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A6" w:rsidRPr="007249C1" w:rsidRDefault="005A52A6" w:rsidP="005A52A6">
      <w:pPr>
        <w:jc w:val="center"/>
        <w:rPr>
          <w:rFonts w:eastAsia="Calibri"/>
          <w:b/>
          <w:smallCaps/>
          <w:sz w:val="28"/>
          <w:szCs w:val="28"/>
        </w:rPr>
      </w:pPr>
      <w:bookmarkStart w:id="0" w:name="_GoBack"/>
      <w:bookmarkEnd w:id="0"/>
      <w:r w:rsidRPr="007249C1">
        <w:rPr>
          <w:rFonts w:eastAsia="Calibri"/>
          <w:b/>
          <w:smallCaps/>
          <w:sz w:val="28"/>
          <w:szCs w:val="28"/>
        </w:rPr>
        <w:t>Before</w:t>
      </w:r>
    </w:p>
    <w:p w:rsidR="005A52A6" w:rsidRDefault="005A52A6" w:rsidP="005A52A6">
      <w:pPr>
        <w:jc w:val="center"/>
        <w:rPr>
          <w:rFonts w:eastAsia="Calibri"/>
          <w:b/>
          <w:smallCaps/>
          <w:sz w:val="28"/>
          <w:szCs w:val="28"/>
        </w:rPr>
      </w:pPr>
      <w:r w:rsidRPr="007249C1">
        <w:rPr>
          <w:rFonts w:eastAsia="Calibri"/>
          <w:b/>
          <w:smallCaps/>
          <w:sz w:val="28"/>
          <w:szCs w:val="28"/>
        </w:rPr>
        <w:t>The Public Utilities Commission of Ohio</w:t>
      </w:r>
    </w:p>
    <w:p w:rsidR="005A52A6" w:rsidRDefault="005A52A6" w:rsidP="005A52A6">
      <w:pPr>
        <w:jc w:val="center"/>
        <w:rPr>
          <w:rFonts w:eastAsia="Calibri"/>
          <w:b/>
          <w:smallCaps/>
        </w:rPr>
      </w:pPr>
    </w:p>
    <w:p w:rsidR="005A52A6" w:rsidRPr="00754DB3" w:rsidRDefault="005A52A6" w:rsidP="005A52A6">
      <w:pPr>
        <w:jc w:val="center"/>
        <w:rPr>
          <w:rFonts w:eastAsia="Calibri"/>
          <w:b/>
          <w:smallCaps/>
        </w:rPr>
      </w:pPr>
    </w:p>
    <w:p w:rsidR="005A52A6" w:rsidRPr="00754DB3" w:rsidRDefault="005A52A6" w:rsidP="005A52A6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In the Matter of the Application of</w:t>
      </w:r>
      <w:r w:rsidRPr="00754DB3">
        <w:tab/>
        <w:t>)</w:t>
      </w:r>
    </w:p>
    <w:p w:rsidR="005A52A6" w:rsidRPr="00754DB3" w:rsidRDefault="005A52A6" w:rsidP="005A52A6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The Dayton Power and Light Company for</w:t>
      </w:r>
      <w:r w:rsidRPr="00754DB3">
        <w:tab/>
        <w:t>)</w:t>
      </w:r>
      <w:r w:rsidRPr="00754DB3">
        <w:tab/>
        <w:t>Case No. 16-395-EL-SSO</w:t>
      </w:r>
    </w:p>
    <w:p w:rsidR="005A52A6" w:rsidRPr="00754DB3" w:rsidRDefault="005A52A6" w:rsidP="005A52A6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Approval of Its Electric Security Plan</w:t>
      </w:r>
      <w:r w:rsidRPr="00754DB3">
        <w:tab/>
        <w:t>)</w:t>
      </w:r>
    </w:p>
    <w:p w:rsidR="005A52A6" w:rsidRPr="00754DB3" w:rsidRDefault="005A52A6" w:rsidP="005A52A6">
      <w:pPr>
        <w:tabs>
          <w:tab w:val="left" w:pos="4680"/>
          <w:tab w:val="left" w:pos="5220"/>
        </w:tabs>
        <w:autoSpaceDE w:val="0"/>
        <w:autoSpaceDN w:val="0"/>
        <w:adjustRightInd w:val="0"/>
      </w:pPr>
    </w:p>
    <w:p w:rsidR="005A52A6" w:rsidRPr="00754DB3" w:rsidRDefault="005A52A6" w:rsidP="005A52A6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In the Matter of the Application of</w:t>
      </w:r>
      <w:r w:rsidRPr="00754DB3">
        <w:tab/>
        <w:t>)</w:t>
      </w:r>
    </w:p>
    <w:p w:rsidR="005A52A6" w:rsidRPr="00754DB3" w:rsidRDefault="005A52A6" w:rsidP="005A52A6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The Dayton Power and Light Company for</w:t>
      </w:r>
      <w:r w:rsidRPr="00754DB3">
        <w:tab/>
        <w:t>)</w:t>
      </w:r>
      <w:r w:rsidRPr="00754DB3">
        <w:tab/>
        <w:t>Case No. 16-396-EL-ATA</w:t>
      </w:r>
    </w:p>
    <w:p w:rsidR="005A52A6" w:rsidRPr="00754DB3" w:rsidRDefault="005A52A6" w:rsidP="005A52A6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Approval of Revised Tariffs</w:t>
      </w:r>
      <w:r w:rsidRPr="00754DB3">
        <w:tab/>
        <w:t>)</w:t>
      </w:r>
    </w:p>
    <w:p w:rsidR="005A52A6" w:rsidRPr="00754DB3" w:rsidRDefault="005A52A6" w:rsidP="005A52A6">
      <w:pPr>
        <w:tabs>
          <w:tab w:val="left" w:pos="4680"/>
          <w:tab w:val="left" w:pos="5220"/>
        </w:tabs>
        <w:autoSpaceDE w:val="0"/>
        <w:autoSpaceDN w:val="0"/>
        <w:adjustRightInd w:val="0"/>
      </w:pPr>
    </w:p>
    <w:p w:rsidR="005A52A6" w:rsidRPr="00754DB3" w:rsidRDefault="005A52A6" w:rsidP="005A52A6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In the Matter of the Application of</w:t>
      </w:r>
      <w:r w:rsidRPr="00754DB3">
        <w:tab/>
        <w:t>)</w:t>
      </w:r>
    </w:p>
    <w:p w:rsidR="005A52A6" w:rsidRPr="00754DB3" w:rsidRDefault="005A52A6" w:rsidP="005A52A6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The Dayton Power and Light Company for</w:t>
      </w:r>
      <w:r w:rsidRPr="00754DB3">
        <w:tab/>
        <w:t>)</w:t>
      </w:r>
      <w:r w:rsidRPr="00754DB3">
        <w:tab/>
        <w:t>Case No. 16-397-EL-AAM</w:t>
      </w:r>
    </w:p>
    <w:p w:rsidR="005A52A6" w:rsidRPr="00754DB3" w:rsidRDefault="005A52A6" w:rsidP="005A52A6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Approval of Certain Accounting Authority</w:t>
      </w:r>
      <w:r w:rsidRPr="00754DB3">
        <w:tab/>
        <w:t>)</w:t>
      </w:r>
    </w:p>
    <w:p w:rsidR="005A52A6" w:rsidRPr="00754DB3" w:rsidRDefault="005A52A6" w:rsidP="005A52A6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Pursuant to Ohio Rev. Code § 4905.13</w:t>
      </w:r>
      <w:r w:rsidRPr="00754DB3">
        <w:tab/>
        <w:t>)</w:t>
      </w:r>
    </w:p>
    <w:p w:rsidR="005A52A6" w:rsidRPr="00AC2E18" w:rsidRDefault="005A52A6" w:rsidP="005A52A6">
      <w:pPr>
        <w:tabs>
          <w:tab w:val="left" w:pos="4680"/>
          <w:tab w:val="left" w:pos="5220"/>
        </w:tabs>
        <w:autoSpaceDE w:val="0"/>
        <w:autoSpaceDN w:val="0"/>
        <w:adjustRightInd w:val="0"/>
      </w:pPr>
    </w:p>
    <w:p w:rsidR="005A52A6" w:rsidRDefault="005A52A6" w:rsidP="005A52A6">
      <w:pPr>
        <w:tabs>
          <w:tab w:val="left" w:pos="5040"/>
        </w:tabs>
        <w:rPr>
          <w:rFonts w:eastAsia="Times New Roman"/>
        </w:rPr>
      </w:pPr>
    </w:p>
    <w:p w:rsidR="005A52A6" w:rsidRPr="003046A9" w:rsidRDefault="005A52A6" w:rsidP="005A52A6">
      <w:pPr>
        <w:pBdr>
          <w:bottom w:val="single" w:sz="12" w:space="1" w:color="auto"/>
        </w:pBdr>
        <w:tabs>
          <w:tab w:val="left" w:pos="5040"/>
        </w:tabs>
        <w:rPr>
          <w:rFonts w:eastAsia="Times New Roman"/>
        </w:rPr>
      </w:pPr>
    </w:p>
    <w:p w:rsidR="005A52A6" w:rsidRPr="000F2E9D" w:rsidRDefault="005A52A6" w:rsidP="005A52A6">
      <w:pPr>
        <w:rPr>
          <w:b/>
        </w:rPr>
      </w:pPr>
    </w:p>
    <w:p w:rsidR="005A52A6" w:rsidRDefault="005A52A6" w:rsidP="005A52A6">
      <w:pPr>
        <w:jc w:val="center"/>
        <w:rPr>
          <w:rFonts w:ascii="Arial Bold" w:hAnsi="Arial Bold"/>
          <w:b/>
          <w:smallCaps/>
          <w:sz w:val="28"/>
          <w:szCs w:val="28"/>
        </w:rPr>
      </w:pPr>
      <w:r w:rsidRPr="002E2906">
        <w:rPr>
          <w:rFonts w:ascii="Arial Bold" w:hAnsi="Arial Bold"/>
          <w:b/>
          <w:smallCaps/>
          <w:sz w:val="28"/>
          <w:szCs w:val="28"/>
        </w:rPr>
        <w:t>Industrial Energy Users-Ohio’s</w:t>
      </w:r>
      <w:r>
        <w:rPr>
          <w:rFonts w:ascii="Arial Bold" w:hAnsi="Arial Bold"/>
          <w:b/>
          <w:smallCaps/>
          <w:sz w:val="28"/>
          <w:szCs w:val="28"/>
        </w:rPr>
        <w:t xml:space="preserve"> Unopposed Motion for Extension of Time</w:t>
      </w:r>
      <w:r w:rsidR="00460258">
        <w:rPr>
          <w:rFonts w:ascii="Arial Bold" w:hAnsi="Arial Bold"/>
          <w:b/>
          <w:smallCaps/>
          <w:sz w:val="28"/>
          <w:szCs w:val="28"/>
        </w:rPr>
        <w:t xml:space="preserve"> to File Replies to Memoranda Opposing its Motions to Dismiss</w:t>
      </w:r>
    </w:p>
    <w:p w:rsidR="005A52A6" w:rsidRDefault="005A52A6" w:rsidP="005A52A6">
      <w:pPr>
        <w:jc w:val="center"/>
        <w:rPr>
          <w:rFonts w:ascii="Arial Bold" w:hAnsi="Arial Bold"/>
          <w:b/>
          <w:smallCaps/>
          <w:sz w:val="28"/>
          <w:szCs w:val="28"/>
        </w:rPr>
      </w:pPr>
      <w:r>
        <w:rPr>
          <w:rFonts w:ascii="Arial Bold" w:hAnsi="Arial Bold"/>
          <w:b/>
          <w:smallCaps/>
          <w:sz w:val="28"/>
          <w:szCs w:val="28"/>
        </w:rPr>
        <w:t>and Memorandum in Support</w:t>
      </w:r>
    </w:p>
    <w:p w:rsidR="005A52A6" w:rsidRPr="008810B2" w:rsidRDefault="005A52A6" w:rsidP="005A52A6">
      <w:pPr>
        <w:pBdr>
          <w:bottom w:val="single" w:sz="12" w:space="1" w:color="auto"/>
        </w:pBdr>
        <w:jc w:val="center"/>
        <w:rPr>
          <w:rFonts w:ascii="Arial Bold" w:hAnsi="Arial Bold"/>
          <w:b/>
          <w:smallCaps/>
        </w:rPr>
      </w:pPr>
    </w:p>
    <w:p w:rsidR="005A52A6" w:rsidRDefault="005A52A6" w:rsidP="005A52A6">
      <w:pPr>
        <w:jc w:val="center"/>
        <w:rPr>
          <w:rFonts w:eastAsia="Times New Roman"/>
          <w:b/>
          <w:smallCaps/>
          <w:u w:val="single"/>
        </w:rPr>
      </w:pPr>
    </w:p>
    <w:p w:rsidR="005A52A6" w:rsidRDefault="005A52A6" w:rsidP="005A52A6">
      <w:pPr>
        <w:jc w:val="center"/>
        <w:rPr>
          <w:rFonts w:eastAsia="Times New Roman"/>
          <w:b/>
          <w:smallCaps/>
          <w:u w:val="single"/>
        </w:rPr>
      </w:pPr>
    </w:p>
    <w:p w:rsidR="005A52A6" w:rsidRDefault="005A52A6" w:rsidP="005A52A6">
      <w:pPr>
        <w:jc w:val="center"/>
        <w:rPr>
          <w:rFonts w:eastAsia="Times New Roman"/>
          <w:b/>
          <w:smallCaps/>
          <w:u w:val="single"/>
        </w:rPr>
      </w:pPr>
    </w:p>
    <w:p w:rsidR="005A52A6" w:rsidRDefault="005A52A6" w:rsidP="005A52A6">
      <w:pPr>
        <w:tabs>
          <w:tab w:val="left" w:pos="720"/>
          <w:tab w:val="left" w:pos="4320"/>
          <w:tab w:val="right" w:pos="8640"/>
        </w:tabs>
        <w:ind w:left="4680"/>
        <w:rPr>
          <w:rFonts w:eastAsia="Calibri"/>
        </w:rPr>
      </w:pPr>
    </w:p>
    <w:p w:rsidR="005A52A6" w:rsidRDefault="005A52A6" w:rsidP="005A52A6">
      <w:pPr>
        <w:widowControl w:val="0"/>
        <w:ind w:left="3960"/>
        <w:rPr>
          <w:rFonts w:eastAsia="Calibri"/>
          <w:bCs/>
        </w:rPr>
      </w:pPr>
      <w:r>
        <w:rPr>
          <w:rFonts w:eastAsia="Calibri"/>
          <w:bCs/>
        </w:rPr>
        <w:t>Frank P. Darr (Reg. No. 0025469)</w:t>
      </w:r>
    </w:p>
    <w:p w:rsidR="005A52A6" w:rsidRDefault="005A52A6" w:rsidP="005A52A6">
      <w:pPr>
        <w:widowControl w:val="0"/>
        <w:ind w:left="3960"/>
        <w:rPr>
          <w:rFonts w:eastAsia="Calibri"/>
          <w:bCs/>
        </w:rPr>
      </w:pPr>
      <w:r>
        <w:rPr>
          <w:rFonts w:eastAsia="Calibri"/>
          <w:bCs/>
        </w:rPr>
        <w:t>Counsel of Record</w:t>
      </w:r>
    </w:p>
    <w:p w:rsidR="005A52A6" w:rsidRDefault="005A52A6" w:rsidP="005A52A6">
      <w:pPr>
        <w:widowControl w:val="0"/>
        <w:ind w:left="3960"/>
        <w:rPr>
          <w:rFonts w:eastAsia="Calibri"/>
          <w:b/>
          <w:bCs/>
        </w:rPr>
      </w:pPr>
      <w:r>
        <w:rPr>
          <w:rFonts w:eastAsia="Calibri"/>
          <w:bCs/>
        </w:rPr>
        <w:t>Matthew R. Pritchard (Reg. No. 0088070)</w:t>
      </w:r>
    </w:p>
    <w:p w:rsidR="005A52A6" w:rsidRDefault="005A52A6" w:rsidP="005A52A6">
      <w:pPr>
        <w:widowControl w:val="0"/>
        <w:ind w:left="3960"/>
        <w:rPr>
          <w:rFonts w:eastAsia="Calibri"/>
          <w:b/>
          <w:bCs/>
          <w:smallCaps/>
        </w:rPr>
      </w:pPr>
      <w:r>
        <w:rPr>
          <w:rFonts w:eastAsia="Calibri"/>
          <w:bCs/>
          <w:smallCaps/>
        </w:rPr>
        <w:t>McNees Wallace &amp; Nurick LLC</w:t>
      </w:r>
    </w:p>
    <w:p w:rsidR="005A52A6" w:rsidRDefault="005A52A6" w:rsidP="005A52A6">
      <w:pPr>
        <w:widowControl w:val="0"/>
        <w:ind w:left="3960"/>
        <w:rPr>
          <w:rFonts w:eastAsia="Calibri"/>
          <w:b/>
          <w:bCs/>
        </w:rPr>
      </w:pPr>
      <w:r>
        <w:rPr>
          <w:rFonts w:eastAsia="Calibri"/>
          <w:bCs/>
        </w:rPr>
        <w:t>21 East State Street, 17</w:t>
      </w:r>
      <w:r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Floor</w:t>
      </w:r>
    </w:p>
    <w:p w:rsidR="005A52A6" w:rsidRDefault="005A52A6" w:rsidP="005A52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3960"/>
        <w:rPr>
          <w:rFonts w:eastAsia="Calibri"/>
        </w:rPr>
      </w:pPr>
      <w:r>
        <w:rPr>
          <w:rFonts w:eastAsia="Calibri"/>
        </w:rPr>
        <w:t>Columbus, OH  43215</w:t>
      </w:r>
    </w:p>
    <w:p w:rsidR="005A52A6" w:rsidRDefault="005A52A6" w:rsidP="005A52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3960"/>
        <w:rPr>
          <w:rFonts w:eastAsia="Calibri"/>
        </w:rPr>
      </w:pPr>
      <w:r>
        <w:rPr>
          <w:rFonts w:eastAsia="Calibri"/>
        </w:rPr>
        <w:t>Telephone:  (614) 469-8000</w:t>
      </w:r>
    </w:p>
    <w:p w:rsidR="005A52A6" w:rsidRDefault="005A52A6" w:rsidP="005A52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3960"/>
        <w:rPr>
          <w:rFonts w:eastAsia="Calibri"/>
        </w:rPr>
      </w:pPr>
      <w:r>
        <w:rPr>
          <w:rFonts w:eastAsia="Calibri"/>
        </w:rPr>
        <w:t>Telecopier:  (614) 469-4653</w:t>
      </w:r>
    </w:p>
    <w:p w:rsidR="005A52A6" w:rsidRDefault="005A52A6" w:rsidP="005A52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3960"/>
        <w:rPr>
          <w:rFonts w:eastAsia="Calibri"/>
          <w:color w:val="000000"/>
        </w:rPr>
      </w:pPr>
      <w:r>
        <w:rPr>
          <w:rFonts w:eastAsia="Calibri"/>
        </w:rPr>
        <w:t>fdarr@mwncmh.com</w:t>
      </w:r>
    </w:p>
    <w:p w:rsidR="005A52A6" w:rsidRDefault="005A52A6" w:rsidP="005A52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3960"/>
        <w:rPr>
          <w:rFonts w:eastAsia="Calibri"/>
          <w:color w:val="000000"/>
        </w:rPr>
      </w:pPr>
      <w:r>
        <w:rPr>
          <w:rFonts w:eastAsia="Calibri"/>
          <w:color w:val="000000"/>
        </w:rPr>
        <w:t>(willing to accept service by e-mail)</w:t>
      </w:r>
    </w:p>
    <w:p w:rsidR="005A52A6" w:rsidRDefault="005A52A6" w:rsidP="005A52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3960"/>
        <w:rPr>
          <w:rFonts w:eastAsia="Calibri"/>
          <w:smallCaps/>
          <w:color w:val="000000"/>
        </w:rPr>
      </w:pPr>
      <w:r>
        <w:rPr>
          <w:rFonts w:eastAsia="Calibri"/>
          <w:color w:val="000000"/>
        </w:rPr>
        <w:t>mpritchard@mwncmh.com</w:t>
      </w:r>
    </w:p>
    <w:p w:rsidR="005A52A6" w:rsidRDefault="005A52A6" w:rsidP="005A52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3960"/>
        <w:rPr>
          <w:rFonts w:eastAsia="Calibri"/>
          <w:color w:val="000000"/>
        </w:rPr>
      </w:pPr>
      <w:r>
        <w:rPr>
          <w:rFonts w:eastAsia="Calibri"/>
          <w:color w:val="000000"/>
        </w:rPr>
        <w:t>(willing to accept service by e-mail)</w:t>
      </w:r>
    </w:p>
    <w:p w:rsidR="005A52A6" w:rsidRDefault="005A52A6" w:rsidP="005A52A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3960"/>
        <w:rPr>
          <w:rFonts w:eastAsia="Calibri"/>
          <w:b/>
          <w:smallCaps/>
        </w:rPr>
      </w:pPr>
    </w:p>
    <w:p w:rsidR="005A52A6" w:rsidRPr="0034578C" w:rsidRDefault="00774C2D" w:rsidP="005A52A6">
      <w:pPr>
        <w:ind w:left="3960" w:hanging="3960"/>
        <w:rPr>
          <w:rFonts w:ascii="Arial Bold" w:eastAsia="Times New Roman" w:hAnsi="Arial Bold"/>
          <w:smallCaps/>
          <w:sz w:val="28"/>
          <w:u w:val="single"/>
        </w:rPr>
      </w:pPr>
      <w:r>
        <w:rPr>
          <w:rFonts w:ascii="Arial Bold" w:eastAsia="Calibri" w:hAnsi="Arial Bold"/>
          <w:b/>
          <w:smallCaps/>
        </w:rPr>
        <w:t>December 8</w:t>
      </w:r>
      <w:r w:rsidR="005A52A6" w:rsidRPr="0034578C">
        <w:rPr>
          <w:rFonts w:ascii="Arial Bold" w:eastAsia="Calibri" w:hAnsi="Arial Bold"/>
          <w:b/>
          <w:smallCaps/>
        </w:rPr>
        <w:t>, 2016</w:t>
      </w:r>
      <w:r w:rsidR="005A52A6" w:rsidRPr="0034578C">
        <w:rPr>
          <w:rFonts w:ascii="Arial Bold" w:eastAsia="Calibri" w:hAnsi="Arial Bold"/>
          <w:b/>
          <w:smallCaps/>
        </w:rPr>
        <w:tab/>
        <w:t>Attorneys for Industrial Energy Users-Ohio</w:t>
      </w:r>
    </w:p>
    <w:p w:rsidR="005A52A6" w:rsidRPr="0034578C" w:rsidRDefault="005A52A6" w:rsidP="005A52A6">
      <w:pPr>
        <w:jc w:val="center"/>
        <w:rPr>
          <w:rFonts w:ascii="Arial Bold" w:eastAsia="Times New Roman" w:hAnsi="Arial Bold"/>
          <w:b/>
          <w:smallCaps/>
          <w:sz w:val="28"/>
        </w:rPr>
        <w:sectPr w:rsidR="005A52A6" w:rsidRPr="0034578C" w:rsidSect="006465E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138" w:left="1440" w:header="720" w:footer="720" w:gutter="0"/>
          <w:pgNumType w:start="1"/>
          <w:cols w:space="720"/>
          <w:titlePg/>
          <w:docGrid w:linePitch="326"/>
        </w:sectPr>
      </w:pPr>
    </w:p>
    <w:p w:rsidR="00C77FED" w:rsidRPr="007249C1" w:rsidRDefault="00C77FED" w:rsidP="00C77FED">
      <w:pPr>
        <w:jc w:val="center"/>
        <w:rPr>
          <w:rFonts w:eastAsia="Calibri"/>
          <w:b/>
          <w:smallCaps/>
          <w:sz w:val="28"/>
          <w:szCs w:val="28"/>
        </w:rPr>
      </w:pPr>
      <w:r w:rsidRPr="007249C1">
        <w:rPr>
          <w:rFonts w:eastAsia="Calibri"/>
          <w:b/>
          <w:smallCaps/>
          <w:sz w:val="28"/>
          <w:szCs w:val="28"/>
        </w:rPr>
        <w:lastRenderedPageBreak/>
        <w:t>Before</w:t>
      </w:r>
    </w:p>
    <w:p w:rsidR="00C77FED" w:rsidRDefault="00C77FED" w:rsidP="00C77FED">
      <w:pPr>
        <w:jc w:val="center"/>
        <w:rPr>
          <w:rFonts w:eastAsia="Calibri"/>
          <w:b/>
          <w:smallCaps/>
          <w:sz w:val="28"/>
          <w:szCs w:val="28"/>
        </w:rPr>
      </w:pPr>
      <w:r w:rsidRPr="007249C1">
        <w:rPr>
          <w:rFonts w:eastAsia="Calibri"/>
          <w:b/>
          <w:smallCaps/>
          <w:sz w:val="28"/>
          <w:szCs w:val="28"/>
        </w:rPr>
        <w:t>The Public Utilities Commission of Ohio</w:t>
      </w:r>
    </w:p>
    <w:p w:rsidR="00C77FED" w:rsidRDefault="00C77FED" w:rsidP="00C77FED">
      <w:pPr>
        <w:jc w:val="center"/>
        <w:rPr>
          <w:rFonts w:eastAsia="Calibri"/>
          <w:b/>
          <w:smallCaps/>
        </w:rPr>
      </w:pPr>
    </w:p>
    <w:p w:rsidR="00C77FED" w:rsidRPr="00754DB3" w:rsidRDefault="00C77FED" w:rsidP="00C77FED">
      <w:pPr>
        <w:jc w:val="center"/>
        <w:rPr>
          <w:rFonts w:eastAsia="Calibri"/>
          <w:b/>
          <w:smallCaps/>
        </w:rPr>
      </w:pPr>
    </w:p>
    <w:p w:rsidR="00C77FED" w:rsidRPr="00754DB3" w:rsidRDefault="00C77FED" w:rsidP="00C77FED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In the Matter of the Application of</w:t>
      </w:r>
      <w:r w:rsidRPr="00754DB3">
        <w:tab/>
        <w:t>)</w:t>
      </w:r>
    </w:p>
    <w:p w:rsidR="00C77FED" w:rsidRPr="00754DB3" w:rsidRDefault="00C77FED" w:rsidP="00C77FED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The Dayton Power and Light Company for</w:t>
      </w:r>
      <w:r w:rsidRPr="00754DB3">
        <w:tab/>
        <w:t>)</w:t>
      </w:r>
      <w:r w:rsidRPr="00754DB3">
        <w:tab/>
        <w:t>Case No. 16-395-EL-SSO</w:t>
      </w:r>
    </w:p>
    <w:p w:rsidR="00C77FED" w:rsidRPr="00754DB3" w:rsidRDefault="00C77FED" w:rsidP="00C77FED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Approval of Its Electric Security Plan</w:t>
      </w:r>
      <w:r w:rsidRPr="00754DB3">
        <w:tab/>
        <w:t>)</w:t>
      </w:r>
    </w:p>
    <w:p w:rsidR="00C77FED" w:rsidRPr="00754DB3" w:rsidRDefault="00C77FED" w:rsidP="00C77FED">
      <w:pPr>
        <w:tabs>
          <w:tab w:val="left" w:pos="4680"/>
          <w:tab w:val="left" w:pos="5220"/>
        </w:tabs>
        <w:autoSpaceDE w:val="0"/>
        <w:autoSpaceDN w:val="0"/>
        <w:adjustRightInd w:val="0"/>
      </w:pPr>
    </w:p>
    <w:p w:rsidR="00C77FED" w:rsidRPr="00754DB3" w:rsidRDefault="00C77FED" w:rsidP="00C77FED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In the Matter of the Application of</w:t>
      </w:r>
      <w:r w:rsidRPr="00754DB3">
        <w:tab/>
        <w:t>)</w:t>
      </w:r>
    </w:p>
    <w:p w:rsidR="00C77FED" w:rsidRPr="00754DB3" w:rsidRDefault="00C77FED" w:rsidP="00C77FED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The Dayton Power and Light Company for</w:t>
      </w:r>
      <w:r w:rsidRPr="00754DB3">
        <w:tab/>
        <w:t>)</w:t>
      </w:r>
      <w:r w:rsidRPr="00754DB3">
        <w:tab/>
        <w:t>Case No. 16-396-EL-ATA</w:t>
      </w:r>
    </w:p>
    <w:p w:rsidR="00C77FED" w:rsidRPr="00754DB3" w:rsidRDefault="00C77FED" w:rsidP="00C77FED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Approval of Revised Tariffs</w:t>
      </w:r>
      <w:r w:rsidRPr="00754DB3">
        <w:tab/>
        <w:t>)</w:t>
      </w:r>
    </w:p>
    <w:p w:rsidR="00C77FED" w:rsidRPr="00754DB3" w:rsidRDefault="00C77FED" w:rsidP="00C77FED">
      <w:pPr>
        <w:tabs>
          <w:tab w:val="left" w:pos="4680"/>
          <w:tab w:val="left" w:pos="5220"/>
        </w:tabs>
        <w:autoSpaceDE w:val="0"/>
        <w:autoSpaceDN w:val="0"/>
        <w:adjustRightInd w:val="0"/>
      </w:pPr>
    </w:p>
    <w:p w:rsidR="00C77FED" w:rsidRPr="00754DB3" w:rsidRDefault="00C77FED" w:rsidP="00C77FED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In the Matter of the Application of</w:t>
      </w:r>
      <w:r w:rsidRPr="00754DB3">
        <w:tab/>
        <w:t>)</w:t>
      </w:r>
    </w:p>
    <w:p w:rsidR="00C77FED" w:rsidRPr="00754DB3" w:rsidRDefault="00C77FED" w:rsidP="00C77FED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The Dayton Power and Light Company for</w:t>
      </w:r>
      <w:r w:rsidRPr="00754DB3">
        <w:tab/>
        <w:t>)</w:t>
      </w:r>
      <w:r w:rsidRPr="00754DB3">
        <w:tab/>
        <w:t>Case No. 16-397-EL-AAM</w:t>
      </w:r>
    </w:p>
    <w:p w:rsidR="00C77FED" w:rsidRPr="00754DB3" w:rsidRDefault="00C77FED" w:rsidP="00C77FED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Approval of Certain Accounting Authority</w:t>
      </w:r>
      <w:r w:rsidRPr="00754DB3">
        <w:tab/>
        <w:t>)</w:t>
      </w:r>
    </w:p>
    <w:p w:rsidR="00C77FED" w:rsidRPr="00754DB3" w:rsidRDefault="00C77FED" w:rsidP="00C77FED">
      <w:pPr>
        <w:tabs>
          <w:tab w:val="left" w:pos="4680"/>
          <w:tab w:val="left" w:pos="5220"/>
        </w:tabs>
        <w:autoSpaceDE w:val="0"/>
        <w:autoSpaceDN w:val="0"/>
        <w:adjustRightInd w:val="0"/>
      </w:pPr>
      <w:r w:rsidRPr="00754DB3">
        <w:t>Pursuant to Ohio Rev. Code § 4905.13</w:t>
      </w:r>
      <w:r w:rsidRPr="00754DB3">
        <w:tab/>
        <w:t>)</w:t>
      </w:r>
    </w:p>
    <w:p w:rsidR="00C77FED" w:rsidRPr="00AC2E18" w:rsidRDefault="00C77FED" w:rsidP="00C77FED">
      <w:pPr>
        <w:tabs>
          <w:tab w:val="left" w:pos="4680"/>
          <w:tab w:val="left" w:pos="5220"/>
        </w:tabs>
        <w:autoSpaceDE w:val="0"/>
        <w:autoSpaceDN w:val="0"/>
        <w:adjustRightInd w:val="0"/>
      </w:pPr>
    </w:p>
    <w:p w:rsidR="00C77FED" w:rsidRDefault="00C77FED" w:rsidP="00C77FED">
      <w:pPr>
        <w:tabs>
          <w:tab w:val="left" w:pos="5040"/>
        </w:tabs>
        <w:rPr>
          <w:rFonts w:eastAsia="Times New Roman"/>
        </w:rPr>
      </w:pPr>
    </w:p>
    <w:p w:rsidR="00C77FED" w:rsidRPr="003046A9" w:rsidRDefault="00C77FED" w:rsidP="00C77FED">
      <w:pPr>
        <w:pBdr>
          <w:bottom w:val="single" w:sz="12" w:space="1" w:color="auto"/>
        </w:pBdr>
        <w:tabs>
          <w:tab w:val="left" w:pos="5040"/>
        </w:tabs>
        <w:rPr>
          <w:rFonts w:eastAsia="Times New Roman"/>
        </w:rPr>
      </w:pPr>
    </w:p>
    <w:p w:rsidR="00C77FED" w:rsidRPr="000F2E9D" w:rsidRDefault="00C77FED" w:rsidP="00C77FED">
      <w:pPr>
        <w:rPr>
          <w:b/>
        </w:rPr>
      </w:pPr>
    </w:p>
    <w:p w:rsidR="00C77FED" w:rsidRDefault="00C77FED" w:rsidP="00C77FED">
      <w:pPr>
        <w:jc w:val="center"/>
        <w:rPr>
          <w:rFonts w:ascii="Arial Bold" w:hAnsi="Arial Bold"/>
          <w:b/>
          <w:smallCaps/>
          <w:sz w:val="28"/>
          <w:szCs w:val="28"/>
        </w:rPr>
      </w:pPr>
      <w:r w:rsidRPr="002E2906">
        <w:rPr>
          <w:rFonts w:ascii="Arial Bold" w:hAnsi="Arial Bold"/>
          <w:b/>
          <w:smallCaps/>
          <w:sz w:val="28"/>
          <w:szCs w:val="28"/>
        </w:rPr>
        <w:t>Industrial Energy Users-Ohio’s</w:t>
      </w:r>
      <w:r>
        <w:rPr>
          <w:rFonts w:ascii="Arial Bold" w:hAnsi="Arial Bold"/>
          <w:b/>
          <w:smallCaps/>
          <w:sz w:val="28"/>
          <w:szCs w:val="28"/>
        </w:rPr>
        <w:t xml:space="preserve"> Unopposed Motion for Extension of Time</w:t>
      </w:r>
      <w:r w:rsidR="00460258">
        <w:rPr>
          <w:rFonts w:ascii="Arial Bold" w:hAnsi="Arial Bold"/>
          <w:b/>
          <w:smallCaps/>
          <w:sz w:val="28"/>
          <w:szCs w:val="28"/>
        </w:rPr>
        <w:t xml:space="preserve"> to File Replies to Memoranda Opposing its Motions to Dismiss</w:t>
      </w:r>
    </w:p>
    <w:p w:rsidR="00C77FED" w:rsidRDefault="00AA2DF3" w:rsidP="00C77FED">
      <w:pPr>
        <w:pBdr>
          <w:bottom w:val="single" w:sz="12" w:space="1" w:color="auto"/>
        </w:pBdr>
        <w:jc w:val="center"/>
        <w:rPr>
          <w:rFonts w:ascii="Arial Bold" w:hAnsi="Arial Bold"/>
          <w:b/>
          <w:smallCaps/>
          <w:sz w:val="28"/>
          <w:szCs w:val="28"/>
        </w:rPr>
      </w:pPr>
      <w:r>
        <w:rPr>
          <w:rFonts w:ascii="Arial Bold" w:hAnsi="Arial Bold"/>
          <w:b/>
          <w:smallCaps/>
          <w:sz w:val="28"/>
          <w:szCs w:val="28"/>
        </w:rPr>
        <w:t>and Memorandum in Support</w:t>
      </w:r>
    </w:p>
    <w:p w:rsidR="00AA2DF3" w:rsidRPr="008810B2" w:rsidRDefault="00AA2DF3" w:rsidP="00C77FED">
      <w:pPr>
        <w:pBdr>
          <w:bottom w:val="single" w:sz="12" w:space="1" w:color="auto"/>
        </w:pBdr>
        <w:jc w:val="center"/>
        <w:rPr>
          <w:rFonts w:ascii="Arial Bold" w:hAnsi="Arial Bold"/>
          <w:b/>
          <w:smallCaps/>
        </w:rPr>
      </w:pPr>
    </w:p>
    <w:p w:rsidR="00C77FED" w:rsidRDefault="00C77FED" w:rsidP="00C77FED">
      <w:pPr>
        <w:jc w:val="center"/>
        <w:rPr>
          <w:rFonts w:eastAsia="Times New Roman"/>
          <w:b/>
          <w:smallCaps/>
          <w:u w:val="single"/>
        </w:rPr>
      </w:pPr>
    </w:p>
    <w:p w:rsidR="00AA2DF3" w:rsidRDefault="00AA2DF3" w:rsidP="00C77FED">
      <w:pPr>
        <w:jc w:val="center"/>
        <w:rPr>
          <w:rFonts w:eastAsia="Times New Roman"/>
          <w:b/>
          <w:smallCaps/>
          <w:u w:val="single"/>
        </w:rPr>
      </w:pPr>
    </w:p>
    <w:p w:rsidR="008E3BF4" w:rsidRDefault="00D96ADA" w:rsidP="003B5D86">
      <w:pPr>
        <w:spacing w:line="480" w:lineRule="auto"/>
      </w:pPr>
      <w:r>
        <w:tab/>
        <w:t xml:space="preserve">Pursuant to </w:t>
      </w:r>
      <w:r w:rsidR="002407B4">
        <w:t>Rule</w:t>
      </w:r>
      <w:r>
        <w:t xml:space="preserve"> 4901-1-13,</w:t>
      </w:r>
      <w:r w:rsidR="002407B4">
        <w:t xml:space="preserve"> Ohio Administrative Code,</w:t>
      </w:r>
      <w:r>
        <w:t xml:space="preserve"> Industrial Energy Users-Ohio (“IEU-Ohio”)</w:t>
      </w:r>
      <w:r w:rsidR="00424701">
        <w:t xml:space="preserve"> moves for an extension of time to December 22, 2016 to file its replies to the </w:t>
      </w:r>
      <w:r w:rsidR="002407B4">
        <w:t>m</w:t>
      </w:r>
      <w:r w:rsidR="00424701">
        <w:t>emoranda opposing IEU-Ohio’s Motion to Dismiss the Distribution Modernization Rider and Motion to Dismiss</w:t>
      </w:r>
      <w:r w:rsidR="000E3CA7">
        <w:t>,</w:t>
      </w:r>
      <w:r w:rsidR="00424701">
        <w:t xml:space="preserve"> in Part, the Electric Security Plan</w:t>
      </w:r>
      <w:r w:rsidR="003B5D86">
        <w:t xml:space="preserve"> Application.</w:t>
      </w:r>
    </w:p>
    <w:p w:rsidR="000979F6" w:rsidRDefault="009137C4" w:rsidP="003B5D86">
      <w:pPr>
        <w:spacing w:line="480" w:lineRule="auto"/>
      </w:pPr>
      <w:r>
        <w:tab/>
        <w:t xml:space="preserve">IEU-Ohio’s replies currently are due on December 13, 2016.  </w:t>
      </w:r>
      <w:r w:rsidR="002A5661">
        <w:t xml:space="preserve">Entry at 2-3 (Nov. 28, 2016).  </w:t>
      </w:r>
      <w:r w:rsidR="004B0339">
        <w:t xml:space="preserve">The Dayton Power and Light Company (“DP&amp;L”) and </w:t>
      </w:r>
      <w:r w:rsidR="00A30229">
        <w:t>Retail Energy Supply Association (“RESA”) have agreed to an extension of time for IEU-Ohio</w:t>
      </w:r>
      <w:r w:rsidR="007826DA">
        <w:t>’s replies</w:t>
      </w:r>
      <w:r w:rsidR="00A30229">
        <w:t xml:space="preserve"> to their memoranda </w:t>
      </w:r>
      <w:r w:rsidR="007826DA">
        <w:t xml:space="preserve">to </w:t>
      </w:r>
      <w:r w:rsidR="000979F6">
        <w:t>December 22, 2016.</w:t>
      </w:r>
    </w:p>
    <w:p w:rsidR="009137C4" w:rsidRDefault="000979F6" w:rsidP="000979F6">
      <w:pPr>
        <w:spacing w:line="480" w:lineRule="auto"/>
        <w:ind w:firstLine="720"/>
      </w:pPr>
      <w:r>
        <w:lastRenderedPageBreak/>
        <w:t>Accordingly, IEU-Ohio</w:t>
      </w:r>
      <w:r w:rsidR="00466B18">
        <w:t xml:space="preserve"> requests that the Public Utilities Commission of Ohio (“Commission”) order that replies to the memoranda opposing the motion to dismiss be filed by December 22, 2016.</w:t>
      </w:r>
    </w:p>
    <w:p w:rsidR="00885E7D" w:rsidRDefault="00885E7D" w:rsidP="000979F6">
      <w:pPr>
        <w:spacing w:line="480" w:lineRule="auto"/>
        <w:ind w:firstLine="720"/>
      </w:pPr>
    </w:p>
    <w:p w:rsidR="00885E7D" w:rsidRDefault="00885E7D" w:rsidP="00885E7D">
      <w:pPr>
        <w:tabs>
          <w:tab w:val="left" w:pos="4320"/>
          <w:tab w:val="right" w:pos="8640"/>
        </w:tabs>
        <w:ind w:left="4140"/>
        <w:rPr>
          <w:rFonts w:eastAsia="Times New Roman"/>
        </w:rPr>
      </w:pPr>
      <w:r>
        <w:rPr>
          <w:rFonts w:eastAsia="Times New Roman"/>
        </w:rPr>
        <w:t>Respectfully submitted,</w:t>
      </w:r>
      <w:r w:rsidDel="00B74E43">
        <w:rPr>
          <w:rFonts w:eastAsia="Times New Roman"/>
        </w:rPr>
        <w:t xml:space="preserve"> </w:t>
      </w:r>
    </w:p>
    <w:p w:rsidR="00885E7D" w:rsidRDefault="00885E7D" w:rsidP="00885E7D">
      <w:pPr>
        <w:tabs>
          <w:tab w:val="left" w:pos="4320"/>
          <w:tab w:val="right" w:pos="8640"/>
        </w:tabs>
        <w:ind w:left="4140"/>
        <w:rPr>
          <w:rFonts w:eastAsia="Times New Roman"/>
          <w:i/>
          <w:u w:val="single"/>
        </w:rPr>
      </w:pPr>
    </w:p>
    <w:p w:rsidR="00885E7D" w:rsidRPr="00935789" w:rsidRDefault="00DA0B34" w:rsidP="00885E7D">
      <w:pPr>
        <w:tabs>
          <w:tab w:val="right" w:pos="8640"/>
        </w:tabs>
        <w:ind w:left="4140"/>
        <w:rPr>
          <w:rFonts w:eastAsia="Times New Roman"/>
          <w:i/>
          <w:u w:val="single"/>
        </w:rPr>
      </w:pPr>
      <w:r>
        <w:rPr>
          <w:rFonts w:eastAsia="Times New Roman"/>
          <w:i/>
          <w:u w:val="single"/>
        </w:rPr>
        <w:t>/s/ Frank P. Darr</w:t>
      </w:r>
      <w:r w:rsidR="00885E7D" w:rsidRPr="00935789">
        <w:rPr>
          <w:rFonts w:eastAsia="Times New Roman"/>
          <w:i/>
          <w:u w:val="single"/>
        </w:rPr>
        <w:tab/>
      </w:r>
    </w:p>
    <w:p w:rsidR="00885E7D" w:rsidRDefault="00885E7D" w:rsidP="00885E7D">
      <w:pPr>
        <w:widowControl w:val="0"/>
        <w:ind w:left="4140"/>
        <w:rPr>
          <w:rFonts w:eastAsia="Calibri"/>
          <w:bCs/>
        </w:rPr>
      </w:pPr>
      <w:r>
        <w:rPr>
          <w:rFonts w:eastAsia="Calibri"/>
          <w:bCs/>
        </w:rPr>
        <w:t>Frank P. Darr (Reg. No. 0025469)</w:t>
      </w:r>
    </w:p>
    <w:p w:rsidR="00885E7D" w:rsidRDefault="00885E7D" w:rsidP="00885E7D">
      <w:pPr>
        <w:widowControl w:val="0"/>
        <w:ind w:left="4140"/>
        <w:rPr>
          <w:rFonts w:eastAsia="Calibri"/>
          <w:bCs/>
        </w:rPr>
      </w:pPr>
      <w:r>
        <w:rPr>
          <w:rFonts w:eastAsia="Calibri"/>
          <w:bCs/>
        </w:rPr>
        <w:t>Counsel of Record</w:t>
      </w:r>
    </w:p>
    <w:p w:rsidR="00885E7D" w:rsidRDefault="00885E7D" w:rsidP="00885E7D">
      <w:pPr>
        <w:widowControl w:val="0"/>
        <w:ind w:left="4140"/>
        <w:rPr>
          <w:rFonts w:eastAsia="Calibri"/>
          <w:b/>
          <w:bCs/>
        </w:rPr>
      </w:pPr>
      <w:r>
        <w:rPr>
          <w:rFonts w:eastAsia="Calibri"/>
          <w:bCs/>
        </w:rPr>
        <w:t>Matthew R. Pritchard (Reg. No. 0088070)</w:t>
      </w:r>
    </w:p>
    <w:p w:rsidR="00885E7D" w:rsidRDefault="00885E7D" w:rsidP="00885E7D">
      <w:pPr>
        <w:widowControl w:val="0"/>
        <w:tabs>
          <w:tab w:val="left" w:pos="4320"/>
        </w:tabs>
        <w:ind w:left="4140"/>
        <w:rPr>
          <w:rFonts w:eastAsia="Times New Roman"/>
          <w:bCs/>
          <w:smallCaps/>
        </w:rPr>
      </w:pPr>
      <w:r>
        <w:rPr>
          <w:rFonts w:eastAsia="Times New Roman"/>
          <w:bCs/>
          <w:smallCaps/>
        </w:rPr>
        <w:t>McNees Wallace &amp; Nurick LLC</w:t>
      </w:r>
    </w:p>
    <w:p w:rsidR="00885E7D" w:rsidRDefault="00885E7D" w:rsidP="00885E7D">
      <w:pPr>
        <w:widowControl w:val="0"/>
        <w:tabs>
          <w:tab w:val="left" w:pos="4320"/>
        </w:tabs>
        <w:ind w:left="414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21 East State Street, 17</w:t>
      </w:r>
      <w:r>
        <w:rPr>
          <w:rFonts w:eastAsia="Times New Roman"/>
          <w:bCs/>
          <w:szCs w:val="20"/>
          <w:vertAlign w:val="superscript"/>
        </w:rPr>
        <w:t>TH</w:t>
      </w:r>
      <w:r>
        <w:rPr>
          <w:rFonts w:eastAsia="Times New Roman"/>
          <w:bCs/>
          <w:szCs w:val="20"/>
        </w:rPr>
        <w:t xml:space="preserve"> Floor</w:t>
      </w:r>
    </w:p>
    <w:p w:rsidR="00885E7D" w:rsidRDefault="00885E7D" w:rsidP="00885E7D">
      <w:pPr>
        <w:tabs>
          <w:tab w:val="left" w:pos="4320"/>
        </w:tabs>
        <w:ind w:left="4140"/>
        <w:rPr>
          <w:rFonts w:eastAsia="Times New Roman"/>
        </w:rPr>
      </w:pPr>
      <w:r>
        <w:rPr>
          <w:rFonts w:eastAsia="Times New Roman"/>
        </w:rPr>
        <w:t>Columbus, OH  43215</w:t>
      </w:r>
    </w:p>
    <w:p w:rsidR="00885E7D" w:rsidRDefault="00885E7D" w:rsidP="00885E7D">
      <w:pPr>
        <w:tabs>
          <w:tab w:val="left" w:pos="4320"/>
        </w:tabs>
        <w:ind w:left="4140"/>
        <w:rPr>
          <w:rFonts w:eastAsia="Times New Roman"/>
        </w:rPr>
      </w:pPr>
      <w:r>
        <w:rPr>
          <w:rFonts w:eastAsia="Times New Roman"/>
        </w:rPr>
        <w:t>Telephone:  (614) 469-8000</w:t>
      </w:r>
    </w:p>
    <w:p w:rsidR="00885E7D" w:rsidRDefault="00885E7D" w:rsidP="00885E7D">
      <w:pPr>
        <w:tabs>
          <w:tab w:val="left" w:pos="4320"/>
        </w:tabs>
        <w:ind w:left="4140"/>
        <w:rPr>
          <w:rFonts w:eastAsia="Times New Roman"/>
        </w:rPr>
      </w:pPr>
      <w:r>
        <w:rPr>
          <w:rFonts w:eastAsia="Times New Roman"/>
        </w:rPr>
        <w:t>Telecopier:  (614) 469-4653</w:t>
      </w:r>
    </w:p>
    <w:p w:rsidR="00885E7D" w:rsidRDefault="00885E7D" w:rsidP="00885E7D">
      <w:pPr>
        <w:ind w:left="4140"/>
        <w:rPr>
          <w:rFonts w:eastAsia="Times New Roman"/>
        </w:rPr>
      </w:pPr>
      <w:r>
        <w:rPr>
          <w:rFonts w:eastAsia="Times New Roman"/>
        </w:rPr>
        <w:t>fdarr@mwncmh.com</w:t>
      </w:r>
    </w:p>
    <w:p w:rsidR="00885E7D" w:rsidRDefault="00885E7D" w:rsidP="00885E7D">
      <w:pPr>
        <w:ind w:left="4140"/>
        <w:rPr>
          <w:rFonts w:eastAsia="Times New Roman"/>
        </w:rPr>
      </w:pPr>
      <w:r>
        <w:rPr>
          <w:rFonts w:eastAsia="Times New Roman"/>
        </w:rPr>
        <w:t>mpritchard@mwncmh.com</w:t>
      </w:r>
    </w:p>
    <w:p w:rsidR="00885E7D" w:rsidRDefault="00885E7D" w:rsidP="00885E7D">
      <w:pPr>
        <w:ind w:left="4140"/>
        <w:rPr>
          <w:rFonts w:eastAsia="Times New Roman"/>
        </w:rPr>
      </w:pPr>
    </w:p>
    <w:p w:rsidR="00251859" w:rsidRDefault="00966550" w:rsidP="00885E7D">
      <w:pPr>
        <w:ind w:left="4140"/>
        <w:rPr>
          <w:rFonts w:eastAsia="Times New Roman"/>
          <w:b/>
        </w:rPr>
        <w:sectPr w:rsidR="00251859" w:rsidSect="00DF4A0E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251859">
        <w:rPr>
          <w:rFonts w:eastAsia="Times New Roman"/>
          <w:b/>
        </w:rPr>
        <w:t>Attorneys for Industrial Energy Users-Ohio</w:t>
      </w:r>
    </w:p>
    <w:p w:rsidR="00324A81" w:rsidRPr="00C44575" w:rsidRDefault="00324A81" w:rsidP="00C44575">
      <w:pPr>
        <w:jc w:val="center"/>
        <w:rPr>
          <w:rFonts w:eastAsia="Times New Roman"/>
          <w:b/>
          <w:u w:val="single"/>
        </w:rPr>
      </w:pPr>
      <w:r w:rsidRPr="00C44575">
        <w:rPr>
          <w:rFonts w:eastAsia="Times New Roman"/>
          <w:b/>
          <w:u w:val="single"/>
        </w:rPr>
        <w:lastRenderedPageBreak/>
        <w:t>MEMORANDUM IN SUPPORT</w:t>
      </w:r>
    </w:p>
    <w:p w:rsidR="00440603" w:rsidRDefault="00440603" w:rsidP="00440603">
      <w:pPr>
        <w:rPr>
          <w:rFonts w:eastAsia="Times New Roman"/>
        </w:rPr>
      </w:pPr>
    </w:p>
    <w:p w:rsidR="000D75A0" w:rsidRDefault="000D75A0" w:rsidP="00440603">
      <w:pPr>
        <w:rPr>
          <w:rFonts w:eastAsia="Times New Roman"/>
        </w:rPr>
      </w:pPr>
    </w:p>
    <w:p w:rsidR="00440603" w:rsidRDefault="00440603" w:rsidP="004E0F6E">
      <w:pPr>
        <w:spacing w:line="480" w:lineRule="auto"/>
        <w:rPr>
          <w:rFonts w:eastAsia="Times New Roman"/>
        </w:rPr>
      </w:pPr>
      <w:r>
        <w:rPr>
          <w:rFonts w:eastAsia="Times New Roman"/>
        </w:rPr>
        <w:tab/>
        <w:t>On November 21, 2016, IEU filed two motions to dismiss various aspects of the Octo</w:t>
      </w:r>
      <w:r w:rsidR="004E0F6E">
        <w:rPr>
          <w:rFonts w:eastAsia="Times New Roman"/>
        </w:rPr>
        <w:t>b</w:t>
      </w:r>
      <w:r>
        <w:rPr>
          <w:rFonts w:eastAsia="Times New Roman"/>
        </w:rPr>
        <w:t>er 11, 2016 Amended Application of the Dayton Power and Light Company</w:t>
      </w:r>
      <w:r w:rsidR="004E0F6E">
        <w:rPr>
          <w:rFonts w:eastAsia="Times New Roman"/>
        </w:rPr>
        <w:t xml:space="preserve"> for Approval of </w:t>
      </w:r>
      <w:r w:rsidR="003E3C3A">
        <w:rPr>
          <w:rFonts w:eastAsia="Times New Roman"/>
        </w:rPr>
        <w:t xml:space="preserve">an </w:t>
      </w:r>
      <w:r w:rsidR="004E0F6E">
        <w:rPr>
          <w:rFonts w:eastAsia="Times New Roman"/>
        </w:rPr>
        <w:t xml:space="preserve">Electric Security Plan.  </w:t>
      </w:r>
      <w:r w:rsidR="00334CBA">
        <w:rPr>
          <w:rFonts w:eastAsia="Times New Roman"/>
        </w:rPr>
        <w:t xml:space="preserve">By agreed motion and as confirmed </w:t>
      </w:r>
      <w:r w:rsidR="00AA2DF3">
        <w:rPr>
          <w:rFonts w:eastAsia="Times New Roman"/>
        </w:rPr>
        <w:t xml:space="preserve">by an Entry, </w:t>
      </w:r>
      <w:r w:rsidR="00D112B3">
        <w:rPr>
          <w:rFonts w:eastAsia="Times New Roman"/>
        </w:rPr>
        <w:t xml:space="preserve">the dates to file </w:t>
      </w:r>
      <w:r w:rsidR="001358A1">
        <w:rPr>
          <w:rFonts w:eastAsia="Times New Roman"/>
        </w:rPr>
        <w:t xml:space="preserve">memoranda contra and replies were continued to December 6 and 13, 2016, respectively.  </w:t>
      </w:r>
      <w:r w:rsidR="00334CBA">
        <w:rPr>
          <w:rFonts w:eastAsia="Times New Roman"/>
        </w:rPr>
        <w:t>DP&amp;L and RESA</w:t>
      </w:r>
      <w:r w:rsidR="001358A1">
        <w:rPr>
          <w:rFonts w:eastAsia="Times New Roman"/>
        </w:rPr>
        <w:t xml:space="preserve"> filed memoranda opposing the motions on December 6, 2016.  DP&amp;L and RESA have agreed to an extension of time for IEU-Ohio</w:t>
      </w:r>
      <w:r w:rsidR="00AA3828">
        <w:rPr>
          <w:rFonts w:eastAsia="Times New Roman"/>
        </w:rPr>
        <w:t xml:space="preserve"> to file its replies </w:t>
      </w:r>
      <w:r w:rsidR="004966F7">
        <w:rPr>
          <w:rFonts w:eastAsia="Times New Roman"/>
        </w:rPr>
        <w:t>to</w:t>
      </w:r>
      <w:r w:rsidR="00DC2153">
        <w:rPr>
          <w:rFonts w:eastAsia="Times New Roman"/>
        </w:rPr>
        <w:t xml:space="preserve"> </w:t>
      </w:r>
      <w:r w:rsidR="00AA3828">
        <w:rPr>
          <w:rFonts w:eastAsia="Times New Roman"/>
        </w:rPr>
        <w:t>December 22, 2016.</w:t>
      </w:r>
      <w:r w:rsidR="003E3C3A">
        <w:rPr>
          <w:rFonts w:eastAsia="Times New Roman"/>
        </w:rPr>
        <w:t xml:space="preserve">  Because no party would be disadvantaged by the extension and the interested parties agree to the extension, IEU-Ohio requests that the date for its replies b</w:t>
      </w:r>
      <w:r w:rsidR="008F7E5E">
        <w:rPr>
          <w:rFonts w:eastAsia="Times New Roman"/>
        </w:rPr>
        <w:t>e</w:t>
      </w:r>
      <w:r w:rsidR="003E3C3A">
        <w:rPr>
          <w:rFonts w:eastAsia="Times New Roman"/>
        </w:rPr>
        <w:t xml:space="preserve"> extended to December 22, 2016.</w:t>
      </w:r>
    </w:p>
    <w:p w:rsidR="00AA3828" w:rsidRDefault="00AA3828" w:rsidP="004E0F6E">
      <w:pPr>
        <w:spacing w:line="480" w:lineRule="auto"/>
        <w:rPr>
          <w:rFonts w:eastAsia="Times New Roman"/>
        </w:rPr>
      </w:pPr>
    </w:p>
    <w:p w:rsidR="00AA3828" w:rsidRDefault="00AA3828" w:rsidP="00AA3828">
      <w:pPr>
        <w:tabs>
          <w:tab w:val="left" w:pos="4320"/>
          <w:tab w:val="right" w:pos="8640"/>
        </w:tabs>
        <w:ind w:left="4140"/>
        <w:rPr>
          <w:rFonts w:eastAsia="Times New Roman"/>
        </w:rPr>
      </w:pPr>
      <w:r>
        <w:rPr>
          <w:rFonts w:eastAsia="Times New Roman"/>
        </w:rPr>
        <w:t>Respectfully submitted,</w:t>
      </w:r>
      <w:r w:rsidDel="00B74E43">
        <w:rPr>
          <w:rFonts w:eastAsia="Times New Roman"/>
        </w:rPr>
        <w:t xml:space="preserve"> </w:t>
      </w:r>
    </w:p>
    <w:p w:rsidR="00AA3828" w:rsidRDefault="00AA3828" w:rsidP="00AA3828">
      <w:pPr>
        <w:tabs>
          <w:tab w:val="left" w:pos="4320"/>
          <w:tab w:val="right" w:pos="8640"/>
        </w:tabs>
        <w:ind w:left="4140"/>
        <w:rPr>
          <w:rFonts w:eastAsia="Times New Roman"/>
          <w:i/>
          <w:u w:val="single"/>
        </w:rPr>
      </w:pPr>
    </w:p>
    <w:p w:rsidR="00AA3828" w:rsidRPr="00935789" w:rsidRDefault="00AA3828" w:rsidP="00AA3828">
      <w:pPr>
        <w:tabs>
          <w:tab w:val="right" w:pos="8640"/>
        </w:tabs>
        <w:ind w:left="4140"/>
        <w:rPr>
          <w:rFonts w:eastAsia="Times New Roman"/>
          <w:i/>
          <w:u w:val="single"/>
        </w:rPr>
      </w:pPr>
      <w:r w:rsidRPr="00935789">
        <w:rPr>
          <w:rFonts w:eastAsia="Times New Roman"/>
          <w:i/>
          <w:u w:val="single"/>
        </w:rPr>
        <w:t xml:space="preserve">/s/ </w:t>
      </w:r>
      <w:r>
        <w:rPr>
          <w:rFonts w:eastAsia="Times New Roman"/>
          <w:i/>
          <w:u w:val="single"/>
        </w:rPr>
        <w:t>Frank P. Darr</w:t>
      </w:r>
      <w:r w:rsidRPr="00935789">
        <w:rPr>
          <w:rFonts w:eastAsia="Times New Roman"/>
          <w:i/>
          <w:u w:val="single"/>
        </w:rPr>
        <w:tab/>
      </w:r>
    </w:p>
    <w:p w:rsidR="00AA3828" w:rsidRDefault="00AA3828" w:rsidP="00AA3828">
      <w:pPr>
        <w:widowControl w:val="0"/>
        <w:ind w:left="4140"/>
        <w:rPr>
          <w:rFonts w:eastAsia="Calibri"/>
          <w:bCs/>
        </w:rPr>
      </w:pPr>
      <w:r>
        <w:rPr>
          <w:rFonts w:eastAsia="Calibri"/>
          <w:bCs/>
        </w:rPr>
        <w:t>Frank P. Darr (Reg. No. 0025469)</w:t>
      </w:r>
    </w:p>
    <w:p w:rsidR="00AA3828" w:rsidRDefault="00AA3828" w:rsidP="00AA3828">
      <w:pPr>
        <w:widowControl w:val="0"/>
        <w:ind w:left="4140"/>
        <w:rPr>
          <w:rFonts w:eastAsia="Calibri"/>
          <w:bCs/>
        </w:rPr>
      </w:pPr>
      <w:r>
        <w:rPr>
          <w:rFonts w:eastAsia="Calibri"/>
          <w:bCs/>
        </w:rPr>
        <w:t>Counsel of Record</w:t>
      </w:r>
    </w:p>
    <w:p w:rsidR="00AA3828" w:rsidRDefault="00AA3828" w:rsidP="00AA3828">
      <w:pPr>
        <w:widowControl w:val="0"/>
        <w:ind w:left="4140"/>
        <w:rPr>
          <w:rFonts w:eastAsia="Calibri"/>
          <w:b/>
          <w:bCs/>
        </w:rPr>
      </w:pPr>
      <w:r>
        <w:rPr>
          <w:rFonts w:eastAsia="Calibri"/>
          <w:bCs/>
        </w:rPr>
        <w:t>Matthew R. Pritchard (Reg. No. 0088070)</w:t>
      </w:r>
    </w:p>
    <w:p w:rsidR="00AA3828" w:rsidRDefault="00AA3828" w:rsidP="00AA3828">
      <w:pPr>
        <w:widowControl w:val="0"/>
        <w:tabs>
          <w:tab w:val="left" w:pos="4320"/>
        </w:tabs>
        <w:ind w:left="4140"/>
        <w:rPr>
          <w:rFonts w:eastAsia="Times New Roman"/>
          <w:bCs/>
          <w:smallCaps/>
        </w:rPr>
      </w:pPr>
      <w:r>
        <w:rPr>
          <w:rFonts w:eastAsia="Times New Roman"/>
          <w:bCs/>
          <w:smallCaps/>
        </w:rPr>
        <w:t>McNees Wallace &amp; Nurick LLC</w:t>
      </w:r>
    </w:p>
    <w:p w:rsidR="00AA3828" w:rsidRDefault="00AA3828" w:rsidP="00AA3828">
      <w:pPr>
        <w:widowControl w:val="0"/>
        <w:tabs>
          <w:tab w:val="left" w:pos="4320"/>
        </w:tabs>
        <w:ind w:left="414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21 East State Street, 17</w:t>
      </w:r>
      <w:r>
        <w:rPr>
          <w:rFonts w:eastAsia="Times New Roman"/>
          <w:bCs/>
          <w:szCs w:val="20"/>
          <w:vertAlign w:val="superscript"/>
        </w:rPr>
        <w:t>TH</w:t>
      </w:r>
      <w:r>
        <w:rPr>
          <w:rFonts w:eastAsia="Times New Roman"/>
          <w:bCs/>
          <w:szCs w:val="20"/>
        </w:rPr>
        <w:t xml:space="preserve"> Floor</w:t>
      </w:r>
    </w:p>
    <w:p w:rsidR="00AA3828" w:rsidRDefault="00AA3828" w:rsidP="00AA3828">
      <w:pPr>
        <w:tabs>
          <w:tab w:val="left" w:pos="4320"/>
        </w:tabs>
        <w:ind w:left="4140"/>
        <w:rPr>
          <w:rFonts w:eastAsia="Times New Roman"/>
        </w:rPr>
      </w:pPr>
      <w:r>
        <w:rPr>
          <w:rFonts w:eastAsia="Times New Roman"/>
        </w:rPr>
        <w:t>Columbus, OH  43215</w:t>
      </w:r>
    </w:p>
    <w:p w:rsidR="00AA3828" w:rsidRDefault="00AA3828" w:rsidP="00AA3828">
      <w:pPr>
        <w:tabs>
          <w:tab w:val="left" w:pos="4320"/>
        </w:tabs>
        <w:ind w:left="4140"/>
        <w:rPr>
          <w:rFonts w:eastAsia="Times New Roman"/>
        </w:rPr>
      </w:pPr>
      <w:r>
        <w:rPr>
          <w:rFonts w:eastAsia="Times New Roman"/>
        </w:rPr>
        <w:t>Telephone:  (614) 469-8000</w:t>
      </w:r>
    </w:p>
    <w:p w:rsidR="00AA3828" w:rsidRDefault="00AA3828" w:rsidP="00AA3828">
      <w:pPr>
        <w:tabs>
          <w:tab w:val="left" w:pos="4320"/>
        </w:tabs>
        <w:ind w:left="4140"/>
        <w:rPr>
          <w:rFonts w:eastAsia="Times New Roman"/>
        </w:rPr>
      </w:pPr>
      <w:r>
        <w:rPr>
          <w:rFonts w:eastAsia="Times New Roman"/>
        </w:rPr>
        <w:t>Telecopier:  (614) 469-4653</w:t>
      </w:r>
    </w:p>
    <w:p w:rsidR="00AA3828" w:rsidRDefault="00AA3828" w:rsidP="00AA3828">
      <w:pPr>
        <w:ind w:left="4140"/>
        <w:rPr>
          <w:rFonts w:eastAsia="Times New Roman"/>
        </w:rPr>
      </w:pPr>
      <w:r>
        <w:rPr>
          <w:rFonts w:eastAsia="Times New Roman"/>
        </w:rPr>
        <w:t>fdarr@mwncmh.com</w:t>
      </w:r>
    </w:p>
    <w:p w:rsidR="00AA3828" w:rsidRDefault="00AA3828" w:rsidP="00AA3828">
      <w:pPr>
        <w:ind w:left="4140"/>
        <w:rPr>
          <w:rFonts w:eastAsia="Times New Roman"/>
        </w:rPr>
      </w:pPr>
      <w:r>
        <w:rPr>
          <w:rFonts w:eastAsia="Times New Roman"/>
        </w:rPr>
        <w:t>mpritchard@mwncmh.com</w:t>
      </w:r>
    </w:p>
    <w:p w:rsidR="00AA3828" w:rsidRDefault="00AA3828" w:rsidP="00AA3828">
      <w:pPr>
        <w:ind w:left="4140"/>
        <w:rPr>
          <w:rFonts w:eastAsia="Times New Roman"/>
        </w:rPr>
      </w:pPr>
    </w:p>
    <w:p w:rsidR="00D27158" w:rsidRDefault="00AA3828" w:rsidP="00D27158">
      <w:pPr>
        <w:ind w:left="4140"/>
        <w:rPr>
          <w:rFonts w:ascii="Arial Bold" w:eastAsia="Times New Roman" w:hAnsi="Arial Bold"/>
          <w:b/>
          <w:smallCaps/>
        </w:rPr>
        <w:sectPr w:rsidR="00D27158" w:rsidSect="00C0405A"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418F7">
        <w:rPr>
          <w:rFonts w:ascii="Arial Bold" w:eastAsia="Times New Roman" w:hAnsi="Arial Bold"/>
          <w:b/>
          <w:bCs/>
          <w:smallCaps/>
        </w:rPr>
        <w:t>Attorneys for</w:t>
      </w:r>
      <w:r w:rsidRPr="00E418F7">
        <w:rPr>
          <w:rFonts w:ascii="Arial Bold" w:eastAsia="Times New Roman" w:hAnsi="Arial Bold"/>
          <w:smallCaps/>
        </w:rPr>
        <w:t xml:space="preserve"> </w:t>
      </w:r>
      <w:r w:rsidRPr="00E418F7">
        <w:rPr>
          <w:rFonts w:ascii="Arial Bold" w:eastAsia="Times New Roman" w:hAnsi="Arial Bold"/>
          <w:b/>
          <w:smallCaps/>
        </w:rPr>
        <w:t>Industrial Energy Users-Ohio</w:t>
      </w:r>
    </w:p>
    <w:p w:rsidR="00B81C07" w:rsidRPr="00B81C07" w:rsidRDefault="00B81C07" w:rsidP="00B81C07">
      <w:pPr>
        <w:tabs>
          <w:tab w:val="left" w:pos="2160"/>
          <w:tab w:val="left" w:pos="2280"/>
        </w:tabs>
        <w:jc w:val="center"/>
        <w:rPr>
          <w:rFonts w:ascii="Arial Bold" w:hAnsi="Arial Bold"/>
          <w:b/>
          <w:smallCaps/>
          <w:sz w:val="28"/>
          <w:u w:val="single"/>
        </w:rPr>
      </w:pPr>
      <w:r w:rsidRPr="00B81C07">
        <w:rPr>
          <w:rFonts w:ascii="Arial Bold" w:hAnsi="Arial Bold"/>
          <w:b/>
          <w:smallCaps/>
          <w:sz w:val="28"/>
          <w:u w:val="single"/>
        </w:rPr>
        <w:lastRenderedPageBreak/>
        <w:t>Certificate of Service</w:t>
      </w:r>
    </w:p>
    <w:p w:rsidR="00B81C07" w:rsidRPr="00B81C07" w:rsidRDefault="00B81C07" w:rsidP="00B81C07">
      <w:pPr>
        <w:jc w:val="left"/>
      </w:pPr>
    </w:p>
    <w:p w:rsidR="00B81C07" w:rsidRPr="00B81C07" w:rsidRDefault="00B81C07" w:rsidP="002E1FE6">
      <w:pPr>
        <w:spacing w:line="480" w:lineRule="auto"/>
        <w:ind w:firstLine="720"/>
        <w:rPr>
          <w:rFonts w:eastAsia="Times New Roman"/>
        </w:rPr>
      </w:pPr>
      <w:r w:rsidRPr="00B81C07">
        <w:rPr>
          <w:rFonts w:eastAsia="Times New Roman"/>
        </w:rPr>
        <w:t>In accordance with Rule 4901-1-05, Ohio Administrative Code, the PUCO's e</w:t>
      </w:r>
      <w:r w:rsidRPr="00B81C07">
        <w:rPr>
          <w:rFonts w:eastAsia="Times New Roman"/>
        </w:rPr>
        <w:noBreakHyphen/>
        <w:t xml:space="preserve">filing system will electronically serve notice of the filing of this document upon the following parties.  In addition, I hereby certify that a service copy of the foregoing </w:t>
      </w:r>
      <w:r w:rsidR="002E1FE6" w:rsidRPr="005D6D74">
        <w:rPr>
          <w:rFonts w:eastAsia="Times New Roman"/>
          <w:i/>
        </w:rPr>
        <w:t>Industrial Energy Users-Ohio’s Unopposed Motion for Extension of Time to File Replies to Memoranda Opposing its Motions to Dismiss</w:t>
      </w:r>
      <w:r w:rsidR="005D6D74" w:rsidRPr="005D6D74">
        <w:rPr>
          <w:rFonts w:eastAsia="Times New Roman"/>
          <w:i/>
        </w:rPr>
        <w:t xml:space="preserve"> </w:t>
      </w:r>
      <w:r w:rsidR="002E1FE6" w:rsidRPr="005D6D74">
        <w:rPr>
          <w:rFonts w:eastAsia="Times New Roman"/>
          <w:i/>
        </w:rPr>
        <w:t>and Memorandum in Support</w:t>
      </w:r>
      <w:r w:rsidR="00F82682">
        <w:rPr>
          <w:rFonts w:eastAsia="Times New Roman"/>
          <w:b/>
          <w:i/>
        </w:rPr>
        <w:t xml:space="preserve"> </w:t>
      </w:r>
      <w:r w:rsidRPr="00B81C07">
        <w:rPr>
          <w:rFonts w:eastAsia="Times New Roman"/>
        </w:rPr>
        <w:t xml:space="preserve">was sent by, or on behalf of, the undersigned counsel for IEU-Ohio to the following parties of record this </w:t>
      </w:r>
      <w:r w:rsidR="004966F7">
        <w:rPr>
          <w:rFonts w:eastAsia="Times New Roman"/>
        </w:rPr>
        <w:t>8</w:t>
      </w:r>
      <w:r w:rsidR="00F82682" w:rsidRPr="00F82682">
        <w:rPr>
          <w:rFonts w:eastAsia="Times New Roman"/>
          <w:vertAlign w:val="superscript"/>
        </w:rPr>
        <w:t>th</w:t>
      </w:r>
      <w:r w:rsidRPr="00B81C07">
        <w:rPr>
          <w:rFonts w:eastAsia="Times New Roman"/>
        </w:rPr>
        <w:t xml:space="preserve"> day of </w:t>
      </w:r>
      <w:r w:rsidR="00F82682">
        <w:rPr>
          <w:rFonts w:eastAsia="Times New Roman"/>
        </w:rPr>
        <w:t xml:space="preserve">December </w:t>
      </w:r>
      <w:r w:rsidRPr="00B81C07">
        <w:rPr>
          <w:rFonts w:eastAsia="Times New Roman"/>
        </w:rPr>
        <w:t xml:space="preserve">2016, </w:t>
      </w:r>
      <w:r w:rsidRPr="00B81C07">
        <w:rPr>
          <w:rFonts w:eastAsia="Times New Roman"/>
          <w:i/>
        </w:rPr>
        <w:t>via</w:t>
      </w:r>
      <w:r w:rsidRPr="00B81C07">
        <w:rPr>
          <w:rFonts w:eastAsia="Times New Roman"/>
        </w:rPr>
        <w:t xml:space="preserve"> electronic transmission. </w:t>
      </w:r>
    </w:p>
    <w:p w:rsidR="00B81C07" w:rsidRPr="00B81C07" w:rsidRDefault="00B81C07" w:rsidP="00B81C07">
      <w:pPr>
        <w:tabs>
          <w:tab w:val="center" w:pos="7200"/>
          <w:tab w:val="right" w:pos="9360"/>
        </w:tabs>
        <w:ind w:left="5040"/>
        <w:jc w:val="left"/>
        <w:rPr>
          <w:i/>
          <w:u w:val="single"/>
        </w:rPr>
      </w:pPr>
      <w:r w:rsidRPr="00B81C07">
        <w:rPr>
          <w:i/>
          <w:u w:val="single"/>
        </w:rPr>
        <w:t xml:space="preserve">/s/ </w:t>
      </w:r>
      <w:r>
        <w:rPr>
          <w:i/>
          <w:u w:val="single"/>
        </w:rPr>
        <w:t>Frank P. Darr</w:t>
      </w:r>
      <w:r>
        <w:rPr>
          <w:i/>
          <w:u w:val="single"/>
        </w:rPr>
        <w:tab/>
      </w:r>
      <w:r w:rsidRPr="00B81C07">
        <w:rPr>
          <w:i/>
          <w:u w:val="single"/>
        </w:rPr>
        <w:tab/>
      </w:r>
    </w:p>
    <w:p w:rsidR="00B81C07" w:rsidRPr="00B81C07" w:rsidRDefault="00B81C07" w:rsidP="00B81C07">
      <w:pPr>
        <w:tabs>
          <w:tab w:val="center" w:pos="7200"/>
          <w:tab w:val="right" w:pos="9360"/>
        </w:tabs>
        <w:ind w:left="5760"/>
        <w:jc w:val="left"/>
      </w:pPr>
      <w:r>
        <w:t>Frank P. Darr</w:t>
      </w:r>
    </w:p>
    <w:p w:rsidR="00B81C07" w:rsidRPr="00B81C07" w:rsidRDefault="00B81C07" w:rsidP="00B81C07">
      <w:pPr>
        <w:jc w:val="left"/>
      </w:pPr>
    </w:p>
    <w:p w:rsidR="00B81C07" w:rsidRPr="00B81C07" w:rsidRDefault="00B81C07" w:rsidP="00B81C07">
      <w:pPr>
        <w:autoSpaceDE w:val="0"/>
        <w:autoSpaceDN w:val="0"/>
        <w:adjustRightInd w:val="0"/>
        <w:jc w:val="left"/>
        <w:sectPr w:rsidR="00B81C07" w:rsidRPr="00B81C07" w:rsidSect="00C040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Charles J. Faruki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(Counsel of Record)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D. Jeffrey Ireland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Jeffrey S. Sharkey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FARUKI IRELAND &amp; COX P.L.L.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110 North Main Street, Suite 1600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Dayton, OH 45402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cfaruki@ficlaw.com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djireland@ficlaw.com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jsharkey@ficlaw.com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b/>
          <w:smallCaps/>
          <w:sz w:val="20"/>
          <w:szCs w:val="20"/>
        </w:rPr>
      </w:pPr>
      <w:r w:rsidRPr="00B81C07">
        <w:rPr>
          <w:b/>
          <w:smallCaps/>
          <w:sz w:val="20"/>
          <w:szCs w:val="20"/>
        </w:rPr>
        <w:t>Counsel for The Dayton Power and</w:t>
      </w:r>
    </w:p>
    <w:p w:rsidR="00B81C07" w:rsidRPr="00B81C07" w:rsidRDefault="00B81C07" w:rsidP="00B81C07">
      <w:pPr>
        <w:jc w:val="left"/>
        <w:rPr>
          <w:b/>
          <w:smallCaps/>
          <w:sz w:val="20"/>
          <w:szCs w:val="20"/>
        </w:rPr>
      </w:pPr>
      <w:r w:rsidRPr="00B81C07">
        <w:rPr>
          <w:b/>
          <w:smallCaps/>
          <w:sz w:val="20"/>
          <w:szCs w:val="20"/>
        </w:rPr>
        <w:t>Light Company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Madeline Fleisher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Kristin Field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Environmental Law &amp; Policy Center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21 West Broad St., Suite 500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Columbus, OH 43215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mfleisher@elpc.org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iCs/>
          <w:sz w:val="20"/>
          <w:szCs w:val="20"/>
        </w:rPr>
      </w:pP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rFonts w:ascii="Arial Bold" w:hAnsi="Arial Bold"/>
          <w:b/>
          <w:iCs/>
          <w:smallCaps/>
          <w:sz w:val="20"/>
          <w:szCs w:val="20"/>
        </w:rPr>
      </w:pPr>
      <w:r w:rsidRPr="00B81C07">
        <w:rPr>
          <w:rFonts w:ascii="Arial Bold" w:hAnsi="Arial Bold"/>
          <w:b/>
          <w:iCs/>
          <w:smallCaps/>
          <w:sz w:val="20"/>
          <w:szCs w:val="20"/>
        </w:rPr>
        <w:t>Counsel for the Environmental Law &amp;</w:t>
      </w:r>
    </w:p>
    <w:p w:rsidR="00B81C07" w:rsidRPr="00B81C07" w:rsidRDefault="00B81C07" w:rsidP="00B81C07">
      <w:pPr>
        <w:jc w:val="left"/>
        <w:rPr>
          <w:rFonts w:ascii="Arial Bold" w:hAnsi="Arial Bold"/>
          <w:b/>
          <w:iCs/>
          <w:smallCaps/>
          <w:sz w:val="20"/>
          <w:szCs w:val="20"/>
        </w:rPr>
      </w:pPr>
      <w:r w:rsidRPr="00B81C07">
        <w:rPr>
          <w:rFonts w:ascii="Arial Bold" w:hAnsi="Arial Bold"/>
          <w:b/>
          <w:iCs/>
          <w:smallCaps/>
          <w:sz w:val="20"/>
          <w:szCs w:val="20"/>
        </w:rPr>
        <w:t>Policy Center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Jeffrey W. Mayes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General Counsel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Monitoring Analytics, LLC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2621 Van Buren Avenue, Suite 160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Valley Forge Corporate Center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Eagleville, PA  19403</w:t>
      </w:r>
    </w:p>
    <w:p w:rsidR="00B81C07" w:rsidRPr="00B81C07" w:rsidRDefault="00D73CDB" w:rsidP="00B81C07">
      <w:pPr>
        <w:jc w:val="left"/>
        <w:rPr>
          <w:iCs/>
          <w:sz w:val="20"/>
          <w:szCs w:val="20"/>
        </w:rPr>
      </w:pPr>
      <w:hyperlink r:id="rId19" w:history="1">
        <w:r w:rsidR="00B81C07" w:rsidRPr="00B81C07">
          <w:rPr>
            <w:iCs/>
            <w:sz w:val="20"/>
            <w:szCs w:val="20"/>
          </w:rPr>
          <w:t>jeffrey.mayes@monitoringanalytics.com</w:t>
        </w:r>
      </w:hyperlink>
    </w:p>
    <w:p w:rsidR="00B81C07" w:rsidRPr="00B81C07" w:rsidRDefault="00B81C07" w:rsidP="00B81C07">
      <w:pPr>
        <w:jc w:val="left"/>
        <w:rPr>
          <w:iCs/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iCs/>
          <w:smallCaps/>
          <w:sz w:val="20"/>
          <w:szCs w:val="20"/>
        </w:rPr>
      </w:pPr>
      <w:r w:rsidRPr="00B81C07">
        <w:rPr>
          <w:rFonts w:ascii="Arial Bold" w:hAnsi="Arial Bold"/>
          <w:b/>
          <w:iCs/>
          <w:smallCaps/>
          <w:sz w:val="20"/>
          <w:szCs w:val="20"/>
        </w:rPr>
        <w:t>Counsel for Monitoring Analytics, LLC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br w:type="column"/>
      </w:r>
      <w:r w:rsidRPr="00B81C07">
        <w:rPr>
          <w:sz w:val="20"/>
          <w:szCs w:val="20"/>
        </w:rPr>
        <w:t>Evelyn R. Robinson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PJM Interconnection, L.L.C.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2750 Monroe Boulevard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Audubon, PA 19403</w:t>
      </w:r>
    </w:p>
    <w:p w:rsidR="00B81C07" w:rsidRPr="00B81C07" w:rsidRDefault="00D73CDB" w:rsidP="00B81C07">
      <w:pPr>
        <w:jc w:val="left"/>
        <w:rPr>
          <w:iCs/>
          <w:sz w:val="20"/>
          <w:szCs w:val="20"/>
        </w:rPr>
      </w:pPr>
      <w:hyperlink r:id="rId20" w:history="1">
        <w:r w:rsidR="00B81C07" w:rsidRPr="00B81C07">
          <w:rPr>
            <w:iCs/>
            <w:sz w:val="20"/>
            <w:szCs w:val="20"/>
          </w:rPr>
          <w:t>evelyn.robinson@pjm.com</w:t>
        </w:r>
      </w:hyperlink>
    </w:p>
    <w:p w:rsidR="00B81C07" w:rsidRPr="00B81C07" w:rsidRDefault="00B81C07" w:rsidP="00B81C07">
      <w:pPr>
        <w:jc w:val="left"/>
        <w:rPr>
          <w:iCs/>
          <w:sz w:val="20"/>
          <w:szCs w:val="20"/>
        </w:rPr>
      </w:pP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rFonts w:ascii="Arial Bold" w:hAnsi="Arial Bold"/>
          <w:b/>
          <w:iCs/>
          <w:smallCaps/>
          <w:sz w:val="20"/>
          <w:szCs w:val="20"/>
        </w:rPr>
      </w:pPr>
      <w:r w:rsidRPr="00B81C07">
        <w:rPr>
          <w:rFonts w:ascii="Arial Bold" w:hAnsi="Arial Bold"/>
          <w:b/>
          <w:iCs/>
          <w:smallCaps/>
          <w:sz w:val="20"/>
          <w:szCs w:val="20"/>
        </w:rPr>
        <w:t>Counsel for PJM Interconnection, L.L.C.</w:t>
      </w:r>
    </w:p>
    <w:p w:rsidR="00B81C07" w:rsidRPr="00B81C07" w:rsidRDefault="00B81C07" w:rsidP="00B81C07">
      <w:pPr>
        <w:jc w:val="left"/>
        <w:rPr>
          <w:iCs/>
          <w:sz w:val="20"/>
          <w:szCs w:val="20"/>
        </w:rPr>
      </w:pP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David F. Boehm, Esq.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Michael L. Kurtz, Esq.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Kurt J. Boehm, Esq.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Jody Kyler Cohn, Esq.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Boehm, Kurtz &amp; Lowry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36 East Seventh Street, Suite 1510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Cincinnati, OH  45202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dboehm@BKLlawfirm.com mkurtzt@BKLlawfirm.com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kboehm@BKLlawfirm.com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jkylercohn@BKLlawfirm.com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for Ohio Energy Group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Kevin R. Schmidt (Reg. No. 0086722)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Strategic Public Partners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88 East Broad Street, Suite 1770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Columbus, OH  43215</w:t>
      </w:r>
    </w:p>
    <w:p w:rsidR="00B81C07" w:rsidRPr="00B81C07" w:rsidRDefault="00B81C07" w:rsidP="00B81C0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schmidt@sppgrp.com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for Energy Professionals of Ohio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br w:type="column"/>
      </w:r>
      <w:r w:rsidRPr="00B81C07">
        <w:rPr>
          <w:sz w:val="20"/>
          <w:szCs w:val="20"/>
        </w:rPr>
        <w:lastRenderedPageBreak/>
        <w:t>William J. Michael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Counsel of Record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Kevin F. Moore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10 West Broad Street, Suite 1800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Columbus, OH  43215-3485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21" w:history="1">
        <w:r w:rsidR="00B81C07" w:rsidRPr="00B81C07">
          <w:rPr>
            <w:sz w:val="20"/>
            <w:szCs w:val="20"/>
          </w:rPr>
          <w:t>William.Michael@occ.ohio.gov</w:t>
        </w:r>
      </w:hyperlink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22" w:history="1">
        <w:r w:rsidR="00B81C07" w:rsidRPr="00B81C07">
          <w:rPr>
            <w:sz w:val="20"/>
            <w:szCs w:val="20"/>
          </w:rPr>
          <w:t>Kevin.Moore@occ.ohio.gov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for Office of the Ohio Consumers’ Counsel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Angela Paul Whitfield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Carpenter Lipps &amp; Leland LLP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280 Plaza, Suite 1300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280 North High Street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Columbus, OH  43215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paul@carpenterlipps.com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for The Kroger Co.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Kimberly W. Bojko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Danielle M. Ghiloni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Carpenter Lipps &amp; Leland LLP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280 North High Street, Suite 1300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Columbus, OH  43215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23" w:history="1">
        <w:r w:rsidR="00B81C07" w:rsidRPr="00B81C07">
          <w:rPr>
            <w:sz w:val="20"/>
            <w:szCs w:val="20"/>
          </w:rPr>
          <w:t>Bojko@carpenterlipps.com</w:t>
        </w:r>
      </w:hyperlink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24" w:history="1">
        <w:r w:rsidR="00B81C07" w:rsidRPr="00B81C07">
          <w:rPr>
            <w:sz w:val="20"/>
            <w:szCs w:val="20"/>
          </w:rPr>
          <w:t>Ghiloni@carpenterlipps.com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for the Ohio Manufacturers’ Association Energy Group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Michael J. Settineri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Stephen M. Howard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Gretchen L. Petrucci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Ilya Batikov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Vorys, Sater, Seymour and Pease LLP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52 E. Gay Street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Columbus, OH  43215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25" w:history="1">
        <w:r w:rsidR="00B81C07" w:rsidRPr="00B81C07">
          <w:rPr>
            <w:sz w:val="20"/>
            <w:szCs w:val="20"/>
          </w:rPr>
          <w:t>mjsettineri@vorys.com</w:t>
        </w:r>
      </w:hyperlink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26" w:history="1">
        <w:r w:rsidR="00B81C07" w:rsidRPr="00B81C07">
          <w:rPr>
            <w:sz w:val="20"/>
            <w:szCs w:val="20"/>
          </w:rPr>
          <w:t>smhoward@vorys.co</w:t>
        </w:r>
      </w:hyperlink>
      <w:r w:rsidR="00B81C07" w:rsidRPr="00B81C07">
        <w:rPr>
          <w:sz w:val="20"/>
          <w:szCs w:val="20"/>
        </w:rPr>
        <w:t>m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27" w:history="1">
        <w:r w:rsidR="00B81C07" w:rsidRPr="00B81C07">
          <w:rPr>
            <w:sz w:val="20"/>
            <w:szCs w:val="20"/>
          </w:rPr>
          <w:t>glpetrucci@vorys.com</w:t>
        </w:r>
      </w:hyperlink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28" w:history="1">
        <w:r w:rsidR="00B81C07" w:rsidRPr="00B81C07">
          <w:rPr>
            <w:sz w:val="20"/>
            <w:szCs w:val="20"/>
          </w:rPr>
          <w:t>ibatikov@vorys.com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for Dynegy Inc., PJM Power Providers Group and the Electric Power Supply Association and the Retail Energy Supply Association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Joseph Oliker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IGS Energy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6100 Emerald Parkway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Dublin, OH  43016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29" w:history="1">
        <w:r w:rsidR="00B81C07" w:rsidRPr="00B81C07">
          <w:rPr>
            <w:sz w:val="20"/>
            <w:szCs w:val="20"/>
          </w:rPr>
          <w:t>joliker@igsenergy.com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for IGS Energy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br w:type="column"/>
      </w:r>
      <w:r w:rsidRPr="00B81C07">
        <w:rPr>
          <w:sz w:val="20"/>
          <w:szCs w:val="20"/>
        </w:rPr>
        <w:t>Michael D. Dortch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Richard R. Parsons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Kravitz, Brown &amp; Dortch, LLC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65 East State Street, Suite 200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Columbus, OH  43215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30" w:history="1">
        <w:r w:rsidR="00B81C07" w:rsidRPr="00B81C07">
          <w:rPr>
            <w:sz w:val="20"/>
            <w:szCs w:val="20"/>
          </w:rPr>
          <w:t>mdortch@kravitzllc.com</w:t>
        </w:r>
      </w:hyperlink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31" w:history="1">
        <w:r w:rsidR="00B81C07" w:rsidRPr="00B81C07">
          <w:rPr>
            <w:sz w:val="20"/>
            <w:szCs w:val="20"/>
          </w:rPr>
          <w:t>rparsons@kravitzllc.com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for Noble Americas Energy Solutions LLC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Colleen L. Mooney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231 West Lima Street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PO Box 1793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Findlay, OH  45839-1793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32" w:history="1">
        <w:r w:rsidR="00B81C07" w:rsidRPr="00B81C07">
          <w:rPr>
            <w:sz w:val="20"/>
            <w:szCs w:val="20"/>
          </w:rPr>
          <w:t>cmooney@ohiopartners.org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for Ohio Partners for Affordable Energy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Trent Dougherty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1145 Chesapeake Ave., Suite I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Columbus, OH  43212-3449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33" w:history="1">
        <w:r w:rsidR="00B81C07" w:rsidRPr="00B81C07">
          <w:rPr>
            <w:sz w:val="20"/>
            <w:szCs w:val="20"/>
          </w:rPr>
          <w:t>tdougherty@theOEC.org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for the Ohio Environmental Council and Environmental Defense Fund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Joel E. Sechler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Carpenter Lipps &amp; Leland LLP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280 North High Street, Suite 1300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Columbus, OH  43215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34" w:history="1">
        <w:r w:rsidR="00B81C07" w:rsidRPr="00B81C07">
          <w:rPr>
            <w:sz w:val="20"/>
            <w:szCs w:val="20"/>
          </w:rPr>
          <w:t>Sechler@carpenterlipps.com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Gregory J. Poulos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EnerNOC, Inc.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PO Box 29492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Columbus, OH  43229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35" w:history="1">
        <w:r w:rsidR="00B81C07" w:rsidRPr="00B81C07">
          <w:rPr>
            <w:sz w:val="20"/>
            <w:szCs w:val="20"/>
          </w:rPr>
          <w:t>gpoulos@enernoc.com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for EnerNOC, Inc.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Richard L. Sites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Regulatory Counsel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Ohio Hospital Association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155 East Broad Street, 3</w:t>
      </w:r>
      <w:r w:rsidRPr="00B81C07">
        <w:rPr>
          <w:rFonts w:eastAsia="Calibri"/>
          <w:sz w:val="20"/>
          <w:szCs w:val="20"/>
          <w:vertAlign w:val="superscript"/>
        </w:rPr>
        <w:t>rd</w:t>
      </w:r>
      <w:r w:rsidRPr="00B81C07">
        <w:rPr>
          <w:rFonts w:eastAsia="Calibri"/>
          <w:sz w:val="20"/>
          <w:szCs w:val="20"/>
        </w:rPr>
        <w:t xml:space="preserve"> Floor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Columbus, OH  43215-3620</w:t>
      </w:r>
    </w:p>
    <w:p w:rsidR="00B81C07" w:rsidRPr="00B81C07" w:rsidRDefault="00D73CDB" w:rsidP="00B81C07">
      <w:pPr>
        <w:jc w:val="left"/>
        <w:rPr>
          <w:rFonts w:eastAsia="Calibri"/>
          <w:sz w:val="20"/>
          <w:szCs w:val="20"/>
        </w:rPr>
      </w:pPr>
      <w:hyperlink r:id="rId36" w:history="1">
        <w:r w:rsidR="00B81C07" w:rsidRPr="00B81C07">
          <w:rPr>
            <w:rFonts w:eastAsia="Calibri"/>
            <w:sz w:val="20"/>
            <w:szCs w:val="20"/>
          </w:rPr>
          <w:t>rick.sites@ohiohospitals.org</w:t>
        </w:r>
      </w:hyperlink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br w:type="column"/>
      </w:r>
      <w:r w:rsidRPr="00B81C07">
        <w:rPr>
          <w:rFonts w:eastAsia="Calibri"/>
          <w:sz w:val="20"/>
          <w:szCs w:val="20"/>
        </w:rPr>
        <w:lastRenderedPageBreak/>
        <w:t>Matthew Warnock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Dylan Borchers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Bricker &amp; Eckler LLP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100 South Third Street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Columbus, OH  43215-4291</w:t>
      </w:r>
    </w:p>
    <w:p w:rsidR="00B81C07" w:rsidRPr="00B81C07" w:rsidRDefault="00D73CDB" w:rsidP="00B81C07">
      <w:pPr>
        <w:jc w:val="left"/>
        <w:rPr>
          <w:rFonts w:eastAsia="Calibri"/>
          <w:sz w:val="20"/>
          <w:szCs w:val="20"/>
        </w:rPr>
      </w:pPr>
      <w:hyperlink r:id="rId37" w:history="1">
        <w:r w:rsidR="00B81C07" w:rsidRPr="00B81C07">
          <w:rPr>
            <w:rFonts w:eastAsia="Calibri"/>
            <w:sz w:val="20"/>
            <w:szCs w:val="20"/>
          </w:rPr>
          <w:t>mwarnock@bricker.com</w:t>
        </w:r>
      </w:hyperlink>
    </w:p>
    <w:p w:rsidR="00B81C07" w:rsidRPr="00B81C07" w:rsidRDefault="00D73CDB" w:rsidP="00B81C07">
      <w:pPr>
        <w:jc w:val="left"/>
        <w:rPr>
          <w:rFonts w:eastAsia="Calibri"/>
          <w:sz w:val="20"/>
          <w:szCs w:val="20"/>
        </w:rPr>
      </w:pPr>
      <w:hyperlink r:id="rId38" w:history="1">
        <w:r w:rsidR="00B81C07" w:rsidRPr="00B81C07">
          <w:rPr>
            <w:rFonts w:eastAsia="Calibri"/>
            <w:sz w:val="20"/>
            <w:szCs w:val="20"/>
          </w:rPr>
          <w:t>dborchers@bricker.com</w:t>
        </w:r>
      </w:hyperlink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eastAsia="Calibri" w:hAnsi="Arial Bold"/>
          <w:b/>
          <w:smallCaps/>
          <w:sz w:val="20"/>
          <w:szCs w:val="20"/>
        </w:rPr>
      </w:pPr>
      <w:r w:rsidRPr="00B81C07">
        <w:rPr>
          <w:rFonts w:ascii="Arial Bold" w:eastAsia="Calibri" w:hAnsi="Arial Bold"/>
          <w:b/>
          <w:smallCaps/>
          <w:sz w:val="20"/>
          <w:szCs w:val="20"/>
        </w:rPr>
        <w:t>Counsel for The Ohio Hospital Association</w:t>
      </w:r>
    </w:p>
    <w:p w:rsidR="00B81C07" w:rsidRPr="00B81C07" w:rsidRDefault="00B81C07" w:rsidP="00B81C07">
      <w:pPr>
        <w:jc w:val="left"/>
        <w:rPr>
          <w:rFonts w:ascii="Arial Bold" w:eastAsia="Calibri" w:hAnsi="Arial Bold"/>
          <w:b/>
          <w:smallCaps/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Richard C. Sahli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Richard Sahli Law Office, LLC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981 Pinewood Lane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Columbus, OH  43230-3662</w:t>
      </w:r>
    </w:p>
    <w:p w:rsidR="00B81C07" w:rsidRPr="00B81C07" w:rsidRDefault="00D73CDB" w:rsidP="00B81C07">
      <w:pPr>
        <w:jc w:val="left"/>
        <w:rPr>
          <w:rFonts w:eastAsia="Calibri"/>
          <w:sz w:val="20"/>
          <w:szCs w:val="20"/>
        </w:rPr>
      </w:pPr>
      <w:hyperlink r:id="rId39" w:history="1">
        <w:r w:rsidR="00B81C07" w:rsidRPr="00B81C07">
          <w:rPr>
            <w:rFonts w:eastAsia="Calibri"/>
            <w:sz w:val="20"/>
            <w:szCs w:val="20"/>
          </w:rPr>
          <w:t>rsahli@columbus.rr.com</w:t>
        </w:r>
      </w:hyperlink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Tony Mendoza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Kristin Henry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Sierra Club Environmental Law Program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2101 Webster St., 13</w:t>
      </w:r>
      <w:r w:rsidRPr="00B81C07">
        <w:rPr>
          <w:rFonts w:eastAsia="Calibri"/>
          <w:sz w:val="20"/>
          <w:szCs w:val="20"/>
          <w:vertAlign w:val="superscript"/>
        </w:rPr>
        <w:t>th</w:t>
      </w:r>
      <w:r w:rsidRPr="00B81C07">
        <w:rPr>
          <w:rFonts w:eastAsia="Calibri"/>
          <w:sz w:val="20"/>
          <w:szCs w:val="20"/>
        </w:rPr>
        <w:t xml:space="preserve"> Floor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Oakland, CA  94612</w:t>
      </w:r>
    </w:p>
    <w:p w:rsidR="00B81C07" w:rsidRPr="00B81C07" w:rsidRDefault="00D73CDB" w:rsidP="00B81C07">
      <w:pPr>
        <w:jc w:val="left"/>
        <w:rPr>
          <w:rFonts w:eastAsia="Calibri"/>
          <w:sz w:val="20"/>
          <w:szCs w:val="20"/>
        </w:rPr>
      </w:pPr>
      <w:hyperlink r:id="rId40" w:history="1">
        <w:r w:rsidR="00B81C07" w:rsidRPr="00B81C07">
          <w:rPr>
            <w:rFonts w:eastAsia="Calibri"/>
            <w:sz w:val="20"/>
            <w:szCs w:val="20"/>
          </w:rPr>
          <w:t>Tony.mendoza@sierraclub.org</w:t>
        </w:r>
      </w:hyperlink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Kristin.henry@sierraclub.org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Christopher M. Bzdok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Olson Bzdok &amp; Howard, P.C.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420 E. Front Street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Traverse City, MI  49686</w:t>
      </w:r>
    </w:p>
    <w:p w:rsidR="00B81C07" w:rsidRPr="00B81C07" w:rsidRDefault="00D73CDB" w:rsidP="00B81C07">
      <w:pPr>
        <w:jc w:val="left"/>
        <w:rPr>
          <w:rFonts w:eastAsia="Calibri"/>
          <w:sz w:val="20"/>
          <w:szCs w:val="20"/>
        </w:rPr>
      </w:pPr>
      <w:hyperlink r:id="rId41" w:history="1">
        <w:r w:rsidR="00B81C07" w:rsidRPr="00B81C07">
          <w:rPr>
            <w:rFonts w:eastAsia="Calibri"/>
            <w:color w:val="0000FF" w:themeColor="hyperlink"/>
            <w:sz w:val="20"/>
            <w:szCs w:val="20"/>
            <w:u w:val="single"/>
          </w:rPr>
          <w:t>chris@envlaw.com</w:t>
        </w:r>
      </w:hyperlink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eastAsia="Calibri" w:hAnsi="Arial Bold"/>
          <w:b/>
          <w:smallCaps/>
          <w:sz w:val="20"/>
          <w:szCs w:val="20"/>
        </w:rPr>
      </w:pPr>
      <w:r w:rsidRPr="00B81C07">
        <w:rPr>
          <w:rFonts w:ascii="Arial Bold" w:eastAsia="Calibri" w:hAnsi="Arial Bold"/>
          <w:b/>
          <w:smallCaps/>
          <w:sz w:val="20"/>
          <w:szCs w:val="20"/>
        </w:rPr>
        <w:t>Counsel for Sierra Club</w:t>
      </w:r>
    </w:p>
    <w:p w:rsidR="00B81C07" w:rsidRPr="00B81C07" w:rsidRDefault="00B81C07" w:rsidP="00B81C07">
      <w:pPr>
        <w:jc w:val="left"/>
        <w:rPr>
          <w:rFonts w:ascii="Arial Bold" w:eastAsia="Calibri" w:hAnsi="Arial Bold"/>
          <w:b/>
          <w:smallCaps/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Steven D. Lesser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James F. Lang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N. Trevor Alexander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Mark T. Keaney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Calfee, Halter &amp; Griswold LLP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41 S. High St.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1200 Huntington Center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Columbus, OH  43215</w:t>
      </w:r>
    </w:p>
    <w:p w:rsidR="00B81C07" w:rsidRPr="00B81C07" w:rsidRDefault="00D73CDB" w:rsidP="00B81C07">
      <w:pPr>
        <w:jc w:val="left"/>
        <w:rPr>
          <w:rFonts w:eastAsia="Calibri"/>
          <w:sz w:val="20"/>
          <w:szCs w:val="20"/>
        </w:rPr>
      </w:pPr>
      <w:hyperlink r:id="rId42" w:history="1">
        <w:r w:rsidR="00B81C07" w:rsidRPr="00B81C07">
          <w:rPr>
            <w:rFonts w:eastAsia="Calibri"/>
            <w:sz w:val="20"/>
            <w:szCs w:val="20"/>
          </w:rPr>
          <w:t>slesser@calfee.com</w:t>
        </w:r>
      </w:hyperlink>
    </w:p>
    <w:p w:rsidR="00B81C07" w:rsidRPr="00B81C07" w:rsidRDefault="00D73CDB" w:rsidP="00B81C07">
      <w:pPr>
        <w:jc w:val="left"/>
        <w:rPr>
          <w:rFonts w:eastAsia="Calibri"/>
          <w:sz w:val="20"/>
          <w:szCs w:val="20"/>
        </w:rPr>
      </w:pPr>
      <w:hyperlink r:id="rId43" w:history="1">
        <w:r w:rsidR="00B81C07" w:rsidRPr="00B81C07">
          <w:rPr>
            <w:rFonts w:eastAsia="Calibri"/>
            <w:sz w:val="20"/>
            <w:szCs w:val="20"/>
          </w:rPr>
          <w:t>jlang@calfee.com</w:t>
        </w:r>
      </w:hyperlink>
    </w:p>
    <w:p w:rsidR="00B81C07" w:rsidRPr="00B81C07" w:rsidRDefault="00D73CDB" w:rsidP="00B81C07">
      <w:pPr>
        <w:jc w:val="left"/>
        <w:rPr>
          <w:rFonts w:eastAsia="Calibri"/>
          <w:sz w:val="20"/>
          <w:szCs w:val="20"/>
        </w:rPr>
      </w:pPr>
      <w:hyperlink r:id="rId44" w:history="1">
        <w:r w:rsidR="00B81C07" w:rsidRPr="00B81C07">
          <w:rPr>
            <w:rFonts w:eastAsia="Calibri"/>
            <w:sz w:val="20"/>
            <w:szCs w:val="20"/>
          </w:rPr>
          <w:t>talexander@calfee.com</w:t>
        </w:r>
      </w:hyperlink>
    </w:p>
    <w:p w:rsidR="00B81C07" w:rsidRPr="00B81C07" w:rsidRDefault="00D73CDB" w:rsidP="00B81C07">
      <w:pPr>
        <w:jc w:val="left"/>
        <w:rPr>
          <w:rFonts w:eastAsia="Calibri"/>
          <w:sz w:val="20"/>
          <w:szCs w:val="20"/>
        </w:rPr>
      </w:pPr>
      <w:hyperlink r:id="rId45" w:history="1">
        <w:r w:rsidR="00B81C07" w:rsidRPr="00B81C07">
          <w:rPr>
            <w:rFonts w:eastAsia="Calibri"/>
            <w:color w:val="0000FF" w:themeColor="hyperlink"/>
            <w:sz w:val="20"/>
            <w:szCs w:val="20"/>
            <w:u w:val="single"/>
          </w:rPr>
          <w:t>mkeaney@calfee.com</w:t>
        </w:r>
      </w:hyperlink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eastAsia="Calibri" w:hAnsi="Arial Bold"/>
          <w:b/>
          <w:smallCaps/>
          <w:sz w:val="20"/>
          <w:szCs w:val="20"/>
        </w:rPr>
      </w:pPr>
      <w:r w:rsidRPr="00B81C07">
        <w:rPr>
          <w:rFonts w:ascii="Arial Bold" w:eastAsia="Calibri" w:hAnsi="Arial Bold"/>
          <w:b/>
          <w:smallCaps/>
          <w:sz w:val="20"/>
          <w:szCs w:val="20"/>
        </w:rPr>
        <w:t>Counsel for the City of Dayton and Honda of America Mfg., Inc.</w:t>
      </w:r>
    </w:p>
    <w:p w:rsidR="00B81C07" w:rsidRPr="00B81C07" w:rsidRDefault="00B81C07" w:rsidP="00B81C07">
      <w:pPr>
        <w:jc w:val="left"/>
        <w:rPr>
          <w:rFonts w:ascii="Arial Bold" w:eastAsia="Calibri" w:hAnsi="Arial Bold"/>
          <w:b/>
          <w:smallCaps/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br w:type="column"/>
      </w:r>
      <w:r w:rsidRPr="00B81C07">
        <w:rPr>
          <w:sz w:val="20"/>
          <w:szCs w:val="20"/>
        </w:rPr>
        <w:t>Amy B. Spiller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Elizabeth H. Watts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Jeanne W. Kingery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139 East Fourth Street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1303-Main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Cincinnati, OH  45202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Amy.Spiller@Duke-Energy.com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elizabeth.watts@duke-energy.com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Jeanne.kingery@duke-energy.com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eastAsia="Calibri" w:hAnsi="Arial Bold"/>
          <w:b/>
          <w:smallCaps/>
          <w:sz w:val="20"/>
          <w:szCs w:val="20"/>
        </w:rPr>
      </w:pPr>
      <w:r w:rsidRPr="00B81C07">
        <w:rPr>
          <w:rFonts w:ascii="Arial Bold" w:eastAsia="Calibri" w:hAnsi="Arial Bold"/>
          <w:b/>
          <w:smallCaps/>
          <w:sz w:val="20"/>
          <w:szCs w:val="20"/>
        </w:rPr>
        <w:t>Counsel for Duke energy Ohio, Inc.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Lisa Hawrot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Spilman Thomas &amp; Battle, PLLC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Century Centre Building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1233 Main Street, Suite 4000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Wheeling, WV 26003</w:t>
      </w:r>
    </w:p>
    <w:p w:rsidR="00B81C07" w:rsidRPr="00B81C07" w:rsidRDefault="00D73CDB" w:rsidP="00B81C07">
      <w:pPr>
        <w:jc w:val="left"/>
        <w:rPr>
          <w:rFonts w:eastAsia="Calibri"/>
          <w:sz w:val="20"/>
          <w:szCs w:val="20"/>
        </w:rPr>
      </w:pPr>
      <w:hyperlink r:id="rId46" w:history="1">
        <w:r w:rsidR="00B81C07" w:rsidRPr="00B81C07">
          <w:rPr>
            <w:rFonts w:eastAsia="Calibri"/>
            <w:sz w:val="20"/>
            <w:szCs w:val="20"/>
          </w:rPr>
          <w:t>lhawrot@spilmanlaw.com</w:t>
        </w:r>
      </w:hyperlink>
    </w:p>
    <w:p w:rsidR="00B81C07" w:rsidRPr="00B81C07" w:rsidRDefault="00B81C07" w:rsidP="00B81C07">
      <w:pPr>
        <w:jc w:val="left"/>
        <w:rPr>
          <w:rFonts w:ascii="Arial Bold" w:eastAsia="Calibri" w:hAnsi="Arial Bold"/>
          <w:b/>
          <w:smallCaps/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Derrick Price Williamson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Spilman Thomas &amp; Battle, PLLC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1100 Bent Creek Blvd., Suite 101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Mechanicsburg, PA  17050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47" w:history="1">
        <w:r w:rsidR="00B81C07" w:rsidRPr="00B81C07">
          <w:rPr>
            <w:sz w:val="20"/>
            <w:szCs w:val="20"/>
          </w:rPr>
          <w:t>dwilliamson@spilmanlaw.com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Carrie M. Harris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Spilman Thomas &amp; Battle, PLLC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310 First Street, Suite 1100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PO Box 90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Roanoke, VA  24002-0090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48" w:history="1">
        <w:r w:rsidR="00B81C07" w:rsidRPr="00B81C07">
          <w:rPr>
            <w:sz w:val="20"/>
            <w:szCs w:val="20"/>
          </w:rPr>
          <w:t>charis@spilmanlaw.com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to Wal-Mart Stores East, LP and Sam’s East, Inc.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Terrence O’Donnell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Raymond Seiler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Dickinson Wright PLLC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150 E. Gay Street, Suite 2400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Columbus, OH  43215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49" w:history="1">
        <w:r w:rsidR="00B81C07" w:rsidRPr="00B81C07">
          <w:rPr>
            <w:sz w:val="20"/>
            <w:szCs w:val="20"/>
          </w:rPr>
          <w:t>todonnell@dickinsonwright.com</w:t>
        </w:r>
      </w:hyperlink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50" w:history="1">
        <w:r w:rsidR="00B81C07" w:rsidRPr="00B81C07">
          <w:rPr>
            <w:sz w:val="20"/>
            <w:szCs w:val="20"/>
          </w:rPr>
          <w:t>rseiler@dickinsonwright.com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to Mid-Atlantic Renewable Energy Coalition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Ellis Jacobs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130 West Second Street, Suite 700 East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Dayton, OH  45402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51" w:history="1">
        <w:r w:rsidR="00B81C07" w:rsidRPr="00B81C07">
          <w:rPr>
            <w:sz w:val="20"/>
            <w:szCs w:val="20"/>
          </w:rPr>
          <w:t>ejacobs@ablelaw.org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to Edgemont Neighborhood Coalition and Advocates for Basic Legal Equality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br w:type="column"/>
      </w:r>
      <w:r w:rsidRPr="00B81C07">
        <w:rPr>
          <w:sz w:val="20"/>
          <w:szCs w:val="20"/>
        </w:rPr>
        <w:lastRenderedPageBreak/>
        <w:t>John R. Doll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Matthew T. Crawford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111 W. First Street, Suite 1100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Dayton, OH  45402-1156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52" w:history="1">
        <w:r w:rsidR="00B81C07" w:rsidRPr="00B81C07">
          <w:rPr>
            <w:sz w:val="20"/>
            <w:szCs w:val="20"/>
          </w:rPr>
          <w:t>jdoll@djflawfirm.com</w:t>
        </w:r>
      </w:hyperlink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53" w:history="1">
        <w:r w:rsidR="00B81C07" w:rsidRPr="00B81C07">
          <w:rPr>
            <w:sz w:val="20"/>
            <w:szCs w:val="20"/>
          </w:rPr>
          <w:t>mcrawcord@djflawfirm.com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for Utility Workers of America, Local 175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Devin Parram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Bricker and Eckler LLP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100 South Third Street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Columbus, OH  43215</w:t>
      </w:r>
    </w:p>
    <w:p w:rsidR="00B81C07" w:rsidRPr="00B81C07" w:rsidRDefault="00D73CDB" w:rsidP="00B81C07">
      <w:pPr>
        <w:jc w:val="left"/>
        <w:rPr>
          <w:sz w:val="20"/>
          <w:szCs w:val="20"/>
        </w:rPr>
      </w:pPr>
      <w:hyperlink r:id="rId54" w:history="1">
        <w:r w:rsidR="00B81C07" w:rsidRPr="00B81C07">
          <w:rPr>
            <w:color w:val="0000FF" w:themeColor="hyperlink"/>
            <w:sz w:val="20"/>
            <w:szCs w:val="20"/>
            <w:u w:val="single"/>
          </w:rPr>
          <w:t>dparram@bricker.com</w:t>
        </w:r>
      </w:hyperlink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Counsel for People Working Cooperatively, Inc.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Carl Tamm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Classic Connectors, Inc.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382 Park Avenue East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Mansfield, OH  44905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hAnsi="Arial Bold"/>
          <w:b/>
          <w:smallCaps/>
          <w:sz w:val="20"/>
          <w:szCs w:val="20"/>
        </w:rPr>
      </w:pPr>
      <w:r w:rsidRPr="00B81C07">
        <w:rPr>
          <w:rFonts w:ascii="Arial Bold" w:hAnsi="Arial Bold"/>
          <w:b/>
          <w:smallCaps/>
          <w:sz w:val="20"/>
          <w:szCs w:val="20"/>
        </w:rPr>
        <w:t>On Behalf of Classic Connectors, Inc.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William L. Wright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Chief, Public Utilities Section</w:t>
      </w:r>
    </w:p>
    <w:p w:rsidR="00B81C07" w:rsidRPr="00B81C07" w:rsidRDefault="00B81C07" w:rsidP="00B81C07">
      <w:pPr>
        <w:autoSpaceDE w:val="0"/>
        <w:autoSpaceDN w:val="0"/>
        <w:adjustRightInd w:val="0"/>
        <w:snapToGri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Office of Attorney General</w:t>
      </w:r>
    </w:p>
    <w:p w:rsidR="00B81C07" w:rsidRPr="00B81C07" w:rsidRDefault="00B81C07" w:rsidP="00B81C07">
      <w:pPr>
        <w:autoSpaceDE w:val="0"/>
        <w:autoSpaceDN w:val="0"/>
        <w:adjustRightInd w:val="0"/>
        <w:snapToGri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30 East Broad Street, 16th Floor</w:t>
      </w:r>
    </w:p>
    <w:p w:rsidR="00B81C07" w:rsidRPr="00B81C07" w:rsidRDefault="00B81C07" w:rsidP="00B81C07">
      <w:pPr>
        <w:autoSpaceDE w:val="0"/>
        <w:autoSpaceDN w:val="0"/>
        <w:adjustRightInd w:val="0"/>
        <w:snapToGrid w:val="0"/>
        <w:jc w:val="left"/>
        <w:rPr>
          <w:sz w:val="20"/>
          <w:szCs w:val="20"/>
        </w:rPr>
      </w:pPr>
      <w:r w:rsidRPr="00B81C07">
        <w:rPr>
          <w:sz w:val="20"/>
          <w:szCs w:val="20"/>
        </w:rPr>
        <w:t>Columbus, OH 43215</w:t>
      </w:r>
    </w:p>
    <w:p w:rsidR="00B81C07" w:rsidRPr="00B81C07" w:rsidRDefault="00B81C07" w:rsidP="00B81C07">
      <w:pPr>
        <w:jc w:val="left"/>
        <w:rPr>
          <w:sz w:val="20"/>
          <w:szCs w:val="20"/>
        </w:rPr>
      </w:pPr>
      <w:r w:rsidRPr="00B81C07">
        <w:rPr>
          <w:sz w:val="20"/>
          <w:szCs w:val="20"/>
        </w:rPr>
        <w:t>william.wright@ohioattorneygeneral.gov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eastAsia="Calibri"/>
          <w:b/>
          <w:smallCaps/>
          <w:sz w:val="20"/>
          <w:szCs w:val="20"/>
        </w:rPr>
      </w:pPr>
      <w:r w:rsidRPr="00B81C07">
        <w:rPr>
          <w:rFonts w:eastAsia="Calibri"/>
          <w:b/>
          <w:smallCaps/>
          <w:sz w:val="20"/>
          <w:szCs w:val="20"/>
        </w:rPr>
        <w:t>Counsel for the Staff of the Public Utilities Commission of Ohio</w:t>
      </w:r>
    </w:p>
    <w:p w:rsidR="00B81C07" w:rsidRPr="00B81C07" w:rsidRDefault="00B81C07" w:rsidP="00B81C07">
      <w:pPr>
        <w:jc w:val="left"/>
        <w:rPr>
          <w:rFonts w:eastAsia="Calibri"/>
          <w:b/>
          <w:smallCaps/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Bryce McKenney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Gregory Price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Attorney Examiners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Legal Department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Public Utilities Commission of Ohio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180 East Broad Street, 12</w:t>
      </w:r>
      <w:r w:rsidRPr="00B81C07">
        <w:rPr>
          <w:rFonts w:eastAsia="Calibri"/>
          <w:sz w:val="20"/>
          <w:szCs w:val="20"/>
          <w:vertAlign w:val="superscript"/>
        </w:rPr>
        <w:t>th</w:t>
      </w:r>
      <w:r w:rsidRPr="00B81C07">
        <w:rPr>
          <w:rFonts w:eastAsia="Calibri"/>
          <w:sz w:val="20"/>
          <w:szCs w:val="20"/>
        </w:rPr>
        <w:t xml:space="preserve"> Floor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Columbus OH  43215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bryce.mckenney@puc.state.oh.us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  <w:r w:rsidRPr="00B81C07">
        <w:rPr>
          <w:rFonts w:eastAsia="Calibri"/>
          <w:sz w:val="20"/>
          <w:szCs w:val="20"/>
        </w:rPr>
        <w:t>gregory.price@puc.state.oh.us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</w:p>
    <w:p w:rsidR="00B81C07" w:rsidRPr="00B81C07" w:rsidRDefault="00B81C07" w:rsidP="00B81C07">
      <w:pPr>
        <w:jc w:val="left"/>
        <w:rPr>
          <w:rFonts w:ascii="Arial Bold" w:eastAsia="Calibri" w:hAnsi="Arial Bold"/>
          <w:b/>
          <w:smallCaps/>
          <w:sz w:val="20"/>
          <w:szCs w:val="20"/>
        </w:rPr>
      </w:pPr>
      <w:r w:rsidRPr="00B81C07">
        <w:rPr>
          <w:rFonts w:ascii="Arial Bold" w:eastAsia="Calibri" w:hAnsi="Arial Bold"/>
          <w:b/>
          <w:smallCaps/>
          <w:sz w:val="20"/>
          <w:szCs w:val="20"/>
        </w:rPr>
        <w:t>Attorney Examiners</w:t>
      </w:r>
    </w:p>
    <w:p w:rsidR="00B81C07" w:rsidRPr="00B81C07" w:rsidRDefault="00B81C07" w:rsidP="00B81C07">
      <w:pPr>
        <w:jc w:val="left"/>
        <w:rPr>
          <w:rFonts w:eastAsia="Calibri"/>
          <w:sz w:val="20"/>
          <w:szCs w:val="20"/>
        </w:rPr>
      </w:pPr>
    </w:p>
    <w:p w:rsidR="00AA3828" w:rsidRPr="00D27158" w:rsidRDefault="00AA3828" w:rsidP="00D27158">
      <w:pPr>
        <w:ind w:left="4140"/>
        <w:rPr>
          <w:rFonts w:ascii="Arial Bold" w:eastAsia="Times New Roman" w:hAnsi="Arial Bold"/>
          <w:b/>
          <w:smallCaps/>
        </w:rPr>
      </w:pPr>
    </w:p>
    <w:sectPr w:rsidR="00AA3828" w:rsidRPr="00D27158" w:rsidSect="002522EE"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DD" w:rsidRDefault="00B06DDD" w:rsidP="00B06DDD">
      <w:r>
        <w:separator/>
      </w:r>
    </w:p>
  </w:endnote>
  <w:endnote w:type="continuationSeparator" w:id="0">
    <w:p w:rsidR="00B06DDD" w:rsidRDefault="00B06DDD" w:rsidP="00B0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6E" w:rsidRDefault="00B06D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7B6E" w:rsidRDefault="00D73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6E" w:rsidRDefault="00B06DDD">
    <w:pPr>
      <w:pStyle w:val="Footer"/>
      <w:rPr>
        <w:noProof/>
        <w:sz w:val="16"/>
      </w:rPr>
    </w:pPr>
    <w:r w:rsidRPr="00B06DDD">
      <w:rPr>
        <w:noProof/>
        <w:vanish/>
        <w:sz w:val="16"/>
      </w:rPr>
      <w:t>{</w:t>
    </w:r>
    <w:r w:rsidRPr="00B06DDD">
      <w:rPr>
        <w:noProof/>
        <w:sz w:val="16"/>
      </w:rPr>
      <w:t>C0100155:1</w:t>
    </w:r>
    <w:r w:rsidRPr="00B06DDD">
      <w:rPr>
        <w:noProof/>
        <w:vanish/>
        <w:sz w:val="16"/>
      </w:rPr>
      <w:t>}</w:t>
    </w:r>
    <w:r>
      <w:rPr>
        <w:noProof/>
        <w:sz w:val="16"/>
      </w:rP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73CD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0E" w:rsidRDefault="00DF4A0E">
    <w:pPr>
      <w:pStyle w:val="Footer"/>
      <w:jc w:val="center"/>
    </w:pPr>
  </w:p>
  <w:p w:rsidR="00A77B6E" w:rsidRDefault="00D73CDB" w:rsidP="00C3225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328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2B9" w:rsidRDefault="00BB32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C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32B9" w:rsidRDefault="00BB32B9" w:rsidP="00C3225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07" w:rsidRDefault="00B81C0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07" w:rsidRPr="000C3B01" w:rsidRDefault="00B06DDD">
    <w:pPr>
      <w:pStyle w:val="Footer"/>
    </w:pPr>
    <w:r w:rsidRPr="00B06DDD">
      <w:rPr>
        <w:noProof/>
        <w:vanish/>
        <w:sz w:val="16"/>
      </w:rPr>
      <w:t>{</w:t>
    </w:r>
    <w:r w:rsidRPr="00B06DDD">
      <w:rPr>
        <w:noProof/>
        <w:sz w:val="16"/>
      </w:rPr>
      <w:t>C0100155:1</w:t>
    </w:r>
    <w:r w:rsidRPr="00B06DDD">
      <w:rPr>
        <w:noProof/>
        <w:vanish/>
        <w:sz w:val="16"/>
      </w:rPr>
      <w:t>}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07" w:rsidRPr="000C3B01" w:rsidRDefault="00B06DDD">
    <w:pPr>
      <w:pStyle w:val="Footer"/>
    </w:pPr>
    <w:r w:rsidRPr="00B06DDD">
      <w:rPr>
        <w:noProof/>
        <w:vanish/>
        <w:sz w:val="16"/>
      </w:rPr>
      <w:t>{</w:t>
    </w:r>
    <w:r w:rsidRPr="00B06DDD">
      <w:rPr>
        <w:noProof/>
        <w:sz w:val="16"/>
      </w:rPr>
      <w:t>C0100155:1</w:t>
    </w:r>
    <w:r w:rsidRPr="00B06DDD">
      <w:rPr>
        <w:noProof/>
        <w:vanish/>
        <w:sz w:val="16"/>
      </w:rPr>
      <w:t>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DD" w:rsidRDefault="00B06DDD" w:rsidP="00B06DD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06DDD" w:rsidRDefault="00B06DDD" w:rsidP="00B0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DD" w:rsidRDefault="00B06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DD" w:rsidRDefault="00B06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DD" w:rsidRDefault="00B06DD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07" w:rsidRDefault="00B81C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07" w:rsidRDefault="00B81C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07" w:rsidRDefault="00B81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A6"/>
    <w:rsid w:val="000979F6"/>
    <w:rsid w:val="000D75A0"/>
    <w:rsid w:val="000E3CA7"/>
    <w:rsid w:val="001358A1"/>
    <w:rsid w:val="00195433"/>
    <w:rsid w:val="002407B4"/>
    <w:rsid w:val="00251859"/>
    <w:rsid w:val="002A5661"/>
    <w:rsid w:val="002E1FE6"/>
    <w:rsid w:val="00324A81"/>
    <w:rsid w:val="00334CBA"/>
    <w:rsid w:val="003B5D86"/>
    <w:rsid w:val="003E3C3A"/>
    <w:rsid w:val="00424701"/>
    <w:rsid w:val="00440603"/>
    <w:rsid w:val="00460258"/>
    <w:rsid w:val="00466B18"/>
    <w:rsid w:val="004966F7"/>
    <w:rsid w:val="004B0339"/>
    <w:rsid w:val="004E0F6E"/>
    <w:rsid w:val="005A52A6"/>
    <w:rsid w:val="005D6D74"/>
    <w:rsid w:val="00635476"/>
    <w:rsid w:val="00774C2D"/>
    <w:rsid w:val="007826DA"/>
    <w:rsid w:val="007A019D"/>
    <w:rsid w:val="00885E7D"/>
    <w:rsid w:val="008E3BF4"/>
    <w:rsid w:val="008F7E5E"/>
    <w:rsid w:val="009137C4"/>
    <w:rsid w:val="0096619E"/>
    <w:rsid w:val="00966550"/>
    <w:rsid w:val="009E1D1F"/>
    <w:rsid w:val="00A30229"/>
    <w:rsid w:val="00A840CB"/>
    <w:rsid w:val="00AA2DF3"/>
    <w:rsid w:val="00AA3828"/>
    <w:rsid w:val="00B06DDD"/>
    <w:rsid w:val="00B81C07"/>
    <w:rsid w:val="00BB32B9"/>
    <w:rsid w:val="00C0405A"/>
    <w:rsid w:val="00C44575"/>
    <w:rsid w:val="00C77FED"/>
    <w:rsid w:val="00CA401F"/>
    <w:rsid w:val="00D112B3"/>
    <w:rsid w:val="00D27158"/>
    <w:rsid w:val="00D73CDB"/>
    <w:rsid w:val="00D96ADA"/>
    <w:rsid w:val="00DA0B34"/>
    <w:rsid w:val="00DC2153"/>
    <w:rsid w:val="00DE2EF3"/>
    <w:rsid w:val="00DF4A0E"/>
    <w:rsid w:val="00E31E43"/>
    <w:rsid w:val="00E61AB5"/>
    <w:rsid w:val="00E62843"/>
    <w:rsid w:val="00F3430A"/>
    <w:rsid w:val="00F82682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463D3-8BFA-4662-96D8-F4DF7DC3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E6"/>
    <w:pPr>
      <w:jc w:val="both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5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2A6"/>
    <w:rPr>
      <w:rFonts w:cs="Arial"/>
    </w:rPr>
  </w:style>
  <w:style w:type="character" w:styleId="PageNumber">
    <w:name w:val="page number"/>
    <w:basedOn w:val="DefaultParagraphFont"/>
    <w:rsid w:val="005A52A6"/>
  </w:style>
  <w:style w:type="paragraph" w:styleId="Header">
    <w:name w:val="header"/>
    <w:basedOn w:val="Normal"/>
    <w:link w:val="HeaderChar"/>
    <w:unhideWhenUsed/>
    <w:rsid w:val="00B81C07"/>
    <w:pPr>
      <w:tabs>
        <w:tab w:val="center" w:pos="4680"/>
        <w:tab w:val="right" w:pos="9360"/>
      </w:tabs>
      <w:jc w:val="left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rsid w:val="00B81C07"/>
  </w:style>
  <w:style w:type="paragraph" w:styleId="BalloonText">
    <w:name w:val="Balloon Text"/>
    <w:basedOn w:val="Normal"/>
    <w:link w:val="BalloonTextChar"/>
    <w:uiPriority w:val="99"/>
    <w:semiHidden/>
    <w:unhideWhenUsed/>
    <w:rsid w:val="00C44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26" Type="http://schemas.openxmlformats.org/officeDocument/2006/relationships/hyperlink" Target="mailto:smhoward@vorys.co" TargetMode="External"/><Relationship Id="rId39" Type="http://schemas.openxmlformats.org/officeDocument/2006/relationships/hyperlink" Target="mailto:rsahli@columbus.rr.com" TargetMode="External"/><Relationship Id="rId21" Type="http://schemas.openxmlformats.org/officeDocument/2006/relationships/hyperlink" Target="mailto:William.Michael@occ.ohio.gov" TargetMode="External"/><Relationship Id="rId34" Type="http://schemas.openxmlformats.org/officeDocument/2006/relationships/hyperlink" Target="mailto:Sechler@carpenterlipps.com" TargetMode="External"/><Relationship Id="rId42" Type="http://schemas.openxmlformats.org/officeDocument/2006/relationships/hyperlink" Target="mailto:slesser@calfee.com" TargetMode="External"/><Relationship Id="rId47" Type="http://schemas.openxmlformats.org/officeDocument/2006/relationships/hyperlink" Target="mailto:dwilliamson@spilmanlaw.com" TargetMode="External"/><Relationship Id="rId50" Type="http://schemas.openxmlformats.org/officeDocument/2006/relationships/hyperlink" Target="mailto:rseiler@dickinsonwright.com" TargetMode="External"/><Relationship Id="rId55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hyperlink" Target="mailto:mjsettineri@vorys.com" TargetMode="External"/><Relationship Id="rId33" Type="http://schemas.openxmlformats.org/officeDocument/2006/relationships/hyperlink" Target="mailto:tdougherty@theOEC.org" TargetMode="External"/><Relationship Id="rId38" Type="http://schemas.openxmlformats.org/officeDocument/2006/relationships/hyperlink" Target="mailto:dborchers@bricker.com" TargetMode="External"/><Relationship Id="rId46" Type="http://schemas.openxmlformats.org/officeDocument/2006/relationships/hyperlink" Target="mailto:lhawrot@spilmanlaw.com" TargetMode="Externa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hyperlink" Target="mailto:evelyn.robinson@pjm.com" TargetMode="External"/><Relationship Id="rId29" Type="http://schemas.openxmlformats.org/officeDocument/2006/relationships/hyperlink" Target="mailto:joliker@igsenergy.com" TargetMode="External"/><Relationship Id="rId41" Type="http://schemas.openxmlformats.org/officeDocument/2006/relationships/hyperlink" Target="mailto:chris@envlaw.com" TargetMode="External"/><Relationship Id="rId54" Type="http://schemas.openxmlformats.org/officeDocument/2006/relationships/hyperlink" Target="mailto:dparram@bricker.com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mailto:Ghiloni@carpenterlipps.com" TargetMode="External"/><Relationship Id="rId32" Type="http://schemas.openxmlformats.org/officeDocument/2006/relationships/hyperlink" Target="mailto:cmooney@ohiopartners.org" TargetMode="External"/><Relationship Id="rId37" Type="http://schemas.openxmlformats.org/officeDocument/2006/relationships/hyperlink" Target="mailto:mwarnock@bricker.com" TargetMode="External"/><Relationship Id="rId40" Type="http://schemas.openxmlformats.org/officeDocument/2006/relationships/hyperlink" Target="mailto:Tony.mendoza@sierraclub.org" TargetMode="External"/><Relationship Id="rId45" Type="http://schemas.openxmlformats.org/officeDocument/2006/relationships/hyperlink" Target="mailto:mkeaney@calfee.com" TargetMode="External"/><Relationship Id="rId53" Type="http://schemas.openxmlformats.org/officeDocument/2006/relationships/hyperlink" Target="mailto:mcrawcord@djflawfirm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hyperlink" Target="mailto:Bojko@carpenterlipps.com" TargetMode="External"/><Relationship Id="rId28" Type="http://schemas.openxmlformats.org/officeDocument/2006/relationships/hyperlink" Target="mailto:ibatikov@vorys.com" TargetMode="External"/><Relationship Id="rId36" Type="http://schemas.openxmlformats.org/officeDocument/2006/relationships/hyperlink" Target="mailto:rick.sites@ohiohospitals.org" TargetMode="External"/><Relationship Id="rId49" Type="http://schemas.openxmlformats.org/officeDocument/2006/relationships/hyperlink" Target="mailto:todonnell@dickinsonwright.com" TargetMode="External"/><Relationship Id="rId10" Type="http://schemas.openxmlformats.org/officeDocument/2006/relationships/header" Target="header3.xml"/><Relationship Id="rId19" Type="http://schemas.openxmlformats.org/officeDocument/2006/relationships/hyperlink" Target="mailto:jeffrey.mayes@monitoringanalytics.com" TargetMode="External"/><Relationship Id="rId31" Type="http://schemas.openxmlformats.org/officeDocument/2006/relationships/hyperlink" Target="mailto:rparsons@kravitzllc.com" TargetMode="External"/><Relationship Id="rId44" Type="http://schemas.openxmlformats.org/officeDocument/2006/relationships/hyperlink" Target="mailto:talexander@calfee.com" TargetMode="External"/><Relationship Id="rId52" Type="http://schemas.openxmlformats.org/officeDocument/2006/relationships/hyperlink" Target="mailto:jdoll@djflawfirm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yperlink" Target="mailto:Kevin.Moore@occ.ohio.gov" TargetMode="External"/><Relationship Id="rId27" Type="http://schemas.openxmlformats.org/officeDocument/2006/relationships/hyperlink" Target="mailto:glpetrucci@vorys.com" TargetMode="External"/><Relationship Id="rId30" Type="http://schemas.openxmlformats.org/officeDocument/2006/relationships/hyperlink" Target="mailto:mdortch@kravitzllc.com" TargetMode="External"/><Relationship Id="rId35" Type="http://schemas.openxmlformats.org/officeDocument/2006/relationships/hyperlink" Target="mailto:gpoulos@enernoc.com" TargetMode="External"/><Relationship Id="rId43" Type="http://schemas.openxmlformats.org/officeDocument/2006/relationships/hyperlink" Target="mailto:jlang@calfee.com" TargetMode="External"/><Relationship Id="rId48" Type="http://schemas.openxmlformats.org/officeDocument/2006/relationships/hyperlink" Target="mailto:charis@spilmanlaw.com" TargetMode="Externa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mailto:ejacobs@ablelaw.or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1547</Words>
  <Characters>9173</Characters>
  <Application>Microsoft Office Word</Application>
  <DocSecurity>0</DocSecurity>
  <PresentationFormat/>
  <Lines>465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IEU-Ohio's Unopposed Motion for Extension of Time DP&amp;L ESP (16-395) (C0100155).DOCX</vt:lpstr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IEU-Ohio's Unopposed Motion for Extension of Time DP&amp;L ESP (16-395) (C0100155).DOCX</dc:title>
  <dc:subject>C0100155:1</dc:subject>
  <dc:creator>Karen Bowman</dc:creator>
  <cp:keywords/>
  <dc:description/>
  <cp:lastModifiedBy>Frank Darr</cp:lastModifiedBy>
  <cp:revision>7</cp:revision>
  <dcterms:created xsi:type="dcterms:W3CDTF">2016-12-07T15:16:00Z</dcterms:created>
  <dcterms:modified xsi:type="dcterms:W3CDTF">2016-12-07T22:54:00Z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12/7/2016 11:12:05 AM</vt:lpwstr>
  </property>
</Properties>
</file>