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A044B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In the Matter of the Complaint and Investigation of Staff of the Public Utilities Commission of Ohio,</w:t>
            </w: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Complainant,</w:t>
            </w: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v. </w:t>
            </w: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Frontier North Inc., </w:t>
            </w: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Respondent</w:t>
            </w:r>
          </w:p>
          <w:p w:rsidR="00D952D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D952D5" w:rsidRPr="00A044B5" w:rsidP="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36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60426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D952D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c>
          <w:tcPr>
            <w:tcW w:w="4400" w:type="dxa"/>
            <w:shd w:val="clear" w:color="auto" w:fill="auto"/>
          </w:tcPr>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19-1582</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TP</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COC</w:t>
            </w:r>
          </w:p>
          <w:p w:rsidR="00D952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D952D5" w:rsidRPr="00A044B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1D743A" w:rsidP="002661A6">
      <w:pPr>
        <w:pStyle w:val="BodyTextIndent3"/>
        <w:spacing w:line="480" w:lineRule="auto"/>
        <w:ind w:right="-317"/>
      </w:pPr>
      <w:r>
        <w:t>The Office of the Ohio Consumers’ Counsel (“OCC”) moves to intervene, on behalf of residential consumers,</w:t>
      </w:r>
      <w:r>
        <w:rPr>
          <w:rStyle w:val="FootnoteReference"/>
        </w:rPr>
        <w:footnoteReference w:id="2"/>
      </w:r>
      <w:r>
        <w:t xml:space="preserve"> in this complaint against Frontier North telephone company that the Public Utilities Commission of Ohio (“PUCO”) initiated because of “Frontier’s failure to provide available, adequate, and reliable BLES to its customers across the entire state of Ohio.”</w:t>
      </w:r>
      <w:r>
        <w:rPr>
          <w:rStyle w:val="FootnoteReference"/>
        </w:rPr>
        <w:footnoteReference w:id="3"/>
      </w:r>
      <w:r>
        <w:t xml:space="preserve"> OCC commends the PUCO for taking this regulatory action in the public interest.  OCC has become concerned that Frontier views the use of bill credits (to compensate consumers for inadequate service) as a substitute for the adequate service that Frontier is required to provide. That is wrong. Consumers need adequate phone service for their personal, business and safety use. </w:t>
      </w:r>
    </w:p>
    <w:p w:rsidR="00A23C37" w:rsidP="003B2B99">
      <w:pPr>
        <w:pStyle w:val="BodyTextIndent3"/>
        <w:spacing w:line="480" w:lineRule="auto"/>
        <w:ind w:right="-317"/>
      </w:pPr>
      <w:r>
        <w:t>The monthly customer credits required by the PUCO’s rules when telephone companies like Frontier fail to restore basic service in a timely manner</w:t>
      </w:r>
      <w:r>
        <w:rPr>
          <w:rStyle w:val="FootnoteReference"/>
        </w:rPr>
        <w:footnoteReference w:id="4"/>
      </w:r>
      <w:r>
        <w:t xml:space="preserve"> are little consolation to consumers if their health and well-being are endangered because they lack phone service. Bill credits to customers are not intended by the state to excuse inadequate phone service</w:t>
      </w:r>
      <w:r w:rsidRPr="004E2AE1">
        <w:t xml:space="preserve">. </w:t>
      </w:r>
      <w:r w:rsidRPr="00DC77A3">
        <w:t>This</w:t>
      </w:r>
      <w:r>
        <w:t xml:space="preserve"> PUCO</w:t>
      </w:r>
      <w:r w:rsidRPr="00DC77A3">
        <w:t xml:space="preserve"> complaint should resolve for Frontier that inadequate</w:t>
      </w:r>
      <w:r>
        <w:t xml:space="preserve"> phone</w:t>
      </w:r>
      <w:r w:rsidRPr="00DC77A3">
        <w:t xml:space="preserve"> service is not </w:t>
      </w:r>
      <w:r>
        <w:t>acceptable</w:t>
      </w:r>
      <w:r w:rsidRPr="00DC77A3">
        <w:t xml:space="preserve"> for Ohioans. </w:t>
      </w:r>
      <w:r w:rsidRPr="004E2AE1">
        <w:t xml:space="preserve"> </w:t>
      </w:r>
      <w:r>
        <w:t>The reasons the PUCO should grant OCC’s Motion are further set forth in the attached Memorandum in Support.</w:t>
      </w:r>
    </w:p>
    <w:p w:rsidR="00A044B5" w:rsidP="00A037BB">
      <w:pPr>
        <w:pStyle w:val="BodyTextIndent3"/>
        <w:widowControl w:val="0"/>
        <w:spacing w:line="480" w:lineRule="auto"/>
        <w:ind w:left="3600" w:right="-677" w:firstLine="0"/>
        <w:rPr>
          <w:szCs w:val="24"/>
        </w:rPr>
      </w:pPr>
      <w:r>
        <w:rPr>
          <w:szCs w:val="24"/>
        </w:rPr>
        <w:t>Respectfully submitted,</w:t>
      </w:r>
    </w:p>
    <w:p w:rsidR="00A044B5" w:rsidP="00A037BB">
      <w:pPr>
        <w:pStyle w:val="Footer"/>
        <w:tabs>
          <w:tab w:val="left" w:pos="4320"/>
          <w:tab w:val="clear" w:pos="8640"/>
        </w:tabs>
        <w:ind w:left="3600"/>
        <w:rPr>
          <w:sz w:val="24"/>
          <w:szCs w:val="24"/>
        </w:rPr>
      </w:pPr>
      <w:r>
        <w:rPr>
          <w:sz w:val="24"/>
          <w:szCs w:val="24"/>
        </w:rPr>
        <w:t>Bruce Weston (0016973)</w:t>
      </w:r>
    </w:p>
    <w:p w:rsidR="00A044B5" w:rsidP="00BE2568">
      <w:pPr>
        <w:tabs>
          <w:tab w:val="left" w:pos="4320"/>
        </w:tabs>
        <w:ind w:left="3600"/>
        <w:rPr>
          <w:szCs w:val="24"/>
        </w:rPr>
      </w:pPr>
      <w:r>
        <w:rPr>
          <w:szCs w:val="24"/>
        </w:rPr>
        <w:t>Ohio Consumers’ Counsel</w:t>
      </w:r>
    </w:p>
    <w:p w:rsidR="00A044B5">
      <w:pPr>
        <w:tabs>
          <w:tab w:val="left" w:pos="4320"/>
        </w:tabs>
        <w:rPr>
          <w:szCs w:val="24"/>
        </w:rPr>
      </w:pPr>
      <w:r>
        <w:rPr>
          <w:szCs w:val="24"/>
        </w:rPr>
        <w:tab/>
      </w:r>
    </w:p>
    <w:p w:rsidR="00A044B5" w:rsidRPr="004535A2" w:rsidP="00BE2568">
      <w:pPr>
        <w:tabs>
          <w:tab w:val="left" w:pos="4320"/>
        </w:tabs>
        <w:ind w:left="3600"/>
        <w:rPr>
          <w:i/>
          <w:szCs w:val="24"/>
          <w:u w:val="single"/>
        </w:rPr>
      </w:pPr>
      <w:r>
        <w:rPr>
          <w:i/>
          <w:szCs w:val="24"/>
          <w:u w:val="single"/>
        </w:rPr>
        <w:t>/s/ Angela O’Brien</w:t>
      </w:r>
      <w:r>
        <w:rPr>
          <w:i/>
          <w:szCs w:val="24"/>
          <w:u w:val="single"/>
        </w:rPr>
        <w:tab/>
      </w:r>
      <w:r>
        <w:rPr>
          <w:i/>
          <w:szCs w:val="24"/>
          <w:u w:val="single"/>
        </w:rPr>
        <w:tab/>
      </w:r>
      <w:r>
        <w:rPr>
          <w:i/>
          <w:szCs w:val="24"/>
          <w:u w:val="single"/>
        </w:rPr>
        <w:tab/>
      </w:r>
    </w:p>
    <w:p w:rsidR="00B379B2" w:rsidP="00BE2568">
      <w:pPr>
        <w:tabs>
          <w:tab w:val="left" w:pos="4320"/>
        </w:tabs>
        <w:ind w:left="3600"/>
        <w:rPr>
          <w:sz w:val="28"/>
          <w:szCs w:val="28"/>
        </w:rPr>
      </w:pPr>
      <w:r>
        <w:rPr>
          <w:szCs w:val="24"/>
        </w:rPr>
        <w:t>Angela O’Brien (</w:t>
      </w:r>
      <w:r w:rsidRPr="00B379B2">
        <w:rPr>
          <w:szCs w:val="24"/>
        </w:rPr>
        <w:t>0097579)</w:t>
      </w:r>
      <w:r>
        <w:rPr>
          <w:sz w:val="28"/>
          <w:szCs w:val="28"/>
        </w:rPr>
        <w:t xml:space="preserve"> </w:t>
      </w:r>
    </w:p>
    <w:p w:rsidR="008E6873" w:rsidP="008E6873">
      <w:pPr>
        <w:tabs>
          <w:tab w:val="left" w:pos="4320"/>
        </w:tabs>
        <w:ind w:left="3600"/>
        <w:rPr>
          <w:szCs w:val="24"/>
        </w:rPr>
      </w:pPr>
      <w:r>
        <w:rPr>
          <w:szCs w:val="24"/>
        </w:rPr>
        <w:t>Counsel of Record</w:t>
      </w:r>
    </w:p>
    <w:p w:rsidR="008E6873" w:rsidP="008E6873">
      <w:pPr>
        <w:tabs>
          <w:tab w:val="left" w:pos="4320"/>
        </w:tabs>
        <w:ind w:left="3600"/>
        <w:rPr>
          <w:szCs w:val="24"/>
        </w:rPr>
      </w:pPr>
      <w:r>
        <w:rPr>
          <w:szCs w:val="24"/>
        </w:rPr>
        <w:t>David Bergmann (0009991)</w:t>
      </w:r>
    </w:p>
    <w:p w:rsidR="008E6873" w:rsidP="008E6873">
      <w:pPr>
        <w:tabs>
          <w:tab w:val="left" w:pos="4320"/>
        </w:tabs>
        <w:ind w:left="3600"/>
        <w:rPr>
          <w:szCs w:val="24"/>
        </w:rPr>
      </w:pPr>
      <w:r>
        <w:rPr>
          <w:szCs w:val="24"/>
        </w:rPr>
        <w:t>Terry Etter (0067445)</w:t>
      </w:r>
    </w:p>
    <w:p w:rsidR="00A044B5" w:rsidP="00A037BB">
      <w:pPr>
        <w:tabs>
          <w:tab w:val="left" w:pos="4320"/>
        </w:tabs>
        <w:ind w:left="3600"/>
        <w:rPr>
          <w:szCs w:val="24"/>
        </w:rPr>
      </w:pPr>
      <w:r>
        <w:rPr>
          <w:szCs w:val="24"/>
        </w:rPr>
        <w:t>Assistant Consumers’ Counsel</w:t>
      </w:r>
    </w:p>
    <w:p w:rsidR="00A044B5" w:rsidP="00A037BB">
      <w:pPr>
        <w:pStyle w:val="Heading1"/>
        <w:spacing w:before="120"/>
        <w:ind w:left="3600" w:right="-648"/>
        <w:rPr>
          <w:u w:val="none"/>
        </w:rPr>
      </w:pPr>
      <w:r>
        <w:rPr>
          <w:u w:val="none"/>
        </w:rPr>
        <w:t>Office of the Ohio Consumers’ Counsel</w:t>
      </w:r>
    </w:p>
    <w:p w:rsidR="00A044B5" w:rsidP="00BE2568">
      <w:pPr>
        <w:pStyle w:val="Heading1"/>
        <w:ind w:left="3600" w:right="-648"/>
        <w:rPr>
          <w:b w:val="0"/>
          <w:u w:val="none"/>
        </w:rPr>
      </w:pPr>
      <w:r>
        <w:rPr>
          <w:b w:val="0"/>
          <w:u w:val="none"/>
        </w:rPr>
        <w:t>65 East State Street, 7</w:t>
      </w:r>
      <w:r w:rsidRPr="00A81886">
        <w:rPr>
          <w:b w:val="0"/>
          <w:u w:val="none"/>
        </w:rPr>
        <w:t>th</w:t>
      </w:r>
      <w:r>
        <w:rPr>
          <w:b w:val="0"/>
          <w:u w:val="none"/>
        </w:rPr>
        <w:t xml:space="preserve"> Floor</w:t>
      </w:r>
    </w:p>
    <w:p w:rsidR="00A044B5" w:rsidP="00BE2568">
      <w:pPr>
        <w:pStyle w:val="Heading1"/>
        <w:ind w:left="3600" w:right="-648"/>
        <w:rPr>
          <w:b w:val="0"/>
          <w:u w:val="none"/>
        </w:rPr>
      </w:pPr>
      <w:r>
        <w:rPr>
          <w:b w:val="0"/>
          <w:u w:val="none"/>
        </w:rPr>
        <w:t>Columbus, Ohio 43215-4213</w:t>
      </w:r>
    </w:p>
    <w:p w:rsidR="00A044B5" w:rsidP="00BE2568">
      <w:pPr>
        <w:autoSpaceDE w:val="0"/>
        <w:autoSpaceDN w:val="0"/>
        <w:adjustRightInd w:val="0"/>
        <w:ind w:left="3600"/>
        <w:rPr>
          <w:szCs w:val="24"/>
        </w:rPr>
      </w:pPr>
      <w:r>
        <w:rPr>
          <w:szCs w:val="24"/>
        </w:rPr>
        <w:t xml:space="preserve">Telephone [O’Brien]: </w:t>
      </w:r>
      <w:r w:rsidRPr="00B379B2">
        <w:rPr>
          <w:szCs w:val="24"/>
        </w:rPr>
        <w:t>(614) 466-9531</w:t>
      </w:r>
    </w:p>
    <w:p w:rsidR="008E6873" w:rsidP="008E6873">
      <w:pPr>
        <w:autoSpaceDE w:val="0"/>
        <w:autoSpaceDN w:val="0"/>
        <w:adjustRightInd w:val="0"/>
        <w:ind w:left="3600"/>
        <w:rPr>
          <w:szCs w:val="24"/>
        </w:rPr>
      </w:pPr>
      <w:r>
        <w:rPr>
          <w:szCs w:val="24"/>
        </w:rPr>
        <w:t>Telephone [Bergmann] (614) 466-9569</w:t>
      </w:r>
    </w:p>
    <w:p w:rsidR="00A044B5" w:rsidP="00BE2568">
      <w:pPr>
        <w:autoSpaceDE w:val="0"/>
        <w:autoSpaceDN w:val="0"/>
        <w:adjustRightInd w:val="0"/>
        <w:ind w:left="3600"/>
        <w:rPr>
          <w:szCs w:val="24"/>
        </w:rPr>
      </w:pPr>
      <w:r>
        <w:rPr>
          <w:szCs w:val="24"/>
        </w:rPr>
        <w:t>Telephone [Etter]: (614) 466-7964</w:t>
      </w:r>
    </w:p>
    <w:p w:rsidR="008E6873" w:rsidP="00B379B2">
      <w:pPr>
        <w:rPr>
          <w:rStyle w:val="Hyperlink"/>
          <w:szCs w:val="24"/>
        </w:rPr>
      </w:pPr>
      <w:r>
        <w:rPr>
          <w:szCs w:val="24"/>
        </w:rPr>
        <w:tab/>
      </w:r>
      <w:r>
        <w:rPr>
          <w:szCs w:val="24"/>
        </w:rPr>
        <w:tab/>
      </w:r>
      <w:r>
        <w:rPr>
          <w:szCs w:val="24"/>
        </w:rPr>
        <w:tab/>
      </w:r>
      <w:r>
        <w:rPr>
          <w:szCs w:val="24"/>
        </w:rPr>
        <w:tab/>
      </w:r>
      <w:r>
        <w:rPr>
          <w:szCs w:val="24"/>
        </w:rPr>
        <w:tab/>
      </w:r>
      <w:r w:rsidRPr="00BC7DE7">
        <w:rPr>
          <w:szCs w:val="24"/>
        </w:rPr>
        <w:t>Angela.obrien@occ.ohio.gov</w:t>
      </w:r>
    </w:p>
    <w:p w:rsidR="008E6873" w:rsidP="00B379B2">
      <w:pPr>
        <w:rPr>
          <w:szCs w:val="24"/>
        </w:rPr>
      </w:pPr>
      <w:r>
        <w:rPr>
          <w:szCs w:val="24"/>
        </w:rPr>
        <w:tab/>
      </w:r>
      <w:r>
        <w:rPr>
          <w:szCs w:val="24"/>
        </w:rPr>
        <w:tab/>
      </w:r>
      <w:r>
        <w:rPr>
          <w:szCs w:val="24"/>
        </w:rPr>
        <w:tab/>
      </w:r>
      <w:r>
        <w:rPr>
          <w:szCs w:val="24"/>
        </w:rPr>
        <w:tab/>
      </w:r>
      <w:r>
        <w:rPr>
          <w:szCs w:val="24"/>
        </w:rPr>
        <w:tab/>
      </w:r>
      <w:r w:rsidRPr="00966748">
        <w:rPr>
          <w:szCs w:val="24"/>
        </w:rPr>
        <w:t>David.bergmann@occ.ohio.gov</w:t>
      </w:r>
    </w:p>
    <w:p w:rsidR="008E6873" w:rsidP="00B379B2">
      <w:pPr>
        <w:rPr>
          <w:szCs w:val="24"/>
        </w:rPr>
      </w:pPr>
      <w:r>
        <w:rPr>
          <w:szCs w:val="24"/>
        </w:rPr>
        <w:t xml:space="preserve"> </w:t>
      </w:r>
      <w:r>
        <w:rPr>
          <w:szCs w:val="24"/>
        </w:rPr>
        <w:tab/>
      </w:r>
      <w:r>
        <w:rPr>
          <w:szCs w:val="24"/>
        </w:rPr>
        <w:tab/>
      </w:r>
      <w:r>
        <w:rPr>
          <w:szCs w:val="24"/>
        </w:rPr>
        <w:tab/>
      </w:r>
      <w:r>
        <w:rPr>
          <w:szCs w:val="24"/>
        </w:rPr>
        <w:tab/>
      </w:r>
      <w:r>
        <w:rPr>
          <w:szCs w:val="24"/>
        </w:rPr>
        <w:tab/>
      </w:r>
      <w:r w:rsidRPr="00966748">
        <w:rPr>
          <w:szCs w:val="24"/>
        </w:rPr>
        <w:t>Terry.etter@occ.ohio.gov</w:t>
      </w:r>
    </w:p>
    <w:p w:rsidR="00A044B5" w:rsidRPr="00A037BB" w:rsidP="00A037BB">
      <w:pPr>
        <w:ind w:left="3600"/>
        <w:rPr>
          <w:szCs w:val="24"/>
        </w:rPr>
      </w:pPr>
      <w:r>
        <w:rPr>
          <w:szCs w:val="24"/>
        </w:rPr>
        <w:t>(willing to accept service by e-mail)</w:t>
      </w:r>
    </w:p>
    <w:p w:rsidR="00A044B5">
      <w:pPr>
        <w:pStyle w:val="HTMLPreformatted"/>
        <w:jc w:val="center"/>
        <w:rPr>
          <w:rFonts w:ascii="Times New Roman" w:hAnsi="Times New Roman"/>
          <w:b/>
          <w:bCs/>
          <w:sz w:val="24"/>
        </w:rPr>
      </w:pPr>
    </w:p>
    <w:p w:rsidR="002D649B">
      <w:pPr>
        <w:pStyle w:val="HTMLPreformatted"/>
        <w:jc w:val="center"/>
        <w:rPr>
          <w:rFonts w:ascii="Times New Roman" w:hAnsi="Times New Roman"/>
          <w:b/>
          <w:bCs/>
          <w:sz w:val="24"/>
        </w:rPr>
      </w:pPr>
    </w:p>
    <w:p w:rsidR="00CF1A9E">
      <w:pPr>
        <w:pStyle w:val="HTMLPreformatted"/>
        <w:jc w:val="center"/>
        <w:rPr>
          <w:rFonts w:ascii="Times New Roman" w:hAnsi="Times New Roman"/>
          <w:b/>
          <w:bCs/>
          <w:sz w:val="24"/>
        </w:rPr>
        <w:sectPr>
          <w:footerReference w:type="default" r:id="rId5"/>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098" w:type="dxa"/>
        <w:tblInd w:w="0" w:type="dxa"/>
        <w:tblCellMar>
          <w:top w:w="0" w:type="dxa"/>
          <w:left w:w="108" w:type="dxa"/>
          <w:bottom w:w="0" w:type="dxa"/>
          <w:right w:w="108" w:type="dxa"/>
        </w:tblCellMar>
        <w:tblLook w:val="01E0"/>
      </w:tblPr>
      <w:tblGrid>
        <w:gridCol w:w="4338"/>
        <w:gridCol w:w="360"/>
        <w:gridCol w:w="4400"/>
      </w:tblGrid>
      <w:tr w:rsidTr="00A037BB">
        <w:tblPrEx>
          <w:tblW w:w="9098" w:type="dxa"/>
          <w:tblInd w:w="0" w:type="dxa"/>
          <w:tblCellMar>
            <w:top w:w="0" w:type="dxa"/>
            <w:left w:w="108" w:type="dxa"/>
            <w:bottom w:w="0" w:type="dxa"/>
            <w:right w:w="108" w:type="dxa"/>
          </w:tblCellMar>
          <w:tblLook w:val="01E0"/>
        </w:tblPrEx>
        <w:trPr>
          <w:trHeight w:val="807"/>
        </w:trPr>
        <w:tc>
          <w:tcPr>
            <w:tcW w:w="4338" w:type="dxa"/>
            <w:shd w:val="clear" w:color="auto" w:fill="auto"/>
          </w:tcPr>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In the Matter of the Complaint and Investigation of Staff of the Public Utilities Commission of Ohio,</w:t>
            </w: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Complainant,</w:t>
            </w: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v. </w:t>
            </w: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 xml:space="preserve">Frontier North Inc., </w:t>
            </w: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0F485A" w:rsidP="000F485A">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Respondent</w:t>
            </w:r>
          </w:p>
          <w:p w:rsidR="00B379B2" w:rsidRPr="00A044B5" w:rsidP="0099083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Courier New" w:eastAsia="Courier New" w:hAnsi="Courier New" w:cs="Courier New"/>
                <w:sz w:val="20"/>
                <w:szCs w:val="24"/>
                <w:lang w:val="en-US" w:eastAsia="en-US" w:bidi="ar-SA"/>
              </w:rPr>
            </w:pPr>
          </w:p>
        </w:tc>
        <w:tc>
          <w:tcPr>
            <w:tcW w:w="36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B379B2"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w:t>
            </w:r>
          </w:p>
          <w:p w:rsidR="00990838"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0F485A"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B379B2"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F485A"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0417CE" w:rsidP="000417CE">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A044B5">
              <w:rPr>
                <w:rFonts w:ascii="Times New Roman" w:eastAsia="Courier New" w:hAnsi="Times New Roman" w:cs="Courier New"/>
                <w:sz w:val="24"/>
                <w:lang w:val="en-US" w:eastAsia="en-US" w:bidi="ar-SA"/>
              </w:rPr>
              <w:t xml:space="preserve">Case No. </w:t>
            </w:r>
            <w:r>
              <w:rPr>
                <w:rFonts w:ascii="Times New Roman" w:eastAsia="Courier New" w:hAnsi="Times New Roman" w:cs="Times New Roman"/>
                <w:sz w:val="24"/>
                <w:szCs w:val="24"/>
                <w:lang w:val="en-US" w:eastAsia="en-US" w:bidi="ar-SA"/>
              </w:rPr>
              <w:t>19-1582</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TP</w:t>
            </w:r>
            <w:r w:rsidRPr="00B65A3A">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COC</w:t>
            </w:r>
          </w:p>
          <w:p w:rsidR="000417CE" w:rsidRPr="00A044B5" w:rsidP="00B379B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51043E" w:rsidP="00E247E7">
      <w:pPr>
        <w:pStyle w:val="BodyTextIndent3"/>
        <w:widowControl w:val="0"/>
        <w:spacing w:line="480" w:lineRule="auto"/>
        <w:ind w:right="-24"/>
      </w:pPr>
      <w:r>
        <w:t>On August 14, 2019, the PUCO Staff filed a Complaint containing numerous allegations regarding Frontier’s failure to provide available, adequate, and reliable basic telephone service to Ohio customers.</w:t>
      </w:r>
      <w:r>
        <w:rPr>
          <w:rStyle w:val="FootnoteReference"/>
        </w:rPr>
        <w:footnoteReference w:id="5"/>
      </w:r>
      <w:r>
        <w:t xml:space="preserve">  PUCO Staff asserts that Frontier has repeatedly failed to meet service quality conditions that the PUCO approved as part of a stipulation in Case No. 09-0454-TP-ACO involving the transfer of ownership and control of Verizon North, Inc. to Frontier.</w:t>
      </w:r>
      <w:r>
        <w:rPr>
          <w:rStyle w:val="FootnoteReference"/>
        </w:rPr>
        <w:footnoteReference w:id="6"/>
      </w:r>
      <w:r>
        <w:t xml:space="preserve"> The Complaint also alleges that Frontier routinely fails to repair telephone service outages in a timely manner in violation the PUCO’s rules.</w:t>
      </w:r>
      <w:r>
        <w:rPr>
          <w:rStyle w:val="FootnoteReference"/>
        </w:rPr>
        <w:footnoteReference w:id="7"/>
      </w:r>
      <w:r>
        <w:t xml:space="preserve"> Frontier’s alleged violations adversely impact customers’ access to voice and emergency 9-1-1 services, which threatens public safety and welfare.</w:t>
      </w:r>
      <w:r>
        <w:rPr>
          <w:rStyle w:val="FootnoteReference"/>
        </w:rPr>
        <w:footnoteReference w:id="8"/>
      </w:r>
      <w:r>
        <w:t xml:space="preserve"> </w:t>
      </w:r>
    </w:p>
    <w:p w:rsidR="00A044B5" w:rsidP="0051043E">
      <w:pPr>
        <w:pStyle w:val="BodyTextIndent3"/>
        <w:spacing w:line="480" w:lineRule="auto"/>
        <w:ind w:right="-29"/>
      </w:pPr>
      <w:r>
        <w:rPr>
          <w:szCs w:val="24"/>
        </w:rPr>
        <w:t xml:space="preserve">OCC has authority under law to represent </w:t>
      </w:r>
      <w:r>
        <w:t>the interests of all of Frontier’s residential telephone customers under R.C. Chapter 4911.</w:t>
      </w:r>
      <w:r>
        <w:rPr>
          <w:szCs w:val="24"/>
        </w:rPr>
        <w:t xml:space="preserve"> </w:t>
      </w:r>
      <w:r>
        <w:t xml:space="preserve">R.C. 4903.221 provides, in part, that any person “who may be adversely affected” by a PUCO proceeding is entitled to seek intervention in that proceeding. The interests of Frontier’s residential customers may be “adversely affected” by this case, especially if those customers were unrepresented in a proceeding where the PUCO is investigating whether Frontier is providing Ohioans adequate and reliable telephone service. Thus, this element of the intervention standard in R.C. 4903.221 is satisfied. </w:t>
      </w:r>
    </w:p>
    <w:p w:rsidR="00A044B5">
      <w:pPr>
        <w:spacing w:line="480" w:lineRule="auto"/>
        <w:ind w:firstLine="720"/>
        <w:rPr>
          <w:szCs w:val="24"/>
        </w:rPr>
      </w:pPr>
      <w:r>
        <w:rPr>
          <w:szCs w:val="24"/>
        </w:rPr>
        <w:t>R.C. 4903.221(B) requires the PUCO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B379B2" w:rsidP="00B379B2">
      <w:pPr>
        <w:spacing w:before="240"/>
        <w:ind w:left="2160" w:right="720" w:hanging="720"/>
        <w:rPr>
          <w:szCs w:val="24"/>
        </w:rPr>
      </w:pPr>
      <w:r>
        <w:rPr>
          <w:szCs w:val="24"/>
        </w:rPr>
        <w:t>(3)</w:t>
      </w:r>
      <w:r>
        <w:rPr>
          <w:szCs w:val="24"/>
        </w:rPr>
        <w:tab/>
        <w:t>Whether the intervention by the prospective intervenor will unduly prolong or delay the proceedings;</w:t>
      </w:r>
    </w:p>
    <w:p w:rsidR="00A044B5" w:rsidP="00B379B2">
      <w:pPr>
        <w:spacing w:before="240"/>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753BBB" w:rsidP="00CF1A9E">
      <w:pPr>
        <w:pStyle w:val="BodyTextIndent3"/>
        <w:spacing w:line="240" w:lineRule="auto"/>
      </w:pPr>
    </w:p>
    <w:p w:rsidR="00A044B5">
      <w:pPr>
        <w:pStyle w:val="BodyTextIndent3"/>
        <w:spacing w:line="480" w:lineRule="auto"/>
        <w:rPr>
          <w:szCs w:val="24"/>
        </w:rPr>
      </w:pPr>
      <w:r>
        <w:t xml:space="preserve">First, the nature and extent of OCC’s interest is representing Frontier’s residential customers </w:t>
      </w:r>
      <w:r>
        <w:rPr>
          <w:szCs w:val="24"/>
        </w:rPr>
        <w:t>in this case where Frontier has allegedly jeopardized public safety by failing to provide customers with available, adequate, and reliable telephone service. This service may be provided in rural areas of Ohio where there are no other options for telephone service. This interest is different from that of Frontier, whose advocacy includes the financial interest of stockholders.</w:t>
      </w:r>
    </w:p>
    <w:p w:rsidR="00A044B5">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 that Frontier must provide safe, adequate, and reliable telephone service to Ohioans. OCC’s position is therefore directly related to the merits of this case pending before the PUCO, the authority with regulatory control of public utilities’ rates and service quality in Ohio. </w:t>
      </w:r>
    </w:p>
    <w:p w:rsidR="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to equitably and lawfully decide the case in the public interest. </w:t>
      </w:r>
    </w:p>
    <w:p w:rsidR="00A044B5" w:rsidP="000F537E">
      <w:pPr>
        <w:pStyle w:val="WW-BodyTextIndent3"/>
        <w:spacing w:line="480" w:lineRule="auto"/>
        <w:ind w:right="-29"/>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that involves allegations that Frontier does not provide safe, adequate, and reliable telephone service to residential customers.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B54F28" w:rsidP="00120F23">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A044B5" w:rsidP="00120F23">
      <w:pPr>
        <w:pStyle w:val="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9"/>
      </w:r>
      <w:r>
        <w:rPr>
          <w:szCs w:val="24"/>
        </w:rPr>
        <w:t xml:space="preserve"> </w:t>
      </w:r>
    </w:p>
    <w:p w:rsidR="004535A2">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3644D8">
      <w:pPr>
        <w:rPr>
          <w:szCs w:val="24"/>
        </w:rPr>
      </w:pPr>
      <w:r>
        <w:rPr>
          <w:szCs w:val="24"/>
        </w:rPr>
        <w:br w:type="page"/>
      </w:r>
    </w:p>
    <w:p w:rsidR="00BE2568" w:rsidP="003644D8">
      <w:pPr>
        <w:pStyle w:val="BodyTextIndent3"/>
        <w:widowControl w:val="0"/>
        <w:spacing w:line="240" w:lineRule="auto"/>
        <w:ind w:left="3600" w:right="-677" w:firstLine="0"/>
        <w:rPr>
          <w:szCs w:val="24"/>
        </w:rPr>
      </w:pPr>
      <w:r>
        <w:rPr>
          <w:szCs w:val="24"/>
        </w:rPr>
        <w:t>Respectfully submitted,</w:t>
      </w:r>
    </w:p>
    <w:p w:rsidR="00BE2568" w:rsidP="00BE2568">
      <w:pPr>
        <w:pStyle w:val="Footer"/>
        <w:tabs>
          <w:tab w:val="left" w:pos="4320"/>
          <w:tab w:val="clear" w:pos="8640"/>
        </w:tabs>
        <w:spacing w:before="240"/>
        <w:ind w:left="3600"/>
        <w:rPr>
          <w:sz w:val="24"/>
          <w:szCs w:val="24"/>
        </w:rPr>
      </w:pPr>
      <w:r>
        <w:rPr>
          <w:sz w:val="24"/>
          <w:szCs w:val="24"/>
        </w:rPr>
        <w:t>Bruce Weston (0016973)</w:t>
      </w:r>
    </w:p>
    <w:p w:rsidR="00BE2568" w:rsidP="00BE2568">
      <w:pPr>
        <w:tabs>
          <w:tab w:val="left" w:pos="4320"/>
        </w:tabs>
        <w:ind w:left="3600"/>
        <w:rPr>
          <w:szCs w:val="24"/>
        </w:rPr>
      </w:pPr>
      <w:r>
        <w:rPr>
          <w:szCs w:val="24"/>
        </w:rPr>
        <w:t>Ohio Consumers’ Counsel</w:t>
      </w:r>
    </w:p>
    <w:p w:rsidR="00A037BB" w:rsidP="00BE2568">
      <w:pPr>
        <w:tabs>
          <w:tab w:val="left" w:pos="4320"/>
        </w:tabs>
        <w:ind w:left="3600"/>
        <w:rPr>
          <w:szCs w:val="24"/>
        </w:rPr>
      </w:pPr>
    </w:p>
    <w:p w:rsidR="00B379B2" w:rsidRPr="004535A2" w:rsidP="00B379B2">
      <w:pPr>
        <w:tabs>
          <w:tab w:val="left" w:pos="4320"/>
        </w:tabs>
        <w:ind w:left="3600"/>
        <w:rPr>
          <w:i/>
          <w:szCs w:val="24"/>
          <w:u w:val="single"/>
        </w:rPr>
      </w:pPr>
      <w:r>
        <w:rPr>
          <w:i/>
          <w:szCs w:val="24"/>
          <w:u w:val="single"/>
        </w:rPr>
        <w:t>/s/ Angela O’Brien</w:t>
      </w:r>
      <w:r>
        <w:rPr>
          <w:i/>
          <w:szCs w:val="24"/>
          <w:u w:val="single"/>
        </w:rPr>
        <w:tab/>
      </w:r>
      <w:r>
        <w:rPr>
          <w:i/>
          <w:szCs w:val="24"/>
          <w:u w:val="single"/>
        </w:rPr>
        <w:tab/>
      </w:r>
      <w:r>
        <w:rPr>
          <w:i/>
          <w:szCs w:val="24"/>
          <w:u w:val="single"/>
        </w:rPr>
        <w:tab/>
      </w:r>
    </w:p>
    <w:p w:rsidR="004F5819" w:rsidP="004F5819">
      <w:pPr>
        <w:tabs>
          <w:tab w:val="left" w:pos="4320"/>
        </w:tabs>
        <w:ind w:left="3600"/>
        <w:rPr>
          <w:sz w:val="28"/>
          <w:szCs w:val="28"/>
        </w:rPr>
      </w:pPr>
      <w:r>
        <w:rPr>
          <w:szCs w:val="24"/>
        </w:rPr>
        <w:t>Angela O’Brien (</w:t>
      </w:r>
      <w:r w:rsidRPr="00B379B2">
        <w:rPr>
          <w:szCs w:val="24"/>
        </w:rPr>
        <w:t>0097579)</w:t>
      </w:r>
      <w:r>
        <w:rPr>
          <w:sz w:val="28"/>
          <w:szCs w:val="28"/>
        </w:rPr>
        <w:t xml:space="preserve"> </w:t>
      </w:r>
    </w:p>
    <w:p w:rsidR="004F5819" w:rsidP="004F5819">
      <w:pPr>
        <w:tabs>
          <w:tab w:val="left" w:pos="4320"/>
        </w:tabs>
        <w:ind w:left="3600"/>
        <w:rPr>
          <w:szCs w:val="24"/>
        </w:rPr>
      </w:pPr>
      <w:r>
        <w:rPr>
          <w:szCs w:val="24"/>
        </w:rPr>
        <w:t>Counsel of Record</w:t>
      </w:r>
    </w:p>
    <w:p w:rsidR="004F5819" w:rsidP="004F5819">
      <w:pPr>
        <w:tabs>
          <w:tab w:val="left" w:pos="4320"/>
        </w:tabs>
        <w:ind w:left="3600"/>
        <w:rPr>
          <w:szCs w:val="24"/>
        </w:rPr>
      </w:pPr>
      <w:r>
        <w:rPr>
          <w:szCs w:val="24"/>
        </w:rPr>
        <w:t>David Bergmann (0009991)</w:t>
      </w:r>
    </w:p>
    <w:p w:rsidR="004F5819" w:rsidP="004F5819">
      <w:pPr>
        <w:tabs>
          <w:tab w:val="left" w:pos="4320"/>
        </w:tabs>
        <w:ind w:left="3600"/>
        <w:rPr>
          <w:szCs w:val="24"/>
        </w:rPr>
      </w:pPr>
      <w:r>
        <w:rPr>
          <w:szCs w:val="24"/>
        </w:rPr>
        <w:t>Terry Etter (0067445)</w:t>
      </w:r>
    </w:p>
    <w:p w:rsidR="004F5819" w:rsidP="004F5819">
      <w:pPr>
        <w:tabs>
          <w:tab w:val="left" w:pos="4320"/>
        </w:tabs>
        <w:ind w:left="3600"/>
        <w:rPr>
          <w:szCs w:val="24"/>
        </w:rPr>
      </w:pPr>
      <w:r>
        <w:rPr>
          <w:szCs w:val="24"/>
        </w:rPr>
        <w:t>Assistant Consumers’ Counsel</w:t>
      </w:r>
    </w:p>
    <w:p w:rsidR="004F5819" w:rsidP="004F5819">
      <w:pPr>
        <w:pStyle w:val="Heading1"/>
        <w:spacing w:before="120"/>
        <w:ind w:left="3600" w:right="-648"/>
        <w:rPr>
          <w:u w:val="none"/>
        </w:rPr>
      </w:pPr>
      <w:r>
        <w:rPr>
          <w:u w:val="none"/>
        </w:rPr>
        <w:t>Office of the Ohio Consumers’ Counsel</w:t>
      </w:r>
    </w:p>
    <w:p w:rsidR="004F5819" w:rsidP="004F5819">
      <w:pPr>
        <w:pStyle w:val="Heading1"/>
        <w:ind w:left="3600" w:right="-648"/>
        <w:rPr>
          <w:b w:val="0"/>
          <w:u w:val="none"/>
        </w:rPr>
      </w:pPr>
      <w:r>
        <w:rPr>
          <w:b w:val="0"/>
          <w:u w:val="none"/>
        </w:rPr>
        <w:t>65 East State Street, 7</w:t>
      </w:r>
      <w:r w:rsidRPr="0032360C">
        <w:rPr>
          <w:b w:val="0"/>
          <w:u w:val="none"/>
        </w:rPr>
        <w:t>th</w:t>
      </w:r>
      <w:r>
        <w:rPr>
          <w:b w:val="0"/>
          <w:u w:val="none"/>
        </w:rPr>
        <w:t xml:space="preserve"> Floor</w:t>
      </w:r>
    </w:p>
    <w:p w:rsidR="004F5819" w:rsidP="004F5819">
      <w:pPr>
        <w:pStyle w:val="Heading1"/>
        <w:ind w:left="3600" w:right="-648"/>
        <w:rPr>
          <w:b w:val="0"/>
          <w:u w:val="none"/>
        </w:rPr>
      </w:pPr>
      <w:r>
        <w:rPr>
          <w:b w:val="0"/>
          <w:u w:val="none"/>
        </w:rPr>
        <w:t>Columbus, Ohio 43215-4213</w:t>
      </w:r>
    </w:p>
    <w:p w:rsidR="004F5819" w:rsidP="004F5819">
      <w:pPr>
        <w:autoSpaceDE w:val="0"/>
        <w:autoSpaceDN w:val="0"/>
        <w:adjustRightInd w:val="0"/>
        <w:ind w:left="3600"/>
        <w:rPr>
          <w:szCs w:val="24"/>
        </w:rPr>
      </w:pPr>
      <w:r>
        <w:rPr>
          <w:szCs w:val="24"/>
        </w:rPr>
        <w:t xml:space="preserve">Telephone [O’Brien]: </w:t>
      </w:r>
      <w:r w:rsidRPr="00B379B2">
        <w:rPr>
          <w:szCs w:val="24"/>
        </w:rPr>
        <w:t>(614) 466-9531</w:t>
      </w:r>
    </w:p>
    <w:p w:rsidR="004F5819" w:rsidP="004F5819">
      <w:pPr>
        <w:autoSpaceDE w:val="0"/>
        <w:autoSpaceDN w:val="0"/>
        <w:adjustRightInd w:val="0"/>
        <w:ind w:left="3600"/>
        <w:rPr>
          <w:szCs w:val="24"/>
        </w:rPr>
      </w:pPr>
      <w:r>
        <w:rPr>
          <w:szCs w:val="24"/>
        </w:rPr>
        <w:t>Telephone [Bergmann] (614) 466-9569</w:t>
      </w:r>
    </w:p>
    <w:p w:rsidR="004F5819" w:rsidP="004F5819">
      <w:pPr>
        <w:autoSpaceDE w:val="0"/>
        <w:autoSpaceDN w:val="0"/>
        <w:adjustRightInd w:val="0"/>
        <w:ind w:left="3600"/>
        <w:rPr>
          <w:szCs w:val="24"/>
        </w:rPr>
      </w:pPr>
      <w:r>
        <w:rPr>
          <w:szCs w:val="24"/>
        </w:rPr>
        <w:t>Telephone [Etter]: (614) 466-7964</w:t>
      </w:r>
    </w:p>
    <w:p w:rsidR="004F5819" w:rsidP="004F5819">
      <w:pPr>
        <w:rPr>
          <w:rStyle w:val="Hyperlink"/>
          <w:szCs w:val="24"/>
        </w:rPr>
      </w:pPr>
      <w:r>
        <w:rPr>
          <w:szCs w:val="24"/>
        </w:rPr>
        <w:tab/>
      </w:r>
      <w:r>
        <w:rPr>
          <w:szCs w:val="24"/>
        </w:rPr>
        <w:tab/>
      </w:r>
      <w:r>
        <w:rPr>
          <w:szCs w:val="24"/>
        </w:rPr>
        <w:tab/>
      </w:r>
      <w:r>
        <w:rPr>
          <w:szCs w:val="24"/>
        </w:rPr>
        <w:tab/>
      </w:r>
      <w:r>
        <w:rPr>
          <w:szCs w:val="24"/>
        </w:rPr>
        <w:tab/>
      </w:r>
      <w:r w:rsidRPr="00BC7DE7">
        <w:rPr>
          <w:szCs w:val="24"/>
        </w:rPr>
        <w:t>Angela.obrien@occ.ohio.gov</w:t>
      </w:r>
    </w:p>
    <w:p w:rsidR="004F5819" w:rsidP="004F5819">
      <w:pPr>
        <w:rPr>
          <w:szCs w:val="24"/>
        </w:rPr>
      </w:pPr>
      <w:r>
        <w:rPr>
          <w:szCs w:val="24"/>
        </w:rPr>
        <w:tab/>
      </w:r>
      <w:r>
        <w:rPr>
          <w:szCs w:val="24"/>
        </w:rPr>
        <w:tab/>
      </w:r>
      <w:r>
        <w:rPr>
          <w:szCs w:val="24"/>
        </w:rPr>
        <w:tab/>
      </w:r>
      <w:r>
        <w:rPr>
          <w:szCs w:val="24"/>
        </w:rPr>
        <w:tab/>
      </w:r>
      <w:r>
        <w:rPr>
          <w:szCs w:val="24"/>
        </w:rPr>
        <w:tab/>
      </w:r>
      <w:r w:rsidRPr="00966748">
        <w:rPr>
          <w:szCs w:val="24"/>
        </w:rPr>
        <w:t>David.bergmann@occ.ohio.gov</w:t>
      </w:r>
    </w:p>
    <w:p w:rsidR="004F5819" w:rsidP="004F5819">
      <w:pPr>
        <w:rPr>
          <w:szCs w:val="24"/>
        </w:rPr>
      </w:pPr>
      <w:r>
        <w:rPr>
          <w:szCs w:val="24"/>
        </w:rPr>
        <w:t xml:space="preserve"> </w:t>
      </w:r>
      <w:r>
        <w:rPr>
          <w:szCs w:val="24"/>
        </w:rPr>
        <w:tab/>
      </w:r>
      <w:r>
        <w:rPr>
          <w:szCs w:val="24"/>
        </w:rPr>
        <w:tab/>
      </w:r>
      <w:r>
        <w:rPr>
          <w:szCs w:val="24"/>
        </w:rPr>
        <w:tab/>
      </w:r>
      <w:r>
        <w:rPr>
          <w:szCs w:val="24"/>
        </w:rPr>
        <w:tab/>
      </w:r>
      <w:r>
        <w:rPr>
          <w:szCs w:val="24"/>
        </w:rPr>
        <w:tab/>
      </w:r>
      <w:r w:rsidRPr="00966748">
        <w:rPr>
          <w:szCs w:val="24"/>
        </w:rPr>
        <w:t>Terry.etter@occ.ohio.gov</w:t>
      </w:r>
    </w:p>
    <w:p w:rsidR="004F5819" w:rsidRPr="00A037BB" w:rsidP="004F5819">
      <w:pPr>
        <w:ind w:left="3600"/>
        <w:rPr>
          <w:szCs w:val="24"/>
        </w:rPr>
      </w:pPr>
      <w:r>
        <w:rPr>
          <w:szCs w:val="24"/>
        </w:rPr>
        <w:t>(willing to accept service by e-mail)</w:t>
      </w:r>
    </w:p>
    <w:p w:rsidR="00A044B5" w:rsidP="00B379B2">
      <w:pPr>
        <w:rPr>
          <w:szCs w:val="24"/>
        </w:rPr>
      </w:pPr>
    </w:p>
    <w:p w:rsidR="00A044B5" w:rsidP="0032360C">
      <w:pPr>
        <w:jc w:val="center"/>
        <w:rPr>
          <w:b/>
          <w:bCs/>
          <w:u w:val="single"/>
        </w:rPr>
      </w:pPr>
      <w:r>
        <w:rPr>
          <w:b/>
          <w:bCs/>
          <w:u w:val="single"/>
        </w:rPr>
        <w:t>CERTIFICATE OF SERVICE</w:t>
      </w:r>
    </w:p>
    <w:p w:rsidR="00A044B5" w:rsidP="00CF1A9E">
      <w:pPr>
        <w:spacing w:line="480" w:lineRule="atLeast"/>
        <w:ind w:firstLine="720"/>
      </w:pPr>
      <w:r>
        <w:t xml:space="preserve">I hereby certify that a copy of this </w:t>
      </w:r>
      <w:r w:rsidRPr="0049109A">
        <w:t>Motion to Intervene</w:t>
      </w:r>
      <w:r>
        <w:t xml:space="preserve"> was served on the persons stated below </w:t>
      </w:r>
      <w:r w:rsidRPr="0049109A">
        <w:t>via</w:t>
      </w:r>
      <w:r>
        <w:t xml:space="preserve"> electronic transmission, this 6th day of September 2019.</w:t>
      </w:r>
    </w:p>
    <w:p w:rsidR="00CF1A9E" w:rsidP="00CF1A9E">
      <w:pPr>
        <w:spacing w:line="480" w:lineRule="atLeast"/>
        <w:ind w:firstLine="720"/>
      </w:pPr>
    </w:p>
    <w:p w:rsidR="00B379B2">
      <w:pPr>
        <w:tabs>
          <w:tab w:val="left" w:pos="4320"/>
        </w:tabs>
        <w:rPr>
          <w:i/>
          <w:u w:val="single"/>
        </w:rPr>
      </w:pPr>
      <w:r>
        <w:tab/>
      </w:r>
      <w:r w:rsidRPr="004535A2">
        <w:rPr>
          <w:u w:val="single"/>
        </w:rPr>
        <w:t xml:space="preserve">/s/ </w:t>
      </w:r>
      <w:r>
        <w:rPr>
          <w:i/>
          <w:u w:val="single"/>
        </w:rPr>
        <w:t>Angela O’Brien</w:t>
      </w:r>
    </w:p>
    <w:p w:rsidR="00A044B5">
      <w:pPr>
        <w:tabs>
          <w:tab w:val="left" w:pos="4320"/>
        </w:tabs>
      </w:pPr>
      <w:r>
        <w:tab/>
        <w:t>Angela O’Brien</w:t>
      </w:r>
    </w:p>
    <w:p w:rsidR="00A044B5">
      <w:pPr>
        <w:tabs>
          <w:tab w:val="left" w:pos="4320"/>
        </w:tabs>
      </w:pPr>
      <w:r>
        <w:tab/>
        <w:t>Assistant Consumers’ Counsel</w:t>
      </w:r>
    </w:p>
    <w:p w:rsidR="00A044B5">
      <w:pPr>
        <w:pStyle w:val="CommentSubject"/>
      </w:pPr>
    </w:p>
    <w:p w:rsidR="00882589" w:rsidRPr="00882589" w:rsidP="00882589">
      <w:pPr>
        <w:rPr>
          <w:i/>
          <w:iCs/>
          <w:sz w:val="22"/>
        </w:rPr>
      </w:pPr>
      <w:r w:rsidRPr="00882589">
        <w:rPr>
          <w:i/>
          <w:iCs/>
        </w:rPr>
        <w:t>The PUCO’s e-filing system will electronically serve notice of the filing of this document on the following parties:</w:t>
      </w:r>
    </w:p>
    <w:p w:rsidR="00A044B5">
      <w:pPr>
        <w:pStyle w:val="CommentText"/>
      </w:pPr>
    </w:p>
    <w:p w:rsidR="00A044B5">
      <w:pPr>
        <w:pStyle w:val="CommentText"/>
        <w:jc w:val="center"/>
        <w:rPr>
          <w:b/>
          <w:u w:val="single"/>
        </w:rPr>
      </w:pPr>
      <w:r>
        <w:rPr>
          <w:b/>
          <w:u w:val="single"/>
        </w:rPr>
        <w:t>SERVICE LIST</w:t>
      </w:r>
    </w:p>
    <w:p w:rsidR="0091434C">
      <w:pPr>
        <w:pStyle w:val="CommentText"/>
        <w:jc w:val="center"/>
        <w:rPr>
          <w:b/>
          <w:u w:val="single"/>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315"/>
        <w:gridCol w:w="4315"/>
      </w:tblGrid>
      <w:tr w:rsidTr="00AD25D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315" w:type="dxa"/>
            <w:tcBorders>
              <w:top w:val="nil"/>
              <w:left w:val="nil"/>
              <w:bottom w:val="nil"/>
              <w:right w:val="nil"/>
            </w:tcBorders>
          </w:tcPr>
          <w:p w:rsidR="00AD25DA" w:rsidRPr="00AD1FC3" w:rsidP="00AD25DA">
            <w:pPr>
              <w:spacing w:after="240"/>
              <w:rPr>
                <w:rStyle w:val="DefaultParagraphFont"/>
                <w:color w:val="0000FF"/>
                <w:sz w:val="24"/>
                <w:lang w:val="en-US" w:eastAsia="en-US" w:bidi="ar-SA"/>
              </w:rPr>
            </w:pPr>
            <w:r w:rsidRPr="00AD1FC3">
              <w:rPr>
                <w:color w:val="0000FF"/>
                <w:sz w:val="24"/>
                <w:lang w:val="en-US" w:eastAsia="en-US" w:bidi="ar-SA"/>
              </w:rPr>
              <w:t>Andrew.shaffer@ohioattorneygeneral.gov</w:t>
            </w:r>
          </w:p>
          <w:p w:rsidR="003644D8" w:rsidRPr="00AD1FC3" w:rsidP="00AD25DA">
            <w:pPr>
              <w:spacing w:after="240"/>
              <w:rPr>
                <w:rStyle w:val="DefaultParagraphFont"/>
                <w:bCs/>
                <w:sz w:val="24"/>
                <w:lang w:val="en-US" w:eastAsia="en-US" w:bidi="ar-SA"/>
              </w:rPr>
            </w:pPr>
            <w:r>
              <w:fldChar w:fldCharType="begin"/>
            </w:r>
            <w:r>
              <w:rPr>
                <w:sz w:val="24"/>
                <w:lang w:val="en-US" w:eastAsia="en-US" w:bidi="ar-SA"/>
              </w:rPr>
              <w:instrText xml:space="preserve"> HYPERLINK "mailto:Michele.noble@squirepb.com" </w:instrText>
            </w:r>
            <w:r>
              <w:fldChar w:fldCharType="separate"/>
            </w:r>
            <w:r w:rsidRPr="00AD1FC3" w:rsidR="00AD1FC3">
              <w:rPr>
                <w:rStyle w:val="Hyperlink"/>
                <w:bCs/>
                <w:color w:val="0000FF"/>
                <w:sz w:val="24"/>
                <w:u w:val="none"/>
                <w:lang w:val="en-US" w:eastAsia="en-US" w:bidi="ar-SA"/>
              </w:rPr>
              <w:t>Michele.noble@squirepb.com</w:t>
            </w:r>
            <w:r>
              <w:fldChar w:fldCharType="end"/>
            </w:r>
          </w:p>
          <w:p w:rsidR="00CF1A9E" w:rsidRPr="00AD1FC3">
            <w:pPr>
              <w:pStyle w:val="BodyText"/>
              <w:jc w:val="both"/>
              <w:rPr>
                <w:rStyle w:val="DefaultParagraphFont"/>
                <w:bCs/>
                <w:sz w:val="24"/>
                <w:lang w:val="en-US" w:eastAsia="en-US" w:bidi="ar-SA"/>
              </w:rPr>
            </w:pPr>
          </w:p>
        </w:tc>
        <w:tc>
          <w:tcPr>
            <w:tcW w:w="4315" w:type="dxa"/>
            <w:tcBorders>
              <w:top w:val="nil"/>
              <w:left w:val="nil"/>
              <w:bottom w:val="nil"/>
              <w:right w:val="nil"/>
            </w:tcBorders>
          </w:tcPr>
          <w:p w:rsidR="00CF1A9E" w:rsidRPr="003644D8">
            <w:pPr>
              <w:pStyle w:val="BodyText"/>
              <w:jc w:val="both"/>
              <w:rPr>
                <w:rStyle w:val="DefaultParagraphFont"/>
                <w:bCs/>
                <w:sz w:val="24"/>
                <w:lang w:val="en-US" w:eastAsia="en-US" w:bidi="ar-SA"/>
              </w:rPr>
            </w:pPr>
          </w:p>
        </w:tc>
      </w:tr>
    </w:tbl>
    <w:p w:rsidR="00A044B5">
      <w:pPr>
        <w:pStyle w:val="BodyText"/>
        <w:rPr>
          <w:b/>
          <w:bCs/>
        </w:rPr>
      </w:pPr>
    </w:p>
    <w:sectPr>
      <w:footerReference w:type="default" r:id="rId6"/>
      <w:footerReference w:type="first" r:id="rId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5618376"/>
      <w:docPartObj>
        <w:docPartGallery w:val="Page Numbers (Bottom of Page)"/>
        <w:docPartUnique/>
      </w:docPartObj>
    </w:sdtPr>
    <w:sdtEndPr>
      <w:rPr>
        <w:noProof/>
        <w:sz w:val="24"/>
        <w:szCs w:val="24"/>
      </w:rPr>
    </w:sdtEndPr>
    <w:sdtContent>
      <w:p w:rsidR="00A23C37" w:rsidRPr="00A23C37">
        <w:pPr>
          <w:pStyle w:val="Footer"/>
          <w:jc w:val="center"/>
          <w:rPr>
            <w:sz w:val="24"/>
            <w:szCs w:val="24"/>
          </w:rPr>
        </w:pPr>
        <w: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2468912"/>
      <w:docPartObj>
        <w:docPartGallery w:val="Page Numbers (Bottom of Page)"/>
        <w:docPartUnique/>
      </w:docPartObj>
    </w:sdtPr>
    <w:sdtEndPr>
      <w:rPr>
        <w:noProof/>
      </w:rPr>
    </w:sdtEndPr>
    <w:sdtContent>
      <w:p w:rsidR="00CB6B8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4654597"/>
      <w:docPartObj>
        <w:docPartGallery w:val="Page Numbers (Bottom of Page)"/>
        <w:docPartUnique/>
      </w:docPartObj>
    </w:sdtPr>
    <w:sdtEndPr>
      <w:rPr>
        <w:noProof/>
      </w:rPr>
    </w:sdtEndPr>
    <w:sdtContent>
      <w:p w:rsidR="00CB6B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06859" w:rsidRPr="00306859" w:rsidP="0030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53A60">
      <w:r>
        <w:separator/>
      </w:r>
    </w:p>
  </w:footnote>
  <w:footnote w:type="continuationSeparator" w:id="1">
    <w:p w:rsidR="00053A60">
      <w:r>
        <w:continuationSeparator/>
      </w:r>
    </w:p>
  </w:footnote>
  <w:footnote w:id="2">
    <w:p w:rsidR="008A2375" w:rsidP="003644D8">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2661A6" w:rsidP="003644D8">
      <w:pPr>
        <w:pStyle w:val="FootnoteText"/>
        <w:spacing w:after="120"/>
      </w:pPr>
      <w:r>
        <w:rPr>
          <w:rStyle w:val="FootnoteReference"/>
        </w:rPr>
        <w:footnoteRef/>
      </w:r>
      <w:r>
        <w:t xml:space="preserve"> PUCO Complaint, ¶ 8 (August 14, 2019).</w:t>
      </w:r>
    </w:p>
  </w:footnote>
  <w:footnote w:id="4">
    <w:p w:rsidR="00463C97" w:rsidP="003644D8">
      <w:pPr>
        <w:pStyle w:val="FootnoteText"/>
        <w:spacing w:after="120"/>
      </w:pPr>
      <w:r>
        <w:rPr>
          <w:rStyle w:val="FootnoteReference"/>
        </w:rPr>
        <w:footnoteRef/>
      </w:r>
      <w:r>
        <w:t xml:space="preserve"> Ohio Adm. Code 4901:1-6-12(C)(5).</w:t>
      </w:r>
    </w:p>
  </w:footnote>
  <w:footnote w:id="5">
    <w:p w:rsidR="00880B94" w:rsidP="003644D8">
      <w:pPr>
        <w:pStyle w:val="FootnoteText"/>
        <w:spacing w:after="120"/>
      </w:pPr>
      <w:r>
        <w:rPr>
          <w:rStyle w:val="FootnoteReference"/>
        </w:rPr>
        <w:footnoteRef/>
      </w:r>
      <w:r>
        <w:t xml:space="preserve"> </w:t>
      </w:r>
      <w:r>
        <w:rPr>
          <w:i/>
        </w:rPr>
        <w:t xml:space="preserve">See, e.g., </w:t>
      </w:r>
      <w:r>
        <w:t>PUCO Complaint at ¶¶ 41-54.</w:t>
      </w:r>
    </w:p>
  </w:footnote>
  <w:footnote w:id="6">
    <w:p w:rsidR="00586C81" w:rsidRPr="00586C81" w:rsidP="003644D8">
      <w:pPr>
        <w:pStyle w:val="FootnoteText"/>
        <w:spacing w:after="120"/>
      </w:pPr>
      <w:r>
        <w:rPr>
          <w:rStyle w:val="FootnoteReference"/>
        </w:rPr>
        <w:footnoteRef/>
      </w:r>
      <w:r>
        <w:t xml:space="preserve"> </w:t>
      </w:r>
      <w:r>
        <w:rPr>
          <w:i/>
        </w:rPr>
        <w:t>Id.</w:t>
      </w:r>
      <w:r>
        <w:t xml:space="preserve"> at ¶¶ 14-15.  </w:t>
      </w:r>
    </w:p>
  </w:footnote>
  <w:footnote w:id="7">
    <w:p w:rsidR="00880B94" w:rsidRPr="00880B94" w:rsidP="003644D8">
      <w:pPr>
        <w:pStyle w:val="FootnoteText"/>
        <w:spacing w:after="120"/>
      </w:pPr>
      <w:r>
        <w:rPr>
          <w:rStyle w:val="FootnoteReference"/>
        </w:rPr>
        <w:footnoteRef/>
      </w:r>
      <w:r>
        <w:t xml:space="preserve"> </w:t>
      </w:r>
      <w:r>
        <w:rPr>
          <w:i/>
        </w:rPr>
        <w:t>Id.</w:t>
      </w:r>
      <w:r>
        <w:t xml:space="preserve"> at ¶¶ 27-40.</w:t>
      </w:r>
    </w:p>
  </w:footnote>
  <w:footnote w:id="8">
    <w:p w:rsidR="00AF61DD" w:rsidP="003644D8">
      <w:pPr>
        <w:pStyle w:val="FootnoteText"/>
        <w:spacing w:after="120"/>
      </w:pPr>
      <w:r>
        <w:rPr>
          <w:rStyle w:val="FootnoteReference"/>
        </w:rPr>
        <w:footnoteRef/>
      </w:r>
      <w:r>
        <w:t xml:space="preserve"> </w:t>
      </w:r>
      <w:r>
        <w:rPr>
          <w:i/>
        </w:rPr>
        <w:t>Id.</w:t>
      </w:r>
      <w:r>
        <w:t xml:space="preserve"> at ¶¶ 9-12.</w:t>
      </w:r>
    </w:p>
  </w:footnote>
  <w:footnote w:id="9">
    <w:p w:rsidR="00A044B5" w:rsidP="003644D8">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 w:type="character" w:customStyle="1" w:styleId="UnresolvedMention">
    <w:name w:val="Unresolved Mention"/>
    <w:basedOn w:val="DefaultParagraphFont"/>
    <w:rsid w:val="00AD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MTI (19-1582).docx</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2019-09-06T18:03:37Z</dcterms:created>
  <dcterms:modified xsi:type="dcterms:W3CDTF">2019-09-06T18:03:37Z</dcterms:modified>
</cp:coreProperties>
</file>