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91" w:rsidRDefault="00620991" w:rsidP="00620991">
      <w:pPr>
        <w:tabs>
          <w:tab w:val="center" w:pos="4680"/>
          <w:tab w:val="right" w:pos="9360"/>
        </w:tabs>
        <w:spacing w:after="260"/>
        <w:ind w:left="720"/>
        <w:rPr>
          <w:iCs/>
          <w:sz w:val="22"/>
        </w:rPr>
      </w:pPr>
      <w:bookmarkStart w:id="0" w:name="_GoBack"/>
      <w:bookmarkEnd w:id="0"/>
    </w:p>
    <w:p w:rsidR="00620991" w:rsidRDefault="00620991" w:rsidP="00620991">
      <w:pPr>
        <w:tabs>
          <w:tab w:val="center" w:pos="4680"/>
          <w:tab w:val="right" w:pos="9360"/>
        </w:tabs>
        <w:spacing w:after="260"/>
        <w:ind w:left="720"/>
        <w:rPr>
          <w:iCs/>
          <w:sz w:val="22"/>
        </w:rPr>
      </w:pPr>
    </w:p>
    <w:p w:rsidR="00620991" w:rsidRDefault="00620991" w:rsidP="00620991">
      <w:pPr>
        <w:tabs>
          <w:tab w:val="center" w:pos="4680"/>
          <w:tab w:val="right" w:pos="9360"/>
        </w:tabs>
        <w:spacing w:after="260"/>
        <w:ind w:left="720"/>
        <w:rPr>
          <w:iCs/>
          <w:sz w:val="22"/>
        </w:rPr>
      </w:pPr>
    </w:p>
    <w:p w:rsidR="00620991" w:rsidRDefault="00620991" w:rsidP="00620991">
      <w:pPr>
        <w:tabs>
          <w:tab w:val="center" w:pos="4680"/>
          <w:tab w:val="right" w:pos="9360"/>
        </w:tabs>
        <w:spacing w:after="260"/>
        <w:ind w:left="720"/>
        <w:rPr>
          <w:iCs/>
          <w:sz w:val="22"/>
        </w:rPr>
      </w:pPr>
    </w:p>
    <w:p w:rsidR="00620991" w:rsidRDefault="00620991" w:rsidP="00620991">
      <w:pPr>
        <w:tabs>
          <w:tab w:val="center" w:pos="4680"/>
          <w:tab w:val="right" w:pos="9360"/>
        </w:tabs>
        <w:spacing w:after="260"/>
        <w:ind w:left="720"/>
        <w:rPr>
          <w:iCs/>
          <w:sz w:val="22"/>
        </w:rPr>
      </w:pPr>
    </w:p>
    <w:p w:rsidR="00620991" w:rsidRDefault="00620991" w:rsidP="00620991">
      <w:pPr>
        <w:tabs>
          <w:tab w:val="center" w:pos="4680"/>
          <w:tab w:val="right" w:pos="9360"/>
        </w:tabs>
        <w:spacing w:after="260"/>
        <w:ind w:left="720"/>
        <w:rPr>
          <w:iCs/>
          <w:sz w:val="22"/>
        </w:rPr>
      </w:pPr>
      <w:r>
        <w:rPr>
          <w:iCs/>
          <w:sz w:val="22"/>
        </w:rPr>
        <w:t>June 11, 2012</w:t>
      </w:r>
    </w:p>
    <w:p w:rsidR="00620991" w:rsidRPr="00DC0046" w:rsidRDefault="00620991" w:rsidP="00620991">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620991" w:rsidRPr="00DC0046" w:rsidTr="00CA0D87">
        <w:trPr>
          <w:cantSplit/>
          <w:jc w:val="center"/>
        </w:trPr>
        <w:tc>
          <w:tcPr>
            <w:tcW w:w="5400" w:type="dxa"/>
          </w:tcPr>
          <w:p w:rsidR="00620991" w:rsidRPr="00DC0046" w:rsidRDefault="00620991" w:rsidP="00CA0D87">
            <w:pPr>
              <w:ind w:left="720"/>
              <w:rPr>
                <w:sz w:val="22"/>
              </w:rPr>
            </w:pPr>
            <w:proofErr w:type="spellStart"/>
            <w:r w:rsidRPr="00DC0046">
              <w:rPr>
                <w:sz w:val="22"/>
              </w:rPr>
              <w:t>Barcy</w:t>
            </w:r>
            <w:proofErr w:type="spellEnd"/>
            <w:r w:rsidRPr="00DC0046">
              <w:rPr>
                <w:sz w:val="22"/>
              </w:rPr>
              <w:t xml:space="preserve"> McNeal, Secretary</w:t>
            </w:r>
          </w:p>
          <w:p w:rsidR="00620991" w:rsidRPr="00DC0046" w:rsidRDefault="00620991" w:rsidP="00CA0D87">
            <w:pPr>
              <w:ind w:left="720"/>
              <w:rPr>
                <w:sz w:val="22"/>
              </w:rPr>
            </w:pPr>
            <w:r w:rsidRPr="00DC0046">
              <w:rPr>
                <w:sz w:val="22"/>
              </w:rPr>
              <w:t xml:space="preserve">The Public Utilities Commission of </w:t>
            </w:r>
            <w:smartTag w:uri="urn:schemas-microsoft-com:office:smarttags" w:element="State">
              <w:smartTag w:uri="urn:schemas-microsoft-com:office:smarttags" w:element="place">
                <w:r w:rsidRPr="00DC0046">
                  <w:rPr>
                    <w:sz w:val="22"/>
                  </w:rPr>
                  <w:t>Ohio</w:t>
                </w:r>
              </w:smartTag>
            </w:smartTag>
          </w:p>
          <w:p w:rsidR="00620991" w:rsidRPr="00DC0046" w:rsidRDefault="00620991" w:rsidP="00CA0D87">
            <w:pPr>
              <w:ind w:left="720"/>
              <w:rPr>
                <w:sz w:val="22"/>
              </w:rPr>
            </w:pPr>
            <w:smartTag w:uri="urn:schemas-microsoft-com:office:smarttags" w:element="Street">
              <w:smartTag w:uri="urn:schemas-microsoft-com:office:smarttags" w:element="address">
                <w:r w:rsidRPr="00DC0046">
                  <w:rPr>
                    <w:sz w:val="22"/>
                  </w:rPr>
                  <w:t>180 East Broad Street</w:t>
                </w:r>
              </w:smartTag>
            </w:smartTag>
          </w:p>
          <w:p w:rsidR="00620991" w:rsidRPr="00DC0046" w:rsidRDefault="00620991" w:rsidP="00CA0D87">
            <w:pPr>
              <w:ind w:left="720"/>
              <w:rPr>
                <w:sz w:val="22"/>
              </w:rPr>
            </w:pPr>
            <w:smartTag w:uri="urn:schemas-microsoft-com:office:smarttags" w:element="place">
              <w:smartTag w:uri="urn:schemas-microsoft-com:office:smarttags" w:element="City">
                <w:r w:rsidRPr="00DC0046">
                  <w:rPr>
                    <w:sz w:val="22"/>
                  </w:rPr>
                  <w:t>Columbus</w:t>
                </w:r>
              </w:smartTag>
              <w:r w:rsidRPr="00DC0046">
                <w:rPr>
                  <w:sz w:val="22"/>
                </w:rPr>
                <w:t xml:space="preserve">, </w:t>
              </w:r>
              <w:smartTag w:uri="urn:schemas-microsoft-com:office:smarttags" w:element="State">
                <w:r w:rsidRPr="00DC0046">
                  <w:rPr>
                    <w:sz w:val="22"/>
                  </w:rPr>
                  <w:t>Ohio</w:t>
                </w:r>
              </w:smartTag>
              <w:r w:rsidRPr="00DC0046">
                <w:rPr>
                  <w:sz w:val="22"/>
                </w:rPr>
                <w:t xml:space="preserve"> </w:t>
              </w:r>
              <w:smartTag w:uri="urn:schemas-microsoft-com:office:smarttags" w:element="PostalCode">
                <w:r w:rsidRPr="00DC0046">
                  <w:rPr>
                    <w:sz w:val="22"/>
                  </w:rPr>
                  <w:t>43215</w:t>
                </w:r>
              </w:smartTag>
            </w:smartTag>
          </w:p>
        </w:tc>
        <w:tc>
          <w:tcPr>
            <w:tcW w:w="3960" w:type="dxa"/>
          </w:tcPr>
          <w:p w:rsidR="00620991" w:rsidRPr="00DC0046" w:rsidRDefault="00620991" w:rsidP="00CA0D87">
            <w:pPr>
              <w:ind w:left="720"/>
            </w:pPr>
          </w:p>
        </w:tc>
      </w:tr>
    </w:tbl>
    <w:p w:rsidR="00620991" w:rsidRPr="00895DB2" w:rsidRDefault="00620991" w:rsidP="00620991">
      <w:pPr>
        <w:spacing w:after="360"/>
        <w:ind w:left="1440" w:hanging="720"/>
        <w:rPr>
          <w:sz w:val="22"/>
          <w:szCs w:val="22"/>
          <w:u w:val="single"/>
        </w:rPr>
      </w:pPr>
      <w:r w:rsidRPr="00895DB2">
        <w:rPr>
          <w:smallCaps/>
          <w:sz w:val="22"/>
          <w:szCs w:val="22"/>
        </w:rPr>
        <w:t>Re:</w:t>
      </w:r>
      <w:r w:rsidRPr="00895DB2">
        <w:rPr>
          <w:sz w:val="22"/>
          <w:szCs w:val="22"/>
        </w:rPr>
        <w:tab/>
      </w:r>
      <w:r w:rsidR="00895DB2" w:rsidRPr="00895DB2">
        <w:rPr>
          <w:sz w:val="22"/>
          <w:szCs w:val="22"/>
        </w:rPr>
        <w:t>In the Matter of the Application of Buckland Telephone Company to Revise its Intrastate Access Tariff to add VoIP-</w:t>
      </w:r>
      <w:proofErr w:type="spellStart"/>
      <w:r w:rsidR="00895DB2" w:rsidRPr="00895DB2">
        <w:rPr>
          <w:sz w:val="22"/>
          <w:szCs w:val="22"/>
        </w:rPr>
        <w:t>PSTN</w:t>
      </w:r>
      <w:proofErr w:type="spellEnd"/>
      <w:r w:rsidR="00895DB2" w:rsidRPr="00895DB2">
        <w:rPr>
          <w:sz w:val="22"/>
          <w:szCs w:val="22"/>
        </w:rPr>
        <w:t xml:space="preserve"> Provisions</w:t>
      </w:r>
      <w:r w:rsidRPr="00895DB2">
        <w:rPr>
          <w:sz w:val="22"/>
          <w:szCs w:val="22"/>
        </w:rPr>
        <w:t>, Case No</w:t>
      </w:r>
      <w:r w:rsidR="00C76150" w:rsidRPr="00895DB2">
        <w:rPr>
          <w:sz w:val="22"/>
          <w:szCs w:val="22"/>
        </w:rPr>
        <w:t>. 12-1521</w:t>
      </w:r>
      <w:r w:rsidRPr="00895DB2">
        <w:rPr>
          <w:sz w:val="22"/>
          <w:szCs w:val="22"/>
        </w:rPr>
        <w:t>-</w:t>
      </w:r>
      <w:proofErr w:type="spellStart"/>
      <w:r w:rsidRPr="00895DB2">
        <w:rPr>
          <w:sz w:val="22"/>
          <w:szCs w:val="22"/>
        </w:rPr>
        <w:t>TP</w:t>
      </w:r>
      <w:proofErr w:type="spellEnd"/>
      <w:r w:rsidRPr="00895DB2">
        <w:rPr>
          <w:sz w:val="22"/>
          <w:szCs w:val="22"/>
        </w:rPr>
        <w:t xml:space="preserve">-ATA, </w:t>
      </w:r>
      <w:proofErr w:type="spellStart"/>
      <w:r w:rsidRPr="00895DB2">
        <w:rPr>
          <w:sz w:val="22"/>
          <w:szCs w:val="22"/>
        </w:rPr>
        <w:t>TRF</w:t>
      </w:r>
      <w:proofErr w:type="spellEnd"/>
      <w:r w:rsidRPr="00895DB2">
        <w:rPr>
          <w:sz w:val="22"/>
          <w:szCs w:val="22"/>
        </w:rPr>
        <w:t xml:space="preserve"> Docket No. 90-5008-</w:t>
      </w:r>
      <w:proofErr w:type="spellStart"/>
      <w:r w:rsidRPr="00895DB2">
        <w:rPr>
          <w:sz w:val="22"/>
          <w:szCs w:val="22"/>
        </w:rPr>
        <w:t>TP</w:t>
      </w:r>
      <w:proofErr w:type="spellEnd"/>
      <w:r w:rsidRPr="00895DB2">
        <w:rPr>
          <w:sz w:val="22"/>
          <w:szCs w:val="22"/>
        </w:rPr>
        <w:t>-</w:t>
      </w:r>
      <w:proofErr w:type="spellStart"/>
      <w:r w:rsidRPr="00895DB2">
        <w:rPr>
          <w:sz w:val="22"/>
          <w:szCs w:val="22"/>
        </w:rPr>
        <w:t>TRF</w:t>
      </w:r>
      <w:proofErr w:type="spellEnd"/>
    </w:p>
    <w:p w:rsidR="00620991" w:rsidRPr="00DC0046" w:rsidRDefault="00620991" w:rsidP="00620991">
      <w:pPr>
        <w:spacing w:after="260"/>
        <w:ind w:left="720"/>
        <w:rPr>
          <w:sz w:val="22"/>
        </w:rPr>
      </w:pPr>
      <w:r w:rsidRPr="00DC0046">
        <w:rPr>
          <w:sz w:val="22"/>
        </w:rPr>
        <w:t xml:space="preserve">Dear </w:t>
      </w:r>
      <w:smartTag w:uri="urn:schemas:contacts" w:element="title">
        <w:r w:rsidRPr="00DC0046">
          <w:rPr>
            <w:sz w:val="22"/>
          </w:rPr>
          <w:t>Ms.</w:t>
        </w:r>
      </w:smartTag>
      <w:r w:rsidRPr="00DC0046">
        <w:rPr>
          <w:sz w:val="22"/>
        </w:rPr>
        <w:t xml:space="preserve"> McNeal:</w:t>
      </w:r>
    </w:p>
    <w:p w:rsidR="00620991" w:rsidRDefault="00620991" w:rsidP="00620991">
      <w:pPr>
        <w:spacing w:after="260"/>
        <w:ind w:left="720"/>
        <w:rPr>
          <w:sz w:val="22"/>
        </w:rPr>
      </w:pPr>
      <w:r w:rsidRPr="00DC0046">
        <w:rPr>
          <w:sz w:val="22"/>
        </w:rPr>
        <w:t>Attached are</w:t>
      </w:r>
      <w:r>
        <w:rPr>
          <w:sz w:val="22"/>
        </w:rPr>
        <w:t xml:space="preserve"> final tariff</w:t>
      </w:r>
      <w:r w:rsidRPr="00DC0046">
        <w:rPr>
          <w:sz w:val="22"/>
        </w:rPr>
        <w:t xml:space="preserve"> pages to be filed on behalf of </w:t>
      </w:r>
      <w:r>
        <w:rPr>
          <w:sz w:val="22"/>
        </w:rPr>
        <w:t xml:space="preserve">Buckland </w:t>
      </w:r>
      <w:r w:rsidRPr="00DC0046">
        <w:rPr>
          <w:sz w:val="22"/>
        </w:rPr>
        <w:t xml:space="preserve">Telephone Company in the above-referenced matter. </w:t>
      </w:r>
    </w:p>
    <w:p w:rsidR="00620991" w:rsidRPr="00DC0046" w:rsidRDefault="00620991" w:rsidP="00620991">
      <w:pPr>
        <w:spacing w:after="260"/>
        <w:ind w:left="720"/>
        <w:rPr>
          <w:sz w:val="22"/>
        </w:rPr>
      </w:pPr>
      <w:r w:rsidRPr="00DC0046">
        <w:rPr>
          <w:sz w:val="22"/>
        </w:rPr>
        <w:t>Thank you for your assistance.  If you have any questions, please do not hesitate to call.</w:t>
      </w:r>
    </w:p>
    <w:p w:rsidR="00620991" w:rsidRPr="00DC0046" w:rsidRDefault="00620991" w:rsidP="00620991">
      <w:pPr>
        <w:ind w:left="720"/>
        <w:rPr>
          <w:sz w:val="22"/>
        </w:rPr>
      </w:pPr>
      <w:r w:rsidRPr="00DC0046">
        <w:rPr>
          <w:sz w:val="22"/>
        </w:rPr>
        <w:t>Very truly yours,</w:t>
      </w:r>
    </w:p>
    <w:p w:rsidR="00620991" w:rsidRPr="00DC0046" w:rsidRDefault="00620991" w:rsidP="00620991">
      <w:pPr>
        <w:ind w:left="720"/>
        <w:rPr>
          <w:sz w:val="22"/>
        </w:rPr>
      </w:pPr>
    </w:p>
    <w:p w:rsidR="00620991" w:rsidRPr="00DC0046" w:rsidRDefault="00620991" w:rsidP="00620991">
      <w:pPr>
        <w:ind w:left="720"/>
        <w:rPr>
          <w:sz w:val="22"/>
        </w:rPr>
      </w:pPr>
    </w:p>
    <w:p w:rsidR="00620991" w:rsidRPr="00DC0046" w:rsidRDefault="00620991" w:rsidP="00620991">
      <w:pPr>
        <w:ind w:left="720"/>
        <w:rPr>
          <w:sz w:val="22"/>
        </w:rPr>
      </w:pPr>
    </w:p>
    <w:p w:rsidR="00620991" w:rsidRPr="00DC0046" w:rsidRDefault="00620991" w:rsidP="00620991">
      <w:pPr>
        <w:ind w:left="720"/>
        <w:rPr>
          <w:sz w:val="22"/>
        </w:rPr>
      </w:pPr>
      <w:r w:rsidRPr="00DC0046">
        <w:rPr>
          <w:sz w:val="22"/>
        </w:rPr>
        <w:t xml:space="preserve">/s/ </w:t>
      </w: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620991" w:rsidRPr="00DC0046" w:rsidRDefault="00620991" w:rsidP="00620991">
      <w:pPr>
        <w:ind w:left="720"/>
        <w:rPr>
          <w:sz w:val="22"/>
        </w:rPr>
      </w:pPr>
      <w:smartTag w:uri="urn:schemas-microsoft-com:office:smarttags" w:element="PersonName">
        <w:smartTag w:uri="urn:schemas:contacts" w:element="GivenName">
          <w:r w:rsidRPr="00DC0046">
            <w:rPr>
              <w:sz w:val="22"/>
            </w:rPr>
            <w:t>Carolyn</w:t>
          </w:r>
        </w:smartTag>
        <w:r w:rsidRPr="00DC0046">
          <w:rPr>
            <w:sz w:val="22"/>
          </w:rPr>
          <w:t xml:space="preserve"> </w:t>
        </w:r>
        <w:smartTag w:uri="urn:schemas:contacts" w:element="middlename">
          <w:r w:rsidRPr="00DC0046">
            <w:rPr>
              <w:sz w:val="22"/>
            </w:rPr>
            <w:t>S.</w:t>
          </w:r>
        </w:smartTag>
        <w:r w:rsidRPr="00DC0046">
          <w:rPr>
            <w:sz w:val="22"/>
          </w:rPr>
          <w:t xml:space="preserve"> </w:t>
        </w:r>
        <w:smartTag w:uri="urn:schemas:contacts" w:element="Sn">
          <w:r w:rsidRPr="00DC0046">
            <w:rPr>
              <w:sz w:val="22"/>
            </w:rPr>
            <w:t>Flahive</w:t>
          </w:r>
        </w:smartTag>
      </w:smartTag>
    </w:p>
    <w:p w:rsidR="00620991" w:rsidRPr="00DC0046" w:rsidRDefault="00620991" w:rsidP="00620991">
      <w:pPr>
        <w:ind w:left="720"/>
        <w:rPr>
          <w:sz w:val="22"/>
        </w:rPr>
      </w:pPr>
    </w:p>
    <w:p w:rsidR="00620991" w:rsidRPr="00DC0046" w:rsidRDefault="00620991" w:rsidP="00620991">
      <w:pPr>
        <w:ind w:left="720"/>
        <w:rPr>
          <w:sz w:val="22"/>
        </w:rPr>
      </w:pPr>
    </w:p>
    <w:p w:rsidR="00620991" w:rsidRPr="00DC0046" w:rsidRDefault="00620991" w:rsidP="00620991">
      <w:pPr>
        <w:ind w:left="720"/>
        <w:rPr>
          <w:sz w:val="22"/>
        </w:rPr>
      </w:pPr>
      <w:r w:rsidRPr="00DC0046">
        <w:rPr>
          <w:sz w:val="22"/>
        </w:rPr>
        <w:t>Enclosures</w:t>
      </w:r>
    </w:p>
    <w:p w:rsidR="00620991" w:rsidRPr="00DC0046" w:rsidRDefault="00620991" w:rsidP="00620991">
      <w:pPr>
        <w:autoSpaceDE w:val="0"/>
        <w:autoSpaceDN w:val="0"/>
        <w:adjustRightInd w:val="0"/>
        <w:jc w:val="center"/>
        <w:rPr>
          <w:rFonts w:ascii="Arial" w:eastAsia="Calibri" w:hAnsi="Arial" w:cs="Arial"/>
          <w:sz w:val="20"/>
          <w:szCs w:val="20"/>
        </w:rPr>
        <w:sectPr w:rsidR="00620991" w:rsidRPr="00DC0046" w:rsidSect="00383D07">
          <w:headerReference w:type="default" r:id="rId7"/>
          <w:footerReference w:type="default" r:id="rId8"/>
          <w:pgSz w:w="12240" w:h="15840" w:code="1"/>
          <w:pgMar w:top="720" w:right="2070" w:bottom="720" w:left="720" w:header="720" w:footer="720" w:gutter="0"/>
          <w:cols w:space="720"/>
          <w:docGrid w:linePitch="360"/>
        </w:sectPr>
      </w:pP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6109970</wp:posOffset>
                </wp:positionH>
                <wp:positionV relativeFrom="paragraph">
                  <wp:posOffset>-80010</wp:posOffset>
                </wp:positionV>
                <wp:extent cx="498475" cy="69691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6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1.1pt;margin-top:-6.3pt;width:39.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1ggIAABEFAAAOAAAAZHJzL2Uyb0RvYy54bWysVNuO2yAQfa/Uf0C8Z21H5GJrnVV3t6kq&#10;bS/Sbj+AAI5RMVAgsbdV/70DTrLZXqSqqh8wl+HMmZkzXF4NnUJ74bw0usbFRY6R0Mxwqbc1/vSw&#10;niwx8oFqTpXRosaPwuOr1csXl72txNS0RnHhEIBoX/W2xm0Itsoyz1rRUX9hrNBw2BjX0QBLt824&#10;oz2gdyqb5vk8643j1hkmvIfd2/EQrxJ+0wgWPjSNFwGpGgO3kEaXxk0cs9UlrbaO2layAw36Dyw6&#10;KjU4PUHd0kDRzslfoDrJnPGmCRfMdJlpGslEigGiKfKforlvqRUpFkiOt6c0+f8Hy97vPzokOdSO&#10;YKRpBzV6EENA12ZAsAX56a2vwOzegmEYYB9sU6ze3hn22SNtblqqt+KVc6ZvBeXAr4g3s7OrI46P&#10;IJv+neHgh+6CSUBD47qYPEgHAnSo0+OpNpELg01SLslihhGDo3k5L4vpLLmg1fG2dT68EaZDcVJj&#10;B7VP6HR/50NkQ6ujSXTmjZJ8LZVKC7fd3CiH9hR0sk7fAf2ZmdLRWJt4bUQcd4Ak+IhnkW6q+zdg&#10;SPLraTlZz5eLCVmT2aRc5MtJXpTX5TwnJbldf48EC1K1knOh76QWRw0W5O9qfOiGUT1JhaivcTmD&#10;7KS4/hhknr7fBdnJAC2pZFfj5cmIVrGwrzWHsGkVqFTjPHtOP2UZcnD8p6wkGcTKjxoIw2YAlKiN&#10;jeGPIAhnoF5QdXhHYNIa9xWjHnqyxv7LjjqBkXqrQVRlQUhs4rQgs8UUFu78ZHN+QjUDqBoHjMbp&#10;TRgbf2ed3LbgaZSxNq9AiI1MGnlidZAv9F0K5vBGxMY+Xyerp5ds9QMAAP//AwBQSwMEFAAGAAgA&#10;AAAhAOAXGzjgAAAADQEAAA8AAABkcnMvZG93bnJldi54bWxMj0FugzAQRfeVegdrInVTJXYQhUAx&#10;UVupVbdJc4ABO4CCxwg7gdy+ZtXuZjRPf94v9rPp2U2PrrMkYbsRwDTVVnXUSDj9fK53wJxHUthb&#10;0hLu2sG+fHwoMFd2ooO+HX3DQgi5HCW03g85565utUG3sYOmcDvb0aAP69hwNeIUwk3PIyESbrCj&#10;8KHFQX+0ur4cr0bC+Xt6fsmm6suf0kOcvGOXVvYu5dNqfnsF5vXs/2BY9IM6lMGpsldSjvUSsiSK&#10;AiphvY0SYAshYpECq5ZpF2fAy4L/b1H+AgAA//8DAFBLAQItABQABgAIAAAAIQC2gziS/gAAAOEB&#10;AAATAAAAAAAAAAAAAAAAAAAAAABbQ29udGVudF9UeXBlc10ueG1sUEsBAi0AFAAGAAgAAAAhADj9&#10;If/WAAAAlAEAAAsAAAAAAAAAAAAAAAAALwEAAF9yZWxzLy5yZWxzUEsBAi0AFAAGAAgAAAAhAMT0&#10;yjWCAgAAEQUAAA4AAAAAAAAAAAAAAAAALgIAAGRycy9lMm9Eb2MueG1sUEsBAi0AFAAGAAgAAAAh&#10;AOAXGzjgAAAADQEAAA8AAAAAAAAAAAAAAAAA3AQAAGRycy9kb3ducmV2LnhtbFBLBQYAAAAABAAE&#10;APMAAADpBQ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0288" behindDoc="0" locked="0" layoutInCell="1" allowOverlap="1">
                <wp:simplePos x="0" y="0"/>
                <wp:positionH relativeFrom="column">
                  <wp:posOffset>6303644</wp:posOffset>
                </wp:positionH>
                <wp:positionV relativeFrom="paragraph">
                  <wp:posOffset>9525</wp:posOffset>
                </wp:positionV>
                <wp:extent cx="0" cy="6345555"/>
                <wp:effectExtent l="0" t="0" r="190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96.35pt;margin-top:.75pt;width:0;height:49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VIgIAAEwEAAAOAAAAZHJzL2Uyb0RvYy54bWysVMGO2jAQvVfqP1i5QwgEChFhtUqgl20X&#10;ie0HGNshVhOPZRsCqvrvHZuAlvZSVc3BjO2ZN29mnl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9kkneIX0Gl2C9TGus8CWuKNPLJ9IfcK&#10;kpCGnl6s87RodgvwWRVsZNMEQTSKdHm0mI6nIcBCI7m/9G7WHPZFY8iJekmFr2fx4GbgqHgAqwXl&#10;6952VDZXG5M3yuNhYUint66a+bEYLdbz9TwdpOPZepCOynLwvCnSwWyTfJqWk7IoyuSnp5akWS05&#10;F8qzu+k3Sf9OH/1LuirvruB7G+JH9NAvJHv7DaTDZP0wr7LYA79szW3iKNng3D8v/ybe79F+/yew&#10;+gUAAP//AwBQSwMEFAAGAAgAAAAhAIg1JdrcAAAACgEAAA8AAABkcnMvZG93bnJldi54bWxMj0FL&#10;w0AQhe8F/8MyBS/F7jZQbWI2pQgePNoWvG6zYxKbnQ3ZTRP76x3xYI8f7/Hmm3w7uVZcsA+NJw2r&#10;pQKBVHrbUKXheHh92IAI0ZA1rSfU8I0BtsXdLDeZ9SO942UfK8EjFDKjoY6xy6QMZY3OhKXvkDj7&#10;9L0zkbGvpO3NyOOulYlSj9KZhvhCbTp8qbE87wenAcOwXqld6qrj23VcfCTXr7E7aH0/n3bPICJO&#10;8b8Mv/qsDgU7nfxANohWQ5omT1zlYA2C8z8+MSulNiCLXN6+UPwAAAD//wMAUEsBAi0AFAAGAAgA&#10;AAAhALaDOJL+AAAA4QEAABMAAAAAAAAAAAAAAAAAAAAAAFtDb250ZW50X1R5cGVzXS54bWxQSwEC&#10;LQAUAAYACAAAACEAOP0h/9YAAACUAQAACwAAAAAAAAAAAAAAAAAvAQAAX3JlbHMvLnJlbHNQSwEC&#10;LQAUAAYACAAAACEAcrgoFSICAABMBAAADgAAAAAAAAAAAAAAAAAuAgAAZHJzL2Uyb0RvYy54bWxQ&#10;SwECLQAUAAYACAAAACEAiDUl2twAAAAKAQAADwAAAAAAAAAAAAAAAAB8BAAAZHJzL2Rvd25yZXYu&#10;eG1sUEsFBgAAAAAEAAQA8wAAAIUFAAAAAA==&#10;"/>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REGULATIONS, RATES AND CHARGES</w:t>
      </w:r>
    </w:p>
    <w:p w:rsidR="00620991" w:rsidRPr="00EF67B1" w:rsidRDefault="00620991" w:rsidP="00620991">
      <w:pPr>
        <w:autoSpaceDE w:val="0"/>
        <w:autoSpaceDN w:val="0"/>
        <w:adjustRightInd w:val="0"/>
        <w:jc w:val="center"/>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The term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denotes a customer's interexchange voice traffic exchanged with the Telephone Company in Time Division Multiplexing format over </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facilities, which originates and/or terminates in Internet Protocol (IP) format.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originates and/or terminates in IP format when it originates from and/or terminates to an end user customer of a service that requires IP-compatible customer premises equipment.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Identification and Rating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(A) Scope</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This section governs the identification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that is required to be</w:t>
      </w: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compensated at interstate access rates, unless the parties have agreed otherwise, by the Federal Communications Commission in its Report and Order in WC Docket Nos. 10-90, etc., FCC Release No. 11-161 (November 18, 2011)("FCC Order"). Specifically this section establishes the method of separating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so that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can be billed in accordance with the FCC Order. This section of the tariff does not preclude customers from negotiating different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This tariff does not supersede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in existing interconnection agreements. Rates, terms and conditions governing compensation for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in this tariff applies prospectively.</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sectPr w:rsidR="00620991" w:rsidRPr="00EF67B1" w:rsidSect="003B46FF">
          <w:headerReference w:type="default" r:id="rId9"/>
          <w:footerReference w:type="default" r:id="rId10"/>
          <w:pgSz w:w="12240" w:h="15840" w:code="1"/>
          <w:pgMar w:top="720" w:right="2070" w:bottom="720" w:left="720" w:header="720" w:footer="720" w:gutter="0"/>
          <w:cols w:space="720"/>
          <w:docGrid w:linePitch="360"/>
        </w:sectPr>
      </w:pPr>
      <w:r w:rsidRPr="00EF67B1">
        <w:rPr>
          <w:rFonts w:ascii="Arial" w:eastAsia="Calibri" w:hAnsi="Arial" w:cs="Arial"/>
          <w:sz w:val="20"/>
          <w:szCs w:val="20"/>
        </w:rPr>
        <w:t>(B)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EF67B1">
        <w:rPr>
          <w:rFonts w:ascii="Arial" w:eastAsia="Calibri" w:hAnsi="Arial" w:cs="Arial"/>
          <w:sz w:val="20"/>
          <w:szCs w:val="20"/>
        </w:rPr>
        <w:t>F.C.C</w:t>
      </w:r>
      <w:proofErr w:type="spellEnd"/>
      <w:r w:rsidRPr="00EF67B1">
        <w:rPr>
          <w:rFonts w:ascii="Arial" w:eastAsia="Calibri" w:hAnsi="Arial" w:cs="Arial"/>
          <w:sz w:val="20"/>
          <w:szCs w:val="20"/>
        </w:rPr>
        <w:t>. No. 5.  When the Telephone Company receives sufficient call detail to permit it to determine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of some or all originating and terminating intrastate minutes of use, the Telephone Company will use that call detail to render bills for those minutes of use and will not use Percent VoIP Usage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factors(s) described in (C), below, to determine the jurisdiction of those minutes of use.  When the Telephone Company receives insufficient call detail to determine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from the customer’s traditional intrastate access traffic of some or all originating and terminating intrastate minutes of use, the Telephone Company will apply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provided by the customer or determined by the Telephone Company as set forth in (C), below, only to those minutes of use for which the Telephone Company does not have sufficient call detail.  Such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will be used until the customer provides an update to its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as set forth in (C), below.</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299" distR="114299" simplePos="0" relativeHeight="251662336" behindDoc="0" locked="0" layoutInCell="1" allowOverlap="1">
                <wp:simplePos x="0" y="0"/>
                <wp:positionH relativeFrom="column">
                  <wp:posOffset>6303644</wp:posOffset>
                </wp:positionH>
                <wp:positionV relativeFrom="paragraph">
                  <wp:posOffset>113665</wp:posOffset>
                </wp:positionV>
                <wp:extent cx="0" cy="62344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4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6.35pt;margin-top:8.95pt;width:0;height:490.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N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UUQU&#10;7XBGW2eo3DeOPBsDPSlBKewjGIIu2K9e2xzDSrUxvmJ2Ulv9Auy7JQrKhqq9CLzfzhqxUh8Rvwvx&#10;G6sx667/Ahx96MFBaN6pNp2HxLaQU5jR+T4jcXKEXQ4Znk5H4ywb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5Rndp3QAAAAoBAAAPAAAAZHJzL2Rvd25yZXYueG1s&#10;TI9BT8MwDIXvSPyHyEhcEEtXCUq6ptOExIEj2ySuWWPajsapmnQt+/V44sButt/T8/eK9ew6ccIh&#10;tJ40LBcJCKTK25ZqDfvd2+MLiBANWdN5Qg0/GGBd3t4UJrd+og88bWMtOIRCbjQ0Mfa5lKFq0Jmw&#10;8D0Sa19+cCbyOtTSDmbicNfJNEmepTMt8YfG9PjaYPW9HZ0GDOPTMtkoV+/fz9PDZ3o+Tv1O6/u7&#10;ebMCEXGO/2a44DM6lMx08CPZIDoNSqUZW1nIFAg2/B0Ol0FlIMtCXlcofwEAAP//AwBQSwECLQAU&#10;AAYACAAAACEAtoM4kv4AAADhAQAAEwAAAAAAAAAAAAAAAAAAAAAAW0NvbnRlbnRfVHlwZXNdLnht&#10;bFBLAQItABQABgAIAAAAIQA4/SH/1gAAAJQBAAALAAAAAAAAAAAAAAAAAC8BAABfcmVscy8ucmVs&#10;c1BLAQItABQABgAIAAAAIQAB0RcNJgIAAEwEAAAOAAAAAAAAAAAAAAAAAC4CAABkcnMvZTJvRG9j&#10;LnhtbFBLAQItABQABgAIAAAAIQD5Rndp3QAAAAoBAAAPAAAAAAAAAAAAAAAAAIAEAABkcnMvZG93&#10;bnJldi54bWxQSwUGAAAAAAQABADzAAAAigUAAAAA&#10;"/>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6109970</wp:posOffset>
                </wp:positionH>
                <wp:positionV relativeFrom="paragraph">
                  <wp:posOffset>-281940</wp:posOffset>
                </wp:positionV>
                <wp:extent cx="498475" cy="6746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1.1pt;margin-top:-22.2pt;width:39.25pt;height:5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FgwIAABgFAAAOAAAAZHJzL2Uyb0RvYy54bWysVNuO2yAQfa/Uf0C8Z21H5GJrndVemqrS&#10;9iLt9gOIwTEqBgok9rbqv3eAJM32IlVV/YAZGA4zc85weTX2Eu25dUKrGhcXOUZcNZoJta3xx8f1&#10;ZImR81QxKrXiNX7iDl+tXr64HEzFp7rTknGLAES5ajA17rw3VZa5puM9dRfacAWbrbY99WDabcYs&#10;HQC9l9k0z+fZoC0zVjfcOVi9S5t4FfHbljf+fds67pGsMcTm42jjuAljtrqk1dZS04nmEAb9hyh6&#10;KhRceoK6o56inRW/QPWisdrp1l80us9024qGxxwgmyL/KZuHjhoec4HiOHMqk/t/sM27/QeLBAPu&#10;CowU7YGjRz56dKNHBEtQn8G4CtweDDj6EdbBN+bqzL1uPjmk9G1H1ZZfW6uHjlMG8cWT2dnRhOMC&#10;yGZ4qxncQ3deR6CxtX0oHpQDATrw9HTiJsTSwCIpl2Qxw6iBrfmCzJdgQHAZrY6njXX+Ndc9CpMa&#10;W+A+otP9vfPJ9egSLnNaCrYWUkbDbje30qI9BZ2s43dAf+YmVXBWOhxLiGkFgoQ7wl4IN/L+tSym&#10;JL+ZlpM1xDohazKblIt8OcmL8qac56Qkd+tvIcCCVJ1gjKt7ofhRgwX5O44P3ZDUE1WIhhqXs+ks&#10;UfTHJPP4/S7JXnhoSSn6Gi9PTrQKxL5SDNKmladCpnn2PPxICNTg+I9ViTIIzCcN+HEzJsUd1bXR&#10;7Al0YTXQBuTDcwKTTtsvGA3QmjV2n3fUcozkGwXaKgtCQi9Hg8wWUzDs+c7mfIeqBqBq7DFK01uf&#10;+n9nrNh2cFNSs9LXoMdWRKkE4aaoIJNgQPvFnA5PRejvczt6/XjQVt8BAAD//wMAUEsDBBQABgAI&#10;AAAAIQCDFWRu4AAAAA0BAAAPAAAAZHJzL2Rvd25yZXYueG1sTI9BboMwEEX3lXoHayJ1UyU2iEJC&#10;MVFbqVW3SXOAAU8ABdsIO4HcvmbV7mY0T3/eL/az7tmNRtdZIyHaCGBkaqs600g4/Xyut8CcR6Ow&#10;t4Yk3MnBvnx8KDBXdjIHuh19w0KIcTlKaL0fcs5d3ZJGt7EDmXA721GjD+vYcDXiFMJ1z2MhUq6x&#10;M+FDiwN9tFRfjlct4fw9Pb/spurLn7JDkr5jl1X2LuXTan57BeZp9n8wLPpBHcrgVNmrUY71EnZp&#10;HAdUwjpJEmALIRKRAauWKdpGwMuC/29R/gIAAP//AwBQSwECLQAUAAYACAAAACEAtoM4kv4AAADh&#10;AQAAEwAAAAAAAAAAAAAAAAAAAAAAW0NvbnRlbnRfVHlwZXNdLnhtbFBLAQItABQABgAIAAAAIQA4&#10;/SH/1gAAAJQBAAALAAAAAAAAAAAAAAAAAC8BAABfcmVscy8ucmVsc1BLAQItABQABgAIAAAAIQDV&#10;2T/FgwIAABgFAAAOAAAAAAAAAAAAAAAAAC4CAABkcnMvZTJvRG9jLnhtbFBLAQItABQABgAIAAAA&#10;IQCDFWRu4AAAAA0BAAAPAAAAAAAAAAAAAAAAAN0EAABkcnMvZG93bnJldi54bWxQSwUGAAAAAAQA&#10;BADzAAAA6gU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(C) Calculation and Application of Percent-VoIP-Usage Factors</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i/>
          <w:sz w:val="20"/>
          <w:szCs w:val="20"/>
        </w:rPr>
      </w:pPr>
      <w:r w:rsidRPr="00EF67B1">
        <w:rPr>
          <w:rFonts w:ascii="Arial" w:eastAsia="Calibri" w:hAnsi="Arial" w:cs="Arial"/>
          <w:sz w:val="20"/>
          <w:szCs w:val="20"/>
        </w:rPr>
        <w:t>Telephone Company will determine the number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 minutes of use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to which interstate rates will be applied under (B) preceding, by applying the Percent VoIP Usage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 the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originated by the Customer’s end-user in IP format and delivered to the Company and by applying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 the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originated by the Customer end-user and terminated by the Telephone Company in IP format.  This method shall be utilized until such time that actual call detail records are available to the Telephone Company on a monthly basis with the appropriate indicators accurately set to identify such traffic.</w:t>
      </w:r>
      <w:r w:rsidRPr="00EF67B1">
        <w:rPr>
          <w:rFonts w:ascii="Arial" w:eastAsia="Calibri" w:hAnsi="Arial" w:cs="Arial"/>
          <w:i/>
          <w:sz w:val="20"/>
          <w:szCs w:val="20"/>
        </w:rPr>
        <w:t xml:space="preserve"> </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(1) The Telephone Company  will calculate and make available to the Customer percent VoIP Usage-Telephone Company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delineated by Carrier Identification Code ("</w:t>
      </w:r>
      <w:proofErr w:type="spellStart"/>
      <w:r w:rsidRPr="00EF67B1">
        <w:rPr>
          <w:rFonts w:ascii="Arial" w:eastAsia="Calibri" w:hAnsi="Arial" w:cs="Arial"/>
          <w:sz w:val="20"/>
          <w:szCs w:val="20"/>
        </w:rPr>
        <w:t>CIC</w:t>
      </w:r>
      <w:proofErr w:type="spellEnd"/>
      <w:r w:rsidRPr="00EF67B1">
        <w:rPr>
          <w:rFonts w:ascii="Arial" w:eastAsia="Calibri" w:hAnsi="Arial" w:cs="Arial"/>
          <w:sz w:val="20"/>
          <w:szCs w:val="20"/>
        </w:rPr>
        <w:t>") or Operating Company Numbers ("</w:t>
      </w:r>
      <w:proofErr w:type="spellStart"/>
      <w:r w:rsidRPr="00EF67B1">
        <w:rPr>
          <w:rFonts w:ascii="Arial" w:eastAsia="Calibri" w:hAnsi="Arial" w:cs="Arial"/>
          <w:sz w:val="20"/>
          <w:szCs w:val="20"/>
        </w:rPr>
        <w:t>OCNs</w:t>
      </w:r>
      <w:proofErr w:type="spellEnd"/>
      <w:r w:rsidRPr="00EF67B1">
        <w:rPr>
          <w:rFonts w:ascii="Arial" w:eastAsia="Calibri" w:hAnsi="Arial" w:cs="Arial"/>
          <w:sz w:val="20"/>
          <w:szCs w:val="20"/>
        </w:rPr>
        <w:t xml:space="preserve">") representing the whole number percentage of the Telephone Company’s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that the customer exchanges with the Telephone Company in the state that is terminated in IP format and that would be billed by the Telephone Company as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customer will calculate and furnish to the Telephone Company a</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Percentage VoIP Usage-Customer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 delineated by Carrier Identification by Carrier Identification Code (“</w:t>
      </w:r>
      <w:proofErr w:type="spellStart"/>
      <w:r w:rsidRPr="00EF67B1">
        <w:rPr>
          <w:rFonts w:ascii="Arial" w:eastAsia="Calibri" w:hAnsi="Arial" w:cs="Arial"/>
          <w:sz w:val="20"/>
          <w:szCs w:val="20"/>
        </w:rPr>
        <w:t>CIC</w:t>
      </w:r>
      <w:proofErr w:type="spellEnd"/>
      <w:r w:rsidRPr="00EF67B1">
        <w:rPr>
          <w:rFonts w:ascii="Arial" w:eastAsia="Calibri" w:hAnsi="Arial" w:cs="Arial"/>
          <w:sz w:val="20"/>
          <w:szCs w:val="20"/>
        </w:rPr>
        <w:t>”) or Operating Company Numbers (“</w:t>
      </w:r>
      <w:proofErr w:type="spellStart"/>
      <w:r w:rsidRPr="00EF67B1">
        <w:rPr>
          <w:rFonts w:ascii="Arial" w:eastAsia="Calibri" w:hAnsi="Arial" w:cs="Arial"/>
          <w:sz w:val="20"/>
          <w:szCs w:val="20"/>
        </w:rPr>
        <w:t>OCNs</w:t>
      </w:r>
      <w:proofErr w:type="spellEnd"/>
      <w:r w:rsidRPr="00EF67B1">
        <w:rPr>
          <w:rFonts w:ascii="Arial" w:eastAsia="Calibri" w:hAnsi="Arial" w:cs="Arial"/>
          <w:sz w:val="20"/>
          <w:szCs w:val="20"/>
        </w:rPr>
        <w:t xml:space="preserve">”) representing the whole number percentage of the customer's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that the customer exchanges with the Telephone Company in the state that is sent to the Telephone Company and which originated in IP format and that would be billed by the Telephone Company as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sectPr w:rsidR="00620991" w:rsidRPr="00EF67B1" w:rsidSect="003B46FF">
          <w:headerReference w:type="default" r:id="rId11"/>
          <w:footerReference w:type="default" r:id="rId12"/>
          <w:pgSz w:w="12240" w:h="15840" w:code="1"/>
          <w:pgMar w:top="720" w:right="2070" w:bottom="720" w:left="720" w:header="720" w:footer="720" w:gutter="0"/>
          <w:cols w:space="720"/>
          <w:docGrid w:linePitch="360"/>
        </w:sectPr>
      </w:pPr>
      <w:r w:rsidRPr="00EF67B1">
        <w:rPr>
          <w:rFonts w:ascii="Arial" w:eastAsia="Calibri" w:hAnsi="Arial" w:cs="Arial"/>
          <w:sz w:val="20"/>
          <w:szCs w:val="20"/>
        </w:rPr>
        <w:t xml:space="preserve">(3) The Telephone Company will use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-T factors to calculate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that represents the percentage of total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exchanged between the Telephone Company and the customer that is originated in IP format by the customer and/or terminated by the Company in IP format.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will be calculated as the sum of: (A)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factor and (B)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-T factor times (1.0 minus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6262370</wp:posOffset>
                </wp:positionH>
                <wp:positionV relativeFrom="paragraph">
                  <wp:posOffset>-108585</wp:posOffset>
                </wp:positionV>
                <wp:extent cx="498475" cy="7024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2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3.1pt;margin-top:-8.55pt;width:39.25pt;height:5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hwIAABgFAAAOAAAAZHJzL2Uyb0RvYy54bWysVG1v2yAQ/j5p/wHxPfXLSBNbcaqmXaZJ&#10;3YvU7gcQwDGaDQxI7K7af9+BkyzrNmma5g8YuOPhubvnWFwNXYv2wjqpVYWzixQjoZjmUm0r/Olh&#10;PZlj5DxVnLZaiQo/Coevli9fLHpTilw3uuXCIgBRruxNhRvvTZkkjjWio+5CG6HAWGvbUQ9Lu024&#10;pT2gd22Sp+ll0mvLjdVMOAe7t6MRLyN+XQvmP9S1Ex61FQZuPo42jpswJssFLbeWmkayAw36Dyw6&#10;KhVceoK6pZ6inZW/QHWSWe107S+Y7hJd15KJGANEk6XPorlvqBExFkiOM6c0uf8Hy97vP1okOdQO&#10;0qNoBzV6EINHKz0g2IL89MaV4HZvwNEPsA++MVZn7jT77JDSNw1VW3Ftre4bQTnwy8LJ5OzoiOMC&#10;yKZ/pzncQ3deR6Chtl1IHqQDAToQeTzVJnBhsEmKOZlNMWJgmqU5eTWL5BJaHk8b6/wboTsUJhW2&#10;UPuITvd3zgc2tDy6hMucbiVfy7aNC7vd3LQW7SnoZB2/GMAzt1YFZ6XDsRFx3AGScEewBbqx7k9F&#10;lpN0lReT9eV8NiFrMp0Us3Q+SbNiVVympCC362+BYEbKRnIu1J1U4qjBjPxdjQ/dMKonqhD1FS6m&#10;+XQs0R+DTOP3uyA76aElW9lVeH5yomUo7GvFIWxaeirbcZ78TD9mGXJw/MesRBmEyo8a8MNmiIrL&#10;j+raaP4IurAaygbFh+cEJo22XzHqoTUr7L7sqBUYtW8VaKvICAm9HBdkOsthYc8tm3MLVQygKuwx&#10;Gqc3fuz/nbFy28BNo5qVvgY91jJKJQh3ZHVQMbRfjOnwVIT+Pl9Hrx8P2vI7AAAA//8DAFBLAwQU&#10;AAYACAAAACEA6YC1IuAAAAANAQAADwAAAGRycy9kb3ducmV2LnhtbEyPy26DQAxF95X6DyNH6qZK&#10;BqKUVxmitlKrbpPmAww4gMJ4EDMJ5O87rNqdLR9dn5vvZ92LG422M6wg3AQgiCtTd9woOP18rhMQ&#10;1iHX2BsmBXeysC8eH3LMajPxgW5H1wgfwjZDBa1zQyalrVrSaDdmIPa3sxk1Or+OjaxHnHy47uU2&#10;CCKpsWP/ocWBPlqqLserVnD+np5f0qn8cqf4sIvesYtLc1fqaTW/vYJwNLs/GBZ9rw6FdyrNlWsr&#10;egVpEm09qmAdxiGIhQiiXQyiXKYkDUEWufzfovgFAAD//wMAUEsBAi0AFAAGAAgAAAAhALaDOJL+&#10;AAAA4QEAABMAAAAAAAAAAAAAAAAAAAAAAFtDb250ZW50X1R5cGVzXS54bWxQSwECLQAUAAYACAAA&#10;ACEAOP0h/9YAAACUAQAACwAAAAAAAAAAAAAAAAAvAQAAX3JlbHMvLnJlbHNQSwECLQAUAAYACAAA&#10;ACEAMCMxgYcCAAAYBQAADgAAAAAAAAAAAAAAAAAuAgAAZHJzL2Uyb0RvYy54bWxQSwECLQAUAAYA&#10;CAAAACEA6YC1IuAAAAANAQAADwAAAAAAAAAAAAAAAADhBAAAZHJzL2Rvd25yZXYueG1sUEsFBgAA&#10;AAAEAAQA8wAAAO4FA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6449060</wp:posOffset>
                </wp:positionH>
                <wp:positionV relativeFrom="paragraph">
                  <wp:posOffset>1905</wp:posOffset>
                </wp:positionV>
                <wp:extent cx="13970" cy="6359525"/>
                <wp:effectExtent l="0" t="0" r="2413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635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07.8pt;margin-top:.15pt;width:1.1pt;height:500.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OmLQIAAFgEAAAOAAAAZHJzL2Uyb0RvYy54bWysVE1v2zAMvQ/YfxB8Tx3nq7ERpyjsZDt0&#10;W4F2P0CR5FiYLAqSGicY9t9HKW7WbJdhmA8yZYqPj4+UV3fHTpGDsE6CLpPsZpwQoRlwqfdl8vV5&#10;O1omxHmqOVWgRZmchEvu1u/frXpTiAm0oLiwBEG0K3pTJq33pkhTx1rRUXcDRmh0NmA76nFr9ym3&#10;tEf0TqWT8XiR9mC5scCEc/i1PjuTdcRvGsH8l6ZxwhNVJsjNx9XGdRfWdL2ixd5S00o20KD/wKKj&#10;UmPSC1RNPSUvVv4B1UlmwUHjbxh0KTSNZCLWgNVk49+qeWqpEbEWFMeZi0zu/8Gyz4dHSyQvkzwh&#10;mnbYoidvqdy3ntxbCz2pQGuUESzJg1q9cQUGVfrRhnrZUT+ZB2DfHNFQtVTvRWT9fDIIlYWI9Cok&#10;bJzBnLv+E3A8Q188ROmOje1Io6T5GAIDOMpDjrFXp0uvxNEThh+zaX6LDWXoWUzn+Xwyj7loEWBC&#10;sLHOfxDQkWCUiRuqupRzTkEPD84Hkr8CQrCGrVQqDofSpEd1QoLgcaAkD864sftdpSw50DBe8RlY&#10;XB2z8KJ5BGsF5ZvB9lSqs43JlQ54WBzSGazz/HzPx/lmuVnORrPJYjOajet6dL+tZqPFNrud19O6&#10;qursR6CWzYpWci50YPc6y9ns72ZluFXnKbxM80WG9Bo96oVkX9+RdOxzaO15SHbAT4/2tf84vvHw&#10;cNXC/Xi7R/vtD2H9EwAA//8DAFBLAwQUAAYACAAAACEAJO6RIN4AAAALAQAADwAAAGRycy9kb3du&#10;cmV2LnhtbEyPT0+DQBDF7yZ+h82YeLO7+IcSytIYE40HQ9Kq9y1MAWVnkd0C/fYOJ73Ny3t583vZ&#10;dradGHHwrSMN0UqBQCpd1VKt4eP9+SYB4YOhynSOUMMZPWzzy4vMpJWbaIfjPtSCS8inRkMTQp9K&#10;6csGrfEr1yOxd3SDNYHlUMtqMBOX207eKhVLa1riD43p8anB8nt/shp+aH3+vJdj8lUUIX55fasJ&#10;i0nr66v5cQMi4Bz+wrDgMzrkzHRwJ6q86Fir6CHmrIY7EIuvojVvOSyXihKQeSb/b8h/AQAA//8D&#10;AFBLAQItABQABgAIAAAAIQC2gziS/gAAAOEBAAATAAAAAAAAAAAAAAAAAAAAAABbQ29udGVudF9U&#10;eXBlc10ueG1sUEsBAi0AFAAGAAgAAAAhADj9If/WAAAAlAEAAAsAAAAAAAAAAAAAAAAALwEAAF9y&#10;ZWxzLy5yZWxzUEsBAi0AFAAGAAgAAAAhAHfyg6YtAgAAWAQAAA4AAAAAAAAAAAAAAAAALgIAAGRy&#10;cy9lMm9Eb2MueG1sUEsBAi0AFAAGAAgAAAAhACTukSDeAAAACwEAAA8AAAAAAAAAAAAAAAAAhwQA&#10;AGRycy9kb3ducmV2LnhtbFBLBQYAAAAABAAEAPMAAACSBQAAAAA=&#10;"/>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620991" w:rsidRPr="00EF67B1" w:rsidRDefault="00620991" w:rsidP="00620991">
      <w:pPr>
        <w:autoSpaceDE w:val="0"/>
        <w:autoSpaceDN w:val="0"/>
        <w:adjustRightInd w:val="0"/>
        <w:ind w:left="144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Pr>
          <w:rFonts w:ascii="Arial" w:eastAsia="Calibri" w:hAnsi="Arial" w:cs="Arial"/>
          <w:sz w:val="20"/>
          <w:szCs w:val="20"/>
        </w:rPr>
        <w:t>(4</w:t>
      </w:r>
      <w:r w:rsidRPr="00EF67B1">
        <w:rPr>
          <w:rFonts w:ascii="Arial" w:eastAsia="Calibri" w:hAnsi="Arial" w:cs="Arial"/>
          <w:sz w:val="20"/>
          <w:szCs w:val="20"/>
        </w:rPr>
        <w:t xml:space="preserve">) The Telephone Company will apply the </w:t>
      </w:r>
      <w:proofErr w:type="spellStart"/>
      <w:r w:rsidRPr="00EF67B1">
        <w:rPr>
          <w:rFonts w:ascii="Arial" w:eastAsia="Calibri" w:hAnsi="Arial" w:cs="Arial"/>
          <w:sz w:val="20"/>
          <w:szCs w:val="20"/>
        </w:rPr>
        <w:t>PVU</w:t>
      </w:r>
      <w:proofErr w:type="spellEnd"/>
      <w:r>
        <w:rPr>
          <w:rFonts w:ascii="Arial" w:eastAsia="Calibri" w:hAnsi="Arial" w:cs="Arial"/>
          <w:sz w:val="20"/>
          <w:szCs w:val="20"/>
        </w:rPr>
        <w:t xml:space="preserve"> </w:t>
      </w:r>
      <w:r w:rsidRPr="00EF67B1">
        <w:rPr>
          <w:rFonts w:ascii="Arial" w:eastAsia="Calibri" w:hAnsi="Arial" w:cs="Arial"/>
          <w:sz w:val="20"/>
          <w:szCs w:val="20"/>
        </w:rPr>
        <w:t xml:space="preserve">factor to the intrastate access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exchanged with the customer to</w:t>
      </w:r>
      <w:r>
        <w:rPr>
          <w:rFonts w:ascii="Arial" w:eastAsia="Calibri" w:hAnsi="Arial" w:cs="Arial"/>
          <w:sz w:val="20"/>
          <w:szCs w:val="20"/>
        </w:rPr>
        <w:t xml:space="preserve"> </w:t>
      </w:r>
      <w:r w:rsidRPr="00EF67B1">
        <w:rPr>
          <w:rFonts w:ascii="Arial" w:eastAsia="Calibri" w:hAnsi="Arial" w:cs="Arial"/>
          <w:sz w:val="20"/>
          <w:szCs w:val="20"/>
        </w:rPr>
        <w:t>determine the number of Toll 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Example 1: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calculation is applied to the customer’s  intrastate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x (I-</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The customer reported that their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as 15%. The</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Telephone Company's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is 6%. This results in the</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following:</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=15% plus (6% times (1 – 15%)) = 20%</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This means that 20% of the customer’s terminating Intrastate </w:t>
      </w:r>
      <w:proofErr w:type="spellStart"/>
      <w:r w:rsidRPr="00EF67B1">
        <w:rPr>
          <w:rFonts w:ascii="Arial" w:eastAsia="Calibri" w:hAnsi="Arial" w:cs="Arial"/>
          <w:sz w:val="20"/>
          <w:szCs w:val="20"/>
        </w:rPr>
        <w:t>MOU</w:t>
      </w:r>
      <w:proofErr w:type="spellEnd"/>
      <w:r w:rsidRPr="00EF67B1">
        <w:rPr>
          <w:rFonts w:ascii="Arial" w:eastAsia="Calibri" w:hAnsi="Arial" w:cs="Arial"/>
          <w:sz w:val="20"/>
          <w:szCs w:val="20"/>
        </w:rPr>
        <w:t xml:space="preserve"> will be rated at</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Interstate rates.</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Pr>
          <w:rFonts w:ascii="Arial" w:eastAsia="Calibri" w:hAnsi="Arial" w:cs="Arial"/>
          <w:sz w:val="20"/>
          <w:szCs w:val="20"/>
        </w:rPr>
        <w:t>(5</w:t>
      </w:r>
      <w:r w:rsidRPr="00EF67B1">
        <w:rPr>
          <w:rFonts w:ascii="Arial" w:eastAsia="Calibri" w:hAnsi="Arial" w:cs="Arial"/>
          <w:sz w:val="20"/>
          <w:szCs w:val="20"/>
        </w:rPr>
        <w:t xml:space="preserve">) The customer shall not modify their reported </w:t>
      </w:r>
      <w:proofErr w:type="spellStart"/>
      <w:r w:rsidRPr="00EF67B1">
        <w:rPr>
          <w:rFonts w:ascii="Arial" w:eastAsia="Calibri" w:hAnsi="Arial" w:cs="Arial"/>
          <w:sz w:val="20"/>
          <w:szCs w:val="20"/>
        </w:rPr>
        <w:t>PIU</w:t>
      </w:r>
      <w:proofErr w:type="spellEnd"/>
      <w:r w:rsidRPr="00EF67B1">
        <w:rPr>
          <w:rFonts w:ascii="Arial" w:eastAsia="Calibri" w:hAnsi="Arial" w:cs="Arial"/>
          <w:sz w:val="20"/>
          <w:szCs w:val="20"/>
        </w:rPr>
        <w:t xml:space="preserve"> factor to account for Toll</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VoIP-</w:t>
      </w:r>
      <w:proofErr w:type="spellStart"/>
      <w:r w:rsidRPr="00EF67B1">
        <w:rPr>
          <w:rFonts w:ascii="Arial" w:eastAsia="Calibri" w:hAnsi="Arial" w:cs="Arial"/>
          <w:sz w:val="20"/>
          <w:szCs w:val="20"/>
        </w:rPr>
        <w:t>PSTN</w:t>
      </w:r>
      <w:proofErr w:type="spellEnd"/>
      <w:r w:rsidRPr="00EF67B1">
        <w:rPr>
          <w:rFonts w:ascii="Arial" w:eastAsia="Calibri" w:hAnsi="Arial" w:cs="Arial"/>
          <w:sz w:val="20"/>
          <w:szCs w:val="20"/>
        </w:rPr>
        <w:t xml:space="preserve"> traffic.</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Pr>
          <w:rFonts w:ascii="Arial" w:eastAsia="Calibri" w:hAnsi="Arial" w:cs="Arial"/>
          <w:sz w:val="20"/>
          <w:szCs w:val="20"/>
        </w:rPr>
        <w:t>(6</w:t>
      </w:r>
      <w:r w:rsidRPr="00EF67B1">
        <w:rPr>
          <w:rFonts w:ascii="Arial" w:eastAsia="Calibri" w:hAnsi="Arial" w:cs="Arial"/>
          <w:sz w:val="20"/>
          <w:szCs w:val="20"/>
        </w:rPr>
        <w:t xml:space="preserve">) Basis for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shall be as follows:</w:t>
      </w:r>
    </w:p>
    <w:p w:rsidR="00620991" w:rsidRPr="00EF67B1" w:rsidRDefault="00620991" w:rsidP="00620991">
      <w:pPr>
        <w:autoSpaceDE w:val="0"/>
        <w:autoSpaceDN w:val="0"/>
        <w:adjustRightInd w:val="0"/>
        <w:ind w:left="144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(a) The customer provided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shall be based on traffic studies, actual call detail or other relevant and verifiable information (e.g., FCC Form 477).  This shall be the case unless otherwise agreed on an Individual Case Basis between the Customer and Telephone Company.   The Customer shall retain call detail records to substantiate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w:t>
      </w:r>
      <w:r>
        <w:rPr>
          <w:rFonts w:ascii="Arial" w:eastAsia="Calibri" w:hAnsi="Arial" w:cs="Arial"/>
          <w:sz w:val="20"/>
          <w:szCs w:val="20"/>
        </w:rPr>
        <w:t xml:space="preserve"> </w:t>
      </w:r>
      <w:r w:rsidRPr="00EF67B1">
        <w:rPr>
          <w:rFonts w:ascii="Arial" w:eastAsia="Calibri" w:hAnsi="Arial" w:cs="Arial"/>
          <w:sz w:val="20"/>
          <w:szCs w:val="20"/>
        </w:rPr>
        <w:t>developed b</w:t>
      </w:r>
      <w:r>
        <w:rPr>
          <w:rFonts w:ascii="Arial" w:eastAsia="Calibri" w:hAnsi="Arial" w:cs="Arial"/>
          <w:sz w:val="20"/>
          <w:szCs w:val="20"/>
        </w:rPr>
        <w:t>y the customer pursuant to (C)(7</w:t>
      </w:r>
      <w:r w:rsidRPr="00EF67B1">
        <w:rPr>
          <w:rFonts w:ascii="Arial" w:eastAsia="Calibri" w:hAnsi="Arial" w:cs="Arial"/>
          <w:sz w:val="20"/>
          <w:szCs w:val="20"/>
        </w:rPr>
        <w:t>).   The retained records shall be furnished to the Telephone Company upon request.</w:t>
      </w:r>
    </w:p>
    <w:p w:rsidR="00620991" w:rsidRPr="00EF67B1" w:rsidRDefault="00620991" w:rsidP="00620991">
      <w:pPr>
        <w:autoSpaceDE w:val="0"/>
        <w:autoSpaceDN w:val="0"/>
        <w:adjustRightInd w:val="0"/>
        <w:ind w:left="2160"/>
        <w:rPr>
          <w:rFonts w:ascii="Arial" w:eastAsia="Calibri" w:hAnsi="Arial" w:cs="Arial"/>
          <w:sz w:val="20"/>
          <w:szCs w:val="20"/>
        </w:rPr>
        <w:sectPr w:rsidR="00620991" w:rsidRPr="00EF67B1" w:rsidSect="003B46FF">
          <w:headerReference w:type="default" r:id="rId13"/>
          <w:footerReference w:type="default" r:id="rId14"/>
          <w:pgSz w:w="12240" w:h="15840" w:code="1"/>
          <w:pgMar w:top="720" w:right="2070" w:bottom="720" w:left="720" w:header="720" w:footer="720" w:gutter="0"/>
          <w:cols w:space="720"/>
          <w:docGrid w:linePitch="360"/>
        </w:sectPr>
      </w:pP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6262370</wp:posOffset>
                </wp:positionH>
                <wp:positionV relativeFrom="paragraph">
                  <wp:posOffset>-94615</wp:posOffset>
                </wp:positionV>
                <wp:extent cx="498475" cy="685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3.1pt;margin-top:-7.45pt;width:39.2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hiAIAABYFAAAOAAAAZHJzL2Uyb0RvYy54bWysVNuO2yAQfa/Uf0C8Z22nTmJbcVZ7aapK&#10;24u02w8ggGNUDBRI7G3Vf++Ak2x2q0pVVT9gYIbDzJwzLC+HTqI9t05oVePsIsWIK6qZUNsaf3lY&#10;TwqMnCeKEakVr/Ejd/hy9frVsjcVn+pWS8YtAhDlqt7UuPXeVEniaMs74i604QqMjbYd8bC024RZ&#10;0gN6J5Npms6TXltmrKbcOdi9HY14FfGbhlP/qWkc90jWGGLzcbRx3IQxWS1JtbXEtIIewiD/EEVH&#10;hIJLT1C3xBO0s+I3qE5Qq51u/AXVXaKbRlAec4BssvRFNvctMTzmAsVx5lQm9/9g6cf9Z4sEqzEQ&#10;pUgHFD3wwaNrPaAiVKc3rgKnewNufoBtYDlm6sydpl8dUvqmJWrLr6zVfcsJg+iycDI5OzriuACy&#10;6T9oBteQndcRaGhsF0oHxUCADiw9npgJoVDYzMsiX8wwomCaF7MiTSN1CamOp411/h3XHQqTGltg&#10;PqKT/Z3zIRpSHV3CZU5LwdZCyriw282NtGhPQCXr+MUEXrhJFZyVDsdGxHEHgoQ7gi2EG1n/UWbT&#10;PL2elpP1vFhM8nU+m5SLtJikWXldztO8zG/XP0OAWV61gjGu7oTiRwVm+d8xfOiFUTtRg6ivcTmb&#10;zkaK/pgk1O+phM9q0QkPDSlFB4o4OZEqEPtWMUibVJ4IOc6T5+HHKkMNjv9YlSiDwPyoAT9shqi3&#10;N0d1bTR7BF1YDbQB+fCYwKTV9jtGPTRmjd23HbEcI/legbbKLM9DJ8dFPltMYWHPLZtzC1EUoGrs&#10;MRqnN37s/p2xYtvCTaOalb4CPTYiSiUId4zqoGJovpjT4aEI3X2+jl5Pz9nqFwAAAP//AwBQSwME&#10;FAAGAAgAAAAhALFWKxHgAAAADQEAAA8AAABkcnMvZG93bnJldi54bWxMj8FugzAMhu+T9g6RJ+0y&#10;tYGKQqGEapu0add2fQADLqASB5G00Ldfust2s+VPv78/3826F1cabWdYQbgMQBBXpu64UXD8/lhs&#10;QFiHXGNvmBTcyMKueHzIMavNxHu6HlwjfAjbDBW0zg2ZlLZqSaNdmoHY305m1Oj8OjayHnHy4bqX&#10;qyCIpcaO/YcWB3pvqTofLlrB6Wt6WadT+emOyT6K37BLSnNT6vlpft2CcDS7Pxju+l4dCu9UmgvX&#10;VvQK0k288qiCRRilIO5EEEcJiPJ3Wocgi1z+b1H8AAAA//8DAFBLAQItABQABgAIAAAAIQC2gziS&#10;/gAAAOEBAAATAAAAAAAAAAAAAAAAAAAAAABbQ29udGVudF9UeXBlc10ueG1sUEsBAi0AFAAGAAgA&#10;AAAhADj9If/WAAAAlAEAAAsAAAAAAAAAAAAAAAAALwEAAF9yZWxzLy5yZWxzUEsBAi0AFAAGAAgA&#10;AAAhAPfd3+GIAgAAFgUAAA4AAAAAAAAAAAAAAAAALgIAAGRycy9lMm9Eb2MueG1sUEsBAi0AFAAG&#10;AAgAAAAhALFWKxHgAAAADQEAAA8AAAAAAAAAAAAAAAAA4gQAAGRycy9kb3ducmV2LnhtbFBLBQYA&#10;AAAABAAEAPMAAADvBQ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6470014</wp:posOffset>
                </wp:positionH>
                <wp:positionV relativeFrom="paragraph">
                  <wp:posOffset>1905</wp:posOffset>
                </wp:positionV>
                <wp:extent cx="0" cy="3283585"/>
                <wp:effectExtent l="0" t="0" r="1905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9.45pt;margin-top:.15pt;width:0;height:258.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pIwIAAEo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TRpK0&#10;bkR7q4k41ha9aA0dKkBK10bQ6Ml3q1Mmc0GF3GlfL73IvXoF+t0gCUVN5JEH1m9X5aASHxE9hPiN&#10;US7nofsMzPmQk4XQukulWw/pmoIuYULX+4T4xSLaH1J3Op0sprPFLKCT7BaotLGfOLTIGzk2Qx33&#10;ApKQhpxfjfW0SHYL8FklbEXTBDk0EnU5Xs4msxBgoBHMX3o3o4+HotHoTLygwm9g8eCm4SRZAKs5&#10;YZvBtkQ0ve2SN9LjucIcncHqFfNjGS83i80iHaWT+WaUxmU5etkW6Wi+TZ5m5bQsijL56aklaVYL&#10;xrj07G7qTdK/U8fwjnrd3fV7b0P0iB765cje/gPpMFk/zF4WB2DXnb5N3Ak2OA+Py7+I93tnv/8E&#10;rH8BAAD//wMAUEsDBBQABgAIAAAAIQBYvXjk3QAAAAoBAAAPAAAAZHJzL2Rvd25yZXYueG1sTI9B&#10;T8JAEIXvJv6HzZhwMbJbFIXSLSEkHjwKJF6X7thWurNNd0srv94hHvT45b28+SZbj64RZ+xC7UlD&#10;MlUgkApvayo1HPavDwsQIRqypvGEGr4xwDq/vclMav1A73jexVLwCIXUaKhibFMpQ1GhM2HqWyTO&#10;Pn3nTGTsSmk7M/C4a+RMqWfpTE18oTItbissTrveacDQzxO1Wbry8HYZ7j9ml6+h3Ws9uRs3KxAR&#10;x/hXhqs+q0POTkffkw2iYVbJYsldDY8grvkvHzXMk5cnkHkm/7+Q/wAAAP//AwBQSwECLQAUAAYA&#10;CAAAACEAtoM4kv4AAADhAQAAEwAAAAAAAAAAAAAAAAAAAAAAW0NvbnRlbnRfVHlwZXNdLnhtbFBL&#10;AQItABQABgAIAAAAIQA4/SH/1gAAAJQBAAALAAAAAAAAAAAAAAAAAC8BAABfcmVscy8ucmVsc1BL&#10;AQItABQABgAIAAAAIQCrf7ppIwIAAEoEAAAOAAAAAAAAAAAAAAAAAC4CAABkcnMvZTJvRG9jLnht&#10;bFBLAQItABQABgAIAAAAIQBYvXjk3QAAAAoBAAAPAAAAAAAAAAAAAAAAAH0EAABkcnMvZG93bnJl&#10;di54bWxQSwUGAAAAAAQABADzAAAAhwUAAAAA&#10;"/>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b/>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Pr>
          <w:rFonts w:ascii="Arial" w:eastAsia="Calibri" w:hAnsi="Arial" w:cs="Arial"/>
          <w:sz w:val="20"/>
          <w:szCs w:val="20"/>
        </w:rPr>
        <w:t>(7</w:t>
      </w:r>
      <w:r w:rsidRPr="00EF67B1">
        <w:rPr>
          <w:rFonts w:ascii="Arial" w:eastAsia="Calibri" w:hAnsi="Arial" w:cs="Arial"/>
          <w:sz w:val="20"/>
          <w:szCs w:val="20"/>
        </w:rPr>
        <w:t xml:space="preserve">) The customer shall retain for a minimum of six (6) months call detail records that substantiate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factors provided to the Telephone Company as set forth in (C), above. Such records shall consist of (i) and (ii), below, if applicable.</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(i) All call detail records such as work papers and/or backup documentation including paper, digital media or any other form of records for billed customer traffic, call information including call terminating address (i.e., called number), the call duration, all originating and terminating trunk groups or access lines over which the call is routed, and the point at which the call enters the customer’s network and;</w:t>
      </w:r>
    </w:p>
    <w:p w:rsidR="00620991" w:rsidRPr="00EF67B1" w:rsidRDefault="00620991" w:rsidP="00620991">
      <w:pPr>
        <w:autoSpaceDE w:val="0"/>
        <w:autoSpaceDN w:val="0"/>
        <w:adjustRightInd w:val="0"/>
        <w:ind w:left="2160"/>
        <w:rPr>
          <w:rFonts w:ascii="Arial" w:eastAsia="Calibri" w:hAnsi="Arial" w:cs="Arial"/>
          <w:sz w:val="20"/>
          <w:szCs w:val="20"/>
        </w:rPr>
        <w:sectPr w:rsidR="00620991" w:rsidRPr="00EF67B1" w:rsidSect="003B46FF">
          <w:headerReference w:type="default" r:id="rId15"/>
          <w:footerReference w:type="default" r:id="rId16"/>
          <w:pgSz w:w="12240" w:h="15840" w:code="1"/>
          <w:pgMar w:top="720" w:right="2070" w:bottom="720" w:left="720" w:header="720" w:footer="720" w:gutter="0"/>
          <w:cols w:space="720"/>
          <w:docGrid w:linePitch="360"/>
        </w:sectPr>
      </w:pPr>
      <w:r w:rsidRPr="00EF67B1">
        <w:rPr>
          <w:rFonts w:ascii="Arial" w:eastAsia="Calibri" w:hAnsi="Arial" w:cs="Arial"/>
          <w:sz w:val="20"/>
          <w:szCs w:val="20"/>
        </w:rPr>
        <w:t xml:space="preserve">(ii) If the customer has a mechanized system in place that calculated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then a description of that system and the methodology used to calculate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must be furnished and any other pertinent information (such as but not limited to flowcharts, source code, etc.) relating to such system must also be made available.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93.1pt;margin-top:-6.3pt;width:39.25pt;height:55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ohA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yHpjUTv&#10;USIbwx9BF84AbUA+PCYwaY37ilEPjVlj/2VHncBIvdWgrbIgJHZyWpDZYgoLd36yOT+hmgFUjQNG&#10;4/QmjN2/s05uW/A0qlmbV6DHRiapPEV1UDE0X8rp8FDE7j5fJ6un52z1AwAA//8DAFBLAwQUAAYA&#10;CAAAACEAKV7ZCuAAAAANAQAADwAAAGRycy9kb3ducmV2LnhtbEyPQW6DMBBF95V6B2sidVMlBpQa&#10;QjFRW6lVt0lzgAFPAAXbCDuB3L5m1e5mNE9/3i/2s+7ZjUbXWSMh3kTAyNRWdaaRcPr5XGfAnEej&#10;sLeGJNzJwb58fCgwV3YyB7odfcNCiHE5Smi9H3LOXd2SRrexA5lwO9tRow/r2HA14hTCdc+TKBJc&#10;Y2fChxYH+mipvhyvWsL5e3p+2U3Vlz+lh614xy6t7F3Kp9X89grM0+z/YFj0gzqUwamyV6Mc6yXs&#10;MpEEVMI6TgSwhYjENgVWLVOWxcDLgv9vUf4CAAD//wMAUEsBAi0AFAAGAAgAAAAhALaDOJL+AAAA&#10;4QEAABMAAAAAAAAAAAAAAAAAAAAAAFtDb250ZW50X1R5cGVzXS54bWxQSwECLQAUAAYACAAAACEA&#10;OP0h/9YAAACUAQAACwAAAAAAAAAAAAAAAAAvAQAAX3JlbHMvLnJlbHNQSwECLQAUAAYACAAAACEA&#10;igixKIQCAAAWBQAADgAAAAAAAAAAAAAAAAAuAgAAZHJzL2Uyb0RvYy54bWxQSwECLQAUAAYACAAA&#10;ACEAKV7ZCuAAAAANAQAADwAAAAAAAAAAAAAAAADeBAAAZHJzL2Rvd25yZXYueG1sUEsFBgAAAAAE&#10;AAQA8wAAAOsFA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8480" behindDoc="0" locked="0" layoutInCell="1" allowOverlap="1">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08.9pt;margin-top:.75pt;width:0;height:50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 xml:space="preserve">REGULATIONS, RATES AND CHARGES </w:t>
      </w:r>
    </w:p>
    <w:p w:rsidR="00620991" w:rsidRPr="00EF67B1" w:rsidRDefault="00620991" w:rsidP="00620991">
      <w:pPr>
        <w:autoSpaceDE w:val="0"/>
        <w:autoSpaceDN w:val="0"/>
        <w:adjustRightInd w:val="0"/>
        <w:ind w:left="2880"/>
        <w:rPr>
          <w:rFonts w:ascii="Arial" w:eastAsia="Calibri" w:hAnsi="Arial" w:cs="Arial"/>
          <w:i/>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Pr>
          <w:rFonts w:ascii="Arial" w:eastAsia="Calibri" w:hAnsi="Arial" w:cs="Arial"/>
          <w:sz w:val="20"/>
          <w:szCs w:val="20"/>
        </w:rPr>
        <w:t>(8</w:t>
      </w:r>
      <w:r w:rsidRPr="00EF67B1">
        <w:rPr>
          <w:rFonts w:ascii="Arial" w:eastAsia="Calibri" w:hAnsi="Arial" w:cs="Arial"/>
          <w:sz w:val="20"/>
          <w:szCs w:val="20"/>
        </w:rPr>
        <w:t xml:space="preserve">) If the customer does not furnish the Telephone Company with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factor, the Telephone Company will utilize a customer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of 0% and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will be equal to the Telephone Company's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(D) Initial Implementation of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(1) If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is not available and/or cannot be implemented in the Telephone Company's</w:t>
      </w:r>
      <w:r>
        <w:rPr>
          <w:rFonts w:ascii="Arial" w:eastAsia="Calibri" w:hAnsi="Arial" w:cs="Arial"/>
          <w:sz w:val="20"/>
          <w:szCs w:val="20"/>
        </w:rPr>
        <w:t xml:space="preserve"> </w:t>
      </w:r>
      <w:r w:rsidRPr="00EF67B1">
        <w:rPr>
          <w:rFonts w:ascii="Arial" w:eastAsia="Calibri" w:hAnsi="Arial" w:cs="Arial"/>
          <w:sz w:val="20"/>
          <w:szCs w:val="20"/>
        </w:rPr>
        <w:t>billing systems by December 29, 2011, once the factor is available and can be</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implemented, the Telephone Company will adjust the customer's bills to</w:t>
      </w:r>
      <w:r>
        <w:rPr>
          <w:rFonts w:ascii="Arial" w:eastAsia="Calibri" w:hAnsi="Arial" w:cs="Arial"/>
          <w:sz w:val="20"/>
          <w:szCs w:val="20"/>
        </w:rPr>
        <w:t xml:space="preserve"> </w:t>
      </w:r>
      <w:r w:rsidRPr="00EF67B1">
        <w:rPr>
          <w:rFonts w:ascii="Arial" w:eastAsia="Calibri" w:hAnsi="Arial" w:cs="Arial"/>
          <w:sz w:val="20"/>
          <w:szCs w:val="20"/>
        </w:rPr>
        <w:t xml:space="preserve">reflect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retroactively to December 29, 2011 if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w:t>
      </w:r>
      <w:r>
        <w:rPr>
          <w:rFonts w:ascii="Arial" w:eastAsia="Calibri" w:hAnsi="Arial" w:cs="Arial"/>
          <w:sz w:val="20"/>
          <w:szCs w:val="20"/>
        </w:rPr>
        <w:t xml:space="preserve"> </w:t>
      </w:r>
      <w:r w:rsidRPr="00EF67B1">
        <w:rPr>
          <w:rFonts w:ascii="Arial" w:eastAsia="Calibri" w:hAnsi="Arial" w:cs="Arial"/>
          <w:sz w:val="20"/>
          <w:szCs w:val="20"/>
        </w:rPr>
        <w:t xml:space="preserve">factor is provided by the customer to the Telephone Company </w:t>
      </w:r>
      <w:r>
        <w:rPr>
          <w:rFonts w:ascii="Arial" w:eastAsia="Calibri" w:hAnsi="Arial" w:cs="Arial"/>
          <w:sz w:val="20"/>
          <w:szCs w:val="20"/>
        </w:rPr>
        <w:t>within 30-days from the effective date of this tariff</w:t>
      </w:r>
      <w:r w:rsidRPr="00EF67B1">
        <w:rPr>
          <w:rFonts w:ascii="Arial" w:eastAsia="Calibri" w:hAnsi="Arial" w:cs="Arial"/>
          <w:sz w:val="20"/>
          <w:szCs w:val="20"/>
        </w:rPr>
        <w: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(2) The Telephone Company shall provide credits based on the reported</w:t>
      </w:r>
    </w:p>
    <w:p w:rsidR="00620991" w:rsidRPr="00EF67B1" w:rsidRDefault="00620991" w:rsidP="00620991">
      <w:pPr>
        <w:autoSpaceDE w:val="0"/>
        <w:autoSpaceDN w:val="0"/>
        <w:adjustRightInd w:val="0"/>
        <w:ind w:left="144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factors on a quarterly basis until such time as the billing system</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modifications can be implemented.</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Updates</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The customer may update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the telephone company may update the </w:t>
      </w:r>
      <w:proofErr w:type="spellStart"/>
      <w:r w:rsidRPr="00EF67B1">
        <w:rPr>
          <w:rFonts w:ascii="Arial" w:eastAsia="Calibri" w:hAnsi="Arial" w:cs="Arial"/>
          <w:sz w:val="20"/>
          <w:szCs w:val="20"/>
        </w:rPr>
        <w:t>PUV</w:t>
      </w:r>
      <w:proofErr w:type="spellEnd"/>
      <w:r w:rsidRPr="00EF67B1">
        <w:rPr>
          <w:rFonts w:ascii="Arial" w:eastAsia="Calibri" w:hAnsi="Arial" w:cs="Arial"/>
          <w:sz w:val="20"/>
          <w:szCs w:val="20"/>
        </w:rPr>
        <w:t>-T</w:t>
      </w:r>
      <w:r w:rsidRPr="00EF67B1">
        <w:rPr>
          <w:rFonts w:ascii="Arial" w:eastAsia="Calibri" w:hAnsi="Arial" w:cs="Arial"/>
          <w:sz w:val="20"/>
          <w:szCs w:val="20"/>
        </w:rPr>
        <w:br/>
        <w:t>factors quarterly using the method set forth in (C)(1) and (2) preceding. If the customer chooses to submit such updates, it shall forward to the Telephone Company, no later than 15 days after</w:t>
      </w: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the first of January, April, July and/or October of each year,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the telephone company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factors based on data for the prior three months, ending the last day of</w:t>
      </w: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December, March, June and September, respectively. The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factors will serve as the basis for future billing and will be effective on the next bill date, and shall serve as the basis for subsequent monthly billing until superseded by new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factors. No prorating or back-billing will be done based on the updated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factors.</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If the customer does not supply the revised reports, the Telephone Company will assume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percentages to be the same as those provided in the last quarterly report. For those cases in which a quarterly report or an initial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has never been received from the customer, the Telephone Company will assume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-C percentage</w:t>
      </w:r>
      <w:r>
        <w:rPr>
          <w:rFonts w:ascii="Arial" w:eastAsia="Calibri" w:hAnsi="Arial" w:cs="Arial"/>
          <w:sz w:val="20"/>
          <w:szCs w:val="20"/>
        </w:rPr>
        <w:t>s to be 0% as set forth in (C)(8</w:t>
      </w:r>
      <w:r w:rsidRPr="00EF67B1">
        <w:rPr>
          <w:rFonts w:ascii="Arial" w:eastAsia="Calibri" w:hAnsi="Arial" w:cs="Arial"/>
          <w:sz w:val="20"/>
          <w:szCs w:val="20"/>
        </w:rPr>
        <w:t>).</w:t>
      </w:r>
    </w:p>
    <w:p w:rsidR="00620991" w:rsidRPr="00EF67B1" w:rsidRDefault="00620991" w:rsidP="00620991">
      <w:pPr>
        <w:autoSpaceDE w:val="0"/>
        <w:autoSpaceDN w:val="0"/>
        <w:adjustRightInd w:val="0"/>
        <w:ind w:left="72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720"/>
        <w:rPr>
          <w:rFonts w:ascii="Arial" w:eastAsia="Calibri" w:hAnsi="Arial" w:cs="Arial"/>
          <w:sz w:val="20"/>
          <w:szCs w:val="20"/>
        </w:rPr>
      </w:pPr>
      <w:r w:rsidRPr="00EF67B1">
        <w:rPr>
          <w:rFonts w:ascii="Arial" w:eastAsia="Calibri" w:hAnsi="Arial" w:cs="Arial"/>
          <w:sz w:val="20"/>
          <w:szCs w:val="20"/>
        </w:rPr>
        <w:t xml:space="preserve">(F)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Verification</w:t>
      </w:r>
    </w:p>
    <w:p w:rsidR="00620991" w:rsidRPr="00EF67B1" w:rsidRDefault="00620991" w:rsidP="00620991">
      <w:pPr>
        <w:autoSpaceDE w:val="0"/>
        <w:autoSpaceDN w:val="0"/>
        <w:adjustRightInd w:val="0"/>
        <w:ind w:left="1440"/>
        <w:rPr>
          <w:rFonts w:ascii="Arial" w:eastAsia="Calibri" w:hAnsi="Arial" w:cs="Arial"/>
          <w:sz w:val="20"/>
          <w:szCs w:val="20"/>
        </w:rPr>
        <w:sectPr w:rsidR="00620991" w:rsidRPr="00EF67B1" w:rsidSect="003B46FF">
          <w:headerReference w:type="default" r:id="rId17"/>
          <w:footerReference w:type="default" r:id="rId18"/>
          <w:pgSz w:w="12240" w:h="15840" w:code="1"/>
          <w:pgMar w:top="720" w:right="2070" w:bottom="720" w:left="720" w:header="720" w:footer="720" w:gutter="0"/>
          <w:cols w:space="720"/>
          <w:docGrid w:linePitch="360"/>
        </w:sectPr>
      </w:pPr>
      <w:r w:rsidRPr="00EF67B1">
        <w:rPr>
          <w:rFonts w:ascii="Arial" w:eastAsia="Calibri" w:hAnsi="Arial" w:cs="Arial"/>
          <w:sz w:val="20"/>
          <w:szCs w:val="20"/>
        </w:rPr>
        <w:t xml:space="preserve">(1) Not more than twice in any year, the Telephone Company or the customer (Requesting Party) may request from the other party an overview of the process used to determine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call detail records, description of the method for determining how the end user originates or terminates calls in IP format, and other</w:t>
      </w:r>
      <w:r>
        <w:rPr>
          <w:rFonts w:ascii="Arial" w:eastAsia="Calibri" w:hAnsi="Arial" w:cs="Arial"/>
          <w:sz w:val="20"/>
          <w:szCs w:val="20"/>
        </w:rPr>
        <w:t xml:space="preserve"> </w:t>
      </w:r>
      <w:r w:rsidRPr="00EF67B1">
        <w:rPr>
          <w:rFonts w:ascii="Arial" w:eastAsia="Calibri" w:hAnsi="Arial" w:cs="Arial"/>
          <w:sz w:val="20"/>
          <w:szCs w:val="20"/>
        </w:rPr>
        <w:t xml:space="preserve">information used to determine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furnished to the other party in order to validate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supplied.</w:t>
      </w:r>
    </w:p>
    <w:p w:rsidR="00620991" w:rsidRPr="00EF67B1" w:rsidRDefault="00620991" w:rsidP="00620991">
      <w:pPr>
        <w:autoSpaceDE w:val="0"/>
        <w:autoSpaceDN w:val="0"/>
        <w:adjustRightInd w:val="0"/>
        <w:ind w:left="1440"/>
        <w:rPr>
          <w:rFonts w:ascii="Arial" w:eastAsia="Calibri" w:hAnsi="Arial" w:cs="Arial"/>
          <w:sz w:val="20"/>
          <w:szCs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6200140</wp:posOffset>
                </wp:positionH>
                <wp:positionV relativeFrom="paragraph">
                  <wp:posOffset>83185</wp:posOffset>
                </wp:positionV>
                <wp:extent cx="498475" cy="6746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8.2pt;margin-top:6.55pt;width:39.25pt;height:5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c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BhsknJJFjOMGBzNF2S+hEV0Qavjbet8eCNMh+Kkxg6Y&#10;T+h0f+fDaHo0ic68UZKvpVJp4babG+XQnoJK1uk7oD8zUzoaaxOvjYjjDgQJPuJZDDex/q0spiS/&#10;npaTNcQ6IWsym5SLfDnJi/K6nOekJLfr7zHAglSt5FzoO6nFUYEF+TuGD70waidpEPU1LmfT2UjR&#10;H5PM0/e7JDsZoCGV7Gq8PBnRKhL7WnNIm1aBSjXOs+fhJ0KgBsd/qkqSQWR+1EAYNkPSWyIwSmRj&#10;+CPowhmgDciHxwQmrXFfMeqhMWvsv+yoExiptxq0VRaExE5OCzJbTGHhzk825ydUM4CqccBonN6E&#10;sft31sltC55GNWvzCvTYyCSVp6gOKobmSzkdHorY3efrZPX0nK1+AAAA//8DAFBLAwQUAAYACAAA&#10;ACEA/fAU498AAAAMAQAADwAAAGRycy9kb3ducmV2LnhtbEyP3U6DQBBG7018h82YeGPsUuVHKEuj&#10;JhpvW/sAA0yBlJ0l7LbQt3e5sncz+U6+OZNvZ92LC422M6xgvQpAEFem7rhRcPj9en4DYR1yjb1h&#10;UnAlC9vi/i7HrDYT7+iyd43wJWwzVNA6N2RS2qoljXZlBmKfHc2o0fl1bGQ94uTLdS9fgiCWGjv2&#10;F1oc6LOl6rQ/awXHn+kpSqfy2x2SXRh/YJeU5qrU48P8vgHhaHb/MCz6Xh0K71SaM9dW9ArSJA49&#10;6oPXNYgFCKIwBVEuUxLFIItc3j5R/AEAAP//AwBQSwECLQAUAAYACAAAACEAtoM4kv4AAADhAQAA&#10;EwAAAAAAAAAAAAAAAAAAAAAAW0NvbnRlbnRfVHlwZXNdLnhtbFBLAQItABQABgAIAAAAIQA4/SH/&#10;1gAAAJQBAAALAAAAAAAAAAAAAAAAAC8BAABfcmVscy8ucmVsc1BLAQItABQABgAIAAAAIQASTckc&#10;gQIAABYFAAAOAAAAAAAAAAAAAAAAAC4CAABkcnMvZTJvRG9jLnhtbFBLAQItABQABgAIAAAAIQD9&#10;8BTj3wAAAAwBAAAPAAAAAAAAAAAAAAAAANsEAABkcnMvZG93bnJldi54bWxQSwUGAAAAAAQABADz&#10;AAAA5wU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 xml:space="preserve"> </w:t>
      </w:r>
    </w:p>
    <w:p w:rsidR="00620991" w:rsidRPr="00EF67B1" w:rsidRDefault="00620991" w:rsidP="00620991">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INTRASTATE</w:t>
      </w:r>
    </w:p>
    <w:p w:rsidR="00620991" w:rsidRPr="00EF67B1" w:rsidRDefault="00620991" w:rsidP="00620991">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6386830</wp:posOffset>
                </wp:positionH>
                <wp:positionV relativeFrom="paragraph">
                  <wp:posOffset>61595</wp:posOffset>
                </wp:positionV>
                <wp:extent cx="6985" cy="6178550"/>
                <wp:effectExtent l="0" t="0" r="311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17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2.9pt;margin-top:4.85pt;width:.55pt;height:48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MQIAAFcEAAAOAAAAZHJzL2Uyb0RvYy54bWysVE1v2zAMvQ/YfxB0Tx3nq4kRpyjsZDt0&#10;W4F2P0CR5FiYLAqSGicY9t9HKWmWbpdhmA8yZYqPj+STl3eHTpO9dF6BKWl+M6REGg5CmV1Jvz5v&#10;BnNKfGBGMA1GlvQoPb1bvX+37G0hR9CCFtIRBDG+6G1J2xBskWWet7Jj/gasNOhswHUs4NbtMuFY&#10;j+idzkbD4SzrwQnrgEvv8Wt9ctJVwm8aycOXpvEyEF1S5BbS6tK6jWu2WrJi55htFT/TYP/AomPK&#10;YNILVM0CIy9O/QHVKe7AQxNuOHQZNI3iMtWA1eTD36p5apmVqRZsjreXNvn/B8s/7x8dUaKkY0oM&#10;63BET8ExtWsDuXcOelKBMdhGcGQcu9VbX2BQZR5drJcfzJN9AP7NEwNVy8xOJtbPR4tQeYzI3oTE&#10;jbeYc9t/AoFn2EuA1LpD4zrSaGU/xsAIju0hhzSr42VW8hAIx4+zxXxKCUfHLL+dT6dplBkrIkqM&#10;tc6HDxI6Eo2S+nNRl2pOGdj+wYfI8VdADDawUVonbWhD+pIupqNpouRBKxGd8Zh3u22lHdmzqK70&#10;pILRc33MwYsRCayVTKzPdmBKn2xMrk3Ew9qQztk6yef7YrhYz9fzyWAymq0Hk2FdD+431WQw2+S3&#10;03pcV1Wd/4jU8knRKiGkiexepZxP/k4q50t1EuFFzJc2ZG/RU7+Q7Os7kU5jjpM9aWQL4vjoXseP&#10;6k2HzzctXo/rPdrX/4PVTwAAAP//AwBQSwMEFAAGAAgAAAAhANkvTV7eAAAACwEAAA8AAABkcnMv&#10;ZG93bnJldi54bWxMj8FOwzAQRO9I/IO1SNyoTQVNmsapEBKIA4pEoXc3XpJAvA6xm6R/z/YEx9kd&#10;zbzJt7PrxIhDaD1puF0oEEiVty3VGj7en25SECEasqbzhBpOGGBbXF7kJrN+ojccd7EWHEIhMxqa&#10;GPtMylA16ExY+B6Jf59+cCayHGppBzNxuOvkUqmVdKYlbmhMj48NVt+7o9PwQ8lpfyfH9Kss4+r5&#10;5bUmLCetr6/mhw2IiHP8M8MZn9GhYKaDP5INomOt1D2zRw3rBMTZwHVrEAc+pMsEZJHL/xuKXwAA&#10;AP//AwBQSwECLQAUAAYACAAAACEAtoM4kv4AAADhAQAAEwAAAAAAAAAAAAAAAAAAAAAAW0NvbnRl&#10;bnRfVHlwZXNdLnhtbFBLAQItABQABgAIAAAAIQA4/SH/1gAAAJQBAAALAAAAAAAAAAAAAAAAAC8B&#10;AABfcmVscy8ucmVsc1BLAQItABQABgAIAAAAIQDPpnQ/MQIAAFcEAAAOAAAAAAAAAAAAAAAAAC4C&#10;AABkcnMvZTJvRG9jLnhtbFBLAQItABQABgAIAAAAIQDZL01e3gAAAAsBAAAPAAAAAAAAAAAAAAAA&#10;AIsEAABkcnMvZG93bnJldi54bWxQSwUGAAAAAAQABADzAAAAlgUAAAAA&#10;"/>
            </w:pict>
          </mc:Fallback>
        </mc:AlternateContent>
      </w: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ind w:left="1440"/>
        <w:jc w:val="center"/>
        <w:rPr>
          <w:rFonts w:ascii="Arial" w:eastAsia="Calibri" w:hAnsi="Arial" w:cs="Arial"/>
          <w:sz w:val="20"/>
          <w:szCs w:val="20"/>
        </w:rPr>
      </w:pPr>
      <w:r w:rsidRPr="00EF67B1">
        <w:rPr>
          <w:rFonts w:ascii="Arial" w:eastAsia="Calibri" w:hAnsi="Arial" w:cs="Arial"/>
          <w:sz w:val="20"/>
          <w:szCs w:val="20"/>
        </w:rPr>
        <w:t>REGULATIONS, RATES AND CHARGES</w:t>
      </w:r>
    </w:p>
    <w:p w:rsidR="00620991" w:rsidRPr="00EF67B1" w:rsidRDefault="00620991" w:rsidP="00620991">
      <w:pPr>
        <w:autoSpaceDE w:val="0"/>
        <w:autoSpaceDN w:val="0"/>
        <w:adjustRightInd w:val="0"/>
        <w:ind w:left="144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The other party shall comply, and shall reasonably supply the requested</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data and information within 15 days of the Requesting Party’s request; and the </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Requesting Party shall complete the </w:t>
      </w:r>
      <w:proofErr w:type="spellStart"/>
      <w:r w:rsidRPr="00EF67B1">
        <w:rPr>
          <w:rFonts w:ascii="Arial" w:eastAsia="Calibri" w:hAnsi="Arial" w:cs="Arial"/>
          <w:sz w:val="20"/>
          <w:szCs w:val="20"/>
        </w:rPr>
        <w:t>reverification</w:t>
      </w:r>
      <w:proofErr w:type="spellEnd"/>
      <w:r w:rsidRPr="00EF67B1">
        <w:rPr>
          <w:rFonts w:ascii="Arial" w:eastAsia="Calibri" w:hAnsi="Arial" w:cs="Arial"/>
          <w:sz w:val="20"/>
          <w:szCs w:val="20"/>
        </w:rPr>
        <w:t xml:space="preserve"> within 15 days of receipt.</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(2) The Telephone Company may dispute the customer's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and the customer may dispute the Company’s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based upon:</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A review of the requested data and information provided by the</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customer.</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(b) A reasonable review of other market information, FCC reports on VoIP lines, such as FCC Form 477 or state level results based on FCC Local Competition Report or other relevant data.</w:t>
      </w:r>
    </w:p>
    <w:p w:rsidR="00620991" w:rsidRPr="00EF67B1" w:rsidRDefault="00620991" w:rsidP="00620991">
      <w:pPr>
        <w:autoSpaceDE w:val="0"/>
        <w:autoSpaceDN w:val="0"/>
        <w:adjustRightInd w:val="0"/>
        <w:ind w:left="216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(c) A change in the reported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-C or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-T factor by more than five percentage points from the preceding quarter.</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(3) If after review of the data and information, the customer and the Telephone</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Company establish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customer and the</w:t>
      </w:r>
      <w:r>
        <w:rPr>
          <w:rFonts w:ascii="Arial" w:eastAsia="Calibri" w:hAnsi="Arial" w:cs="Arial"/>
          <w:sz w:val="20"/>
          <w:szCs w:val="20"/>
        </w:rPr>
        <w:t xml:space="preserve"> </w:t>
      </w:r>
      <w:r w:rsidRPr="00EF67B1">
        <w:rPr>
          <w:rFonts w:ascii="Arial" w:eastAsia="Calibri" w:hAnsi="Arial" w:cs="Arial"/>
          <w:sz w:val="20"/>
          <w:szCs w:val="20"/>
        </w:rPr>
        <w:t xml:space="preserve">Telephone Company will begin using those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with the</w:t>
      </w:r>
      <w:r>
        <w:rPr>
          <w:rFonts w:ascii="Arial" w:eastAsia="Calibri" w:hAnsi="Arial" w:cs="Arial"/>
          <w:sz w:val="20"/>
          <w:szCs w:val="20"/>
        </w:rPr>
        <w:t xml:space="preserve"> </w:t>
      </w:r>
      <w:r w:rsidRPr="00EF67B1">
        <w:rPr>
          <w:rFonts w:ascii="Arial" w:eastAsia="Calibri" w:hAnsi="Arial" w:cs="Arial"/>
          <w:sz w:val="20"/>
          <w:szCs w:val="20"/>
        </w:rPr>
        <w:t>next bill period.</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 xml:space="preserve">(4) If the dispute is unresolved, the Requesting Party may initiate an audit at its own expense.  The Requesting Party shall limit audits of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 to</w:t>
      </w:r>
    </w:p>
    <w:p w:rsidR="00620991" w:rsidRPr="00EF67B1" w:rsidRDefault="00620991" w:rsidP="00620991">
      <w:pPr>
        <w:autoSpaceDE w:val="0"/>
        <w:autoSpaceDN w:val="0"/>
        <w:adjustRightInd w:val="0"/>
        <w:ind w:left="1440"/>
        <w:rPr>
          <w:rFonts w:ascii="Arial" w:eastAsia="Calibri" w:hAnsi="Arial" w:cs="Arial"/>
          <w:sz w:val="20"/>
          <w:szCs w:val="20"/>
        </w:rPr>
      </w:pPr>
      <w:r w:rsidRPr="00EF67B1">
        <w:rPr>
          <w:rFonts w:ascii="Arial" w:eastAsia="Calibri" w:hAnsi="Arial" w:cs="Arial"/>
          <w:sz w:val="20"/>
          <w:szCs w:val="20"/>
        </w:rPr>
        <w:t>no more than twice per year. The other party (party receiving the request)  may request that the audit be conducted  by an independent auditor. In such cases, the associated auditing expenses will be paid by the other party.</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(a) In the event that the customer fails to provide adequate records to</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enable the Requesting Party or an independent auditor to conduct</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an audit verifying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Requesting Party will bill the usage for all contested periods using the most recent undisputed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reported by the other party. These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will remain in effect until the audit can be completed.</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 xml:space="preserve">(b) During the audit, the undisputed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from the previous</w:t>
      </w:r>
    </w:p>
    <w:p w:rsidR="00620991" w:rsidRPr="00EF67B1" w:rsidRDefault="00620991" w:rsidP="00620991">
      <w:pPr>
        <w:autoSpaceDE w:val="0"/>
        <w:autoSpaceDN w:val="0"/>
        <w:adjustRightInd w:val="0"/>
        <w:ind w:left="2160"/>
        <w:rPr>
          <w:rFonts w:ascii="Arial" w:eastAsia="Calibri" w:hAnsi="Arial" w:cs="Arial"/>
          <w:sz w:val="20"/>
          <w:szCs w:val="20"/>
        </w:rPr>
      </w:pPr>
      <w:r w:rsidRPr="00EF67B1">
        <w:rPr>
          <w:rFonts w:ascii="Arial" w:eastAsia="Calibri" w:hAnsi="Arial" w:cs="Arial"/>
          <w:sz w:val="20"/>
          <w:szCs w:val="20"/>
        </w:rPr>
        <w:t>reporting period will be used by the Requesting Party.</w:t>
      </w:r>
    </w:p>
    <w:p w:rsidR="00620991" w:rsidRPr="00EF67B1" w:rsidRDefault="00620991" w:rsidP="00620991">
      <w:pPr>
        <w:autoSpaceDE w:val="0"/>
        <w:autoSpaceDN w:val="0"/>
        <w:adjustRightInd w:val="0"/>
        <w:ind w:left="2160"/>
        <w:rPr>
          <w:rFonts w:ascii="Arial" w:eastAsia="Calibri" w:hAnsi="Arial" w:cs="Arial"/>
          <w:sz w:val="20"/>
          <w:szCs w:val="20"/>
        </w:rPr>
        <w:sectPr w:rsidR="00620991" w:rsidRPr="00EF67B1" w:rsidSect="003B46FF">
          <w:headerReference w:type="default" r:id="rId19"/>
          <w:footerReference w:type="default" r:id="rId20"/>
          <w:pgSz w:w="12240" w:h="15840" w:code="1"/>
          <w:pgMar w:top="720" w:right="2070" w:bottom="720" w:left="720" w:header="720" w:footer="720" w:gutter="0"/>
          <w:cols w:space="720"/>
          <w:docGrid w:linePitch="360"/>
        </w:sectPr>
      </w:pPr>
    </w:p>
    <w:p w:rsidR="00620991" w:rsidRPr="00EF67B1" w:rsidRDefault="00620991" w:rsidP="00620991">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6144895</wp:posOffset>
                </wp:positionH>
                <wp:positionV relativeFrom="paragraph">
                  <wp:posOffset>106680</wp:posOffset>
                </wp:positionV>
                <wp:extent cx="498475" cy="42392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23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83.85pt;margin-top:8.4pt;width:39.25pt;height:3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7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JJiQeZTjGowkfxVkc8idQktj6eNdf4N1x0Kkwpb&#10;YD6i0/2d8yEaWh5dwmVOS8HWQsq4sNvNjbRoT0El6/jFBJ65SRWclQ7HRsRxB4KEO4IthBtZfyqy&#10;nKTXeTFZzxbzCVmT6aSYp4tJmhXXxSwlBbldfwsBZqRsBWNc3QnFjwrMyN8xfOiFUTtRg6ivcDHN&#10;pyNFf0wyjd/vkuyEh4aUoqvw4uREy0Dsa8UgbVp6KuQ4T34OP1YZanD8x6pEGQTmRw34YTNEvc2O&#10;6tpo9gi6sBpoA/LhMYFJq+1XjHpozAq7LztqOUbyrQJtFRkhoZPjgkznOSzsuWVzbqGqBqgKe4zG&#10;6Y0fu39nrNi2cNOoZqWvQI+NiFIJwh2jOqgYmi/mdHgoQnefr6PXj+ds9R0AAP//AwBQSwMEFAAG&#10;AAgAAAAhAMWN6x3eAAAACwEAAA8AAABkcnMvZG93bnJldi54bWxMj0FOwzAQRfdI3MEaJDaIOlTB&#10;aUOcCiqB2Lb0AJN4mkTEdhS7TXr7TlewHP2nP+8Xm9n24kxj6LzT8LJIQJCrvelco+Hw8/m8AhEi&#10;OoO9d6ThQgE25f1dgbnxk9vReR8bwSUu5KihjXHIpQx1SxbDwg/kODv60WLkc2ykGXHictvLZZIo&#10;abFz/KHFgbYt1b/7k9Vw/J6eXtdT9RUP2S5VH9hllb9o/fgwv7+BiDTHPxhu+qwOJTtV/uRMEL2G&#10;tcoyRjlQPOEGJKlagqg0qFWagiwL+X9DeQUAAP//AwBQSwECLQAUAAYACAAAACEAtoM4kv4AAADh&#10;AQAAEwAAAAAAAAAAAAAAAAAAAAAAW0NvbnRlbnRfVHlwZXNdLnhtbFBLAQItABQABgAIAAAAIQA4&#10;/SH/1gAAAJQBAAALAAAAAAAAAAAAAAAAAC8BAABfcmVscy8ucmVsc1BLAQItABQABgAIAAAAIQB2&#10;ez27hQIAABYFAAAOAAAAAAAAAAAAAAAAAC4CAABkcnMvZTJvRG9jLnhtbFBLAQItABQABgAIAAAA&#10;IQDFjesd3gAAAAsBAAAPAAAAAAAAAAAAAAAAAN8EAABkcnMvZG93bnJldi54bWxQSwUGAAAAAAQA&#10;BADzAAAA6gUAAAAA&#10;" stroked="f">
                <v:textbox>
                  <w:txbxContent>
                    <w:p w:rsidR="00620991" w:rsidRDefault="00620991" w:rsidP="00620991">
                      <w:r>
                        <w:t>(N)</w:t>
                      </w:r>
                    </w:p>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p w:rsidR="00620991" w:rsidRDefault="00620991" w:rsidP="00620991">
                      <w:r>
                        <w:t>(N)</w:t>
                      </w:r>
                    </w:p>
                  </w:txbxContent>
                </v:textbox>
              </v:shape>
            </w:pict>
          </mc:Fallback>
        </mc:AlternateContent>
      </w:r>
      <w:r w:rsidRPr="00EF67B1">
        <w:rPr>
          <w:rFonts w:ascii="Arial" w:eastAsia="Calibri" w:hAnsi="Arial" w:cs="Arial"/>
          <w:sz w:val="20"/>
          <w:szCs w:val="20"/>
        </w:rPr>
        <w:t>INTRASTATE</w:t>
      </w:r>
    </w:p>
    <w:p w:rsidR="00620991" w:rsidRPr="00EF67B1" w:rsidRDefault="00620991" w:rsidP="00620991">
      <w:pPr>
        <w:autoSpaceDE w:val="0"/>
        <w:autoSpaceDN w:val="0"/>
        <w:adjustRightInd w:val="0"/>
        <w:jc w:val="center"/>
        <w:rPr>
          <w:rFonts w:ascii="Arial" w:eastAsia="Calibri" w:hAnsi="Arial" w:cs="Arial"/>
          <w:sz w:val="20"/>
          <w:szCs w:val="20"/>
        </w:rPr>
      </w:pPr>
      <w:r w:rsidRPr="00EF67B1">
        <w:rPr>
          <w:rFonts w:ascii="Arial" w:eastAsia="Calibri" w:hAnsi="Arial" w:cs="Arial"/>
          <w:sz w:val="20"/>
          <w:szCs w:val="20"/>
        </w:rPr>
        <w:t>ACCESS SERVICE TARIFF</w:t>
      </w:r>
    </w:p>
    <w:p w:rsidR="00620991" w:rsidRPr="00EF67B1" w:rsidRDefault="00620991" w:rsidP="00620991">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72576" behindDoc="0" locked="0" layoutInCell="1" allowOverlap="1" wp14:anchorId="1C813748" wp14:editId="243279E8">
                <wp:simplePos x="0" y="0"/>
                <wp:positionH relativeFrom="column">
                  <wp:posOffset>6317615</wp:posOffset>
                </wp:positionH>
                <wp:positionV relativeFrom="paragraph">
                  <wp:posOffset>105410</wp:posOffset>
                </wp:positionV>
                <wp:extent cx="6985" cy="3615690"/>
                <wp:effectExtent l="0" t="0" r="3111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7.45pt;margin-top:8.3pt;width:.55pt;height:28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hMgIAAFcEAAAOAAAAZHJzL2Uyb0RvYy54bWysVMGO2yAQvVfqPyDuWdvZJE2sdVYrO2kP&#10;2zZSth9AAMeomEHAxomq/nsHkk277aWq6gMGM/N4783gu/tjr8lBOq/AVLS4ySmRhoNQZl/RL0/r&#10;0ZwSH5gRTIORFT1JT++Xb9/cDbaUY+hAC+kIghhfDraiXQi2zDLPO9kzfwNWGtxswfUs4NLtM+HY&#10;gOi9zsZ5PssGcMI64NJ7/NqcN+ky4bet5OFz23oZiK4ocgtpdGncxTFb3rFy75jtFL/QYP/AomfK&#10;4KFXqIYFRp6d+gOqV9yBhzbccOgzaFvFZdKAaor8NzXbjlmZtKA53l5t8v8Pln86bBxRAmtHiWE9&#10;lmgbHFP7LpAH52AgNRiDNoIjRXRrsL7EpNpsXNTLj2ZrH4F/9cRA3TGzl4n108kiVMrIXqXEhbd4&#10;5m74CAJj2HOAZN2xdT1ptbIfYmIER3vIMdXqdK2VPAbC8eNsMZ9SwnHjdlZMZ4tUyoyVESXmWufD&#10;ewk9iZOK+ouoq5rzCezw6AOqwsSXhJhsYK20Tr2hDRkqupiOp4mSB61E3Ixh3u13tXbkwGJ3pSda&#10;hGCvwhw8G5HAOsnE6jIPTOnzHOO1iXioDelcZuf2+bbIF6v5aj4ZTcaz1WiSN83oYV1PRrN18W7a&#10;3DZ13RTfI7ViUnZKCGkiu5dWLiZ/1yqXS3VuwmszX23IXqMniUj25Z1IpzLHyp57ZAfitHHRjVhx&#10;7N4UfLlp8Xr8uk5RP/8Hyx8AAAD//wMAUEsDBBQABgAIAAAAIQBOFT8P3gAAAAoBAAAPAAAAZHJz&#10;L2Rvd25yZXYueG1sTI/BTsMwEETvSPyDtUjcqAMqJk7jVAgJxAFFosDdTbZJIF6H2E3Sv2c5wW1H&#10;8zQ7k28X14sJx9B5MnC9SkAgVb7uqDHw/vZ4lYII0VJte09o4IQBtsX5WW6z2s/0itMuNoJDKGTW&#10;QBvjkEkZqhadDSs/ILF38KOzkeXYyHq0M4e7Xt4kiZLOdsQfWjvgQ4vV1+7oDHzT3eljLaf0syyj&#10;enp+aQjL2ZjLi+V+AyLiEv9g+K3P1aHgTnt/pDqI3oDWa80oG0qBYEBrxeP2Bm5TPmSRy/8Tih8A&#10;AAD//wMAUEsBAi0AFAAGAAgAAAAhALaDOJL+AAAA4QEAABMAAAAAAAAAAAAAAAAAAAAAAFtDb250&#10;ZW50X1R5cGVzXS54bWxQSwECLQAUAAYACAAAACEAOP0h/9YAAACUAQAACwAAAAAAAAAAAAAAAAAv&#10;AQAAX3JlbHMvLnJlbHNQSwECLQAUAAYACAAAACEAQiX24TICAABXBAAADgAAAAAAAAAAAAAAAAAu&#10;AgAAZHJzL2Uyb0RvYy54bWxQSwECLQAUAAYACAAAACEAThU/D94AAAAKAQAADwAAAAAAAAAAAAAA&#10;AACMBAAAZHJzL2Rvd25yZXYueG1sUEsFBgAAAAAEAAQA8wAAAJcFAAAAAA==&#10;"/>
            </w:pict>
          </mc:Fallback>
        </mc:AlternateContent>
      </w:r>
      <w:r w:rsidRPr="00EF67B1">
        <w:rPr>
          <w:rFonts w:ascii="Arial" w:eastAsia="Calibri" w:hAnsi="Arial" w:cs="Arial"/>
          <w:sz w:val="20"/>
          <w:szCs w:val="20"/>
        </w:rPr>
        <w:t xml:space="preserve">REGULATIONS, RATES AND CHARGES </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 xml:space="preserve">(c)  When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audit is conducted by the Requesting Party or an independent auditor under contract to the Requesting Party, the audit results will be furnished to the other party by Certified U.S. Mail. When a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audit is conducted by an independent auditor selected by the other party, the audit results will be furnished to the Requesting Party by Certified U.S. Mail. The Requesting Party will adjust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based upon the audit results. The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(s) pursuant to (C), above. </w:t>
      </w:r>
      <w:r w:rsidRPr="00B65A29">
        <w:rPr>
          <w:rFonts w:ascii="Arial" w:eastAsia="Calibri" w:hAnsi="Arial" w:cs="Arial"/>
          <w:sz w:val="20"/>
          <w:szCs w:val="20"/>
        </w:rPr>
        <w:t xml:space="preserve">If the revised </w:t>
      </w:r>
      <w:proofErr w:type="spellStart"/>
      <w:r w:rsidRPr="00B65A29">
        <w:rPr>
          <w:rFonts w:ascii="Arial" w:eastAsia="Calibri" w:hAnsi="Arial" w:cs="Arial"/>
          <w:sz w:val="20"/>
          <w:szCs w:val="20"/>
        </w:rPr>
        <w:t>PVU</w:t>
      </w:r>
      <w:proofErr w:type="spellEnd"/>
      <w:r w:rsidRPr="00B65A29">
        <w:rPr>
          <w:rFonts w:ascii="Arial" w:eastAsia="Calibri" w:hAnsi="Arial" w:cs="Arial"/>
          <w:sz w:val="20"/>
          <w:szCs w:val="20"/>
        </w:rPr>
        <w:t xml:space="preserve">(s) submitted by the other party represents a deviation of 5 percentages points or more from the audited </w:t>
      </w:r>
      <w:proofErr w:type="spellStart"/>
      <w:r w:rsidRPr="00B65A29">
        <w:rPr>
          <w:rFonts w:ascii="Arial" w:eastAsia="Calibri" w:hAnsi="Arial" w:cs="Arial"/>
          <w:sz w:val="20"/>
          <w:szCs w:val="20"/>
        </w:rPr>
        <w:t>PVU</w:t>
      </w:r>
      <w:proofErr w:type="spellEnd"/>
      <w:r w:rsidRPr="00B65A29">
        <w:rPr>
          <w:rFonts w:ascii="Arial" w:eastAsia="Calibri" w:hAnsi="Arial" w:cs="Arial"/>
          <w:sz w:val="20"/>
          <w:szCs w:val="20"/>
        </w:rPr>
        <w:t>(s), and that deviation is not due to identifiable reasons, the provisions in (2)(3) and (4), above, may be applied.</w:t>
      </w:r>
    </w:p>
    <w:p w:rsidR="00620991" w:rsidRPr="00EF67B1" w:rsidRDefault="00620991" w:rsidP="00620991">
      <w:pPr>
        <w:autoSpaceDE w:val="0"/>
        <w:autoSpaceDN w:val="0"/>
        <w:adjustRightInd w:val="0"/>
        <w:rPr>
          <w:rFonts w:ascii="Arial" w:eastAsia="Calibri" w:hAnsi="Arial" w:cs="Arial"/>
          <w:sz w:val="20"/>
          <w:szCs w:val="20"/>
        </w:rPr>
      </w:pP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 xml:space="preserve">(d)  If the audit supports the other party's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the usage for the</w:t>
      </w:r>
    </w:p>
    <w:p w:rsidR="00620991" w:rsidRPr="00EF67B1" w:rsidRDefault="00620991" w:rsidP="00620991">
      <w:pPr>
        <w:autoSpaceDE w:val="0"/>
        <w:autoSpaceDN w:val="0"/>
        <w:adjustRightInd w:val="0"/>
        <w:rPr>
          <w:rFonts w:ascii="Arial" w:eastAsia="Calibri" w:hAnsi="Arial" w:cs="Arial"/>
          <w:sz w:val="20"/>
          <w:szCs w:val="20"/>
        </w:rPr>
      </w:pPr>
      <w:r w:rsidRPr="00EF67B1">
        <w:rPr>
          <w:rFonts w:ascii="Arial" w:eastAsia="Calibri" w:hAnsi="Arial" w:cs="Arial"/>
          <w:sz w:val="20"/>
          <w:szCs w:val="20"/>
        </w:rPr>
        <w:t>contested periods will be adjusted to reflect the other party's audited</w:t>
      </w:r>
    </w:p>
    <w:p w:rsidR="00620991" w:rsidRPr="00EF67B1" w:rsidRDefault="00620991" w:rsidP="00620991">
      <w:pPr>
        <w:autoSpaceDE w:val="0"/>
        <w:autoSpaceDN w:val="0"/>
        <w:adjustRightInd w:val="0"/>
        <w:rPr>
          <w:rFonts w:ascii="Arial" w:eastAsia="Calibri" w:hAnsi="Arial" w:cs="Arial"/>
          <w:sz w:val="20"/>
          <w:szCs w:val="20"/>
        </w:rPr>
      </w:pP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and appropriate credits will be applied.</w:t>
      </w:r>
    </w:p>
    <w:p w:rsidR="00620991" w:rsidRPr="00EF67B1" w:rsidRDefault="00620991" w:rsidP="00620991">
      <w:pPr>
        <w:autoSpaceDE w:val="0"/>
        <w:autoSpaceDN w:val="0"/>
        <w:adjustRightInd w:val="0"/>
        <w:rPr>
          <w:rFonts w:ascii="Arial" w:eastAsia="Calibri" w:hAnsi="Arial" w:cs="Arial"/>
          <w:sz w:val="20"/>
          <w:szCs w:val="20"/>
        </w:rPr>
      </w:pPr>
    </w:p>
    <w:p w:rsidR="00620991" w:rsidRDefault="00620991" w:rsidP="00620991">
      <w:pPr>
        <w:tabs>
          <w:tab w:val="left" w:pos="9720"/>
        </w:tabs>
        <w:autoSpaceDE w:val="0"/>
        <w:autoSpaceDN w:val="0"/>
        <w:adjustRightInd w:val="0"/>
        <w:rPr>
          <w:rFonts w:ascii="Arial" w:eastAsia="Calibri" w:hAnsi="Arial" w:cs="Arial"/>
          <w:sz w:val="20"/>
          <w:szCs w:val="20"/>
        </w:rPr>
      </w:pPr>
      <w:r w:rsidRPr="00EF67B1">
        <w:rPr>
          <w:rFonts w:ascii="Arial" w:eastAsia="Calibri" w:hAnsi="Arial" w:cs="Arial"/>
          <w:sz w:val="20"/>
          <w:szCs w:val="20"/>
        </w:rPr>
        <w:t xml:space="preserve">(e)  If, as a result of an audit conducted by an independent auditor, the other party is found to have over-stated its </w:t>
      </w:r>
      <w:proofErr w:type="spellStart"/>
      <w:r w:rsidRPr="00EF67B1">
        <w:rPr>
          <w:rFonts w:ascii="Arial" w:eastAsia="Calibri" w:hAnsi="Arial" w:cs="Arial"/>
          <w:sz w:val="20"/>
          <w:szCs w:val="20"/>
        </w:rPr>
        <w:t>PVU</w:t>
      </w:r>
      <w:proofErr w:type="spellEnd"/>
      <w:r w:rsidRPr="00EF67B1">
        <w:rPr>
          <w:rFonts w:ascii="Arial" w:eastAsia="Calibri" w:hAnsi="Arial" w:cs="Arial"/>
          <w:sz w:val="20"/>
          <w:szCs w:val="20"/>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620991" w:rsidRDefault="00620991" w:rsidP="00620991">
      <w:pPr>
        <w:tabs>
          <w:tab w:val="left" w:pos="9720"/>
        </w:tabs>
        <w:autoSpaceDE w:val="0"/>
        <w:autoSpaceDN w:val="0"/>
        <w:adjustRightInd w:val="0"/>
        <w:rPr>
          <w:rFonts w:ascii="Arial" w:eastAsia="Calibri" w:hAnsi="Arial" w:cs="Arial"/>
          <w:sz w:val="20"/>
          <w:szCs w:val="20"/>
        </w:rPr>
      </w:pPr>
    </w:p>
    <w:p w:rsidR="00620991" w:rsidRDefault="00620991" w:rsidP="00620991">
      <w:pPr>
        <w:tabs>
          <w:tab w:val="left" w:pos="9720"/>
        </w:tabs>
        <w:autoSpaceDE w:val="0"/>
        <w:autoSpaceDN w:val="0"/>
        <w:adjustRightInd w:val="0"/>
        <w:rPr>
          <w:rFonts w:ascii="Arial" w:eastAsia="Calibri" w:hAnsi="Arial" w:cs="Arial"/>
          <w:sz w:val="20"/>
          <w:szCs w:val="20"/>
        </w:rPr>
      </w:pPr>
    </w:p>
    <w:p w:rsidR="00620991" w:rsidRPr="00EF67B1" w:rsidRDefault="00620991" w:rsidP="00620991">
      <w:pPr>
        <w:tabs>
          <w:tab w:val="left" w:pos="9720"/>
        </w:tabs>
        <w:autoSpaceDE w:val="0"/>
        <w:autoSpaceDN w:val="0"/>
        <w:adjustRightInd w:val="0"/>
      </w:pPr>
    </w:p>
    <w:p w:rsidR="00620991" w:rsidRDefault="00620991" w:rsidP="00620991">
      <w:pPr>
        <w:tabs>
          <w:tab w:val="left" w:pos="10368"/>
        </w:tabs>
        <w:autoSpaceDE w:val="0"/>
        <w:autoSpaceDN w:val="0"/>
        <w:adjustRightInd w:val="0"/>
        <w:ind w:right="-108"/>
      </w:pPr>
    </w:p>
    <w:p w:rsidR="00757A43" w:rsidRDefault="003D5F73" w:rsidP="00D83C7D">
      <w:pPr>
        <w:pStyle w:val="Body1default"/>
      </w:pPr>
    </w:p>
    <w:sectPr w:rsidR="00757A4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91" w:rsidRDefault="00620991" w:rsidP="00045AAE">
      <w:r>
        <w:separator/>
      </w:r>
    </w:p>
  </w:endnote>
  <w:endnote w:type="continuationSeparator" w:id="0">
    <w:p w:rsidR="00620991" w:rsidRDefault="00620991"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AF7C82" w:rsidRDefault="00620991"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375A3A8" wp14:editId="23142BE4">
          <wp:simplePos x="0" y="0"/>
          <wp:positionH relativeFrom="page">
            <wp:align>center</wp:align>
          </wp:positionH>
          <wp:positionV relativeFrom="page">
            <wp:posOffset>9180195</wp:posOffset>
          </wp:positionV>
          <wp:extent cx="6016625" cy="598805"/>
          <wp:effectExtent l="0" t="0" r="3175" b="0"/>
          <wp:wrapNone/>
          <wp:docPr id="16" name="Picture 1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843BD2">
      <w:rPr>
        <w:rStyle w:val="DocID"/>
      </w:rPr>
      <w:t>709453.1</w:t>
    </w:r>
    <w:r w:rsidRPr="00AF7C82">
      <w:rPr>
        <w:rStyle w:val="DocID"/>
      </w:rPr>
      <w:fldChar w:fldCharType="end"/>
    </w:r>
  </w:p>
  <w:p w:rsidR="00620991" w:rsidRDefault="00620991" w:rsidP="0050773E">
    <w:pPr>
      <w:pStyle w:val="Footer"/>
      <w:ind w:right="360"/>
    </w:pPr>
  </w:p>
  <w:p w:rsidR="00620991" w:rsidRDefault="00620991" w:rsidP="0050773E">
    <w:pPr>
      <w:pStyle w:val="Footer"/>
      <w:ind w:right="360"/>
    </w:pPr>
  </w:p>
  <w:p w:rsidR="00620991" w:rsidRDefault="00620991"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3B46FF">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3B46FF">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1570D5">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1570D5">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1570D5">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1570D5">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1570D5">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1570D5">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1570D5">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1570D5">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1570D5">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1570D5">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A358A9"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1027DF" w:rsidRDefault="00620991">
    <w:pPr>
      <w:pStyle w:val="Footer"/>
      <w:jc w:val="center"/>
      <w:rPr>
        <w:sz w:val="20"/>
        <w:szCs w:val="20"/>
      </w:rPr>
    </w:pPr>
  </w:p>
  <w:p w:rsidR="00620991" w:rsidRPr="007D730E" w:rsidRDefault="00620991" w:rsidP="00F85051">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843BD2">
      <w:rPr>
        <w:snapToGrid w:val="0"/>
        <w:sz w:val="20"/>
        <w:szCs w:val="20"/>
      </w:rPr>
      <w:t>June</w:t>
    </w:r>
    <w:r>
      <w:rPr>
        <w:snapToGrid w:val="0"/>
        <w:sz w:val="20"/>
        <w:szCs w:val="20"/>
      </w:rPr>
      <w:t xml:space="preserve"> 11, 2012</w:t>
    </w:r>
    <w:r w:rsidRPr="007D730E">
      <w:rPr>
        <w:snapToGrid w:val="0"/>
        <w:sz w:val="20"/>
        <w:szCs w:val="20"/>
      </w:rPr>
      <w:tab/>
    </w:r>
    <w:r w:rsidRPr="007D730E">
      <w:rPr>
        <w:snapToGrid w:val="0"/>
        <w:sz w:val="20"/>
        <w:szCs w:val="20"/>
      </w:rPr>
      <w:tab/>
      <w:t xml:space="preserve">Effective: </w:t>
    </w:r>
    <w:r>
      <w:rPr>
        <w:snapToGrid w:val="0"/>
        <w:sz w:val="20"/>
        <w:szCs w:val="20"/>
      </w:rPr>
      <w:t>June 11, 2012</w:t>
    </w:r>
  </w:p>
  <w:p w:rsidR="00620991" w:rsidRPr="007D730E" w:rsidRDefault="00620991" w:rsidP="00F85051">
    <w:pPr>
      <w:widowControl w:val="0"/>
      <w:tabs>
        <w:tab w:val="center" w:pos="4320"/>
        <w:tab w:val="right" w:pos="8640"/>
      </w:tabs>
      <w:jc w:val="center"/>
      <w:rPr>
        <w:snapToGrid w:val="0"/>
        <w:sz w:val="20"/>
        <w:szCs w:val="20"/>
      </w:rPr>
    </w:pPr>
    <w:r>
      <w:rPr>
        <w:snapToGrid w:val="0"/>
        <w:sz w:val="20"/>
        <w:szCs w:val="20"/>
      </w:rPr>
      <w:t>In Accordance with Case No. 12-1521-</w:t>
    </w:r>
    <w:proofErr w:type="spellStart"/>
    <w:r>
      <w:rPr>
        <w:snapToGrid w:val="0"/>
        <w:sz w:val="20"/>
        <w:szCs w:val="20"/>
      </w:rPr>
      <w:t>TP</w:t>
    </w:r>
    <w:proofErr w:type="spellEnd"/>
    <w:r>
      <w:rPr>
        <w:snapToGrid w:val="0"/>
        <w:sz w:val="20"/>
        <w:szCs w:val="20"/>
      </w:rPr>
      <w:t>-ATA</w:t>
    </w:r>
  </w:p>
  <w:p w:rsidR="00620991" w:rsidRPr="007D730E" w:rsidRDefault="00620991" w:rsidP="003B46FF">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620991" w:rsidRPr="001570D5" w:rsidRDefault="00620991" w:rsidP="003B46FF">
    <w:pPr>
      <w:widowControl w:val="0"/>
      <w:tabs>
        <w:tab w:val="center" w:pos="4320"/>
        <w:tab w:val="right" w:pos="8640"/>
      </w:tabs>
      <w:jc w:val="center"/>
      <w:rPr>
        <w:snapToGrid w:val="0"/>
        <w:sz w:val="20"/>
        <w:szCs w:val="20"/>
      </w:rPr>
    </w:pPr>
    <w:r w:rsidRPr="001570D5">
      <w:rPr>
        <w:snapToGrid w:val="0"/>
        <w:sz w:val="20"/>
        <w:szCs w:val="20"/>
      </w:rPr>
      <w:t>Douglas G. Place, General Manager</w:t>
    </w:r>
  </w:p>
  <w:p w:rsidR="00620991" w:rsidRPr="007D730E" w:rsidRDefault="00620991" w:rsidP="003B46FF">
    <w:pPr>
      <w:widowControl w:val="0"/>
      <w:tabs>
        <w:tab w:val="center" w:pos="4320"/>
        <w:tab w:val="right" w:pos="8640"/>
      </w:tabs>
      <w:jc w:val="center"/>
      <w:rPr>
        <w:b/>
        <w:bCs/>
        <w:snapToGrid w:val="0"/>
        <w:sz w:val="20"/>
        <w:szCs w:val="20"/>
      </w:rPr>
    </w:pPr>
    <w:r>
      <w:rPr>
        <w:snapToGrid w:val="0"/>
        <w:sz w:val="20"/>
        <w:szCs w:val="20"/>
      </w:rPr>
      <w:t>Buckland, Ohio</w:t>
    </w:r>
  </w:p>
  <w:p w:rsidR="00620991" w:rsidRDefault="00620991"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91" w:rsidRDefault="00620991" w:rsidP="00045AAE">
      <w:r>
        <w:separator/>
      </w:r>
    </w:p>
  </w:footnote>
  <w:footnote w:type="continuationSeparator" w:id="0">
    <w:p w:rsidR="00620991" w:rsidRDefault="00620991"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Default="00620991">
    <w:pPr>
      <w:pStyle w:val="Header"/>
    </w:pPr>
    <w:r>
      <w:rPr>
        <w:noProof/>
      </w:rPr>
      <w:drawing>
        <wp:anchor distT="0" distB="0" distL="114300" distR="114300" simplePos="0" relativeHeight="251660288" behindDoc="0" locked="0" layoutInCell="1" allowOverlap="1" wp14:anchorId="2D0FEED2" wp14:editId="5749CC66">
          <wp:simplePos x="0" y="0"/>
          <wp:positionH relativeFrom="page">
            <wp:posOffset>859155</wp:posOffset>
          </wp:positionH>
          <wp:positionV relativeFrom="page">
            <wp:posOffset>365760</wp:posOffset>
          </wp:positionV>
          <wp:extent cx="6043930" cy="597535"/>
          <wp:effectExtent l="0" t="0" r="0" b="0"/>
          <wp:wrapNone/>
          <wp:docPr id="15" name="Picture 1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17</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Default="00620991" w:rsidP="003B46FF">
    <w:pPr>
      <w:widowControl w:val="0"/>
      <w:pBdr>
        <w:bottom w:val="single" w:sz="4" w:space="1" w:color="auto"/>
      </w:pBdr>
      <w:tabs>
        <w:tab w:val="center" w:pos="4320"/>
        <w:tab w:val="right" w:pos="8640"/>
      </w:tabs>
      <w:jc w:val="center"/>
      <w:rPr>
        <w:snapToGrid w:val="0"/>
        <w:sz w:val="20"/>
        <w:szCs w:val="20"/>
      </w:rPr>
    </w:pP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18</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Default="00620991" w:rsidP="003B46FF">
    <w:pPr>
      <w:widowControl w:val="0"/>
      <w:pBdr>
        <w:bottom w:val="single" w:sz="4" w:space="1" w:color="auto"/>
      </w:pBdr>
      <w:tabs>
        <w:tab w:val="center" w:pos="4320"/>
        <w:tab w:val="right" w:pos="8640"/>
      </w:tabs>
      <w:jc w:val="center"/>
      <w:rPr>
        <w:snapToGrid w:val="0"/>
        <w:sz w:val="20"/>
        <w:szCs w:val="20"/>
      </w:rPr>
    </w:pP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19</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20</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21</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22</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91" w:rsidRPr="002B0128" w:rsidRDefault="00620991" w:rsidP="003B46FF">
    <w:pPr>
      <w:widowControl w:val="0"/>
      <w:tabs>
        <w:tab w:val="center" w:pos="4320"/>
        <w:tab w:val="right" w:pos="9360"/>
      </w:tabs>
      <w:rPr>
        <w:snapToGrid w:val="0"/>
        <w:sz w:val="20"/>
        <w:szCs w:val="20"/>
      </w:rPr>
    </w:pPr>
    <w:r>
      <w:rPr>
        <w:snapToGrid w:val="0"/>
        <w:sz w:val="20"/>
        <w:szCs w:val="20"/>
      </w:rPr>
      <w:t>BUCKLAND TELEPHONE COMPANY</w:t>
    </w:r>
    <w:r w:rsidRPr="002B0128">
      <w:rPr>
        <w:b/>
        <w:bCs/>
        <w:snapToGrid w:val="0"/>
        <w:sz w:val="20"/>
        <w:szCs w:val="20"/>
      </w:rPr>
      <w:tab/>
    </w:r>
    <w:r>
      <w:rPr>
        <w:b/>
        <w:bCs/>
        <w:snapToGrid w:val="0"/>
        <w:sz w:val="20"/>
        <w:szCs w:val="20"/>
      </w:rPr>
      <w:tab/>
    </w:r>
    <w:r>
      <w:rPr>
        <w:snapToGrid w:val="0"/>
        <w:sz w:val="20"/>
        <w:szCs w:val="20"/>
      </w:rPr>
      <w:t>Original Sheet No. 23</w:t>
    </w:r>
  </w:p>
  <w:p w:rsidR="00620991" w:rsidRPr="002B0128" w:rsidRDefault="00620991" w:rsidP="003B46FF">
    <w:pPr>
      <w:widowControl w:val="0"/>
      <w:tabs>
        <w:tab w:val="center" w:pos="4320"/>
        <w:tab w:val="right" w:pos="8640"/>
      </w:tabs>
      <w:rPr>
        <w:snapToGrid w:val="0"/>
        <w:sz w:val="20"/>
        <w:szCs w:val="20"/>
      </w:rPr>
    </w:pPr>
    <w:r>
      <w:rPr>
        <w:snapToGrid w:val="0"/>
        <w:sz w:val="20"/>
        <w:szCs w:val="20"/>
      </w:rPr>
      <w:t>Buckland, Ohio</w:t>
    </w:r>
  </w:p>
  <w:p w:rsidR="00620991" w:rsidRPr="002B0128" w:rsidRDefault="00620991" w:rsidP="003B46FF">
    <w:pPr>
      <w:widowControl w:val="0"/>
      <w:tabs>
        <w:tab w:val="center" w:pos="4320"/>
        <w:tab w:val="right" w:pos="8640"/>
      </w:tabs>
      <w:rPr>
        <w:snapToGrid w:val="0"/>
        <w:sz w:val="20"/>
        <w:szCs w:val="20"/>
      </w:rPr>
    </w:pPr>
  </w:p>
  <w:p w:rsidR="00620991" w:rsidRDefault="00620991" w:rsidP="003B46FF">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1</w:t>
    </w:r>
  </w:p>
  <w:p w:rsidR="00620991" w:rsidRPr="002B0128" w:rsidRDefault="00620991" w:rsidP="003B46FF">
    <w:pPr>
      <w:widowControl w:val="0"/>
      <w:pBdr>
        <w:bottom w:val="single" w:sz="4" w:space="1" w:color="auto"/>
      </w:pBdr>
      <w:tabs>
        <w:tab w:val="center" w:pos="4320"/>
        <w:tab w:val="right" w:pos="8640"/>
      </w:tabs>
      <w:jc w:val="center"/>
      <w:rPr>
        <w:snapToGrid w:val="0"/>
        <w:sz w:val="20"/>
        <w:szCs w:val="20"/>
      </w:rPr>
    </w:pPr>
  </w:p>
  <w:p w:rsidR="00620991" w:rsidRDefault="00620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620991"/>
    <w:rsid w:val="00045AAE"/>
    <w:rsid w:val="001726D8"/>
    <w:rsid w:val="00255CF7"/>
    <w:rsid w:val="003265B8"/>
    <w:rsid w:val="003B3E9A"/>
    <w:rsid w:val="003D5F73"/>
    <w:rsid w:val="006036E6"/>
    <w:rsid w:val="00620991"/>
    <w:rsid w:val="00843BD2"/>
    <w:rsid w:val="00895DB2"/>
    <w:rsid w:val="009512CC"/>
    <w:rsid w:val="00C66A5C"/>
    <w:rsid w:val="00C751CB"/>
    <w:rsid w:val="00C76150"/>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GivenName"/>
  <w:smartTagType w:namespaceuri="urn:schemas:contacts" w:name="titl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ostalCode"/>
  <w:smartTagType w:namespaceuri="urn:schemas-microsoft-com:office:smarttags" w:name="address"/>
  <w:smartTagType w:namespaceuri="urn:schemas:contacts" w:name="S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099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basedOn w:val="DefaultParagraphFont"/>
    <w:rsid w:val="0062099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43BD2"/>
    <w:rPr>
      <w:rFonts w:ascii="Tahoma" w:hAnsi="Tahoma" w:cs="Tahoma"/>
      <w:sz w:val="16"/>
      <w:szCs w:val="16"/>
    </w:rPr>
  </w:style>
  <w:style w:type="character" w:customStyle="1" w:styleId="BalloonTextChar">
    <w:name w:val="Balloon Text Char"/>
    <w:basedOn w:val="DefaultParagraphFont"/>
    <w:link w:val="BalloonText"/>
    <w:uiPriority w:val="99"/>
    <w:semiHidden/>
    <w:rsid w:val="00843B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20991"/>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character" w:customStyle="1" w:styleId="DocID">
    <w:name w:val="DocID"/>
    <w:basedOn w:val="DefaultParagraphFont"/>
    <w:rsid w:val="00620991"/>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843BD2"/>
    <w:rPr>
      <w:rFonts w:ascii="Tahoma" w:hAnsi="Tahoma" w:cs="Tahoma"/>
      <w:sz w:val="16"/>
      <w:szCs w:val="16"/>
    </w:rPr>
  </w:style>
  <w:style w:type="character" w:customStyle="1" w:styleId="BalloonTextChar">
    <w:name w:val="Balloon Text Char"/>
    <w:basedOn w:val="DefaultParagraphFont"/>
    <w:link w:val="BalloonText"/>
    <w:uiPriority w:val="99"/>
    <w:semiHidden/>
    <w:rsid w:val="00843B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2301</Words>
  <Characters>12085</Characters>
  <Application>Microsoft Office Word</Application>
  <DocSecurity>0</DocSecurity>
  <Lines>294</Lines>
  <Paragraphs>119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2012-06-11T14:42:00Z</cp:lastPrinted>
  <dcterms:created xsi:type="dcterms:W3CDTF">2012-06-11T17:17:00Z</dcterms:created>
  <dcterms:modified xsi:type="dcterms:W3CDTF">2012-06-11T17:17:00Z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709453.1</vt:lpwstr>
  </property>
  <property fmtid="{D5CDD505-2E9C-101B-9397-08002B2CF9AE}" pid="3" name="DocumentType">
    <vt:lpwstr>pcgBlank</vt:lpwstr>
  </property>
</Properties>
</file>