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D63AD" w:rsidRPr="005365F6" w:rsidP="00AD63AD" w14:paraId="6FD8EB8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5365F6">
        <w:rPr>
          <w:rFonts w:ascii="Times New Roman" w:eastAsia="Calibri" w:hAnsi="Times New Roman" w:cs="Times New Roman"/>
          <w:b/>
          <w:bCs/>
          <w:sz w:val="24"/>
          <w:szCs w:val="24"/>
        </w:rPr>
        <w:t>BEFORE</w:t>
      </w:r>
    </w:p>
    <w:p w:rsidR="00AD63AD" w:rsidP="00AD63AD" w14:paraId="6FD1383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AD63AD" w:rsidP="00AD63AD" w14:paraId="4865A40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30"/>
        <w:gridCol w:w="360"/>
        <w:gridCol w:w="13682"/>
      </w:tblGrid>
      <w:tr w14:paraId="2CF4526E" w14:textId="77777777" w:rsidTr="006C12FB">
        <w:tblPrEx>
          <w:tblW w:w="18272" w:type="dxa"/>
          <w:tblLook w:val="01E0"/>
        </w:tblPrEx>
        <w:trPr>
          <w:trHeight w:val="807"/>
        </w:trPr>
        <w:tc>
          <w:tcPr>
            <w:tcW w:w="4230" w:type="dxa"/>
          </w:tcPr>
          <w:p w:rsidR="00AD63AD" w:rsidRPr="00BB2048" w:rsidP="006C12FB" w14:paraId="7E51FCCC" w14:textId="27F2F3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Matter of the Motion of </w:t>
            </w:r>
            <w:r w:rsidR="00E66F17">
              <w:rPr>
                <w:rFonts w:ascii="Times New Roman" w:hAnsi="Times New Roman" w:cs="Times New Roman"/>
                <w:sz w:val="24"/>
                <w:szCs w:val="24"/>
              </w:rPr>
              <w:t>Vectren Energy Delivery of Ohio, Inc. to Suspend Certain Procedures and Process During the Declared State of Emergency and Related Matters.</w:t>
            </w:r>
          </w:p>
        </w:tc>
        <w:tc>
          <w:tcPr>
            <w:tcW w:w="360" w:type="dxa"/>
          </w:tcPr>
          <w:p w:rsidR="00AD63AD" w:rsidRPr="00BB2048" w:rsidP="006C12FB" w14:paraId="2A5C2C06"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AD63AD" w:rsidRPr="00BB2048" w:rsidP="006C12FB" w14:paraId="2D11BD38"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AD63AD" w:rsidRPr="00BB2048" w:rsidP="006C12FB" w14:paraId="1C94DB6C"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AD63AD" w:rsidRPr="00BB2048" w:rsidP="006C12FB" w14:paraId="15B27C0E"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8A7021" w:rsidRPr="00BB2048" w:rsidP="0067693F" w14:paraId="7B4DD2F0" w14:textId="6BE3CCF2">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13682" w:type="dxa"/>
          </w:tcPr>
          <w:p w:rsidR="00AD63AD" w:rsidP="006C12FB" w14:paraId="73A247AE" w14:textId="77777777">
            <w:pPr>
              <w:autoSpaceDE w:val="0"/>
              <w:autoSpaceDN w:val="0"/>
              <w:adjustRightInd w:val="0"/>
              <w:spacing w:after="0" w:line="240" w:lineRule="auto"/>
              <w:rPr>
                <w:rFonts w:ascii="Times New Roman" w:hAnsi="Times New Roman" w:cs="Times New Roman"/>
                <w:sz w:val="24"/>
                <w:szCs w:val="24"/>
              </w:rPr>
            </w:pPr>
          </w:p>
          <w:p w:rsidR="00AD63AD" w:rsidRPr="00BB2048" w:rsidP="006C12FB" w14:paraId="33A4E036" w14:textId="7F34A0EB">
            <w:pPr>
              <w:autoSpaceDE w:val="0"/>
              <w:autoSpaceDN w:val="0"/>
              <w:adjustRightInd w:val="0"/>
              <w:spacing w:after="0" w:line="240" w:lineRule="auto"/>
              <w:rPr>
                <w:rFonts w:ascii="Times New Roman" w:hAnsi="Times New Roman" w:cs="Times New Roman"/>
                <w:sz w:val="24"/>
                <w:szCs w:val="24"/>
              </w:rPr>
            </w:pPr>
          </w:p>
          <w:p w:rsidR="00AD63AD" w:rsidP="006C12FB" w14:paraId="573A5726" w14:textId="2E31E359">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sidR="00E66F17">
              <w:rPr>
                <w:rFonts w:ascii="Times New Roman" w:hAnsi="Times New Roman" w:cs="Times New Roman"/>
                <w:sz w:val="24"/>
                <w:szCs w:val="24"/>
              </w:rPr>
              <w:t>49</w:t>
            </w:r>
            <w:r w:rsidRPr="00BB2048">
              <w:rPr>
                <w:rFonts w:ascii="Times New Roman" w:hAnsi="Times New Roman" w:cs="Times New Roman"/>
                <w:sz w:val="24"/>
                <w:szCs w:val="24"/>
              </w:rPr>
              <w:t>-</w:t>
            </w:r>
            <w:r>
              <w:rPr>
                <w:rFonts w:ascii="Times New Roman" w:hAnsi="Times New Roman" w:cs="Times New Roman"/>
                <w:sz w:val="24"/>
                <w:szCs w:val="24"/>
              </w:rPr>
              <w:t>GA</w:t>
            </w:r>
            <w:r w:rsidRPr="00BB2048">
              <w:rPr>
                <w:rFonts w:ascii="Times New Roman" w:hAnsi="Times New Roman" w:cs="Times New Roman"/>
                <w:sz w:val="24"/>
                <w:szCs w:val="24"/>
              </w:rPr>
              <w:t>-</w:t>
            </w:r>
            <w:r>
              <w:rPr>
                <w:rFonts w:ascii="Times New Roman" w:hAnsi="Times New Roman" w:cs="Times New Roman"/>
                <w:sz w:val="24"/>
                <w:szCs w:val="24"/>
              </w:rPr>
              <w:t>UNC</w:t>
            </w:r>
          </w:p>
          <w:p w:rsidR="00AD63AD" w:rsidRPr="00BB2048" w:rsidP="006C12FB" w14:paraId="742E3D58" w14:textId="77777777">
            <w:pPr>
              <w:autoSpaceDE w:val="0"/>
              <w:autoSpaceDN w:val="0"/>
              <w:adjustRightInd w:val="0"/>
              <w:spacing w:after="0" w:line="240" w:lineRule="auto"/>
              <w:rPr>
                <w:rFonts w:ascii="Times New Roman" w:hAnsi="Times New Roman" w:cs="Times New Roman"/>
                <w:sz w:val="24"/>
                <w:szCs w:val="24"/>
              </w:rPr>
            </w:pPr>
          </w:p>
        </w:tc>
      </w:tr>
    </w:tbl>
    <w:p w:rsidR="00AD63AD" w:rsidP="00AD63AD" w14:paraId="340B0A5F"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AD63AD" w:rsidRPr="005365F6" w:rsidP="00AD63AD" w14:paraId="2699B222" w14:textId="77777777">
      <w:pPr>
        <w:autoSpaceDE w:val="0"/>
        <w:autoSpaceDN w:val="0"/>
        <w:adjustRightInd w:val="0"/>
        <w:spacing w:after="0" w:line="240" w:lineRule="auto"/>
        <w:rPr>
          <w:rFonts w:ascii="Times New Roman" w:eastAsia="Calibri" w:hAnsi="Times New Roman" w:cs="Times New Roman"/>
          <w:sz w:val="20"/>
          <w:szCs w:val="24"/>
        </w:rPr>
      </w:pPr>
    </w:p>
    <w:p w:rsidR="00E66F17" w:rsidP="00AD63AD" w14:paraId="734A9964" w14:textId="6C295A9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FOR REHEARING OF THE PUCO’S ORDER ON THE TEMPORARY </w:t>
      </w:r>
      <w:r w:rsidR="00DD266F">
        <w:rPr>
          <w:rFonts w:ascii="Times New Roman" w:hAnsi="Times New Roman" w:cs="Times New Roman"/>
          <w:b/>
          <w:sz w:val="24"/>
          <w:szCs w:val="24"/>
        </w:rPr>
        <w:t xml:space="preserve">CONSUMER </w:t>
      </w:r>
      <w:r>
        <w:rPr>
          <w:rFonts w:ascii="Times New Roman" w:hAnsi="Times New Roman" w:cs="Times New Roman"/>
          <w:b/>
          <w:sz w:val="24"/>
          <w:szCs w:val="24"/>
        </w:rPr>
        <w:t xml:space="preserve">EMERGENCY PLAN OF </w:t>
      </w:r>
    </w:p>
    <w:p w:rsidR="00AD63AD" w:rsidP="00AD63AD" w14:paraId="71539119" w14:textId="108D7C7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VECTREN ENERGY DELIVERY OF OHIO</w:t>
      </w:r>
    </w:p>
    <w:p w:rsidR="00AD63AD" w:rsidP="00AD63AD" w14:paraId="2DF2689D" w14:textId="7777777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AD63AD" w:rsidP="00AD63AD" w14:paraId="47A424AE" w14:textId="7777777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OFFICE OF THE OHIO CONSUMERS’ COUNSEL</w:t>
      </w:r>
    </w:p>
    <w:p w:rsidR="00AD63AD" w:rsidRPr="005365F6" w:rsidP="00AD63AD" w14:paraId="7F1FF249"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AD63AD" w:rsidP="0078309F" w14:paraId="079EDAE0" w14:textId="77777777">
      <w:pPr>
        <w:pStyle w:val="Heading1"/>
        <w:numPr>
          <w:ilvl w:val="0"/>
          <w:numId w:val="0"/>
        </w:numPr>
        <w:rPr>
          <w:rFonts w:eastAsia="Times New Roman"/>
        </w:rPr>
      </w:pPr>
    </w:p>
    <w:p w:rsidR="00AD63AD" w:rsidP="00AD63AD" w14:paraId="7203CF00" w14:textId="77777777">
      <w:pPr>
        <w:spacing w:after="0" w:line="240" w:lineRule="auto"/>
        <w:ind w:left="3780"/>
        <w:rPr>
          <w:rFonts w:ascii="Times New Roman" w:hAnsi="Times New Roman" w:cs="Times New Roman"/>
          <w:sz w:val="24"/>
          <w:szCs w:val="24"/>
        </w:rPr>
      </w:pPr>
    </w:p>
    <w:p w:rsidR="00AD63AD" w:rsidP="00AD63AD" w14:paraId="224227C7" w14:textId="77777777">
      <w:pPr>
        <w:spacing w:after="0" w:line="240" w:lineRule="auto"/>
        <w:ind w:left="3780"/>
        <w:rPr>
          <w:rFonts w:ascii="Times New Roman" w:hAnsi="Times New Roman" w:cs="Times New Roman"/>
          <w:sz w:val="24"/>
          <w:szCs w:val="24"/>
        </w:rPr>
      </w:pPr>
    </w:p>
    <w:p w:rsidR="00AD63AD" w:rsidP="00AD63AD" w14:paraId="22943F05" w14:textId="77777777">
      <w:pPr>
        <w:spacing w:after="0" w:line="240" w:lineRule="auto"/>
        <w:ind w:left="3780"/>
        <w:rPr>
          <w:rFonts w:ascii="Times New Roman" w:hAnsi="Times New Roman" w:cs="Times New Roman"/>
          <w:sz w:val="24"/>
          <w:szCs w:val="24"/>
        </w:rPr>
      </w:pPr>
    </w:p>
    <w:p w:rsidR="00AD63AD" w:rsidRPr="00BB2048" w:rsidP="00AD63AD" w14:paraId="0A74C86E" w14:textId="5EFCC812">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Bruce Weston (0016973)</w:t>
      </w:r>
    </w:p>
    <w:p w:rsidR="00AD63AD" w:rsidRPr="00BB2048" w:rsidP="00AD63AD" w14:paraId="3D39CC33"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AD63AD" w:rsidRPr="00BB2048" w:rsidP="00AD63AD" w14:paraId="6D5B88C1"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AD63AD" w:rsidRPr="00BB2048" w:rsidP="00AD63AD" w14:paraId="1B36F273" w14:textId="77777777">
      <w:pPr>
        <w:spacing w:after="0" w:line="240" w:lineRule="auto"/>
        <w:ind w:left="3780"/>
        <w:rPr>
          <w:rFonts w:ascii="Times New Roman" w:hAnsi="Times New Roman" w:cs="Times New Roman"/>
          <w:sz w:val="24"/>
          <w:szCs w:val="24"/>
        </w:rPr>
      </w:pPr>
      <w:r>
        <w:rPr>
          <w:rFonts w:ascii="Times New Roman" w:hAnsi="Times New Roman" w:cs="Times New Roman"/>
          <w:sz w:val="24"/>
          <w:szCs w:val="24"/>
        </w:rPr>
        <w:t>Angela D. O’Brien</w:t>
      </w:r>
      <w:r w:rsidRPr="00BB2048">
        <w:rPr>
          <w:rFonts w:ascii="Times New Roman" w:hAnsi="Times New Roman" w:cs="Times New Roman"/>
          <w:sz w:val="24"/>
          <w:szCs w:val="24"/>
        </w:rPr>
        <w:t xml:space="preserve"> (00</w:t>
      </w:r>
      <w:r>
        <w:rPr>
          <w:rFonts w:ascii="Times New Roman" w:hAnsi="Times New Roman" w:cs="Times New Roman"/>
          <w:sz w:val="24"/>
          <w:szCs w:val="24"/>
        </w:rPr>
        <w:t>97579</w:t>
      </w:r>
      <w:r w:rsidRPr="00BB2048">
        <w:rPr>
          <w:rFonts w:ascii="Times New Roman" w:hAnsi="Times New Roman" w:cs="Times New Roman"/>
          <w:sz w:val="24"/>
          <w:szCs w:val="24"/>
        </w:rPr>
        <w:t>)</w:t>
      </w:r>
    </w:p>
    <w:p w:rsidR="00AD63AD" w:rsidRPr="00BB2048" w:rsidP="00AD63AD" w14:paraId="25FFEFBC"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AD63AD" w:rsidRPr="00BB2048" w:rsidP="00AD63AD" w14:paraId="669CBD7C"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Am</w:t>
      </w:r>
      <w:r>
        <w:rPr>
          <w:rFonts w:ascii="Times New Roman" w:hAnsi="Times New Roman" w:cs="Times New Roman"/>
          <w:sz w:val="24"/>
          <w:szCs w:val="24"/>
        </w:rPr>
        <w:t>y Botschner O’Brien</w:t>
      </w:r>
      <w:r w:rsidRPr="00BB2048">
        <w:rPr>
          <w:rFonts w:ascii="Times New Roman" w:hAnsi="Times New Roman" w:cs="Times New Roman"/>
          <w:sz w:val="24"/>
          <w:szCs w:val="24"/>
        </w:rPr>
        <w:t xml:space="preserve"> (00</w:t>
      </w:r>
      <w:r>
        <w:rPr>
          <w:rFonts w:ascii="Times New Roman" w:hAnsi="Times New Roman" w:cs="Times New Roman"/>
          <w:sz w:val="24"/>
          <w:szCs w:val="24"/>
        </w:rPr>
        <w:t>74423</w:t>
      </w:r>
      <w:r w:rsidRPr="00BB2048">
        <w:rPr>
          <w:rFonts w:ascii="Times New Roman" w:hAnsi="Times New Roman" w:cs="Times New Roman"/>
          <w:sz w:val="24"/>
          <w:szCs w:val="24"/>
        </w:rPr>
        <w:t>)</w:t>
      </w:r>
    </w:p>
    <w:p w:rsidR="00AD63AD" w:rsidRPr="00BB2048" w:rsidP="00AD63AD" w14:paraId="261E351C"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AD63AD" w:rsidRPr="00BB2048" w:rsidP="00AD63AD" w14:paraId="6FE83EB2"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AD63AD" w:rsidRPr="009D029C" w:rsidP="00AD63AD" w14:paraId="3BBA3677" w14:textId="77777777">
      <w:pPr>
        <w:spacing w:after="0" w:line="240" w:lineRule="auto"/>
        <w:ind w:left="3780"/>
        <w:rPr>
          <w:rFonts w:ascii="Times New Roman" w:hAnsi="Times New Roman" w:cs="Times New Roman"/>
          <w:b/>
          <w:bCs/>
          <w:sz w:val="24"/>
          <w:szCs w:val="24"/>
        </w:rPr>
      </w:pPr>
      <w:r w:rsidRPr="009D029C">
        <w:rPr>
          <w:rFonts w:ascii="Times New Roman" w:hAnsi="Times New Roman" w:cs="Times New Roman"/>
          <w:b/>
          <w:bCs/>
          <w:sz w:val="24"/>
          <w:szCs w:val="24"/>
        </w:rPr>
        <w:t>Office of the Ohio Consumers’ Counsel</w:t>
      </w:r>
    </w:p>
    <w:p w:rsidR="00AD63AD" w:rsidRPr="00BB2048" w:rsidP="00AD63AD" w14:paraId="71C83A2F"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AD63AD" w:rsidRPr="00BB2048" w:rsidP="00AD63AD" w14:paraId="296D1DCE"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AD63AD" w:rsidRPr="00BB2048" w:rsidP="00AD63AD" w14:paraId="5A1D1DB5"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Pr>
          <w:rFonts w:ascii="Times New Roman" w:hAnsi="Times New Roman" w:cs="Times New Roman"/>
          <w:sz w:val="24"/>
          <w:szCs w:val="24"/>
        </w:rPr>
        <w:t>O’Brien</w:t>
      </w:r>
      <w:r w:rsidRPr="00BB2048">
        <w:rPr>
          <w:rFonts w:ascii="Times New Roman" w:hAnsi="Times New Roman" w:cs="Times New Roman"/>
          <w:sz w:val="24"/>
          <w:szCs w:val="24"/>
        </w:rPr>
        <w:t>]: (614) 466-</w:t>
      </w:r>
      <w:r>
        <w:rPr>
          <w:rFonts w:ascii="Times New Roman" w:hAnsi="Times New Roman" w:cs="Times New Roman"/>
          <w:sz w:val="24"/>
          <w:szCs w:val="24"/>
        </w:rPr>
        <w:t>9531</w:t>
      </w:r>
    </w:p>
    <w:p w:rsidR="00AD63AD" w:rsidRPr="00BB2048" w:rsidP="00AD63AD" w14:paraId="2A099999"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Pr>
          <w:rFonts w:ascii="Times New Roman" w:hAnsi="Times New Roman" w:cs="Times New Roman"/>
          <w:sz w:val="24"/>
          <w:szCs w:val="24"/>
        </w:rPr>
        <w:t>Botschner O’Brien</w:t>
      </w:r>
      <w:r w:rsidRPr="00BB2048">
        <w:rPr>
          <w:rFonts w:ascii="Times New Roman" w:hAnsi="Times New Roman" w:cs="Times New Roman"/>
          <w:sz w:val="24"/>
          <w:szCs w:val="24"/>
        </w:rPr>
        <w:t>]: (614) 466-</w:t>
      </w:r>
      <w:r>
        <w:rPr>
          <w:rFonts w:ascii="Times New Roman" w:hAnsi="Times New Roman" w:cs="Times New Roman"/>
          <w:sz w:val="24"/>
          <w:szCs w:val="24"/>
        </w:rPr>
        <w:t>9575</w:t>
      </w:r>
    </w:p>
    <w:p w:rsidR="00AD63AD" w:rsidRPr="004B562E" w:rsidP="00AD63AD" w14:paraId="4D564B30" w14:textId="77777777">
      <w:pPr>
        <w:spacing w:after="0" w:line="240" w:lineRule="auto"/>
        <w:ind w:left="3780"/>
        <w:rPr>
          <w:rFonts w:ascii="Times New Roman" w:hAnsi="Times New Roman" w:cs="Times New Roman"/>
          <w:color w:val="0000FF"/>
          <w:sz w:val="24"/>
          <w:szCs w:val="24"/>
        </w:rPr>
      </w:pPr>
      <w:hyperlink r:id="rId6" w:history="1">
        <w:r w:rsidRPr="004B562E" w:rsidR="00BD4684">
          <w:rPr>
            <w:rStyle w:val="Hyperlink"/>
            <w:rFonts w:ascii="Times New Roman" w:hAnsi="Times New Roman" w:cs="Times New Roman"/>
            <w:color w:val="0000FF"/>
            <w:sz w:val="24"/>
            <w:szCs w:val="24"/>
          </w:rPr>
          <w:t>angela.obrien@occ.ohio.gov</w:t>
        </w:r>
      </w:hyperlink>
    </w:p>
    <w:p w:rsidR="00AD63AD" w:rsidRPr="004B562E" w:rsidP="00AD63AD" w14:paraId="028F4AA8" w14:textId="77777777">
      <w:pPr>
        <w:spacing w:after="0" w:line="240" w:lineRule="auto"/>
        <w:ind w:left="3780"/>
        <w:rPr>
          <w:rFonts w:ascii="Times New Roman" w:hAnsi="Times New Roman" w:cs="Times New Roman"/>
          <w:color w:val="0000FF"/>
          <w:sz w:val="24"/>
          <w:szCs w:val="24"/>
        </w:rPr>
      </w:pPr>
      <w:hyperlink r:id="rId7" w:history="1">
        <w:r w:rsidRPr="004B562E" w:rsidR="00BD4684">
          <w:rPr>
            <w:rStyle w:val="Hyperlink"/>
            <w:rFonts w:ascii="Times New Roman" w:hAnsi="Times New Roman" w:cs="Times New Roman"/>
            <w:color w:val="0000FF"/>
            <w:sz w:val="24"/>
            <w:szCs w:val="24"/>
          </w:rPr>
          <w:t>amy.botschner.obrien@occ.ohio.gov</w:t>
        </w:r>
      </w:hyperlink>
    </w:p>
    <w:p w:rsidR="00AD63AD" w:rsidP="00AD63AD" w14:paraId="4E2FB6D1" w14:textId="72BBE401">
      <w:pPr>
        <w:spacing w:after="0" w:line="240" w:lineRule="auto"/>
        <w:ind w:left="3780" w:hanging="3780"/>
        <w:rPr>
          <w:rFonts w:ascii="Times New Roman" w:hAnsi="Times New Roman" w:cs="Times New Roman"/>
          <w:sz w:val="24"/>
          <w:szCs w:val="24"/>
        </w:rPr>
      </w:pPr>
      <w:r>
        <w:rPr>
          <w:rFonts w:ascii="Times New Roman" w:hAnsi="Times New Roman" w:cs="Times New Roman"/>
          <w:sz w:val="24"/>
          <w:szCs w:val="24"/>
        </w:rPr>
        <w:t>J</w:t>
      </w:r>
      <w:r w:rsidR="00374C50">
        <w:rPr>
          <w:rFonts w:ascii="Times New Roman" w:hAnsi="Times New Roman" w:cs="Times New Roman"/>
          <w:sz w:val="24"/>
          <w:szCs w:val="24"/>
        </w:rPr>
        <w:t>uly 6</w:t>
      </w:r>
      <w:r>
        <w:rPr>
          <w:rFonts w:ascii="Times New Roman" w:hAnsi="Times New Roman" w:cs="Times New Roman"/>
          <w:sz w:val="24"/>
          <w:szCs w:val="24"/>
        </w:rPr>
        <w:t>, 2020</w:t>
      </w:r>
      <w:r>
        <w:rPr>
          <w:rFonts w:ascii="Times New Roman" w:hAnsi="Times New Roman" w:cs="Times New Roman"/>
          <w:sz w:val="24"/>
          <w:szCs w:val="24"/>
        </w:rPr>
        <w:tab/>
      </w:r>
      <w:r w:rsidRPr="00BB2048">
        <w:rPr>
          <w:rFonts w:ascii="Times New Roman" w:hAnsi="Times New Roman" w:cs="Times New Roman"/>
          <w:sz w:val="24"/>
          <w:szCs w:val="24"/>
        </w:rPr>
        <w:t>(willing to accept service by e-mail)</w:t>
      </w:r>
    </w:p>
    <w:p w:rsidR="00AD63AD" w:rsidP="00152A74" w14:paraId="2453081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AD63AD" w:rsidP="00152A74" w14:paraId="485B40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AD63AD" w:rsidP="00152A74" w14:paraId="7F95E547" w14:textId="206B1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152A74">
          <w:footerReference w:type="default" r:id="rId8"/>
          <w:pgSz w:w="12240" w:h="15840"/>
          <w:pgMar w:top="1440" w:right="1800" w:bottom="1440" w:left="1800" w:header="720" w:footer="720" w:gutter="0"/>
          <w:pgNumType w:start="2"/>
          <w:cols w:space="720"/>
          <w:docGrid w:linePitch="360"/>
        </w:sectPr>
      </w:pPr>
    </w:p>
    <w:p w:rsidR="00772410" w:rsidP="00152A74" w14:paraId="05D71E24" w14:textId="678D1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TABLE OF CONTENTS</w:t>
      </w:r>
    </w:p>
    <w:p w:rsidR="00772410" w:rsidP="00772410" w14:paraId="18507584" w14:textId="0EB0B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PAGE</w:t>
      </w:r>
    </w:p>
    <w:p w:rsidR="00302CCE" w:rsidP="00772410" w14:paraId="2C5489D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p>
    <w:p w:rsidR="00630BBD" w14:paraId="79F2FFC0" w14:textId="18F43449">
      <w:pPr>
        <w:pStyle w:val="TOC1"/>
        <w:rPr>
          <w:rFonts w:asciiTheme="minorHAnsi" w:eastAsiaTheme="minorEastAsia" w:hAnsiTheme="minorHAnsi"/>
          <w:caps w:val="0"/>
          <w:noProof/>
          <w:sz w:val="22"/>
        </w:rPr>
      </w:pPr>
      <w:r>
        <w:rPr>
          <w:rFonts w:eastAsia="Calibri" w:cs="Times New Roman"/>
          <w:b/>
          <w:bCs/>
          <w:szCs w:val="24"/>
        </w:rPr>
        <w:fldChar w:fldCharType="begin"/>
      </w:r>
      <w:r>
        <w:rPr>
          <w:rFonts w:eastAsia="Calibri" w:cs="Times New Roman"/>
          <w:b/>
          <w:bCs/>
          <w:szCs w:val="24"/>
        </w:rPr>
        <w:instrText xml:space="preserve"> TOC \o "1-3" \h \z \u </w:instrText>
      </w:r>
      <w:r>
        <w:rPr>
          <w:rFonts w:eastAsia="Calibri" w:cs="Times New Roman"/>
          <w:b/>
          <w:bCs/>
          <w:szCs w:val="24"/>
        </w:rPr>
        <w:fldChar w:fldCharType="separate"/>
      </w:r>
      <w:hyperlink w:anchor="_Toc44943020" w:history="1">
        <w:r w:rsidRPr="000E744F">
          <w:rPr>
            <w:rStyle w:val="Hyperlink"/>
            <w:noProof/>
          </w:rPr>
          <w:t>I.</w:t>
        </w:r>
        <w:r>
          <w:rPr>
            <w:rFonts w:asciiTheme="minorHAnsi" w:eastAsiaTheme="minorEastAsia" w:hAnsiTheme="minorHAnsi"/>
            <w:caps w:val="0"/>
            <w:noProof/>
            <w:sz w:val="22"/>
          </w:rPr>
          <w:tab/>
        </w:r>
        <w:r w:rsidRPr="000E744F">
          <w:rPr>
            <w:rStyle w:val="Hyperlink"/>
            <w:noProof/>
          </w:rPr>
          <w:t>INTRODUCTION</w:t>
        </w:r>
        <w:r>
          <w:rPr>
            <w:noProof/>
            <w:webHidden/>
          </w:rPr>
          <w:tab/>
        </w:r>
        <w:r>
          <w:rPr>
            <w:noProof/>
            <w:webHidden/>
          </w:rPr>
          <w:fldChar w:fldCharType="begin"/>
        </w:r>
        <w:r>
          <w:rPr>
            <w:noProof/>
            <w:webHidden/>
          </w:rPr>
          <w:instrText xml:space="preserve"> PAGEREF _Toc44943020 \h </w:instrText>
        </w:r>
        <w:r>
          <w:rPr>
            <w:noProof/>
            <w:webHidden/>
          </w:rPr>
          <w:fldChar w:fldCharType="separate"/>
        </w:r>
        <w:r>
          <w:rPr>
            <w:noProof/>
            <w:webHidden/>
          </w:rPr>
          <w:t>1</w:t>
        </w:r>
        <w:r>
          <w:rPr>
            <w:noProof/>
            <w:webHidden/>
          </w:rPr>
          <w:fldChar w:fldCharType="end"/>
        </w:r>
      </w:hyperlink>
    </w:p>
    <w:p w:rsidR="00630BBD" w14:paraId="7A4A6F51" w14:textId="210717AB">
      <w:pPr>
        <w:pStyle w:val="TOC1"/>
        <w:rPr>
          <w:rFonts w:asciiTheme="minorHAnsi" w:eastAsiaTheme="minorEastAsia" w:hAnsiTheme="minorHAnsi"/>
          <w:caps w:val="0"/>
          <w:noProof/>
          <w:sz w:val="22"/>
        </w:rPr>
      </w:pPr>
      <w:hyperlink w:anchor="_Toc44943021" w:history="1">
        <w:r w:rsidRPr="000E744F">
          <w:rPr>
            <w:rStyle w:val="Hyperlink"/>
            <w:noProof/>
          </w:rPr>
          <w:t>II.</w:t>
        </w:r>
        <w:r>
          <w:rPr>
            <w:rFonts w:asciiTheme="minorHAnsi" w:eastAsiaTheme="minorEastAsia" w:hAnsiTheme="minorHAnsi"/>
            <w:caps w:val="0"/>
            <w:noProof/>
            <w:sz w:val="22"/>
          </w:rPr>
          <w:tab/>
        </w:r>
        <w:r w:rsidRPr="000E744F">
          <w:rPr>
            <w:rStyle w:val="Hyperlink"/>
            <w:noProof/>
          </w:rPr>
          <w:t>STANDARD OF REVIEW</w:t>
        </w:r>
        <w:r>
          <w:rPr>
            <w:noProof/>
            <w:webHidden/>
          </w:rPr>
          <w:tab/>
        </w:r>
        <w:r>
          <w:rPr>
            <w:noProof/>
            <w:webHidden/>
          </w:rPr>
          <w:fldChar w:fldCharType="begin"/>
        </w:r>
        <w:r>
          <w:rPr>
            <w:noProof/>
            <w:webHidden/>
          </w:rPr>
          <w:instrText xml:space="preserve"> PAGEREF _Toc44943021 \h </w:instrText>
        </w:r>
        <w:r>
          <w:rPr>
            <w:noProof/>
            <w:webHidden/>
          </w:rPr>
          <w:fldChar w:fldCharType="separate"/>
        </w:r>
        <w:r>
          <w:rPr>
            <w:noProof/>
            <w:webHidden/>
          </w:rPr>
          <w:t>2</w:t>
        </w:r>
        <w:r>
          <w:rPr>
            <w:noProof/>
            <w:webHidden/>
          </w:rPr>
          <w:fldChar w:fldCharType="end"/>
        </w:r>
      </w:hyperlink>
    </w:p>
    <w:p w:rsidR="00630BBD" w14:paraId="149D7F53" w14:textId="78FF9B7D">
      <w:pPr>
        <w:pStyle w:val="TOC1"/>
        <w:rPr>
          <w:rFonts w:asciiTheme="minorHAnsi" w:eastAsiaTheme="minorEastAsia" w:hAnsiTheme="minorHAnsi"/>
          <w:caps w:val="0"/>
          <w:noProof/>
          <w:sz w:val="22"/>
        </w:rPr>
      </w:pPr>
      <w:hyperlink w:anchor="_Toc44943022" w:history="1">
        <w:r w:rsidRPr="000E744F">
          <w:rPr>
            <w:rStyle w:val="Hyperlink"/>
            <w:bCs/>
            <w:noProof/>
          </w:rPr>
          <w:t>III.</w:t>
        </w:r>
        <w:r>
          <w:rPr>
            <w:rFonts w:asciiTheme="minorHAnsi" w:eastAsiaTheme="minorEastAsia" w:hAnsiTheme="minorHAnsi"/>
            <w:caps w:val="0"/>
            <w:noProof/>
            <w:sz w:val="22"/>
          </w:rPr>
          <w:tab/>
        </w:r>
        <w:r w:rsidRPr="000E744F">
          <w:rPr>
            <w:rStyle w:val="Hyperlink"/>
            <w:bCs/>
            <w:noProof/>
          </w:rPr>
          <w:t>Matters for reconsideration</w:t>
        </w:r>
        <w:r>
          <w:rPr>
            <w:noProof/>
            <w:webHidden/>
          </w:rPr>
          <w:tab/>
        </w:r>
        <w:r>
          <w:rPr>
            <w:noProof/>
            <w:webHidden/>
          </w:rPr>
          <w:fldChar w:fldCharType="begin"/>
        </w:r>
        <w:r>
          <w:rPr>
            <w:noProof/>
            <w:webHidden/>
          </w:rPr>
          <w:instrText xml:space="preserve"> PAGEREF _Toc44943022 \h </w:instrText>
        </w:r>
        <w:r>
          <w:rPr>
            <w:noProof/>
            <w:webHidden/>
          </w:rPr>
          <w:fldChar w:fldCharType="separate"/>
        </w:r>
        <w:r>
          <w:rPr>
            <w:noProof/>
            <w:webHidden/>
          </w:rPr>
          <w:t>3</w:t>
        </w:r>
        <w:r>
          <w:rPr>
            <w:noProof/>
            <w:webHidden/>
          </w:rPr>
          <w:fldChar w:fldCharType="end"/>
        </w:r>
      </w:hyperlink>
    </w:p>
    <w:p w:rsidR="00630BBD" w14:paraId="792A413B" w14:textId="20014781">
      <w:pPr>
        <w:pStyle w:val="TOC2"/>
        <w:rPr>
          <w:rFonts w:asciiTheme="minorHAnsi" w:eastAsiaTheme="minorEastAsia" w:hAnsiTheme="minorHAnsi"/>
          <w:noProof/>
          <w:sz w:val="22"/>
        </w:rPr>
      </w:pPr>
      <w:hyperlink w:anchor="_Toc44943023" w:history="1">
        <w:r w:rsidRPr="000E744F">
          <w:rPr>
            <w:rStyle w:val="Hyperlink"/>
            <w:noProof/>
          </w:rPr>
          <w:t xml:space="preserve">ASSIGNMENT OF ERROR NO. 1: The PUCO erred by failing to use its emergency powers under R.C. 4909.16 to require Vectren to repurpose low-income weatherization funds (that benefit only about 334 low-income </w:t>
        </w:r>
        <w:r>
          <w:rPr>
            <w:rStyle w:val="Hyperlink"/>
            <w:noProof/>
          </w:rPr>
          <w:br/>
        </w:r>
        <w:r w:rsidRPr="000E744F">
          <w:rPr>
            <w:rStyle w:val="Hyperlink"/>
            <w:noProof/>
          </w:rPr>
          <w:t xml:space="preserve">consumers annually) to instead provide utility bill payment assistance (that </w:t>
        </w:r>
        <w:r>
          <w:rPr>
            <w:rStyle w:val="Hyperlink"/>
            <w:noProof/>
          </w:rPr>
          <w:br/>
        </w:r>
        <w:r w:rsidRPr="000E744F">
          <w:rPr>
            <w:rStyle w:val="Hyperlink"/>
            <w:noProof/>
          </w:rPr>
          <w:t xml:space="preserve">can benefit about 12,000 low and lower income customers who need </w:t>
        </w:r>
        <w:r>
          <w:rPr>
            <w:rStyle w:val="Hyperlink"/>
            <w:noProof/>
          </w:rPr>
          <w:br/>
        </w:r>
        <w:r w:rsidRPr="000E744F">
          <w:rPr>
            <w:rStyle w:val="Hyperlink"/>
            <w:noProof/>
          </w:rPr>
          <w:t xml:space="preserve">money </w:t>
        </w:r>
        <w:r w:rsidRPr="000E744F">
          <w:rPr>
            <w:rStyle w:val="Hyperlink"/>
            <w:i/>
            <w:iCs/>
            <w:noProof/>
          </w:rPr>
          <w:t>now</w:t>
        </w:r>
        <w:r w:rsidRPr="000E744F">
          <w:rPr>
            <w:rStyle w:val="Hyperlink"/>
            <w:noProof/>
          </w:rPr>
          <w:t>).</w:t>
        </w:r>
        <w:r>
          <w:rPr>
            <w:noProof/>
            <w:webHidden/>
          </w:rPr>
          <w:tab/>
        </w:r>
        <w:r>
          <w:rPr>
            <w:noProof/>
            <w:webHidden/>
          </w:rPr>
          <w:fldChar w:fldCharType="begin"/>
        </w:r>
        <w:r>
          <w:rPr>
            <w:noProof/>
            <w:webHidden/>
          </w:rPr>
          <w:instrText xml:space="preserve"> PAGEREF _Toc44943023 \h </w:instrText>
        </w:r>
        <w:r>
          <w:rPr>
            <w:noProof/>
            <w:webHidden/>
          </w:rPr>
          <w:fldChar w:fldCharType="separate"/>
        </w:r>
        <w:r>
          <w:rPr>
            <w:noProof/>
            <w:webHidden/>
          </w:rPr>
          <w:t>3</w:t>
        </w:r>
        <w:r>
          <w:rPr>
            <w:noProof/>
            <w:webHidden/>
          </w:rPr>
          <w:fldChar w:fldCharType="end"/>
        </w:r>
      </w:hyperlink>
    </w:p>
    <w:p w:rsidR="00630BBD" w14:paraId="65156978" w14:textId="6C20ECAA">
      <w:pPr>
        <w:pStyle w:val="TOC2"/>
        <w:rPr>
          <w:rFonts w:asciiTheme="minorHAnsi" w:eastAsiaTheme="minorEastAsia" w:hAnsiTheme="minorHAnsi"/>
          <w:noProof/>
          <w:sz w:val="22"/>
        </w:rPr>
      </w:pPr>
      <w:hyperlink w:anchor="_Toc44943024" w:history="1">
        <w:r w:rsidRPr="000E744F">
          <w:rPr>
            <w:rStyle w:val="Hyperlink"/>
            <w:noProof/>
          </w:rPr>
          <w:t xml:space="preserve">ASSIGNMENT OF ERROR NO. 2: The PUCO erred by failing to require reconnections needed by consumers, especially for at-risk populations, that Vectren disconnected during the time period beginning thirty days before the Governor’s declaration of the state of emergency, pursuant to R.C. 4909.16 </w:t>
        </w:r>
        <w:r>
          <w:rPr>
            <w:rStyle w:val="Hyperlink"/>
            <w:noProof/>
          </w:rPr>
          <w:br/>
        </w:r>
        <w:r w:rsidRPr="000E744F">
          <w:rPr>
            <w:rStyle w:val="Hyperlink"/>
            <w:noProof/>
          </w:rPr>
          <w:t>and R.C. 4903.09.</w:t>
        </w:r>
        <w:r>
          <w:rPr>
            <w:noProof/>
            <w:webHidden/>
          </w:rPr>
          <w:tab/>
        </w:r>
        <w:r>
          <w:rPr>
            <w:noProof/>
            <w:webHidden/>
          </w:rPr>
          <w:fldChar w:fldCharType="begin"/>
        </w:r>
        <w:r>
          <w:rPr>
            <w:noProof/>
            <w:webHidden/>
          </w:rPr>
          <w:instrText xml:space="preserve"> PAGEREF _Toc44943024 \h </w:instrText>
        </w:r>
        <w:r>
          <w:rPr>
            <w:noProof/>
            <w:webHidden/>
          </w:rPr>
          <w:fldChar w:fldCharType="separate"/>
        </w:r>
        <w:r>
          <w:rPr>
            <w:noProof/>
            <w:webHidden/>
          </w:rPr>
          <w:t>5</w:t>
        </w:r>
        <w:r>
          <w:rPr>
            <w:noProof/>
            <w:webHidden/>
          </w:rPr>
          <w:fldChar w:fldCharType="end"/>
        </w:r>
      </w:hyperlink>
    </w:p>
    <w:p w:rsidR="00630BBD" w14:paraId="017C164F" w14:textId="71828639">
      <w:pPr>
        <w:pStyle w:val="TOC2"/>
        <w:rPr>
          <w:rFonts w:asciiTheme="minorHAnsi" w:eastAsiaTheme="minorEastAsia" w:hAnsiTheme="minorHAnsi"/>
          <w:noProof/>
          <w:sz w:val="22"/>
        </w:rPr>
      </w:pPr>
      <w:hyperlink w:anchor="_Toc44943025" w:history="1">
        <w:r w:rsidRPr="000E744F">
          <w:rPr>
            <w:rStyle w:val="Hyperlink"/>
            <w:noProof/>
          </w:rPr>
          <w:t xml:space="preserve">ASSIGNMENT OF ERROR NO. 3: The PUCO erred by failing to continue </w:t>
        </w:r>
        <w:r>
          <w:rPr>
            <w:rStyle w:val="Hyperlink"/>
            <w:noProof/>
          </w:rPr>
          <w:br/>
        </w:r>
        <w:r w:rsidRPr="000E744F">
          <w:rPr>
            <w:rStyle w:val="Hyperlink"/>
            <w:noProof/>
          </w:rPr>
          <w:t xml:space="preserve">the consumer protection of suspending utility disconnections, especially for </w:t>
        </w:r>
        <w:r>
          <w:rPr>
            <w:rStyle w:val="Hyperlink"/>
            <w:noProof/>
          </w:rPr>
          <w:br/>
        </w:r>
        <w:r w:rsidRPr="000E744F">
          <w:rPr>
            <w:rStyle w:val="Hyperlink"/>
            <w:noProof/>
          </w:rPr>
          <w:t>at-risk populations, for a reasonable period of time after its declared emergency has ended, pursuant to R.C. 4909.16.</w:t>
        </w:r>
        <w:r>
          <w:rPr>
            <w:noProof/>
            <w:webHidden/>
          </w:rPr>
          <w:tab/>
        </w:r>
        <w:r>
          <w:rPr>
            <w:noProof/>
            <w:webHidden/>
          </w:rPr>
          <w:fldChar w:fldCharType="begin"/>
        </w:r>
        <w:r>
          <w:rPr>
            <w:noProof/>
            <w:webHidden/>
          </w:rPr>
          <w:instrText xml:space="preserve"> PAGEREF _Toc44943025 \h </w:instrText>
        </w:r>
        <w:r>
          <w:rPr>
            <w:noProof/>
            <w:webHidden/>
          </w:rPr>
          <w:fldChar w:fldCharType="separate"/>
        </w:r>
        <w:r>
          <w:rPr>
            <w:noProof/>
            <w:webHidden/>
          </w:rPr>
          <w:t>6</w:t>
        </w:r>
        <w:r>
          <w:rPr>
            <w:noProof/>
            <w:webHidden/>
          </w:rPr>
          <w:fldChar w:fldCharType="end"/>
        </w:r>
      </w:hyperlink>
    </w:p>
    <w:p w:rsidR="00630BBD" w14:paraId="107095E4" w14:textId="376438D6">
      <w:pPr>
        <w:pStyle w:val="TOC2"/>
        <w:rPr>
          <w:rFonts w:asciiTheme="minorHAnsi" w:eastAsiaTheme="minorEastAsia" w:hAnsiTheme="minorHAnsi"/>
          <w:noProof/>
          <w:sz w:val="22"/>
        </w:rPr>
      </w:pPr>
      <w:hyperlink w:anchor="_Toc44943026" w:history="1">
        <w:r w:rsidRPr="000E744F">
          <w:rPr>
            <w:rStyle w:val="Hyperlink"/>
            <w:noProof/>
          </w:rPr>
          <w:t>ASSIGNMENT OF ERROR NO. 4: The PUCO erred by failing to order t</w:t>
        </w:r>
        <w:r>
          <w:rPr>
            <w:rStyle w:val="Hyperlink"/>
            <w:noProof/>
          </w:rPr>
          <w:br/>
        </w:r>
        <w:r w:rsidRPr="000E744F">
          <w:rPr>
            <w:rStyle w:val="Hyperlink"/>
            <w:noProof/>
          </w:rPr>
          <w:t>hat its declared emergency will continue indefinitely consistent with the threat (that is now escalating again) of the coronavirus to the health and finances of Ohioans and especially for at-risk Ohioans, pursuant to R.C. 4909.16.</w:t>
        </w:r>
        <w:r>
          <w:rPr>
            <w:noProof/>
            <w:webHidden/>
          </w:rPr>
          <w:tab/>
        </w:r>
        <w:r>
          <w:rPr>
            <w:noProof/>
            <w:webHidden/>
          </w:rPr>
          <w:fldChar w:fldCharType="begin"/>
        </w:r>
        <w:r>
          <w:rPr>
            <w:noProof/>
            <w:webHidden/>
          </w:rPr>
          <w:instrText xml:space="preserve"> PAGEREF _Toc44943026 \h </w:instrText>
        </w:r>
        <w:r>
          <w:rPr>
            <w:noProof/>
            <w:webHidden/>
          </w:rPr>
          <w:fldChar w:fldCharType="separate"/>
        </w:r>
        <w:r>
          <w:rPr>
            <w:noProof/>
            <w:webHidden/>
          </w:rPr>
          <w:t>8</w:t>
        </w:r>
        <w:r>
          <w:rPr>
            <w:noProof/>
            <w:webHidden/>
          </w:rPr>
          <w:fldChar w:fldCharType="end"/>
        </w:r>
      </w:hyperlink>
    </w:p>
    <w:p w:rsidR="00630BBD" w14:paraId="4A33005B" w14:textId="1AE53499">
      <w:pPr>
        <w:pStyle w:val="TOC2"/>
        <w:rPr>
          <w:rFonts w:asciiTheme="minorHAnsi" w:eastAsiaTheme="minorEastAsia" w:hAnsiTheme="minorHAnsi"/>
          <w:noProof/>
          <w:sz w:val="22"/>
        </w:rPr>
      </w:pPr>
      <w:hyperlink w:anchor="_Toc44943027" w:history="1">
        <w:r w:rsidRPr="000E744F">
          <w:rPr>
            <w:rStyle w:val="Hyperlink"/>
            <w:noProof/>
          </w:rPr>
          <w:t xml:space="preserve">ASSIGNMENT OF ERROR NO. 5: The PUCO erred by failing to adopt </w:t>
        </w:r>
        <w:r>
          <w:rPr>
            <w:rStyle w:val="Hyperlink"/>
            <w:noProof/>
          </w:rPr>
          <w:br/>
        </w:r>
        <w:r w:rsidRPr="000E744F">
          <w:rPr>
            <w:rStyle w:val="Hyperlink"/>
            <w:noProof/>
          </w:rPr>
          <w:t>all the consumer protection recommendations of the National Consumer Law Center as proposed by OCC, pursuant to R.C. 4909.16 and R.C. 4903.09.</w:t>
        </w:r>
        <w:r>
          <w:rPr>
            <w:noProof/>
            <w:webHidden/>
          </w:rPr>
          <w:tab/>
        </w:r>
        <w:r>
          <w:rPr>
            <w:noProof/>
            <w:webHidden/>
          </w:rPr>
          <w:fldChar w:fldCharType="begin"/>
        </w:r>
        <w:r>
          <w:rPr>
            <w:noProof/>
            <w:webHidden/>
          </w:rPr>
          <w:instrText xml:space="preserve"> PAGEREF _Toc44943027 \h </w:instrText>
        </w:r>
        <w:r>
          <w:rPr>
            <w:noProof/>
            <w:webHidden/>
          </w:rPr>
          <w:fldChar w:fldCharType="separate"/>
        </w:r>
        <w:r>
          <w:rPr>
            <w:noProof/>
            <w:webHidden/>
          </w:rPr>
          <w:t>9</w:t>
        </w:r>
        <w:r>
          <w:rPr>
            <w:noProof/>
            <w:webHidden/>
          </w:rPr>
          <w:fldChar w:fldCharType="end"/>
        </w:r>
      </w:hyperlink>
    </w:p>
    <w:p w:rsidR="00630BBD" w14:paraId="21A16EB3" w14:textId="6497305C">
      <w:pPr>
        <w:pStyle w:val="TOC1"/>
        <w:rPr>
          <w:rFonts w:asciiTheme="minorHAnsi" w:eastAsiaTheme="minorEastAsia" w:hAnsiTheme="minorHAnsi"/>
          <w:caps w:val="0"/>
          <w:noProof/>
          <w:sz w:val="22"/>
        </w:rPr>
      </w:pPr>
      <w:hyperlink w:anchor="_Toc44943028" w:history="1">
        <w:r w:rsidRPr="000E744F">
          <w:rPr>
            <w:rStyle w:val="Hyperlink"/>
            <w:noProof/>
          </w:rPr>
          <w:t>IV.</w:t>
        </w:r>
        <w:r>
          <w:rPr>
            <w:rFonts w:asciiTheme="minorHAnsi" w:eastAsiaTheme="minorEastAsia" w:hAnsiTheme="minorHAnsi"/>
            <w:caps w:val="0"/>
            <w:noProof/>
            <w:sz w:val="22"/>
          </w:rPr>
          <w:tab/>
        </w:r>
        <w:r w:rsidRPr="000E744F">
          <w:rPr>
            <w:rStyle w:val="Hyperlink"/>
            <w:noProof/>
          </w:rPr>
          <w:t>CONCLUSION</w:t>
        </w:r>
        <w:r>
          <w:rPr>
            <w:noProof/>
            <w:webHidden/>
          </w:rPr>
          <w:tab/>
        </w:r>
        <w:r>
          <w:rPr>
            <w:noProof/>
            <w:webHidden/>
          </w:rPr>
          <w:fldChar w:fldCharType="begin"/>
        </w:r>
        <w:r>
          <w:rPr>
            <w:noProof/>
            <w:webHidden/>
          </w:rPr>
          <w:instrText xml:space="preserve"> PAGEREF _Toc44943028 \h </w:instrText>
        </w:r>
        <w:r>
          <w:rPr>
            <w:noProof/>
            <w:webHidden/>
          </w:rPr>
          <w:fldChar w:fldCharType="separate"/>
        </w:r>
        <w:r>
          <w:rPr>
            <w:noProof/>
            <w:webHidden/>
          </w:rPr>
          <w:t>10</w:t>
        </w:r>
        <w:r>
          <w:rPr>
            <w:noProof/>
            <w:webHidden/>
          </w:rPr>
          <w:fldChar w:fldCharType="end"/>
        </w:r>
      </w:hyperlink>
    </w:p>
    <w:p w:rsidR="0067693F" w:rsidRPr="00772410" w:rsidP="00772410" w14:paraId="13BEEE08" w14:textId="576FE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fldChar w:fldCharType="end"/>
      </w:r>
    </w:p>
    <w:p w:rsidR="00772410" w:rsidP="00152A74" w14:paraId="67B0920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772410" w:rsidP="00152A74" w14:paraId="58D1F349" w14:textId="28ABF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BE50DE">
          <w:footerReference w:type="default" r:id="rId9"/>
          <w:pgSz w:w="12240" w:h="15840"/>
          <w:pgMar w:top="1440" w:right="1800" w:bottom="1440" w:left="1800" w:header="720" w:footer="720" w:gutter="0"/>
          <w:pgNumType w:fmt="lowerRoman" w:start="1"/>
          <w:cols w:space="720"/>
          <w:docGrid w:linePitch="360"/>
        </w:sectPr>
      </w:pPr>
    </w:p>
    <w:p w:rsidR="00152A74" w:rsidRPr="005365F6" w:rsidP="00152A74" w14:paraId="10AF7151" w14:textId="2443D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BEFORE</w:t>
      </w:r>
    </w:p>
    <w:p w:rsidR="00152A74" w:rsidP="00152A74" w14:paraId="359AE028" w14:textId="03989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3A5E01" w:rsidP="00152A74" w14:paraId="102934E1" w14:textId="7F269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30"/>
        <w:gridCol w:w="360"/>
        <w:gridCol w:w="13682"/>
      </w:tblGrid>
      <w:tr w14:paraId="1B86F43A" w14:textId="77777777" w:rsidTr="004B562E">
        <w:tblPrEx>
          <w:tblW w:w="18272" w:type="dxa"/>
          <w:tblLook w:val="01E0"/>
        </w:tblPrEx>
        <w:trPr>
          <w:trHeight w:val="807"/>
        </w:trPr>
        <w:tc>
          <w:tcPr>
            <w:tcW w:w="4230" w:type="dxa"/>
          </w:tcPr>
          <w:p w:rsidR="003A5E01" w:rsidRPr="00BB2048" w:rsidP="004B562E" w14:paraId="338CAE8E" w14:textId="716719BA">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Motion of Vectren Energy Delivery of Ohio, Inc. to Suspend Certain Procedures and Process During the Declared State of Emergency and Related Matters.</w:t>
            </w:r>
          </w:p>
        </w:tc>
        <w:tc>
          <w:tcPr>
            <w:tcW w:w="360" w:type="dxa"/>
          </w:tcPr>
          <w:p w:rsidR="003A5E01" w:rsidRPr="00BB2048" w:rsidP="00D0162B" w14:paraId="37115F12"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D0162B" w14:paraId="3078F514"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D0162B" w14:paraId="2B5EDB4E"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D0162B" w14:paraId="71100D69" w14:textId="22787231">
            <w:pPr>
              <w:pStyle w:val="HTMLPreformatted"/>
              <w:rPr>
                <w:rFonts w:ascii="Times New Roman" w:hAnsi="Times New Roman" w:cs="Times New Roman"/>
                <w:sz w:val="24"/>
                <w:szCs w:val="24"/>
              </w:rPr>
            </w:pPr>
            <w:r>
              <w:rPr>
                <w:rFonts w:ascii="Times New Roman" w:hAnsi="Times New Roman" w:cs="Times New Roman"/>
                <w:sz w:val="24"/>
                <w:szCs w:val="24"/>
              </w:rPr>
              <w:t>)</w:t>
            </w:r>
          </w:p>
          <w:p w:rsidR="00374C50" w:rsidRPr="00BB2048" w:rsidP="00D0162B" w14:paraId="44F2ED99" w14:textId="593759A8">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13682" w:type="dxa"/>
          </w:tcPr>
          <w:p w:rsidR="003A5E01" w:rsidP="00D0162B" w14:paraId="3691E478"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D0162B" w14:paraId="15F699ED" w14:textId="600FE6D0">
            <w:pPr>
              <w:autoSpaceDE w:val="0"/>
              <w:autoSpaceDN w:val="0"/>
              <w:adjustRightInd w:val="0"/>
              <w:spacing w:after="0" w:line="240" w:lineRule="auto"/>
              <w:rPr>
                <w:rFonts w:ascii="Times New Roman" w:hAnsi="Times New Roman" w:cs="Times New Roman"/>
                <w:sz w:val="24"/>
                <w:szCs w:val="24"/>
              </w:rPr>
            </w:pPr>
          </w:p>
          <w:p w:rsidR="003A5E01" w:rsidP="00D0162B" w14:paraId="307BD3C5" w14:textId="48E30407">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sidR="00E66F17">
              <w:rPr>
                <w:rFonts w:ascii="Times New Roman" w:hAnsi="Times New Roman" w:cs="Times New Roman"/>
                <w:sz w:val="24"/>
                <w:szCs w:val="24"/>
              </w:rPr>
              <w:t>49</w:t>
            </w:r>
            <w:r w:rsidRPr="00BB2048">
              <w:rPr>
                <w:rFonts w:ascii="Times New Roman" w:hAnsi="Times New Roman" w:cs="Times New Roman"/>
                <w:sz w:val="24"/>
                <w:szCs w:val="24"/>
              </w:rPr>
              <w:t>-</w:t>
            </w:r>
            <w:r>
              <w:rPr>
                <w:rFonts w:ascii="Times New Roman" w:hAnsi="Times New Roman" w:cs="Times New Roman"/>
                <w:sz w:val="24"/>
                <w:szCs w:val="24"/>
              </w:rPr>
              <w:t>GA</w:t>
            </w:r>
            <w:r w:rsidRPr="00BB2048">
              <w:rPr>
                <w:rFonts w:ascii="Times New Roman" w:hAnsi="Times New Roman" w:cs="Times New Roman"/>
                <w:sz w:val="24"/>
                <w:szCs w:val="24"/>
              </w:rPr>
              <w:t>-</w:t>
            </w:r>
            <w:r>
              <w:rPr>
                <w:rFonts w:ascii="Times New Roman" w:hAnsi="Times New Roman" w:cs="Times New Roman"/>
                <w:sz w:val="24"/>
                <w:szCs w:val="24"/>
              </w:rPr>
              <w:t>UNC</w:t>
            </w:r>
          </w:p>
          <w:p w:rsidR="003A5E01" w:rsidRPr="00BB2048" w:rsidP="00E86EFC" w14:paraId="022333CD" w14:textId="01280F1C">
            <w:pPr>
              <w:autoSpaceDE w:val="0"/>
              <w:autoSpaceDN w:val="0"/>
              <w:adjustRightInd w:val="0"/>
              <w:spacing w:after="0" w:line="240" w:lineRule="auto"/>
              <w:rPr>
                <w:rFonts w:ascii="Times New Roman" w:hAnsi="Times New Roman" w:cs="Times New Roman"/>
                <w:sz w:val="24"/>
                <w:szCs w:val="24"/>
              </w:rPr>
            </w:pPr>
          </w:p>
        </w:tc>
      </w:tr>
    </w:tbl>
    <w:p w:rsidR="00152A74" w:rsidP="00152A74"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152A74" w:rsidRPr="005365F6" w:rsidP="00152A74" w14:paraId="05405E47" w14:textId="77777777">
      <w:pPr>
        <w:autoSpaceDE w:val="0"/>
        <w:autoSpaceDN w:val="0"/>
        <w:adjustRightInd w:val="0"/>
        <w:spacing w:after="0" w:line="240" w:lineRule="auto"/>
        <w:rPr>
          <w:rFonts w:ascii="Times New Roman" w:eastAsia="Calibri" w:hAnsi="Times New Roman" w:cs="Times New Roman"/>
          <w:sz w:val="20"/>
          <w:szCs w:val="24"/>
        </w:rPr>
      </w:pPr>
    </w:p>
    <w:p w:rsidR="00E66F17" w:rsidP="0070006F" w14:paraId="7EE684A2" w14:textId="37E0AF9B">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FOR REHEARING </w:t>
      </w:r>
      <w:r w:rsidR="00FD1C03">
        <w:rPr>
          <w:rFonts w:ascii="Times New Roman" w:hAnsi="Times New Roman" w:cs="Times New Roman"/>
          <w:b/>
          <w:sz w:val="24"/>
          <w:szCs w:val="24"/>
        </w:rPr>
        <w:t>OF</w:t>
      </w:r>
      <w:r>
        <w:rPr>
          <w:rFonts w:ascii="Times New Roman" w:hAnsi="Times New Roman" w:cs="Times New Roman"/>
          <w:b/>
          <w:sz w:val="24"/>
          <w:szCs w:val="24"/>
        </w:rPr>
        <w:t xml:space="preserve"> </w:t>
      </w:r>
      <w:r w:rsidR="00E86EFC">
        <w:rPr>
          <w:rFonts w:ascii="Times New Roman" w:hAnsi="Times New Roman" w:cs="Times New Roman"/>
          <w:b/>
          <w:sz w:val="24"/>
          <w:szCs w:val="24"/>
        </w:rPr>
        <w:t xml:space="preserve">THE </w:t>
      </w:r>
      <w:r w:rsidR="00FD1C03">
        <w:rPr>
          <w:rFonts w:ascii="Times New Roman" w:hAnsi="Times New Roman" w:cs="Times New Roman"/>
          <w:b/>
          <w:sz w:val="24"/>
          <w:szCs w:val="24"/>
        </w:rPr>
        <w:t xml:space="preserve">PUCO’S ORDER ON THE TEMPORARY </w:t>
      </w:r>
      <w:r w:rsidR="00CB630D">
        <w:rPr>
          <w:rFonts w:ascii="Times New Roman" w:hAnsi="Times New Roman" w:cs="Times New Roman"/>
          <w:b/>
          <w:sz w:val="24"/>
          <w:szCs w:val="24"/>
        </w:rPr>
        <w:t xml:space="preserve">CONSUMER </w:t>
      </w:r>
      <w:r w:rsidR="00FD1C03">
        <w:rPr>
          <w:rFonts w:ascii="Times New Roman" w:hAnsi="Times New Roman" w:cs="Times New Roman"/>
          <w:b/>
          <w:sz w:val="24"/>
          <w:szCs w:val="24"/>
        </w:rPr>
        <w:t>EMERGENCY PLAN OF</w:t>
      </w:r>
      <w:r>
        <w:rPr>
          <w:rFonts w:ascii="Times New Roman" w:hAnsi="Times New Roman" w:cs="Times New Roman"/>
          <w:b/>
          <w:sz w:val="24"/>
          <w:szCs w:val="24"/>
        </w:rPr>
        <w:t xml:space="preserve"> </w:t>
      </w:r>
    </w:p>
    <w:p w:rsidR="0070006F" w:rsidP="0070006F" w14:paraId="02695DE3" w14:textId="35B30A1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VECTREN ENERGY DELIVERY OF OHIO</w:t>
      </w:r>
    </w:p>
    <w:p w:rsidR="0070006F" w:rsidP="0070006F" w14:paraId="1F436D3D" w14:textId="7777777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0006F" w:rsidP="0070006F" w14:paraId="78C2713C" w14:textId="7777777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OFFICE OF THE OHIO CONSUMERS’ COUNSEL</w:t>
      </w:r>
    </w:p>
    <w:p w:rsidR="00152A74" w:rsidRPr="005365F6" w:rsidP="00152A74"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391F0E" w:rsidP="0078309F" w14:paraId="05816B05" w14:textId="77777777">
      <w:pPr>
        <w:pStyle w:val="Heading1"/>
        <w:numPr>
          <w:ilvl w:val="0"/>
          <w:numId w:val="0"/>
        </w:numPr>
        <w:rPr>
          <w:rFonts w:eastAsia="Times New Roman"/>
        </w:rPr>
      </w:pPr>
      <w:bookmarkStart w:id="1" w:name="_Toc534639762"/>
    </w:p>
    <w:bookmarkEnd w:id="1"/>
    <w:p w:rsidR="0078309F" w:rsidP="0067692F" w14:paraId="3F77A8CC" w14:textId="77777777">
      <w:pPr>
        <w:spacing w:after="0" w:line="480" w:lineRule="auto"/>
        <w:ind w:firstLine="720"/>
        <w:rPr>
          <w:rFonts w:ascii="Times New Roman" w:hAnsi="Times New Roman" w:cs="Times New Roman"/>
          <w:sz w:val="24"/>
          <w:szCs w:val="24"/>
        </w:rPr>
        <w:sectPr w:rsidSect="00152A74">
          <w:footerReference w:type="default" r:id="rId10"/>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 xml:space="preserve">The coronavirus emergency and the ensuing economic emergency have led to much </w:t>
      </w:r>
      <w:r w:rsidR="005845AF">
        <w:rPr>
          <w:rFonts w:ascii="Times New Roman" w:hAnsi="Times New Roman" w:cs="Times New Roman"/>
          <w:sz w:val="24"/>
          <w:szCs w:val="24"/>
        </w:rPr>
        <w:t>difficulty</w:t>
      </w:r>
      <w:r>
        <w:rPr>
          <w:rFonts w:ascii="Times New Roman" w:hAnsi="Times New Roman" w:cs="Times New Roman"/>
          <w:sz w:val="24"/>
          <w:szCs w:val="24"/>
        </w:rPr>
        <w:t xml:space="preserve"> this year for many Ohioans.</w:t>
      </w:r>
      <w:r w:rsidRPr="00080EE0" w:rsidR="00080EE0">
        <w:rPr>
          <w:rFonts w:ascii="Times New Roman" w:hAnsi="Times New Roman" w:cs="Times New Roman"/>
          <w:sz w:val="24"/>
          <w:szCs w:val="24"/>
        </w:rPr>
        <w:t xml:space="preserve"> Th</w:t>
      </w:r>
      <w:r w:rsidR="00F57EF1">
        <w:rPr>
          <w:rFonts w:ascii="Times New Roman" w:hAnsi="Times New Roman" w:cs="Times New Roman"/>
          <w:sz w:val="24"/>
          <w:szCs w:val="24"/>
        </w:rPr>
        <w:t>at</w:t>
      </w:r>
      <w:r w:rsidRPr="00080EE0" w:rsidR="00080EE0">
        <w:rPr>
          <w:rFonts w:ascii="Times New Roman" w:hAnsi="Times New Roman" w:cs="Times New Roman"/>
          <w:sz w:val="24"/>
          <w:szCs w:val="24"/>
        </w:rPr>
        <w:t xml:space="preserve"> include</w:t>
      </w:r>
      <w:r w:rsidR="00F57EF1">
        <w:rPr>
          <w:rFonts w:ascii="Times New Roman" w:hAnsi="Times New Roman" w:cs="Times New Roman"/>
          <w:sz w:val="24"/>
          <w:szCs w:val="24"/>
        </w:rPr>
        <w:t>s</w:t>
      </w:r>
      <w:r w:rsidRPr="00080EE0" w:rsidR="00080EE0">
        <w:rPr>
          <w:rFonts w:ascii="Times New Roman" w:hAnsi="Times New Roman" w:cs="Times New Roman"/>
          <w:sz w:val="24"/>
          <w:szCs w:val="24"/>
        </w:rPr>
        <w:t xml:space="preserve"> at-risk populations in Dayton where poverty is high at about 32% (pre-pandemic) and in Montgomery County where food insecurity is high at about 17% (pre-pandemic). Recent pandemic-related data show food insecurity </w:t>
      </w:r>
      <w:r w:rsidRPr="00080EE0" w:rsidR="00080EE0">
        <w:rPr>
          <w:rFonts w:ascii="Times New Roman" w:hAnsi="Times New Roman" w:cs="Times New Roman"/>
          <w:i/>
          <w:iCs/>
          <w:sz w:val="24"/>
          <w:szCs w:val="24"/>
        </w:rPr>
        <w:t>statewide</w:t>
      </w:r>
      <w:r w:rsidRPr="00080EE0" w:rsidR="00080EE0">
        <w:rPr>
          <w:rFonts w:ascii="Times New Roman" w:hAnsi="Times New Roman" w:cs="Times New Roman"/>
          <w:sz w:val="24"/>
          <w:szCs w:val="24"/>
        </w:rPr>
        <w:t xml:space="preserve"> at 23%,</w:t>
      </w:r>
      <w:r>
        <w:rPr>
          <w:rFonts w:ascii="Times New Roman" w:hAnsi="Times New Roman" w:cs="Times New Roman"/>
          <w:sz w:val="24"/>
          <w:szCs w:val="24"/>
          <w:vertAlign w:val="superscript"/>
        </w:rPr>
        <w:footnoteReference w:id="2"/>
      </w:r>
      <w:r w:rsidRPr="00080EE0" w:rsidR="00080EE0">
        <w:rPr>
          <w:rFonts w:ascii="Times New Roman" w:hAnsi="Times New Roman" w:cs="Times New Roman"/>
          <w:sz w:val="24"/>
          <w:szCs w:val="24"/>
        </w:rPr>
        <w:t xml:space="preserve"> so circumstances no doubt are worsening for Dayton</w:t>
      </w:r>
      <w:r w:rsidR="00B807DA">
        <w:rPr>
          <w:rFonts w:ascii="Times New Roman" w:hAnsi="Times New Roman" w:cs="Times New Roman"/>
          <w:sz w:val="24"/>
          <w:szCs w:val="24"/>
        </w:rPr>
        <w:t>-</w:t>
      </w:r>
      <w:r w:rsidRPr="00080EE0" w:rsidR="00080EE0">
        <w:rPr>
          <w:rFonts w:ascii="Times New Roman" w:hAnsi="Times New Roman" w:cs="Times New Roman"/>
          <w:sz w:val="24"/>
          <w:szCs w:val="24"/>
        </w:rPr>
        <w:t>consumers.</w:t>
      </w:r>
      <w:r>
        <w:rPr>
          <w:rFonts w:ascii="Times New Roman" w:hAnsi="Times New Roman" w:cs="Times New Roman"/>
          <w:sz w:val="24"/>
          <w:szCs w:val="24"/>
        </w:rPr>
        <w:t xml:space="preserve"> According to a study, 503,500 renters in Ohio were unable to pay their rent in June.</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And given social disparities, black Americans tend to be included in at-risk groups (such as low-income) at a disproportionately greater level than their percentage representation in the general population. In other words, people need protection and people need money</w:t>
      </w:r>
      <w:r w:rsidR="00815BC9">
        <w:rPr>
          <w:rFonts w:ascii="Times New Roman" w:hAnsi="Times New Roman" w:cs="Times New Roman"/>
          <w:sz w:val="24"/>
          <w:szCs w:val="24"/>
        </w:rPr>
        <w:t xml:space="preserve"> now</w:t>
      </w:r>
      <w:r>
        <w:rPr>
          <w:rFonts w:ascii="Times New Roman" w:hAnsi="Times New Roman" w:cs="Times New Roman"/>
          <w:sz w:val="24"/>
          <w:szCs w:val="24"/>
        </w:rPr>
        <w:t>, among other things.</w:t>
      </w:r>
    </w:p>
    <w:p w:rsidR="004B562E" w:rsidP="00573E54" w14:paraId="4FA615AE" w14:textId="54C9E3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F351A">
        <w:rPr>
          <w:rFonts w:ascii="Times New Roman" w:hAnsi="Times New Roman" w:cs="Times New Roman"/>
          <w:sz w:val="24"/>
          <w:szCs w:val="24"/>
        </w:rPr>
        <w:t>he PUCO</w:t>
      </w:r>
      <w:r w:rsidR="005A6DD1">
        <w:rPr>
          <w:rFonts w:ascii="Times New Roman" w:hAnsi="Times New Roman" w:cs="Times New Roman"/>
          <w:sz w:val="24"/>
          <w:szCs w:val="24"/>
        </w:rPr>
        <w:t xml:space="preserve"> act</w:t>
      </w:r>
      <w:r w:rsidR="00617C17">
        <w:rPr>
          <w:rFonts w:ascii="Times New Roman" w:hAnsi="Times New Roman" w:cs="Times New Roman"/>
          <w:sz w:val="24"/>
          <w:szCs w:val="24"/>
        </w:rPr>
        <w:t>ed</w:t>
      </w:r>
      <w:r w:rsidR="005A6DD1">
        <w:rPr>
          <w:rFonts w:ascii="Times New Roman" w:hAnsi="Times New Roman" w:cs="Times New Roman"/>
          <w:sz w:val="24"/>
          <w:szCs w:val="24"/>
        </w:rPr>
        <w:t>, in its</w:t>
      </w:r>
      <w:r w:rsidR="001D57D5">
        <w:rPr>
          <w:rFonts w:ascii="Times New Roman" w:hAnsi="Times New Roman" w:cs="Times New Roman"/>
          <w:sz w:val="24"/>
          <w:szCs w:val="24"/>
        </w:rPr>
        <w:t xml:space="preserve"> </w:t>
      </w:r>
      <w:r w:rsidR="00374C50">
        <w:rPr>
          <w:rFonts w:ascii="Times New Roman" w:hAnsi="Times New Roman" w:cs="Times New Roman"/>
          <w:sz w:val="24"/>
          <w:szCs w:val="24"/>
        </w:rPr>
        <w:t>June 3</w:t>
      </w:r>
      <w:r w:rsidR="001D57D5">
        <w:rPr>
          <w:rFonts w:ascii="Times New Roman" w:hAnsi="Times New Roman" w:cs="Times New Roman"/>
          <w:sz w:val="24"/>
          <w:szCs w:val="24"/>
        </w:rPr>
        <w:t>, 2020 Finding and Order</w:t>
      </w:r>
      <w:r w:rsidR="003D3D8D">
        <w:rPr>
          <w:rFonts w:ascii="Times New Roman" w:hAnsi="Times New Roman" w:cs="Times New Roman"/>
          <w:sz w:val="24"/>
          <w:szCs w:val="24"/>
        </w:rPr>
        <w:t xml:space="preserve"> (“Order”)</w:t>
      </w:r>
      <w:r w:rsidR="005A6DD1">
        <w:rPr>
          <w:rFonts w:ascii="Times New Roman" w:hAnsi="Times New Roman" w:cs="Times New Roman"/>
          <w:sz w:val="24"/>
          <w:szCs w:val="24"/>
        </w:rPr>
        <w:t>,</w:t>
      </w:r>
      <w:r w:rsidR="001D57D5">
        <w:rPr>
          <w:rFonts w:ascii="Times New Roman" w:hAnsi="Times New Roman" w:cs="Times New Roman"/>
          <w:sz w:val="24"/>
          <w:szCs w:val="24"/>
        </w:rPr>
        <w:t xml:space="preserve"> to protect </w:t>
      </w:r>
      <w:r w:rsidR="00E66F17">
        <w:rPr>
          <w:rFonts w:ascii="Times New Roman" w:hAnsi="Times New Roman" w:cs="Times New Roman"/>
          <w:sz w:val="24"/>
          <w:szCs w:val="24"/>
        </w:rPr>
        <w:t>Vectren’s</w:t>
      </w:r>
      <w:r w:rsidR="001E6268">
        <w:rPr>
          <w:rFonts w:ascii="Times New Roman" w:hAnsi="Times New Roman" w:cs="Times New Roman"/>
          <w:sz w:val="24"/>
          <w:szCs w:val="24"/>
        </w:rPr>
        <w:t xml:space="preserve"> </w:t>
      </w:r>
      <w:r w:rsidR="001D57D5">
        <w:rPr>
          <w:rFonts w:ascii="Times New Roman" w:hAnsi="Times New Roman" w:cs="Times New Roman"/>
          <w:sz w:val="24"/>
          <w:szCs w:val="24"/>
        </w:rPr>
        <w:t>consumers during this time of the coronavirus emergency</w:t>
      </w:r>
      <w:r w:rsidR="005A6DD1">
        <w:rPr>
          <w:rFonts w:ascii="Times New Roman" w:hAnsi="Times New Roman" w:cs="Times New Roman"/>
          <w:sz w:val="24"/>
          <w:szCs w:val="24"/>
        </w:rPr>
        <w:t>.</w:t>
      </w:r>
      <w:r w:rsidR="00AD5285">
        <w:rPr>
          <w:rFonts w:ascii="Times New Roman" w:hAnsi="Times New Roman" w:cs="Times New Roman"/>
          <w:sz w:val="24"/>
          <w:szCs w:val="24"/>
        </w:rPr>
        <w:t xml:space="preserve"> </w:t>
      </w:r>
      <w:r w:rsidR="0092643F">
        <w:rPr>
          <w:rFonts w:ascii="Times New Roman" w:hAnsi="Times New Roman" w:cs="Times New Roman"/>
          <w:sz w:val="24"/>
          <w:szCs w:val="24"/>
        </w:rPr>
        <w:t>But the PUCO</w:t>
      </w:r>
      <w:r w:rsidR="00573E54">
        <w:rPr>
          <w:rFonts w:ascii="Times New Roman" w:hAnsi="Times New Roman" w:cs="Times New Roman"/>
          <w:sz w:val="24"/>
          <w:szCs w:val="24"/>
        </w:rPr>
        <w:t xml:space="preserve"> </w:t>
      </w:r>
      <w:r>
        <w:rPr>
          <w:rFonts w:ascii="Times New Roman" w:hAnsi="Times New Roman" w:cs="Times New Roman"/>
          <w:sz w:val="24"/>
          <w:szCs w:val="24"/>
        </w:rPr>
        <w:t xml:space="preserve">should have done more for </w:t>
      </w:r>
      <w:r w:rsidR="00617C17">
        <w:rPr>
          <w:rFonts w:ascii="Times New Roman" w:hAnsi="Times New Roman" w:cs="Times New Roman"/>
          <w:sz w:val="24"/>
          <w:szCs w:val="24"/>
        </w:rPr>
        <w:t xml:space="preserve">utility </w:t>
      </w:r>
      <w:r>
        <w:rPr>
          <w:rFonts w:ascii="Times New Roman" w:hAnsi="Times New Roman" w:cs="Times New Roman"/>
          <w:sz w:val="24"/>
          <w:szCs w:val="24"/>
        </w:rPr>
        <w:t>consumers</w:t>
      </w:r>
      <w:r w:rsidR="00617C17">
        <w:rPr>
          <w:rFonts w:ascii="Times New Roman" w:hAnsi="Times New Roman" w:cs="Times New Roman"/>
          <w:sz w:val="24"/>
          <w:szCs w:val="24"/>
        </w:rPr>
        <w:t xml:space="preserve"> </w:t>
      </w:r>
      <w:r w:rsidRPr="00080265" w:rsidR="00617C17">
        <w:rPr>
          <w:rFonts w:ascii="Times New Roman" w:hAnsi="Times New Roman" w:cs="Times New Roman"/>
          <w:sz w:val="24"/>
          <w:szCs w:val="24"/>
        </w:rPr>
        <w:t xml:space="preserve">because </w:t>
      </w:r>
      <w:r w:rsidR="00617C17">
        <w:rPr>
          <w:rFonts w:ascii="Times New Roman" w:hAnsi="Times New Roman" w:cs="Times New Roman"/>
          <w:sz w:val="24"/>
          <w:szCs w:val="24"/>
        </w:rPr>
        <w:t>they</w:t>
      </w:r>
      <w:r w:rsidRPr="00042994" w:rsidR="00617C17">
        <w:rPr>
          <w:rFonts w:ascii="Times New Roman" w:hAnsi="Times New Roman" w:cs="Times New Roman"/>
          <w:sz w:val="24"/>
          <w:szCs w:val="24"/>
        </w:rPr>
        <w:t xml:space="preserve"> need more</w:t>
      </w:r>
      <w:r w:rsidR="00617C17">
        <w:rPr>
          <w:rFonts w:ascii="Times New Roman" w:hAnsi="Times New Roman" w:cs="Times New Roman"/>
          <w:sz w:val="24"/>
          <w:szCs w:val="24"/>
        </w:rPr>
        <w:t xml:space="preserve"> from their government</w:t>
      </w:r>
      <w:r w:rsidRPr="00042994" w:rsidR="00617C17">
        <w:rPr>
          <w:rFonts w:ascii="Times New Roman" w:hAnsi="Times New Roman" w:cs="Times New Roman"/>
          <w:sz w:val="24"/>
          <w:szCs w:val="24"/>
        </w:rPr>
        <w:t xml:space="preserve"> and because the coronavirus is again hurting them more.</w:t>
      </w:r>
      <w:r>
        <w:rPr>
          <w:rStyle w:val="FootnoteReference"/>
          <w:rFonts w:ascii="Times New Roman" w:hAnsi="Times New Roman" w:cs="Times New Roman"/>
          <w:sz w:val="24"/>
          <w:szCs w:val="24"/>
        </w:rPr>
        <w:footnoteReference w:id="4"/>
      </w:r>
      <w:r w:rsidR="00AD5285">
        <w:rPr>
          <w:rFonts w:ascii="Times New Roman" w:hAnsi="Times New Roman" w:cs="Times New Roman"/>
          <w:sz w:val="24"/>
          <w:szCs w:val="24"/>
        </w:rPr>
        <w:t xml:space="preserve"> </w:t>
      </w:r>
      <w:r w:rsidR="00715410">
        <w:rPr>
          <w:rFonts w:ascii="Times New Roman" w:hAnsi="Times New Roman" w:cs="Times New Roman"/>
          <w:sz w:val="24"/>
          <w:szCs w:val="24"/>
        </w:rPr>
        <w:t xml:space="preserve">The PUCO </w:t>
      </w:r>
      <w:r>
        <w:rPr>
          <w:rFonts w:ascii="Times New Roman" w:hAnsi="Times New Roman" w:cs="Times New Roman"/>
          <w:sz w:val="24"/>
          <w:szCs w:val="24"/>
        </w:rPr>
        <w:t xml:space="preserve">should have extended protections to utility consumers for </w:t>
      </w:r>
      <w:r w:rsidR="003D3D8D">
        <w:rPr>
          <w:rFonts w:ascii="Times New Roman" w:hAnsi="Times New Roman" w:cs="Times New Roman"/>
          <w:sz w:val="24"/>
          <w:szCs w:val="24"/>
        </w:rPr>
        <w:t>both before and after the declared emergency.</w:t>
      </w:r>
      <w:r w:rsidR="00C47FC1">
        <w:rPr>
          <w:rFonts w:ascii="Times New Roman" w:hAnsi="Times New Roman" w:cs="Times New Roman"/>
          <w:sz w:val="24"/>
          <w:szCs w:val="24"/>
        </w:rPr>
        <w:t xml:space="preserve"> The PUCO should also have</w:t>
      </w:r>
      <w:r w:rsidR="00660DE2">
        <w:rPr>
          <w:rFonts w:ascii="Times New Roman" w:hAnsi="Times New Roman" w:cs="Times New Roman"/>
          <w:sz w:val="24"/>
          <w:szCs w:val="24"/>
        </w:rPr>
        <w:t xml:space="preserve"> required Vectren to repurpose funds it uses for non-essential weatherization programs to provide consumers with bill payment assistance they need now.</w:t>
      </w:r>
      <w:r w:rsidR="00C47FC1">
        <w:rPr>
          <w:rFonts w:ascii="Times New Roman" w:hAnsi="Times New Roman" w:cs="Times New Roman"/>
          <w:sz w:val="24"/>
          <w:szCs w:val="24"/>
        </w:rPr>
        <w:t xml:space="preserve"> </w:t>
      </w:r>
      <w:r w:rsidR="00660DE2">
        <w:rPr>
          <w:rFonts w:ascii="Times New Roman" w:hAnsi="Times New Roman" w:cs="Times New Roman"/>
          <w:sz w:val="24"/>
          <w:szCs w:val="24"/>
        </w:rPr>
        <w:t>Further, the PUCO should have</w:t>
      </w:r>
      <w:r w:rsidR="00803DCB">
        <w:rPr>
          <w:rFonts w:ascii="Times New Roman" w:hAnsi="Times New Roman" w:cs="Times New Roman"/>
          <w:sz w:val="24"/>
          <w:szCs w:val="24"/>
        </w:rPr>
        <w:t xml:space="preserve"> fully</w:t>
      </w:r>
      <w:r w:rsidR="00660DE2">
        <w:rPr>
          <w:rFonts w:ascii="Times New Roman" w:hAnsi="Times New Roman" w:cs="Times New Roman"/>
          <w:sz w:val="24"/>
          <w:szCs w:val="24"/>
        </w:rPr>
        <w:t xml:space="preserve"> </w:t>
      </w:r>
      <w:r w:rsidR="00C47FC1">
        <w:rPr>
          <w:rFonts w:ascii="Times New Roman" w:hAnsi="Times New Roman" w:cs="Times New Roman"/>
          <w:sz w:val="24"/>
          <w:szCs w:val="24"/>
        </w:rPr>
        <w:t>adopt</w:t>
      </w:r>
      <w:r>
        <w:rPr>
          <w:rFonts w:ascii="Times New Roman" w:hAnsi="Times New Roman" w:cs="Times New Roman"/>
          <w:sz w:val="24"/>
          <w:szCs w:val="24"/>
        </w:rPr>
        <w:t>ed</w:t>
      </w:r>
      <w:r w:rsidR="00C47FC1">
        <w:rPr>
          <w:rFonts w:ascii="Times New Roman" w:hAnsi="Times New Roman" w:cs="Times New Roman"/>
          <w:sz w:val="24"/>
          <w:szCs w:val="24"/>
        </w:rPr>
        <w:t xml:space="preserve"> the recommendations of the National Consumer Law Center</w:t>
      </w:r>
      <w:r w:rsidR="00D95254">
        <w:rPr>
          <w:rFonts w:ascii="Times New Roman" w:hAnsi="Times New Roman" w:cs="Times New Roman"/>
          <w:sz w:val="24"/>
          <w:szCs w:val="24"/>
        </w:rPr>
        <w:t xml:space="preserve"> </w:t>
      </w:r>
      <w:r w:rsidR="00C47FC1">
        <w:rPr>
          <w:rFonts w:ascii="Times New Roman" w:hAnsi="Times New Roman" w:cs="Times New Roman"/>
          <w:sz w:val="24"/>
          <w:szCs w:val="24"/>
        </w:rPr>
        <w:t>(“NCLC”)</w:t>
      </w:r>
      <w:r w:rsidR="00803DCB">
        <w:rPr>
          <w:rFonts w:ascii="Times New Roman" w:hAnsi="Times New Roman" w:cs="Times New Roman"/>
          <w:sz w:val="24"/>
          <w:szCs w:val="24"/>
        </w:rPr>
        <w:t>, as proposed by OCC,</w:t>
      </w:r>
      <w:r w:rsidR="00C47FC1">
        <w:rPr>
          <w:rFonts w:ascii="Times New Roman" w:hAnsi="Times New Roman" w:cs="Times New Roman"/>
          <w:sz w:val="24"/>
          <w:szCs w:val="24"/>
        </w:rPr>
        <w:t xml:space="preserve"> to establish a </w:t>
      </w:r>
      <w:r>
        <w:rPr>
          <w:rFonts w:ascii="Times New Roman" w:hAnsi="Times New Roman" w:cs="Times New Roman"/>
          <w:sz w:val="24"/>
          <w:szCs w:val="24"/>
        </w:rPr>
        <w:t xml:space="preserve">comprehensive, </w:t>
      </w:r>
      <w:r w:rsidR="00C47FC1">
        <w:rPr>
          <w:rFonts w:ascii="Times New Roman" w:hAnsi="Times New Roman" w:cs="Times New Roman"/>
          <w:sz w:val="24"/>
          <w:szCs w:val="24"/>
        </w:rPr>
        <w:t>uniform set o</w:t>
      </w:r>
      <w:r w:rsidR="00A2257D">
        <w:rPr>
          <w:rFonts w:ascii="Times New Roman" w:hAnsi="Times New Roman" w:cs="Times New Roman"/>
          <w:sz w:val="24"/>
          <w:szCs w:val="24"/>
        </w:rPr>
        <w:t xml:space="preserve">f </w:t>
      </w:r>
      <w:r>
        <w:rPr>
          <w:rFonts w:ascii="Times New Roman" w:hAnsi="Times New Roman" w:cs="Times New Roman"/>
          <w:sz w:val="24"/>
          <w:szCs w:val="24"/>
        </w:rPr>
        <w:t xml:space="preserve">consumer protections </w:t>
      </w:r>
      <w:r w:rsidR="00A2257D">
        <w:rPr>
          <w:rFonts w:ascii="Times New Roman" w:hAnsi="Times New Roman" w:cs="Times New Roman"/>
          <w:sz w:val="24"/>
          <w:szCs w:val="24"/>
        </w:rPr>
        <w:t>throughout the pandemic.</w:t>
      </w:r>
      <w:r w:rsidR="003D3D8D">
        <w:rPr>
          <w:rFonts w:ascii="Times New Roman" w:hAnsi="Times New Roman" w:cs="Times New Roman"/>
          <w:sz w:val="24"/>
          <w:szCs w:val="24"/>
        </w:rPr>
        <w:t xml:space="preserve"> </w:t>
      </w:r>
    </w:p>
    <w:p w:rsidR="00152A74" w:rsidP="00892CDC" w14:paraId="50F35F54" w14:textId="214216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PUCO’s order was unreasonable </w:t>
      </w:r>
      <w:r w:rsidR="00ED23AA">
        <w:rPr>
          <w:rFonts w:ascii="Times New Roman" w:hAnsi="Times New Roman" w:cs="Times New Roman"/>
          <w:sz w:val="24"/>
          <w:szCs w:val="24"/>
        </w:rPr>
        <w:t>and</w:t>
      </w:r>
      <w:r w:rsidR="003D3D8D">
        <w:rPr>
          <w:rFonts w:ascii="Times New Roman" w:hAnsi="Times New Roman" w:cs="Times New Roman"/>
          <w:sz w:val="24"/>
          <w:szCs w:val="24"/>
        </w:rPr>
        <w:t xml:space="preserve"> unlawful </w:t>
      </w:r>
      <w:r>
        <w:rPr>
          <w:rFonts w:ascii="Times New Roman" w:hAnsi="Times New Roman" w:cs="Times New Roman"/>
          <w:sz w:val="24"/>
          <w:szCs w:val="24"/>
        </w:rPr>
        <w:t xml:space="preserve">in the following </w:t>
      </w:r>
      <w:r w:rsidR="00617C17">
        <w:rPr>
          <w:rFonts w:ascii="Times New Roman" w:hAnsi="Times New Roman" w:cs="Times New Roman"/>
          <w:sz w:val="24"/>
          <w:szCs w:val="24"/>
        </w:rPr>
        <w:t>errors. It should be abrogated or modified to give consumers the protection under R.C. 4909.16 that is “</w:t>
      </w:r>
      <w:r w:rsidRPr="008F7F3F" w:rsidR="00617C17">
        <w:rPr>
          <w:rFonts w:ascii="Times New Roman" w:eastAsia="Times New Roman" w:hAnsi="Times New Roman" w:cs="Times New Roman"/>
          <w:sz w:val="24"/>
          <w:szCs w:val="24"/>
        </w:rPr>
        <w:t>necessary to prevent injury to the business or interests of the public</w:t>
      </w:r>
      <w:r w:rsidR="00617C17">
        <w:rPr>
          <w:rFonts w:ascii="Times New Roman" w:eastAsia="Times New Roman" w:hAnsi="Times New Roman" w:cs="Times New Roman"/>
          <w:sz w:val="24"/>
          <w:szCs w:val="24"/>
        </w:rPr>
        <w:t>…in case of any emergency…”</w:t>
      </w:r>
    </w:p>
    <w:p w:rsidR="00E66F17" w:rsidP="00E66F17" w14:paraId="5E02456B" w14:textId="32ACB562">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B363CE">
        <w:rPr>
          <w:rFonts w:ascii="Times New Roman" w:hAnsi="Times New Roman" w:cs="Times New Roman"/>
          <w:sz w:val="24"/>
          <w:szCs w:val="24"/>
        </w:rPr>
        <w:t>1</w:t>
      </w:r>
      <w:r>
        <w:rPr>
          <w:rFonts w:ascii="Times New Roman" w:hAnsi="Times New Roman" w:cs="Times New Roman"/>
          <w:sz w:val="24"/>
          <w:szCs w:val="24"/>
        </w:rPr>
        <w:t>:</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The PUCO erred by failing to </w:t>
      </w:r>
      <w:r w:rsidR="000F27D9">
        <w:rPr>
          <w:rFonts w:ascii="Times New Roman" w:hAnsi="Times New Roman" w:cs="Times New Roman"/>
          <w:sz w:val="24"/>
          <w:szCs w:val="24"/>
        </w:rPr>
        <w:t xml:space="preserve">use its emergency powers under R.C. 4909.16 to require </w:t>
      </w:r>
      <w:r>
        <w:rPr>
          <w:rFonts w:ascii="Times New Roman" w:hAnsi="Times New Roman" w:cs="Times New Roman"/>
          <w:sz w:val="24"/>
          <w:szCs w:val="24"/>
        </w:rPr>
        <w:t>Vectren to repurpose low</w:t>
      </w:r>
      <w:r w:rsidR="00467102">
        <w:rPr>
          <w:rFonts w:ascii="Times New Roman" w:hAnsi="Times New Roman" w:cs="Times New Roman"/>
          <w:sz w:val="24"/>
          <w:szCs w:val="24"/>
        </w:rPr>
        <w:t>-</w:t>
      </w:r>
      <w:r>
        <w:rPr>
          <w:rFonts w:ascii="Times New Roman" w:hAnsi="Times New Roman" w:cs="Times New Roman"/>
          <w:sz w:val="24"/>
          <w:szCs w:val="24"/>
        </w:rPr>
        <w:t>income weatherization funds</w:t>
      </w:r>
      <w:r w:rsidR="00467102">
        <w:rPr>
          <w:rFonts w:ascii="Times New Roman" w:hAnsi="Times New Roman" w:cs="Times New Roman"/>
          <w:sz w:val="24"/>
          <w:szCs w:val="24"/>
        </w:rPr>
        <w:t xml:space="preserve"> (that benefit </w:t>
      </w:r>
      <w:r w:rsidR="00F119C3">
        <w:rPr>
          <w:rFonts w:ascii="Times New Roman" w:hAnsi="Times New Roman" w:cs="Times New Roman"/>
          <w:sz w:val="24"/>
          <w:szCs w:val="24"/>
        </w:rPr>
        <w:t xml:space="preserve">only </w:t>
      </w:r>
      <w:r w:rsidR="00467102">
        <w:rPr>
          <w:rFonts w:ascii="Times New Roman" w:hAnsi="Times New Roman" w:cs="Times New Roman"/>
          <w:sz w:val="24"/>
          <w:szCs w:val="24"/>
        </w:rPr>
        <w:t xml:space="preserve">about </w:t>
      </w:r>
      <w:r w:rsidR="00E85CB0">
        <w:rPr>
          <w:rFonts w:ascii="Times New Roman" w:hAnsi="Times New Roman" w:cs="Times New Roman"/>
          <w:sz w:val="24"/>
          <w:szCs w:val="24"/>
        </w:rPr>
        <w:t>334</w:t>
      </w:r>
      <w:r w:rsidR="00467102">
        <w:rPr>
          <w:rFonts w:ascii="Times New Roman" w:hAnsi="Times New Roman" w:cs="Times New Roman"/>
          <w:sz w:val="24"/>
          <w:szCs w:val="24"/>
        </w:rPr>
        <w:t xml:space="preserve"> low-income consumers annually)</w:t>
      </w:r>
      <w:r>
        <w:rPr>
          <w:rFonts w:ascii="Times New Roman" w:hAnsi="Times New Roman" w:cs="Times New Roman"/>
          <w:sz w:val="24"/>
          <w:szCs w:val="24"/>
        </w:rPr>
        <w:t xml:space="preserve"> to </w:t>
      </w:r>
      <w:r w:rsidR="00467102">
        <w:rPr>
          <w:rFonts w:ascii="Times New Roman" w:hAnsi="Times New Roman" w:cs="Times New Roman"/>
          <w:sz w:val="24"/>
          <w:szCs w:val="24"/>
        </w:rPr>
        <w:t xml:space="preserve">instead </w:t>
      </w:r>
      <w:r>
        <w:rPr>
          <w:rFonts w:ascii="Times New Roman" w:hAnsi="Times New Roman" w:cs="Times New Roman"/>
          <w:sz w:val="24"/>
          <w:szCs w:val="24"/>
        </w:rPr>
        <w:t xml:space="preserve">provide </w:t>
      </w:r>
      <w:r w:rsidR="00467102">
        <w:rPr>
          <w:rFonts w:ascii="Times New Roman" w:hAnsi="Times New Roman" w:cs="Times New Roman"/>
          <w:sz w:val="24"/>
          <w:szCs w:val="24"/>
        </w:rPr>
        <w:t xml:space="preserve">utility </w:t>
      </w:r>
      <w:r>
        <w:rPr>
          <w:rFonts w:ascii="Times New Roman" w:hAnsi="Times New Roman" w:cs="Times New Roman"/>
          <w:sz w:val="24"/>
          <w:szCs w:val="24"/>
        </w:rPr>
        <w:t>bill payment assistance</w:t>
      </w:r>
      <w:r w:rsidR="00467102">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67102">
        <w:rPr>
          <w:rFonts w:ascii="Times New Roman" w:hAnsi="Times New Roman" w:cs="Times New Roman"/>
          <w:sz w:val="24"/>
          <w:szCs w:val="24"/>
        </w:rPr>
        <w:t>can benefit about</w:t>
      </w:r>
      <w:r w:rsidR="00E85CB0">
        <w:rPr>
          <w:rFonts w:ascii="Times New Roman" w:hAnsi="Times New Roman" w:cs="Times New Roman"/>
          <w:sz w:val="24"/>
          <w:szCs w:val="24"/>
        </w:rPr>
        <w:t xml:space="preserve"> 12,000</w:t>
      </w:r>
      <w:r w:rsidR="00467102">
        <w:rPr>
          <w:rFonts w:ascii="Times New Roman" w:hAnsi="Times New Roman" w:cs="Times New Roman"/>
          <w:sz w:val="24"/>
          <w:szCs w:val="24"/>
        </w:rPr>
        <w:t xml:space="preserve"> </w:t>
      </w:r>
      <w:r w:rsidR="00F119C3">
        <w:rPr>
          <w:rFonts w:ascii="Times New Roman" w:hAnsi="Times New Roman" w:cs="Times New Roman"/>
          <w:sz w:val="24"/>
          <w:szCs w:val="24"/>
        </w:rPr>
        <w:t xml:space="preserve">low and lower income </w:t>
      </w:r>
      <w:r>
        <w:rPr>
          <w:rFonts w:ascii="Times New Roman" w:hAnsi="Times New Roman" w:cs="Times New Roman"/>
          <w:sz w:val="24"/>
          <w:szCs w:val="24"/>
        </w:rPr>
        <w:t>customers</w:t>
      </w:r>
      <w:r w:rsidR="00467102">
        <w:rPr>
          <w:rFonts w:ascii="Times New Roman" w:hAnsi="Times New Roman" w:cs="Times New Roman"/>
          <w:sz w:val="24"/>
          <w:szCs w:val="24"/>
        </w:rPr>
        <w:t xml:space="preserve"> </w:t>
      </w:r>
      <w:r w:rsidR="00F119C3">
        <w:rPr>
          <w:rFonts w:ascii="Times New Roman" w:hAnsi="Times New Roman" w:cs="Times New Roman"/>
          <w:sz w:val="24"/>
          <w:szCs w:val="24"/>
        </w:rPr>
        <w:t>who</w:t>
      </w:r>
      <w:r w:rsidR="00467102">
        <w:rPr>
          <w:rFonts w:ascii="Times New Roman" w:hAnsi="Times New Roman" w:cs="Times New Roman"/>
          <w:sz w:val="24"/>
          <w:szCs w:val="24"/>
        </w:rPr>
        <w:t xml:space="preserve"> need money </w:t>
      </w:r>
      <w:r w:rsidRPr="00E73F83" w:rsidR="00467102">
        <w:rPr>
          <w:rFonts w:ascii="Times New Roman" w:hAnsi="Times New Roman" w:cs="Times New Roman"/>
          <w:i/>
          <w:iCs/>
          <w:sz w:val="24"/>
          <w:szCs w:val="24"/>
        </w:rPr>
        <w:t>now</w:t>
      </w:r>
      <w:r w:rsidR="00467102">
        <w:rPr>
          <w:rFonts w:ascii="Times New Roman" w:hAnsi="Times New Roman" w:cs="Times New Roman"/>
          <w:sz w:val="24"/>
          <w:szCs w:val="24"/>
        </w:rPr>
        <w:t>)</w:t>
      </w:r>
      <w:r>
        <w:rPr>
          <w:rFonts w:ascii="Times New Roman" w:hAnsi="Times New Roman" w:cs="Times New Roman"/>
          <w:sz w:val="24"/>
          <w:szCs w:val="24"/>
        </w:rPr>
        <w:t>.</w:t>
      </w:r>
      <w:r w:rsidR="00866D8C">
        <w:rPr>
          <w:rFonts w:ascii="Times New Roman" w:hAnsi="Times New Roman" w:cs="Times New Roman"/>
          <w:sz w:val="24"/>
          <w:szCs w:val="24"/>
        </w:rPr>
        <w:t xml:space="preserve"> </w:t>
      </w:r>
    </w:p>
    <w:p w:rsidR="0078309F" w:rsidP="00BB12AA" w14:paraId="6D877B6C" w14:textId="7726589B">
      <w:pPr>
        <w:widowControl w:val="0"/>
        <w:ind w:left="720"/>
        <w:rPr>
          <w:rFonts w:ascii="Times New Roman" w:hAnsi="Times New Roman" w:cs="Times New Roman"/>
          <w:sz w:val="24"/>
          <w:szCs w:val="24"/>
        </w:rPr>
      </w:pPr>
      <w:r>
        <w:rPr>
          <w:rFonts w:ascii="Times New Roman" w:hAnsi="Times New Roman" w:cs="Times New Roman"/>
          <w:sz w:val="24"/>
          <w:szCs w:val="24"/>
        </w:rPr>
        <w:t>ASSIGNMENT OF ERROR NO. 2:</w:t>
      </w:r>
      <w:r w:rsidR="009F1FCA">
        <w:rPr>
          <w:rFonts w:ascii="Times New Roman" w:hAnsi="Times New Roman" w:cs="Times New Roman"/>
          <w:sz w:val="24"/>
          <w:szCs w:val="24"/>
        </w:rPr>
        <w:t xml:space="preserve"> </w:t>
      </w:r>
      <w:r w:rsidR="00491C26">
        <w:rPr>
          <w:rFonts w:ascii="Times New Roman" w:hAnsi="Times New Roman" w:cs="Times New Roman"/>
          <w:sz w:val="24"/>
          <w:szCs w:val="24"/>
        </w:rPr>
        <w:t xml:space="preserve">The PUCO erred by failing to require reconnections needed by consumers, especially for at-risk populations, that </w:t>
      </w:r>
      <w:r w:rsidR="00ED23AA">
        <w:rPr>
          <w:rFonts w:ascii="Times New Roman" w:hAnsi="Times New Roman" w:cs="Times New Roman"/>
          <w:sz w:val="24"/>
          <w:szCs w:val="24"/>
        </w:rPr>
        <w:t>Vectren</w:t>
      </w:r>
      <w:r w:rsidR="00491C26">
        <w:rPr>
          <w:rFonts w:ascii="Times New Roman" w:hAnsi="Times New Roman" w:cs="Times New Roman"/>
          <w:sz w:val="24"/>
          <w:szCs w:val="24"/>
        </w:rPr>
        <w:t xml:space="preserve"> disconnected during the time period beginning thirty days before the Governor’s declaration of the state of emergency, pursuant to R.C. 4909.16 and R.C. 4903.09.</w:t>
      </w:r>
    </w:p>
    <w:p w:rsidR="0078309F" w14:paraId="15222866" w14:textId="77777777">
      <w:pPr>
        <w:rPr>
          <w:rFonts w:ascii="Times New Roman" w:hAnsi="Times New Roman" w:cs="Times New Roman"/>
          <w:sz w:val="24"/>
          <w:szCs w:val="24"/>
        </w:rPr>
      </w:pPr>
      <w:r>
        <w:rPr>
          <w:rFonts w:ascii="Times New Roman" w:hAnsi="Times New Roman" w:cs="Times New Roman"/>
          <w:sz w:val="24"/>
          <w:szCs w:val="24"/>
        </w:rPr>
        <w:br w:type="page"/>
      </w:r>
    </w:p>
    <w:p w:rsidR="009F1FCA" w:rsidP="00573E54" w14:paraId="67702D50" w14:textId="0F7FB2F8">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E66F17">
        <w:rPr>
          <w:rFonts w:ascii="Times New Roman" w:hAnsi="Times New Roman" w:cs="Times New Roman"/>
          <w:sz w:val="24"/>
          <w:szCs w:val="24"/>
        </w:rPr>
        <w:t>3</w:t>
      </w:r>
      <w:r>
        <w:rPr>
          <w:rFonts w:ascii="Times New Roman" w:hAnsi="Times New Roman" w:cs="Times New Roman"/>
          <w:sz w:val="24"/>
          <w:szCs w:val="24"/>
        </w:rPr>
        <w:t>:</w:t>
      </w:r>
      <w:r w:rsidR="00BB12AA">
        <w:rPr>
          <w:rFonts w:ascii="Times New Roman" w:hAnsi="Times New Roman" w:cs="Times New Roman"/>
          <w:sz w:val="24"/>
          <w:szCs w:val="24"/>
        </w:rPr>
        <w:t xml:space="preserve"> </w:t>
      </w:r>
      <w:r w:rsidR="00491C26">
        <w:rPr>
          <w:rFonts w:ascii="Times New Roman" w:hAnsi="Times New Roman" w:cs="Times New Roman"/>
          <w:sz w:val="24"/>
          <w:szCs w:val="24"/>
        </w:rPr>
        <w:t>The PUCO erred by failing to continue the consumer protection of suspending utility disconnections, especially for at-risk populations, for a reasonable period of time after its declared emergency has ended, pursuant to R.C. 4909.16.</w:t>
      </w:r>
    </w:p>
    <w:p w:rsidR="004E1FEB" w:rsidP="00BB12AA" w14:paraId="5C5F8ADD" w14:textId="5B062A83">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E66F17">
        <w:rPr>
          <w:rFonts w:ascii="Times New Roman" w:hAnsi="Times New Roman" w:cs="Times New Roman"/>
          <w:sz w:val="24"/>
          <w:szCs w:val="24"/>
        </w:rPr>
        <w:t>4</w:t>
      </w:r>
      <w:r>
        <w:rPr>
          <w:rFonts w:ascii="Times New Roman" w:hAnsi="Times New Roman" w:cs="Times New Roman"/>
          <w:sz w:val="24"/>
          <w:szCs w:val="24"/>
        </w:rPr>
        <w:t>:</w:t>
      </w:r>
      <w:r w:rsidR="009F1FCA">
        <w:rPr>
          <w:rFonts w:ascii="Times New Roman" w:hAnsi="Times New Roman" w:cs="Times New Roman"/>
          <w:sz w:val="24"/>
          <w:szCs w:val="24"/>
        </w:rPr>
        <w:t xml:space="preserve"> </w:t>
      </w:r>
      <w:r w:rsidR="00491C26">
        <w:rPr>
          <w:rFonts w:ascii="Times New Roman" w:hAnsi="Times New Roman" w:cs="Times New Roman"/>
          <w:sz w:val="24"/>
          <w:szCs w:val="24"/>
        </w:rPr>
        <w:t>The PUCO erred by failing to order that its declared emergency will continue indefinitely consistent with the threat (that is now escalating again) of the coronavirus to the health and finances of Ohioans and especially for at-risk Ohioans, pursuant to R.C. 4909.16.</w:t>
      </w:r>
    </w:p>
    <w:p w:rsidR="007F6964" w:rsidP="00BB12AA" w14:paraId="5175A534" w14:textId="5A748EB8">
      <w:pPr>
        <w:widowControl w:val="0"/>
        <w:ind w:left="720"/>
        <w:rPr>
          <w:rFonts w:ascii="Times New Roman" w:hAnsi="Times New Roman" w:cs="Times New Roman"/>
          <w:sz w:val="24"/>
          <w:szCs w:val="24"/>
        </w:rPr>
      </w:pPr>
      <w:r>
        <w:rPr>
          <w:rFonts w:ascii="Times New Roman" w:hAnsi="Times New Roman" w:cs="Times New Roman"/>
          <w:sz w:val="24"/>
          <w:szCs w:val="24"/>
        </w:rPr>
        <w:t xml:space="preserve">ASSIGNMENT OF ERROR NO. </w:t>
      </w:r>
      <w:r w:rsidR="00E66F17">
        <w:rPr>
          <w:rFonts w:ascii="Times New Roman" w:hAnsi="Times New Roman" w:cs="Times New Roman"/>
          <w:sz w:val="24"/>
          <w:szCs w:val="24"/>
        </w:rPr>
        <w:t>5</w:t>
      </w:r>
      <w:r>
        <w:rPr>
          <w:rFonts w:ascii="Times New Roman" w:hAnsi="Times New Roman" w:cs="Times New Roman"/>
          <w:sz w:val="24"/>
          <w:szCs w:val="24"/>
        </w:rPr>
        <w:t>:</w:t>
      </w:r>
      <w:r w:rsidRPr="00491C26" w:rsidR="00491C26">
        <w:rPr>
          <w:rFonts w:ascii="Times New Roman" w:hAnsi="Times New Roman" w:cs="Times New Roman"/>
          <w:sz w:val="24"/>
          <w:szCs w:val="24"/>
        </w:rPr>
        <w:t xml:space="preserve"> </w:t>
      </w:r>
      <w:r w:rsidR="00491C26">
        <w:rPr>
          <w:rFonts w:ascii="Times New Roman" w:hAnsi="Times New Roman" w:cs="Times New Roman"/>
          <w:sz w:val="24"/>
          <w:szCs w:val="24"/>
        </w:rPr>
        <w:t>The PUCO erred by failing to adopt all the consumer protection recommendations of the National Consumer Law Center as proposed by OCC,</w:t>
      </w:r>
      <w:r w:rsidRPr="0005472B" w:rsidR="00491C26">
        <w:rPr>
          <w:rFonts w:ascii="Times New Roman" w:hAnsi="Times New Roman" w:cs="Times New Roman"/>
          <w:sz w:val="24"/>
          <w:szCs w:val="24"/>
        </w:rPr>
        <w:t xml:space="preserve"> </w:t>
      </w:r>
      <w:r w:rsidR="00491C26">
        <w:rPr>
          <w:rFonts w:ascii="Times New Roman" w:hAnsi="Times New Roman" w:cs="Times New Roman"/>
          <w:sz w:val="24"/>
          <w:szCs w:val="24"/>
        </w:rPr>
        <w:t>pursuant to R.C. 4909.16 and R.C. 4903.09</w:t>
      </w:r>
      <w:r>
        <w:rPr>
          <w:rFonts w:ascii="Times New Roman" w:hAnsi="Times New Roman" w:cs="Times New Roman"/>
          <w:sz w:val="24"/>
          <w:szCs w:val="24"/>
        </w:rPr>
        <w:t>.</w:t>
      </w:r>
    </w:p>
    <w:p w:rsidR="0078309F" w:rsidP="0078309F" w14:paraId="4494157D" w14:textId="77777777">
      <w:pPr>
        <w:widowControl w:val="0"/>
        <w:spacing w:after="0" w:line="240" w:lineRule="auto"/>
        <w:ind w:left="720"/>
        <w:rPr>
          <w:rFonts w:ascii="Times New Roman" w:hAnsi="Times New Roman" w:cs="Times New Roman"/>
          <w:sz w:val="24"/>
          <w:szCs w:val="24"/>
        </w:rPr>
      </w:pPr>
    </w:p>
    <w:p w:rsidR="00790DA4" w:rsidP="009F1FCA" w14:paraId="2A1560F1" w14:textId="7E2C8D02">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reasons in support of this application for rehearing are set forth in the accompanying Memorandum in Support.</w:t>
      </w:r>
      <w:r w:rsidR="00BB12AA">
        <w:rPr>
          <w:rFonts w:ascii="Times New Roman" w:hAnsi="Times New Roman" w:cs="Times New Roman"/>
          <w:sz w:val="24"/>
          <w:szCs w:val="24"/>
        </w:rPr>
        <w:t xml:space="preserve"> </w:t>
      </w:r>
      <w:r>
        <w:rPr>
          <w:rFonts w:ascii="Times New Roman" w:hAnsi="Times New Roman" w:cs="Times New Roman"/>
          <w:sz w:val="24"/>
          <w:szCs w:val="24"/>
        </w:rPr>
        <w:t>The PUCO should grant rehearing and abrogate or modify its Order as proposed by OCC.</w:t>
      </w:r>
    </w:p>
    <w:p w:rsidR="004E1FEB" w:rsidP="00BB12AA" w14:paraId="32804512" w14:textId="77777777">
      <w:pPr>
        <w:spacing w:after="0" w:line="240" w:lineRule="auto"/>
        <w:rPr>
          <w:rFonts w:ascii="Times New Roman" w:hAnsi="Times New Roman" w:cs="Times New Roman"/>
          <w:sz w:val="24"/>
          <w:szCs w:val="24"/>
        </w:rPr>
      </w:pPr>
    </w:p>
    <w:p w:rsidR="00A77C16" w:rsidRPr="00BB2048" w:rsidP="00086545" w14:paraId="0293FA95"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Respectfully submitted,</w:t>
      </w:r>
    </w:p>
    <w:p w:rsidR="00A77C16" w:rsidRPr="00BB2048" w:rsidP="00086545" w14:paraId="0200E513" w14:textId="77777777">
      <w:pPr>
        <w:spacing w:after="0" w:line="240" w:lineRule="auto"/>
        <w:ind w:left="3780"/>
        <w:rPr>
          <w:rFonts w:ascii="Times New Roman" w:hAnsi="Times New Roman" w:cs="Times New Roman"/>
          <w:sz w:val="24"/>
          <w:szCs w:val="24"/>
        </w:rPr>
      </w:pPr>
    </w:p>
    <w:p w:rsidR="00A77C16" w:rsidRPr="00BB2048" w:rsidP="00086545" w14:paraId="7760AD31"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Bruce Weston (0016973)</w:t>
      </w:r>
    </w:p>
    <w:p w:rsidR="00A77C16" w:rsidRPr="00BB2048" w:rsidP="00086545" w14:paraId="52E136D8"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A77C16" w:rsidRPr="00BB2048" w:rsidP="00086545" w14:paraId="2501CD05"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A77C16" w:rsidRPr="00BB2048" w:rsidP="00086545" w14:paraId="5122F668" w14:textId="1E37B7D2">
      <w:pPr>
        <w:spacing w:after="0" w:line="240" w:lineRule="auto"/>
        <w:ind w:left="3780"/>
        <w:rPr>
          <w:rFonts w:ascii="Times New Roman" w:hAnsi="Times New Roman" w:cs="Times New Roman"/>
          <w:i/>
          <w:iCs/>
          <w:sz w:val="24"/>
          <w:szCs w:val="24"/>
          <w:u w:val="single"/>
        </w:rPr>
      </w:pPr>
      <w:r w:rsidRPr="00BB2048">
        <w:rPr>
          <w:rFonts w:ascii="Times New Roman" w:hAnsi="Times New Roman" w:cs="Times New Roman"/>
          <w:i/>
          <w:iCs/>
          <w:sz w:val="24"/>
          <w:szCs w:val="24"/>
          <w:u w:val="single"/>
        </w:rPr>
        <w:t xml:space="preserve">/s/ </w:t>
      </w:r>
      <w:r w:rsidR="00216BFF">
        <w:rPr>
          <w:rFonts w:ascii="Times New Roman" w:hAnsi="Times New Roman" w:cs="Times New Roman"/>
          <w:i/>
          <w:iCs/>
          <w:sz w:val="24"/>
          <w:szCs w:val="24"/>
          <w:u w:val="single"/>
        </w:rPr>
        <w:t>Angela D. O’Brien</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p>
    <w:p w:rsidR="00A77C16" w:rsidRPr="00BB2048" w:rsidP="00086545" w14:paraId="4553D975" w14:textId="372B1123">
      <w:pPr>
        <w:spacing w:after="0" w:line="240" w:lineRule="auto"/>
        <w:ind w:left="3780"/>
        <w:rPr>
          <w:rFonts w:ascii="Times New Roman" w:hAnsi="Times New Roman" w:cs="Times New Roman"/>
          <w:sz w:val="24"/>
          <w:szCs w:val="24"/>
        </w:rPr>
      </w:pPr>
      <w:r>
        <w:rPr>
          <w:rFonts w:ascii="Times New Roman" w:hAnsi="Times New Roman" w:cs="Times New Roman"/>
          <w:sz w:val="24"/>
          <w:szCs w:val="24"/>
        </w:rPr>
        <w:t>Angela D. O’Brien</w:t>
      </w:r>
      <w:r w:rsidRPr="00BB2048">
        <w:rPr>
          <w:rFonts w:ascii="Times New Roman" w:hAnsi="Times New Roman" w:cs="Times New Roman"/>
          <w:sz w:val="24"/>
          <w:szCs w:val="24"/>
        </w:rPr>
        <w:t xml:space="preserve"> (00</w:t>
      </w:r>
      <w:r>
        <w:rPr>
          <w:rFonts w:ascii="Times New Roman" w:hAnsi="Times New Roman" w:cs="Times New Roman"/>
          <w:sz w:val="24"/>
          <w:szCs w:val="24"/>
        </w:rPr>
        <w:t>97579</w:t>
      </w:r>
      <w:r w:rsidRPr="00BB2048">
        <w:rPr>
          <w:rFonts w:ascii="Times New Roman" w:hAnsi="Times New Roman" w:cs="Times New Roman"/>
          <w:sz w:val="24"/>
          <w:szCs w:val="24"/>
        </w:rPr>
        <w:t>)</w:t>
      </w:r>
    </w:p>
    <w:p w:rsidR="00A77C16" w:rsidRPr="00BB2048" w:rsidP="00086545" w14:paraId="3CCA4A00"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A77C16" w:rsidRPr="00BB2048" w:rsidP="00086545" w14:paraId="3785BC70" w14:textId="4E1EB850">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Am</w:t>
      </w:r>
      <w:r w:rsidR="00216BFF">
        <w:rPr>
          <w:rFonts w:ascii="Times New Roman" w:hAnsi="Times New Roman" w:cs="Times New Roman"/>
          <w:sz w:val="24"/>
          <w:szCs w:val="24"/>
        </w:rPr>
        <w:t>y Botschner</w:t>
      </w:r>
      <w:r w:rsidR="007E2298">
        <w:rPr>
          <w:rFonts w:ascii="Times New Roman" w:hAnsi="Times New Roman" w:cs="Times New Roman"/>
          <w:sz w:val="24"/>
          <w:szCs w:val="24"/>
        </w:rPr>
        <w:t xml:space="preserve"> </w:t>
      </w:r>
      <w:r w:rsidR="00216BFF">
        <w:rPr>
          <w:rFonts w:ascii="Times New Roman" w:hAnsi="Times New Roman" w:cs="Times New Roman"/>
          <w:sz w:val="24"/>
          <w:szCs w:val="24"/>
        </w:rPr>
        <w:t>O’Brien</w:t>
      </w:r>
      <w:r w:rsidRPr="00BB2048">
        <w:rPr>
          <w:rFonts w:ascii="Times New Roman" w:hAnsi="Times New Roman" w:cs="Times New Roman"/>
          <w:sz w:val="24"/>
          <w:szCs w:val="24"/>
        </w:rPr>
        <w:t xml:space="preserve"> (00</w:t>
      </w:r>
      <w:r w:rsidR="007E2298">
        <w:rPr>
          <w:rFonts w:ascii="Times New Roman" w:hAnsi="Times New Roman" w:cs="Times New Roman"/>
          <w:sz w:val="24"/>
          <w:szCs w:val="24"/>
        </w:rPr>
        <w:t>74423</w:t>
      </w:r>
      <w:r w:rsidRPr="00BB2048">
        <w:rPr>
          <w:rFonts w:ascii="Times New Roman" w:hAnsi="Times New Roman" w:cs="Times New Roman"/>
          <w:sz w:val="24"/>
          <w:szCs w:val="24"/>
        </w:rPr>
        <w:t>)</w:t>
      </w:r>
    </w:p>
    <w:p w:rsidR="00A77C16" w:rsidRPr="00BB2048" w:rsidP="00086545" w14:paraId="209AF7BF"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A77C16" w:rsidRPr="00BB2048" w:rsidP="00086545" w14:paraId="741F12CE"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A77C16" w:rsidRPr="009D029C" w:rsidP="00086545" w14:paraId="6721606B" w14:textId="77777777">
      <w:pPr>
        <w:spacing w:after="0" w:line="240" w:lineRule="auto"/>
        <w:ind w:left="3780"/>
        <w:rPr>
          <w:rFonts w:ascii="Times New Roman" w:hAnsi="Times New Roman" w:cs="Times New Roman"/>
          <w:b/>
          <w:bCs/>
          <w:sz w:val="24"/>
          <w:szCs w:val="24"/>
        </w:rPr>
      </w:pPr>
      <w:r w:rsidRPr="009D029C">
        <w:rPr>
          <w:rFonts w:ascii="Times New Roman" w:hAnsi="Times New Roman" w:cs="Times New Roman"/>
          <w:b/>
          <w:bCs/>
          <w:sz w:val="24"/>
          <w:szCs w:val="24"/>
        </w:rPr>
        <w:t>Office of the Ohio Consumers’ Counsel</w:t>
      </w:r>
    </w:p>
    <w:p w:rsidR="00A77C16" w:rsidRPr="00BB2048" w:rsidP="00086545" w14:paraId="067CE52E"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A77C16" w:rsidRPr="00BB2048" w:rsidP="00086545" w14:paraId="0070D64E"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A77C16" w:rsidRPr="00BB2048" w:rsidP="00086545" w14:paraId="03DA117B" w14:textId="37A21E78">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sidR="007E2298">
        <w:rPr>
          <w:rFonts w:ascii="Times New Roman" w:hAnsi="Times New Roman" w:cs="Times New Roman"/>
          <w:sz w:val="24"/>
          <w:szCs w:val="24"/>
        </w:rPr>
        <w:t>O’Brien</w:t>
      </w:r>
      <w:r w:rsidRPr="00BB2048">
        <w:rPr>
          <w:rFonts w:ascii="Times New Roman" w:hAnsi="Times New Roman" w:cs="Times New Roman"/>
          <w:sz w:val="24"/>
          <w:szCs w:val="24"/>
        </w:rPr>
        <w:t>]: (614) 466-</w:t>
      </w:r>
      <w:r w:rsidR="007E2298">
        <w:rPr>
          <w:rFonts w:ascii="Times New Roman" w:hAnsi="Times New Roman" w:cs="Times New Roman"/>
          <w:sz w:val="24"/>
          <w:szCs w:val="24"/>
        </w:rPr>
        <w:t>9531</w:t>
      </w:r>
    </w:p>
    <w:p w:rsidR="00A77C16" w:rsidRPr="00BB2048" w:rsidP="00086545" w14:paraId="5FDD566D" w14:textId="10F37458">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sidR="007E2298">
        <w:rPr>
          <w:rFonts w:ascii="Times New Roman" w:hAnsi="Times New Roman" w:cs="Times New Roman"/>
          <w:sz w:val="24"/>
          <w:szCs w:val="24"/>
        </w:rPr>
        <w:t>Botschner O’Brien</w:t>
      </w:r>
      <w:r w:rsidRPr="00BB2048">
        <w:rPr>
          <w:rFonts w:ascii="Times New Roman" w:hAnsi="Times New Roman" w:cs="Times New Roman"/>
          <w:sz w:val="24"/>
          <w:szCs w:val="24"/>
        </w:rPr>
        <w:t>]: (614) 466-</w:t>
      </w:r>
      <w:r w:rsidR="007E2298">
        <w:rPr>
          <w:rFonts w:ascii="Times New Roman" w:hAnsi="Times New Roman" w:cs="Times New Roman"/>
          <w:sz w:val="24"/>
          <w:szCs w:val="24"/>
        </w:rPr>
        <w:t>9575</w:t>
      </w:r>
    </w:p>
    <w:p w:rsidR="00A77C16" w:rsidRPr="004B562E" w:rsidP="00086545" w14:paraId="49498885" w14:textId="5C6310A7">
      <w:pPr>
        <w:spacing w:after="0" w:line="240" w:lineRule="auto"/>
        <w:ind w:left="3780"/>
        <w:rPr>
          <w:rFonts w:ascii="Times New Roman" w:hAnsi="Times New Roman" w:cs="Times New Roman"/>
          <w:color w:val="0000FF"/>
          <w:sz w:val="24"/>
          <w:szCs w:val="24"/>
        </w:rPr>
      </w:pPr>
      <w:hyperlink r:id="rId6" w:history="1">
        <w:r w:rsidRPr="004B562E" w:rsidR="007E2298">
          <w:rPr>
            <w:rStyle w:val="Hyperlink"/>
            <w:rFonts w:ascii="Times New Roman" w:hAnsi="Times New Roman" w:cs="Times New Roman"/>
            <w:color w:val="0000FF"/>
            <w:sz w:val="24"/>
            <w:szCs w:val="24"/>
          </w:rPr>
          <w:t>angela.obrien@occ.ohio.gov</w:t>
        </w:r>
      </w:hyperlink>
    </w:p>
    <w:p w:rsidR="00A77C16" w:rsidRPr="004B562E" w:rsidP="00086545" w14:paraId="250726A4" w14:textId="63520B49">
      <w:pPr>
        <w:spacing w:after="0" w:line="240" w:lineRule="auto"/>
        <w:ind w:left="3780"/>
        <w:rPr>
          <w:rFonts w:ascii="Times New Roman" w:hAnsi="Times New Roman" w:cs="Times New Roman"/>
          <w:color w:val="0000FF"/>
          <w:sz w:val="24"/>
          <w:szCs w:val="24"/>
        </w:rPr>
      </w:pPr>
      <w:hyperlink r:id="rId7" w:history="1">
        <w:r w:rsidRPr="004B562E" w:rsidR="007E2298">
          <w:rPr>
            <w:rStyle w:val="Hyperlink"/>
            <w:rFonts w:ascii="Times New Roman" w:hAnsi="Times New Roman" w:cs="Times New Roman"/>
            <w:color w:val="0000FF"/>
            <w:sz w:val="24"/>
            <w:szCs w:val="24"/>
          </w:rPr>
          <w:t>amy.botschner.obrien@occ.ohio.gov</w:t>
        </w:r>
      </w:hyperlink>
    </w:p>
    <w:p w:rsidR="00A77C16" w:rsidP="00086545" w14:paraId="1E6230A1"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(willing to accept service by e-mail)</w:t>
      </w:r>
    </w:p>
    <w:p w:rsidR="0053578E" w14:paraId="4AC4BE6F" w14:textId="77777777">
      <w:pPr>
        <w:rPr>
          <w:rFonts w:ascii="Times New Roman" w:hAnsi="Times New Roman" w:cs="Times New Roman"/>
          <w:sz w:val="24"/>
          <w:szCs w:val="24"/>
        </w:rPr>
      </w:pPr>
    </w:p>
    <w:p w:rsidR="004B562E" w14:paraId="011338D8" w14:textId="04E11A90">
      <w:pPr>
        <w:rPr>
          <w:rFonts w:ascii="Times New Roman" w:hAnsi="Times New Roman" w:cs="Times New Roman"/>
          <w:sz w:val="24"/>
          <w:szCs w:val="24"/>
        </w:rPr>
        <w:sectPr w:rsidSect="00152A74">
          <w:footerReference w:type="default" r:id="rId11"/>
          <w:pgSz w:w="12240" w:h="15840"/>
          <w:pgMar w:top="1440" w:right="1800" w:bottom="1440" w:left="1800" w:header="720" w:footer="720" w:gutter="0"/>
          <w:pgNumType w:start="2"/>
          <w:cols w:space="720"/>
          <w:docGrid w:linePitch="360"/>
        </w:sectPr>
      </w:pPr>
    </w:p>
    <w:p w:rsidR="0099412E" w:rsidRPr="005365F6" w:rsidP="0099412E" w14:paraId="0847F65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BEFORE</w:t>
      </w:r>
    </w:p>
    <w:p w:rsidR="0099412E" w:rsidP="0099412E" w14:paraId="4BC1933C" w14:textId="4D39A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5365F6">
        <w:rPr>
          <w:rFonts w:ascii="Times New Roman" w:eastAsia="Calibri" w:hAnsi="Times New Roman" w:cs="Times New Roman"/>
          <w:b/>
          <w:bCs/>
          <w:sz w:val="24"/>
          <w:szCs w:val="24"/>
        </w:rPr>
        <w:t>THE PUBLIC UTILITIES COMMISSION OF OHIO</w:t>
      </w:r>
    </w:p>
    <w:p w:rsidR="003A5E01" w:rsidP="0099412E" w14:paraId="380225F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18272" w:type="dxa"/>
        <w:tblLook w:val="01E0"/>
      </w:tblPr>
      <w:tblGrid>
        <w:gridCol w:w="4225"/>
        <w:gridCol w:w="296"/>
        <w:gridCol w:w="13751"/>
      </w:tblGrid>
      <w:tr w14:paraId="73FF97A1" w14:textId="77777777" w:rsidTr="004B562E">
        <w:tblPrEx>
          <w:tblW w:w="18272" w:type="dxa"/>
          <w:tblLook w:val="01E0"/>
        </w:tblPrEx>
        <w:trPr>
          <w:trHeight w:val="807"/>
        </w:trPr>
        <w:tc>
          <w:tcPr>
            <w:tcW w:w="4230" w:type="dxa"/>
          </w:tcPr>
          <w:p w:rsidR="003A5E01" w:rsidRPr="00BB2048" w:rsidP="004B562E" w14:paraId="0947E9B1" w14:textId="643B862A">
            <w:pPr>
              <w:spacing w:after="0" w:line="240" w:lineRule="auto"/>
              <w:rPr>
                <w:rFonts w:ascii="Times New Roman" w:hAnsi="Times New Roman" w:cs="Times New Roman"/>
                <w:sz w:val="24"/>
                <w:szCs w:val="24"/>
              </w:rPr>
            </w:pPr>
            <w:r>
              <w:rPr>
                <w:rFonts w:ascii="Times New Roman" w:hAnsi="Times New Roman" w:cs="Times New Roman"/>
                <w:sz w:val="24"/>
                <w:szCs w:val="24"/>
              </w:rPr>
              <w:t>In the Matter of the Motion of Vectren Energy Delivery of Ohio, Inc. to Suspend Certain Procedures and Process During the Declared State of Emergency and Related Matters.</w:t>
            </w:r>
          </w:p>
        </w:tc>
        <w:tc>
          <w:tcPr>
            <w:tcW w:w="270" w:type="dxa"/>
          </w:tcPr>
          <w:p w:rsidR="003A5E01" w:rsidRPr="00BB2048" w:rsidP="00D0162B" w14:paraId="26DCF029"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RPr="00BB2048" w:rsidP="00D0162B" w14:paraId="04F62BF7" w14:textId="77777777">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3A5E01" w:rsidP="00D0162B" w14:paraId="730158C0" w14:textId="00998700">
            <w:pPr>
              <w:pStyle w:val="HTMLPreformatted"/>
              <w:rPr>
                <w:rFonts w:ascii="Times New Roman" w:hAnsi="Times New Roman" w:cs="Times New Roman"/>
                <w:sz w:val="24"/>
                <w:szCs w:val="24"/>
              </w:rPr>
            </w:pPr>
            <w:r w:rsidRPr="00BB2048">
              <w:rPr>
                <w:rFonts w:ascii="Times New Roman" w:hAnsi="Times New Roman" w:cs="Times New Roman"/>
                <w:sz w:val="24"/>
                <w:szCs w:val="24"/>
              </w:rPr>
              <w:t>)</w:t>
            </w:r>
          </w:p>
          <w:p w:rsidR="007E2298" w:rsidRPr="007E2298" w:rsidP="00D0162B" w14:paraId="1CDCBE67" w14:textId="5B81401F">
            <w:pPr>
              <w:pStyle w:val="HTMLPreformatted"/>
              <w:rPr>
                <w:rFonts w:ascii="Times New Roman" w:hAnsi="Times New Roman" w:cs="Times New Roman"/>
                <w:sz w:val="24"/>
                <w:szCs w:val="24"/>
              </w:rPr>
            </w:pPr>
            <w:r w:rsidRPr="007E2298">
              <w:rPr>
                <w:rFonts w:ascii="Times New Roman" w:hAnsi="Times New Roman" w:cs="Times New Roman"/>
                <w:sz w:val="24"/>
                <w:szCs w:val="24"/>
              </w:rPr>
              <w:t>)</w:t>
            </w:r>
          </w:p>
          <w:p w:rsidR="00A2257D" w:rsidRPr="00BB2048" w:rsidP="0067693F" w14:paraId="179A17FE" w14:textId="69D49054">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13772" w:type="dxa"/>
          </w:tcPr>
          <w:p w:rsidR="003A5E01" w:rsidP="00D0162B" w14:paraId="0D972340" w14:textId="77777777">
            <w:pPr>
              <w:autoSpaceDE w:val="0"/>
              <w:autoSpaceDN w:val="0"/>
              <w:adjustRightInd w:val="0"/>
              <w:spacing w:after="0" w:line="240" w:lineRule="auto"/>
              <w:rPr>
                <w:rFonts w:ascii="Times New Roman" w:hAnsi="Times New Roman" w:cs="Times New Roman"/>
                <w:sz w:val="24"/>
                <w:szCs w:val="24"/>
              </w:rPr>
            </w:pPr>
          </w:p>
          <w:p w:rsidR="003A5E01" w:rsidRPr="00BB2048" w:rsidP="00D0162B" w14:paraId="7A2FF5A9" w14:textId="04ABF280">
            <w:pPr>
              <w:autoSpaceDE w:val="0"/>
              <w:autoSpaceDN w:val="0"/>
              <w:adjustRightInd w:val="0"/>
              <w:spacing w:after="0" w:line="240" w:lineRule="auto"/>
              <w:rPr>
                <w:rFonts w:ascii="Times New Roman" w:hAnsi="Times New Roman" w:cs="Times New Roman"/>
                <w:sz w:val="24"/>
                <w:szCs w:val="24"/>
              </w:rPr>
            </w:pPr>
          </w:p>
          <w:p w:rsidR="003A5E01" w:rsidP="00D0162B" w14:paraId="1CF04311" w14:textId="0C29AA22">
            <w:pPr>
              <w:autoSpaceDE w:val="0"/>
              <w:autoSpaceDN w:val="0"/>
              <w:adjustRightInd w:val="0"/>
              <w:spacing w:after="0" w:line="240" w:lineRule="auto"/>
              <w:rPr>
                <w:rFonts w:ascii="Times New Roman" w:hAnsi="Times New Roman" w:cs="Times New Roman"/>
                <w:sz w:val="24"/>
                <w:szCs w:val="24"/>
              </w:rPr>
            </w:pPr>
            <w:r w:rsidRPr="00BB2048">
              <w:rPr>
                <w:rFonts w:ascii="Times New Roman" w:hAnsi="Times New Roman" w:cs="Times New Roman"/>
                <w:sz w:val="24"/>
                <w:szCs w:val="24"/>
              </w:rPr>
              <w:t>Case No. 20-6</w:t>
            </w:r>
            <w:r w:rsidR="00663309">
              <w:rPr>
                <w:rFonts w:ascii="Times New Roman" w:hAnsi="Times New Roman" w:cs="Times New Roman"/>
                <w:sz w:val="24"/>
                <w:szCs w:val="24"/>
              </w:rPr>
              <w:t>49</w:t>
            </w:r>
            <w:r w:rsidRPr="00BB2048">
              <w:rPr>
                <w:rFonts w:ascii="Times New Roman" w:hAnsi="Times New Roman" w:cs="Times New Roman"/>
                <w:sz w:val="24"/>
                <w:szCs w:val="24"/>
              </w:rPr>
              <w:t>-</w:t>
            </w:r>
            <w:r>
              <w:rPr>
                <w:rFonts w:ascii="Times New Roman" w:hAnsi="Times New Roman" w:cs="Times New Roman"/>
                <w:sz w:val="24"/>
                <w:szCs w:val="24"/>
              </w:rPr>
              <w:t>GA</w:t>
            </w:r>
            <w:r w:rsidRPr="00BB2048">
              <w:rPr>
                <w:rFonts w:ascii="Times New Roman" w:hAnsi="Times New Roman" w:cs="Times New Roman"/>
                <w:sz w:val="24"/>
                <w:szCs w:val="24"/>
              </w:rPr>
              <w:t>-</w:t>
            </w:r>
            <w:r>
              <w:rPr>
                <w:rFonts w:ascii="Times New Roman" w:hAnsi="Times New Roman" w:cs="Times New Roman"/>
                <w:sz w:val="24"/>
                <w:szCs w:val="24"/>
              </w:rPr>
              <w:t>UNC</w:t>
            </w:r>
          </w:p>
          <w:p w:rsidR="003A5E01" w:rsidRPr="00BB2048" w:rsidP="007E2298" w14:paraId="435D7934" w14:textId="61E8750D">
            <w:pPr>
              <w:spacing w:after="0" w:line="240" w:lineRule="auto"/>
              <w:rPr>
                <w:rFonts w:ascii="Times New Roman" w:hAnsi="Times New Roman" w:cs="Times New Roman"/>
                <w:sz w:val="24"/>
                <w:szCs w:val="24"/>
              </w:rPr>
            </w:pPr>
          </w:p>
        </w:tc>
      </w:tr>
    </w:tbl>
    <w:p w:rsidR="0099412E" w:rsidP="0099412E" w14:paraId="0E13689A"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0"/>
          <w:szCs w:val="24"/>
        </w:rPr>
      </w:pPr>
    </w:p>
    <w:p w:rsidR="0099412E" w:rsidRPr="005365F6" w:rsidP="0099412E" w14:paraId="19A08442" w14:textId="77777777">
      <w:pPr>
        <w:autoSpaceDE w:val="0"/>
        <w:autoSpaceDN w:val="0"/>
        <w:adjustRightInd w:val="0"/>
        <w:spacing w:after="0" w:line="240" w:lineRule="auto"/>
        <w:rPr>
          <w:rFonts w:ascii="Times New Roman" w:eastAsia="Calibri" w:hAnsi="Times New Roman" w:cs="Times New Roman"/>
          <w:sz w:val="20"/>
          <w:szCs w:val="24"/>
        </w:rPr>
      </w:pPr>
    </w:p>
    <w:p w:rsidR="007E2298" w:rsidP="007E2298" w14:paraId="18A78291" w14:textId="77CC785A">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MEMORANDUM IN SUPPORT OF THE APPLICATION FOR REHEARING </w:t>
      </w:r>
    </w:p>
    <w:p w:rsidR="0070006F" w:rsidP="0070006F" w14:paraId="0297D308" w14:textId="7777777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0006F" w:rsidP="0070006F" w14:paraId="15878FB5" w14:textId="77777777">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THE OFFICE OF THE OHIO CONSUMERS’ COUNSEL</w:t>
      </w:r>
    </w:p>
    <w:p w:rsidR="0099412E" w:rsidRPr="005365F6" w:rsidP="0099412E" w14:paraId="6D6042F6"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99412E" w:rsidP="0078309F" w14:paraId="20F5BA80" w14:textId="77777777">
      <w:pPr>
        <w:pStyle w:val="Heading1"/>
        <w:numPr>
          <w:ilvl w:val="0"/>
          <w:numId w:val="0"/>
        </w:numPr>
        <w:rPr>
          <w:rFonts w:eastAsia="Times New Roman"/>
        </w:rPr>
      </w:pPr>
    </w:p>
    <w:p w:rsidR="00141BD6" w:rsidRPr="005365F6" w:rsidP="0078309F" w14:paraId="0E007FF8" w14:textId="77777777">
      <w:pPr>
        <w:pStyle w:val="Heading1"/>
      </w:pPr>
      <w:bookmarkStart w:id="2" w:name="_Toc43476842"/>
      <w:bookmarkStart w:id="3" w:name="_Toc44943020"/>
      <w:r w:rsidRPr="005365F6">
        <w:t>INTRODUCTION</w:t>
      </w:r>
      <w:bookmarkEnd w:id="2"/>
      <w:bookmarkEnd w:id="3"/>
      <w:r w:rsidRPr="005365F6">
        <w:t xml:space="preserve"> </w:t>
      </w:r>
    </w:p>
    <w:p w:rsidR="00465AD3" w:rsidP="00465AD3" w14:paraId="2B1B193C" w14:textId="07BB584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coronavirus emergency and the ensuing economic emergency have led to much suffering this year for many Ohioans, including among at-risk populations</w:t>
      </w:r>
      <w:r w:rsidR="005020E4">
        <w:rPr>
          <w:rFonts w:ascii="Times New Roman" w:hAnsi="Times New Roman" w:cs="Times New Roman"/>
          <w:sz w:val="24"/>
          <w:szCs w:val="24"/>
        </w:rPr>
        <w:t xml:space="preserve"> already in need of protection</w:t>
      </w:r>
      <w:r w:rsidR="001905B8">
        <w:rPr>
          <w:rFonts w:ascii="Times New Roman" w:hAnsi="Times New Roman" w:cs="Times New Roman"/>
          <w:sz w:val="24"/>
          <w:szCs w:val="24"/>
        </w:rPr>
        <w:t>.</w:t>
      </w:r>
      <w:r w:rsidR="005020E4">
        <w:rPr>
          <w:rFonts w:ascii="Times New Roman" w:hAnsi="Times New Roman" w:cs="Times New Roman"/>
          <w:sz w:val="24"/>
          <w:szCs w:val="24"/>
        </w:rPr>
        <w:t xml:space="preserve"> </w:t>
      </w:r>
      <w:r w:rsidRPr="00080EE0" w:rsidR="001905B8">
        <w:rPr>
          <w:rFonts w:ascii="Times New Roman" w:hAnsi="Times New Roman" w:cs="Times New Roman"/>
          <w:sz w:val="24"/>
          <w:szCs w:val="24"/>
        </w:rPr>
        <w:t>Th</w:t>
      </w:r>
      <w:r w:rsidR="001905B8">
        <w:rPr>
          <w:rFonts w:ascii="Times New Roman" w:hAnsi="Times New Roman" w:cs="Times New Roman"/>
          <w:sz w:val="24"/>
          <w:szCs w:val="24"/>
        </w:rPr>
        <w:t>at</w:t>
      </w:r>
      <w:r w:rsidRPr="00080EE0" w:rsidR="001905B8">
        <w:rPr>
          <w:rFonts w:ascii="Times New Roman" w:hAnsi="Times New Roman" w:cs="Times New Roman"/>
          <w:sz w:val="24"/>
          <w:szCs w:val="24"/>
        </w:rPr>
        <w:t xml:space="preserve"> include</w:t>
      </w:r>
      <w:r w:rsidR="001905B8">
        <w:rPr>
          <w:rFonts w:ascii="Times New Roman" w:hAnsi="Times New Roman" w:cs="Times New Roman"/>
          <w:sz w:val="24"/>
          <w:szCs w:val="24"/>
        </w:rPr>
        <w:t>s</w:t>
      </w:r>
      <w:r w:rsidRPr="00080EE0" w:rsidR="001905B8">
        <w:rPr>
          <w:rFonts w:ascii="Times New Roman" w:hAnsi="Times New Roman" w:cs="Times New Roman"/>
          <w:sz w:val="24"/>
          <w:szCs w:val="24"/>
        </w:rPr>
        <w:t xml:space="preserve"> at-risk populations in Dayton where poverty is high at about 32% (pre-pandemic) and in Montgomery County where food insecurity is high at about 17% (pre-pandemic). Recent pandemic-related data show food insecurity </w:t>
      </w:r>
      <w:r w:rsidRPr="00080EE0" w:rsidR="001905B8">
        <w:rPr>
          <w:rFonts w:ascii="Times New Roman" w:hAnsi="Times New Roman" w:cs="Times New Roman"/>
          <w:i/>
          <w:iCs/>
          <w:sz w:val="24"/>
          <w:szCs w:val="24"/>
        </w:rPr>
        <w:t>statewide</w:t>
      </w:r>
      <w:r w:rsidRPr="00080EE0" w:rsidR="001905B8">
        <w:rPr>
          <w:rFonts w:ascii="Times New Roman" w:hAnsi="Times New Roman" w:cs="Times New Roman"/>
          <w:sz w:val="24"/>
          <w:szCs w:val="24"/>
        </w:rPr>
        <w:t xml:space="preserve"> at 23%,</w:t>
      </w:r>
      <w:r>
        <w:rPr>
          <w:rFonts w:ascii="Times New Roman" w:hAnsi="Times New Roman" w:cs="Times New Roman"/>
          <w:sz w:val="24"/>
          <w:szCs w:val="24"/>
          <w:vertAlign w:val="superscript"/>
        </w:rPr>
        <w:footnoteReference w:id="5"/>
      </w:r>
      <w:r w:rsidRPr="00080EE0" w:rsidR="001905B8">
        <w:rPr>
          <w:rFonts w:ascii="Times New Roman" w:hAnsi="Times New Roman" w:cs="Times New Roman"/>
          <w:sz w:val="24"/>
          <w:szCs w:val="24"/>
        </w:rPr>
        <w:t xml:space="preserve"> so circumstances no doubt are worsening for Dayton-consumers.</w:t>
      </w:r>
      <w:r w:rsidR="001905B8">
        <w:rPr>
          <w:rFonts w:ascii="Times New Roman" w:hAnsi="Times New Roman" w:cs="Times New Roman"/>
          <w:sz w:val="24"/>
          <w:szCs w:val="24"/>
        </w:rPr>
        <w:t xml:space="preserve"> </w:t>
      </w:r>
      <w:r w:rsidR="005020E4">
        <w:rPr>
          <w:rFonts w:ascii="Times New Roman" w:hAnsi="Times New Roman" w:cs="Times New Roman"/>
          <w:sz w:val="24"/>
          <w:szCs w:val="24"/>
        </w:rPr>
        <w:t xml:space="preserve">In the absence of a vaccine, a cure and/or </w:t>
      </w:r>
      <w:r w:rsidR="00B90977">
        <w:rPr>
          <w:rFonts w:ascii="Times New Roman" w:hAnsi="Times New Roman" w:cs="Times New Roman"/>
          <w:sz w:val="24"/>
          <w:szCs w:val="24"/>
        </w:rPr>
        <w:t xml:space="preserve">broad </w:t>
      </w:r>
      <w:r w:rsidR="005020E4">
        <w:rPr>
          <w:rFonts w:ascii="Times New Roman" w:hAnsi="Times New Roman" w:cs="Times New Roman"/>
          <w:sz w:val="24"/>
          <w:szCs w:val="24"/>
        </w:rPr>
        <w:t>immunity, there is no end in sight for the coronavirus pandemic.</w:t>
      </w:r>
      <w:r>
        <w:rPr>
          <w:rStyle w:val="FootnoteReference"/>
          <w:rFonts w:ascii="Times New Roman" w:hAnsi="Times New Roman" w:cs="Times New Roman"/>
          <w:sz w:val="24"/>
          <w:szCs w:val="24"/>
        </w:rPr>
        <w:footnoteReference w:id="6"/>
      </w:r>
      <w:r w:rsidR="005020E4">
        <w:rPr>
          <w:rFonts w:ascii="Times New Roman" w:hAnsi="Times New Roman" w:cs="Times New Roman"/>
          <w:sz w:val="24"/>
          <w:szCs w:val="24"/>
        </w:rPr>
        <w:t xml:space="preserve"> Indeed, the health crisis is again escalating, with a financial crisis looming for consumers, many of whom have lost their jobs.</w:t>
      </w:r>
      <w:r w:rsidR="00785CE5">
        <w:rPr>
          <w:rFonts w:ascii="Times New Roman" w:hAnsi="Times New Roman" w:cs="Times New Roman"/>
          <w:sz w:val="24"/>
          <w:szCs w:val="24"/>
        </w:rPr>
        <w:t xml:space="preserve"> </w:t>
      </w:r>
      <w:r w:rsidR="0092643F">
        <w:rPr>
          <w:rFonts w:ascii="Times New Roman" w:hAnsi="Times New Roman" w:cs="Times New Roman"/>
          <w:sz w:val="24"/>
          <w:szCs w:val="24"/>
        </w:rPr>
        <w:t>The PUCO should act to</w:t>
      </w:r>
      <w:r w:rsidR="005020E4">
        <w:rPr>
          <w:rFonts w:ascii="Times New Roman" w:hAnsi="Times New Roman" w:cs="Times New Roman"/>
          <w:sz w:val="24"/>
          <w:szCs w:val="24"/>
        </w:rPr>
        <w:t xml:space="preserve"> further</w:t>
      </w:r>
      <w:r w:rsidR="0092643F">
        <w:rPr>
          <w:rFonts w:ascii="Times New Roman" w:hAnsi="Times New Roman" w:cs="Times New Roman"/>
          <w:sz w:val="24"/>
          <w:szCs w:val="24"/>
        </w:rPr>
        <w:t xml:space="preserve"> protect utility customers during these perilous times.</w:t>
      </w:r>
      <w:r w:rsidR="00AD5285">
        <w:rPr>
          <w:rFonts w:ascii="Times New Roman" w:hAnsi="Times New Roman" w:cs="Times New Roman"/>
          <w:sz w:val="24"/>
          <w:szCs w:val="24"/>
        </w:rPr>
        <w:t xml:space="preserve"> </w:t>
      </w:r>
      <w:bookmarkStart w:id="4" w:name="_Toc44506742"/>
      <w:bookmarkStart w:id="5" w:name="_Toc44506743"/>
      <w:bookmarkStart w:id="6" w:name="_Toc43476843"/>
      <w:bookmarkEnd w:id="4"/>
      <w:bookmarkEnd w:id="5"/>
    </w:p>
    <w:p w:rsidR="00141BD6" w:rsidRPr="00141BD6" w:rsidP="0078309F" w14:paraId="558AEFED" w14:textId="0F25758B">
      <w:pPr>
        <w:pStyle w:val="Heading1"/>
      </w:pPr>
      <w:bookmarkStart w:id="7" w:name="_Toc44943021"/>
      <w:r>
        <w:t>STANDARD OF REVIEW</w:t>
      </w:r>
      <w:bookmarkEnd w:id="6"/>
      <w:bookmarkEnd w:id="7"/>
    </w:p>
    <w:p w:rsidR="00141BD6" w:rsidRPr="00141BD6" w:rsidP="00141BD6" w14:paraId="4E232ED7" w14:textId="77777777">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Applications for rehearing are governed by R.C. 4903.10, which provides that within 30 days after issuance of a PUCO order, “any party who has entered an appearance in person or by counsel in the proceeding may apply for rehearing in respect to any matters determined in the proceeding.” OCC entered an appearance through its Motion to Intervene in this case, and the PUCO granted OCC’s Motion.</w:t>
      </w:r>
    </w:p>
    <w:p w:rsidR="00141BD6" w:rsidRPr="00141BD6" w:rsidP="00141BD6" w14:paraId="36C8BC7B" w14:textId="368FF663">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R.C. 4903.10(B) also requires that an application for rehearing be “in writing and shall set forth specifically the ground or grounds on which the applicant considers the order to be unreasonable or unlawful.”</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Further, Ohio Adm. Code 4901-1-35(A) states: “An application for rehearing must be accompanied by a memorandum in support</w:t>
      </w:r>
      <w:r w:rsidR="00B266A8">
        <w:rPr>
          <w:rFonts w:ascii="Times New Roman" w:hAnsi="Times New Roman" w:cs="Times New Roman"/>
          <w:sz w:val="24"/>
          <w:szCs w:val="24"/>
        </w:rPr>
        <w:t xml:space="preserve"> . . .</w:t>
      </w:r>
      <w:r w:rsidRPr="00141BD6">
        <w:rPr>
          <w:rFonts w:ascii="Times New Roman" w:hAnsi="Times New Roman" w:cs="Times New Roman"/>
          <w:sz w:val="24"/>
          <w:szCs w:val="24"/>
        </w:rPr>
        <w:t xml:space="preserve"> which shall be filed no later than the application for rehearing.”</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In considering an application for rehearing, R.C. 4903.10(B) provides that “the commission may grant and hold such rehearing on the matter specified in such application, if in its judgment sufficient reason therefor is made to appear.” The sta</w:t>
      </w:r>
      <w:r w:rsidR="00EB059C">
        <w:rPr>
          <w:rFonts w:ascii="Times New Roman" w:hAnsi="Times New Roman" w:cs="Times New Roman"/>
          <w:sz w:val="24"/>
          <w:szCs w:val="24"/>
        </w:rPr>
        <w:t>t</w:t>
      </w:r>
      <w:r w:rsidRPr="00141BD6">
        <w:rPr>
          <w:rFonts w:ascii="Times New Roman" w:hAnsi="Times New Roman" w:cs="Times New Roman"/>
          <w:sz w:val="24"/>
          <w:szCs w:val="24"/>
        </w:rPr>
        <w: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141BD6" w:rsidP="00CB3239" w14:paraId="4DF3945F" w14:textId="1D0C2490">
      <w:pPr>
        <w:spacing w:after="0" w:line="480" w:lineRule="auto"/>
        <w:ind w:firstLine="720"/>
        <w:rPr>
          <w:rFonts w:ascii="Times New Roman" w:hAnsi="Times New Roman" w:cs="Times New Roman"/>
          <w:sz w:val="24"/>
          <w:szCs w:val="24"/>
        </w:rPr>
      </w:pPr>
      <w:r w:rsidRPr="00141BD6">
        <w:rPr>
          <w:rFonts w:ascii="Times New Roman" w:hAnsi="Times New Roman" w:cs="Times New Roman"/>
          <w:sz w:val="24"/>
          <w:szCs w:val="24"/>
        </w:rPr>
        <w:t xml:space="preserve">The statutory standard for abrogating or modifying some portions of the </w:t>
      </w:r>
      <w:r w:rsidR="00D52EAF">
        <w:rPr>
          <w:rFonts w:ascii="Times New Roman" w:hAnsi="Times New Roman" w:cs="Times New Roman"/>
          <w:sz w:val="24"/>
          <w:szCs w:val="24"/>
        </w:rPr>
        <w:t xml:space="preserve">Finding and </w:t>
      </w:r>
      <w:r w:rsidRPr="00141BD6">
        <w:rPr>
          <w:rFonts w:ascii="Times New Roman" w:hAnsi="Times New Roman" w:cs="Times New Roman"/>
          <w:sz w:val="24"/>
          <w:szCs w:val="24"/>
        </w:rPr>
        <w:t>Order is met here.</w:t>
      </w:r>
      <w:r w:rsidR="007327BD">
        <w:rPr>
          <w:rFonts w:ascii="Times New Roman" w:hAnsi="Times New Roman" w:cs="Times New Roman"/>
          <w:sz w:val="24"/>
          <w:szCs w:val="24"/>
        </w:rPr>
        <w:t xml:space="preserve"> </w:t>
      </w:r>
      <w:r w:rsidRPr="00141BD6">
        <w:rPr>
          <w:rFonts w:ascii="Times New Roman" w:hAnsi="Times New Roman" w:cs="Times New Roman"/>
          <w:sz w:val="24"/>
          <w:szCs w:val="24"/>
        </w:rPr>
        <w:t xml:space="preserve">The PUCO should grant and hold rehearing on the matters specified in this Application for Rehearing and abrogate or modify the </w:t>
      </w:r>
      <w:r w:rsidR="00D52EAF">
        <w:rPr>
          <w:rFonts w:ascii="Times New Roman" w:hAnsi="Times New Roman" w:cs="Times New Roman"/>
          <w:sz w:val="24"/>
          <w:szCs w:val="24"/>
        </w:rPr>
        <w:t xml:space="preserve">Finding and </w:t>
      </w:r>
      <w:r w:rsidRPr="00141BD6">
        <w:rPr>
          <w:rFonts w:ascii="Times New Roman" w:hAnsi="Times New Roman" w:cs="Times New Roman"/>
          <w:sz w:val="24"/>
          <w:szCs w:val="24"/>
        </w:rPr>
        <w:t>Order consistent with OCC’s Recommendations herein.</w:t>
      </w:r>
      <w:bookmarkStart w:id="8" w:name="_Toc534639772"/>
    </w:p>
    <w:p w:rsidR="00AD5285" w:rsidP="00AD5285" w14:paraId="75E37317" w14:textId="77777777">
      <w:pPr>
        <w:spacing w:after="0" w:line="240" w:lineRule="auto"/>
        <w:ind w:firstLine="720"/>
        <w:rPr>
          <w:rFonts w:ascii="Times New Roman" w:hAnsi="Times New Roman" w:cs="Times New Roman"/>
          <w:sz w:val="24"/>
          <w:szCs w:val="24"/>
        </w:rPr>
      </w:pPr>
    </w:p>
    <w:p w:rsidR="00231EF0" w:rsidRPr="00685E6A" w:rsidP="0078309F" w14:paraId="47A994CB" w14:textId="14D2A5B8">
      <w:pPr>
        <w:pStyle w:val="Heading1"/>
      </w:pPr>
      <w:bookmarkStart w:id="9" w:name="_Toc43476844"/>
      <w:bookmarkStart w:id="10" w:name="_Toc44943022"/>
      <w:bookmarkEnd w:id="8"/>
      <w:r>
        <w:t>Matters for reconsideration</w:t>
      </w:r>
      <w:bookmarkEnd w:id="9"/>
      <w:bookmarkEnd w:id="10"/>
      <w:r w:rsidR="008C2F61">
        <w:t xml:space="preserve"> </w:t>
      </w:r>
    </w:p>
    <w:p w:rsidR="00EE2311" w:rsidRPr="00EE2311" w:rsidP="00047A7D" w14:paraId="1C135532" w14:textId="4815E4F5">
      <w:pPr>
        <w:pStyle w:val="Heading2"/>
        <w:rPr>
          <w:rStyle w:val="Heading2Char"/>
          <w:rFonts w:eastAsiaTheme="minorHAnsi"/>
          <w:b/>
          <w:bCs/>
        </w:rPr>
      </w:pPr>
      <w:bookmarkStart w:id="11" w:name="_Toc43476845"/>
      <w:bookmarkStart w:id="12" w:name="_Toc44943023"/>
      <w:bookmarkStart w:id="13" w:name="_Toc43476846"/>
      <w:r w:rsidRPr="00047A7D">
        <w:rPr>
          <w:rStyle w:val="Heading2Char"/>
          <w:rFonts w:eastAsiaTheme="minorHAnsi"/>
          <w:b/>
          <w:bCs/>
        </w:rPr>
        <w:t>ASSIGNMENT OF ERROR NO. 1:</w:t>
      </w:r>
      <w:bookmarkEnd w:id="11"/>
      <w:r w:rsidR="00B8780D">
        <w:t xml:space="preserve"> </w:t>
      </w:r>
      <w:r w:rsidR="00EF175E">
        <w:t xml:space="preserve">The PUCO erred by failing to use its emergency powers under R.C. 4909.16 to require Vectren to repurpose low-income weatherization funds (that benefit only about 334 low-income consumers annually) to instead provide utility bill payment assistance (that can benefit about 12,000 low and lower income customers who need money </w:t>
      </w:r>
      <w:r w:rsidRPr="00E73F83" w:rsidR="00EF175E">
        <w:rPr>
          <w:i/>
          <w:iCs/>
        </w:rPr>
        <w:t>now</w:t>
      </w:r>
      <w:r w:rsidR="00EF175E">
        <w:t>).</w:t>
      </w:r>
      <w:bookmarkEnd w:id="12"/>
    </w:p>
    <w:p w:rsidR="004342C9" w:rsidP="004342C9" w14:paraId="2532D038" w14:textId="77777777">
      <w:pPr>
        <w:autoSpaceDE w:val="0"/>
        <w:autoSpaceDN w:val="0"/>
        <w:adjustRightInd w:val="0"/>
        <w:spacing w:after="0" w:line="480" w:lineRule="auto"/>
        <w:ind w:firstLine="720"/>
        <w:rPr>
          <w:rFonts w:ascii="Times New Roman" w:hAnsi="Times New Roman" w:cs="Times New Roman"/>
          <w:sz w:val="24"/>
          <w:szCs w:val="24"/>
        </w:rPr>
      </w:pPr>
      <w:r w:rsidRPr="00B573B1">
        <w:rPr>
          <w:rFonts w:ascii="Times New Roman" w:hAnsi="Times New Roman" w:cs="Times New Roman"/>
          <w:sz w:val="24"/>
          <w:szCs w:val="24"/>
        </w:rPr>
        <w:t>The New York T</w:t>
      </w:r>
      <w:r>
        <w:rPr>
          <w:rFonts w:ascii="Times New Roman" w:hAnsi="Times New Roman" w:cs="Times New Roman"/>
          <w:sz w:val="24"/>
          <w:szCs w:val="24"/>
        </w:rPr>
        <w:t>i</w:t>
      </w:r>
      <w:r w:rsidRPr="00B573B1">
        <w:rPr>
          <w:rFonts w:ascii="Times New Roman" w:hAnsi="Times New Roman" w:cs="Times New Roman"/>
          <w:sz w:val="24"/>
          <w:szCs w:val="24"/>
        </w:rPr>
        <w:t xml:space="preserve">mes recently editorialized that the “economic shutdown caused by the coronavirus has left a growing number of American families </w:t>
      </w:r>
      <w:r w:rsidRPr="00B573B1">
        <w:rPr>
          <w:rFonts w:ascii="Times New Roman" w:hAnsi="Times New Roman" w:cs="Times New Roman"/>
          <w:i/>
          <w:sz w:val="24"/>
          <w:szCs w:val="24"/>
        </w:rPr>
        <w:t>desperately short of money</w:t>
      </w:r>
      <w:r w:rsidRPr="00B573B1">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There is no question that c</w:t>
      </w:r>
      <w:r w:rsidRPr="00D96F52">
        <w:rPr>
          <w:rFonts w:ascii="Times New Roman" w:hAnsi="Times New Roman" w:cs="Times New Roman"/>
          <w:sz w:val="24"/>
          <w:szCs w:val="24"/>
        </w:rPr>
        <w:t>ustomers need help</w:t>
      </w:r>
      <w:r>
        <w:rPr>
          <w:rFonts w:ascii="Times New Roman" w:hAnsi="Times New Roman" w:cs="Times New Roman"/>
          <w:sz w:val="24"/>
          <w:szCs w:val="24"/>
        </w:rPr>
        <w:t xml:space="preserve"> right</w:t>
      </w:r>
      <w:r w:rsidRPr="00D96F52">
        <w:rPr>
          <w:rFonts w:ascii="Times New Roman" w:hAnsi="Times New Roman" w:cs="Times New Roman"/>
          <w:sz w:val="24"/>
          <w:szCs w:val="24"/>
        </w:rPr>
        <w:t xml:space="preserve"> no</w:t>
      </w:r>
      <w:r>
        <w:rPr>
          <w:rFonts w:ascii="Times New Roman" w:hAnsi="Times New Roman" w:cs="Times New Roman"/>
          <w:sz w:val="24"/>
          <w:szCs w:val="24"/>
        </w:rPr>
        <w:t xml:space="preserve">w. </w:t>
      </w:r>
    </w:p>
    <w:p w:rsidR="00B50D20" w:rsidP="004342C9" w14:paraId="01A0CFC7" w14:textId="4407091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acknowledged in its Order that “there is likely to be an increased need for bill payment assistance for Vectren’s customers.”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004342C9">
        <w:rPr>
          <w:rFonts w:ascii="Times New Roman" w:hAnsi="Times New Roman" w:cs="Times New Roman"/>
          <w:sz w:val="24"/>
          <w:szCs w:val="24"/>
        </w:rPr>
        <w:t>But t</w:t>
      </w:r>
      <w:r>
        <w:rPr>
          <w:rFonts w:ascii="Times New Roman" w:hAnsi="Times New Roman" w:cs="Times New Roman"/>
          <w:sz w:val="24"/>
          <w:szCs w:val="24"/>
        </w:rPr>
        <w:t xml:space="preserve">he PUCO </w:t>
      </w:r>
      <w:r w:rsidR="00415A12">
        <w:rPr>
          <w:rFonts w:ascii="Times New Roman" w:hAnsi="Times New Roman" w:cs="Times New Roman"/>
          <w:sz w:val="24"/>
          <w:szCs w:val="24"/>
        </w:rPr>
        <w:t xml:space="preserve">deferred addressing </w:t>
      </w:r>
      <w:r>
        <w:rPr>
          <w:rFonts w:ascii="Times New Roman" w:hAnsi="Times New Roman" w:cs="Times New Roman"/>
          <w:sz w:val="24"/>
          <w:szCs w:val="24"/>
        </w:rPr>
        <w:t xml:space="preserve">OCC’s </w:t>
      </w:r>
      <w:r w:rsidR="00415A12">
        <w:rPr>
          <w:rFonts w:ascii="Times New Roman" w:hAnsi="Times New Roman" w:cs="Times New Roman"/>
          <w:sz w:val="24"/>
          <w:szCs w:val="24"/>
        </w:rPr>
        <w:t xml:space="preserve">solution </w:t>
      </w:r>
      <w:r w:rsidR="003211B3">
        <w:rPr>
          <w:rFonts w:ascii="Times New Roman" w:hAnsi="Times New Roman" w:cs="Times New Roman"/>
          <w:sz w:val="24"/>
          <w:szCs w:val="24"/>
        </w:rPr>
        <w:t>for more bill payment assistance</w:t>
      </w:r>
      <w:r w:rsidR="00415A12">
        <w:rPr>
          <w:rFonts w:ascii="Times New Roman" w:hAnsi="Times New Roman" w:cs="Times New Roman"/>
          <w:sz w:val="24"/>
          <w:szCs w:val="24"/>
        </w:rPr>
        <w:t xml:space="preserve"> now</w:t>
      </w:r>
      <w:r w:rsidR="003211B3">
        <w:rPr>
          <w:rFonts w:ascii="Times New Roman" w:hAnsi="Times New Roman" w:cs="Times New Roman"/>
          <w:sz w:val="24"/>
          <w:szCs w:val="24"/>
        </w:rPr>
        <w:t>.</w:t>
      </w:r>
      <w:r w:rsidR="00415A12">
        <w:rPr>
          <w:rFonts w:ascii="Times New Roman" w:hAnsi="Times New Roman" w:cs="Times New Roman"/>
          <w:sz w:val="24"/>
          <w:szCs w:val="24"/>
        </w:rPr>
        <w:t xml:space="preserve"> OCC has proposed</w:t>
      </w:r>
      <w:r>
        <w:rPr>
          <w:rFonts w:ascii="Times New Roman" w:hAnsi="Times New Roman" w:cs="Times New Roman"/>
          <w:sz w:val="24"/>
          <w:szCs w:val="24"/>
        </w:rPr>
        <w:t xml:space="preserve"> that Vectren repurpose the </w:t>
      </w:r>
      <w:r w:rsidR="005A2BC4">
        <w:rPr>
          <w:rFonts w:ascii="Times New Roman" w:hAnsi="Times New Roman" w:cs="Times New Roman"/>
          <w:sz w:val="24"/>
          <w:szCs w:val="24"/>
        </w:rPr>
        <w:t xml:space="preserve">energy efficiency </w:t>
      </w:r>
      <w:r>
        <w:rPr>
          <w:rFonts w:ascii="Times New Roman" w:hAnsi="Times New Roman" w:cs="Times New Roman"/>
          <w:sz w:val="24"/>
          <w:szCs w:val="24"/>
        </w:rPr>
        <w:t>funds that it collects</w:t>
      </w:r>
      <w:r w:rsidR="004342C9">
        <w:rPr>
          <w:rFonts w:ascii="Times New Roman" w:hAnsi="Times New Roman"/>
          <w:sz w:val="24"/>
          <w:szCs w:val="24"/>
        </w:rPr>
        <w:t xml:space="preserve"> </w:t>
      </w:r>
      <w:r w:rsidR="005A2BC4">
        <w:rPr>
          <w:rFonts w:ascii="Times New Roman" w:hAnsi="Times New Roman"/>
          <w:sz w:val="24"/>
          <w:szCs w:val="24"/>
        </w:rPr>
        <w:t xml:space="preserve">from </w:t>
      </w:r>
      <w:r w:rsidR="004342C9">
        <w:rPr>
          <w:rFonts w:ascii="Times New Roman" w:hAnsi="Times New Roman"/>
          <w:sz w:val="24"/>
          <w:szCs w:val="24"/>
        </w:rPr>
        <w:t xml:space="preserve">its </w:t>
      </w:r>
      <w:r w:rsidR="005A2BC4">
        <w:rPr>
          <w:rFonts w:ascii="Times New Roman" w:hAnsi="Times New Roman"/>
          <w:sz w:val="24"/>
          <w:szCs w:val="24"/>
        </w:rPr>
        <w:t>customers</w:t>
      </w:r>
      <w:r w:rsidR="004342C9">
        <w:rPr>
          <w:rFonts w:ascii="Times New Roman" w:hAnsi="Times New Roman"/>
          <w:sz w:val="24"/>
          <w:szCs w:val="24"/>
        </w:rPr>
        <w:t xml:space="preserve"> for the remainder of 2020 (as well as the </w:t>
      </w:r>
      <w:r w:rsidRPr="00C96F0C" w:rsidR="004342C9">
        <w:rPr>
          <w:rFonts w:ascii="Times New Roman" w:hAnsi="Times New Roman"/>
          <w:sz w:val="24"/>
          <w:szCs w:val="24"/>
        </w:rPr>
        <w:t>$</w:t>
      </w:r>
      <w:r w:rsidR="004342C9">
        <w:rPr>
          <w:rFonts w:ascii="Times New Roman" w:hAnsi="Times New Roman"/>
          <w:sz w:val="24"/>
          <w:szCs w:val="24"/>
        </w:rPr>
        <w:t>2.1 million</w:t>
      </w:r>
      <w:r w:rsidRPr="00C96F0C" w:rsidR="004342C9">
        <w:rPr>
          <w:rFonts w:ascii="Times New Roman" w:hAnsi="Times New Roman"/>
          <w:sz w:val="24"/>
          <w:szCs w:val="24"/>
        </w:rPr>
        <w:t xml:space="preserve"> in consumer funding</w:t>
      </w:r>
      <w:r w:rsidR="004342C9">
        <w:rPr>
          <w:rFonts w:ascii="Times New Roman" w:hAnsi="Times New Roman"/>
          <w:sz w:val="24"/>
          <w:szCs w:val="24"/>
        </w:rPr>
        <w:t xml:space="preserve"> that Vectren proposes to collect in 2021) </w:t>
      </w:r>
      <w:r>
        <w:rPr>
          <w:rFonts w:ascii="Times New Roman" w:hAnsi="Times New Roman" w:cs="Times New Roman"/>
          <w:sz w:val="24"/>
          <w:szCs w:val="24"/>
        </w:rPr>
        <w:t>to provide immediate bill payment assistance to customers. The PUCO deferr</w:t>
      </w:r>
      <w:r w:rsidR="00196172">
        <w:rPr>
          <w:rFonts w:ascii="Times New Roman" w:hAnsi="Times New Roman" w:cs="Times New Roman"/>
          <w:sz w:val="24"/>
          <w:szCs w:val="24"/>
        </w:rPr>
        <w:t>ed</w:t>
      </w:r>
      <w:r>
        <w:rPr>
          <w:rFonts w:ascii="Times New Roman" w:hAnsi="Times New Roman" w:cs="Times New Roman"/>
          <w:sz w:val="24"/>
          <w:szCs w:val="24"/>
        </w:rPr>
        <w:t xml:space="preserve"> the issue to another case (Case 19-2084-GA-UNC) with an unknown timeline for resolution.</w:t>
      </w:r>
      <w:r w:rsidR="00196172">
        <w:rPr>
          <w:rFonts w:ascii="Times New Roman" w:hAnsi="Times New Roman" w:cs="Times New Roman"/>
          <w:sz w:val="24"/>
          <w:szCs w:val="24"/>
        </w:rPr>
        <w:t xml:space="preserve"> </w:t>
      </w:r>
    </w:p>
    <w:p w:rsidR="00674C1B" w:rsidP="004342C9" w14:paraId="4A795AFC" w14:textId="0448B62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Ohioans need </w:t>
      </w:r>
      <w:r w:rsidR="00B50D20">
        <w:rPr>
          <w:rFonts w:ascii="Times New Roman" w:hAnsi="Times New Roman" w:cs="Times New Roman"/>
          <w:sz w:val="24"/>
          <w:szCs w:val="24"/>
        </w:rPr>
        <w:t>financial assistance</w:t>
      </w:r>
      <w:r>
        <w:rPr>
          <w:rFonts w:ascii="Times New Roman" w:hAnsi="Times New Roman" w:cs="Times New Roman"/>
          <w:sz w:val="24"/>
          <w:szCs w:val="24"/>
        </w:rPr>
        <w:t>, and especially</w:t>
      </w:r>
      <w:r w:rsidR="00415A12">
        <w:rPr>
          <w:rFonts w:ascii="Times New Roman" w:hAnsi="Times New Roman" w:cs="Times New Roman"/>
          <w:sz w:val="24"/>
          <w:szCs w:val="24"/>
        </w:rPr>
        <w:t xml:space="preserve"> so</w:t>
      </w:r>
      <w:r>
        <w:rPr>
          <w:rFonts w:ascii="Times New Roman" w:hAnsi="Times New Roman" w:cs="Times New Roman"/>
          <w:sz w:val="24"/>
          <w:szCs w:val="24"/>
        </w:rPr>
        <w:t xml:space="preserve"> in the Dayton and Montgomery County areas</w:t>
      </w:r>
      <w:r w:rsidR="00B50D20">
        <w:rPr>
          <w:rFonts w:ascii="Times New Roman" w:hAnsi="Times New Roman" w:cs="Times New Roman"/>
          <w:sz w:val="24"/>
          <w:szCs w:val="24"/>
        </w:rPr>
        <w:t>.</w:t>
      </w:r>
      <w:r>
        <w:rPr>
          <w:rFonts w:ascii="Times New Roman" w:hAnsi="Times New Roman" w:cs="Times New Roman"/>
          <w:sz w:val="24"/>
          <w:szCs w:val="24"/>
        </w:rPr>
        <w:t xml:space="preserve"> </w:t>
      </w:r>
      <w:r w:rsidR="00B50D20">
        <w:rPr>
          <w:rFonts w:ascii="Times New Roman" w:hAnsi="Times New Roman" w:cs="Times New Roman"/>
          <w:sz w:val="24"/>
          <w:szCs w:val="24"/>
        </w:rPr>
        <w:t>T</w:t>
      </w:r>
      <w:r>
        <w:rPr>
          <w:rFonts w:ascii="Times New Roman" w:hAnsi="Times New Roman" w:cs="Times New Roman"/>
          <w:sz w:val="24"/>
          <w:szCs w:val="24"/>
        </w:rPr>
        <w:t xml:space="preserve">he </w:t>
      </w:r>
      <w:r w:rsidR="00415A12">
        <w:rPr>
          <w:rFonts w:ascii="Times New Roman" w:hAnsi="Times New Roman" w:cs="Times New Roman"/>
          <w:sz w:val="24"/>
          <w:szCs w:val="24"/>
        </w:rPr>
        <w:t>challenges</w:t>
      </w:r>
      <w:r>
        <w:rPr>
          <w:rFonts w:ascii="Times New Roman" w:hAnsi="Times New Roman" w:cs="Times New Roman"/>
          <w:sz w:val="24"/>
          <w:szCs w:val="24"/>
        </w:rPr>
        <w:t xml:space="preserve"> of poverty and food insecurity are high, adding more </w:t>
      </w:r>
      <w:r w:rsidR="00415A12">
        <w:rPr>
          <w:rFonts w:ascii="Times New Roman" w:hAnsi="Times New Roman" w:cs="Times New Roman"/>
          <w:sz w:val="24"/>
          <w:szCs w:val="24"/>
        </w:rPr>
        <w:t>trouble</w:t>
      </w:r>
      <w:r>
        <w:rPr>
          <w:rFonts w:ascii="Times New Roman" w:hAnsi="Times New Roman" w:cs="Times New Roman"/>
          <w:sz w:val="24"/>
          <w:szCs w:val="24"/>
        </w:rPr>
        <w:t xml:space="preserve"> during the health pandemic.</w:t>
      </w:r>
      <w:r w:rsidR="00B50D20">
        <w:rPr>
          <w:rFonts w:ascii="Times New Roman" w:hAnsi="Times New Roman" w:cs="Times New Roman"/>
          <w:sz w:val="24"/>
          <w:szCs w:val="24"/>
        </w:rPr>
        <w:t xml:space="preserve"> The emergency statute (R.C. 4909.16) enables the PUCO to “prevent” this “injury” to the public.</w:t>
      </w:r>
    </w:p>
    <w:p w:rsidR="00EE2311" w:rsidRPr="004342C9" w:rsidP="004342C9" w14:paraId="2CC6EE38" w14:textId="3A0B006D">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Arizona ha</w:t>
      </w:r>
      <w:r w:rsidR="00B8780D">
        <w:rPr>
          <w:rFonts w:ascii="Times New Roman" w:hAnsi="Times New Roman" w:cs="Times New Roman"/>
          <w:sz w:val="24"/>
          <w:szCs w:val="24"/>
        </w:rPr>
        <w:t>s</w:t>
      </w:r>
      <w:r>
        <w:rPr>
          <w:rFonts w:ascii="Times New Roman" w:hAnsi="Times New Roman" w:cs="Times New Roman"/>
          <w:sz w:val="24"/>
          <w:szCs w:val="24"/>
        </w:rPr>
        <w:t xml:space="preserve"> </w:t>
      </w:r>
      <w:r w:rsidR="00674C1B">
        <w:rPr>
          <w:rFonts w:ascii="Times New Roman" w:hAnsi="Times New Roman" w:cs="Times New Roman"/>
          <w:sz w:val="24"/>
          <w:szCs w:val="24"/>
        </w:rPr>
        <w:t>implement</w:t>
      </w:r>
      <w:r>
        <w:rPr>
          <w:rFonts w:ascii="Times New Roman" w:hAnsi="Times New Roman" w:cs="Times New Roman"/>
          <w:sz w:val="24"/>
          <w:szCs w:val="24"/>
        </w:rPr>
        <w:t>ed</w:t>
      </w:r>
      <w:r w:rsidR="00B90977">
        <w:rPr>
          <w:rFonts w:ascii="Times New Roman" w:hAnsi="Times New Roman" w:cs="Times New Roman"/>
          <w:sz w:val="24"/>
          <w:szCs w:val="24"/>
        </w:rPr>
        <w:t xml:space="preserve"> repurposed</w:t>
      </w:r>
      <w:r w:rsidR="00674C1B">
        <w:rPr>
          <w:rFonts w:ascii="Times New Roman" w:hAnsi="Times New Roman" w:cs="Times New Roman"/>
          <w:sz w:val="24"/>
          <w:szCs w:val="24"/>
        </w:rPr>
        <w:t xml:space="preserve"> financial assistance for those in need</w:t>
      </w:r>
      <w:r w:rsidR="00DA512E">
        <w:rPr>
          <w:rFonts w:ascii="Times New Roman" w:hAnsi="Times New Roman" w:cs="Times New Roman"/>
          <w:sz w:val="24"/>
          <w:szCs w:val="24"/>
        </w:rPr>
        <w:t>, and the PUCO should do the same for Vectren’s customers</w:t>
      </w:r>
      <w:r>
        <w:rPr>
          <w:rFonts w:ascii="Times New Roman" w:hAnsi="Times New Roman" w:cs="Times New Roman"/>
          <w:sz w:val="24"/>
          <w:szCs w:val="24"/>
        </w:rPr>
        <w:t>. T</w:t>
      </w:r>
      <w:r w:rsidR="00674C1B">
        <w:rPr>
          <w:rFonts w:ascii="Times New Roman" w:hAnsi="Times New Roman" w:cs="Times New Roman"/>
          <w:sz w:val="24"/>
          <w:szCs w:val="24"/>
        </w:rPr>
        <w:t>he Arizona Corporation Commission</w:t>
      </w:r>
      <w:r>
        <w:rPr>
          <w:rFonts w:ascii="Times New Roman" w:hAnsi="Times New Roman" w:cs="Times New Roman"/>
          <w:sz w:val="24"/>
          <w:szCs w:val="24"/>
        </w:rPr>
        <w:t xml:space="preserve"> recently approved a plan to</w:t>
      </w:r>
      <w:r w:rsidR="00674C1B">
        <w:rPr>
          <w:rFonts w:ascii="Times New Roman" w:hAnsi="Times New Roman" w:cs="Times New Roman"/>
          <w:sz w:val="24"/>
          <w:szCs w:val="24"/>
        </w:rPr>
        <w:t xml:space="preserve"> repurpos</w:t>
      </w:r>
      <w:r>
        <w:rPr>
          <w:rFonts w:ascii="Times New Roman" w:hAnsi="Times New Roman" w:cs="Times New Roman"/>
          <w:sz w:val="24"/>
          <w:szCs w:val="24"/>
        </w:rPr>
        <w:t>e non-essential</w:t>
      </w:r>
      <w:r w:rsidR="00674C1B">
        <w:rPr>
          <w:rFonts w:ascii="Times New Roman" w:hAnsi="Times New Roman" w:cs="Times New Roman"/>
          <w:sz w:val="24"/>
          <w:szCs w:val="24"/>
        </w:rPr>
        <w:t xml:space="preserve"> energy efficiency program funds to </w:t>
      </w:r>
      <w:r>
        <w:rPr>
          <w:rFonts w:ascii="Times New Roman" w:hAnsi="Times New Roman" w:cs="Times New Roman"/>
          <w:sz w:val="24"/>
          <w:szCs w:val="24"/>
        </w:rPr>
        <w:t xml:space="preserve">provide </w:t>
      </w:r>
      <w:r w:rsidR="00674C1B">
        <w:rPr>
          <w:rFonts w:ascii="Times New Roman" w:hAnsi="Times New Roman" w:cs="Times New Roman"/>
          <w:sz w:val="24"/>
          <w:szCs w:val="24"/>
        </w:rPr>
        <w:t>residential unemployment energy support and bill forgiveness. The</w:t>
      </w:r>
      <w:r>
        <w:rPr>
          <w:rFonts w:ascii="Times New Roman" w:hAnsi="Times New Roman" w:cs="Times New Roman"/>
          <w:sz w:val="24"/>
          <w:szCs w:val="24"/>
        </w:rPr>
        <w:t xml:space="preserve"> approved plan will provide</w:t>
      </w:r>
      <w:r w:rsidR="00674C1B">
        <w:rPr>
          <w:rFonts w:ascii="Times New Roman" w:hAnsi="Times New Roman" w:cs="Times New Roman"/>
          <w:sz w:val="24"/>
          <w:szCs w:val="24"/>
        </w:rPr>
        <w:t xml:space="preserve"> $36 million in refunds to customers during </w:t>
      </w:r>
      <w:r>
        <w:rPr>
          <w:rFonts w:ascii="Times New Roman" w:hAnsi="Times New Roman" w:cs="Times New Roman"/>
          <w:sz w:val="24"/>
          <w:szCs w:val="24"/>
        </w:rPr>
        <w:t xml:space="preserve">this time </w:t>
      </w:r>
      <w:r w:rsidR="00674C1B">
        <w:rPr>
          <w:rFonts w:ascii="Times New Roman" w:hAnsi="Times New Roman" w:cs="Times New Roman"/>
          <w:sz w:val="24"/>
          <w:szCs w:val="24"/>
        </w:rPr>
        <w:t>whe</w:t>
      </w:r>
      <w:r>
        <w:rPr>
          <w:rFonts w:ascii="Times New Roman" w:hAnsi="Times New Roman" w:cs="Times New Roman"/>
          <w:sz w:val="24"/>
          <w:szCs w:val="24"/>
        </w:rPr>
        <w:t>n they are</w:t>
      </w:r>
      <w:r w:rsidR="00674C1B">
        <w:rPr>
          <w:rFonts w:ascii="Times New Roman" w:hAnsi="Times New Roman" w:cs="Times New Roman"/>
          <w:sz w:val="24"/>
          <w:szCs w:val="24"/>
        </w:rPr>
        <w:t xml:space="preserve"> experiencing financial hardship and need </w:t>
      </w:r>
      <w:r>
        <w:rPr>
          <w:rFonts w:ascii="Times New Roman" w:hAnsi="Times New Roman" w:cs="Times New Roman"/>
          <w:sz w:val="24"/>
          <w:szCs w:val="24"/>
        </w:rPr>
        <w:t xml:space="preserve">immediate </w:t>
      </w:r>
      <w:r w:rsidR="00674C1B">
        <w:rPr>
          <w:rFonts w:ascii="Times New Roman" w:hAnsi="Times New Roman" w:cs="Times New Roman"/>
          <w:sz w:val="24"/>
          <w:szCs w:val="24"/>
        </w:rPr>
        <w:t>relief.</w:t>
      </w:r>
      <w:r>
        <w:rPr>
          <w:rStyle w:val="FootnoteReference"/>
          <w:rFonts w:ascii="Times New Roman" w:hAnsi="Times New Roman" w:cs="Times New Roman"/>
          <w:sz w:val="24"/>
          <w:szCs w:val="24"/>
        </w:rPr>
        <w:footnoteReference w:id="9"/>
      </w:r>
    </w:p>
    <w:p w:rsidR="003F0528" w:rsidP="00EE2311" w14:paraId="0FFE2900" w14:textId="1D98BD8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Repurposing </w:t>
      </w:r>
      <w:r w:rsidR="00B17665">
        <w:rPr>
          <w:rFonts w:ascii="Times New Roman" w:hAnsi="Times New Roman"/>
          <w:sz w:val="24"/>
          <w:szCs w:val="24"/>
        </w:rPr>
        <w:t>Vectren’s energy efficiency</w:t>
      </w:r>
      <w:r w:rsidR="009F1FCA">
        <w:rPr>
          <w:rFonts w:ascii="Times New Roman" w:hAnsi="Times New Roman"/>
          <w:sz w:val="24"/>
          <w:szCs w:val="24"/>
        </w:rPr>
        <w:t xml:space="preserve"> </w:t>
      </w:r>
      <w:r>
        <w:rPr>
          <w:rFonts w:ascii="Times New Roman" w:hAnsi="Times New Roman"/>
          <w:sz w:val="24"/>
          <w:szCs w:val="24"/>
        </w:rPr>
        <w:t xml:space="preserve">funds would also assist financially strained customers who would not otherwise qualify for primary assistance programs such as the federal Low-Income Home Energy Assistance Program (“LIHEAP”) and the Percentage of Income Payment Plan (“PIPP”). </w:t>
      </w:r>
      <w:r>
        <w:rPr>
          <w:rFonts w:ascii="Times New Roman" w:hAnsi="Times New Roman" w:cs="Times New Roman"/>
          <w:sz w:val="24"/>
          <w:szCs w:val="24"/>
        </w:rPr>
        <w:t>These programs are generally available only to customers with incomes below 175% of the federal poverty guidelines.</w:t>
      </w:r>
      <w:r>
        <w:rPr>
          <w:rFonts w:ascii="Times New Roman" w:hAnsi="Times New Roman"/>
          <w:sz w:val="24"/>
          <w:szCs w:val="24"/>
        </w:rPr>
        <w:t xml:space="preserve"> </w:t>
      </w:r>
    </w:p>
    <w:p w:rsidR="00775EC1" w:rsidP="00EE2311" w14:paraId="15499909" w14:textId="7CC1BCEE">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But customers who do not qualify for these programs need bill payment assistance too due to financial hardships as a result of the pandemic.</w:t>
      </w:r>
      <w:r>
        <w:rPr>
          <w:rStyle w:val="FootnoteReference"/>
          <w:rFonts w:ascii="Times New Roman" w:hAnsi="Times New Roman"/>
          <w:sz w:val="24"/>
          <w:szCs w:val="24"/>
        </w:rPr>
        <w:footnoteReference w:id="10"/>
      </w:r>
      <w:r>
        <w:rPr>
          <w:rFonts w:ascii="Times New Roman" w:hAnsi="Times New Roman"/>
          <w:sz w:val="24"/>
          <w:szCs w:val="24"/>
        </w:rPr>
        <w:t xml:space="preserve"> Further, even those customers who do qualify for primary assistance programs may need additional bill payment assistance. </w:t>
      </w:r>
    </w:p>
    <w:p w:rsidR="00F47759" w:rsidP="00EE2311" w14:paraId="40AC20E6" w14:textId="249FBD8B">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w:t>
      </w:r>
      <w:r w:rsidR="00EE2311">
        <w:rPr>
          <w:rFonts w:ascii="Times New Roman" w:hAnsi="Times New Roman"/>
          <w:sz w:val="24"/>
          <w:szCs w:val="24"/>
        </w:rPr>
        <w:t xml:space="preserve">ll of these customers could benefit from </w:t>
      </w:r>
      <w:r w:rsidR="00461098">
        <w:rPr>
          <w:rFonts w:ascii="Times New Roman" w:hAnsi="Times New Roman"/>
          <w:sz w:val="24"/>
          <w:szCs w:val="24"/>
        </w:rPr>
        <w:t xml:space="preserve">a repurposed and higher use of the consumer </w:t>
      </w:r>
      <w:r w:rsidR="004342C9">
        <w:rPr>
          <w:rFonts w:ascii="Times New Roman" w:hAnsi="Times New Roman"/>
          <w:sz w:val="24"/>
          <w:szCs w:val="24"/>
        </w:rPr>
        <w:t>funds</w:t>
      </w:r>
      <w:r w:rsidR="00C525D0">
        <w:rPr>
          <w:rFonts w:ascii="Times New Roman" w:hAnsi="Times New Roman"/>
          <w:sz w:val="24"/>
          <w:szCs w:val="24"/>
        </w:rPr>
        <w:t xml:space="preserve"> that</w:t>
      </w:r>
      <w:r w:rsidR="004342C9">
        <w:rPr>
          <w:rFonts w:ascii="Times New Roman" w:hAnsi="Times New Roman"/>
          <w:sz w:val="24"/>
          <w:szCs w:val="24"/>
        </w:rPr>
        <w:t xml:space="preserve"> Vectren </w:t>
      </w:r>
      <w:r w:rsidR="00461098">
        <w:rPr>
          <w:rFonts w:ascii="Times New Roman" w:hAnsi="Times New Roman"/>
          <w:sz w:val="24"/>
          <w:szCs w:val="24"/>
        </w:rPr>
        <w:t xml:space="preserve">now </w:t>
      </w:r>
      <w:r w:rsidR="00EE2311">
        <w:rPr>
          <w:rFonts w:ascii="Times New Roman" w:hAnsi="Times New Roman"/>
          <w:sz w:val="24"/>
          <w:szCs w:val="24"/>
        </w:rPr>
        <w:t>uses for its weatherization program</w:t>
      </w:r>
      <w:r w:rsidR="00C525D0">
        <w:rPr>
          <w:rFonts w:ascii="Times New Roman" w:hAnsi="Times New Roman"/>
          <w:sz w:val="24"/>
          <w:szCs w:val="24"/>
        </w:rPr>
        <w:t xml:space="preserve">. That program, </w:t>
      </w:r>
      <w:r w:rsidR="00461098">
        <w:rPr>
          <w:rFonts w:ascii="Times New Roman" w:hAnsi="Times New Roman"/>
          <w:sz w:val="24"/>
          <w:szCs w:val="24"/>
        </w:rPr>
        <w:t>while helpful, is non-essential and benefiting far fewer people than what OCC is proposing for use of the funds paid by Vectren’s consumers</w:t>
      </w:r>
      <w:r w:rsidR="00EE2311">
        <w:rPr>
          <w:rFonts w:ascii="Times New Roman" w:hAnsi="Times New Roman"/>
          <w:sz w:val="24"/>
          <w:szCs w:val="24"/>
        </w:rPr>
        <w:t>.</w:t>
      </w:r>
      <w:r>
        <w:rPr>
          <w:rFonts w:ascii="Times New Roman" w:hAnsi="Times New Roman"/>
          <w:sz w:val="24"/>
          <w:szCs w:val="24"/>
        </w:rPr>
        <w:t xml:space="preserve"> People need their government to help them with financial assistance.</w:t>
      </w:r>
      <w:r w:rsidR="00955D27">
        <w:rPr>
          <w:rFonts w:ascii="Times New Roman" w:hAnsi="Times New Roman"/>
          <w:sz w:val="24"/>
          <w:szCs w:val="24"/>
        </w:rPr>
        <w:t xml:space="preserve"> </w:t>
      </w:r>
    </w:p>
    <w:p w:rsidR="00EE2311" w:rsidP="00EE2311" w14:paraId="130400B0" w14:textId="74808706">
      <w:pPr>
        <w:autoSpaceDE w:val="0"/>
        <w:autoSpaceDN w:val="0"/>
        <w:adjustRightInd w:val="0"/>
        <w:spacing w:after="0" w:line="480" w:lineRule="auto"/>
        <w:ind w:firstLine="720"/>
        <w:rPr>
          <w:rStyle w:val="Heading2Char"/>
          <w:rFonts w:eastAsiaTheme="minorHAnsi"/>
          <w:b w:val="0"/>
          <w:bCs w:val="0"/>
        </w:rPr>
      </w:pPr>
      <w:r>
        <w:rPr>
          <w:rFonts w:ascii="Times New Roman" w:hAnsi="Times New Roman"/>
          <w:sz w:val="24"/>
          <w:szCs w:val="24"/>
        </w:rPr>
        <w:t xml:space="preserve">The PUCO should </w:t>
      </w:r>
      <w:r w:rsidR="00096C62">
        <w:rPr>
          <w:rFonts w:ascii="Times New Roman" w:hAnsi="Times New Roman"/>
          <w:sz w:val="24"/>
          <w:szCs w:val="24"/>
        </w:rPr>
        <w:t xml:space="preserve">use the emergency statute (R.C. 4909.16) to </w:t>
      </w:r>
      <w:r>
        <w:rPr>
          <w:rFonts w:ascii="Times New Roman" w:hAnsi="Times New Roman"/>
          <w:sz w:val="24"/>
          <w:szCs w:val="24"/>
        </w:rPr>
        <w:t>implement OCC’s proposal</w:t>
      </w:r>
      <w:r w:rsidR="00F47759">
        <w:rPr>
          <w:rFonts w:ascii="Times New Roman" w:hAnsi="Times New Roman"/>
          <w:sz w:val="24"/>
          <w:szCs w:val="24"/>
        </w:rPr>
        <w:t>.</w:t>
      </w:r>
      <w:r>
        <w:rPr>
          <w:rFonts w:ascii="Times New Roman" w:hAnsi="Times New Roman"/>
          <w:sz w:val="24"/>
          <w:szCs w:val="24"/>
        </w:rPr>
        <w:t xml:space="preserve"> </w:t>
      </w:r>
      <w:r w:rsidR="00F47759">
        <w:rPr>
          <w:rFonts w:ascii="Times New Roman" w:hAnsi="Times New Roman"/>
          <w:sz w:val="24"/>
          <w:szCs w:val="24"/>
        </w:rPr>
        <w:t>T</w:t>
      </w:r>
      <w:r>
        <w:rPr>
          <w:rFonts w:ascii="Times New Roman" w:hAnsi="Times New Roman"/>
          <w:sz w:val="24"/>
          <w:szCs w:val="24"/>
        </w:rPr>
        <w:t xml:space="preserve">hat will benefit about </w:t>
      </w:r>
      <w:r w:rsidR="005B00B2">
        <w:rPr>
          <w:rFonts w:ascii="Times New Roman" w:hAnsi="Times New Roman"/>
          <w:sz w:val="24"/>
          <w:szCs w:val="24"/>
        </w:rPr>
        <w:t>12,000</w:t>
      </w:r>
      <w:r>
        <w:rPr>
          <w:rFonts w:ascii="Times New Roman" w:hAnsi="Times New Roman"/>
          <w:sz w:val="24"/>
          <w:szCs w:val="24"/>
        </w:rPr>
        <w:t xml:space="preserve"> consumers with financial assistance instead of </w:t>
      </w:r>
      <w:r w:rsidR="00F47759">
        <w:rPr>
          <w:rFonts w:ascii="Times New Roman" w:hAnsi="Times New Roman"/>
          <w:sz w:val="24"/>
          <w:szCs w:val="24"/>
        </w:rPr>
        <w:t>only</w:t>
      </w:r>
      <w:r>
        <w:rPr>
          <w:rFonts w:ascii="Times New Roman" w:hAnsi="Times New Roman"/>
          <w:sz w:val="24"/>
          <w:szCs w:val="24"/>
        </w:rPr>
        <w:t xml:space="preserve"> about </w:t>
      </w:r>
      <w:r w:rsidR="005B00B2">
        <w:rPr>
          <w:rFonts w:ascii="Times New Roman" w:hAnsi="Times New Roman"/>
          <w:sz w:val="24"/>
          <w:szCs w:val="24"/>
        </w:rPr>
        <w:t>334</w:t>
      </w:r>
      <w:r>
        <w:rPr>
          <w:rFonts w:ascii="Times New Roman" w:hAnsi="Times New Roman"/>
          <w:sz w:val="24"/>
          <w:szCs w:val="24"/>
        </w:rPr>
        <w:t xml:space="preserve"> consumers who receive </w:t>
      </w:r>
      <w:r w:rsidR="0014091B">
        <w:rPr>
          <w:rFonts w:ascii="Times New Roman" w:hAnsi="Times New Roman"/>
          <w:sz w:val="24"/>
          <w:szCs w:val="24"/>
        </w:rPr>
        <w:t xml:space="preserve">the current </w:t>
      </w:r>
      <w:r>
        <w:rPr>
          <w:rFonts w:ascii="Times New Roman" w:hAnsi="Times New Roman"/>
          <w:sz w:val="24"/>
          <w:szCs w:val="24"/>
        </w:rPr>
        <w:t>weatherization</w:t>
      </w:r>
      <w:r w:rsidR="0014091B">
        <w:rPr>
          <w:rFonts w:ascii="Times New Roman" w:hAnsi="Times New Roman"/>
          <w:sz w:val="24"/>
          <w:szCs w:val="24"/>
        </w:rPr>
        <w:t xml:space="preserve"> service</w:t>
      </w:r>
      <w:r>
        <w:rPr>
          <w:rFonts w:ascii="Times New Roman" w:hAnsi="Times New Roman"/>
          <w:sz w:val="24"/>
          <w:szCs w:val="24"/>
        </w:rPr>
        <w:t>.</w:t>
      </w:r>
    </w:p>
    <w:p w:rsidR="00097A3E" w:rsidP="00DD085A" w14:paraId="66CE9383" w14:textId="53F0DE6F">
      <w:pPr>
        <w:pStyle w:val="Heading2"/>
      </w:pPr>
      <w:bookmarkStart w:id="14" w:name="_Toc44943024"/>
      <w:r w:rsidRPr="00DD085A">
        <w:rPr>
          <w:rStyle w:val="Heading2Char"/>
          <w:b/>
          <w:bCs/>
        </w:rPr>
        <w:t xml:space="preserve">ASSIGNMENT OF ERROR NO. </w:t>
      </w:r>
      <w:r w:rsidR="00EE2311">
        <w:rPr>
          <w:rStyle w:val="Heading2Char"/>
          <w:b/>
          <w:bCs/>
        </w:rPr>
        <w:t>2</w:t>
      </w:r>
      <w:r w:rsidRPr="00DD085A">
        <w:rPr>
          <w:rStyle w:val="Heading2Char"/>
          <w:b/>
          <w:bCs/>
        </w:rPr>
        <w:t>:</w:t>
      </w:r>
      <w:r>
        <w:rPr>
          <w:rStyle w:val="Heading2Char"/>
          <w:b/>
          <w:bCs/>
        </w:rPr>
        <w:t xml:space="preserve"> </w:t>
      </w:r>
      <w:bookmarkEnd w:id="13"/>
      <w:r w:rsidR="00EF175E">
        <w:t>The PUCO erred by failing to require reconnections needed by consumers, especially for at-risk populations, that Vectren disconnected during the time period beginning thirty days before the Governor’s declaration of the state of emergency, pursuant to R.C. 4909.16 and R.C. 4903.09.</w:t>
      </w:r>
      <w:bookmarkEnd w:id="14"/>
    </w:p>
    <w:p w:rsidR="00DA3700" w:rsidP="00BB12AA" w14:paraId="47034762" w14:textId="77777777">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its comments, OCC recommended that the PUCO order </w:t>
      </w:r>
      <w:r w:rsidR="00FE0964">
        <w:rPr>
          <w:rFonts w:ascii="Times New Roman" w:hAnsi="Times New Roman" w:cs="Times New Roman"/>
          <w:sz w:val="24"/>
          <w:szCs w:val="24"/>
        </w:rPr>
        <w:t>Vectren</w:t>
      </w:r>
      <w:r>
        <w:rPr>
          <w:rFonts w:ascii="Times New Roman" w:hAnsi="Times New Roman" w:cs="Times New Roman"/>
          <w:sz w:val="24"/>
          <w:szCs w:val="24"/>
        </w:rPr>
        <w:t xml:space="preserve"> to protect consumers by reconnecting those</w:t>
      </w:r>
      <w:r w:rsidR="00BB12AA">
        <w:rPr>
          <w:rFonts w:ascii="Times New Roman" w:hAnsi="Times New Roman" w:cs="Times New Roman"/>
          <w:sz w:val="24"/>
          <w:szCs w:val="24"/>
        </w:rPr>
        <w:t xml:space="preserve"> </w:t>
      </w:r>
      <w:r>
        <w:rPr>
          <w:rFonts w:ascii="Times New Roman" w:hAnsi="Times New Roman" w:cs="Times New Roman"/>
          <w:sz w:val="24"/>
          <w:szCs w:val="24"/>
        </w:rPr>
        <w:t xml:space="preserve">that were disconnected thirty days before </w:t>
      </w:r>
      <w:r w:rsidR="00E57065">
        <w:rPr>
          <w:rFonts w:ascii="Times New Roman" w:hAnsi="Times New Roman" w:cs="Times New Roman"/>
          <w:sz w:val="24"/>
          <w:szCs w:val="24"/>
        </w:rPr>
        <w:t>March 9, 2020, the date Governor DeWine declared the coronavirus state of emergency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
      </w:r>
      <w:r w:rsidR="00BB12AA">
        <w:rPr>
          <w:rFonts w:ascii="Times New Roman" w:hAnsi="Times New Roman" w:cs="Times New Roman"/>
          <w:sz w:val="24"/>
          <w:szCs w:val="24"/>
        </w:rPr>
        <w:t xml:space="preserve"> </w:t>
      </w:r>
      <w:r>
        <w:rPr>
          <w:rFonts w:ascii="Times New Roman" w:hAnsi="Times New Roman" w:cs="Times New Roman"/>
          <w:sz w:val="24"/>
          <w:szCs w:val="24"/>
        </w:rPr>
        <w:t>The PUCO found OCC’s suggested “look-back” period “unnecessary.”</w:t>
      </w:r>
      <w:r>
        <w:rPr>
          <w:rStyle w:val="FootnoteReference"/>
          <w:rFonts w:ascii="Times New Roman" w:hAnsi="Times New Roman" w:cs="Times New Roman"/>
          <w:sz w:val="24"/>
          <w:szCs w:val="24"/>
        </w:rPr>
        <w:footnoteReference w:id="12"/>
      </w:r>
      <w:r w:rsidR="00BB12AA">
        <w:rPr>
          <w:rFonts w:ascii="Times New Roman" w:hAnsi="Times New Roman" w:cs="Times New Roman"/>
          <w:sz w:val="24"/>
          <w:szCs w:val="24"/>
        </w:rPr>
        <w:t xml:space="preserve"> </w:t>
      </w:r>
    </w:p>
    <w:p w:rsidR="009F1FCA" w:rsidP="00BB12AA" w14:paraId="2F21F3DB" w14:textId="226347E8">
      <w:pPr>
        <w:widowControl w:val="0"/>
        <w:spacing w:after="0" w:line="480" w:lineRule="auto"/>
        <w:ind w:firstLine="720"/>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But to disconnected consumers (including at-risk consumers) who are facing the health crisis and financial crisis without </w:t>
      </w:r>
      <w:r w:rsidR="00DA512E">
        <w:rPr>
          <w:rFonts w:ascii="Times New Roman" w:hAnsi="Times New Roman" w:cs="Times New Roman"/>
          <w:sz w:val="24"/>
          <w:szCs w:val="24"/>
        </w:rPr>
        <w:t>Vectren’s</w:t>
      </w:r>
      <w:r>
        <w:rPr>
          <w:rFonts w:ascii="Times New Roman" w:hAnsi="Times New Roman" w:cs="Times New Roman"/>
          <w:sz w:val="24"/>
          <w:szCs w:val="24"/>
        </w:rPr>
        <w:t xml:space="preserve"> service </w:t>
      </w:r>
      <w:r w:rsidR="00EF175E">
        <w:rPr>
          <w:rFonts w:ascii="Times New Roman" w:hAnsi="Times New Roman" w:cs="Times New Roman"/>
          <w:sz w:val="24"/>
          <w:szCs w:val="24"/>
        </w:rPr>
        <w:t>–</w:t>
      </w:r>
      <w:r>
        <w:rPr>
          <w:rFonts w:ascii="Times New Roman" w:hAnsi="Times New Roman" w:cs="Times New Roman"/>
          <w:sz w:val="24"/>
          <w:szCs w:val="24"/>
        </w:rPr>
        <w:t xml:space="preserve"> </w:t>
      </w:r>
      <w:r w:rsidR="00EF175E">
        <w:rPr>
          <w:rFonts w:ascii="Times New Roman" w:hAnsi="Times New Roman" w:cs="Times New Roman"/>
          <w:sz w:val="24"/>
          <w:szCs w:val="24"/>
        </w:rPr>
        <w:t>such</w:t>
      </w:r>
      <w:r>
        <w:rPr>
          <w:rFonts w:ascii="Times New Roman" w:hAnsi="Times New Roman" w:cs="Times New Roman"/>
          <w:sz w:val="24"/>
          <w:szCs w:val="24"/>
        </w:rPr>
        <w:t xml:space="preserve"> as for heating water now and later for winter heating </w:t>
      </w:r>
      <w:r w:rsidR="00EF175E">
        <w:rPr>
          <w:rFonts w:ascii="Times New Roman" w:hAnsi="Times New Roman" w:cs="Times New Roman"/>
          <w:sz w:val="24"/>
          <w:szCs w:val="24"/>
        </w:rPr>
        <w:t>–</w:t>
      </w:r>
      <w:r>
        <w:rPr>
          <w:rFonts w:ascii="Times New Roman" w:hAnsi="Times New Roman" w:cs="Times New Roman"/>
          <w:sz w:val="24"/>
          <w:szCs w:val="24"/>
        </w:rPr>
        <w:t xml:space="preserve"> reconnec</w:t>
      </w:r>
      <w:r w:rsidR="00EF175E">
        <w:rPr>
          <w:rFonts w:ascii="Times New Roman" w:hAnsi="Times New Roman" w:cs="Times New Roman"/>
          <w:sz w:val="24"/>
          <w:szCs w:val="24"/>
        </w:rPr>
        <w:t>ting</w:t>
      </w:r>
      <w:r>
        <w:rPr>
          <w:rFonts w:ascii="Times New Roman" w:hAnsi="Times New Roman" w:cs="Times New Roman"/>
          <w:sz w:val="24"/>
          <w:szCs w:val="24"/>
        </w:rPr>
        <w:t xml:space="preserve"> service would be quite necessary. Reconnecting service of disconnected Ohio utility consumers is a fit under the state’s emergency statute, R.C. 4909.16. The emergency statute provides for the PUCO to act when “</w:t>
      </w:r>
      <w:r w:rsidRPr="008F7F3F">
        <w:rPr>
          <w:rFonts w:ascii="Times New Roman" w:eastAsia="Times New Roman" w:hAnsi="Times New Roman" w:cs="Times New Roman"/>
          <w:sz w:val="24"/>
          <w:szCs w:val="24"/>
        </w:rPr>
        <w:t>necessary to prevent injury to the business or interests of the public</w:t>
      </w:r>
      <w:r>
        <w:rPr>
          <w:rFonts w:ascii="Times New Roman" w:eastAsia="Times New Roman" w:hAnsi="Times New Roman" w:cs="Times New Roman"/>
          <w:sz w:val="24"/>
          <w:szCs w:val="24"/>
        </w:rPr>
        <w:t>…in case of any emergency….”</w:t>
      </w:r>
    </w:p>
    <w:p w:rsidR="009F1FCA" w14:paraId="55CA57E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46A1" w:rsidRPr="00AD5285" w:rsidP="00AD5285" w14:paraId="5EEE21F3" w14:textId="42D0D21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w:t>
      </w:r>
      <w:r w:rsidRPr="00AD5285">
        <w:rPr>
          <w:rFonts w:ascii="Times New Roman" w:hAnsi="Times New Roman" w:cs="Times New Roman"/>
          <w:sz w:val="24"/>
          <w:szCs w:val="24"/>
        </w:rPr>
        <w:t>R.C. 4903.09 expressly states:</w:t>
      </w:r>
    </w:p>
    <w:p w:rsidR="00BD46A1" w:rsidRPr="00AD5285" w:rsidP="00BD46A1" w14:paraId="70994250" w14:textId="77777777">
      <w:pPr>
        <w:ind w:left="720" w:right="720"/>
        <w:rPr>
          <w:rFonts w:ascii="Times New Roman" w:hAnsi="Times New Roman" w:cs="Times New Roman"/>
          <w:sz w:val="24"/>
          <w:szCs w:val="24"/>
        </w:rPr>
      </w:pPr>
      <w:r w:rsidRPr="00AD5285">
        <w:rPr>
          <w:rFonts w:ascii="Times New Roman" w:hAnsi="Times New Roman" w:cs="Times New Roman"/>
          <w:sz w:val="24"/>
          <w:szCs w:val="24"/>
        </w:rPr>
        <w:t xml:space="preserve">In </w:t>
      </w:r>
      <w:r w:rsidRPr="00AD5285">
        <w:rPr>
          <w:rFonts w:ascii="Times New Roman" w:hAnsi="Times New Roman" w:cs="Times New Roman"/>
          <w:i/>
          <w:iCs/>
          <w:sz w:val="24"/>
          <w:szCs w:val="24"/>
        </w:rPr>
        <w:t>all contested cases</w:t>
      </w:r>
      <w:r w:rsidRPr="00AD5285">
        <w:rPr>
          <w:rFonts w:ascii="Times New Roman" w:hAnsi="Times New Roman" w:cs="Times New Roman"/>
          <w:sz w:val="24"/>
          <w:szCs w:val="24"/>
        </w:rPr>
        <w:t xml:space="preserve"> heard by the public utilities commission, a complete record of all the proceedings shall be made, including a transcript of all testimony and of all exhibits, and the commission shall file, with the records of such cases, findings of fact and written opinions setting forth the reasons prompting the decision arrived at, based upon said findings of fact. (emphasis added).</w:t>
      </w:r>
    </w:p>
    <w:p w:rsidR="00BD46A1" w:rsidRPr="00AD5285" w:rsidP="00BD46A1" w14:paraId="55D4EA17" w14:textId="6A7D10C9">
      <w:pPr>
        <w:widowControl w:val="0"/>
        <w:spacing w:after="0" w:line="480" w:lineRule="auto"/>
        <w:ind w:firstLine="720"/>
        <w:contextualSpacing/>
        <w:rPr>
          <w:rFonts w:ascii="Times New Roman" w:hAnsi="Times New Roman" w:cs="Times New Roman"/>
          <w:sz w:val="24"/>
          <w:szCs w:val="24"/>
        </w:rPr>
      </w:pPr>
      <w:r w:rsidRPr="00AD5285">
        <w:rPr>
          <w:rFonts w:ascii="Times New Roman" w:hAnsi="Times New Roman" w:cs="Times New Roman"/>
          <w:sz w:val="24"/>
          <w:szCs w:val="24"/>
        </w:rPr>
        <w:t>The PUCO summarily rejected without explanation OCC’s recommendation that Vectren should be required to protect consumers by reconnecting those customers disconnected thirty days prior to March 9, 2020.</w:t>
      </w:r>
      <w:r>
        <w:rPr>
          <w:rStyle w:val="FootnoteReference"/>
          <w:rFonts w:ascii="Times New Roman" w:hAnsi="Times New Roman" w:cs="Times New Roman"/>
          <w:sz w:val="24"/>
          <w:szCs w:val="24"/>
        </w:rPr>
        <w:footnoteReference w:id="13"/>
      </w:r>
      <w:r w:rsidRPr="00AD5285">
        <w:rPr>
          <w:rFonts w:ascii="Times New Roman" w:hAnsi="Times New Roman" w:cs="Times New Roman"/>
          <w:sz w:val="24"/>
          <w:szCs w:val="24"/>
        </w:rPr>
        <w:t xml:space="preserve"> The PUCO’s failure to explain the reasons for its decision violated R.C. 4903.09. Thus, the PUCO should grant rehearing.</w:t>
      </w:r>
    </w:p>
    <w:p w:rsidR="00886D65" w:rsidP="002E2564" w14:paraId="2E200C73" w14:textId="4B795B8B">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DA3700">
        <w:rPr>
          <w:rFonts w:ascii="Times New Roman" w:hAnsi="Times New Roman" w:cs="Times New Roman"/>
          <w:sz w:val="24"/>
          <w:szCs w:val="24"/>
        </w:rPr>
        <w:t xml:space="preserve">Consumers </w:t>
      </w:r>
      <w:r>
        <w:rPr>
          <w:rFonts w:ascii="Times New Roman" w:hAnsi="Times New Roman" w:cs="Times New Roman"/>
          <w:sz w:val="24"/>
          <w:szCs w:val="24"/>
        </w:rPr>
        <w:t xml:space="preserve">who </w:t>
      </w:r>
      <w:r w:rsidR="004B0A87">
        <w:rPr>
          <w:rFonts w:ascii="Times New Roman" w:hAnsi="Times New Roman" w:cs="Times New Roman"/>
          <w:sz w:val="24"/>
          <w:szCs w:val="24"/>
        </w:rPr>
        <w:t xml:space="preserve">had the misfortune to be </w:t>
      </w:r>
      <w:r>
        <w:rPr>
          <w:rFonts w:ascii="Times New Roman" w:hAnsi="Times New Roman" w:cs="Times New Roman"/>
          <w:sz w:val="24"/>
          <w:szCs w:val="24"/>
        </w:rPr>
        <w:t xml:space="preserve">disconnected by </w:t>
      </w:r>
      <w:r w:rsidR="00FE0964">
        <w:rPr>
          <w:rFonts w:ascii="Times New Roman" w:hAnsi="Times New Roman" w:cs="Times New Roman"/>
          <w:sz w:val="24"/>
          <w:szCs w:val="24"/>
        </w:rPr>
        <w:t>Vectren</w:t>
      </w:r>
      <w:r>
        <w:rPr>
          <w:rFonts w:ascii="Times New Roman" w:hAnsi="Times New Roman" w:cs="Times New Roman"/>
          <w:sz w:val="24"/>
          <w:szCs w:val="24"/>
        </w:rPr>
        <w:t xml:space="preserve"> </w:t>
      </w:r>
      <w:r w:rsidR="004B0A87">
        <w:rPr>
          <w:rFonts w:ascii="Times New Roman" w:hAnsi="Times New Roman" w:cs="Times New Roman"/>
          <w:sz w:val="24"/>
          <w:szCs w:val="24"/>
        </w:rPr>
        <w:t xml:space="preserve">only </w:t>
      </w:r>
      <w:r>
        <w:rPr>
          <w:rFonts w:ascii="Times New Roman" w:hAnsi="Times New Roman" w:cs="Times New Roman"/>
          <w:sz w:val="24"/>
          <w:szCs w:val="24"/>
        </w:rPr>
        <w:t xml:space="preserve">a short time </w:t>
      </w:r>
      <w:r w:rsidR="007E167B">
        <w:rPr>
          <w:rFonts w:ascii="Times New Roman" w:hAnsi="Times New Roman" w:cs="Times New Roman"/>
          <w:sz w:val="24"/>
          <w:szCs w:val="24"/>
        </w:rPr>
        <w:t xml:space="preserve">prior to </w:t>
      </w:r>
      <w:r>
        <w:rPr>
          <w:rFonts w:ascii="Times New Roman" w:hAnsi="Times New Roman" w:cs="Times New Roman"/>
          <w:sz w:val="24"/>
          <w:szCs w:val="24"/>
        </w:rPr>
        <w:t xml:space="preserve">the emergency are worthy of protection </w:t>
      </w:r>
      <w:r w:rsidR="00DE5117">
        <w:rPr>
          <w:rFonts w:ascii="Times New Roman" w:hAnsi="Times New Roman" w:cs="Times New Roman"/>
          <w:sz w:val="24"/>
          <w:szCs w:val="24"/>
        </w:rPr>
        <w:t xml:space="preserve">just as </w:t>
      </w:r>
      <w:r>
        <w:rPr>
          <w:rFonts w:ascii="Times New Roman" w:hAnsi="Times New Roman" w:cs="Times New Roman"/>
          <w:sz w:val="24"/>
          <w:szCs w:val="24"/>
        </w:rPr>
        <w:t>those consumers who were disconnected after the emergency.</w:t>
      </w:r>
      <w:r w:rsidR="00BB12AA">
        <w:rPr>
          <w:rFonts w:ascii="Times New Roman" w:hAnsi="Times New Roman" w:cs="Times New Roman"/>
          <w:sz w:val="24"/>
          <w:szCs w:val="24"/>
        </w:rPr>
        <w:t xml:space="preserve"> </w:t>
      </w:r>
      <w:r w:rsidR="00DA3700">
        <w:rPr>
          <w:rFonts w:ascii="Times New Roman" w:hAnsi="Times New Roman" w:cs="Times New Roman"/>
          <w:sz w:val="24"/>
          <w:szCs w:val="24"/>
        </w:rPr>
        <w:t xml:space="preserve">Under the circumstance of the crisis, they should be protected by the PUCO with an order for reconnection </w:t>
      </w:r>
      <w:r w:rsidR="004D6642">
        <w:rPr>
          <w:rFonts w:ascii="Times New Roman" w:hAnsi="Times New Roman" w:cs="Times New Roman"/>
          <w:sz w:val="24"/>
          <w:szCs w:val="24"/>
        </w:rPr>
        <w:t>pursuant to the PUCO’s authority under R.C. 4909.16</w:t>
      </w:r>
      <w:r w:rsidR="00110530">
        <w:rPr>
          <w:rFonts w:ascii="Times New Roman" w:hAnsi="Times New Roman" w:cs="Times New Roman"/>
          <w:sz w:val="24"/>
          <w:szCs w:val="24"/>
        </w:rPr>
        <w:t>. As stated, that statute provides for the PUCO</w:t>
      </w:r>
      <w:r w:rsidR="004D6642">
        <w:rPr>
          <w:rFonts w:ascii="Times New Roman" w:hAnsi="Times New Roman" w:cs="Times New Roman"/>
          <w:sz w:val="24"/>
          <w:szCs w:val="24"/>
        </w:rPr>
        <w:t xml:space="preserve"> to take action “</w:t>
      </w:r>
      <w:r w:rsidRPr="008F7F3F" w:rsidR="004D6642">
        <w:rPr>
          <w:rFonts w:ascii="Times New Roman" w:eastAsia="Times New Roman" w:hAnsi="Times New Roman" w:cs="Times New Roman"/>
          <w:sz w:val="24"/>
          <w:szCs w:val="24"/>
        </w:rPr>
        <w:t>necessary to prevent injury to the business or interests of the public</w:t>
      </w:r>
      <w:r w:rsidR="004D6642">
        <w:rPr>
          <w:rFonts w:ascii="Times New Roman" w:eastAsia="Times New Roman" w:hAnsi="Times New Roman" w:cs="Times New Roman"/>
          <w:sz w:val="24"/>
          <w:szCs w:val="24"/>
        </w:rPr>
        <w:t xml:space="preserve">…in case of any emergency…” </w:t>
      </w:r>
      <w:r>
        <w:rPr>
          <w:rFonts w:ascii="Times New Roman" w:hAnsi="Times New Roman" w:cs="Times New Roman"/>
          <w:sz w:val="24"/>
          <w:szCs w:val="24"/>
        </w:rPr>
        <w:t xml:space="preserve">The PUCO should </w:t>
      </w:r>
      <w:r w:rsidR="004D6642">
        <w:rPr>
          <w:rFonts w:ascii="Times New Roman" w:hAnsi="Times New Roman" w:cs="Times New Roman"/>
          <w:sz w:val="24"/>
          <w:szCs w:val="24"/>
        </w:rPr>
        <w:t xml:space="preserve">order </w:t>
      </w:r>
      <w:r w:rsidR="00FE0964">
        <w:rPr>
          <w:rFonts w:ascii="Times New Roman" w:hAnsi="Times New Roman" w:cs="Times New Roman"/>
          <w:sz w:val="24"/>
          <w:szCs w:val="24"/>
        </w:rPr>
        <w:t>Vectren</w:t>
      </w:r>
      <w:r>
        <w:rPr>
          <w:rFonts w:ascii="Times New Roman" w:hAnsi="Times New Roman" w:cs="Times New Roman"/>
          <w:sz w:val="24"/>
          <w:szCs w:val="24"/>
        </w:rPr>
        <w:t xml:space="preserve"> to reconnect consumers who were disconnected due to non-payment in the thirty days before the emergency was declared. </w:t>
      </w:r>
    </w:p>
    <w:p w:rsidR="00564A48" w:rsidP="00DD085A" w14:paraId="1DFDECC5" w14:textId="1F898B01">
      <w:pPr>
        <w:pStyle w:val="Heading2"/>
      </w:pPr>
      <w:bookmarkStart w:id="15" w:name="_Toc43476847"/>
      <w:bookmarkStart w:id="16" w:name="_Toc44943025"/>
      <w:r w:rsidRPr="00DD085A">
        <w:t xml:space="preserve">ASSIGNMENT OF ERROR NO. </w:t>
      </w:r>
      <w:r w:rsidR="00EE2311">
        <w:t>3</w:t>
      </w:r>
      <w:r w:rsidRPr="00DD085A">
        <w:t>:</w:t>
      </w:r>
      <w:r w:rsidR="000B04F9">
        <w:t xml:space="preserve"> </w:t>
      </w:r>
      <w:bookmarkEnd w:id="15"/>
      <w:r w:rsidR="00915D92">
        <w:t>The PUCO erred by failing to continue the consumer protection of suspending utility disconnections, especially for at-risk populations, for a reasonable period of time after its declared emergency has ended, pursuant to R.C. 4909.16.</w:t>
      </w:r>
      <w:bookmarkEnd w:id="16"/>
    </w:p>
    <w:p w:rsidR="00444019" w:rsidP="00FE0964" w14:paraId="1B5F0023" w14:textId="7358EB0A">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OCC recommended in its comments that the PUCO should continue </w:t>
      </w:r>
      <w:r w:rsidR="00A179D6">
        <w:rPr>
          <w:rFonts w:ascii="Times New Roman" w:hAnsi="Times New Roman" w:cs="Times New Roman"/>
          <w:sz w:val="24"/>
          <w:szCs w:val="24"/>
        </w:rPr>
        <w:t xml:space="preserve">to suspend </w:t>
      </w:r>
      <w:r>
        <w:rPr>
          <w:rFonts w:ascii="Times New Roman" w:hAnsi="Times New Roman" w:cs="Times New Roman"/>
          <w:sz w:val="24"/>
          <w:szCs w:val="24"/>
        </w:rPr>
        <w:t>disconnections for a reasonable time after the coronavirus emergency.</w:t>
      </w:r>
      <w:r>
        <w:rPr>
          <w:rStyle w:val="FootnoteReference"/>
          <w:rFonts w:ascii="Times New Roman" w:hAnsi="Times New Roman" w:cs="Times New Roman"/>
          <w:sz w:val="24"/>
          <w:szCs w:val="24"/>
        </w:rPr>
        <w:footnoteReference w:id="14"/>
      </w:r>
      <w:r w:rsidR="00BB12AA">
        <w:rPr>
          <w:rFonts w:ascii="Times New Roman" w:hAnsi="Times New Roman" w:cs="Times New Roman"/>
          <w:sz w:val="24"/>
          <w:szCs w:val="24"/>
        </w:rPr>
        <w:t xml:space="preserve"> </w:t>
      </w:r>
      <w:r w:rsidR="00177C5C">
        <w:rPr>
          <w:rFonts w:ascii="Times New Roman" w:hAnsi="Times New Roman" w:cs="Times New Roman"/>
          <w:sz w:val="24"/>
          <w:szCs w:val="24"/>
        </w:rPr>
        <w:t xml:space="preserve">The </w:t>
      </w:r>
      <w:r>
        <w:rPr>
          <w:rFonts w:ascii="Times New Roman" w:hAnsi="Times New Roman" w:cs="Times New Roman"/>
          <w:sz w:val="24"/>
          <w:szCs w:val="24"/>
        </w:rPr>
        <w:t>PUCO</w:t>
      </w:r>
      <w:r w:rsidR="00177C5C">
        <w:rPr>
          <w:rFonts w:ascii="Times New Roman" w:hAnsi="Times New Roman" w:cs="Times New Roman"/>
          <w:sz w:val="24"/>
          <w:szCs w:val="24"/>
        </w:rPr>
        <w:t xml:space="preserve"> </w:t>
      </w:r>
      <w:r w:rsidR="00AE715B">
        <w:rPr>
          <w:rFonts w:ascii="Times New Roman" w:hAnsi="Times New Roman" w:cs="Times New Roman"/>
          <w:sz w:val="24"/>
          <w:szCs w:val="24"/>
        </w:rPr>
        <w:t>rejected OCC’s proposal</w:t>
      </w:r>
      <w:r w:rsidR="00277E42">
        <w:rPr>
          <w:rFonts w:ascii="Times New Roman" w:hAnsi="Times New Roman" w:cs="Times New Roman"/>
          <w:sz w:val="24"/>
          <w:szCs w:val="24"/>
        </w:rPr>
        <w:t>. It</w:t>
      </w:r>
      <w:r w:rsidR="00AE715B">
        <w:rPr>
          <w:rFonts w:ascii="Times New Roman" w:hAnsi="Times New Roman" w:cs="Times New Roman"/>
          <w:sz w:val="24"/>
          <w:szCs w:val="24"/>
        </w:rPr>
        <w:t xml:space="preserve"> instead directed </w:t>
      </w:r>
      <w:r w:rsidR="00FE0964">
        <w:rPr>
          <w:rFonts w:ascii="Times New Roman" w:hAnsi="Times New Roman" w:cs="Times New Roman"/>
          <w:sz w:val="24"/>
          <w:szCs w:val="24"/>
        </w:rPr>
        <w:t>Vectren</w:t>
      </w:r>
      <w:r w:rsidR="00177C5C">
        <w:rPr>
          <w:rFonts w:ascii="Times New Roman" w:hAnsi="Times New Roman" w:cs="Times New Roman"/>
          <w:sz w:val="24"/>
          <w:szCs w:val="24"/>
        </w:rPr>
        <w:t xml:space="preserve"> to file a transition plan</w:t>
      </w:r>
      <w:r w:rsidR="00AE715B">
        <w:rPr>
          <w:rFonts w:ascii="Times New Roman" w:hAnsi="Times New Roman" w:cs="Times New Roman"/>
          <w:sz w:val="24"/>
          <w:szCs w:val="24"/>
        </w:rPr>
        <w:t xml:space="preserve"> </w:t>
      </w:r>
    </w:p>
    <w:p w:rsidR="002C06D6" w:rsidP="00A179D6" w14:paraId="5DB1B3C5" w14:textId="77777777">
      <w:pPr>
        <w:widowControl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regarding “the resumption of activities and operations previously prohibited by the </w:t>
      </w:r>
      <w:r>
        <w:rPr>
          <w:rFonts w:ascii="Times New Roman" w:hAnsi="Times New Roman" w:cs="Times New Roman"/>
          <w:i/>
          <w:iCs/>
          <w:sz w:val="24"/>
          <w:szCs w:val="24"/>
        </w:rPr>
        <w:t>Emergency Case</w:t>
      </w:r>
      <w:r>
        <w:rPr>
          <w:rFonts w:ascii="Times New Roman" w:hAnsi="Times New Roman" w:cs="Times New Roman"/>
          <w:sz w:val="24"/>
          <w:szCs w:val="24"/>
        </w:rPr>
        <w:t xml:space="preserve"> in furtherance of a safe return to pre-COVID-19 operations.”</w:t>
      </w:r>
      <w:r>
        <w:rPr>
          <w:rStyle w:val="FootnoteReference"/>
          <w:rFonts w:ascii="Times New Roman" w:hAnsi="Times New Roman" w:cs="Times New Roman"/>
          <w:sz w:val="24"/>
          <w:szCs w:val="24"/>
        </w:rPr>
        <w:footnoteReference w:id="15"/>
      </w:r>
      <w:r w:rsidR="00AD5285">
        <w:rPr>
          <w:rFonts w:ascii="Times New Roman" w:hAnsi="Times New Roman" w:cs="Times New Roman"/>
          <w:sz w:val="24"/>
          <w:szCs w:val="24"/>
        </w:rPr>
        <w:t xml:space="preserve"> </w:t>
      </w:r>
    </w:p>
    <w:p w:rsidR="00760C95" w:rsidP="002C06D6" w14:paraId="2B3C8AAD" w14:textId="2B730543">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Vectren</w:t>
      </w:r>
      <w:r w:rsidR="0029647D">
        <w:rPr>
          <w:rFonts w:ascii="Times New Roman" w:hAnsi="Times New Roman" w:cs="Times New Roman"/>
          <w:sz w:val="24"/>
          <w:szCs w:val="24"/>
        </w:rPr>
        <w:t xml:space="preserve"> filed its Transition Plan on June 30, 2020. Among other things, Vectren proposes to begin disconnecting customers for nonpayment as early as August 15, 2020</w:t>
      </w:r>
      <w:r w:rsidR="00277E42">
        <w:rPr>
          <w:rFonts w:ascii="Times New Roman" w:hAnsi="Times New Roman" w:cs="Times New Roman"/>
          <w:sz w:val="24"/>
          <w:szCs w:val="24"/>
        </w:rPr>
        <w:t>,</w:t>
      </w:r>
      <w:r w:rsidR="0029647D">
        <w:rPr>
          <w:rFonts w:ascii="Times New Roman" w:hAnsi="Times New Roman" w:cs="Times New Roman"/>
          <w:sz w:val="24"/>
          <w:szCs w:val="24"/>
        </w:rPr>
        <w:t xml:space="preserve"> and to fully resume pre-COVID-19 disconnection practices by October 1, 2020.</w:t>
      </w:r>
      <w:r>
        <w:rPr>
          <w:rStyle w:val="FootnoteReference"/>
          <w:rFonts w:ascii="Times New Roman" w:hAnsi="Times New Roman" w:cs="Times New Roman"/>
          <w:sz w:val="24"/>
          <w:szCs w:val="24"/>
        </w:rPr>
        <w:footnoteReference w:id="16"/>
      </w:r>
      <w:r w:rsidR="00C87D3B">
        <w:rPr>
          <w:rFonts w:ascii="Times New Roman" w:hAnsi="Times New Roman" w:cs="Times New Roman"/>
          <w:sz w:val="24"/>
          <w:szCs w:val="24"/>
        </w:rPr>
        <w:t xml:space="preserve"> </w:t>
      </w:r>
      <w:r w:rsidR="002C1ED7">
        <w:rPr>
          <w:rFonts w:ascii="Times New Roman" w:hAnsi="Times New Roman" w:cs="Times New Roman"/>
          <w:sz w:val="24"/>
          <w:szCs w:val="24"/>
        </w:rPr>
        <w:t xml:space="preserve">But </w:t>
      </w:r>
      <w:r w:rsidR="00295416">
        <w:rPr>
          <w:rFonts w:ascii="Times New Roman" w:hAnsi="Times New Roman" w:cs="Times New Roman"/>
          <w:sz w:val="24"/>
          <w:szCs w:val="24"/>
        </w:rPr>
        <w:t xml:space="preserve">Vectren’s proposals are premature. </w:t>
      </w:r>
      <w:r w:rsidR="00277E42">
        <w:rPr>
          <w:rFonts w:ascii="Times New Roman" w:hAnsi="Times New Roman" w:cs="Times New Roman"/>
          <w:sz w:val="24"/>
          <w:szCs w:val="24"/>
        </w:rPr>
        <w:t xml:space="preserve">The fact is that </w:t>
      </w:r>
      <w:r w:rsidRPr="00DD3AFA" w:rsidR="00277E42">
        <w:rPr>
          <w:rFonts w:ascii="Times New Roman" w:hAnsi="Times New Roman" w:cs="Times New Roman"/>
          <w:sz w:val="24"/>
          <w:szCs w:val="24"/>
        </w:rPr>
        <w:t xml:space="preserve">the coronavirus crisis is </w:t>
      </w:r>
      <w:r w:rsidR="00277E42">
        <w:rPr>
          <w:rFonts w:ascii="Times New Roman" w:hAnsi="Times New Roman" w:cs="Times New Roman"/>
          <w:sz w:val="24"/>
          <w:szCs w:val="24"/>
        </w:rPr>
        <w:t xml:space="preserve">currently </w:t>
      </w:r>
      <w:r w:rsidRPr="00DD3AFA" w:rsidR="00277E42">
        <w:rPr>
          <w:rFonts w:ascii="Times New Roman" w:hAnsi="Times New Roman" w:cs="Times New Roman"/>
          <w:i/>
          <w:iCs/>
          <w:sz w:val="24"/>
          <w:szCs w:val="24"/>
        </w:rPr>
        <w:t>escalating</w:t>
      </w:r>
      <w:r w:rsidR="002C06D6">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2C1ED7">
        <w:rPr>
          <w:rFonts w:ascii="Times New Roman" w:hAnsi="Times New Roman" w:cs="Times New Roman"/>
          <w:sz w:val="24"/>
          <w:szCs w:val="24"/>
        </w:rPr>
        <w:t xml:space="preserve"> So Vectren is proposing to lessen public protection of utility consumers at the same time that the injury to the public is increasing. Injury to the public is what the emergency statute </w:t>
      </w:r>
      <w:r w:rsidR="00462378">
        <w:rPr>
          <w:rFonts w:ascii="Times New Roman" w:hAnsi="Times New Roman" w:cs="Times New Roman"/>
          <w:sz w:val="24"/>
          <w:szCs w:val="24"/>
        </w:rPr>
        <w:t>(</w:t>
      </w:r>
      <w:r w:rsidR="002C1ED7">
        <w:rPr>
          <w:rFonts w:ascii="Times New Roman" w:hAnsi="Times New Roman" w:cs="Times New Roman"/>
          <w:sz w:val="24"/>
          <w:szCs w:val="24"/>
        </w:rPr>
        <w:t>R.C. 4909.16</w:t>
      </w:r>
      <w:r w:rsidR="00462378">
        <w:rPr>
          <w:rFonts w:ascii="Times New Roman" w:hAnsi="Times New Roman" w:cs="Times New Roman"/>
          <w:sz w:val="24"/>
          <w:szCs w:val="24"/>
        </w:rPr>
        <w:t>)</w:t>
      </w:r>
      <w:r w:rsidR="002C1ED7">
        <w:rPr>
          <w:rFonts w:ascii="Times New Roman" w:hAnsi="Times New Roman" w:cs="Times New Roman"/>
          <w:sz w:val="24"/>
          <w:szCs w:val="24"/>
        </w:rPr>
        <w:t xml:space="preserve"> enables the PUCO to “prevent.”</w:t>
      </w:r>
    </w:p>
    <w:p w:rsidR="00295416" w:rsidP="00465AD3" w14:paraId="5D8D0FCE" w14:textId="7329C833">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To consumers (including at-risk consumers) who could be disconnected and face the health crisis and financial crisis without Vectren’s service </w:t>
      </w:r>
      <w:r w:rsidR="00A8439B">
        <w:rPr>
          <w:rFonts w:ascii="Times New Roman" w:hAnsi="Times New Roman" w:cs="Times New Roman"/>
          <w:sz w:val="24"/>
          <w:szCs w:val="24"/>
        </w:rPr>
        <w:t>–</w:t>
      </w:r>
      <w:r>
        <w:rPr>
          <w:rFonts w:ascii="Times New Roman" w:hAnsi="Times New Roman" w:cs="Times New Roman"/>
          <w:sz w:val="24"/>
          <w:szCs w:val="24"/>
        </w:rPr>
        <w:t xml:space="preserve"> </w:t>
      </w:r>
      <w:r w:rsidR="00A8439B">
        <w:rPr>
          <w:rFonts w:ascii="Times New Roman" w:hAnsi="Times New Roman" w:cs="Times New Roman"/>
          <w:sz w:val="24"/>
          <w:szCs w:val="24"/>
        </w:rPr>
        <w:t>such</w:t>
      </w:r>
      <w:r>
        <w:rPr>
          <w:rFonts w:ascii="Times New Roman" w:hAnsi="Times New Roman" w:cs="Times New Roman"/>
          <w:sz w:val="24"/>
          <w:szCs w:val="24"/>
        </w:rPr>
        <w:t xml:space="preserve"> as for heating water now and later for winter heating – the continuation of the moratorium against disconnections is essential. Protecting Ohio utility consumers from disconnection is a fit under the state’s emergency statute, R.C. 4909.16. The emergency statute provides for the PUCO to act when “</w:t>
      </w:r>
      <w:r w:rsidRPr="008F7F3F">
        <w:rPr>
          <w:rFonts w:ascii="Times New Roman" w:eastAsia="Times New Roman" w:hAnsi="Times New Roman" w:cs="Times New Roman"/>
          <w:sz w:val="24"/>
          <w:szCs w:val="24"/>
        </w:rPr>
        <w:t>necessary to prevent injury to the business or interests of the public</w:t>
      </w:r>
      <w:r>
        <w:rPr>
          <w:rFonts w:ascii="Times New Roman" w:eastAsia="Times New Roman" w:hAnsi="Times New Roman" w:cs="Times New Roman"/>
          <w:sz w:val="24"/>
          <w:szCs w:val="24"/>
        </w:rPr>
        <w:t>…in case of any emergency….”</w:t>
      </w:r>
    </w:p>
    <w:p w:rsidR="00BB12AA" w:rsidP="004E1073" w14:paraId="071A147D" w14:textId="3A16023E">
      <w:pPr>
        <w:widowControl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PUCO should </w:t>
      </w:r>
      <w:r w:rsidR="00295416">
        <w:rPr>
          <w:rFonts w:ascii="Times New Roman" w:hAnsi="Times New Roman" w:cs="Times New Roman"/>
          <w:sz w:val="24"/>
          <w:szCs w:val="24"/>
        </w:rPr>
        <w:t xml:space="preserve">use its emergency authority to </w:t>
      </w:r>
      <w:r>
        <w:rPr>
          <w:rFonts w:ascii="Times New Roman" w:hAnsi="Times New Roman" w:cs="Times New Roman"/>
          <w:sz w:val="24"/>
          <w:szCs w:val="24"/>
        </w:rPr>
        <w:t xml:space="preserve">protect consumers now. </w:t>
      </w:r>
      <w:r w:rsidR="002E2564">
        <w:rPr>
          <w:rFonts w:ascii="Times New Roman" w:hAnsi="Times New Roman" w:cs="Times New Roman"/>
          <w:sz w:val="24"/>
          <w:szCs w:val="24"/>
        </w:rPr>
        <w:t xml:space="preserve">The PUCO should order </w:t>
      </w:r>
      <w:r w:rsidR="00FE0964">
        <w:rPr>
          <w:rFonts w:ascii="Times New Roman" w:hAnsi="Times New Roman" w:cs="Times New Roman"/>
          <w:sz w:val="24"/>
          <w:szCs w:val="24"/>
        </w:rPr>
        <w:t>Vectren</w:t>
      </w:r>
      <w:r w:rsidR="002E2564">
        <w:rPr>
          <w:rFonts w:ascii="Times New Roman" w:hAnsi="Times New Roman" w:cs="Times New Roman"/>
          <w:sz w:val="24"/>
          <w:szCs w:val="24"/>
        </w:rPr>
        <w:t xml:space="preserve"> to</w:t>
      </w:r>
      <w:r w:rsidR="00624F3C">
        <w:rPr>
          <w:rFonts w:ascii="Times New Roman" w:hAnsi="Times New Roman" w:cs="Times New Roman"/>
          <w:sz w:val="24"/>
          <w:szCs w:val="24"/>
        </w:rPr>
        <w:t xml:space="preserve"> continue the moratorium against disconnection for nonpayment, for a reasonable time </w:t>
      </w:r>
      <w:r w:rsidRPr="00760C95" w:rsidR="00624F3C">
        <w:rPr>
          <w:rFonts w:ascii="Times New Roman" w:hAnsi="Times New Roman" w:cs="Times New Roman"/>
          <w:i/>
          <w:iCs/>
          <w:sz w:val="24"/>
          <w:szCs w:val="24"/>
        </w:rPr>
        <w:t>after</w:t>
      </w:r>
      <w:r w:rsidR="00624F3C">
        <w:rPr>
          <w:rFonts w:ascii="Times New Roman" w:hAnsi="Times New Roman" w:cs="Times New Roman"/>
          <w:sz w:val="24"/>
          <w:szCs w:val="24"/>
        </w:rPr>
        <w:t xml:space="preserve"> the formal declared emergency ends.</w:t>
      </w:r>
      <w:r w:rsidR="002E2564">
        <w:rPr>
          <w:rFonts w:ascii="Times New Roman" w:hAnsi="Times New Roman" w:cs="Times New Roman"/>
          <w:sz w:val="24"/>
          <w:szCs w:val="24"/>
        </w:rPr>
        <w:t xml:space="preserve"> </w:t>
      </w:r>
    </w:p>
    <w:p w:rsidR="004E1FEB" w:rsidRPr="00CC62DF" w:rsidP="00CC62DF" w14:paraId="317115C9" w14:textId="10C70D3D">
      <w:pPr>
        <w:pStyle w:val="Heading2"/>
      </w:pPr>
      <w:bookmarkStart w:id="17" w:name="_Toc43476848"/>
      <w:bookmarkStart w:id="18" w:name="_Toc44943026"/>
      <w:r w:rsidRPr="00CC62DF">
        <w:rPr>
          <w:rStyle w:val="Heading2Char"/>
          <w:b/>
          <w:bCs/>
        </w:rPr>
        <w:t xml:space="preserve">ASSIGNMENT OF ERROR NO. </w:t>
      </w:r>
      <w:r w:rsidR="00EE2311">
        <w:rPr>
          <w:rStyle w:val="Heading2Char"/>
          <w:b/>
          <w:bCs/>
        </w:rPr>
        <w:t>4</w:t>
      </w:r>
      <w:r w:rsidRPr="00CC62DF">
        <w:rPr>
          <w:rStyle w:val="Heading2Char"/>
          <w:b/>
          <w:bCs/>
        </w:rPr>
        <w:t>:</w:t>
      </w:r>
      <w:r w:rsidR="00097A3E">
        <w:rPr>
          <w:rStyle w:val="Heading2Char"/>
          <w:b/>
          <w:bCs/>
        </w:rPr>
        <w:t xml:space="preserve"> </w:t>
      </w:r>
      <w:bookmarkEnd w:id="17"/>
      <w:r w:rsidR="00A8439B">
        <w:t>The PUCO erred by failing to order that its declared emergency will continue indefinitely consistent with the threat (that is now escalating again) of the coronavirus to the health and finances of Ohioans and especially for at-risk Ohioans, pursuant to R.C. 4909.16.</w:t>
      </w:r>
      <w:bookmarkEnd w:id="18"/>
    </w:p>
    <w:p w:rsidR="00BC793D" w:rsidP="00E10CD9" w14:paraId="2A39C05C" w14:textId="63020D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00774">
        <w:rPr>
          <w:rFonts w:ascii="Times New Roman" w:hAnsi="Times New Roman" w:cs="Times New Roman"/>
          <w:sz w:val="24"/>
          <w:szCs w:val="24"/>
        </w:rPr>
        <w:t>dire</w:t>
      </w:r>
      <w:r>
        <w:rPr>
          <w:rFonts w:ascii="Times New Roman" w:hAnsi="Times New Roman" w:cs="Times New Roman"/>
          <w:sz w:val="24"/>
          <w:szCs w:val="24"/>
        </w:rPr>
        <w:t xml:space="preserve"> plight of many Ohioans and the emergency statute that exists for addressing such </w:t>
      </w:r>
      <w:r w:rsidR="00A74ACA">
        <w:rPr>
          <w:rFonts w:ascii="Times New Roman" w:hAnsi="Times New Roman" w:cs="Times New Roman"/>
          <w:sz w:val="24"/>
          <w:szCs w:val="24"/>
        </w:rPr>
        <w:t>a plight</w:t>
      </w:r>
      <w:r>
        <w:rPr>
          <w:rFonts w:ascii="Times New Roman" w:hAnsi="Times New Roman" w:cs="Times New Roman"/>
          <w:sz w:val="24"/>
          <w:szCs w:val="24"/>
        </w:rPr>
        <w:t xml:space="preserve"> compel indefinitely continuing the PUCO’s declared emergency. </w:t>
      </w:r>
      <w:r w:rsidRPr="00DD3AFA" w:rsidR="00090602">
        <w:rPr>
          <w:rFonts w:ascii="Times New Roman" w:hAnsi="Times New Roman" w:cs="Times New Roman"/>
          <w:sz w:val="24"/>
          <w:szCs w:val="24"/>
        </w:rPr>
        <w:t>The coronavirus crisis is not ending</w:t>
      </w:r>
      <w:r w:rsidR="00090602">
        <w:rPr>
          <w:rFonts w:ascii="Times New Roman" w:hAnsi="Times New Roman" w:cs="Times New Roman"/>
          <w:sz w:val="24"/>
          <w:szCs w:val="24"/>
        </w:rPr>
        <w:t>;</w:t>
      </w:r>
      <w:r w:rsidRPr="00DD3AFA" w:rsidR="00090602">
        <w:rPr>
          <w:rFonts w:ascii="Times New Roman" w:hAnsi="Times New Roman" w:cs="Times New Roman"/>
          <w:sz w:val="24"/>
          <w:szCs w:val="24"/>
        </w:rPr>
        <w:t xml:space="preserve"> it is </w:t>
      </w:r>
      <w:r w:rsidRPr="00DD3AFA" w:rsidR="00090602">
        <w:rPr>
          <w:rFonts w:ascii="Times New Roman" w:hAnsi="Times New Roman" w:cs="Times New Roman"/>
          <w:i/>
          <w:iCs/>
          <w:sz w:val="24"/>
          <w:szCs w:val="24"/>
        </w:rPr>
        <w:t>escalating</w:t>
      </w:r>
      <w:r w:rsidRPr="00DD3AFA" w:rsidR="00090602">
        <w:rPr>
          <w:rFonts w:ascii="Times New Roman" w:hAnsi="Times New Roman" w:cs="Times New Roman"/>
          <w:sz w:val="24"/>
          <w:szCs w:val="24"/>
        </w:rPr>
        <w:t>.</w:t>
      </w:r>
      <w:r w:rsidR="00090602">
        <w:rPr>
          <w:rFonts w:ascii="Times New Roman" w:hAnsi="Times New Roman" w:cs="Times New Roman"/>
          <w:sz w:val="24"/>
          <w:szCs w:val="24"/>
        </w:rPr>
        <w:t xml:space="preserve"> </w:t>
      </w:r>
      <w:r w:rsidR="00C87D3B">
        <w:rPr>
          <w:rFonts w:ascii="Times New Roman" w:hAnsi="Times New Roman" w:cs="Times New Roman"/>
          <w:sz w:val="24"/>
          <w:szCs w:val="24"/>
        </w:rPr>
        <w:t>As has been reported, utility consumers could face a second wave of pain – looming utility shut-offs.</w:t>
      </w:r>
      <w:r>
        <w:rPr>
          <w:rStyle w:val="FootnoteReference"/>
          <w:rFonts w:ascii="Times New Roman" w:hAnsi="Times New Roman" w:cs="Times New Roman"/>
          <w:sz w:val="24"/>
          <w:szCs w:val="24"/>
        </w:rPr>
        <w:footnoteReference w:id="18"/>
      </w:r>
      <w:r w:rsidRPr="00090602" w:rsidR="00090602">
        <w:rPr>
          <w:rFonts w:ascii="Times New Roman" w:hAnsi="Times New Roman" w:cs="Times New Roman"/>
          <w:sz w:val="24"/>
          <w:szCs w:val="24"/>
        </w:rPr>
        <w:t xml:space="preserve"> </w:t>
      </w:r>
      <w:r w:rsidRPr="00DD3AFA" w:rsidR="00090602">
        <w:rPr>
          <w:rFonts w:ascii="Times New Roman" w:hAnsi="Times New Roman" w:cs="Times New Roman"/>
          <w:sz w:val="24"/>
          <w:szCs w:val="24"/>
        </w:rPr>
        <w:t xml:space="preserve">Other pain includes but is not limited to a half million Ohioans being </w:t>
      </w:r>
      <w:r w:rsidR="00090602">
        <w:rPr>
          <w:rFonts w:ascii="Times New Roman" w:hAnsi="Times New Roman" w:cs="Times New Roman"/>
          <w:sz w:val="24"/>
          <w:szCs w:val="24"/>
        </w:rPr>
        <w:t>un</w:t>
      </w:r>
      <w:r w:rsidRPr="00DD3AFA" w:rsidR="00090602">
        <w:rPr>
          <w:rFonts w:ascii="Times New Roman" w:hAnsi="Times New Roman" w:cs="Times New Roman"/>
          <w:sz w:val="24"/>
          <w:szCs w:val="24"/>
        </w:rPr>
        <w:t>able to pay June rent, according to reports</w:t>
      </w:r>
      <w:r w:rsidR="00090602">
        <w:rPr>
          <w:rFonts w:ascii="Times New Roman" w:hAnsi="Times New Roman" w:cs="Times New Roman"/>
          <w:sz w:val="24"/>
          <w:szCs w:val="24"/>
        </w:rPr>
        <w:t xml:space="preserve"> (cited above)</w:t>
      </w:r>
      <w:r w:rsidRPr="00DD3AFA" w:rsidR="00090602">
        <w:rPr>
          <w:rFonts w:ascii="Times New Roman" w:hAnsi="Times New Roman" w:cs="Times New Roman"/>
          <w:sz w:val="24"/>
          <w:szCs w:val="24"/>
        </w:rPr>
        <w:t>.</w:t>
      </w:r>
      <w:r w:rsidR="00BB12AA">
        <w:rPr>
          <w:rFonts w:ascii="Times New Roman" w:hAnsi="Times New Roman" w:cs="Times New Roman"/>
          <w:sz w:val="24"/>
          <w:szCs w:val="24"/>
        </w:rPr>
        <w:t xml:space="preserve"> </w:t>
      </w:r>
      <w:r w:rsidR="00E10CD9">
        <w:rPr>
          <w:rFonts w:ascii="Times New Roman" w:hAnsi="Times New Roman" w:cs="Times New Roman"/>
          <w:sz w:val="24"/>
          <w:szCs w:val="24"/>
        </w:rPr>
        <w:t>In addition, as customers spend more time at home because of the pandemic, they are using more utility service and their bills are increasing.</w:t>
      </w:r>
      <w:r>
        <w:rPr>
          <w:rStyle w:val="FootnoteReference"/>
          <w:rFonts w:ascii="Times New Roman" w:hAnsi="Times New Roman" w:cs="Times New Roman"/>
          <w:sz w:val="24"/>
          <w:szCs w:val="24"/>
        </w:rPr>
        <w:footnoteReference w:id="19"/>
      </w:r>
      <w:r w:rsidR="00E10CD9">
        <w:rPr>
          <w:rFonts w:ascii="Times New Roman" w:hAnsi="Times New Roman" w:cs="Times New Roman"/>
          <w:sz w:val="24"/>
          <w:szCs w:val="24"/>
        </w:rPr>
        <w:t xml:space="preserve"> This creates additional pressures on customers already facing financial hardships.</w:t>
      </w:r>
      <w:r w:rsidR="00564A48">
        <w:rPr>
          <w:rFonts w:ascii="Times New Roman" w:hAnsi="Times New Roman" w:cs="Times New Roman"/>
          <w:sz w:val="24"/>
          <w:szCs w:val="24"/>
        </w:rPr>
        <w:t xml:space="preserve"> </w:t>
      </w:r>
    </w:p>
    <w:p w:rsidR="002E2564" w:rsidP="00BB12AA" w14:paraId="779B9A25" w14:textId="09B9BE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Vectren proposed </w:t>
      </w:r>
      <w:r w:rsidR="00C87D3B">
        <w:rPr>
          <w:rFonts w:ascii="Times New Roman" w:hAnsi="Times New Roman" w:cs="Times New Roman"/>
          <w:sz w:val="24"/>
          <w:szCs w:val="24"/>
        </w:rPr>
        <w:t>abandon</w:t>
      </w:r>
      <w:r>
        <w:rPr>
          <w:rFonts w:ascii="Times New Roman" w:hAnsi="Times New Roman" w:cs="Times New Roman"/>
          <w:sz w:val="24"/>
          <w:szCs w:val="24"/>
        </w:rPr>
        <w:t>ing</w:t>
      </w:r>
      <w:r w:rsidR="00C87D3B">
        <w:rPr>
          <w:rFonts w:ascii="Times New Roman" w:hAnsi="Times New Roman" w:cs="Times New Roman"/>
          <w:sz w:val="24"/>
          <w:szCs w:val="24"/>
        </w:rPr>
        <w:t xml:space="preserve"> or discontinu</w:t>
      </w:r>
      <w:r>
        <w:rPr>
          <w:rFonts w:ascii="Times New Roman" w:hAnsi="Times New Roman" w:cs="Times New Roman"/>
          <w:sz w:val="24"/>
          <w:szCs w:val="24"/>
        </w:rPr>
        <w:t>ing</w:t>
      </w:r>
      <w:r w:rsidR="00C87D3B">
        <w:rPr>
          <w:rFonts w:ascii="Times New Roman" w:hAnsi="Times New Roman" w:cs="Times New Roman"/>
          <w:sz w:val="24"/>
          <w:szCs w:val="24"/>
        </w:rPr>
        <w:t xml:space="preserve"> the consumer protections that </w:t>
      </w:r>
      <w:r>
        <w:rPr>
          <w:rFonts w:ascii="Times New Roman" w:hAnsi="Times New Roman" w:cs="Times New Roman"/>
          <w:sz w:val="24"/>
          <w:szCs w:val="24"/>
        </w:rPr>
        <w:t>the PUCO</w:t>
      </w:r>
      <w:r w:rsidR="00C87D3B">
        <w:rPr>
          <w:rFonts w:ascii="Times New Roman" w:hAnsi="Times New Roman" w:cs="Times New Roman"/>
          <w:sz w:val="24"/>
          <w:szCs w:val="24"/>
        </w:rPr>
        <w:t xml:space="preserve"> has implemented.</w:t>
      </w:r>
      <w:r>
        <w:rPr>
          <w:rStyle w:val="FootnoteReference"/>
          <w:rFonts w:ascii="Times New Roman" w:hAnsi="Times New Roman" w:cs="Times New Roman"/>
          <w:sz w:val="24"/>
          <w:szCs w:val="24"/>
        </w:rPr>
        <w:footnoteReference w:id="20"/>
      </w:r>
      <w:r w:rsidR="00BB12AA">
        <w:rPr>
          <w:rFonts w:ascii="Times New Roman" w:hAnsi="Times New Roman" w:cs="Times New Roman"/>
          <w:sz w:val="24"/>
          <w:szCs w:val="24"/>
        </w:rPr>
        <w:t xml:space="preserve"> </w:t>
      </w:r>
      <w:r w:rsidR="00C87D3B">
        <w:rPr>
          <w:rFonts w:ascii="Times New Roman" w:hAnsi="Times New Roman" w:cs="Times New Roman"/>
          <w:sz w:val="24"/>
          <w:szCs w:val="24"/>
        </w:rPr>
        <w:t>Instead, the PUCO should further protect consumers by continuing its emergency jurisdiction indefinitely, or at least until an end to the coronavirus emergency is officially declared</w:t>
      </w:r>
      <w:r w:rsidR="00901D93">
        <w:rPr>
          <w:rFonts w:ascii="Times New Roman" w:hAnsi="Times New Roman" w:cs="Times New Roman"/>
          <w:sz w:val="24"/>
          <w:szCs w:val="24"/>
        </w:rPr>
        <w:t xml:space="preserve"> and for </w:t>
      </w:r>
      <w:r>
        <w:rPr>
          <w:rFonts w:ascii="Times New Roman" w:hAnsi="Times New Roman" w:cs="Times New Roman"/>
          <w:sz w:val="24"/>
          <w:szCs w:val="24"/>
        </w:rPr>
        <w:t>a reasonable</w:t>
      </w:r>
      <w:r w:rsidR="00901D93">
        <w:rPr>
          <w:rFonts w:ascii="Times New Roman" w:hAnsi="Times New Roman" w:cs="Times New Roman"/>
          <w:sz w:val="24"/>
          <w:szCs w:val="24"/>
        </w:rPr>
        <w:t xml:space="preserve"> time thereafter</w:t>
      </w:r>
      <w:r w:rsidR="00C87D3B">
        <w:rPr>
          <w:rFonts w:ascii="Times New Roman" w:hAnsi="Times New Roman" w:cs="Times New Roman"/>
          <w:sz w:val="24"/>
          <w:szCs w:val="24"/>
        </w:rPr>
        <w:t xml:space="preserve">. </w:t>
      </w:r>
    </w:p>
    <w:p w:rsidR="00263A9F" w:rsidP="00BB12AA" w14:paraId="714B427C" w14:textId="0303C4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“emergency statute,” R.C. 4909.16, exists to protect Ohio utility consumers, among others. The emergency statute provides for the PUCO to act when “</w:t>
      </w:r>
      <w:r w:rsidRPr="008F7F3F">
        <w:rPr>
          <w:rFonts w:ascii="Times New Roman" w:eastAsia="Times New Roman" w:hAnsi="Times New Roman" w:cs="Times New Roman"/>
          <w:sz w:val="24"/>
          <w:szCs w:val="24"/>
        </w:rPr>
        <w:t>necessary to prevent injury to the business or interests of the public</w:t>
      </w:r>
      <w:r>
        <w:rPr>
          <w:rFonts w:ascii="Times New Roman" w:eastAsia="Times New Roman" w:hAnsi="Times New Roman" w:cs="Times New Roman"/>
          <w:sz w:val="24"/>
          <w:szCs w:val="24"/>
        </w:rPr>
        <w:t>…in case of any emergency….” The emergency statute that the Ohio General Assembly enacted in the 20</w:t>
      </w:r>
      <w:r w:rsidRPr="0084425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is the perfect fit for the PUCO to protect Ohioans in the 21</w:t>
      </w:r>
      <w:r w:rsidRPr="00844255">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regarding this once-in-a-lifetime coronavirus health disaster. The PUCO should </w:t>
      </w:r>
      <w:r w:rsidR="00090602">
        <w:rPr>
          <w:rFonts w:ascii="Times New Roman" w:eastAsia="Times New Roman" w:hAnsi="Times New Roman" w:cs="Times New Roman"/>
          <w:sz w:val="24"/>
          <w:szCs w:val="24"/>
        </w:rPr>
        <w:t xml:space="preserve">take more action </w:t>
      </w:r>
      <w:r>
        <w:rPr>
          <w:rFonts w:ascii="Times New Roman" w:eastAsia="Times New Roman" w:hAnsi="Times New Roman" w:cs="Times New Roman"/>
          <w:sz w:val="24"/>
          <w:szCs w:val="24"/>
        </w:rPr>
        <w:t xml:space="preserve">now because people need </w:t>
      </w:r>
      <w:r w:rsidR="00090602">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help now.</w:t>
      </w:r>
    </w:p>
    <w:p w:rsidR="00361E23" w:rsidP="00CC62DF" w14:paraId="63DB5ACC" w14:textId="68DE0E8A">
      <w:pPr>
        <w:pStyle w:val="Heading2"/>
      </w:pPr>
      <w:bookmarkStart w:id="19" w:name="_Toc43476849"/>
      <w:bookmarkStart w:id="20" w:name="_Toc44943027"/>
      <w:r w:rsidRPr="00CC62DF">
        <w:t xml:space="preserve">ASSIGNMENT OF ERROR NO. </w:t>
      </w:r>
      <w:r w:rsidR="00EE2311">
        <w:t>5</w:t>
      </w:r>
      <w:r w:rsidRPr="00CC62DF">
        <w:t>:</w:t>
      </w:r>
      <w:r w:rsidR="00097A3E">
        <w:t xml:space="preserve"> </w:t>
      </w:r>
      <w:bookmarkEnd w:id="19"/>
      <w:r w:rsidR="00E57C25">
        <w:t>The PUCO erred by failing to adopt all the consumer protection recommendations of the National Consumer Law Center as proposed by OCC,</w:t>
      </w:r>
      <w:r w:rsidRPr="0005472B" w:rsidR="00E57C25">
        <w:t xml:space="preserve"> </w:t>
      </w:r>
      <w:r w:rsidR="00E57C25">
        <w:t>pursuant to R.C. 4909.16 and R.C. 4903.09.</w:t>
      </w:r>
      <w:bookmarkEnd w:id="20"/>
    </w:p>
    <w:p w:rsidR="00154460" w:rsidP="00154460" w14:paraId="09A9C096" w14:textId="17A4351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made recommendations </w:t>
      </w:r>
      <w:r w:rsidR="005243A0">
        <w:rPr>
          <w:rFonts w:ascii="Times New Roman" w:hAnsi="Times New Roman" w:cs="Times New Roman"/>
          <w:sz w:val="24"/>
          <w:szCs w:val="24"/>
        </w:rPr>
        <w:t>from</w:t>
      </w:r>
      <w:r>
        <w:rPr>
          <w:rFonts w:ascii="Times New Roman" w:hAnsi="Times New Roman" w:cs="Times New Roman"/>
          <w:sz w:val="24"/>
          <w:szCs w:val="24"/>
        </w:rPr>
        <w:t xml:space="preserve"> a list developed by t</w:t>
      </w:r>
      <w:r w:rsidRPr="00366A66" w:rsidR="0030281F">
        <w:rPr>
          <w:rFonts w:ascii="Times New Roman" w:hAnsi="Times New Roman" w:cs="Times New Roman"/>
          <w:sz w:val="24"/>
          <w:szCs w:val="24"/>
        </w:rPr>
        <w:t xml:space="preserve">he National Consumer Law Center </w:t>
      </w:r>
      <w:r w:rsidR="0030281F">
        <w:rPr>
          <w:rFonts w:ascii="Times New Roman" w:hAnsi="Times New Roman" w:cs="Times New Roman"/>
          <w:sz w:val="24"/>
          <w:szCs w:val="24"/>
        </w:rPr>
        <w:t>(“NCLC”)</w:t>
      </w:r>
      <w:r>
        <w:rPr>
          <w:rFonts w:ascii="Times New Roman" w:hAnsi="Times New Roman" w:cs="Times New Roman"/>
          <w:sz w:val="24"/>
          <w:szCs w:val="24"/>
        </w:rPr>
        <w:t>,</w:t>
      </w:r>
      <w:r w:rsidR="0030281F">
        <w:rPr>
          <w:rFonts w:ascii="Times New Roman" w:hAnsi="Times New Roman" w:cs="Times New Roman"/>
          <w:sz w:val="24"/>
          <w:szCs w:val="24"/>
        </w:rPr>
        <w:t xml:space="preserve"> </w:t>
      </w:r>
      <w:r>
        <w:rPr>
          <w:rFonts w:ascii="Times New Roman" w:hAnsi="Times New Roman" w:cs="Times New Roman"/>
          <w:sz w:val="24"/>
          <w:szCs w:val="24"/>
        </w:rPr>
        <w:t xml:space="preserve">titled </w:t>
      </w:r>
      <w:r w:rsidRPr="00366A66" w:rsidR="0030281F">
        <w:rPr>
          <w:rFonts w:ascii="Times New Roman" w:hAnsi="Times New Roman" w:cs="Times New Roman"/>
          <w:sz w:val="24"/>
          <w:szCs w:val="24"/>
        </w:rPr>
        <w:t>“Coronavirus Crises:</w:t>
      </w:r>
      <w:r w:rsidR="00564A48">
        <w:rPr>
          <w:rFonts w:ascii="Times New Roman" w:hAnsi="Times New Roman" w:cs="Times New Roman"/>
          <w:sz w:val="24"/>
          <w:szCs w:val="24"/>
        </w:rPr>
        <w:t xml:space="preserve"> </w:t>
      </w:r>
      <w:r w:rsidRPr="00366A66" w:rsidR="0030281F">
        <w:rPr>
          <w:rFonts w:ascii="Times New Roman" w:hAnsi="Times New Roman" w:cs="Times New Roman"/>
          <w:sz w:val="24"/>
          <w:szCs w:val="24"/>
        </w:rPr>
        <w:t>How States Can Help Consumers Maintain Essential Utility Services.”</w:t>
      </w:r>
      <w:r>
        <w:rPr>
          <w:rStyle w:val="FootnoteReference"/>
          <w:rFonts w:ascii="Times New Roman" w:hAnsi="Times New Roman" w:cs="Times New Roman"/>
          <w:sz w:val="24"/>
          <w:szCs w:val="24"/>
        </w:rPr>
        <w:footnoteReference w:id="21"/>
      </w:r>
      <w:r w:rsidR="0030281F">
        <w:rPr>
          <w:rFonts w:ascii="Times New Roman" w:hAnsi="Times New Roman" w:cs="Times New Roman"/>
          <w:sz w:val="24"/>
          <w:szCs w:val="24"/>
        </w:rPr>
        <w:t xml:space="preserve"> </w:t>
      </w:r>
      <w:r>
        <w:rPr>
          <w:rFonts w:ascii="Times New Roman" w:hAnsi="Times New Roman" w:cs="Times New Roman"/>
          <w:sz w:val="24"/>
          <w:szCs w:val="24"/>
        </w:rPr>
        <w:t>T</w:t>
      </w:r>
      <w:r w:rsidR="0030281F">
        <w:rPr>
          <w:rFonts w:ascii="Times New Roman" w:hAnsi="Times New Roman" w:cs="Times New Roman"/>
          <w:sz w:val="24"/>
          <w:szCs w:val="24"/>
        </w:rPr>
        <w:t>he PUCO declined OCC’s recommendation</w:t>
      </w:r>
      <w:r>
        <w:rPr>
          <w:rFonts w:ascii="Times New Roman" w:hAnsi="Times New Roman" w:cs="Times New Roman"/>
          <w:sz w:val="24"/>
          <w:szCs w:val="24"/>
        </w:rPr>
        <w:t xml:space="preserve"> to adopt all of the </w:t>
      </w:r>
      <w:r w:rsidR="000E2CBE">
        <w:rPr>
          <w:rFonts w:ascii="Times New Roman" w:hAnsi="Times New Roman" w:cs="Times New Roman"/>
          <w:sz w:val="24"/>
          <w:szCs w:val="24"/>
        </w:rPr>
        <w:t xml:space="preserve">NCLC’s </w:t>
      </w:r>
      <w:r>
        <w:rPr>
          <w:rFonts w:ascii="Times New Roman" w:hAnsi="Times New Roman" w:cs="Times New Roman"/>
          <w:sz w:val="24"/>
          <w:szCs w:val="24"/>
        </w:rPr>
        <w:t>consumer protection guidelines, finding that consumer protection issues are already being “adequately addressed” through each utility’s emergency plan.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263A9F">
        <w:rPr>
          <w:rFonts w:ascii="Times New Roman" w:hAnsi="Times New Roman" w:cs="Times New Roman"/>
          <w:sz w:val="24"/>
          <w:szCs w:val="24"/>
        </w:rPr>
        <w:t xml:space="preserve">In its Order, the PUCO did not provide reasons for its decision </w:t>
      </w:r>
      <w:r w:rsidR="00B86D34">
        <w:rPr>
          <w:rFonts w:ascii="Times New Roman" w:hAnsi="Times New Roman" w:cs="Times New Roman"/>
          <w:sz w:val="24"/>
          <w:szCs w:val="24"/>
        </w:rPr>
        <w:t>(</w:t>
      </w:r>
      <w:r w:rsidR="00263A9F">
        <w:rPr>
          <w:rFonts w:ascii="Times New Roman" w:hAnsi="Times New Roman" w:cs="Times New Roman"/>
          <w:sz w:val="24"/>
          <w:szCs w:val="24"/>
        </w:rPr>
        <w:t>to reject the OCC (NCLC) re</w:t>
      </w:r>
      <w:r w:rsidR="00B86D34">
        <w:rPr>
          <w:rFonts w:ascii="Times New Roman" w:hAnsi="Times New Roman" w:cs="Times New Roman"/>
          <w:sz w:val="24"/>
          <w:szCs w:val="24"/>
        </w:rPr>
        <w:t>c</w:t>
      </w:r>
      <w:r w:rsidR="00263A9F">
        <w:rPr>
          <w:rFonts w:ascii="Times New Roman" w:hAnsi="Times New Roman" w:cs="Times New Roman"/>
          <w:sz w:val="24"/>
          <w:szCs w:val="24"/>
        </w:rPr>
        <w:t>ommendations</w:t>
      </w:r>
      <w:r w:rsidR="00B86D34">
        <w:rPr>
          <w:rFonts w:ascii="Times New Roman" w:hAnsi="Times New Roman" w:cs="Times New Roman"/>
          <w:sz w:val="24"/>
          <w:szCs w:val="24"/>
        </w:rPr>
        <w:t>)</w:t>
      </w:r>
      <w:r w:rsidR="00263A9F">
        <w:rPr>
          <w:rFonts w:ascii="Times New Roman" w:hAnsi="Times New Roman" w:cs="Times New Roman"/>
          <w:sz w:val="24"/>
          <w:szCs w:val="24"/>
        </w:rPr>
        <w:t xml:space="preserve">, sufficient to meet the standard in R.C. 4903.09 for explaining decisions. </w:t>
      </w:r>
      <w:r>
        <w:rPr>
          <w:rFonts w:ascii="Times New Roman" w:hAnsi="Times New Roman" w:cs="Times New Roman"/>
          <w:sz w:val="24"/>
          <w:szCs w:val="24"/>
        </w:rPr>
        <w:t>The PUCO’s order should be modified.</w:t>
      </w:r>
    </w:p>
    <w:p w:rsidR="00244401" w:rsidP="00C164A4" w14:paraId="4BF97E36" w14:textId="34F5B43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establish </w:t>
      </w:r>
      <w:r w:rsidR="007B6FD2">
        <w:rPr>
          <w:rFonts w:ascii="Times New Roman" w:hAnsi="Times New Roman" w:cs="Times New Roman"/>
          <w:sz w:val="24"/>
          <w:szCs w:val="24"/>
        </w:rPr>
        <w:t>a uniform set of guidelines</w:t>
      </w:r>
      <w:r w:rsidR="000F5BEB">
        <w:rPr>
          <w:rFonts w:ascii="Times New Roman" w:hAnsi="Times New Roman" w:cs="Times New Roman"/>
          <w:sz w:val="24"/>
          <w:szCs w:val="24"/>
        </w:rPr>
        <w:t xml:space="preserve"> applicable to all utilities,</w:t>
      </w:r>
      <w:r>
        <w:rPr>
          <w:rFonts w:ascii="Times New Roman" w:hAnsi="Times New Roman" w:cs="Times New Roman"/>
          <w:sz w:val="24"/>
          <w:szCs w:val="24"/>
        </w:rPr>
        <w:t xml:space="preserve"> </w:t>
      </w:r>
      <w:r w:rsidR="00AF3735">
        <w:rPr>
          <w:rFonts w:ascii="Times New Roman" w:hAnsi="Times New Roman" w:cs="Times New Roman"/>
          <w:sz w:val="24"/>
          <w:szCs w:val="24"/>
        </w:rPr>
        <w:t>consistent with</w:t>
      </w:r>
      <w:r w:rsidR="000F5BEB">
        <w:rPr>
          <w:rFonts w:ascii="Times New Roman" w:hAnsi="Times New Roman" w:cs="Times New Roman"/>
          <w:sz w:val="24"/>
          <w:szCs w:val="24"/>
        </w:rPr>
        <w:t xml:space="preserve"> those published by the NCLC, to protect customers throughout the state of emergency and for a reasonable time afterwards. </w:t>
      </w:r>
      <w:r w:rsidR="008B560B">
        <w:rPr>
          <w:rFonts w:ascii="Times New Roman" w:hAnsi="Times New Roman" w:cs="Times New Roman"/>
          <w:sz w:val="24"/>
          <w:szCs w:val="24"/>
        </w:rPr>
        <w:t>Unfortunately</w:t>
      </w:r>
      <w:r w:rsidR="000F5BEB">
        <w:rPr>
          <w:rFonts w:ascii="Times New Roman" w:hAnsi="Times New Roman" w:cs="Times New Roman"/>
          <w:sz w:val="24"/>
          <w:szCs w:val="24"/>
        </w:rPr>
        <w:t xml:space="preserve">, </w:t>
      </w:r>
      <w:r w:rsidRPr="004E238C" w:rsidR="003F1069">
        <w:rPr>
          <w:rFonts w:ascii="Times New Roman" w:hAnsi="Times New Roman" w:cs="Times New Roman"/>
          <w:i/>
          <w:iCs/>
          <w:sz w:val="24"/>
          <w:szCs w:val="24"/>
        </w:rPr>
        <w:t xml:space="preserve">the PUCO has </w:t>
      </w:r>
      <w:r w:rsidR="0009009C">
        <w:rPr>
          <w:rFonts w:ascii="Times New Roman" w:hAnsi="Times New Roman" w:cs="Times New Roman"/>
          <w:i/>
          <w:iCs/>
          <w:sz w:val="24"/>
          <w:szCs w:val="24"/>
        </w:rPr>
        <w:t xml:space="preserve">already </w:t>
      </w:r>
      <w:r w:rsidRPr="004E238C" w:rsidR="003F1069">
        <w:rPr>
          <w:rFonts w:ascii="Times New Roman" w:hAnsi="Times New Roman" w:cs="Times New Roman"/>
          <w:i/>
          <w:iCs/>
          <w:sz w:val="24"/>
          <w:szCs w:val="24"/>
        </w:rPr>
        <w:t>approved</w:t>
      </w:r>
      <w:r w:rsidR="004E238C">
        <w:rPr>
          <w:rFonts w:ascii="Times New Roman" w:hAnsi="Times New Roman" w:cs="Times New Roman"/>
          <w:sz w:val="24"/>
          <w:szCs w:val="24"/>
        </w:rPr>
        <w:t xml:space="preserve"> Columbia</w:t>
      </w:r>
      <w:r w:rsidR="0009009C">
        <w:rPr>
          <w:rFonts w:ascii="Times New Roman" w:hAnsi="Times New Roman" w:cs="Times New Roman"/>
          <w:sz w:val="24"/>
          <w:szCs w:val="24"/>
        </w:rPr>
        <w:t xml:space="preserve"> Gas of Ohio’s plan</w:t>
      </w:r>
      <w:r w:rsidR="004E238C">
        <w:rPr>
          <w:rFonts w:ascii="Times New Roman" w:hAnsi="Times New Roman" w:cs="Times New Roman"/>
          <w:sz w:val="24"/>
          <w:szCs w:val="24"/>
        </w:rPr>
        <w:t xml:space="preserve"> to</w:t>
      </w:r>
      <w:r w:rsidR="003F1069">
        <w:rPr>
          <w:rFonts w:ascii="Times New Roman" w:hAnsi="Times New Roman" w:cs="Times New Roman"/>
          <w:sz w:val="24"/>
          <w:szCs w:val="24"/>
        </w:rPr>
        <w:t xml:space="preserve"> resum</w:t>
      </w:r>
      <w:r w:rsidR="004E238C">
        <w:rPr>
          <w:rFonts w:ascii="Times New Roman" w:hAnsi="Times New Roman" w:cs="Times New Roman"/>
          <w:sz w:val="24"/>
          <w:szCs w:val="24"/>
        </w:rPr>
        <w:t>e</w:t>
      </w:r>
      <w:r w:rsidR="003F1069">
        <w:rPr>
          <w:rFonts w:ascii="Times New Roman" w:hAnsi="Times New Roman" w:cs="Times New Roman"/>
          <w:sz w:val="24"/>
          <w:szCs w:val="24"/>
        </w:rPr>
        <w:t xml:space="preserve"> </w:t>
      </w:r>
      <w:r w:rsidR="000F5BEB">
        <w:rPr>
          <w:rFonts w:ascii="Times New Roman" w:hAnsi="Times New Roman" w:cs="Times New Roman"/>
          <w:sz w:val="24"/>
          <w:szCs w:val="24"/>
        </w:rPr>
        <w:t xml:space="preserve">disconnecting customers for non-payment </w:t>
      </w:r>
      <w:r w:rsidR="00857A36">
        <w:rPr>
          <w:rFonts w:ascii="Times New Roman" w:hAnsi="Times New Roman" w:cs="Times New Roman"/>
          <w:sz w:val="24"/>
          <w:szCs w:val="24"/>
        </w:rPr>
        <w:t xml:space="preserve">and </w:t>
      </w:r>
      <w:r w:rsidR="004E238C">
        <w:rPr>
          <w:rFonts w:ascii="Times New Roman" w:hAnsi="Times New Roman" w:cs="Times New Roman"/>
          <w:sz w:val="24"/>
          <w:szCs w:val="24"/>
        </w:rPr>
        <w:t xml:space="preserve">to </w:t>
      </w:r>
      <w:r w:rsidR="00857A36">
        <w:rPr>
          <w:rFonts w:ascii="Times New Roman" w:hAnsi="Times New Roman" w:cs="Times New Roman"/>
          <w:sz w:val="24"/>
          <w:szCs w:val="24"/>
        </w:rPr>
        <w:t>impos</w:t>
      </w:r>
      <w:r w:rsidR="004E238C">
        <w:rPr>
          <w:rFonts w:ascii="Times New Roman" w:hAnsi="Times New Roman" w:cs="Times New Roman"/>
          <w:sz w:val="24"/>
          <w:szCs w:val="24"/>
        </w:rPr>
        <w:t>e</w:t>
      </w:r>
      <w:r w:rsidR="00857A36">
        <w:rPr>
          <w:rFonts w:ascii="Times New Roman" w:hAnsi="Times New Roman" w:cs="Times New Roman"/>
          <w:sz w:val="24"/>
          <w:szCs w:val="24"/>
        </w:rPr>
        <w:t xml:space="preserve"> the strict eligibility requirements for participation in the PIPP program</w:t>
      </w:r>
      <w:r w:rsidR="008B560B">
        <w:rPr>
          <w:rFonts w:ascii="Times New Roman" w:hAnsi="Times New Roman" w:cs="Times New Roman"/>
          <w:sz w:val="24"/>
          <w:szCs w:val="24"/>
        </w:rPr>
        <w:t>,</w:t>
      </w:r>
      <w:r w:rsidR="00857A36">
        <w:rPr>
          <w:rFonts w:ascii="Times New Roman" w:hAnsi="Times New Roman" w:cs="Times New Roman"/>
          <w:sz w:val="24"/>
          <w:szCs w:val="24"/>
        </w:rPr>
        <w:t xml:space="preserve"> </w:t>
      </w:r>
      <w:r w:rsidR="004E238C">
        <w:rPr>
          <w:rFonts w:ascii="Times New Roman" w:hAnsi="Times New Roman" w:cs="Times New Roman"/>
          <w:sz w:val="24"/>
          <w:szCs w:val="24"/>
        </w:rPr>
        <w:t>beginning</w:t>
      </w:r>
      <w:r w:rsidR="000F5BEB">
        <w:rPr>
          <w:rFonts w:ascii="Times New Roman" w:hAnsi="Times New Roman" w:cs="Times New Roman"/>
          <w:sz w:val="24"/>
          <w:szCs w:val="24"/>
        </w:rPr>
        <w:t xml:space="preserve"> </w:t>
      </w:r>
      <w:r w:rsidR="003F1069">
        <w:rPr>
          <w:rFonts w:ascii="Times New Roman" w:hAnsi="Times New Roman" w:cs="Times New Roman"/>
          <w:sz w:val="24"/>
          <w:szCs w:val="24"/>
        </w:rPr>
        <w:t>July 29, 2020</w:t>
      </w:r>
      <w:r w:rsidR="00857A36">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sidR="009F1FCA">
        <w:rPr>
          <w:rFonts w:ascii="Times New Roman" w:hAnsi="Times New Roman" w:cs="Times New Roman"/>
          <w:sz w:val="24"/>
          <w:szCs w:val="24"/>
        </w:rPr>
        <w:t xml:space="preserve"> </w:t>
      </w:r>
      <w:r w:rsidR="00D341AA">
        <w:rPr>
          <w:rFonts w:ascii="Times New Roman" w:hAnsi="Times New Roman" w:cs="Times New Roman"/>
          <w:sz w:val="24"/>
          <w:szCs w:val="24"/>
        </w:rPr>
        <w:t>Dominion Energy Ohio</w:t>
      </w:r>
      <w:r w:rsidR="004E238C">
        <w:rPr>
          <w:rFonts w:ascii="Times New Roman" w:hAnsi="Times New Roman" w:cs="Times New Roman"/>
          <w:sz w:val="24"/>
          <w:szCs w:val="24"/>
        </w:rPr>
        <w:t xml:space="preserve"> has </w:t>
      </w:r>
      <w:r w:rsidR="0009009C">
        <w:rPr>
          <w:rFonts w:ascii="Times New Roman" w:hAnsi="Times New Roman" w:cs="Times New Roman"/>
          <w:sz w:val="24"/>
          <w:szCs w:val="24"/>
        </w:rPr>
        <w:t xml:space="preserve">similarly </w:t>
      </w:r>
      <w:r w:rsidR="004E238C">
        <w:rPr>
          <w:rFonts w:ascii="Times New Roman" w:hAnsi="Times New Roman" w:cs="Times New Roman"/>
          <w:sz w:val="24"/>
          <w:szCs w:val="24"/>
        </w:rPr>
        <w:t>proposed to resume disconnecting customers for nonpayment beginning August 3, 2020.</w:t>
      </w:r>
      <w:r>
        <w:rPr>
          <w:rStyle w:val="FootnoteReference"/>
          <w:rFonts w:ascii="Times New Roman" w:hAnsi="Times New Roman" w:cs="Times New Roman"/>
          <w:sz w:val="24"/>
          <w:szCs w:val="24"/>
        </w:rPr>
        <w:footnoteReference w:id="24"/>
      </w:r>
      <w:r w:rsidR="00D341AA">
        <w:rPr>
          <w:rFonts w:ascii="Times New Roman" w:hAnsi="Times New Roman" w:cs="Times New Roman"/>
          <w:sz w:val="24"/>
          <w:szCs w:val="24"/>
        </w:rPr>
        <w:t xml:space="preserve"> </w:t>
      </w:r>
    </w:p>
    <w:p w:rsidR="00080F2A" w:rsidP="00C164A4" w14:paraId="47C48C43" w14:textId="29E0A7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And as discussed above, Vectren proposes to begin disconnecting customers after August 15, 2020.</w:t>
      </w:r>
      <w:r>
        <w:rPr>
          <w:rStyle w:val="FootnoteReference"/>
          <w:rFonts w:ascii="Times New Roman" w:hAnsi="Times New Roman" w:cs="Times New Roman"/>
          <w:sz w:val="24"/>
          <w:szCs w:val="24"/>
        </w:rPr>
        <w:footnoteReference w:id="25"/>
      </w:r>
      <w:r w:rsidR="004E238C">
        <w:rPr>
          <w:rFonts w:ascii="Times New Roman" w:hAnsi="Times New Roman" w:cs="Times New Roman"/>
          <w:sz w:val="24"/>
          <w:szCs w:val="24"/>
        </w:rPr>
        <w:t xml:space="preserve"> </w:t>
      </w:r>
      <w:r w:rsidR="00423BF4">
        <w:rPr>
          <w:rFonts w:ascii="Times New Roman" w:hAnsi="Times New Roman" w:cs="Times New Roman"/>
          <w:sz w:val="24"/>
          <w:szCs w:val="24"/>
        </w:rPr>
        <w:t>Vectren intends to resume its</w:t>
      </w:r>
      <w:r w:rsidR="00663309">
        <w:rPr>
          <w:rFonts w:ascii="Times New Roman" w:hAnsi="Times New Roman" w:cs="Times New Roman"/>
          <w:sz w:val="24"/>
          <w:szCs w:val="24"/>
        </w:rPr>
        <w:t xml:space="preserve"> </w:t>
      </w:r>
      <w:r w:rsidR="008B560B">
        <w:rPr>
          <w:rFonts w:ascii="Times New Roman" w:hAnsi="Times New Roman" w:cs="Times New Roman"/>
          <w:sz w:val="24"/>
          <w:szCs w:val="24"/>
        </w:rPr>
        <w:t xml:space="preserve">usual </w:t>
      </w:r>
      <w:r w:rsidR="00857A36">
        <w:rPr>
          <w:rFonts w:ascii="Times New Roman" w:hAnsi="Times New Roman" w:cs="Times New Roman"/>
          <w:sz w:val="24"/>
          <w:szCs w:val="24"/>
        </w:rPr>
        <w:t xml:space="preserve">pre-COVID-19 </w:t>
      </w:r>
      <w:r w:rsidR="00423BF4">
        <w:rPr>
          <w:rFonts w:ascii="Times New Roman" w:hAnsi="Times New Roman" w:cs="Times New Roman"/>
          <w:sz w:val="24"/>
          <w:szCs w:val="24"/>
        </w:rPr>
        <w:t xml:space="preserve">operations, </w:t>
      </w:r>
      <w:r w:rsidRPr="00DD3AFA" w:rsidR="00423BF4">
        <w:rPr>
          <w:rFonts w:ascii="Times New Roman" w:hAnsi="Times New Roman" w:cs="Times New Roman"/>
          <w:i/>
          <w:iCs/>
          <w:sz w:val="24"/>
          <w:szCs w:val="24"/>
        </w:rPr>
        <w:t>even as the coronavirus cases are escalating in Ohio</w:t>
      </w:r>
      <w:r w:rsidR="00C87D3B">
        <w:rPr>
          <w:rFonts w:ascii="Times New Roman" w:hAnsi="Times New Roman" w:cs="Times New Roman"/>
          <w:sz w:val="24"/>
          <w:szCs w:val="24"/>
        </w:rPr>
        <w:t>.</w:t>
      </w:r>
      <w:r w:rsidRPr="00D341AA">
        <w:rPr>
          <w:rFonts w:ascii="Times New Roman" w:hAnsi="Times New Roman" w:cs="Times New Roman"/>
          <w:sz w:val="24"/>
          <w:szCs w:val="24"/>
        </w:rPr>
        <w:t xml:space="preserve"> </w:t>
      </w:r>
      <w:r w:rsidR="00C164A4">
        <w:rPr>
          <w:rFonts w:ascii="Times New Roman" w:hAnsi="Times New Roman" w:cs="Times New Roman"/>
          <w:sz w:val="24"/>
          <w:szCs w:val="24"/>
        </w:rPr>
        <w:t xml:space="preserve">Vectren’s, </w:t>
      </w:r>
      <w:r w:rsidR="00AD5285">
        <w:rPr>
          <w:rFonts w:ascii="Times New Roman" w:hAnsi="Times New Roman" w:cs="Times New Roman"/>
          <w:sz w:val="24"/>
          <w:szCs w:val="24"/>
        </w:rPr>
        <w:t>Columbia’s</w:t>
      </w:r>
      <w:r w:rsidR="00C164A4">
        <w:rPr>
          <w:rFonts w:ascii="Times New Roman" w:hAnsi="Times New Roman" w:cs="Times New Roman"/>
          <w:sz w:val="24"/>
          <w:szCs w:val="24"/>
        </w:rPr>
        <w:t>, and Dominion’s plans are all different and they</w:t>
      </w:r>
      <w:r>
        <w:rPr>
          <w:rFonts w:ascii="Times New Roman" w:hAnsi="Times New Roman" w:cs="Times New Roman"/>
          <w:sz w:val="24"/>
          <w:szCs w:val="24"/>
        </w:rPr>
        <w:t xml:space="preserve"> </w:t>
      </w:r>
      <w:r w:rsidR="00C164A4">
        <w:rPr>
          <w:rFonts w:ascii="Times New Roman" w:hAnsi="Times New Roman" w:cs="Times New Roman"/>
          <w:sz w:val="24"/>
          <w:szCs w:val="24"/>
        </w:rPr>
        <w:t xml:space="preserve">all </w:t>
      </w:r>
      <w:r>
        <w:rPr>
          <w:rFonts w:ascii="Times New Roman" w:hAnsi="Times New Roman" w:cs="Times New Roman"/>
          <w:sz w:val="24"/>
          <w:szCs w:val="24"/>
        </w:rPr>
        <w:t>directly contradict the NCLC’s recommendation that all utilities be prohibited from disconnecting customers due to inability to pay during the crisis.</w:t>
      </w:r>
      <w:r>
        <w:rPr>
          <w:rStyle w:val="FootnoteReference"/>
          <w:rFonts w:ascii="Times New Roman" w:hAnsi="Times New Roman" w:cs="Times New Roman"/>
          <w:sz w:val="24"/>
          <w:szCs w:val="24"/>
        </w:rPr>
        <w:footnoteReference w:id="26"/>
      </w:r>
      <w:r w:rsidR="00423BF4">
        <w:rPr>
          <w:rFonts w:ascii="Times New Roman" w:hAnsi="Times New Roman" w:cs="Times New Roman"/>
          <w:sz w:val="24"/>
          <w:szCs w:val="24"/>
        </w:rPr>
        <w:t xml:space="preserve"> </w:t>
      </w:r>
      <w:r w:rsidRPr="00DD3AFA" w:rsidR="00423BF4">
        <w:rPr>
          <w:rFonts w:ascii="Times New Roman" w:hAnsi="Times New Roman" w:cs="Times New Roman"/>
          <w:sz w:val="24"/>
          <w:szCs w:val="24"/>
        </w:rPr>
        <w:t xml:space="preserve">The PUCO should </w:t>
      </w:r>
      <w:r w:rsidR="00423BF4">
        <w:rPr>
          <w:rFonts w:ascii="Times New Roman" w:hAnsi="Times New Roman" w:cs="Times New Roman"/>
          <w:sz w:val="24"/>
          <w:szCs w:val="24"/>
        </w:rPr>
        <w:t>modify and improve</w:t>
      </w:r>
      <w:r w:rsidRPr="00DD3AFA" w:rsidR="00423BF4">
        <w:rPr>
          <w:rFonts w:ascii="Times New Roman" w:hAnsi="Times New Roman" w:cs="Times New Roman"/>
          <w:sz w:val="24"/>
          <w:szCs w:val="24"/>
        </w:rPr>
        <w:t xml:space="preserve"> </w:t>
      </w:r>
      <w:r w:rsidR="00423BF4">
        <w:rPr>
          <w:rFonts w:ascii="Times New Roman" w:hAnsi="Times New Roman" w:cs="Times New Roman"/>
          <w:sz w:val="24"/>
          <w:szCs w:val="24"/>
        </w:rPr>
        <w:t>Vectren’s</w:t>
      </w:r>
      <w:r w:rsidRPr="00DD3AFA" w:rsidR="00423BF4">
        <w:rPr>
          <w:rFonts w:ascii="Times New Roman" w:hAnsi="Times New Roman" w:cs="Times New Roman"/>
          <w:sz w:val="24"/>
          <w:szCs w:val="24"/>
        </w:rPr>
        <w:t xml:space="preserve"> plan, as would be called for under the NCLC guidelines (and OCC’s recommendations).</w:t>
      </w:r>
    </w:p>
    <w:p w:rsidR="00361E23" w:rsidP="00663309" w14:paraId="662C8178" w14:textId="7A3E7C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the PUCO should </w:t>
      </w:r>
      <w:r w:rsidR="00423BF4">
        <w:rPr>
          <w:rFonts w:ascii="Times New Roman" w:hAnsi="Times New Roman" w:cs="Times New Roman"/>
          <w:sz w:val="24"/>
          <w:szCs w:val="24"/>
        </w:rPr>
        <w:t xml:space="preserve">protect consumers by </w:t>
      </w:r>
      <w:r>
        <w:rPr>
          <w:rFonts w:ascii="Times New Roman" w:hAnsi="Times New Roman" w:cs="Times New Roman"/>
          <w:sz w:val="24"/>
          <w:szCs w:val="24"/>
        </w:rPr>
        <w:t>abrogat</w:t>
      </w:r>
      <w:r w:rsidR="00423BF4">
        <w:rPr>
          <w:rFonts w:ascii="Times New Roman" w:hAnsi="Times New Roman" w:cs="Times New Roman"/>
          <w:sz w:val="24"/>
          <w:szCs w:val="24"/>
        </w:rPr>
        <w:t>ing</w:t>
      </w:r>
      <w:r>
        <w:rPr>
          <w:rFonts w:ascii="Times New Roman" w:hAnsi="Times New Roman" w:cs="Times New Roman"/>
          <w:sz w:val="24"/>
          <w:szCs w:val="24"/>
        </w:rPr>
        <w:t xml:space="preserve"> or modify</w:t>
      </w:r>
      <w:r w:rsidR="00423BF4">
        <w:rPr>
          <w:rFonts w:ascii="Times New Roman" w:hAnsi="Times New Roman" w:cs="Times New Roman"/>
          <w:sz w:val="24"/>
          <w:szCs w:val="24"/>
        </w:rPr>
        <w:t>ing</w:t>
      </w:r>
      <w:r>
        <w:rPr>
          <w:rFonts w:ascii="Times New Roman" w:hAnsi="Times New Roman" w:cs="Times New Roman"/>
          <w:sz w:val="24"/>
          <w:szCs w:val="24"/>
        </w:rPr>
        <w:t xml:space="preserve"> its Order</w:t>
      </w:r>
      <w:r w:rsidR="00423BF4">
        <w:rPr>
          <w:rFonts w:ascii="Times New Roman" w:hAnsi="Times New Roman" w:cs="Times New Roman"/>
          <w:sz w:val="24"/>
          <w:szCs w:val="24"/>
        </w:rPr>
        <w:t xml:space="preserve">. The PUCO should </w:t>
      </w:r>
      <w:r>
        <w:rPr>
          <w:rFonts w:ascii="Times New Roman" w:hAnsi="Times New Roman" w:cs="Times New Roman"/>
          <w:sz w:val="24"/>
          <w:szCs w:val="24"/>
        </w:rPr>
        <w:t>adopt the NCLC’s recommendations</w:t>
      </w:r>
      <w:r w:rsidR="00423BF4">
        <w:rPr>
          <w:rFonts w:ascii="Times New Roman" w:hAnsi="Times New Roman" w:cs="Times New Roman"/>
          <w:sz w:val="24"/>
          <w:szCs w:val="24"/>
        </w:rPr>
        <w:t xml:space="preserve"> (as proposed by OCC)</w:t>
      </w:r>
      <w:r>
        <w:rPr>
          <w:rFonts w:ascii="Times New Roman" w:hAnsi="Times New Roman" w:cs="Times New Roman"/>
          <w:sz w:val="24"/>
          <w:szCs w:val="24"/>
        </w:rPr>
        <w:t xml:space="preserve"> to give consumers the protection under R.C. 4909.16 that is “</w:t>
      </w:r>
      <w:r w:rsidRPr="008F7F3F">
        <w:rPr>
          <w:rFonts w:ascii="Times New Roman" w:eastAsia="Times New Roman" w:hAnsi="Times New Roman" w:cs="Times New Roman"/>
          <w:sz w:val="24"/>
          <w:szCs w:val="24"/>
        </w:rPr>
        <w:t>necessary to prevent injury to the business or interests of the public</w:t>
      </w:r>
      <w:r>
        <w:rPr>
          <w:rFonts w:ascii="Times New Roman" w:eastAsia="Times New Roman" w:hAnsi="Times New Roman" w:cs="Times New Roman"/>
          <w:sz w:val="24"/>
          <w:szCs w:val="24"/>
        </w:rPr>
        <w:t>…in case of any emergency…”</w:t>
      </w:r>
    </w:p>
    <w:p w:rsidR="00097A3E" w:rsidP="00097A3E" w14:paraId="2263A835" w14:textId="77777777">
      <w:pPr>
        <w:spacing w:after="0" w:line="240" w:lineRule="auto"/>
        <w:ind w:firstLine="720"/>
        <w:rPr>
          <w:rFonts w:ascii="Times New Roman" w:hAnsi="Times New Roman" w:cs="Times New Roman"/>
          <w:sz w:val="24"/>
          <w:szCs w:val="24"/>
        </w:rPr>
      </w:pPr>
    </w:p>
    <w:p w:rsidR="00141BD6" w:rsidRPr="005365F6" w:rsidP="0078309F" w14:paraId="1339FCF6" w14:textId="1E51F7D0">
      <w:pPr>
        <w:pStyle w:val="Heading1"/>
      </w:pPr>
      <w:bookmarkStart w:id="21" w:name="_Toc534639773"/>
      <w:bookmarkStart w:id="22" w:name="_Toc43476850"/>
      <w:bookmarkStart w:id="23" w:name="_Toc44943028"/>
      <w:r w:rsidRPr="005365F6">
        <w:t>CONCLUSION</w:t>
      </w:r>
      <w:bookmarkEnd w:id="21"/>
      <w:bookmarkEnd w:id="22"/>
      <w:bookmarkEnd w:id="23"/>
      <w:r w:rsidR="007327BD">
        <w:t xml:space="preserve"> </w:t>
      </w:r>
    </w:p>
    <w:p w:rsidR="00444019" w:rsidP="006D6434" w14:paraId="6BD01A56" w14:textId="5ACC2B5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health and economic security of </w:t>
      </w:r>
      <w:r w:rsidR="00663309">
        <w:rPr>
          <w:rFonts w:ascii="Times New Roman" w:hAnsi="Times New Roman" w:cs="Times New Roman"/>
          <w:sz w:val="24"/>
          <w:szCs w:val="24"/>
        </w:rPr>
        <w:t>Vectren’s</w:t>
      </w:r>
      <w:r>
        <w:rPr>
          <w:rFonts w:ascii="Times New Roman" w:hAnsi="Times New Roman" w:cs="Times New Roman"/>
          <w:sz w:val="24"/>
          <w:szCs w:val="24"/>
        </w:rPr>
        <w:t xml:space="preserve"> customers, the PUCO should grant rehearing on OCC’s assignments of error and modify or abrogate its Order as described above. Granting rehearing is necessary </w:t>
      </w:r>
      <w:r w:rsidR="00423BF4">
        <w:rPr>
          <w:rFonts w:ascii="Times New Roman" w:hAnsi="Times New Roman" w:cs="Times New Roman"/>
          <w:sz w:val="24"/>
          <w:szCs w:val="24"/>
        </w:rPr>
        <w:t xml:space="preserve">for the </w:t>
      </w:r>
      <w:r w:rsidRPr="00DD3AFA" w:rsidR="00423BF4">
        <w:rPr>
          <w:rFonts w:ascii="Times New Roman" w:hAnsi="Times New Roman" w:cs="Times New Roman"/>
          <w:sz w:val="24"/>
          <w:szCs w:val="24"/>
        </w:rPr>
        <w:t>protect</w:t>
      </w:r>
      <w:r w:rsidR="00423BF4">
        <w:rPr>
          <w:rFonts w:ascii="Times New Roman" w:hAnsi="Times New Roman" w:cs="Times New Roman"/>
          <w:sz w:val="24"/>
          <w:szCs w:val="24"/>
        </w:rPr>
        <w:t>ion of</w:t>
      </w:r>
      <w:r w:rsidRPr="00DD3AFA" w:rsidR="00423BF4">
        <w:rPr>
          <w:rFonts w:ascii="Times New Roman" w:hAnsi="Times New Roman" w:cs="Times New Roman"/>
          <w:sz w:val="24"/>
          <w:szCs w:val="24"/>
        </w:rPr>
        <w:t xml:space="preserve"> </w:t>
      </w:r>
      <w:r w:rsidR="00E25D67">
        <w:rPr>
          <w:rFonts w:ascii="Times New Roman" w:hAnsi="Times New Roman" w:cs="Times New Roman"/>
          <w:sz w:val="24"/>
          <w:szCs w:val="24"/>
        </w:rPr>
        <w:t>Vectren’s</w:t>
      </w:r>
      <w:r w:rsidRPr="00DD3AFA" w:rsidR="00423BF4">
        <w:rPr>
          <w:rFonts w:ascii="Times New Roman" w:hAnsi="Times New Roman" w:cs="Times New Roman"/>
          <w:sz w:val="24"/>
          <w:szCs w:val="24"/>
        </w:rPr>
        <w:t xml:space="preserve"> consumers and their families</w:t>
      </w:r>
      <w:r>
        <w:rPr>
          <w:rFonts w:ascii="Times New Roman" w:hAnsi="Times New Roman" w:cs="Times New Roman"/>
          <w:sz w:val="24"/>
          <w:szCs w:val="24"/>
        </w:rPr>
        <w:t>.</w:t>
      </w:r>
    </w:p>
    <w:p w:rsidR="00086545" w:rsidRPr="00BB2048" w:rsidP="006D6434" w14:paraId="0CDBA293" w14:textId="788E85F4">
      <w:pPr>
        <w:ind w:left="3060" w:firstLine="720"/>
        <w:rPr>
          <w:rFonts w:ascii="Times New Roman" w:hAnsi="Times New Roman" w:cs="Times New Roman"/>
          <w:sz w:val="24"/>
          <w:szCs w:val="24"/>
        </w:rPr>
      </w:pPr>
      <w:r w:rsidRPr="00BB2048">
        <w:rPr>
          <w:rFonts w:ascii="Times New Roman" w:hAnsi="Times New Roman" w:cs="Times New Roman"/>
          <w:sz w:val="24"/>
          <w:szCs w:val="24"/>
        </w:rPr>
        <w:t>Respectfully submitted,</w:t>
      </w:r>
    </w:p>
    <w:p w:rsidR="00086545" w:rsidRPr="00BB2048" w:rsidP="00086545" w14:paraId="3D9954B6"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Bruce Weston (0016973)</w:t>
      </w:r>
    </w:p>
    <w:p w:rsidR="00086545" w:rsidRPr="00BB2048" w:rsidP="00086545" w14:paraId="3E538FA7"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Ohio Consumers’ Counsel</w:t>
      </w:r>
    </w:p>
    <w:p w:rsidR="00086545" w:rsidRPr="00BB2048" w:rsidP="00086545" w14:paraId="26BAC2BA"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086545" w:rsidRPr="00BB2048" w:rsidP="00086545" w14:paraId="65CD10DE" w14:textId="77777777">
      <w:pPr>
        <w:spacing w:after="0" w:line="240" w:lineRule="auto"/>
        <w:ind w:left="3780"/>
        <w:rPr>
          <w:rFonts w:ascii="Times New Roman" w:hAnsi="Times New Roman" w:cs="Times New Roman"/>
          <w:i/>
          <w:iCs/>
          <w:sz w:val="24"/>
          <w:szCs w:val="24"/>
          <w:u w:val="single"/>
        </w:rPr>
      </w:pPr>
      <w:r w:rsidRPr="00BB2048">
        <w:rPr>
          <w:rFonts w:ascii="Times New Roman" w:hAnsi="Times New Roman" w:cs="Times New Roman"/>
          <w:i/>
          <w:iCs/>
          <w:sz w:val="24"/>
          <w:szCs w:val="24"/>
          <w:u w:val="single"/>
        </w:rPr>
        <w:t xml:space="preserve">/s/ </w:t>
      </w:r>
      <w:r>
        <w:rPr>
          <w:rFonts w:ascii="Times New Roman" w:hAnsi="Times New Roman" w:cs="Times New Roman"/>
          <w:i/>
          <w:iCs/>
          <w:sz w:val="24"/>
          <w:szCs w:val="24"/>
          <w:u w:val="single"/>
        </w:rPr>
        <w:t>Angela D. O’Brien</w:t>
      </w:r>
      <w:r>
        <w:rPr>
          <w:rFonts w:ascii="Times New Roman" w:hAnsi="Times New Roman" w:cs="Times New Roman"/>
          <w:i/>
          <w:iCs/>
          <w:sz w:val="24"/>
          <w:szCs w:val="24"/>
          <w:u w:val="single"/>
        </w:rPr>
        <w:tab/>
      </w:r>
      <w:r>
        <w:rPr>
          <w:rFonts w:ascii="Times New Roman" w:hAnsi="Times New Roman" w:cs="Times New Roman"/>
          <w:i/>
          <w:iCs/>
          <w:sz w:val="24"/>
          <w:szCs w:val="24"/>
          <w:u w:val="single"/>
        </w:rPr>
        <w:tab/>
      </w:r>
    </w:p>
    <w:p w:rsidR="00086545" w:rsidRPr="00BB2048" w:rsidP="00086545" w14:paraId="070CF070" w14:textId="77777777">
      <w:pPr>
        <w:spacing w:after="0" w:line="240" w:lineRule="auto"/>
        <w:ind w:left="3780"/>
        <w:rPr>
          <w:rFonts w:ascii="Times New Roman" w:hAnsi="Times New Roman" w:cs="Times New Roman"/>
          <w:sz w:val="24"/>
          <w:szCs w:val="24"/>
        </w:rPr>
      </w:pPr>
      <w:r>
        <w:rPr>
          <w:rFonts w:ascii="Times New Roman" w:hAnsi="Times New Roman" w:cs="Times New Roman"/>
          <w:sz w:val="24"/>
          <w:szCs w:val="24"/>
        </w:rPr>
        <w:t>Angela D. O’Brien</w:t>
      </w:r>
      <w:r w:rsidRPr="00BB2048">
        <w:rPr>
          <w:rFonts w:ascii="Times New Roman" w:hAnsi="Times New Roman" w:cs="Times New Roman"/>
          <w:sz w:val="24"/>
          <w:szCs w:val="24"/>
        </w:rPr>
        <w:t xml:space="preserve"> (00</w:t>
      </w:r>
      <w:r>
        <w:rPr>
          <w:rFonts w:ascii="Times New Roman" w:hAnsi="Times New Roman" w:cs="Times New Roman"/>
          <w:sz w:val="24"/>
          <w:szCs w:val="24"/>
        </w:rPr>
        <w:t>97579</w:t>
      </w:r>
      <w:r w:rsidRPr="00BB2048">
        <w:rPr>
          <w:rFonts w:ascii="Times New Roman" w:hAnsi="Times New Roman" w:cs="Times New Roman"/>
          <w:sz w:val="24"/>
          <w:szCs w:val="24"/>
        </w:rPr>
        <w:t>)</w:t>
      </w:r>
    </w:p>
    <w:p w:rsidR="00086545" w:rsidRPr="00BB2048" w:rsidP="00086545" w14:paraId="1670BFB9"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 xml:space="preserve">Counsel of Record </w:t>
      </w:r>
    </w:p>
    <w:p w:rsidR="00086545" w:rsidRPr="00BB2048" w:rsidP="00086545" w14:paraId="7E77D72C"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Am</w:t>
      </w:r>
      <w:r>
        <w:rPr>
          <w:rFonts w:ascii="Times New Roman" w:hAnsi="Times New Roman" w:cs="Times New Roman"/>
          <w:sz w:val="24"/>
          <w:szCs w:val="24"/>
        </w:rPr>
        <w:t>y Botschner O’Brien</w:t>
      </w:r>
      <w:r w:rsidRPr="00BB2048">
        <w:rPr>
          <w:rFonts w:ascii="Times New Roman" w:hAnsi="Times New Roman" w:cs="Times New Roman"/>
          <w:sz w:val="24"/>
          <w:szCs w:val="24"/>
        </w:rPr>
        <w:t xml:space="preserve"> (00</w:t>
      </w:r>
      <w:r>
        <w:rPr>
          <w:rFonts w:ascii="Times New Roman" w:hAnsi="Times New Roman" w:cs="Times New Roman"/>
          <w:sz w:val="24"/>
          <w:szCs w:val="24"/>
        </w:rPr>
        <w:t>74423</w:t>
      </w:r>
      <w:r w:rsidRPr="00BB2048">
        <w:rPr>
          <w:rFonts w:ascii="Times New Roman" w:hAnsi="Times New Roman" w:cs="Times New Roman"/>
          <w:sz w:val="24"/>
          <w:szCs w:val="24"/>
        </w:rPr>
        <w:t>)</w:t>
      </w:r>
    </w:p>
    <w:p w:rsidR="00086545" w:rsidRPr="00BB2048" w:rsidP="00086545" w14:paraId="5686B150"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Assistant Consumers’ Counsel</w:t>
      </w:r>
    </w:p>
    <w:p w:rsidR="00086545" w:rsidRPr="00BB2048" w:rsidP="00086545" w14:paraId="084D2D7F"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ab/>
      </w:r>
    </w:p>
    <w:p w:rsidR="00086545" w:rsidRPr="009D029C" w:rsidP="00086545" w14:paraId="13D7160A" w14:textId="77777777">
      <w:pPr>
        <w:spacing w:after="0" w:line="240" w:lineRule="auto"/>
        <w:ind w:left="3780"/>
        <w:rPr>
          <w:rFonts w:ascii="Times New Roman" w:hAnsi="Times New Roman" w:cs="Times New Roman"/>
          <w:b/>
          <w:bCs/>
          <w:sz w:val="24"/>
          <w:szCs w:val="24"/>
        </w:rPr>
      </w:pPr>
      <w:r w:rsidRPr="009D029C">
        <w:rPr>
          <w:rFonts w:ascii="Times New Roman" w:hAnsi="Times New Roman" w:cs="Times New Roman"/>
          <w:b/>
          <w:bCs/>
          <w:sz w:val="24"/>
          <w:szCs w:val="24"/>
        </w:rPr>
        <w:t>Office of the Ohio Consumers’ Counsel</w:t>
      </w:r>
    </w:p>
    <w:p w:rsidR="00086545" w:rsidRPr="00BB2048" w:rsidP="00086545" w14:paraId="3D753A40"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65 East State Street, 7th Floor</w:t>
      </w:r>
    </w:p>
    <w:p w:rsidR="00086545" w:rsidRPr="00BB2048" w:rsidP="00086545" w14:paraId="55488111" w14:textId="77777777">
      <w:pPr>
        <w:spacing w:after="0" w:line="240" w:lineRule="auto"/>
        <w:ind w:left="3780"/>
        <w:rPr>
          <w:rFonts w:ascii="Times New Roman" w:hAnsi="Times New Roman" w:cs="Times New Roman"/>
          <w:b/>
          <w:sz w:val="24"/>
          <w:szCs w:val="24"/>
        </w:rPr>
      </w:pPr>
      <w:r w:rsidRPr="00BB2048">
        <w:rPr>
          <w:rFonts w:ascii="Times New Roman" w:hAnsi="Times New Roman" w:cs="Times New Roman"/>
          <w:sz w:val="24"/>
          <w:szCs w:val="24"/>
        </w:rPr>
        <w:t>Columbus, Ohio 43215-4213</w:t>
      </w:r>
    </w:p>
    <w:p w:rsidR="00086545" w:rsidRPr="00BB2048" w:rsidP="00086545" w14:paraId="598C3E85"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Pr>
          <w:rFonts w:ascii="Times New Roman" w:hAnsi="Times New Roman" w:cs="Times New Roman"/>
          <w:sz w:val="24"/>
          <w:szCs w:val="24"/>
        </w:rPr>
        <w:t>O’Brien</w:t>
      </w:r>
      <w:r w:rsidRPr="00BB2048">
        <w:rPr>
          <w:rFonts w:ascii="Times New Roman" w:hAnsi="Times New Roman" w:cs="Times New Roman"/>
          <w:sz w:val="24"/>
          <w:szCs w:val="24"/>
        </w:rPr>
        <w:t>]: (614) 466-</w:t>
      </w:r>
      <w:r>
        <w:rPr>
          <w:rFonts w:ascii="Times New Roman" w:hAnsi="Times New Roman" w:cs="Times New Roman"/>
          <w:sz w:val="24"/>
          <w:szCs w:val="24"/>
        </w:rPr>
        <w:t>9531</w:t>
      </w:r>
    </w:p>
    <w:p w:rsidR="00086545" w:rsidRPr="00BB2048" w:rsidP="00086545" w14:paraId="744749E2" w14:textId="77777777">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Telephone [</w:t>
      </w:r>
      <w:r>
        <w:rPr>
          <w:rFonts w:ascii="Times New Roman" w:hAnsi="Times New Roman" w:cs="Times New Roman"/>
          <w:sz w:val="24"/>
          <w:szCs w:val="24"/>
        </w:rPr>
        <w:t>Botschner O’Brien</w:t>
      </w:r>
      <w:r w:rsidRPr="00BB2048">
        <w:rPr>
          <w:rFonts w:ascii="Times New Roman" w:hAnsi="Times New Roman" w:cs="Times New Roman"/>
          <w:sz w:val="24"/>
          <w:szCs w:val="24"/>
        </w:rPr>
        <w:t>]: (614) 466-</w:t>
      </w:r>
      <w:r>
        <w:rPr>
          <w:rFonts w:ascii="Times New Roman" w:hAnsi="Times New Roman" w:cs="Times New Roman"/>
          <w:sz w:val="24"/>
          <w:szCs w:val="24"/>
        </w:rPr>
        <w:t>9575</w:t>
      </w:r>
    </w:p>
    <w:p w:rsidR="00086545" w:rsidRPr="004B562E" w:rsidP="00086545" w14:paraId="6DEA4D92" w14:textId="77777777">
      <w:pPr>
        <w:spacing w:after="0" w:line="240" w:lineRule="auto"/>
        <w:ind w:left="3780"/>
        <w:rPr>
          <w:rFonts w:ascii="Times New Roman" w:hAnsi="Times New Roman" w:cs="Times New Roman"/>
          <w:color w:val="0000FF"/>
          <w:sz w:val="24"/>
          <w:szCs w:val="24"/>
        </w:rPr>
      </w:pPr>
      <w:hyperlink r:id="rId6" w:history="1">
        <w:r w:rsidRPr="004B562E" w:rsidR="00BD4684">
          <w:rPr>
            <w:rStyle w:val="Hyperlink"/>
            <w:rFonts w:ascii="Times New Roman" w:hAnsi="Times New Roman" w:cs="Times New Roman"/>
            <w:color w:val="0000FF"/>
            <w:sz w:val="24"/>
            <w:szCs w:val="24"/>
          </w:rPr>
          <w:t>angela.obrien@occ.ohio.gov</w:t>
        </w:r>
      </w:hyperlink>
    </w:p>
    <w:p w:rsidR="00086545" w:rsidRPr="004B562E" w:rsidP="00086545" w14:paraId="50AEDE96" w14:textId="77777777">
      <w:pPr>
        <w:spacing w:after="0" w:line="240" w:lineRule="auto"/>
        <w:ind w:left="3780"/>
        <w:rPr>
          <w:rFonts w:ascii="Times New Roman" w:hAnsi="Times New Roman" w:cs="Times New Roman"/>
          <w:color w:val="0000FF"/>
          <w:sz w:val="24"/>
          <w:szCs w:val="24"/>
        </w:rPr>
      </w:pPr>
      <w:hyperlink r:id="rId7" w:history="1">
        <w:r w:rsidRPr="004B562E" w:rsidR="00BD4684">
          <w:rPr>
            <w:rStyle w:val="Hyperlink"/>
            <w:rFonts w:ascii="Times New Roman" w:hAnsi="Times New Roman" w:cs="Times New Roman"/>
            <w:color w:val="0000FF"/>
            <w:sz w:val="24"/>
            <w:szCs w:val="24"/>
          </w:rPr>
          <w:t>amy.botschner.obrien@occ.ohio.gov</w:t>
        </w:r>
      </w:hyperlink>
    </w:p>
    <w:p w:rsidR="00564A48" w:rsidP="00086545" w14:paraId="5F9E06C5" w14:textId="341937AB">
      <w:pPr>
        <w:spacing w:after="0" w:line="240" w:lineRule="auto"/>
        <w:ind w:left="3780"/>
        <w:rPr>
          <w:rFonts w:ascii="Times New Roman" w:hAnsi="Times New Roman" w:cs="Times New Roman"/>
          <w:sz w:val="24"/>
          <w:szCs w:val="24"/>
        </w:rPr>
      </w:pPr>
      <w:r w:rsidRPr="00BB2048">
        <w:rPr>
          <w:rFonts w:ascii="Times New Roman" w:hAnsi="Times New Roman" w:cs="Times New Roman"/>
          <w:sz w:val="24"/>
          <w:szCs w:val="24"/>
        </w:rPr>
        <w:t>(willing to accept service by e-mail)</w:t>
      </w:r>
    </w:p>
    <w:p w:rsidR="00564A48" w14:paraId="46795CD5" w14:textId="77777777">
      <w:pPr>
        <w:rPr>
          <w:rFonts w:ascii="Times New Roman" w:hAnsi="Times New Roman" w:cs="Times New Roman"/>
          <w:sz w:val="24"/>
          <w:szCs w:val="24"/>
        </w:rPr>
      </w:pPr>
      <w:r>
        <w:rPr>
          <w:rFonts w:ascii="Times New Roman" w:hAnsi="Times New Roman" w:cs="Times New Roman"/>
          <w:sz w:val="24"/>
          <w:szCs w:val="24"/>
        </w:rPr>
        <w:br w:type="page"/>
      </w:r>
    </w:p>
    <w:p w:rsidR="00152A74" w:rsidP="00152A74" w14:paraId="2CD93618" w14:textId="4381CC18">
      <w:pPr>
        <w:spacing w:after="0" w:line="240" w:lineRule="auto"/>
        <w:jc w:val="center"/>
        <w:rPr>
          <w:rFonts w:ascii="Times New Roman" w:hAnsi="Times New Roman" w:cs="Times New Roman"/>
          <w:b/>
          <w:bCs/>
          <w:sz w:val="24"/>
          <w:szCs w:val="24"/>
          <w:u w:val="single"/>
        </w:rPr>
      </w:pPr>
      <w:r w:rsidRPr="00945974">
        <w:rPr>
          <w:rFonts w:ascii="Times New Roman" w:hAnsi="Times New Roman" w:cs="Times New Roman"/>
          <w:b/>
          <w:bCs/>
          <w:sz w:val="24"/>
          <w:szCs w:val="24"/>
          <w:u w:val="single"/>
        </w:rPr>
        <w:t>CERTIFICATE OF SERVICE</w:t>
      </w:r>
    </w:p>
    <w:p w:rsidR="00152A74" w:rsidRPr="00945974" w:rsidP="00152A74" w14:paraId="23FD13EE" w14:textId="77777777">
      <w:pPr>
        <w:spacing w:after="0" w:line="240" w:lineRule="auto"/>
        <w:jc w:val="center"/>
        <w:rPr>
          <w:rFonts w:ascii="Times New Roman" w:hAnsi="Times New Roman" w:cs="Times New Roman"/>
          <w:b/>
          <w:bCs/>
          <w:sz w:val="24"/>
          <w:szCs w:val="24"/>
          <w:u w:val="single"/>
        </w:rPr>
      </w:pPr>
    </w:p>
    <w:p w:rsidR="00152A74" w:rsidRPr="00945974" w:rsidP="00152A74" w14:paraId="3EF269CD" w14:textId="220EFA56">
      <w:pPr>
        <w:spacing w:after="0" w:line="480" w:lineRule="auto"/>
        <w:ind w:firstLine="720"/>
        <w:rPr>
          <w:rFonts w:ascii="Times New Roman" w:hAnsi="Times New Roman" w:cs="Times New Roman"/>
          <w:sz w:val="24"/>
          <w:szCs w:val="24"/>
        </w:rPr>
      </w:pPr>
      <w:r w:rsidRPr="00945974">
        <w:rPr>
          <w:rFonts w:ascii="Times New Roman" w:hAnsi="Times New Roman" w:cs="Times New Roman"/>
          <w:sz w:val="24"/>
          <w:szCs w:val="24"/>
        </w:rPr>
        <w:t xml:space="preserve">I hereby certify that a copy of this </w:t>
      </w:r>
      <w:r w:rsidR="00C04F4C">
        <w:rPr>
          <w:rFonts w:ascii="Times New Roman" w:hAnsi="Times New Roman" w:cs="Times New Roman"/>
          <w:sz w:val="24"/>
          <w:szCs w:val="24"/>
        </w:rPr>
        <w:t>Application for Rehearing by the</w:t>
      </w:r>
      <w:r w:rsidRPr="00945974">
        <w:rPr>
          <w:rFonts w:ascii="Times New Roman" w:hAnsi="Times New Roman" w:cs="Times New Roman"/>
          <w:sz w:val="24"/>
          <w:szCs w:val="24"/>
        </w:rPr>
        <w:t xml:space="preserve"> Office of the Ohio Consumers’ Counsel was served on the persons stated below via</w:t>
      </w:r>
      <w:r w:rsidRPr="00945974">
        <w:rPr>
          <w:rFonts w:ascii="Times New Roman" w:hAnsi="Times New Roman" w:cs="Times New Roman"/>
          <w:i/>
          <w:sz w:val="24"/>
          <w:szCs w:val="24"/>
        </w:rPr>
        <w:t xml:space="preserve"> </w:t>
      </w:r>
      <w:r w:rsidRPr="00945974">
        <w:rPr>
          <w:rFonts w:ascii="Times New Roman" w:hAnsi="Times New Roman" w:cs="Times New Roman"/>
          <w:sz w:val="24"/>
          <w:szCs w:val="24"/>
        </w:rPr>
        <w:t>electric transmission this</w:t>
      </w:r>
      <w:r w:rsidR="000C0011">
        <w:rPr>
          <w:rFonts w:ascii="Times New Roman" w:hAnsi="Times New Roman" w:cs="Times New Roman"/>
          <w:sz w:val="24"/>
          <w:szCs w:val="24"/>
        </w:rPr>
        <w:t xml:space="preserve"> 6</w:t>
      </w:r>
      <w:r w:rsidRPr="000C0011" w:rsidR="00C04F4C">
        <w:rPr>
          <w:rFonts w:ascii="Times New Roman" w:hAnsi="Times New Roman" w:cs="Times New Roman"/>
          <w:sz w:val="24"/>
          <w:szCs w:val="24"/>
          <w:vertAlign w:val="superscript"/>
        </w:rPr>
        <w:t>th</w:t>
      </w:r>
      <w:r w:rsidR="000C0011">
        <w:rPr>
          <w:rFonts w:ascii="Times New Roman" w:hAnsi="Times New Roman" w:cs="Times New Roman"/>
          <w:sz w:val="24"/>
          <w:szCs w:val="24"/>
        </w:rPr>
        <w:t xml:space="preserve"> </w:t>
      </w:r>
      <w:r w:rsidRPr="00945974">
        <w:rPr>
          <w:rFonts w:ascii="Times New Roman" w:hAnsi="Times New Roman" w:cs="Times New Roman"/>
          <w:sz w:val="24"/>
          <w:szCs w:val="24"/>
        </w:rPr>
        <w:t>day of</w:t>
      </w:r>
      <w:r w:rsidR="002C45BB">
        <w:rPr>
          <w:rFonts w:ascii="Times New Roman" w:hAnsi="Times New Roman" w:cs="Times New Roman"/>
          <w:sz w:val="24"/>
          <w:szCs w:val="24"/>
        </w:rPr>
        <w:t xml:space="preserve"> </w:t>
      </w:r>
      <w:r w:rsidR="003A5E01">
        <w:rPr>
          <w:rFonts w:ascii="Times New Roman" w:hAnsi="Times New Roman" w:cs="Times New Roman"/>
          <w:sz w:val="24"/>
          <w:szCs w:val="24"/>
        </w:rPr>
        <w:t>Ju</w:t>
      </w:r>
      <w:r w:rsidR="000C0011">
        <w:rPr>
          <w:rFonts w:ascii="Times New Roman" w:hAnsi="Times New Roman" w:cs="Times New Roman"/>
          <w:sz w:val="24"/>
          <w:szCs w:val="24"/>
        </w:rPr>
        <w:t>ly</w:t>
      </w:r>
      <w:r w:rsidRPr="00945974">
        <w:rPr>
          <w:rFonts w:ascii="Times New Roman" w:hAnsi="Times New Roman" w:cs="Times New Roman"/>
          <w:sz w:val="24"/>
          <w:szCs w:val="24"/>
        </w:rPr>
        <w:t xml:space="preserve"> 20</w:t>
      </w:r>
      <w:r w:rsidR="003A5E01">
        <w:rPr>
          <w:rFonts w:ascii="Times New Roman" w:hAnsi="Times New Roman" w:cs="Times New Roman"/>
          <w:sz w:val="24"/>
          <w:szCs w:val="24"/>
        </w:rPr>
        <w:t>20</w:t>
      </w:r>
      <w:r w:rsidRPr="00945974">
        <w:rPr>
          <w:rFonts w:ascii="Times New Roman" w:hAnsi="Times New Roman" w:cs="Times New Roman"/>
          <w:sz w:val="24"/>
          <w:szCs w:val="24"/>
        </w:rPr>
        <w:t>.</w:t>
      </w:r>
    </w:p>
    <w:p w:rsidR="00152A74" w:rsidRPr="00945974" w:rsidP="00152A74" w14:paraId="74D1BD3A" w14:textId="77777777">
      <w:pPr>
        <w:spacing w:after="0" w:line="240" w:lineRule="auto"/>
        <w:rPr>
          <w:rFonts w:ascii="Times New Roman" w:hAnsi="Times New Roman" w:cs="Times New Roman"/>
          <w:sz w:val="24"/>
          <w:szCs w:val="24"/>
        </w:rPr>
      </w:pPr>
    </w:p>
    <w:p w:rsidR="00152A74" w:rsidRPr="00945974" w:rsidP="00152A74" w14:paraId="2D555F85" w14:textId="54AA1501">
      <w:pPr>
        <w:autoSpaceDE w:val="0"/>
        <w:autoSpaceDN w:val="0"/>
        <w:adjustRightInd w:val="0"/>
        <w:spacing w:after="0" w:line="240" w:lineRule="auto"/>
        <w:ind w:left="4320"/>
        <w:rPr>
          <w:rFonts w:ascii="Times New Roman" w:hAnsi="Times New Roman" w:cs="Times New Roman"/>
          <w:i/>
          <w:sz w:val="24"/>
          <w:szCs w:val="24"/>
        </w:rPr>
      </w:pPr>
      <w:r w:rsidRPr="00945974">
        <w:rPr>
          <w:rFonts w:ascii="Times New Roman" w:hAnsi="Times New Roman" w:cs="Times New Roman"/>
          <w:i/>
          <w:sz w:val="24"/>
          <w:szCs w:val="24"/>
          <w:u w:val="single"/>
        </w:rPr>
        <w:t>/s/ </w:t>
      </w:r>
      <w:r w:rsidR="004E1073">
        <w:rPr>
          <w:rFonts w:ascii="Times New Roman" w:hAnsi="Times New Roman" w:cs="Times New Roman"/>
          <w:i/>
          <w:sz w:val="24"/>
          <w:szCs w:val="24"/>
          <w:u w:val="single"/>
        </w:rPr>
        <w:t>Angela D. O’Brien</w:t>
      </w:r>
      <w:r w:rsidR="00033D2A">
        <w:rPr>
          <w:rFonts w:ascii="Times New Roman" w:hAnsi="Times New Roman" w:cs="Times New Roman"/>
          <w:i/>
          <w:sz w:val="24"/>
          <w:szCs w:val="24"/>
          <w:u w:val="single"/>
        </w:rPr>
        <w:tab/>
      </w:r>
      <w:r w:rsidR="00033D2A">
        <w:rPr>
          <w:rFonts w:ascii="Times New Roman" w:hAnsi="Times New Roman" w:cs="Times New Roman"/>
          <w:i/>
          <w:sz w:val="24"/>
          <w:szCs w:val="24"/>
          <w:u w:val="single"/>
        </w:rPr>
        <w:tab/>
      </w:r>
    </w:p>
    <w:p w:rsidR="00152A74" w:rsidRPr="00945974" w:rsidP="00152A74" w14:paraId="3F3E3820" w14:textId="0B3789E6">
      <w:pPr>
        <w:tabs>
          <w:tab w:val="left" w:pos="4320"/>
        </w:tabs>
        <w:spacing w:after="0" w:line="240" w:lineRule="auto"/>
        <w:ind w:left="4320"/>
        <w:rPr>
          <w:rFonts w:ascii="Times New Roman" w:hAnsi="Times New Roman" w:cs="Times New Roman"/>
          <w:sz w:val="24"/>
          <w:szCs w:val="24"/>
        </w:rPr>
      </w:pPr>
      <w:r>
        <w:rPr>
          <w:rFonts w:ascii="Times New Roman" w:hAnsi="Times New Roman" w:cs="Times New Roman"/>
          <w:sz w:val="24"/>
          <w:szCs w:val="24"/>
        </w:rPr>
        <w:t>Angela D. O’Brien</w:t>
      </w:r>
    </w:p>
    <w:p w:rsidR="00152A74" w:rsidRPr="00945974" w:rsidP="00152A74" w14:paraId="50FBF00D" w14:textId="77777777">
      <w:pPr>
        <w:tabs>
          <w:tab w:val="left" w:pos="4320"/>
        </w:tabs>
        <w:spacing w:after="0" w:line="240" w:lineRule="auto"/>
        <w:ind w:left="4320"/>
        <w:rPr>
          <w:rFonts w:ascii="Times New Roman" w:hAnsi="Times New Roman" w:cs="Times New Roman"/>
          <w:sz w:val="24"/>
          <w:szCs w:val="24"/>
        </w:rPr>
      </w:pPr>
      <w:r w:rsidRPr="00945974">
        <w:rPr>
          <w:rFonts w:ascii="Times New Roman" w:hAnsi="Times New Roman" w:cs="Times New Roman"/>
          <w:sz w:val="24"/>
          <w:szCs w:val="24"/>
        </w:rPr>
        <w:t>Assistant Consumers’ Counsel</w:t>
      </w:r>
    </w:p>
    <w:p w:rsidR="00152A74" w:rsidRPr="00945974" w:rsidP="00152A74" w14:paraId="6C35070D" w14:textId="77777777">
      <w:pPr>
        <w:pStyle w:val="CommentSubject"/>
        <w:spacing w:after="0"/>
        <w:rPr>
          <w:rFonts w:ascii="Times New Roman" w:hAnsi="Times New Roman" w:cs="Times New Roman"/>
          <w:sz w:val="24"/>
          <w:szCs w:val="24"/>
        </w:rPr>
      </w:pPr>
    </w:p>
    <w:p w:rsidR="003A5E01" w:rsidRPr="00BB2048" w:rsidP="003A5E01" w14:paraId="41BAECAF" w14:textId="77777777">
      <w:pPr>
        <w:pStyle w:val="CommentText"/>
        <w:rPr>
          <w:rFonts w:ascii="Times New Roman" w:hAnsi="Times New Roman" w:cs="Times New Roman"/>
          <w:sz w:val="24"/>
          <w:szCs w:val="24"/>
        </w:rPr>
      </w:pPr>
      <w:r w:rsidRPr="00BB2048">
        <w:rPr>
          <w:rFonts w:ascii="Times New Roman" w:hAnsi="Times New Roman" w:cs="Times New Roman"/>
          <w:sz w:val="24"/>
          <w:szCs w:val="24"/>
        </w:rPr>
        <w:t>The PUCO’s e-filing system will electronically serve notice of the filing of this document on the following parties:</w:t>
      </w:r>
    </w:p>
    <w:p w:rsidR="0067693F" w:rsidRPr="00043BE7" w:rsidP="0067693F" w14:paraId="7C78684B" w14:textId="77777777">
      <w:pPr>
        <w:pStyle w:val="CommentText"/>
        <w:jc w:val="center"/>
        <w:rPr>
          <w:rFonts w:ascii="Times New Roman" w:hAnsi="Times New Roman" w:cs="Times New Roman"/>
          <w:b/>
          <w:sz w:val="24"/>
          <w:szCs w:val="24"/>
          <w:u w:val="single"/>
        </w:rPr>
      </w:pPr>
      <w:r w:rsidRPr="00043BE7">
        <w:rPr>
          <w:rFonts w:ascii="Times New Roman" w:hAnsi="Times New Roman" w:cs="Times New Roman"/>
          <w:b/>
          <w:sz w:val="24"/>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09DE9376" w14:textId="77777777" w:rsidTr="00263A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67693F" w:rsidRPr="00043BE7" w:rsidP="00263A9F" w14:paraId="3245F6B0" w14:textId="77777777">
            <w:pPr>
              <w:rPr>
                <w:color w:val="0000FF"/>
                <w:sz w:val="24"/>
                <w:szCs w:val="24"/>
                <w:u w:val="single"/>
              </w:rPr>
            </w:pPr>
            <w:r w:rsidRPr="00043BE7">
              <w:rPr>
                <w:color w:val="0000FF"/>
                <w:sz w:val="24"/>
                <w:szCs w:val="24"/>
                <w:u w:val="single"/>
              </w:rPr>
              <w:t>john.jones@ohioattorneygeneral.gov</w:t>
            </w:r>
          </w:p>
          <w:p w:rsidR="0067693F" w:rsidP="00263A9F" w14:paraId="41159814" w14:textId="77777777">
            <w:pPr>
              <w:pStyle w:val="CommentText"/>
              <w:rPr>
                <w:bCs/>
                <w:sz w:val="24"/>
                <w:szCs w:val="24"/>
                <w:u w:val="single"/>
              </w:rPr>
            </w:pPr>
          </w:p>
          <w:p w:rsidR="0067693F" w:rsidP="00263A9F" w14:paraId="7477FE72" w14:textId="77777777">
            <w:pPr>
              <w:pStyle w:val="CommentText"/>
              <w:rPr>
                <w:bCs/>
                <w:sz w:val="24"/>
                <w:szCs w:val="24"/>
              </w:rPr>
            </w:pPr>
            <w:r w:rsidRPr="00F562EA">
              <w:rPr>
                <w:bCs/>
                <w:sz w:val="24"/>
                <w:szCs w:val="24"/>
              </w:rPr>
              <w:t>Attorney Examiner:</w:t>
            </w:r>
          </w:p>
          <w:p w:rsidR="0067693F" w:rsidP="00263A9F" w14:paraId="3A694AAF" w14:textId="77777777">
            <w:pPr>
              <w:pStyle w:val="CommentText"/>
              <w:rPr>
                <w:bCs/>
                <w:sz w:val="24"/>
                <w:szCs w:val="24"/>
              </w:rPr>
            </w:pPr>
          </w:p>
          <w:p w:rsidR="0067693F" w:rsidRPr="0067693F" w:rsidP="00263A9F" w14:paraId="7462EB5F" w14:textId="77777777">
            <w:pPr>
              <w:rPr>
                <w:color w:val="0000FF"/>
                <w:sz w:val="24"/>
                <w:szCs w:val="24"/>
                <w:u w:val="single"/>
              </w:rPr>
            </w:pPr>
            <w:hyperlink r:id="rId12" w:history="1">
              <w:r w:rsidRPr="0067693F" w:rsidR="00732218">
                <w:rPr>
                  <w:rStyle w:val="Hyperlink"/>
                  <w:color w:val="0000FF"/>
                  <w:sz w:val="24"/>
                  <w:szCs w:val="24"/>
                </w:rPr>
                <w:t>greta.see@puco.ohio.gov</w:t>
              </w:r>
            </w:hyperlink>
          </w:p>
          <w:p w:rsidR="0067693F" w:rsidRPr="00F562EA" w:rsidP="00263A9F" w14:paraId="11EC8683" w14:textId="77777777">
            <w:pPr>
              <w:pStyle w:val="CommentText"/>
              <w:rPr>
                <w:bCs/>
                <w:sz w:val="24"/>
                <w:szCs w:val="24"/>
              </w:rPr>
            </w:pPr>
          </w:p>
        </w:tc>
        <w:tc>
          <w:tcPr>
            <w:tcW w:w="4315" w:type="dxa"/>
          </w:tcPr>
          <w:p w:rsidR="0067693F" w:rsidRPr="0067693F" w:rsidP="00263A9F" w14:paraId="39F111C1" w14:textId="77777777">
            <w:pPr>
              <w:ind w:left="703" w:hanging="703"/>
              <w:rPr>
                <w:color w:val="0000FF"/>
                <w:sz w:val="24"/>
                <w:szCs w:val="24"/>
                <w:u w:val="single"/>
              </w:rPr>
            </w:pPr>
            <w:hyperlink r:id="rId13" w:history="1">
              <w:r w:rsidRPr="0067693F" w:rsidR="00732218">
                <w:rPr>
                  <w:rStyle w:val="Hyperlink"/>
                  <w:color w:val="0000FF"/>
                  <w:sz w:val="24"/>
                  <w:szCs w:val="24"/>
                </w:rPr>
                <w:t>whitt@whitt-sturtevant.com</w:t>
              </w:r>
            </w:hyperlink>
          </w:p>
          <w:p w:rsidR="0067693F" w:rsidRPr="0067693F" w:rsidP="00263A9F" w14:paraId="7042DB7F" w14:textId="77777777">
            <w:pPr>
              <w:ind w:left="703" w:hanging="703"/>
              <w:rPr>
                <w:color w:val="0000FF"/>
                <w:sz w:val="24"/>
                <w:szCs w:val="24"/>
                <w:u w:val="single"/>
              </w:rPr>
            </w:pPr>
            <w:hyperlink r:id="rId14" w:history="1">
              <w:r w:rsidRPr="0067693F" w:rsidR="00732218">
                <w:rPr>
                  <w:rStyle w:val="Hyperlink"/>
                  <w:color w:val="0000FF"/>
                  <w:sz w:val="24"/>
                  <w:szCs w:val="24"/>
                </w:rPr>
                <w:t>kennedy@whitt-sturtevant.com</w:t>
              </w:r>
            </w:hyperlink>
          </w:p>
          <w:p w:rsidR="0067693F" w:rsidRPr="0067693F" w:rsidP="00263A9F" w14:paraId="4FEB94CA" w14:textId="77777777">
            <w:pPr>
              <w:ind w:left="703" w:hanging="703"/>
              <w:rPr>
                <w:rStyle w:val="Hyperlink"/>
                <w:color w:val="0000FF"/>
                <w:sz w:val="24"/>
                <w:szCs w:val="24"/>
              </w:rPr>
            </w:pPr>
            <w:hyperlink r:id="rId15" w:history="1">
              <w:r w:rsidRPr="0067693F" w:rsidR="00732218">
                <w:rPr>
                  <w:rStyle w:val="Hyperlink"/>
                  <w:color w:val="0000FF"/>
                  <w:sz w:val="24"/>
                  <w:szCs w:val="24"/>
                </w:rPr>
                <w:t>fykes@whitt-sturtevant.com</w:t>
              </w:r>
            </w:hyperlink>
          </w:p>
          <w:p w:rsidR="0067693F" w:rsidRPr="0067693F" w:rsidP="00263A9F" w14:paraId="1BB7FAC0" w14:textId="77777777">
            <w:pPr>
              <w:ind w:left="703" w:hanging="703"/>
              <w:rPr>
                <w:rStyle w:val="Hyperlink"/>
                <w:color w:val="0000FF"/>
                <w:sz w:val="24"/>
                <w:szCs w:val="24"/>
              </w:rPr>
            </w:pPr>
            <w:hyperlink r:id="rId16" w:history="1">
              <w:r w:rsidRPr="0067693F" w:rsidR="00732218">
                <w:rPr>
                  <w:rStyle w:val="Hyperlink"/>
                  <w:color w:val="0000FF"/>
                  <w:sz w:val="24"/>
                  <w:szCs w:val="24"/>
                </w:rPr>
                <w:t>rdove@keglerbrown.com</w:t>
              </w:r>
            </w:hyperlink>
          </w:p>
          <w:p w:rsidR="0067693F" w:rsidRPr="00043BE7" w:rsidP="00263A9F" w14:paraId="7C1B6AC4" w14:textId="77777777">
            <w:pPr>
              <w:ind w:left="703" w:hanging="703"/>
              <w:rPr>
                <w:color w:val="0000FF"/>
                <w:sz w:val="24"/>
                <w:szCs w:val="24"/>
                <w:u w:val="single"/>
              </w:rPr>
            </w:pPr>
          </w:p>
          <w:p w:rsidR="0067693F" w:rsidRPr="00043BE7" w:rsidP="00263A9F" w14:paraId="42DBEB4C" w14:textId="77777777">
            <w:pPr>
              <w:pStyle w:val="CommentText"/>
              <w:rPr>
                <w:bCs/>
                <w:sz w:val="24"/>
                <w:szCs w:val="24"/>
              </w:rPr>
            </w:pPr>
          </w:p>
        </w:tc>
      </w:tr>
    </w:tbl>
    <w:p w:rsidR="00152A74" w:rsidRPr="005365F6" w:rsidP="00152A74" w14:paraId="0985B1D5" w14:textId="77777777">
      <w:pPr>
        <w:spacing w:after="0" w:line="240" w:lineRule="auto"/>
        <w:jc w:val="center"/>
        <w:rPr>
          <w:rFonts w:ascii="Times New Roman" w:eastAsia="Times New Roman" w:hAnsi="Times New Roman" w:cs="Times New Roman"/>
          <w:b/>
          <w:bCs/>
          <w:sz w:val="24"/>
          <w:szCs w:val="24"/>
          <w:u w:val="single"/>
        </w:rPr>
      </w:pPr>
    </w:p>
    <w:sectPr w:rsidSect="00033D2A">
      <w:footerReference w:type="default" r:id="rId1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0D20" w:rsidRPr="00BB12AA" w14:paraId="5D54779C" w14:textId="6023B12C">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2183486"/>
      <w:docPartObj>
        <w:docPartGallery w:val="Page Numbers (Bottom of Page)"/>
        <w:docPartUnique/>
      </w:docPartObj>
    </w:sdtPr>
    <w:sdtEndPr>
      <w:rPr>
        <w:rFonts w:ascii="Times New Roman" w:hAnsi="Times New Roman" w:cs="Times New Roman"/>
        <w:noProof/>
        <w:sz w:val="24"/>
        <w:szCs w:val="24"/>
      </w:rPr>
    </w:sdtEndPr>
    <w:sdtContent>
      <w:p w:rsidR="00B50D20" w:rsidRPr="00BE50DE" w14:paraId="675C5392" w14:textId="5FB2DDCD">
        <w:pPr>
          <w:pStyle w:val="Footer"/>
          <w:jc w:val="center"/>
          <w:rPr>
            <w:rFonts w:ascii="Times New Roman" w:hAnsi="Times New Roman" w:cs="Times New Roman"/>
            <w:sz w:val="24"/>
            <w:szCs w:val="24"/>
          </w:rPr>
        </w:pPr>
        <w:r w:rsidRPr="00BE50DE">
          <w:rPr>
            <w:rFonts w:ascii="Times New Roman" w:hAnsi="Times New Roman" w:cs="Times New Roman"/>
            <w:sz w:val="24"/>
            <w:szCs w:val="24"/>
          </w:rPr>
          <w:fldChar w:fldCharType="begin"/>
        </w:r>
        <w:r w:rsidRPr="00BE50DE">
          <w:rPr>
            <w:rFonts w:ascii="Times New Roman" w:hAnsi="Times New Roman" w:cs="Times New Roman"/>
            <w:sz w:val="24"/>
            <w:szCs w:val="24"/>
          </w:rPr>
          <w:instrText xml:space="preserve"> PAGE   \* MERGEFORMAT </w:instrText>
        </w:r>
        <w:r w:rsidRPr="00BE50DE">
          <w:rPr>
            <w:rFonts w:ascii="Times New Roman" w:hAnsi="Times New Roman" w:cs="Times New Roman"/>
            <w:sz w:val="24"/>
            <w:szCs w:val="24"/>
          </w:rPr>
          <w:fldChar w:fldCharType="separate"/>
        </w:r>
        <w:r w:rsidRPr="00BE50DE">
          <w:rPr>
            <w:rFonts w:ascii="Times New Roman" w:hAnsi="Times New Roman" w:cs="Times New Roman"/>
            <w:noProof/>
            <w:sz w:val="24"/>
            <w:szCs w:val="24"/>
          </w:rPr>
          <w:t>2</w:t>
        </w:r>
        <w:r w:rsidRPr="00BE50DE">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FCA" w:rsidRPr="00262E57" w14:paraId="440095A4" w14:textId="235EC560">
    <w:pPr>
      <w:pStyle w:val="Footer"/>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6691430"/>
      <w:docPartObj>
        <w:docPartGallery w:val="Page Numbers (Bottom of Page)"/>
        <w:docPartUnique/>
      </w:docPartObj>
    </w:sdtPr>
    <w:sdtEndPr>
      <w:rPr>
        <w:rFonts w:ascii="Times New Roman" w:hAnsi="Times New Roman" w:cs="Times New Roman"/>
        <w:noProof/>
        <w:sz w:val="24"/>
        <w:szCs w:val="24"/>
      </w:rPr>
    </w:sdtEndPr>
    <w:sdtContent>
      <w:p w:rsidR="0078309F" w:rsidRPr="0078309F" w14:paraId="194F9FF7" w14:textId="261E15F6">
        <w:pPr>
          <w:pStyle w:val="Footer"/>
          <w:jc w:val="center"/>
          <w:rPr>
            <w:rFonts w:ascii="Times New Roman" w:hAnsi="Times New Roman" w:cs="Times New Roman"/>
            <w:sz w:val="24"/>
            <w:szCs w:val="24"/>
          </w:rPr>
        </w:pPr>
        <w:r w:rsidRPr="0078309F">
          <w:rPr>
            <w:rFonts w:ascii="Times New Roman" w:hAnsi="Times New Roman" w:cs="Times New Roman"/>
            <w:sz w:val="24"/>
            <w:szCs w:val="24"/>
          </w:rPr>
          <w:fldChar w:fldCharType="begin"/>
        </w:r>
        <w:r w:rsidRPr="0078309F">
          <w:rPr>
            <w:rFonts w:ascii="Times New Roman" w:hAnsi="Times New Roman" w:cs="Times New Roman"/>
            <w:sz w:val="24"/>
            <w:szCs w:val="24"/>
          </w:rPr>
          <w:instrText xml:space="preserve"> PAGE   \* MERGEFORMAT </w:instrText>
        </w:r>
        <w:r w:rsidRPr="0078309F">
          <w:rPr>
            <w:rFonts w:ascii="Times New Roman" w:hAnsi="Times New Roman" w:cs="Times New Roman"/>
            <w:sz w:val="24"/>
            <w:szCs w:val="24"/>
          </w:rPr>
          <w:fldChar w:fldCharType="separate"/>
        </w:r>
        <w:r w:rsidRPr="0078309F">
          <w:rPr>
            <w:rFonts w:ascii="Times New Roman" w:hAnsi="Times New Roman" w:cs="Times New Roman"/>
            <w:noProof/>
            <w:sz w:val="24"/>
            <w:szCs w:val="24"/>
          </w:rPr>
          <w:t>2</w:t>
        </w:r>
        <w:r w:rsidRPr="0078309F">
          <w:rPr>
            <w:rFonts w:ascii="Times New Roman" w:hAnsi="Times New Roman" w:cs="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6769336"/>
      <w:docPartObj>
        <w:docPartGallery w:val="Page Numbers (Bottom of Page)"/>
        <w:docPartUnique/>
      </w:docPartObj>
    </w:sdtPr>
    <w:sdtEndPr>
      <w:rPr>
        <w:rFonts w:ascii="Times New Roman" w:hAnsi="Times New Roman" w:cs="Times New Roman"/>
        <w:noProof/>
        <w:sz w:val="24"/>
        <w:szCs w:val="24"/>
      </w:rPr>
    </w:sdtEndPr>
    <w:sdtContent>
      <w:p w:rsidR="00B50D20" w:rsidRPr="00033D2A" w14:paraId="3C656485" w14:textId="38068617">
        <w:pPr>
          <w:pStyle w:val="Footer"/>
          <w:jc w:val="center"/>
          <w:rPr>
            <w:rFonts w:ascii="Times New Roman" w:hAnsi="Times New Roman" w:cs="Times New Roman"/>
            <w:sz w:val="24"/>
            <w:szCs w:val="24"/>
          </w:rPr>
        </w:pPr>
        <w:r w:rsidRPr="00033D2A">
          <w:rPr>
            <w:rFonts w:ascii="Times New Roman" w:hAnsi="Times New Roman" w:cs="Times New Roman"/>
            <w:sz w:val="24"/>
            <w:szCs w:val="24"/>
          </w:rPr>
          <w:fldChar w:fldCharType="begin"/>
        </w:r>
        <w:r w:rsidRPr="00033D2A">
          <w:rPr>
            <w:rFonts w:ascii="Times New Roman" w:hAnsi="Times New Roman" w:cs="Times New Roman"/>
            <w:sz w:val="24"/>
            <w:szCs w:val="24"/>
          </w:rPr>
          <w:instrText xml:space="preserve"> PAGE   \* MERGEFORMAT </w:instrText>
        </w:r>
        <w:r w:rsidRPr="00033D2A">
          <w:rPr>
            <w:rFonts w:ascii="Times New Roman" w:hAnsi="Times New Roman" w:cs="Times New Roman"/>
            <w:sz w:val="24"/>
            <w:szCs w:val="24"/>
          </w:rPr>
          <w:fldChar w:fldCharType="separate"/>
        </w:r>
        <w:r w:rsidRPr="00033D2A">
          <w:rPr>
            <w:rFonts w:ascii="Times New Roman" w:hAnsi="Times New Roman" w:cs="Times New Roman"/>
            <w:noProof/>
            <w:sz w:val="24"/>
            <w:szCs w:val="24"/>
          </w:rPr>
          <w:t>2</w:t>
        </w:r>
        <w:r w:rsidRPr="00033D2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68CC" w:rsidP="00152A74" w14:paraId="20D7CA5B" w14:textId="77777777">
      <w:pPr>
        <w:spacing w:after="0" w:line="240" w:lineRule="auto"/>
      </w:pPr>
      <w:r>
        <w:separator/>
      </w:r>
    </w:p>
  </w:footnote>
  <w:footnote w:type="continuationSeparator" w:id="1">
    <w:p w:rsidR="001768CC" w:rsidP="00152A74" w14:paraId="2ED4D11C" w14:textId="77777777">
      <w:pPr>
        <w:spacing w:after="0" w:line="240" w:lineRule="auto"/>
      </w:pPr>
      <w:r>
        <w:continuationSeparator/>
      </w:r>
    </w:p>
  </w:footnote>
  <w:footnote w:id="2">
    <w:p w:rsidR="00482205" w:rsidP="00080EE0" w14:paraId="40146447" w14:textId="29681DFF">
      <w:pPr>
        <w:pStyle w:val="FootnoteText"/>
        <w:rPr>
          <w:rStyle w:val="Hyperlink"/>
          <w:rFonts w:cs="Times New Roman"/>
          <w:u w:val="none"/>
        </w:rPr>
      </w:pPr>
      <w:r>
        <w:rPr>
          <w:rStyle w:val="FootnoteReference"/>
        </w:rPr>
        <w:footnoteRef/>
      </w:r>
      <w:r>
        <w:t xml:space="preserve"> </w:t>
      </w:r>
      <w:hyperlink r:id="rId1" w:history="1">
        <w:r w:rsidRPr="0021702E">
          <w:rPr>
            <w:rStyle w:val="Hyperlink"/>
            <w:rFonts w:cs="Times New Roman"/>
          </w:rPr>
          <w:t>http://ohiofoodbanks.org/files/2019-20/Press-Release-OAF-urges-SNAP-increase-6.15.20.pdf</w:t>
        </w:r>
      </w:hyperlink>
      <w:r>
        <w:rPr>
          <w:rStyle w:val="Hyperlink"/>
          <w:rFonts w:cs="Times New Roman"/>
        </w:rPr>
        <w:t>.</w:t>
      </w:r>
      <w:r w:rsidRPr="00C530AA">
        <w:rPr>
          <w:rStyle w:val="Hyperlink"/>
          <w:rFonts w:cs="Times New Roman"/>
          <w:u w:val="none"/>
        </w:rPr>
        <w:t xml:space="preserve"> </w:t>
      </w:r>
      <w:r w:rsidRPr="00B807DA">
        <w:rPr>
          <w:rStyle w:val="Hyperlink"/>
          <w:rFonts w:cs="Times New Roman"/>
          <w:i/>
          <w:iCs/>
          <w:color w:val="auto"/>
          <w:u w:val="none"/>
        </w:rPr>
        <w:t>See also</w:t>
      </w:r>
      <w:r>
        <w:rPr>
          <w:rStyle w:val="Hyperlink"/>
          <w:rFonts w:cs="Times New Roman"/>
          <w:i/>
          <w:iCs/>
        </w:rPr>
        <w:t xml:space="preserve"> </w:t>
      </w:r>
      <w:hyperlink r:id="rId2" w:history="1">
        <w:r w:rsidRPr="006C59BD" w:rsidR="00C530AA">
          <w:rPr>
            <w:rStyle w:val="Hyperlink"/>
            <w:rFonts w:cs="Times New Roman"/>
          </w:rPr>
          <w:t>https://www.msn.com/en-us/money/markets/coronavirus-food-insecurity-has-doubled-locally-across-ohio/ar-BB161LqN</w:t>
        </w:r>
      </w:hyperlink>
      <w:r w:rsidR="00C530AA">
        <w:rPr>
          <w:rStyle w:val="Hyperlink"/>
          <w:rFonts w:cs="Times New Roman"/>
          <w:u w:val="none"/>
        </w:rPr>
        <w:t xml:space="preserve">. </w:t>
      </w:r>
    </w:p>
    <w:p w:rsidR="00573E54" w:rsidP="00080EE0" w14:paraId="1A5387B8" w14:textId="77777777">
      <w:pPr>
        <w:pStyle w:val="FootnoteText"/>
      </w:pPr>
    </w:p>
  </w:footnote>
  <w:footnote w:id="3">
    <w:p w:rsidR="00B50D20" w:rsidRPr="00844255" w:rsidP="00221B60" w14:paraId="2B35D175" w14:textId="4FC13AEE">
      <w:pPr>
        <w:pStyle w:val="FootnoteText"/>
        <w:rPr>
          <w:i/>
          <w:iCs/>
        </w:rPr>
      </w:pPr>
      <w:r>
        <w:rPr>
          <w:rStyle w:val="FootnoteReference"/>
        </w:rPr>
        <w:footnoteRef/>
      </w:r>
      <w:r>
        <w:t xml:space="preserve"> </w:t>
      </w:r>
      <w:r>
        <w:rPr>
          <w:i/>
          <w:iCs/>
        </w:rPr>
        <w:t xml:space="preserve">See </w:t>
      </w:r>
      <w:hyperlink r:id="rId3" w:history="1">
        <w:r w:rsidRPr="00844255">
          <w:rPr>
            <w:rStyle w:val="Hyperlink"/>
          </w:rPr>
          <w:t>https://www.census.gov/data/tables/2020/demo/hhp/hhp8.html</w:t>
        </w:r>
      </w:hyperlink>
      <w:r>
        <w:t>, Housing Table 1(b), Ohio tab.</w:t>
      </w:r>
      <w:r w:rsidR="00573E54">
        <w:t xml:space="preserve"> </w:t>
      </w:r>
      <w:r w:rsidRPr="00480118" w:rsidR="00573E54">
        <w:rPr>
          <w:rFonts w:cs="Times New Roman"/>
        </w:rPr>
        <w:t xml:space="preserve">Also </w:t>
      </w:r>
      <w:hyperlink r:id="rId4" w:history="1">
        <w:r w:rsidRPr="00480118" w:rsidR="00573E54">
          <w:rPr>
            <w:rStyle w:val="Hyperlink"/>
            <w:rFonts w:cs="Times New Roman"/>
          </w:rPr>
          <w:t>https://cohhio.org/9561-2/</w:t>
        </w:r>
      </w:hyperlink>
      <w:r w:rsidRPr="00480118" w:rsidR="00573E54">
        <w:rPr>
          <w:rFonts w:cs="Times New Roman"/>
        </w:rPr>
        <w:t>.</w:t>
      </w:r>
    </w:p>
  </w:footnote>
  <w:footnote w:id="4">
    <w:p w:rsidR="00B50D20" w:rsidP="00617C17" w14:paraId="45BB26CA" w14:textId="208774AF">
      <w:pPr>
        <w:pStyle w:val="FootnoteText"/>
      </w:pPr>
      <w:r>
        <w:rPr>
          <w:rStyle w:val="FootnoteReference"/>
        </w:rPr>
        <w:footnoteRef/>
      </w:r>
      <w:r>
        <w:t xml:space="preserve"> </w:t>
      </w:r>
      <w:hyperlink r:id="rId5" w:history="1">
        <w:r w:rsidRPr="006C59BD" w:rsidR="00D95254">
          <w:rPr>
            <w:rStyle w:val="Hyperlink"/>
          </w:rPr>
          <w:t>https://www.fox19.com/2020/06/25/watch-live-gov-dewine-give-update-states-coronavirus-response/</w:t>
        </w:r>
      </w:hyperlink>
      <w:r w:rsidR="00D95254">
        <w:t xml:space="preserve">. </w:t>
      </w:r>
    </w:p>
  </w:footnote>
  <w:footnote w:id="5">
    <w:p w:rsidR="00B50D20" w:rsidP="001905B8" w14:paraId="3E4EB795" w14:textId="3D7334BF">
      <w:pPr>
        <w:pStyle w:val="FootnoteText"/>
        <w:rPr>
          <w:rStyle w:val="Hyperlink"/>
          <w:rFonts w:cs="Times New Roman"/>
        </w:rPr>
      </w:pPr>
      <w:r>
        <w:rPr>
          <w:rStyle w:val="FootnoteReference"/>
        </w:rPr>
        <w:footnoteRef/>
      </w:r>
      <w:r>
        <w:t xml:space="preserve"> </w:t>
      </w:r>
      <w:hyperlink r:id="rId1" w:history="1">
        <w:r w:rsidRPr="0021702E">
          <w:rPr>
            <w:rStyle w:val="Hyperlink"/>
            <w:rFonts w:cs="Times New Roman"/>
          </w:rPr>
          <w:t>http://ohiofoodbanks.org/files/2019-20/Press-Release-OAF-urges-SNAP-increase-6.15.20.pdf</w:t>
        </w:r>
      </w:hyperlink>
      <w:r>
        <w:rPr>
          <w:rStyle w:val="Hyperlink"/>
          <w:rFonts w:cs="Times New Roman"/>
        </w:rPr>
        <w:t>.</w:t>
      </w:r>
      <w:r w:rsidR="00D95254">
        <w:rPr>
          <w:rStyle w:val="Hyperlink"/>
          <w:rFonts w:cs="Times New Roman"/>
        </w:rPr>
        <w:t xml:space="preserve"> </w:t>
      </w:r>
      <w:r w:rsidRPr="00573E54" w:rsidR="00D95254">
        <w:rPr>
          <w:rStyle w:val="Hyperlink"/>
          <w:rFonts w:cs="Times New Roman"/>
          <w:i/>
          <w:iCs/>
          <w:color w:val="auto"/>
          <w:u w:val="none"/>
        </w:rPr>
        <w:t>See also</w:t>
      </w:r>
      <w:r w:rsidR="00D95254">
        <w:rPr>
          <w:rStyle w:val="Hyperlink"/>
          <w:rFonts w:cs="Times New Roman"/>
          <w:i/>
          <w:iCs/>
        </w:rPr>
        <w:t xml:space="preserve"> </w:t>
      </w:r>
      <w:hyperlink r:id="rId2" w:history="1">
        <w:r w:rsidRPr="006C59BD" w:rsidR="00D95254">
          <w:rPr>
            <w:rStyle w:val="Hyperlink"/>
            <w:rFonts w:cs="Times New Roman"/>
          </w:rPr>
          <w:t>https://www.msn.com/en-us/money/markets/coronavirus-food-insecurity-has-doubled-locally-across-ohio/ar-BB161LqN</w:t>
        </w:r>
      </w:hyperlink>
      <w:r w:rsidR="00D95254">
        <w:rPr>
          <w:rStyle w:val="Hyperlink"/>
          <w:rFonts w:cs="Times New Roman"/>
          <w:u w:val="none"/>
        </w:rPr>
        <w:t>.</w:t>
      </w:r>
    </w:p>
    <w:p w:rsidR="00E73F83" w:rsidP="001905B8" w14:paraId="3A5BA7A0" w14:textId="77777777">
      <w:pPr>
        <w:pStyle w:val="FootnoteText"/>
      </w:pPr>
    </w:p>
  </w:footnote>
  <w:footnote w:id="6">
    <w:p w:rsidR="00B50D20" w:rsidRPr="00267A11" w:rsidP="005020E4" w14:paraId="75BC2ACF" w14:textId="77777777">
      <w:pPr>
        <w:pStyle w:val="FootnoteText"/>
        <w:spacing w:after="120"/>
      </w:pPr>
      <w:r>
        <w:rPr>
          <w:rStyle w:val="FootnoteReference"/>
        </w:rPr>
        <w:footnoteRef/>
      </w:r>
      <w:r>
        <w:t xml:space="preserve"> </w:t>
      </w:r>
      <w:r>
        <w:rPr>
          <w:i/>
          <w:iCs/>
        </w:rPr>
        <w:t xml:space="preserve">See </w:t>
      </w:r>
      <w:r>
        <w:t>The Columbus Dispatch,</w:t>
      </w:r>
      <w:r>
        <w:rPr>
          <w:i/>
          <w:iCs/>
        </w:rPr>
        <w:t xml:space="preserve"> </w:t>
      </w:r>
      <w:r>
        <w:t xml:space="preserve">“DeWine ponders county-by-county approach as Ohio coronavirus cases rise” (June 28, 2020) </w:t>
      </w:r>
      <w:hyperlink r:id="rId6" w:history="1">
        <w:r w:rsidRPr="00556773">
          <w:rPr>
            <w:rStyle w:val="Hyperlink"/>
          </w:rPr>
          <w:t>https://www.dispatch.com/news/20200628/dewine-ponders-county-by-county-approach-as-ohio-coronavirus-cases-rise</w:t>
        </w:r>
      </w:hyperlink>
      <w:r>
        <w:rPr>
          <w:rStyle w:val="Hyperlink"/>
          <w:u w:val="none"/>
        </w:rPr>
        <w:t>.</w:t>
      </w:r>
    </w:p>
  </w:footnote>
  <w:footnote w:id="7">
    <w:p w:rsidR="00B50D20" w:rsidRPr="003E6C7E" w:rsidP="00AD5285" w14:paraId="2BE43A6D" w14:textId="3EB15B94">
      <w:pPr>
        <w:pStyle w:val="FootnoteText"/>
        <w:spacing w:after="120"/>
      </w:pPr>
      <w:r w:rsidRPr="003E6C7E">
        <w:rPr>
          <w:rStyle w:val="FootnoteReference"/>
        </w:rPr>
        <w:footnoteRef/>
      </w:r>
      <w:r>
        <w:t xml:space="preserve"> The New York Times, “Stop Dawdling. People Need Money.” (April 15, 2020) </w:t>
      </w:r>
      <w:hyperlink r:id="rId7" w:history="1">
        <w:r w:rsidRPr="00B8780D">
          <w:rPr>
            <w:rStyle w:val="Hyperlink"/>
            <w:rFonts w:cs="Times New Roman"/>
          </w:rPr>
          <w:t>https://www.nytimes.com/2020/04/15/opinion/coronavirus-stimulus-check-payment.html</w:t>
        </w:r>
      </w:hyperlink>
      <w:r w:rsidRPr="00E016EC">
        <w:rPr>
          <w:rStyle w:val="Hyperlink"/>
          <w:rFonts w:cs="Times New Roman"/>
        </w:rPr>
        <w:t>.</w:t>
      </w:r>
    </w:p>
  </w:footnote>
  <w:footnote w:id="8">
    <w:p w:rsidR="00B50D20" w:rsidP="00AD5285" w14:paraId="6DA23D8A" w14:textId="77777777">
      <w:pPr>
        <w:pStyle w:val="FootnoteText"/>
        <w:spacing w:after="120"/>
      </w:pPr>
      <w:r>
        <w:rPr>
          <w:rStyle w:val="FootnoteReference"/>
        </w:rPr>
        <w:footnoteRef/>
      </w:r>
      <w:r>
        <w:t xml:space="preserve"> Finding and Order at ¶46.</w:t>
      </w:r>
    </w:p>
  </w:footnote>
  <w:footnote w:id="9">
    <w:p w:rsidR="00B50D20" w:rsidP="00AD5285" w14:paraId="00E7A7DD" w14:textId="2F18150F">
      <w:pPr>
        <w:pStyle w:val="FootnoteText"/>
        <w:spacing w:after="120"/>
      </w:pPr>
      <w:r>
        <w:rPr>
          <w:rStyle w:val="FootnoteReference"/>
        </w:rPr>
        <w:footnoteRef/>
      </w:r>
      <w:r>
        <w:t xml:space="preserve"> </w:t>
      </w:r>
      <w:r>
        <w:rPr>
          <w:i/>
          <w:iCs/>
        </w:rPr>
        <w:t>See In the Matter of the Arizona Public Service Company’s Application for Approval of COVID-19 Emergency Relief Package for APS Customers Experiencing Financial Hardship Due to COVID-19 Pandemic</w:t>
      </w:r>
      <w:r>
        <w:t>,</w:t>
      </w:r>
      <w:r>
        <w:rPr>
          <w:i/>
          <w:iCs/>
        </w:rPr>
        <w:t xml:space="preserve"> </w:t>
      </w:r>
      <w:r>
        <w:t>Arizona Corporation Commission Docket No. E-01345A-20-0080, Decision No. 77631, (May 14, 2020).</w:t>
      </w:r>
    </w:p>
  </w:footnote>
  <w:footnote w:id="10">
    <w:p w:rsidR="00B50D20" w:rsidP="00AD5285" w14:paraId="6344414E" w14:textId="50C204F5">
      <w:pPr>
        <w:pStyle w:val="FootnoteText"/>
        <w:spacing w:after="120"/>
      </w:pPr>
      <w:r>
        <w:rPr>
          <w:rStyle w:val="FootnoteReference"/>
        </w:rPr>
        <w:footnoteRef/>
      </w:r>
      <w:r>
        <w:t xml:space="preserve"> </w:t>
      </w:r>
      <w:r w:rsidRPr="00086ACF">
        <w:rPr>
          <w:rFonts w:cs="Times New Roman"/>
          <w:i/>
          <w:iCs/>
        </w:rPr>
        <w:t>See In the Matter of the Application of Vectren Energy Delivery of Ohio, Inc. for Approval to Continue Demand Side Management Program for its Residential, Commercial and Industrial Customers</w:t>
      </w:r>
      <w:r w:rsidRPr="00086ACF">
        <w:rPr>
          <w:rFonts w:cs="Times New Roman"/>
        </w:rPr>
        <w:t>, Case No. 19-2084-GA-UNC, Reply Comments of the Office of the Ohio Consumers’ Counsel (April 3, 2020), at 5-7.</w:t>
      </w:r>
    </w:p>
  </w:footnote>
  <w:footnote w:id="11">
    <w:p w:rsidR="00B50D20" w:rsidP="00AD5285" w14:paraId="1E8A6F85" w14:textId="48A162E3">
      <w:pPr>
        <w:pStyle w:val="FootnoteText"/>
        <w:spacing w:after="120"/>
        <w:rPr>
          <w:rFonts w:asciiTheme="minorHAnsi" w:hAnsiTheme="minorHAnsi"/>
        </w:rPr>
      </w:pPr>
      <w:r>
        <w:rPr>
          <w:rStyle w:val="FootnoteReference"/>
        </w:rPr>
        <w:footnoteRef/>
      </w:r>
      <w:r>
        <w:t xml:space="preserve"> </w:t>
      </w:r>
      <w:r>
        <w:rPr>
          <w:i/>
          <w:iCs/>
        </w:rPr>
        <w:t xml:space="preserve">See </w:t>
      </w:r>
      <w:r>
        <w:t>OCC’s Comments for Additional Consumer Protections Regarding the Temporary Plan of Vectren Energy Delivery of Ohio to Address the Coronavirus Emergency (May 20, 2020) (“OCC Comments”), at 7-8.</w:t>
      </w:r>
    </w:p>
  </w:footnote>
  <w:footnote w:id="12">
    <w:p w:rsidR="00B50D20" w:rsidP="00AD5285" w14:paraId="3FE50FB1" w14:textId="2F4EBFB9">
      <w:pPr>
        <w:pStyle w:val="FootnoteText"/>
        <w:spacing w:after="120"/>
      </w:pPr>
      <w:r>
        <w:rPr>
          <w:rStyle w:val="FootnoteReference"/>
        </w:rPr>
        <w:footnoteRef/>
      </w:r>
      <w:r>
        <w:t xml:space="preserve"> </w:t>
      </w:r>
      <w:r>
        <w:rPr>
          <w:i/>
          <w:iCs/>
        </w:rPr>
        <w:t xml:space="preserve">See </w:t>
      </w:r>
      <w:r>
        <w:t>Finding and Order at ¶33.</w:t>
      </w:r>
    </w:p>
  </w:footnote>
  <w:footnote w:id="13">
    <w:p w:rsidR="00B50D20" w:rsidRPr="00992950" w:rsidP="00AD5285" w14:paraId="412D3173" w14:textId="18D90463">
      <w:pPr>
        <w:pStyle w:val="FootnoteText"/>
        <w:spacing w:after="120"/>
        <w:rPr>
          <w:i/>
          <w:iCs/>
        </w:rPr>
      </w:pPr>
      <w:r>
        <w:rPr>
          <w:rStyle w:val="FootnoteReference"/>
        </w:rPr>
        <w:footnoteRef/>
      </w:r>
      <w:r>
        <w:t xml:space="preserve"> </w:t>
      </w:r>
      <w:r>
        <w:rPr>
          <w:i/>
          <w:iCs/>
        </w:rPr>
        <w:t xml:space="preserve">See </w:t>
      </w:r>
      <w:r>
        <w:t>Finding and Order at ¶33.</w:t>
      </w:r>
    </w:p>
  </w:footnote>
  <w:footnote w:id="14">
    <w:p w:rsidR="00B50D20" w:rsidP="00AD5285" w14:paraId="718B50C6" w14:textId="01E5BC47">
      <w:pPr>
        <w:pStyle w:val="FootnoteText"/>
        <w:spacing w:after="120"/>
        <w:rPr>
          <w:rFonts w:asciiTheme="minorHAnsi" w:hAnsiTheme="minorHAnsi"/>
        </w:rPr>
      </w:pPr>
      <w:r>
        <w:rPr>
          <w:rStyle w:val="FootnoteReference"/>
        </w:rPr>
        <w:footnoteRef/>
      </w:r>
      <w:r>
        <w:t xml:space="preserve"> </w:t>
      </w:r>
      <w:r>
        <w:rPr>
          <w:i/>
          <w:iCs/>
        </w:rPr>
        <w:t xml:space="preserve">See </w:t>
      </w:r>
      <w:r>
        <w:t>OCC’s Comments at 6-7.</w:t>
      </w:r>
    </w:p>
  </w:footnote>
  <w:footnote w:id="15">
    <w:p w:rsidR="00B50D20" w:rsidP="00AD5285" w14:paraId="21DB6C8E" w14:textId="5B755CC5">
      <w:pPr>
        <w:pStyle w:val="FootnoteText"/>
        <w:spacing w:after="120"/>
      </w:pPr>
      <w:r>
        <w:rPr>
          <w:rStyle w:val="FootnoteReference"/>
        </w:rPr>
        <w:footnoteRef/>
      </w:r>
      <w:r>
        <w:t xml:space="preserve"> Finding and Order at ¶54.</w:t>
      </w:r>
    </w:p>
  </w:footnote>
  <w:footnote w:id="16">
    <w:p w:rsidR="00B50D20" w:rsidP="00AD5285" w14:paraId="1B8E3CE5" w14:textId="3F1F3537">
      <w:pPr>
        <w:pStyle w:val="FootnoteText"/>
        <w:spacing w:after="120"/>
      </w:pPr>
      <w:r>
        <w:rPr>
          <w:rStyle w:val="FootnoteReference"/>
        </w:rPr>
        <w:footnoteRef/>
      </w:r>
      <w:r>
        <w:t xml:space="preserve"> Vectren Transition Plan (June 30, 2020) at 7-8.</w:t>
      </w:r>
    </w:p>
  </w:footnote>
  <w:footnote w:id="17">
    <w:p w:rsidR="00B50D20" w:rsidRPr="00844255" w:rsidP="002C06D6" w14:paraId="081E7CD0" w14:textId="77777777">
      <w:pPr>
        <w:pStyle w:val="FootnoteText"/>
        <w:spacing w:after="120"/>
        <w:rPr>
          <w:color w:val="0077CC"/>
          <w:u w:val="single"/>
        </w:rPr>
      </w:pPr>
      <w:r>
        <w:rPr>
          <w:rStyle w:val="FootnoteReference"/>
        </w:rPr>
        <w:footnoteRef/>
      </w:r>
      <w:r>
        <w:t xml:space="preserve"> </w:t>
      </w:r>
      <w:r>
        <w:rPr>
          <w:i/>
          <w:iCs/>
        </w:rPr>
        <w:t xml:space="preserve">See e.g. </w:t>
      </w:r>
      <w:r>
        <w:t>The Columbus Dispatch,</w:t>
      </w:r>
      <w:r>
        <w:rPr>
          <w:i/>
          <w:iCs/>
        </w:rPr>
        <w:t xml:space="preserve"> </w:t>
      </w:r>
      <w:r>
        <w:t xml:space="preserve">“DeWine ponders county-by-county approach as Ohio coronavirus cases rise” (June 28, 2020) </w:t>
      </w:r>
      <w:hyperlink r:id="rId6" w:history="1">
        <w:r w:rsidRPr="00556773">
          <w:rPr>
            <w:rStyle w:val="Hyperlink"/>
          </w:rPr>
          <w:t>https://www.dispatch.com/news/20200628/dewine-ponders-county-by-county-approach-as-ohio-coronavirus-cases-rise</w:t>
        </w:r>
      </w:hyperlink>
      <w:r>
        <w:rPr>
          <w:rStyle w:val="Hyperlink"/>
        </w:rPr>
        <w:t xml:space="preserve"> .</w:t>
      </w:r>
    </w:p>
  </w:footnote>
  <w:footnote w:id="18">
    <w:p w:rsidR="00B50D20" w:rsidP="00AD5285" w14:paraId="27756478" w14:textId="06E35B0D">
      <w:pPr>
        <w:pStyle w:val="FootnoteText"/>
        <w:spacing w:after="120"/>
        <w:rPr>
          <w:rFonts w:asciiTheme="minorHAnsi" w:hAnsiTheme="minorHAnsi"/>
        </w:rPr>
      </w:pPr>
      <w:r>
        <w:rPr>
          <w:rStyle w:val="FootnoteReference"/>
        </w:rPr>
        <w:footnoteRef/>
      </w:r>
      <w:r>
        <w:t xml:space="preserve"> </w:t>
      </w:r>
      <w:r>
        <w:rPr>
          <w:i/>
          <w:iCs/>
        </w:rPr>
        <w:t xml:space="preserve">See </w:t>
      </w:r>
      <w:r>
        <w:t xml:space="preserve">Energy Wire, “A second wave of pain: Looming utility shutoffs” (May 21, 2020), </w:t>
      </w:r>
      <w:hyperlink r:id="rId8" w:history="1">
        <w:r w:rsidRPr="00C123B4">
          <w:rPr>
            <w:rStyle w:val="Hyperlink"/>
          </w:rPr>
          <w:t>https://www.eenews.net/energywire/2020/05/21/stories/1063189771</w:t>
        </w:r>
      </w:hyperlink>
      <w:r>
        <w:t xml:space="preserve">. </w:t>
      </w:r>
    </w:p>
  </w:footnote>
  <w:footnote w:id="19">
    <w:p w:rsidR="00B50D20" w:rsidRPr="00E10CD9" w:rsidP="00AD5285" w14:paraId="57FE6EEB" w14:textId="3CC6FC21">
      <w:pPr>
        <w:pStyle w:val="FootnoteText"/>
        <w:spacing w:after="120"/>
      </w:pPr>
      <w:r>
        <w:rPr>
          <w:rStyle w:val="FootnoteReference"/>
        </w:rPr>
        <w:footnoteRef/>
      </w:r>
      <w:r>
        <w:t xml:space="preserve"> </w:t>
      </w:r>
      <w:r>
        <w:rPr>
          <w:i/>
          <w:iCs/>
        </w:rPr>
        <w:t xml:space="preserve">See </w:t>
      </w:r>
      <w:r>
        <w:t xml:space="preserve">The Columbus Dispatch, “Consumers face higher utility bills during coronavirus outbreak” (June 14, 2020) </w:t>
      </w:r>
      <w:hyperlink r:id="rId9" w:history="1">
        <w:r w:rsidRPr="00F11CD4">
          <w:rPr>
            <w:rStyle w:val="Hyperlink"/>
          </w:rPr>
          <w:t>https://www.dispatch.com/business/20200614/consumers-face-higher-utility-bills-during-coronavirus-outbreak</w:t>
        </w:r>
      </w:hyperlink>
      <w:r>
        <w:t xml:space="preserve">. </w:t>
      </w:r>
    </w:p>
  </w:footnote>
  <w:footnote w:id="20">
    <w:p w:rsidR="00B50D20" w14:paraId="2028687B" w14:textId="50E46856">
      <w:pPr>
        <w:pStyle w:val="FootnoteText"/>
      </w:pPr>
      <w:r>
        <w:rPr>
          <w:rStyle w:val="FootnoteReference"/>
        </w:rPr>
        <w:footnoteRef/>
      </w:r>
      <w:r>
        <w:t xml:space="preserve"> </w:t>
      </w:r>
      <w:r>
        <w:rPr>
          <w:i/>
          <w:iCs/>
        </w:rPr>
        <w:t xml:space="preserve">See </w:t>
      </w:r>
      <w:r>
        <w:t>Vectren Transition Plan (June 30, 2020).</w:t>
      </w:r>
    </w:p>
    <w:p w:rsidR="00B50D20" w:rsidRPr="00263A9F" w14:paraId="65838348" w14:textId="77777777">
      <w:pPr>
        <w:pStyle w:val="FootnoteText"/>
      </w:pPr>
    </w:p>
  </w:footnote>
  <w:footnote w:id="21">
    <w:p w:rsidR="00B50D20" w:rsidRPr="00FE0964" w:rsidP="00AD5285" w14:paraId="39A3917F" w14:textId="2C2AFBA3">
      <w:pPr>
        <w:pStyle w:val="FootnoteText"/>
        <w:spacing w:after="120"/>
      </w:pPr>
      <w:r>
        <w:rPr>
          <w:rStyle w:val="FootnoteReference"/>
        </w:rPr>
        <w:footnoteRef/>
      </w:r>
      <w:r>
        <w:t xml:space="preserve"> </w:t>
      </w:r>
      <w:r>
        <w:rPr>
          <w:i/>
          <w:iCs/>
        </w:rPr>
        <w:t xml:space="preserve">See </w:t>
      </w:r>
      <w:r>
        <w:t>OCC’s Comments at 17.</w:t>
      </w:r>
    </w:p>
  </w:footnote>
  <w:footnote w:id="22">
    <w:p w:rsidR="00B50D20" w:rsidP="00AD5285" w14:paraId="3E09F557" w14:textId="080C53FF">
      <w:pPr>
        <w:pStyle w:val="FootnoteText"/>
        <w:spacing w:after="120"/>
      </w:pPr>
      <w:r>
        <w:rPr>
          <w:rStyle w:val="FootnoteReference"/>
        </w:rPr>
        <w:footnoteRef/>
      </w:r>
      <w:r>
        <w:t xml:space="preserve"> Finding and Order at ¶51.</w:t>
      </w:r>
    </w:p>
  </w:footnote>
  <w:footnote w:id="23">
    <w:p w:rsidR="00B50D20" w:rsidRPr="004E238C" w:rsidP="00AD5285" w14:paraId="09C2E6C7" w14:textId="6DD1B567">
      <w:pPr>
        <w:pStyle w:val="FootnoteText"/>
        <w:spacing w:after="120"/>
      </w:pPr>
      <w:r>
        <w:rPr>
          <w:rStyle w:val="FootnoteReference"/>
        </w:rPr>
        <w:footnoteRef/>
      </w:r>
      <w:r>
        <w:t xml:space="preserve"> </w:t>
      </w:r>
      <w:r>
        <w:rPr>
          <w:i/>
          <w:iCs/>
        </w:rPr>
        <w:t>See In the Matter of the Motion of Columbia Gas of Ohio, Inc. to Suspend Certain Procedures and Process During the COVID-19 State of Emergency and Related Matters</w:t>
      </w:r>
      <w:r>
        <w:t>, Case No. 20-637-GA-UNC, Supplemental Finding and Order (June 17, 2020), at ¶26.</w:t>
      </w:r>
    </w:p>
  </w:footnote>
  <w:footnote w:id="24">
    <w:p w:rsidR="00B50D20" w:rsidRPr="004E238C" w:rsidP="00AD5285" w14:paraId="75DF8059" w14:textId="0A7F5627">
      <w:pPr>
        <w:pStyle w:val="FootnoteText"/>
        <w:spacing w:after="120"/>
      </w:pPr>
      <w:r>
        <w:rPr>
          <w:rStyle w:val="FootnoteReference"/>
        </w:rPr>
        <w:footnoteRef/>
      </w:r>
      <w:r>
        <w:t xml:space="preserve"> </w:t>
      </w:r>
      <w:r>
        <w:rPr>
          <w:i/>
          <w:iCs/>
        </w:rPr>
        <w:t>See In the Matter of the Operations of the East Ohio Gas Company d/b/a Dominion Energy Ohio During the Declared State of Emergency and Related Matters</w:t>
      </w:r>
      <w:r>
        <w:t>. Case No. 20-600-GA-UNC, COVID-19 Transition Plan of Dominion (June 18, 2020), at 2.</w:t>
      </w:r>
    </w:p>
  </w:footnote>
  <w:footnote w:id="25">
    <w:p w:rsidR="00B50D20" w:rsidP="00AD5285" w14:paraId="6580C4A3" w14:textId="588A0349">
      <w:pPr>
        <w:pStyle w:val="FootnoteText"/>
        <w:spacing w:after="120"/>
      </w:pPr>
      <w:r>
        <w:rPr>
          <w:rStyle w:val="FootnoteReference"/>
        </w:rPr>
        <w:footnoteRef/>
      </w:r>
      <w:r>
        <w:t xml:space="preserve"> Vectren Transition Plan, at 7.</w:t>
      </w:r>
    </w:p>
  </w:footnote>
  <w:footnote w:id="26">
    <w:p w:rsidR="00B50D20" w:rsidRPr="00E16EFB" w:rsidP="00AD5285" w14:paraId="415FED73" w14:textId="77777777">
      <w:pPr>
        <w:pStyle w:val="FootnoteText"/>
        <w:spacing w:after="120"/>
      </w:pPr>
      <w:r>
        <w:rPr>
          <w:rStyle w:val="FootnoteReference"/>
        </w:rPr>
        <w:footnoteRef/>
      </w:r>
      <w:r>
        <w:t xml:space="preserve"> </w:t>
      </w:r>
      <w:r>
        <w:rPr>
          <w:i/>
          <w:iCs/>
        </w:rPr>
        <w:t xml:space="preserve">See </w:t>
      </w:r>
      <w:r>
        <w:t>NCLC guidelines attached to OCC’s Comments.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7C845E5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8D948EC"/>
    <w:multiLevelType w:val="hybridMultilevel"/>
    <w:tmpl w:val="F418D6B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7030CF"/>
    <w:multiLevelType w:val="hybridMultilevel"/>
    <w:tmpl w:val="25BC12CE"/>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0"/>
  </w:num>
  <w:num w:numId="4">
    <w:abstractNumId w:val="0"/>
    <w:lvlOverride w:ilvl="0">
      <w:startOverride w:val="1"/>
    </w:lvlOverride>
  </w:num>
  <w:num w:numId="5">
    <w:abstractNumId w:val="0"/>
    <w:lvlOverride w:ilvl="0">
      <w:startOverride w:val="1"/>
    </w:lvlOverride>
  </w:num>
  <w:num w:numId="6">
    <w:abstractNumId w:val="15"/>
  </w:num>
  <w:num w:numId="7">
    <w:abstractNumId w:val="1"/>
  </w:num>
  <w:num w:numId="8">
    <w:abstractNumId w:val="3"/>
  </w:num>
  <w:num w:numId="9">
    <w:abstractNumId w:val="6"/>
  </w:num>
  <w:num w:numId="10">
    <w:abstractNumId w:val="13"/>
  </w:num>
  <w:num w:numId="11">
    <w:abstractNumId w:val="2"/>
  </w:num>
  <w:num w:numId="12">
    <w:abstractNumId w:val="9"/>
  </w:num>
  <w:num w:numId="13">
    <w:abstractNumId w:val="9"/>
  </w:num>
  <w:num w:numId="14">
    <w:abstractNumId w:val="10"/>
  </w:num>
  <w:num w:numId="15">
    <w:abstractNumId w:val="9"/>
  </w:num>
  <w:num w:numId="16">
    <w:abstractNumId w:val="9"/>
  </w:num>
  <w:num w:numId="17">
    <w:abstractNumId w:val="4"/>
  </w:num>
  <w:num w:numId="18">
    <w:abstractNumId w:val="12"/>
  </w:num>
  <w:num w:numId="19">
    <w:abstractNumId w:val="8"/>
  </w:num>
  <w:num w:numId="20">
    <w:abstractNumId w:val="8"/>
  </w:num>
  <w:num w:numId="21">
    <w:abstractNumId w:val="8"/>
  </w:num>
  <w:num w:numId="22">
    <w:abstractNumId w:val="8"/>
  </w:num>
  <w:num w:numId="23">
    <w:abstractNumId w:val="5"/>
  </w:num>
  <w:num w:numId="24">
    <w:abstractNumId w:val="9"/>
  </w:num>
  <w:num w:numId="25">
    <w:abstractNumId w:val="8"/>
  </w:num>
  <w:num w:numId="26">
    <w:abstractNumId w:val="7"/>
  </w:num>
  <w:num w:numId="27">
    <w:abstractNumId w:val="9"/>
  </w:num>
  <w:num w:numId="28">
    <w:abstractNumId w:val="9"/>
  </w:num>
  <w:num w:numId="29">
    <w:abstractNumId w:val="9"/>
  </w:num>
  <w:num w:numId="30">
    <w:abstractNumId w:val="11"/>
  </w:num>
  <w:num w:numId="31">
    <w:abstractNumId w:val="14"/>
  </w:num>
  <w:num w:numId="32">
    <w:abstractNumId w:val="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8F"/>
    <w:rsid w:val="0000224D"/>
    <w:rsid w:val="00003382"/>
    <w:rsid w:val="00014E59"/>
    <w:rsid w:val="000202A0"/>
    <w:rsid w:val="00030205"/>
    <w:rsid w:val="00033D2A"/>
    <w:rsid w:val="000373BB"/>
    <w:rsid w:val="00042994"/>
    <w:rsid w:val="00043BE7"/>
    <w:rsid w:val="00047A7D"/>
    <w:rsid w:val="000534BA"/>
    <w:rsid w:val="0005472B"/>
    <w:rsid w:val="000660C1"/>
    <w:rsid w:val="00071DC7"/>
    <w:rsid w:val="00073318"/>
    <w:rsid w:val="00080265"/>
    <w:rsid w:val="00080EE0"/>
    <w:rsid w:val="00080F2A"/>
    <w:rsid w:val="00081B3D"/>
    <w:rsid w:val="00086545"/>
    <w:rsid w:val="00086ACF"/>
    <w:rsid w:val="0009009C"/>
    <w:rsid w:val="00090602"/>
    <w:rsid w:val="00092CC5"/>
    <w:rsid w:val="00093400"/>
    <w:rsid w:val="00096C62"/>
    <w:rsid w:val="00097A3E"/>
    <w:rsid w:val="000B04F9"/>
    <w:rsid w:val="000C0011"/>
    <w:rsid w:val="000C01AE"/>
    <w:rsid w:val="000C2508"/>
    <w:rsid w:val="000D531E"/>
    <w:rsid w:val="000E2CBE"/>
    <w:rsid w:val="000E744F"/>
    <w:rsid w:val="000F27D9"/>
    <w:rsid w:val="000F5BEB"/>
    <w:rsid w:val="000F6912"/>
    <w:rsid w:val="00110530"/>
    <w:rsid w:val="00113DCF"/>
    <w:rsid w:val="00120147"/>
    <w:rsid w:val="00122A02"/>
    <w:rsid w:val="00122B5B"/>
    <w:rsid w:val="001258E8"/>
    <w:rsid w:val="001300BA"/>
    <w:rsid w:val="00133D7C"/>
    <w:rsid w:val="00133EF9"/>
    <w:rsid w:val="0014091B"/>
    <w:rsid w:val="00141BD6"/>
    <w:rsid w:val="00144814"/>
    <w:rsid w:val="00152A74"/>
    <w:rsid w:val="00154460"/>
    <w:rsid w:val="00154D35"/>
    <w:rsid w:val="00160EC3"/>
    <w:rsid w:val="00170702"/>
    <w:rsid w:val="00173AE5"/>
    <w:rsid w:val="001768CC"/>
    <w:rsid w:val="00177C12"/>
    <w:rsid w:val="00177C5C"/>
    <w:rsid w:val="00182457"/>
    <w:rsid w:val="00186CB5"/>
    <w:rsid w:val="001905B8"/>
    <w:rsid w:val="00193A65"/>
    <w:rsid w:val="00195C32"/>
    <w:rsid w:val="00196172"/>
    <w:rsid w:val="001A5A4A"/>
    <w:rsid w:val="001B418C"/>
    <w:rsid w:val="001B7C41"/>
    <w:rsid w:val="001C7836"/>
    <w:rsid w:val="001D57D5"/>
    <w:rsid w:val="001E1932"/>
    <w:rsid w:val="001E2D93"/>
    <w:rsid w:val="001E40E2"/>
    <w:rsid w:val="001E6268"/>
    <w:rsid w:val="001F17C8"/>
    <w:rsid w:val="001F2632"/>
    <w:rsid w:val="001F4B10"/>
    <w:rsid w:val="00205E7B"/>
    <w:rsid w:val="00210EE6"/>
    <w:rsid w:val="00214E0C"/>
    <w:rsid w:val="00216BFF"/>
    <w:rsid w:val="0021702E"/>
    <w:rsid w:val="00221828"/>
    <w:rsid w:val="00221B60"/>
    <w:rsid w:val="0022739E"/>
    <w:rsid w:val="00231EF0"/>
    <w:rsid w:val="0023496F"/>
    <w:rsid w:val="00244401"/>
    <w:rsid w:val="00244C5E"/>
    <w:rsid w:val="00246318"/>
    <w:rsid w:val="00256518"/>
    <w:rsid w:val="00262E57"/>
    <w:rsid w:val="00262F26"/>
    <w:rsid w:val="00263A9F"/>
    <w:rsid w:val="00264A3A"/>
    <w:rsid w:val="002677A9"/>
    <w:rsid w:val="00267A11"/>
    <w:rsid w:val="00271320"/>
    <w:rsid w:val="00274D3B"/>
    <w:rsid w:val="00277E42"/>
    <w:rsid w:val="0028281C"/>
    <w:rsid w:val="00282DAA"/>
    <w:rsid w:val="00290D6C"/>
    <w:rsid w:val="00295416"/>
    <w:rsid w:val="0029647D"/>
    <w:rsid w:val="002A01FC"/>
    <w:rsid w:val="002A6CA5"/>
    <w:rsid w:val="002B11DE"/>
    <w:rsid w:val="002C06D6"/>
    <w:rsid w:val="002C1871"/>
    <w:rsid w:val="002C1ED7"/>
    <w:rsid w:val="002C4209"/>
    <w:rsid w:val="002C45BB"/>
    <w:rsid w:val="002C4B2E"/>
    <w:rsid w:val="002D4C63"/>
    <w:rsid w:val="002E2564"/>
    <w:rsid w:val="002E7088"/>
    <w:rsid w:val="002F5C81"/>
    <w:rsid w:val="0030281F"/>
    <w:rsid w:val="00302CCE"/>
    <w:rsid w:val="00306697"/>
    <w:rsid w:val="0030711C"/>
    <w:rsid w:val="0030752F"/>
    <w:rsid w:val="00312ABA"/>
    <w:rsid w:val="003211B3"/>
    <w:rsid w:val="00321E47"/>
    <w:rsid w:val="00322C19"/>
    <w:rsid w:val="00326FFC"/>
    <w:rsid w:val="00327FF2"/>
    <w:rsid w:val="0034178A"/>
    <w:rsid w:val="00341A3B"/>
    <w:rsid w:val="003503CC"/>
    <w:rsid w:val="00351789"/>
    <w:rsid w:val="003524E1"/>
    <w:rsid w:val="003539D8"/>
    <w:rsid w:val="003554C4"/>
    <w:rsid w:val="00361E23"/>
    <w:rsid w:val="0036461F"/>
    <w:rsid w:val="00364CF1"/>
    <w:rsid w:val="00366A66"/>
    <w:rsid w:val="00372027"/>
    <w:rsid w:val="00374C50"/>
    <w:rsid w:val="00381B68"/>
    <w:rsid w:val="00391F0E"/>
    <w:rsid w:val="003A5E01"/>
    <w:rsid w:val="003A7CEB"/>
    <w:rsid w:val="003B178A"/>
    <w:rsid w:val="003C44FC"/>
    <w:rsid w:val="003D3D8D"/>
    <w:rsid w:val="003E03DA"/>
    <w:rsid w:val="003E6C7E"/>
    <w:rsid w:val="003F0528"/>
    <w:rsid w:val="003F1069"/>
    <w:rsid w:val="003F14C3"/>
    <w:rsid w:val="003F5EB3"/>
    <w:rsid w:val="003F6EC0"/>
    <w:rsid w:val="003F795C"/>
    <w:rsid w:val="003F7E45"/>
    <w:rsid w:val="00401E4F"/>
    <w:rsid w:val="0040593E"/>
    <w:rsid w:val="00407811"/>
    <w:rsid w:val="004133EE"/>
    <w:rsid w:val="00415A12"/>
    <w:rsid w:val="00423BF4"/>
    <w:rsid w:val="00425D41"/>
    <w:rsid w:val="004342C9"/>
    <w:rsid w:val="00436814"/>
    <w:rsid w:val="00444019"/>
    <w:rsid w:val="0044488A"/>
    <w:rsid w:val="00454401"/>
    <w:rsid w:val="00461098"/>
    <w:rsid w:val="00461696"/>
    <w:rsid w:val="0046199B"/>
    <w:rsid w:val="00462378"/>
    <w:rsid w:val="00465AD3"/>
    <w:rsid w:val="00467102"/>
    <w:rsid w:val="00480118"/>
    <w:rsid w:val="00482205"/>
    <w:rsid w:val="00491C26"/>
    <w:rsid w:val="004959B9"/>
    <w:rsid w:val="00496D8C"/>
    <w:rsid w:val="004A3147"/>
    <w:rsid w:val="004A3BDB"/>
    <w:rsid w:val="004B0A87"/>
    <w:rsid w:val="004B31AB"/>
    <w:rsid w:val="004B524B"/>
    <w:rsid w:val="004B562E"/>
    <w:rsid w:val="004B7BE8"/>
    <w:rsid w:val="004B7DC4"/>
    <w:rsid w:val="004C214F"/>
    <w:rsid w:val="004C40ED"/>
    <w:rsid w:val="004D40BE"/>
    <w:rsid w:val="004D6642"/>
    <w:rsid w:val="004E09DF"/>
    <w:rsid w:val="004E1073"/>
    <w:rsid w:val="004E1FEB"/>
    <w:rsid w:val="004E238C"/>
    <w:rsid w:val="004F558E"/>
    <w:rsid w:val="005020E4"/>
    <w:rsid w:val="00507B2B"/>
    <w:rsid w:val="00516417"/>
    <w:rsid w:val="005243A0"/>
    <w:rsid w:val="00532A68"/>
    <w:rsid w:val="00533E30"/>
    <w:rsid w:val="0053578E"/>
    <w:rsid w:val="005365F6"/>
    <w:rsid w:val="00550275"/>
    <w:rsid w:val="00552277"/>
    <w:rsid w:val="00553E4D"/>
    <w:rsid w:val="00556773"/>
    <w:rsid w:val="00564A48"/>
    <w:rsid w:val="00567EA9"/>
    <w:rsid w:val="00573E54"/>
    <w:rsid w:val="005768DE"/>
    <w:rsid w:val="005845AF"/>
    <w:rsid w:val="005859A7"/>
    <w:rsid w:val="00596B6D"/>
    <w:rsid w:val="005A0312"/>
    <w:rsid w:val="005A2BC4"/>
    <w:rsid w:val="005A6DD1"/>
    <w:rsid w:val="005B00B2"/>
    <w:rsid w:val="005B35A1"/>
    <w:rsid w:val="005C16F6"/>
    <w:rsid w:val="005C351C"/>
    <w:rsid w:val="005C6900"/>
    <w:rsid w:val="005D144F"/>
    <w:rsid w:val="005D3D3C"/>
    <w:rsid w:val="005D5FBA"/>
    <w:rsid w:val="005D6103"/>
    <w:rsid w:val="005E310B"/>
    <w:rsid w:val="005E3D2C"/>
    <w:rsid w:val="005F0C28"/>
    <w:rsid w:val="005F3639"/>
    <w:rsid w:val="0060289B"/>
    <w:rsid w:val="00610206"/>
    <w:rsid w:val="006154A9"/>
    <w:rsid w:val="00617C17"/>
    <w:rsid w:val="00624F3C"/>
    <w:rsid w:val="00627945"/>
    <w:rsid w:val="00630BBD"/>
    <w:rsid w:val="00631FBC"/>
    <w:rsid w:val="00652897"/>
    <w:rsid w:val="006550F3"/>
    <w:rsid w:val="00660DE2"/>
    <w:rsid w:val="00663309"/>
    <w:rsid w:val="00663CE9"/>
    <w:rsid w:val="00674C1B"/>
    <w:rsid w:val="0067692F"/>
    <w:rsid w:val="0067693F"/>
    <w:rsid w:val="006774BE"/>
    <w:rsid w:val="0068413D"/>
    <w:rsid w:val="006844F5"/>
    <w:rsid w:val="00685E6A"/>
    <w:rsid w:val="00692D8F"/>
    <w:rsid w:val="006A6916"/>
    <w:rsid w:val="006B0CB6"/>
    <w:rsid w:val="006B0EF8"/>
    <w:rsid w:val="006B6256"/>
    <w:rsid w:val="006B6A1A"/>
    <w:rsid w:val="006C12FB"/>
    <w:rsid w:val="006C30A4"/>
    <w:rsid w:val="006C59BD"/>
    <w:rsid w:val="006D19FD"/>
    <w:rsid w:val="006D587B"/>
    <w:rsid w:val="006D6434"/>
    <w:rsid w:val="006E383E"/>
    <w:rsid w:val="006F032E"/>
    <w:rsid w:val="006F358A"/>
    <w:rsid w:val="006F3D43"/>
    <w:rsid w:val="006F6F08"/>
    <w:rsid w:val="0070006F"/>
    <w:rsid w:val="00715410"/>
    <w:rsid w:val="007172A7"/>
    <w:rsid w:val="00732218"/>
    <w:rsid w:val="007327BD"/>
    <w:rsid w:val="00735232"/>
    <w:rsid w:val="00736265"/>
    <w:rsid w:val="00737700"/>
    <w:rsid w:val="00740EAB"/>
    <w:rsid w:val="00747035"/>
    <w:rsid w:val="00760C95"/>
    <w:rsid w:val="0076218E"/>
    <w:rsid w:val="00766364"/>
    <w:rsid w:val="00772410"/>
    <w:rsid w:val="00774C64"/>
    <w:rsid w:val="00774D4B"/>
    <w:rsid w:val="00775EC1"/>
    <w:rsid w:val="007775D1"/>
    <w:rsid w:val="0078309F"/>
    <w:rsid w:val="00785CE5"/>
    <w:rsid w:val="007901BD"/>
    <w:rsid w:val="00790DA4"/>
    <w:rsid w:val="007919CC"/>
    <w:rsid w:val="007B2404"/>
    <w:rsid w:val="007B6FD2"/>
    <w:rsid w:val="007D2922"/>
    <w:rsid w:val="007D3320"/>
    <w:rsid w:val="007D54D1"/>
    <w:rsid w:val="007E0816"/>
    <w:rsid w:val="007E167B"/>
    <w:rsid w:val="007E2298"/>
    <w:rsid w:val="007E3FF9"/>
    <w:rsid w:val="007F5229"/>
    <w:rsid w:val="007F5D9A"/>
    <w:rsid w:val="007F6964"/>
    <w:rsid w:val="00803DCB"/>
    <w:rsid w:val="00815BC9"/>
    <w:rsid w:val="008259C3"/>
    <w:rsid w:val="00835639"/>
    <w:rsid w:val="00844255"/>
    <w:rsid w:val="008475D8"/>
    <w:rsid w:val="0085500F"/>
    <w:rsid w:val="00857A36"/>
    <w:rsid w:val="0086090C"/>
    <w:rsid w:val="00861D0B"/>
    <w:rsid w:val="00866D8C"/>
    <w:rsid w:val="00886D65"/>
    <w:rsid w:val="00892CDC"/>
    <w:rsid w:val="008948F4"/>
    <w:rsid w:val="00897FD6"/>
    <w:rsid w:val="008A296C"/>
    <w:rsid w:val="008A7021"/>
    <w:rsid w:val="008B178F"/>
    <w:rsid w:val="008B4F01"/>
    <w:rsid w:val="008B560B"/>
    <w:rsid w:val="008C2F61"/>
    <w:rsid w:val="008C724F"/>
    <w:rsid w:val="008D0204"/>
    <w:rsid w:val="008D53FC"/>
    <w:rsid w:val="008D5478"/>
    <w:rsid w:val="008D5705"/>
    <w:rsid w:val="008F7F3F"/>
    <w:rsid w:val="00901D93"/>
    <w:rsid w:val="00905443"/>
    <w:rsid w:val="009142A5"/>
    <w:rsid w:val="00915D92"/>
    <w:rsid w:val="0091750C"/>
    <w:rsid w:val="0092643F"/>
    <w:rsid w:val="00927213"/>
    <w:rsid w:val="00936C7C"/>
    <w:rsid w:val="00945974"/>
    <w:rsid w:val="00955D27"/>
    <w:rsid w:val="009624F0"/>
    <w:rsid w:val="009712D3"/>
    <w:rsid w:val="009716C4"/>
    <w:rsid w:val="00980123"/>
    <w:rsid w:val="00985D4A"/>
    <w:rsid w:val="0098611C"/>
    <w:rsid w:val="00987B08"/>
    <w:rsid w:val="00992502"/>
    <w:rsid w:val="00992950"/>
    <w:rsid w:val="0099412E"/>
    <w:rsid w:val="009A7647"/>
    <w:rsid w:val="009A7BA8"/>
    <w:rsid w:val="009B2491"/>
    <w:rsid w:val="009B56C6"/>
    <w:rsid w:val="009D029C"/>
    <w:rsid w:val="009D54F0"/>
    <w:rsid w:val="009F1FCA"/>
    <w:rsid w:val="009F3BD6"/>
    <w:rsid w:val="009F50CE"/>
    <w:rsid w:val="00A019D6"/>
    <w:rsid w:val="00A04BD0"/>
    <w:rsid w:val="00A07DE5"/>
    <w:rsid w:val="00A15099"/>
    <w:rsid w:val="00A179D6"/>
    <w:rsid w:val="00A2257D"/>
    <w:rsid w:val="00A23FC3"/>
    <w:rsid w:val="00A32A92"/>
    <w:rsid w:val="00A3424B"/>
    <w:rsid w:val="00A43E83"/>
    <w:rsid w:val="00A46E3A"/>
    <w:rsid w:val="00A53576"/>
    <w:rsid w:val="00A55DFD"/>
    <w:rsid w:val="00A6165D"/>
    <w:rsid w:val="00A663CC"/>
    <w:rsid w:val="00A71EB9"/>
    <w:rsid w:val="00A74ACA"/>
    <w:rsid w:val="00A76DED"/>
    <w:rsid w:val="00A77C16"/>
    <w:rsid w:val="00A8110F"/>
    <w:rsid w:val="00A8439B"/>
    <w:rsid w:val="00A87D08"/>
    <w:rsid w:val="00A92215"/>
    <w:rsid w:val="00AA28C0"/>
    <w:rsid w:val="00AA6495"/>
    <w:rsid w:val="00AB1C08"/>
    <w:rsid w:val="00AC34B3"/>
    <w:rsid w:val="00AD18D2"/>
    <w:rsid w:val="00AD1F5C"/>
    <w:rsid w:val="00AD4052"/>
    <w:rsid w:val="00AD5285"/>
    <w:rsid w:val="00AD63AD"/>
    <w:rsid w:val="00AE715B"/>
    <w:rsid w:val="00AF3735"/>
    <w:rsid w:val="00B026B5"/>
    <w:rsid w:val="00B05388"/>
    <w:rsid w:val="00B1448E"/>
    <w:rsid w:val="00B165C6"/>
    <w:rsid w:val="00B17665"/>
    <w:rsid w:val="00B23417"/>
    <w:rsid w:val="00B24390"/>
    <w:rsid w:val="00B25CB8"/>
    <w:rsid w:val="00B266A8"/>
    <w:rsid w:val="00B363CE"/>
    <w:rsid w:val="00B42677"/>
    <w:rsid w:val="00B50A4A"/>
    <w:rsid w:val="00B50D20"/>
    <w:rsid w:val="00B573B1"/>
    <w:rsid w:val="00B708A5"/>
    <w:rsid w:val="00B7238A"/>
    <w:rsid w:val="00B807DA"/>
    <w:rsid w:val="00B82EAD"/>
    <w:rsid w:val="00B86D34"/>
    <w:rsid w:val="00B8780D"/>
    <w:rsid w:val="00B90977"/>
    <w:rsid w:val="00B90B9A"/>
    <w:rsid w:val="00B9551E"/>
    <w:rsid w:val="00B96C83"/>
    <w:rsid w:val="00BA6A05"/>
    <w:rsid w:val="00BA7EF9"/>
    <w:rsid w:val="00BB12AA"/>
    <w:rsid w:val="00BB2048"/>
    <w:rsid w:val="00BC76C2"/>
    <w:rsid w:val="00BC793D"/>
    <w:rsid w:val="00BD4684"/>
    <w:rsid w:val="00BD46A1"/>
    <w:rsid w:val="00BE12DC"/>
    <w:rsid w:val="00BE1310"/>
    <w:rsid w:val="00BE4957"/>
    <w:rsid w:val="00BE50DE"/>
    <w:rsid w:val="00BE5152"/>
    <w:rsid w:val="00C03F15"/>
    <w:rsid w:val="00C04F4C"/>
    <w:rsid w:val="00C06CF8"/>
    <w:rsid w:val="00C11FD5"/>
    <w:rsid w:val="00C123B4"/>
    <w:rsid w:val="00C139D4"/>
    <w:rsid w:val="00C164A4"/>
    <w:rsid w:val="00C30661"/>
    <w:rsid w:val="00C40145"/>
    <w:rsid w:val="00C47FC1"/>
    <w:rsid w:val="00C525D0"/>
    <w:rsid w:val="00C530AA"/>
    <w:rsid w:val="00C64CD7"/>
    <w:rsid w:val="00C6615A"/>
    <w:rsid w:val="00C76AB9"/>
    <w:rsid w:val="00C8233C"/>
    <w:rsid w:val="00C8797A"/>
    <w:rsid w:val="00C87D3B"/>
    <w:rsid w:val="00C94209"/>
    <w:rsid w:val="00C96ACC"/>
    <w:rsid w:val="00C96F0C"/>
    <w:rsid w:val="00CA20D9"/>
    <w:rsid w:val="00CB3239"/>
    <w:rsid w:val="00CB630D"/>
    <w:rsid w:val="00CC62DF"/>
    <w:rsid w:val="00CD4463"/>
    <w:rsid w:val="00CD772A"/>
    <w:rsid w:val="00CE0B25"/>
    <w:rsid w:val="00CE6414"/>
    <w:rsid w:val="00CF25C3"/>
    <w:rsid w:val="00CF351A"/>
    <w:rsid w:val="00D00562"/>
    <w:rsid w:val="00D0162B"/>
    <w:rsid w:val="00D05459"/>
    <w:rsid w:val="00D05D67"/>
    <w:rsid w:val="00D2308A"/>
    <w:rsid w:val="00D2552C"/>
    <w:rsid w:val="00D3104F"/>
    <w:rsid w:val="00D341AA"/>
    <w:rsid w:val="00D52EAF"/>
    <w:rsid w:val="00D54435"/>
    <w:rsid w:val="00D557EF"/>
    <w:rsid w:val="00D658ED"/>
    <w:rsid w:val="00D72F3F"/>
    <w:rsid w:val="00D90BE5"/>
    <w:rsid w:val="00D92F1C"/>
    <w:rsid w:val="00D95254"/>
    <w:rsid w:val="00D96F52"/>
    <w:rsid w:val="00DA3700"/>
    <w:rsid w:val="00DA512E"/>
    <w:rsid w:val="00DA6A1B"/>
    <w:rsid w:val="00DD085A"/>
    <w:rsid w:val="00DD266F"/>
    <w:rsid w:val="00DD3AFA"/>
    <w:rsid w:val="00DD7D17"/>
    <w:rsid w:val="00DE3D19"/>
    <w:rsid w:val="00DE5117"/>
    <w:rsid w:val="00DF0263"/>
    <w:rsid w:val="00E00774"/>
    <w:rsid w:val="00E016EC"/>
    <w:rsid w:val="00E10CD9"/>
    <w:rsid w:val="00E110CE"/>
    <w:rsid w:val="00E16EFB"/>
    <w:rsid w:val="00E25D67"/>
    <w:rsid w:val="00E27339"/>
    <w:rsid w:val="00E32AE9"/>
    <w:rsid w:val="00E4279E"/>
    <w:rsid w:val="00E42A6B"/>
    <w:rsid w:val="00E44A16"/>
    <w:rsid w:val="00E57065"/>
    <w:rsid w:val="00E57C25"/>
    <w:rsid w:val="00E62CFE"/>
    <w:rsid w:val="00E64236"/>
    <w:rsid w:val="00E66F17"/>
    <w:rsid w:val="00E711D8"/>
    <w:rsid w:val="00E71652"/>
    <w:rsid w:val="00E7212D"/>
    <w:rsid w:val="00E73F83"/>
    <w:rsid w:val="00E77623"/>
    <w:rsid w:val="00E80C3D"/>
    <w:rsid w:val="00E81B40"/>
    <w:rsid w:val="00E81D17"/>
    <w:rsid w:val="00E8202E"/>
    <w:rsid w:val="00E82300"/>
    <w:rsid w:val="00E82808"/>
    <w:rsid w:val="00E83C2C"/>
    <w:rsid w:val="00E85CB0"/>
    <w:rsid w:val="00E86EFC"/>
    <w:rsid w:val="00E95F3D"/>
    <w:rsid w:val="00EA73C5"/>
    <w:rsid w:val="00EA7F9F"/>
    <w:rsid w:val="00EB059C"/>
    <w:rsid w:val="00EC2356"/>
    <w:rsid w:val="00EC4D3F"/>
    <w:rsid w:val="00EC6A2B"/>
    <w:rsid w:val="00ED23AA"/>
    <w:rsid w:val="00EE197C"/>
    <w:rsid w:val="00EE2311"/>
    <w:rsid w:val="00EF1535"/>
    <w:rsid w:val="00EF175E"/>
    <w:rsid w:val="00F0243E"/>
    <w:rsid w:val="00F119C3"/>
    <w:rsid w:val="00F11CD4"/>
    <w:rsid w:val="00F14C8F"/>
    <w:rsid w:val="00F15E12"/>
    <w:rsid w:val="00F176BC"/>
    <w:rsid w:val="00F206CA"/>
    <w:rsid w:val="00F269B1"/>
    <w:rsid w:val="00F330EB"/>
    <w:rsid w:val="00F47759"/>
    <w:rsid w:val="00F5035E"/>
    <w:rsid w:val="00F5295D"/>
    <w:rsid w:val="00F52C0E"/>
    <w:rsid w:val="00F562EA"/>
    <w:rsid w:val="00F57EF1"/>
    <w:rsid w:val="00F77627"/>
    <w:rsid w:val="00F83D4E"/>
    <w:rsid w:val="00F83FBF"/>
    <w:rsid w:val="00FA2611"/>
    <w:rsid w:val="00FA738C"/>
    <w:rsid w:val="00FB3C5C"/>
    <w:rsid w:val="00FB6787"/>
    <w:rsid w:val="00FC23BC"/>
    <w:rsid w:val="00FC7144"/>
    <w:rsid w:val="00FD1C03"/>
    <w:rsid w:val="00FE0964"/>
    <w:rsid w:val="00FE1D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45"/>
  </w:style>
  <w:style w:type="paragraph" w:styleId="Heading1">
    <w:name w:val="heading 1"/>
    <w:basedOn w:val="Normal"/>
    <w:next w:val="Normal"/>
    <w:link w:val="Heading1Char"/>
    <w:autoRedefine/>
    <w:uiPriority w:val="9"/>
    <w:qFormat/>
    <w:rsid w:val="0078309F"/>
    <w:pPr>
      <w:keepNext/>
      <w:keepLines/>
      <w:numPr>
        <w:numId w:val="14"/>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CC62DF"/>
    <w:pPr>
      <w:keepNext/>
      <w:keepLines/>
      <w:spacing w:after="240" w:line="240" w:lineRule="auto"/>
      <w:ind w:left="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A75AF6"/>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CC62DF"/>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309F"/>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A75AF6"/>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047A7D"/>
    <w:pPr>
      <w:tabs>
        <w:tab w:val="decimal" w:leader="dot" w:pos="8640"/>
      </w:tabs>
      <w:spacing w:after="240" w:line="240" w:lineRule="auto"/>
      <w:ind w:left="720" w:hanging="720"/>
    </w:pPr>
    <w:rPr>
      <w:rFonts w:ascii="Times New Roman" w:hAnsi="Times New Roman"/>
      <w:caps/>
      <w:sz w:val="24"/>
    </w:rPr>
  </w:style>
  <w:style w:type="paragraph" w:styleId="TOC2">
    <w:name w:val="toc 2"/>
    <w:basedOn w:val="Normal"/>
    <w:next w:val="Normal"/>
    <w:autoRedefine/>
    <w:uiPriority w:val="39"/>
    <w:unhideWhenUsed/>
    <w:rsid w:val="00047A7D"/>
    <w:pPr>
      <w:tabs>
        <w:tab w:val="decimal" w:leader="dot" w:pos="8640"/>
      </w:tabs>
      <w:spacing w:after="240" w:line="240" w:lineRule="auto"/>
      <w:ind w:left="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styleId="FollowedHyperlink">
    <w:name w:val="FollowedHyperlink"/>
    <w:basedOn w:val="DefaultParagraphFont"/>
    <w:uiPriority w:val="99"/>
    <w:semiHidden/>
    <w:unhideWhenUsed/>
    <w:rsid w:val="00BC793D"/>
    <w:rPr>
      <w:color w:val="800080" w:themeColor="followedHyperlink"/>
      <w:u w:val="single"/>
    </w:rPr>
  </w:style>
  <w:style w:type="character" w:customStyle="1" w:styleId="UnresolvedMention3">
    <w:name w:val="Unresolved Mention3"/>
    <w:basedOn w:val="DefaultParagraphFont"/>
    <w:uiPriority w:val="99"/>
    <w:rsid w:val="00785CE5"/>
    <w:rPr>
      <w:color w:val="605E5C"/>
      <w:shd w:val="clear" w:color="auto" w:fill="E1DFDD"/>
    </w:rPr>
  </w:style>
  <w:style w:type="paragraph" w:styleId="Revision">
    <w:name w:val="Revision"/>
    <w:hidden/>
    <w:uiPriority w:val="99"/>
    <w:semiHidden/>
    <w:rsid w:val="00E25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yperlink" Target="mailto:greta.see@puco.ohio.gov" TargetMode="External" /><Relationship Id="rId13" Type="http://schemas.openxmlformats.org/officeDocument/2006/relationships/hyperlink" Target="mailto:whitt@whitt-sturtevant.com" TargetMode="External" /><Relationship Id="rId14" Type="http://schemas.openxmlformats.org/officeDocument/2006/relationships/hyperlink" Target="mailto:kennedy@whitt-sturtevant.com" TargetMode="External" /><Relationship Id="rId15" Type="http://schemas.openxmlformats.org/officeDocument/2006/relationships/hyperlink" Target="mailto:fykes@whitt-sturtevant.com" TargetMode="External" /><Relationship Id="rId16" Type="http://schemas.openxmlformats.org/officeDocument/2006/relationships/hyperlink" Target="mailto:rdove@keglerbrown.com" TargetMode="External" /><Relationship Id="rId17" Type="http://schemas.openxmlformats.org/officeDocument/2006/relationships/footer" Target="foot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y.botschner.obrien@occ.ohio.gov" TargetMode="External" /><Relationship Id="rId8" Type="http://schemas.openxmlformats.org/officeDocument/2006/relationships/footer" Target="footer1.xml" /><Relationship Id="rId9" Type="http://schemas.openxmlformats.org/officeDocument/2006/relationships/footer" Target="footer2.xml" /></Relationships>
</file>

<file path=word/_rels/footnotes.xml.rels>&#65279;<?xml version="1.0" encoding="utf-8" standalone="yes"?><Relationships xmlns="http://schemas.openxmlformats.org/package/2006/relationships"><Relationship Id="rId1" Type="http://schemas.openxmlformats.org/officeDocument/2006/relationships/hyperlink" Target="http://ohiofoodbanks.org/files/2019-20/Press-Release-OAF-urges-SNAP-increase-6.15.20.pdf" TargetMode="External" /><Relationship Id="rId2" Type="http://schemas.openxmlformats.org/officeDocument/2006/relationships/hyperlink" Target="https://www.msn.com/en-us/money/markets/coronavirus-food-insecurity-has-doubled-locally-across-ohio/ar-BB161LqN" TargetMode="External" /><Relationship Id="rId3" Type="http://schemas.openxmlformats.org/officeDocument/2006/relationships/hyperlink" Target="https://www.census.gov/data/tables/2020/demo/hhp/hhp8.html" TargetMode="External" /><Relationship Id="rId4" Type="http://schemas.openxmlformats.org/officeDocument/2006/relationships/hyperlink" Target="https://cohhio.org/9561-2/" TargetMode="External" /><Relationship Id="rId5" Type="http://schemas.openxmlformats.org/officeDocument/2006/relationships/hyperlink" Target="https://www.fox19.com/2020/06/25/watch-live-gov-dewine-give-update-states-coronavirus-response/" TargetMode="External" /><Relationship Id="rId6" Type="http://schemas.openxmlformats.org/officeDocument/2006/relationships/hyperlink" Target="https://www.dispatch.com/news/20200628/dewine-ponders-county-by-county-approach-as-ohio-coronavirus-cases-rise" TargetMode="External" /><Relationship Id="rId7" Type="http://schemas.openxmlformats.org/officeDocument/2006/relationships/hyperlink" Target="https://www.nytimes.com/2020/04/15/opinion/coronavirus-stimulus-check-payment.html" TargetMode="External" /><Relationship Id="rId8" Type="http://schemas.openxmlformats.org/officeDocument/2006/relationships/hyperlink" Target="https://www.eenews.net/energywire/2020/05/21/stories/1063189771" TargetMode="External" /><Relationship Id="rId9" Type="http://schemas.openxmlformats.org/officeDocument/2006/relationships/hyperlink" Target="https://www.dispatch.com/business/20200614/consumers-face-higher-utility-bills-during-coronavirus-outbrea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BCB6-80C5-43E0-B08B-4663598C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2020-07-06T19:58:17Z</dcterms:created>
  <dcterms:modified xsi:type="dcterms:W3CDTF">2020-07-06T19:58:17Z</dcterms:modified>
</cp:coreProperties>
</file>