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07" w:rsidRDefault="00D13F07" w:rsidP="00D13F07">
      <w:pPr>
        <w:jc w:val="center"/>
        <w:rPr>
          <w:b/>
        </w:rPr>
      </w:pPr>
      <w:r>
        <w:rPr>
          <w:b/>
        </w:rPr>
        <w:t>BEFORE</w:t>
      </w:r>
    </w:p>
    <w:p w:rsidR="00D13F07" w:rsidRDefault="00D13F07" w:rsidP="00D13F07">
      <w:pPr>
        <w:jc w:val="center"/>
        <w:rPr>
          <w:b/>
        </w:rPr>
      </w:pPr>
      <w:r>
        <w:rPr>
          <w:b/>
        </w:rPr>
        <w:t>THE PUBLIC UTILITIES COMMISSION OF OHIO</w:t>
      </w:r>
    </w:p>
    <w:p w:rsidR="00D13F07" w:rsidRDefault="00D13F07" w:rsidP="00D13F07">
      <w:pPr>
        <w:jc w:val="center"/>
        <w:rPr>
          <w:b/>
        </w:rPr>
      </w:pPr>
    </w:p>
    <w:p w:rsidR="00D13F07" w:rsidRDefault="00D13F07" w:rsidP="00D13F07">
      <w:pPr>
        <w:jc w:val="center"/>
        <w:rPr>
          <w:b/>
        </w:rPr>
      </w:pPr>
    </w:p>
    <w:p w:rsidR="00D13F07" w:rsidRPr="008C5F0E" w:rsidRDefault="00D13F07" w:rsidP="00D13F07">
      <w:pPr>
        <w:tabs>
          <w:tab w:val="left" w:pos="4680"/>
        </w:tabs>
      </w:pPr>
      <w:r w:rsidRPr="008C5F0E">
        <w:t xml:space="preserve">In the Matter of the Application of Duke </w:t>
      </w:r>
      <w:r w:rsidRPr="008C5F0E">
        <w:tab/>
      </w:r>
      <w:r w:rsidRPr="008C5F0E">
        <w:tab/>
        <w:t>)</w:t>
      </w:r>
    </w:p>
    <w:p w:rsidR="00D13F07" w:rsidRPr="008C5F0E" w:rsidRDefault="00D13F07" w:rsidP="00D13F07">
      <w:pPr>
        <w:tabs>
          <w:tab w:val="left" w:pos="5040"/>
        </w:tabs>
      </w:pPr>
      <w:r w:rsidRPr="008C5F0E">
        <w:t>Energy Ohio, Inc., for Authority to</w:t>
      </w:r>
      <w:r w:rsidRPr="008C5F0E">
        <w:tab/>
        <w:t>)</w:t>
      </w:r>
      <w:r w:rsidRPr="008C5F0E">
        <w:tab/>
        <w:t>Case No. 14-0075-EL-POR</w:t>
      </w:r>
    </w:p>
    <w:p w:rsidR="00D13F07" w:rsidRPr="008C5F0E" w:rsidRDefault="00D13F07" w:rsidP="00D13F07">
      <w:r w:rsidRPr="008C5F0E">
        <w:t>Establish an Energy Efficiency Pilot</w:t>
      </w:r>
      <w:r w:rsidRPr="008C5F0E">
        <w:tab/>
      </w:r>
      <w:r w:rsidRPr="008C5F0E">
        <w:tab/>
        <w:t>)</w:t>
      </w:r>
      <w:r w:rsidRPr="008C5F0E">
        <w:tab/>
        <w:t xml:space="preserve"> </w:t>
      </w:r>
      <w:r w:rsidRPr="008C5F0E">
        <w:tab/>
      </w:r>
      <w:r w:rsidRPr="008C5F0E">
        <w:tab/>
      </w:r>
    </w:p>
    <w:p w:rsidR="00D13F07" w:rsidRPr="008C5F0E" w:rsidRDefault="00D13F07" w:rsidP="00D13F07">
      <w:r w:rsidRPr="008C5F0E">
        <w:t>Program</w:t>
      </w:r>
      <w:r w:rsidRPr="008C5F0E">
        <w:tab/>
      </w:r>
      <w:r w:rsidRPr="008C5F0E">
        <w:tab/>
      </w:r>
      <w:r w:rsidRPr="008C5F0E">
        <w:tab/>
      </w:r>
      <w:r w:rsidRPr="008C5F0E">
        <w:tab/>
      </w:r>
      <w:r w:rsidRPr="008C5F0E">
        <w:tab/>
      </w:r>
      <w:r w:rsidRPr="008C5F0E">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7320"/>
        </w:tabs>
        <w:ind w:left="0" w:right="0"/>
        <w:jc w:val="center"/>
        <w:rPr>
          <w:sz w:val="24"/>
        </w:rPr>
      </w:pPr>
      <w:r>
        <w:rPr>
          <w:sz w:val="24"/>
        </w:rPr>
        <w:t>MOTION TO INTERVENE AND MEMORANDUM IN SUPPORT</w:t>
      </w:r>
    </w:p>
    <w:p w:rsidR="00B95AA1" w:rsidRDefault="00B95AA1" w:rsidP="00B95AA1">
      <w:pPr>
        <w:pStyle w:val="Heading1"/>
        <w:tabs>
          <w:tab w:val="left" w:pos="7320"/>
        </w:tabs>
        <w:ind w:left="0" w:right="0"/>
        <w:jc w:val="center"/>
        <w:rPr>
          <w:szCs w:val="28"/>
        </w:rPr>
      </w:pPr>
      <w:r>
        <w:rPr>
          <w:sz w:val="24"/>
        </w:rPr>
        <w:t>OF INDUSTRIAL ENERGY USERS-OHIO</w:t>
      </w:r>
    </w:p>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bCs/>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B95AA1" w:rsidRPr="00B95AA1" w:rsidRDefault="00D13F07" w:rsidP="00B95AA1">
      <w:pPr>
        <w:ind w:left="4320" w:hanging="4320"/>
        <w:rPr>
          <w:rFonts w:cs="Arial"/>
          <w:b/>
          <w:bCs/>
        </w:rPr>
      </w:pPr>
      <w:r>
        <w:rPr>
          <w:rFonts w:cs="Arial"/>
          <w:b/>
          <w:smallCaps/>
          <w:color w:val="000000"/>
        </w:rPr>
        <w:t>January 27</w:t>
      </w:r>
      <w:r w:rsidR="00B95AA1" w:rsidRPr="00B95AA1">
        <w:rPr>
          <w:rFonts w:cs="Arial"/>
          <w:b/>
          <w:smallCaps/>
          <w:color w:val="000000"/>
        </w:rPr>
        <w:t>, 2015</w:t>
      </w:r>
      <w:r w:rsidR="00B95AA1" w:rsidRPr="00B95AA1">
        <w:rPr>
          <w:rFonts w:cs="Arial"/>
          <w:b/>
          <w:smallCaps/>
          <w:color w:val="000000"/>
        </w:rPr>
        <w:tab/>
        <w:t>On Behalf of Industrial Energy Users-Ohio</w:t>
      </w:r>
    </w:p>
    <w:p w:rsidR="00B95AA1" w:rsidRPr="00B95AA1" w:rsidRDefault="00B95AA1" w:rsidP="00B95AA1">
      <w:pPr>
        <w:jc w:val="both"/>
        <w:rPr>
          <w:rFonts w:asciiTheme="minorHAnsi" w:eastAsia="Times New Roman" w:hAnsiTheme="minorHAnsi" w:cs="Arial"/>
          <w:b/>
          <w:smallCaps/>
          <w:sz w:val="28"/>
          <w:szCs w:val="28"/>
          <w:lang w:eastAsia="x-none"/>
        </w:rPr>
        <w:sectPr w:rsidR="00B95AA1" w:rsidRPr="00B95A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D13F07" w:rsidRPr="008C5F0E" w:rsidRDefault="00D13F07" w:rsidP="00D13F07">
      <w:pPr>
        <w:tabs>
          <w:tab w:val="left" w:pos="4680"/>
        </w:tabs>
      </w:pPr>
      <w:r w:rsidRPr="008C5F0E">
        <w:t xml:space="preserve">In the Matter of the Application of Duke </w:t>
      </w:r>
      <w:r w:rsidRPr="008C5F0E">
        <w:tab/>
      </w:r>
      <w:r w:rsidRPr="008C5F0E">
        <w:tab/>
        <w:t>)</w:t>
      </w:r>
    </w:p>
    <w:p w:rsidR="00D13F07" w:rsidRPr="008C5F0E" w:rsidRDefault="00D13F07" w:rsidP="00D13F07">
      <w:pPr>
        <w:tabs>
          <w:tab w:val="left" w:pos="5040"/>
        </w:tabs>
      </w:pPr>
      <w:r w:rsidRPr="008C5F0E">
        <w:t>Energy Ohio, Inc., for Authority to</w:t>
      </w:r>
      <w:r w:rsidRPr="008C5F0E">
        <w:tab/>
        <w:t>)</w:t>
      </w:r>
      <w:r w:rsidRPr="008C5F0E">
        <w:tab/>
        <w:t>Case No. 14-0075-EL-POR</w:t>
      </w:r>
    </w:p>
    <w:p w:rsidR="00D13F07" w:rsidRPr="008C5F0E" w:rsidRDefault="00D13F07" w:rsidP="00D13F07">
      <w:r w:rsidRPr="008C5F0E">
        <w:t>Establish an Energy Efficiency Pilot</w:t>
      </w:r>
      <w:r w:rsidRPr="008C5F0E">
        <w:tab/>
      </w:r>
      <w:r w:rsidRPr="008C5F0E">
        <w:tab/>
        <w:t>)</w:t>
      </w:r>
      <w:r w:rsidRPr="008C5F0E">
        <w:tab/>
        <w:t xml:space="preserve"> </w:t>
      </w:r>
      <w:r w:rsidRPr="008C5F0E">
        <w:tab/>
      </w:r>
      <w:r w:rsidRPr="008C5F0E">
        <w:tab/>
      </w:r>
    </w:p>
    <w:p w:rsidR="00D13F07" w:rsidRPr="008C5F0E" w:rsidRDefault="00D13F07" w:rsidP="00D13F07">
      <w:r w:rsidRPr="008C5F0E">
        <w:t>Program</w:t>
      </w:r>
      <w:r w:rsidRPr="008C5F0E">
        <w:tab/>
      </w:r>
      <w:r w:rsidRPr="008C5F0E">
        <w:tab/>
      </w:r>
      <w:r w:rsidRPr="008C5F0E">
        <w:tab/>
      </w:r>
      <w:r w:rsidRPr="008C5F0E">
        <w:tab/>
      </w:r>
      <w:r w:rsidRPr="008C5F0E">
        <w:tab/>
      </w:r>
      <w:r w:rsidRPr="008C5F0E">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Pr>
          <w:sz w:val="24"/>
        </w:rPr>
        <w:t>MOTION TO INTERVENE OF INDUSTRIAL ENERGY USERS-OHIO</w:t>
      </w:r>
    </w:p>
    <w:p w:rsidR="00B95AA1" w:rsidRPr="00B95AA1" w:rsidRDefault="00B95AA1" w:rsidP="00B95AA1">
      <w:pPr>
        <w:spacing w:after="480"/>
        <w:rPr>
          <w:b/>
        </w:rPr>
      </w:pPr>
      <w:r w:rsidRPr="00B95AA1">
        <w:rPr>
          <w:b/>
        </w:rPr>
        <w:t>______________________________________________________________________</w:t>
      </w:r>
    </w:p>
    <w:p w:rsidR="00B95AA1" w:rsidRPr="00B95AA1" w:rsidRDefault="00B95AA1" w:rsidP="00B95AA1">
      <w:pPr>
        <w:spacing w:before="120" w:line="480" w:lineRule="auto"/>
        <w:ind w:firstLine="720"/>
        <w:jc w:val="both"/>
        <w:rPr>
          <w:rFonts w:eastAsia="Times New Roman" w:cs="Arial"/>
        </w:rPr>
      </w:pPr>
      <w:r w:rsidRPr="00B95AA1">
        <w:rPr>
          <w:rFonts w:eastAsia="Times New Roman" w:cs="Arial"/>
        </w:rPr>
        <w:t xml:space="preserve">Industrial Energy Users-Ohio (“IEU-Ohio”) hereby respectfully moves the Public Utilities Commission of Ohio (“Commission”), pursuant to Section 4903.221, Revised Code, and Rule 4901-1-11, Ohio Administrative Code, for leave to intervene </w:t>
      </w:r>
      <w:r w:rsidR="004F5D06">
        <w:rPr>
          <w:rFonts w:eastAsia="Times New Roman" w:cs="Arial"/>
        </w:rPr>
        <w:t>in the above-captioned matter</w:t>
      </w:r>
      <w:r w:rsidRPr="00B95AA1">
        <w:rPr>
          <w:rFonts w:eastAsia="Times New Roman" w:cs="Arial"/>
        </w:rPr>
        <w:t xml:space="preserve"> with the full powers and rights granted by the Commission, specifically by statute or by the provisions of the Ohio Administrative Code, to intervening parties.</w:t>
      </w:r>
    </w:p>
    <w:p w:rsidR="00B95AA1" w:rsidRPr="00B95AA1" w:rsidRDefault="00D13F07" w:rsidP="00B95AA1">
      <w:pPr>
        <w:spacing w:line="480" w:lineRule="auto"/>
        <w:ind w:firstLine="720"/>
        <w:jc w:val="both"/>
        <w:rPr>
          <w:rFonts w:eastAsia="Calibri" w:cs="Times New Roman"/>
        </w:rPr>
      </w:pPr>
      <w:r w:rsidRPr="00D13F07">
        <w:t>On January 13, 2014, Duke Energy Ohio, Inc. (“Duke”) filed an application requesting authority to establish an energy efficiency program and cost recovery that would allow Duke and the Greater Cincinnati Energy Alliance (“GCEA”) to coordinate efforts related to home energy improvements that deliver energy efficiency in Duke’s service territory.</w:t>
      </w:r>
      <w:r w:rsidRPr="00D13F07">
        <w:rPr>
          <w:vertAlign w:val="superscript"/>
        </w:rPr>
        <w:footnoteReference w:id="1"/>
      </w:r>
      <w:r w:rsidRPr="00D13F07">
        <w:t xml:space="preserve">  Duke represents that the program is a pilot designed to test the value of co-marketing financing in addition to Duke’s Smart</w:t>
      </w:r>
      <w:r w:rsidRPr="00D13F07">
        <w:rPr>
          <w:rFonts w:cs="Arial"/>
        </w:rPr>
        <w:t>$</w:t>
      </w:r>
      <w:r w:rsidRPr="00D13F07">
        <w:t xml:space="preserve">aver Residential Program, and it further requests that it be permitted to include 100% of the energy efficiency benefits </w:t>
      </w:r>
      <w:r w:rsidRPr="00D13F07">
        <w:lastRenderedPageBreak/>
        <w:t>achieved during the pilot for inclusion as benefits attained in its currently approved residential program.</w:t>
      </w:r>
      <w:r w:rsidRPr="00D13F07">
        <w:rPr>
          <w:vertAlign w:val="superscript"/>
        </w:rPr>
        <w:footnoteReference w:id="2"/>
      </w:r>
    </w:p>
    <w:p w:rsidR="00B95AA1" w:rsidRPr="00B95AA1" w:rsidRDefault="00B95AA1" w:rsidP="00B95AA1">
      <w:pPr>
        <w:tabs>
          <w:tab w:val="left" w:pos="720"/>
          <w:tab w:val="left" w:pos="5040"/>
        </w:tabs>
        <w:spacing w:line="480" w:lineRule="auto"/>
        <w:ind w:firstLine="720"/>
        <w:jc w:val="both"/>
        <w:rPr>
          <w:rFonts w:eastAsia="Times New Roman" w:cs="Arial"/>
        </w:rPr>
      </w:pPr>
      <w:r w:rsidRPr="00B95AA1">
        <w:rPr>
          <w:rFonts w:eastAsia="Times New Roman" w:cs="Arial"/>
        </w:rP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B95AA1" w:rsidRPr="00B95AA1" w:rsidRDefault="00B95AA1" w:rsidP="00B95AA1">
      <w:pPr>
        <w:ind w:left="3600" w:firstLine="720"/>
        <w:jc w:val="both"/>
        <w:rPr>
          <w:rFonts w:eastAsia="Times New Roman" w:cs="Arial"/>
          <w:lang w:eastAsia="x-none"/>
        </w:rPr>
      </w:pPr>
    </w:p>
    <w:p w:rsidR="00B95AA1" w:rsidRPr="00B95AA1" w:rsidRDefault="00B95AA1" w:rsidP="00B95AA1">
      <w:pPr>
        <w:ind w:left="3600" w:firstLine="720"/>
        <w:jc w:val="both"/>
        <w:rPr>
          <w:rFonts w:eastAsia="Times New Roman" w:cs="Arial"/>
          <w:lang w:val="x-none" w:eastAsia="x-none"/>
        </w:rPr>
      </w:pPr>
      <w:r w:rsidRPr="00B95AA1">
        <w:rPr>
          <w:rFonts w:eastAsia="Times New Roman" w:cs="Arial"/>
          <w:lang w:val="x-none" w:eastAsia="x-none"/>
        </w:rPr>
        <w:t>Respectfully submitted,</w:t>
      </w:r>
    </w:p>
    <w:p w:rsidR="00B95AA1" w:rsidRPr="00B95AA1" w:rsidRDefault="00B95AA1" w:rsidP="00B95AA1">
      <w:pPr>
        <w:rPr>
          <w:rFonts w:eastAsia="Times New Roman" w:cs="Times New Roman"/>
          <w:lang w:eastAsia="x-none"/>
        </w:rPr>
      </w:pPr>
    </w:p>
    <w:p w:rsidR="00B95AA1" w:rsidRPr="00B95AA1" w:rsidRDefault="00B95AA1" w:rsidP="00B95AA1">
      <w:pPr>
        <w:tabs>
          <w:tab w:val="left" w:pos="4320"/>
          <w:tab w:val="right" w:pos="8640"/>
        </w:tabs>
        <w:ind w:left="4320"/>
        <w:jc w:val="both"/>
        <w:rPr>
          <w:rFonts w:eastAsia="Calibri" w:cs="Arial"/>
          <w:i/>
        </w:rPr>
      </w:pPr>
      <w:r w:rsidRPr="00B95AA1">
        <w:rPr>
          <w:rFonts w:eastAsia="Calibri" w:cs="Arial"/>
          <w:i/>
          <w:u w:val="single"/>
        </w:rPr>
        <w:t>/s/ Frank P. Darr</w:t>
      </w:r>
      <w:r w:rsidRPr="00B95AA1">
        <w:rPr>
          <w:rFonts w:eastAsia="Calibri" w:cs="Arial"/>
          <w:i/>
          <w:u w:val="single"/>
        </w:rPr>
        <w:tab/>
      </w:r>
      <w:r w:rsidRPr="00B95AA1">
        <w:rPr>
          <w:rFonts w:eastAsia="Calibri" w:cs="Arial"/>
          <w:i/>
        </w:rPr>
        <w:t xml:space="preserve"> </w:t>
      </w:r>
    </w:p>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4680"/>
          <w:tab w:val="left" w:pos="5040"/>
        </w:tabs>
        <w:jc w:val="both"/>
        <w:rPr>
          <w:rFonts w:eastAsia="Calibri" w:cs="Arial"/>
        </w:rPr>
      </w:pPr>
    </w:p>
    <w:p w:rsidR="00B95AA1" w:rsidRPr="00B95AA1" w:rsidRDefault="00B95AA1" w:rsidP="00B95AA1">
      <w:pPr>
        <w:tabs>
          <w:tab w:val="left" w:pos="-1440"/>
          <w:tab w:val="left" w:pos="-720"/>
          <w:tab w:val="left" w:pos="4320"/>
        </w:tabs>
        <w:ind w:left="4320" w:hanging="4320"/>
        <w:jc w:val="both"/>
        <w:rPr>
          <w:rFonts w:eastAsia="Calibri" w:cs="Arial"/>
          <w:b/>
        </w:rPr>
        <w:sectPr w:rsidR="00B95AA1" w:rsidRPr="00B95AA1" w:rsidSect="00897A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B95AA1">
        <w:rPr>
          <w:rFonts w:eastAsia="Calibri" w:cs="Arial"/>
        </w:rPr>
        <w:tab/>
      </w:r>
      <w:r w:rsidRPr="00B95AA1">
        <w:rPr>
          <w:rFonts w:eastAsia="Calibri" w:cs="Arial"/>
          <w:b/>
        </w:rPr>
        <w:t>Attorneys for Industrial Energy Users-Ohio</w:t>
      </w: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254D3D" w:rsidRPr="008C5F0E" w:rsidRDefault="00254D3D" w:rsidP="00254D3D">
      <w:pPr>
        <w:tabs>
          <w:tab w:val="left" w:pos="4680"/>
        </w:tabs>
      </w:pPr>
      <w:r w:rsidRPr="008C5F0E">
        <w:t xml:space="preserve">In the Matter of the Application of Duke </w:t>
      </w:r>
      <w:r w:rsidRPr="008C5F0E">
        <w:tab/>
      </w:r>
      <w:r w:rsidRPr="008C5F0E">
        <w:tab/>
        <w:t>)</w:t>
      </w:r>
    </w:p>
    <w:p w:rsidR="00254D3D" w:rsidRPr="008C5F0E" w:rsidRDefault="00254D3D" w:rsidP="00254D3D">
      <w:pPr>
        <w:tabs>
          <w:tab w:val="left" w:pos="5040"/>
        </w:tabs>
      </w:pPr>
      <w:r w:rsidRPr="008C5F0E">
        <w:t>Energy Ohio, Inc., for Authority to</w:t>
      </w:r>
      <w:r w:rsidRPr="008C5F0E">
        <w:tab/>
        <w:t>)</w:t>
      </w:r>
      <w:r w:rsidRPr="008C5F0E">
        <w:tab/>
        <w:t>Case No. 14-0075-EL-POR</w:t>
      </w:r>
    </w:p>
    <w:p w:rsidR="00254D3D" w:rsidRPr="008C5F0E" w:rsidRDefault="00254D3D" w:rsidP="00254D3D">
      <w:r w:rsidRPr="008C5F0E">
        <w:t>Establish an Energy Efficiency Pilot</w:t>
      </w:r>
      <w:r w:rsidRPr="008C5F0E">
        <w:tab/>
      </w:r>
      <w:r w:rsidRPr="008C5F0E">
        <w:tab/>
        <w:t>)</w:t>
      </w:r>
      <w:r w:rsidRPr="008C5F0E">
        <w:tab/>
        <w:t xml:space="preserve"> </w:t>
      </w:r>
      <w:r w:rsidRPr="008C5F0E">
        <w:tab/>
      </w:r>
      <w:r w:rsidRPr="008C5F0E">
        <w:tab/>
      </w:r>
    </w:p>
    <w:p w:rsidR="00254D3D" w:rsidRPr="008C5F0E" w:rsidRDefault="00254D3D" w:rsidP="00254D3D">
      <w:r w:rsidRPr="008C5F0E">
        <w:t>Program</w:t>
      </w:r>
      <w:r w:rsidRPr="008C5F0E">
        <w:tab/>
      </w:r>
      <w:r w:rsidRPr="008C5F0E">
        <w:tab/>
      </w:r>
      <w:r w:rsidRPr="008C5F0E">
        <w:tab/>
      </w:r>
      <w:r w:rsidRPr="008C5F0E">
        <w:tab/>
      </w:r>
      <w:r w:rsidRPr="008C5F0E">
        <w:tab/>
      </w:r>
      <w:r w:rsidRPr="008C5F0E">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sidRPr="00B95AA1">
        <w:rPr>
          <w:sz w:val="24"/>
        </w:rPr>
        <w:t>MEMORANDUM IN SUPPORT</w:t>
      </w:r>
    </w:p>
    <w:p w:rsidR="00B95AA1" w:rsidRPr="00B95AA1" w:rsidRDefault="00B95AA1" w:rsidP="00B95AA1">
      <w:pPr>
        <w:spacing w:after="480"/>
        <w:rPr>
          <w:b/>
        </w:rPr>
      </w:pPr>
      <w:r w:rsidRPr="00B95AA1">
        <w:rPr>
          <w:b/>
        </w:rPr>
        <w:t>______________________________________________________________________</w:t>
      </w:r>
    </w:p>
    <w:p w:rsidR="00B95AA1" w:rsidRDefault="00B95AA1" w:rsidP="00B95AA1">
      <w:pPr>
        <w:pStyle w:val="BodyText2"/>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B95AA1" w:rsidRDefault="00B95AA1" w:rsidP="00B95AA1">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w:t>
      </w:r>
      <w:r w:rsidR="00986C2D">
        <w:rPr>
          <w:rFonts w:cs="Arial"/>
        </w:rPr>
        <w:t>Substitute Senate Bill 310</w:t>
      </w:r>
      <w:r>
        <w:rPr>
          <w:rFonts w:cs="Arial"/>
        </w:rPr>
        <w:t>, and will continue to work to produce legislative, regulatory, and market outcomes that are consistent with the state policy contained in Section 4928.02, Revised Code.</w:t>
      </w:r>
    </w:p>
    <w:p w:rsidR="00B95AA1" w:rsidRDefault="00B95AA1" w:rsidP="00B95AA1">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IEU-Ohio’s direct interest in this proceeding is the result of the effect that this proceeding shall have upon the price, adequacy, and reliability of the </w:t>
      </w:r>
      <w:r>
        <w:rPr>
          <w:rFonts w:ascii="Arial" w:hAnsi="Arial" w:cs="Arial"/>
          <w:sz w:val="24"/>
          <w:szCs w:val="24"/>
        </w:rPr>
        <w:lastRenderedPageBreak/>
        <w:t>electric supply and related services</w:t>
      </w:r>
      <w:r>
        <w:t xml:space="preserve"> </w:t>
      </w:r>
      <w:r>
        <w:rPr>
          <w:rFonts w:ascii="Arial" w:hAnsi="Arial" w:cs="Arial"/>
          <w:sz w:val="24"/>
          <w:szCs w:val="24"/>
        </w:rPr>
        <w:t xml:space="preserve">within Ohio.  </w:t>
      </w:r>
      <w:r w:rsidR="004245EA">
        <w:rPr>
          <w:rFonts w:ascii="Arial" w:hAnsi="Arial" w:cs="Arial"/>
          <w:sz w:val="24"/>
          <w:szCs w:val="24"/>
        </w:rPr>
        <w:t>More specifically, Duke is seeking to amend its current portfolio plan.  Approval of this amendment would trigger the right of energy intensive customers to opt out of the amended portfolio plan prior to January 1, 2017.  Contemporaneously, IEU-Ohio has filed comments regarding the Application that more fully sets out its concerns, and it hereby incorporates that filing by reference.</w:t>
      </w:r>
      <w:bookmarkStart w:id="0" w:name="_GoBack"/>
      <w:bookmarkEnd w:id="0"/>
    </w:p>
    <w:p w:rsidR="00B95AA1" w:rsidRPr="00F44C5A" w:rsidRDefault="00B95AA1" w:rsidP="00B95AA1">
      <w:pPr>
        <w:pStyle w:val="BodyTextIndent"/>
        <w:ind w:left="3600"/>
        <w:rPr>
          <w:lang w:val="x-none" w:eastAsia="x-none"/>
        </w:rPr>
      </w:pPr>
      <w:r>
        <w:tab/>
      </w:r>
      <w:r>
        <w:tab/>
      </w:r>
      <w:r>
        <w:tab/>
      </w:r>
      <w:r>
        <w:tab/>
      </w:r>
      <w:r>
        <w:tab/>
      </w:r>
      <w:r>
        <w:tab/>
      </w:r>
      <w:r w:rsidRPr="00F44C5A">
        <w:rPr>
          <w:lang w:val="x-none" w:eastAsia="x-none"/>
        </w:rPr>
        <w:t>Respectfully submitted,</w:t>
      </w:r>
    </w:p>
    <w:p w:rsidR="00B95AA1" w:rsidRPr="00F44C5A" w:rsidRDefault="00B95AA1" w:rsidP="00B95AA1">
      <w:pPr>
        <w:rPr>
          <w:lang w:eastAsia="x-none"/>
        </w:rPr>
      </w:pPr>
    </w:p>
    <w:p w:rsidR="00B95AA1" w:rsidRPr="00F44C5A" w:rsidRDefault="00B95AA1" w:rsidP="00B95AA1">
      <w:pPr>
        <w:tabs>
          <w:tab w:val="left" w:pos="4320"/>
          <w:tab w:val="right" w:pos="8640"/>
        </w:tabs>
        <w:ind w:left="4320"/>
        <w:jc w:val="both"/>
        <w:rPr>
          <w:rFonts w:eastAsia="Calibri" w:cs="Arial"/>
          <w:i/>
        </w:rPr>
      </w:pPr>
      <w:r w:rsidRPr="00F44C5A">
        <w:rPr>
          <w:rFonts w:eastAsia="Calibri" w:cs="Arial"/>
          <w:i/>
          <w:u w:val="single"/>
        </w:rPr>
        <w:t>/s/ Frank P. Darr</w:t>
      </w:r>
      <w:r w:rsidRPr="00F44C5A">
        <w:rPr>
          <w:rFonts w:eastAsia="Calibri" w:cs="Arial"/>
          <w:i/>
          <w:u w:val="single"/>
        </w:rPr>
        <w:tab/>
      </w:r>
      <w:r w:rsidRPr="00F44C5A">
        <w:rPr>
          <w:rFonts w:eastAsia="Calibri" w:cs="Arial"/>
          <w:i/>
        </w:rPr>
        <w:t xml:space="preserve"> </w:t>
      </w:r>
    </w:p>
    <w:p w:rsidR="00B95AA1" w:rsidRPr="00F44C5A" w:rsidRDefault="00B95AA1" w:rsidP="00B95AA1">
      <w:pPr>
        <w:widowControl w:val="0"/>
        <w:ind w:left="4320"/>
        <w:rPr>
          <w:rFonts w:eastAsia="Calibri" w:cs="Arial"/>
          <w:bCs/>
        </w:rPr>
      </w:pPr>
      <w:r w:rsidRPr="00F44C5A">
        <w:rPr>
          <w:rFonts w:eastAsia="Calibri" w:cs="Arial"/>
          <w:bCs/>
        </w:rPr>
        <w:t>Frank P. Darr (Reg. No. 0025469)</w:t>
      </w:r>
    </w:p>
    <w:p w:rsidR="00B95AA1" w:rsidRPr="00F44C5A" w:rsidRDefault="00B95AA1" w:rsidP="00B95AA1">
      <w:pPr>
        <w:widowControl w:val="0"/>
        <w:ind w:left="4320"/>
        <w:rPr>
          <w:rFonts w:eastAsia="Calibri" w:cs="Arial"/>
          <w:bCs/>
        </w:rPr>
      </w:pPr>
      <w:r w:rsidRPr="00F44C5A">
        <w:rPr>
          <w:rFonts w:eastAsia="Calibri" w:cs="Arial"/>
        </w:rPr>
        <w:t>(Counsel of Record)</w:t>
      </w:r>
    </w:p>
    <w:p w:rsidR="00B95AA1" w:rsidRPr="00F44C5A" w:rsidRDefault="00B95AA1" w:rsidP="00B95AA1">
      <w:pPr>
        <w:widowControl w:val="0"/>
        <w:ind w:left="4320"/>
        <w:rPr>
          <w:rFonts w:eastAsia="Calibri" w:cs="Arial"/>
          <w:b/>
          <w:bCs/>
        </w:rPr>
      </w:pPr>
      <w:r w:rsidRPr="00F44C5A">
        <w:rPr>
          <w:rFonts w:eastAsia="Calibri" w:cs="Arial"/>
          <w:bCs/>
        </w:rPr>
        <w:t>Matthew R. Pritchard (Reg. No. 0088070)</w:t>
      </w:r>
    </w:p>
    <w:p w:rsidR="00B95AA1" w:rsidRPr="00F44C5A" w:rsidRDefault="00B95AA1" w:rsidP="00B95AA1">
      <w:pPr>
        <w:widowControl w:val="0"/>
        <w:ind w:left="4320"/>
        <w:rPr>
          <w:rFonts w:eastAsia="Calibri" w:cs="Arial"/>
          <w:b/>
          <w:bCs/>
          <w:smallCaps/>
        </w:rPr>
      </w:pPr>
      <w:r w:rsidRPr="00F44C5A">
        <w:rPr>
          <w:rFonts w:eastAsia="Calibri" w:cs="Arial"/>
          <w:bCs/>
          <w:smallCaps/>
        </w:rPr>
        <w:t>McNees Wallace &amp; Nurick LLC</w:t>
      </w:r>
    </w:p>
    <w:p w:rsidR="00B95AA1" w:rsidRPr="00F44C5A" w:rsidRDefault="00B95AA1" w:rsidP="00B95AA1">
      <w:pPr>
        <w:widowControl w:val="0"/>
        <w:ind w:left="4320"/>
        <w:rPr>
          <w:rFonts w:eastAsia="Calibri" w:cs="Arial"/>
          <w:b/>
          <w:bCs/>
        </w:rPr>
      </w:pPr>
      <w:r w:rsidRPr="00F44C5A">
        <w:rPr>
          <w:rFonts w:eastAsia="Calibri" w:cs="Arial"/>
          <w:bCs/>
        </w:rPr>
        <w:t>21 East State Street, 17</w:t>
      </w:r>
      <w:r w:rsidRPr="00F44C5A">
        <w:rPr>
          <w:rFonts w:eastAsia="Calibri" w:cs="Arial"/>
          <w:bCs/>
          <w:vertAlign w:val="superscript"/>
        </w:rPr>
        <w:t>TH</w:t>
      </w:r>
      <w:r w:rsidRPr="00F44C5A">
        <w:rPr>
          <w:rFonts w:eastAsia="Calibri" w:cs="Arial"/>
          <w:bCs/>
        </w:rPr>
        <w:t xml:space="preserve"> Floor</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Columbus, OH  43215</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Telephone:  (614) 469-8000</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Telecopier:  (614) 469-4653</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fdarr@mwncmh.com</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mpritchard@mwncmh.com</w:t>
      </w:r>
    </w:p>
    <w:p w:rsidR="00B95AA1" w:rsidRPr="00F44C5A" w:rsidRDefault="00B95AA1" w:rsidP="00B95AA1">
      <w:pPr>
        <w:tabs>
          <w:tab w:val="left" w:pos="-1440"/>
          <w:tab w:val="left" w:pos="-720"/>
          <w:tab w:val="left" w:pos="4680"/>
          <w:tab w:val="left" w:pos="5040"/>
        </w:tabs>
        <w:jc w:val="both"/>
        <w:rPr>
          <w:rFonts w:eastAsia="Calibri" w:cs="Arial"/>
        </w:rPr>
      </w:pPr>
    </w:p>
    <w:p w:rsidR="00B95AA1" w:rsidRPr="00F44C5A" w:rsidRDefault="00B95AA1" w:rsidP="00B95AA1">
      <w:pPr>
        <w:tabs>
          <w:tab w:val="left" w:pos="-1440"/>
          <w:tab w:val="left" w:pos="-720"/>
          <w:tab w:val="left" w:pos="4320"/>
        </w:tabs>
        <w:ind w:left="4320" w:hanging="4320"/>
        <w:jc w:val="both"/>
        <w:rPr>
          <w:rFonts w:eastAsia="Calibri" w:cs="Arial"/>
          <w:b/>
        </w:rPr>
        <w:sectPr w:rsidR="00B95AA1" w:rsidRPr="00F44C5A" w:rsidSect="00190DB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3"/>
          <w:cols w:space="720"/>
          <w:titlePg/>
          <w:docGrid w:linePitch="360"/>
        </w:sectPr>
      </w:pPr>
      <w:r w:rsidRPr="00F44C5A">
        <w:rPr>
          <w:rFonts w:eastAsia="Calibri" w:cs="Arial"/>
        </w:rPr>
        <w:tab/>
      </w:r>
      <w:r w:rsidRPr="00F44C5A">
        <w:rPr>
          <w:rFonts w:eastAsia="Calibri" w:cs="Arial"/>
          <w:b/>
        </w:rPr>
        <w:t xml:space="preserve">Attorneys </w:t>
      </w:r>
      <w:r>
        <w:rPr>
          <w:rFonts w:eastAsia="Calibri" w:cs="Arial"/>
          <w:b/>
        </w:rPr>
        <w:t>for Industrial Energy Users-Ohio</w:t>
      </w:r>
    </w:p>
    <w:p w:rsidR="00B95AA1" w:rsidRPr="00054989" w:rsidRDefault="00B95AA1" w:rsidP="00B95AA1">
      <w:pPr>
        <w:jc w:val="center"/>
        <w:rPr>
          <w:rFonts w:eastAsia="Calibri" w:cs="Arial"/>
          <w:b/>
        </w:rPr>
      </w:pPr>
      <w:bookmarkStart w:id="1" w:name="_Toc381606702"/>
      <w:bookmarkStart w:id="2" w:name="_Toc385406742"/>
      <w:r w:rsidRPr="00054989">
        <w:rPr>
          <w:rFonts w:eastAsia="Calibri" w:cs="Arial"/>
          <w:b/>
        </w:rPr>
        <w:lastRenderedPageBreak/>
        <w:t>CERTIFICATE OF SERVICE</w:t>
      </w:r>
    </w:p>
    <w:p w:rsidR="00B95AA1" w:rsidRDefault="00B95AA1" w:rsidP="00B95AA1">
      <w:pPr>
        <w:jc w:val="center"/>
        <w:rPr>
          <w:rFonts w:eastAsia="Calibri" w:cs="Arial"/>
          <w:b/>
        </w:rPr>
      </w:pPr>
    </w:p>
    <w:p w:rsidR="00B95AA1" w:rsidRPr="00054989" w:rsidRDefault="00B95AA1" w:rsidP="00B95AA1">
      <w:pPr>
        <w:jc w:val="center"/>
        <w:rPr>
          <w:rFonts w:eastAsia="Calibri" w:cs="Arial"/>
          <w:b/>
        </w:rPr>
      </w:pPr>
    </w:p>
    <w:bookmarkEnd w:id="1"/>
    <w:bookmarkEnd w:id="2"/>
    <w:p w:rsidR="00B95AA1" w:rsidRPr="00054989" w:rsidRDefault="00B95AA1" w:rsidP="00B95AA1">
      <w:pPr>
        <w:spacing w:line="480" w:lineRule="auto"/>
        <w:ind w:firstLine="720"/>
        <w:jc w:val="both"/>
        <w:rPr>
          <w:smallCaps/>
          <w:lang w:eastAsia="x-none"/>
        </w:rPr>
      </w:pPr>
      <w:r w:rsidRPr="00054989">
        <w:rPr>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eastAsia="x-none"/>
        </w:rPr>
        <w:t>Motion to Intervene</w:t>
      </w:r>
      <w:r w:rsidRPr="00054989">
        <w:rPr>
          <w:i/>
          <w:lang w:eastAsia="x-none"/>
        </w:rPr>
        <w:t xml:space="preserve"> of Industrial Energy Users-Ohio </w:t>
      </w:r>
      <w:r w:rsidRPr="00054989">
        <w:rPr>
          <w:lang w:val="x-none" w:eastAsia="x-none"/>
        </w:rPr>
        <w:t xml:space="preserve">was sent by, or on behalf of, the undersigned counsel for IEU-Ohio to the following parties of record this </w:t>
      </w:r>
      <w:r w:rsidR="00D13F07">
        <w:rPr>
          <w:lang w:eastAsia="x-none"/>
        </w:rPr>
        <w:t>27</w:t>
      </w:r>
      <w:r w:rsidR="00D13F07" w:rsidRPr="00D13F07">
        <w:rPr>
          <w:vertAlign w:val="superscript"/>
          <w:lang w:eastAsia="x-none"/>
        </w:rPr>
        <w:t>th</w:t>
      </w:r>
      <w:r w:rsidRPr="00054989">
        <w:rPr>
          <w:lang w:val="x-none" w:eastAsia="x-none"/>
        </w:rPr>
        <w:t xml:space="preserve"> day of </w:t>
      </w:r>
      <w:r w:rsidR="000C6251">
        <w:rPr>
          <w:lang w:eastAsia="x-none"/>
        </w:rPr>
        <w:t>January</w:t>
      </w:r>
      <w:r w:rsidRPr="00054989">
        <w:rPr>
          <w:lang w:val="x-none" w:eastAsia="x-none"/>
        </w:rPr>
        <w:t xml:space="preserve"> 201</w:t>
      </w:r>
      <w:r w:rsidR="000C6251">
        <w:rPr>
          <w:lang w:eastAsia="x-none"/>
        </w:rPr>
        <w:t>5</w:t>
      </w:r>
      <w:r w:rsidRPr="00054989">
        <w:rPr>
          <w:lang w:val="x-none" w:eastAsia="x-none"/>
        </w:rPr>
        <w:t xml:space="preserve">, </w:t>
      </w:r>
      <w:r w:rsidRPr="00054989">
        <w:rPr>
          <w:i/>
          <w:lang w:val="x-none" w:eastAsia="x-none"/>
        </w:rPr>
        <w:t>via</w:t>
      </w:r>
      <w:r w:rsidRPr="00054989">
        <w:rPr>
          <w:lang w:val="x-none" w:eastAsia="x-none"/>
        </w:rPr>
        <w:t xml:space="preserve"> electronic transmission. </w:t>
      </w:r>
    </w:p>
    <w:p w:rsidR="00B95AA1" w:rsidRPr="00054989" w:rsidRDefault="00B95AA1" w:rsidP="00B95AA1">
      <w:pPr>
        <w:tabs>
          <w:tab w:val="left" w:pos="-1440"/>
          <w:tab w:val="left" w:pos="-720"/>
          <w:tab w:val="left" w:pos="5040"/>
          <w:tab w:val="center" w:pos="7200"/>
        </w:tabs>
        <w:jc w:val="both"/>
        <w:rPr>
          <w:rFonts w:eastAsia="Calibri"/>
          <w:i/>
          <w:u w:val="single"/>
        </w:rPr>
      </w:pPr>
      <w:r w:rsidRPr="00054989">
        <w:rPr>
          <w:rFonts w:eastAsia="Calibri"/>
        </w:rPr>
        <w:tab/>
      </w:r>
      <w:r w:rsidRPr="00054989">
        <w:rPr>
          <w:rFonts w:eastAsia="Calibri"/>
          <w:i/>
          <w:u w:val="single"/>
        </w:rPr>
        <w:t>/s/ Frank P. Darr</w:t>
      </w:r>
      <w:r w:rsidRPr="00054989">
        <w:rPr>
          <w:rFonts w:eastAsia="Calibri"/>
          <w:i/>
          <w:u w:val="single"/>
        </w:rPr>
        <w:tab/>
      </w:r>
      <w:r w:rsidRPr="00054989">
        <w:rPr>
          <w:rFonts w:eastAsia="Calibri"/>
          <w:i/>
          <w:u w:val="single"/>
        </w:rPr>
        <w:tab/>
      </w:r>
      <w:r w:rsidRPr="00054989">
        <w:rPr>
          <w:rFonts w:eastAsia="Calibri"/>
          <w:i/>
          <w:u w:val="single"/>
        </w:rPr>
        <w:tab/>
      </w:r>
      <w:r w:rsidRPr="00054989">
        <w:rPr>
          <w:rFonts w:eastAsia="Calibri"/>
          <w:i/>
          <w:u w:val="single"/>
        </w:rPr>
        <w:tab/>
      </w:r>
    </w:p>
    <w:p w:rsidR="00B95AA1" w:rsidRPr="00054989" w:rsidRDefault="00B95AA1" w:rsidP="00B95AA1">
      <w:pPr>
        <w:tabs>
          <w:tab w:val="left" w:pos="-1440"/>
          <w:tab w:val="left" w:pos="-720"/>
          <w:tab w:val="left" w:pos="5040"/>
          <w:tab w:val="center" w:pos="7200"/>
        </w:tabs>
        <w:jc w:val="center"/>
        <w:rPr>
          <w:rFonts w:eastAsia="Calibri"/>
        </w:rPr>
      </w:pPr>
      <w:r w:rsidRPr="00054989">
        <w:rPr>
          <w:rFonts w:eastAsia="Calibri"/>
        </w:rPr>
        <w:tab/>
        <w:t>Frank P. Darr</w:t>
      </w:r>
    </w:p>
    <w:p w:rsidR="00B95AA1" w:rsidRPr="00054989" w:rsidRDefault="00B95AA1" w:rsidP="00B95AA1">
      <w:pPr>
        <w:tabs>
          <w:tab w:val="left" w:pos="-1440"/>
          <w:tab w:val="left" w:pos="-720"/>
          <w:tab w:val="left" w:pos="5040"/>
          <w:tab w:val="center" w:pos="7200"/>
        </w:tabs>
        <w:jc w:val="both"/>
        <w:rPr>
          <w:rFonts w:eastAsia="Calibri"/>
        </w:rPr>
        <w:sectPr w:rsidR="00B95AA1" w:rsidRPr="00054989" w:rsidSect="00C0405A">
          <w:footerReference w:type="first" r:id="rId25"/>
          <w:pgSz w:w="12240" w:h="15840" w:code="1"/>
          <w:pgMar w:top="1440" w:right="1440" w:bottom="1440" w:left="1440" w:header="720" w:footer="720" w:gutter="0"/>
          <w:cols w:space="720"/>
          <w:titlePg/>
          <w:docGrid w:linePitch="360"/>
        </w:sectPr>
      </w:pPr>
    </w:p>
    <w:p w:rsidR="00B95AA1" w:rsidRPr="00054989" w:rsidRDefault="00B95AA1" w:rsidP="00B95AA1">
      <w:pPr>
        <w:tabs>
          <w:tab w:val="left" w:pos="-1440"/>
          <w:tab w:val="left" w:pos="-720"/>
          <w:tab w:val="left" w:pos="5040"/>
          <w:tab w:val="center" w:pos="7200"/>
        </w:tabs>
        <w:jc w:val="both"/>
        <w:rPr>
          <w:rFonts w:eastAsia="Calibri"/>
        </w:rPr>
      </w:pPr>
    </w:p>
    <w:p w:rsidR="00B95AA1" w:rsidRPr="00054989" w:rsidRDefault="00B95AA1" w:rsidP="00B95AA1">
      <w:pPr>
        <w:tabs>
          <w:tab w:val="left" w:pos="-1440"/>
          <w:tab w:val="left" w:pos="-720"/>
          <w:tab w:val="left" w:pos="5040"/>
          <w:tab w:val="center" w:pos="7200"/>
        </w:tabs>
        <w:jc w:val="both"/>
        <w:rPr>
          <w:rFonts w:eastAsia="Calibri"/>
        </w:rPr>
      </w:pPr>
    </w:p>
    <w:p w:rsidR="00254D3D" w:rsidRPr="00254D3D" w:rsidRDefault="00254D3D" w:rsidP="00254D3D">
      <w:pPr>
        <w:rPr>
          <w:rFonts w:eastAsia="Times New Roman" w:cs="Arial"/>
        </w:rPr>
      </w:pPr>
      <w:r w:rsidRPr="00254D3D">
        <w:rPr>
          <w:rFonts w:eastAsia="Times New Roman" w:cs="Arial"/>
        </w:rPr>
        <w:t>Amy B. Spiller (Reg. No. 0047277)</w:t>
      </w:r>
    </w:p>
    <w:p w:rsidR="00254D3D" w:rsidRPr="00254D3D" w:rsidRDefault="00254D3D" w:rsidP="00254D3D">
      <w:pPr>
        <w:rPr>
          <w:rFonts w:eastAsia="Times New Roman" w:cs="Arial"/>
        </w:rPr>
      </w:pPr>
      <w:r w:rsidRPr="00254D3D">
        <w:rPr>
          <w:rFonts w:eastAsia="Times New Roman" w:cs="Arial"/>
        </w:rPr>
        <w:t>Deputy General Counsel</w:t>
      </w:r>
    </w:p>
    <w:p w:rsidR="00254D3D" w:rsidRPr="00254D3D" w:rsidRDefault="00254D3D" w:rsidP="00254D3D">
      <w:pPr>
        <w:rPr>
          <w:rFonts w:eastAsia="Times New Roman" w:cs="Arial"/>
        </w:rPr>
      </w:pPr>
      <w:r w:rsidRPr="00254D3D">
        <w:rPr>
          <w:rFonts w:eastAsia="Times New Roman" w:cs="Arial"/>
        </w:rPr>
        <w:t>Elizabeth H. Watts (Reg. No. 0031092)</w:t>
      </w:r>
    </w:p>
    <w:p w:rsidR="00254D3D" w:rsidRPr="00254D3D" w:rsidRDefault="00254D3D" w:rsidP="00254D3D">
      <w:pPr>
        <w:rPr>
          <w:rFonts w:eastAsia="Times New Roman" w:cs="Arial"/>
        </w:rPr>
      </w:pPr>
      <w:r w:rsidRPr="00254D3D">
        <w:rPr>
          <w:rFonts w:eastAsia="Times New Roman" w:cs="Arial"/>
        </w:rPr>
        <w:t>Counsel of Record</w:t>
      </w:r>
    </w:p>
    <w:p w:rsidR="00254D3D" w:rsidRPr="00254D3D" w:rsidRDefault="00254D3D" w:rsidP="00254D3D">
      <w:pPr>
        <w:rPr>
          <w:rFonts w:eastAsia="Times New Roman" w:cs="Arial"/>
        </w:rPr>
      </w:pPr>
      <w:r w:rsidRPr="00254D3D">
        <w:rPr>
          <w:rFonts w:eastAsia="Times New Roman" w:cs="Arial"/>
        </w:rPr>
        <w:t>Associate General Counsel</w:t>
      </w:r>
    </w:p>
    <w:p w:rsidR="00254D3D" w:rsidRPr="00254D3D" w:rsidRDefault="00254D3D" w:rsidP="00254D3D">
      <w:pPr>
        <w:rPr>
          <w:rFonts w:eastAsia="Times New Roman" w:cs="Arial"/>
        </w:rPr>
      </w:pPr>
      <w:r w:rsidRPr="00254D3D">
        <w:rPr>
          <w:rFonts w:eastAsia="Times New Roman" w:cs="Arial"/>
        </w:rPr>
        <w:t>Duke Energy Business Services LLC</w:t>
      </w:r>
    </w:p>
    <w:p w:rsidR="00254D3D" w:rsidRPr="00254D3D" w:rsidRDefault="00254D3D" w:rsidP="00254D3D">
      <w:pPr>
        <w:rPr>
          <w:rFonts w:eastAsia="Times New Roman" w:cs="Arial"/>
        </w:rPr>
      </w:pPr>
      <w:r w:rsidRPr="00254D3D">
        <w:rPr>
          <w:rFonts w:eastAsia="Times New Roman" w:cs="Arial"/>
        </w:rPr>
        <w:t>139 East Fourth Street, 1303-Main</w:t>
      </w:r>
    </w:p>
    <w:p w:rsidR="00254D3D" w:rsidRPr="00254D3D" w:rsidRDefault="00254D3D" w:rsidP="00254D3D">
      <w:pPr>
        <w:rPr>
          <w:rFonts w:eastAsia="Times New Roman" w:cs="Arial"/>
        </w:rPr>
      </w:pPr>
      <w:r w:rsidRPr="00254D3D">
        <w:rPr>
          <w:rFonts w:eastAsia="Times New Roman" w:cs="Arial"/>
        </w:rPr>
        <w:t>P.O. Box 960</w:t>
      </w:r>
    </w:p>
    <w:p w:rsidR="00254D3D" w:rsidRPr="00254D3D" w:rsidRDefault="00254D3D" w:rsidP="00254D3D">
      <w:pPr>
        <w:rPr>
          <w:rFonts w:eastAsia="Times New Roman" w:cs="Arial"/>
        </w:rPr>
      </w:pPr>
      <w:r w:rsidRPr="00254D3D">
        <w:rPr>
          <w:rFonts w:eastAsia="Times New Roman" w:cs="Arial"/>
        </w:rPr>
        <w:t>Cincinnati, OH  45201-0960</w:t>
      </w:r>
    </w:p>
    <w:p w:rsidR="00254D3D" w:rsidRPr="00254D3D" w:rsidRDefault="00254D3D" w:rsidP="00254D3D">
      <w:pPr>
        <w:autoSpaceDE w:val="0"/>
        <w:autoSpaceDN w:val="0"/>
        <w:adjustRightInd w:val="0"/>
        <w:rPr>
          <w:rFonts w:eastAsia="Times New Roman" w:cs="Arial"/>
          <w:color w:val="000000"/>
        </w:rPr>
      </w:pPr>
      <w:r w:rsidRPr="00254D3D">
        <w:rPr>
          <w:rFonts w:eastAsia="Times New Roman" w:cs="Arial"/>
          <w:color w:val="000000"/>
        </w:rPr>
        <w:t>Amy.Spiller@duke-energy.com</w:t>
      </w:r>
    </w:p>
    <w:p w:rsidR="00254D3D" w:rsidRPr="00254D3D" w:rsidRDefault="00254D3D" w:rsidP="00254D3D">
      <w:pPr>
        <w:autoSpaceDE w:val="0"/>
        <w:autoSpaceDN w:val="0"/>
        <w:adjustRightInd w:val="0"/>
        <w:rPr>
          <w:rFonts w:eastAsia="Times New Roman" w:cs="Arial"/>
          <w:color w:val="000000"/>
        </w:rPr>
      </w:pPr>
      <w:r w:rsidRPr="00254D3D">
        <w:rPr>
          <w:rFonts w:eastAsia="Times New Roman" w:cs="Arial"/>
          <w:color w:val="000000"/>
        </w:rPr>
        <w:t>Elizabeth.watts@duke-energy.com</w:t>
      </w:r>
    </w:p>
    <w:p w:rsidR="00254D3D" w:rsidRPr="00254D3D" w:rsidRDefault="00254D3D" w:rsidP="00254D3D">
      <w:pPr>
        <w:autoSpaceDE w:val="0"/>
        <w:autoSpaceDN w:val="0"/>
        <w:adjustRightInd w:val="0"/>
        <w:rPr>
          <w:rFonts w:eastAsia="Times New Roman" w:cs="Arial"/>
          <w:color w:val="000000"/>
        </w:rPr>
      </w:pPr>
    </w:p>
    <w:p w:rsidR="00254D3D" w:rsidRPr="00254D3D" w:rsidRDefault="00254D3D" w:rsidP="00254D3D">
      <w:pPr>
        <w:autoSpaceDE w:val="0"/>
        <w:autoSpaceDN w:val="0"/>
        <w:adjustRightInd w:val="0"/>
        <w:rPr>
          <w:rFonts w:eastAsia="Times New Roman" w:cs="Arial"/>
          <w:b/>
          <w:smallCaps/>
          <w:color w:val="000000"/>
          <w:sz w:val="22"/>
          <w:szCs w:val="22"/>
        </w:rPr>
      </w:pPr>
      <w:r w:rsidRPr="00254D3D">
        <w:rPr>
          <w:rFonts w:eastAsia="Times New Roman" w:cs="Arial"/>
          <w:b/>
          <w:smallCaps/>
          <w:color w:val="000000"/>
        </w:rPr>
        <w:t>Counsel for Duke Energy Ohio, Inc.</w:t>
      </w:r>
    </w:p>
    <w:p w:rsidR="00254D3D" w:rsidRPr="00254D3D" w:rsidRDefault="00254D3D" w:rsidP="00254D3D">
      <w:pPr>
        <w:autoSpaceDE w:val="0"/>
        <w:autoSpaceDN w:val="0"/>
        <w:adjustRightInd w:val="0"/>
        <w:rPr>
          <w:rFonts w:eastAsia="Times New Roman" w:cs="Arial"/>
          <w:b/>
          <w:smallCaps/>
          <w:color w:val="000000"/>
          <w:sz w:val="22"/>
          <w:szCs w:val="22"/>
        </w:rPr>
      </w:pPr>
    </w:p>
    <w:p w:rsidR="00254D3D" w:rsidRPr="00254D3D" w:rsidRDefault="00254D3D" w:rsidP="00254D3D">
      <w:r w:rsidRPr="00254D3D">
        <w:br w:type="column"/>
      </w:r>
    </w:p>
    <w:p w:rsidR="00254D3D" w:rsidRDefault="00254D3D" w:rsidP="00254D3D"/>
    <w:p w:rsidR="00254D3D" w:rsidRPr="00254D3D" w:rsidRDefault="00254D3D" w:rsidP="00254D3D">
      <w:r w:rsidRPr="00254D3D">
        <w:t>BRUCE J. WESTON</w:t>
      </w:r>
    </w:p>
    <w:p w:rsidR="00254D3D" w:rsidRPr="00254D3D" w:rsidRDefault="00254D3D" w:rsidP="00254D3D">
      <w:r w:rsidRPr="00254D3D">
        <w:t>OHIO CONSUMERS’ COUNSEL</w:t>
      </w:r>
    </w:p>
    <w:p w:rsidR="00254D3D" w:rsidRPr="00254D3D" w:rsidRDefault="00254D3D" w:rsidP="00254D3D"/>
    <w:p w:rsidR="00254D3D" w:rsidRPr="00254D3D" w:rsidRDefault="00254D3D" w:rsidP="00254D3D">
      <w:r w:rsidRPr="00254D3D">
        <w:t>Michael J. Schuler, Counsel of Record</w:t>
      </w:r>
    </w:p>
    <w:p w:rsidR="00254D3D" w:rsidRPr="00254D3D" w:rsidRDefault="00254D3D" w:rsidP="00254D3D">
      <w:r w:rsidRPr="00254D3D">
        <w:t>Kyle L. Kern</w:t>
      </w:r>
    </w:p>
    <w:p w:rsidR="00254D3D" w:rsidRPr="00254D3D" w:rsidRDefault="00254D3D" w:rsidP="00254D3D">
      <w:r w:rsidRPr="00254D3D">
        <w:t>Assistant Consumers’ Counsel</w:t>
      </w:r>
    </w:p>
    <w:p w:rsidR="00254D3D" w:rsidRPr="00254D3D" w:rsidRDefault="00254D3D" w:rsidP="00254D3D">
      <w:pPr>
        <w:rPr>
          <w:bCs/>
        </w:rPr>
      </w:pPr>
      <w:r w:rsidRPr="00254D3D">
        <w:rPr>
          <w:bCs/>
        </w:rPr>
        <w:t>Office of the Ohio Consumers’ Counsel</w:t>
      </w:r>
    </w:p>
    <w:p w:rsidR="00254D3D" w:rsidRPr="00254D3D" w:rsidRDefault="00254D3D" w:rsidP="00254D3D">
      <w:r w:rsidRPr="00254D3D">
        <w:t>10 West Broad Street, Suite 1800</w:t>
      </w:r>
    </w:p>
    <w:p w:rsidR="00254D3D" w:rsidRPr="00254D3D" w:rsidRDefault="00254D3D" w:rsidP="00254D3D">
      <w:r w:rsidRPr="00254D3D">
        <w:t>Columbus, Ohio 43215-3485</w:t>
      </w:r>
    </w:p>
    <w:p w:rsidR="00254D3D" w:rsidRPr="00254D3D" w:rsidRDefault="00254D3D" w:rsidP="00254D3D">
      <w:r w:rsidRPr="00254D3D">
        <w:t>Telephone: (614) 466-9547 (Schuler)</w:t>
      </w:r>
    </w:p>
    <w:p w:rsidR="00254D3D" w:rsidRPr="00254D3D" w:rsidRDefault="00254D3D" w:rsidP="00254D3D">
      <w:r w:rsidRPr="00254D3D">
        <w:t>Telephone: (614) 466-9585 (Kern)</w:t>
      </w:r>
    </w:p>
    <w:p w:rsidR="00254D3D" w:rsidRPr="00254D3D" w:rsidRDefault="00254D3D" w:rsidP="00254D3D">
      <w:r w:rsidRPr="00254D3D">
        <w:t>Facsimile: (614) 466-9475</w:t>
      </w:r>
    </w:p>
    <w:p w:rsidR="00254D3D" w:rsidRPr="00254D3D" w:rsidRDefault="00254D3D" w:rsidP="00254D3D">
      <w:r w:rsidRPr="00254D3D">
        <w:t>michael.schuler@occ.ohio.gov</w:t>
      </w:r>
    </w:p>
    <w:p w:rsidR="00254D3D" w:rsidRPr="00254D3D" w:rsidRDefault="004245EA" w:rsidP="00254D3D">
      <w:hyperlink r:id="rId26" w:history="1">
        <w:r w:rsidR="00254D3D" w:rsidRPr="00254D3D">
          <w:t>kyle.kern@occ.ohio.gov</w:t>
        </w:r>
      </w:hyperlink>
    </w:p>
    <w:p w:rsidR="00254D3D" w:rsidRPr="00254D3D" w:rsidRDefault="00254D3D" w:rsidP="00254D3D"/>
    <w:p w:rsidR="00254D3D" w:rsidRPr="00254D3D" w:rsidRDefault="00254D3D" w:rsidP="00254D3D">
      <w:pPr>
        <w:rPr>
          <w:b/>
          <w:smallCaps/>
        </w:rPr>
        <w:sectPr w:rsidR="00254D3D" w:rsidRPr="00254D3D" w:rsidSect="00DF32D4">
          <w:type w:val="continuous"/>
          <w:pgSz w:w="12240" w:h="15840" w:code="1"/>
          <w:pgMar w:top="1440" w:right="1440" w:bottom="1440" w:left="1440" w:header="720" w:footer="720" w:gutter="0"/>
          <w:cols w:num="2" w:space="720"/>
          <w:titlePg/>
          <w:docGrid w:linePitch="360"/>
        </w:sectPr>
      </w:pPr>
      <w:r w:rsidRPr="00254D3D">
        <w:rPr>
          <w:b/>
          <w:smallCaps/>
        </w:rPr>
        <w:t>Counsel for the Office of the Ohio Consumers’ Counsel</w:t>
      </w:r>
    </w:p>
    <w:p w:rsidR="00B95AA1" w:rsidRDefault="00B95AA1" w:rsidP="00B95AA1">
      <w:pPr>
        <w:tabs>
          <w:tab w:val="left" w:pos="2160"/>
          <w:tab w:val="left" w:pos="2280"/>
        </w:tabs>
        <w:rPr>
          <w:rFonts w:cs="Arial"/>
        </w:rPr>
      </w:pPr>
    </w:p>
    <w:p w:rsidR="00B95AA1" w:rsidRDefault="00B95AA1" w:rsidP="00B95AA1">
      <w:pPr>
        <w:tabs>
          <w:tab w:val="left" w:pos="2160"/>
          <w:tab w:val="left" w:pos="2280"/>
        </w:tabs>
        <w:rPr>
          <w:rFonts w:cs="Arial"/>
        </w:rPr>
      </w:pPr>
    </w:p>
    <w:p w:rsidR="00B95AA1" w:rsidRDefault="00B95AA1" w:rsidP="00B95AA1">
      <w:pPr>
        <w:tabs>
          <w:tab w:val="left" w:pos="2160"/>
          <w:tab w:val="left" w:pos="2280"/>
        </w:tabs>
        <w:rPr>
          <w:rFonts w:cs="Arial"/>
          <w:b/>
        </w:rPr>
      </w:pPr>
    </w:p>
    <w:p w:rsidR="008E3BF4" w:rsidRDefault="008E3BF4"/>
    <w:sectPr w:rsidR="008E3BF4">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A1" w:rsidRDefault="00B95AA1" w:rsidP="00B95AA1">
      <w:r>
        <w:separator/>
      </w:r>
    </w:p>
  </w:endnote>
  <w:endnote w:type="continuationSeparator" w:id="0">
    <w:p w:rsidR="00B95AA1" w:rsidRDefault="00B95AA1" w:rsidP="00B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BC" w:rsidRPr="00190DBC" w:rsidRDefault="004245EA">
    <w:pPr>
      <w:pStyle w:val="Footer"/>
    </w:pPr>
    <w:r w:rsidRPr="004245EA">
      <w:rPr>
        <w:noProof/>
        <w:sz w:val="16"/>
      </w:rPr>
      <w:t>{C46521: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00C" w:rsidRDefault="004245E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Fonts w:cs="Arial"/>
        <w:noProof/>
      </w:rPr>
    </w:pPr>
    <w:r>
      <w:rPr>
        <w:rStyle w:val="PageNumber"/>
        <w:rFonts w:cs="Arial"/>
        <w:noProof/>
      </w:rPr>
      <w:fldChar w:fldCharType="begin"/>
    </w:r>
    <w:r>
      <w:rPr>
        <w:rStyle w:val="PageNumber"/>
        <w:rFonts w:cs="Arial"/>
        <w:noProof/>
      </w:rPr>
      <w:instrText xml:space="preserve">PAGE  </w:instrText>
    </w:r>
    <w:r>
      <w:rPr>
        <w:rStyle w:val="PageNumber"/>
        <w:rFonts w:cs="Arial"/>
        <w:noProof/>
      </w:rPr>
      <w:fldChar w:fldCharType="separate"/>
    </w:r>
    <w:r>
      <w:rPr>
        <w:rStyle w:val="PageNumber"/>
        <w:rFonts w:cs="Arial"/>
        <w:noProof/>
      </w:rPr>
      <w:t>2</w:t>
    </w:r>
    <w:r>
      <w:rPr>
        <w:rStyle w:val="PageNumber"/>
        <w:rFonts w:cs="Arial"/>
        <w:noProof/>
      </w:rPr>
      <w:fldChar w:fldCharType="end"/>
    </w:r>
  </w:p>
  <w:p w:rsidR="0061300C" w:rsidRDefault="004245EA">
    <w:pPr>
      <w:pStyle w:val="Footer"/>
    </w:pPr>
    <w:r w:rsidRPr="004245EA">
      <w:rPr>
        <w:sz w:val="16"/>
      </w:rPr>
      <w:t>{C46521: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4245EA">
    <w:pPr>
      <w:pStyle w:val="Footer"/>
    </w:pPr>
    <w:r w:rsidRPr="004245EA">
      <w:rPr>
        <w:noProof/>
        <w:sz w:val="16"/>
      </w:rPr>
      <w:t>{C46521: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4245EA">
    <w:pPr>
      <w:pStyle w:val="Footer"/>
      <w:jc w:val="center"/>
    </w:pPr>
    <w:r w:rsidRPr="004245EA">
      <w:rPr>
        <w:noProof/>
        <w:sz w:val="16"/>
      </w:rPr>
      <w:t>{C46521: }</w:t>
    </w:r>
    <w:r w:rsidR="00B95AA1">
      <w:fldChar w:fldCharType="begin"/>
    </w:r>
    <w:r w:rsidR="00B95AA1">
      <w:instrText xml:space="preserve"> PAGE   \* MERGEFORMAT </w:instrText>
    </w:r>
    <w:r w:rsidR="00B95AA1">
      <w:fldChar w:fldCharType="separate"/>
    </w:r>
    <w:r w:rsidR="00B95AA1">
      <w:rPr>
        <w:noProof/>
      </w:rPr>
      <w:t>1</w:t>
    </w:r>
    <w:r w:rsidR="00B95AA1">
      <w:rPr>
        <w:noProof/>
      </w:rPr>
      <w:fldChar w:fldCharType="end"/>
    </w:r>
  </w:p>
  <w:p w:rsidR="00B95AA1" w:rsidRDefault="00B9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4245EA">
    <w:pPr>
      <w:pStyle w:val="Footer"/>
    </w:pPr>
    <w:r w:rsidRPr="004245EA">
      <w:rPr>
        <w:noProof/>
        <w:sz w:val="16"/>
      </w:rPr>
      <w:t>{C46521: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4245EA">
    <w:pPr>
      <w:pStyle w:val="Footer"/>
    </w:pPr>
    <w:r w:rsidRPr="004245EA">
      <w:rPr>
        <w:noProof/>
        <w:sz w:val="16"/>
      </w:rPr>
      <w:t>{C46521: }</w:t>
    </w:r>
    <w:sdt>
      <w:sdtPr>
        <w:id w:val="-1830048620"/>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2</w:t>
        </w:r>
        <w:r w:rsidR="00190DBC" w:rsidRPr="00190DBC">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4A0983" w:rsidRDefault="004245EA">
    <w:pPr>
      <w:pStyle w:val="Footer"/>
    </w:pPr>
    <w:r w:rsidRPr="004245EA">
      <w:rPr>
        <w:noProof/>
        <w:sz w:val="16"/>
      </w:rPr>
      <w:t>{C46521: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4245EA">
    <w:pPr>
      <w:pStyle w:val="Footer"/>
    </w:pPr>
    <w:r w:rsidRPr="004245EA">
      <w:rPr>
        <w:noProof/>
        <w:sz w:val="16"/>
      </w:rPr>
      <w:t>{C46521: }</w:t>
    </w:r>
    <w:sdt>
      <w:sdtPr>
        <w:id w:val="1132070109"/>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4</w:t>
        </w:r>
        <w:r w:rsidR="00190DBC" w:rsidRPr="00190DBC">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4245EA">
    <w:pPr>
      <w:pStyle w:val="Footer"/>
    </w:pPr>
    <w:r w:rsidRPr="004245EA">
      <w:rPr>
        <w:noProof/>
        <w:sz w:val="16"/>
      </w:rPr>
      <w:t>{C46521: }</w:t>
    </w:r>
    <w:sdt>
      <w:sdtPr>
        <w:id w:val="210616757"/>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3</w:t>
        </w:r>
        <w:r w:rsidR="00190DBC" w:rsidRPr="00190DB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A1" w:rsidRDefault="00B95AA1" w:rsidP="00B95AA1">
      <w:pPr>
        <w:rPr>
          <w:noProof/>
        </w:rPr>
      </w:pPr>
      <w:r>
        <w:rPr>
          <w:noProof/>
        </w:rPr>
        <w:separator/>
      </w:r>
    </w:p>
  </w:footnote>
  <w:footnote w:type="continuationSeparator" w:id="0">
    <w:p w:rsidR="00B95AA1" w:rsidRDefault="00B95AA1" w:rsidP="00B95AA1">
      <w:r>
        <w:continuationSeparator/>
      </w:r>
    </w:p>
  </w:footnote>
  <w:footnote w:id="1">
    <w:p w:rsidR="00D13F07" w:rsidRDefault="00D13F07" w:rsidP="00D13F07">
      <w:pPr>
        <w:pStyle w:val="FootnoteText"/>
        <w:spacing w:after="120"/>
      </w:pPr>
      <w:r>
        <w:rPr>
          <w:rStyle w:val="FootnoteReference"/>
        </w:rPr>
        <w:footnoteRef/>
      </w:r>
      <w:r>
        <w:t xml:space="preserve"> Application of Duke Energy Ohio, Inc., for Authority to Establish an Energy Efficiency Pilot Program (Jan. 13, 2014) (“Application”).</w:t>
      </w:r>
    </w:p>
  </w:footnote>
  <w:footnote w:id="2">
    <w:p w:rsidR="00D13F07" w:rsidRDefault="00D13F07" w:rsidP="00D13F07">
      <w:pPr>
        <w:pStyle w:val="FootnoteText"/>
        <w:spacing w:after="120"/>
      </w:pPr>
      <w:r>
        <w:rPr>
          <w:rStyle w:val="FootnoteReference"/>
        </w:rPr>
        <w:footnoteRef/>
      </w:r>
      <w:r>
        <w:t xml:space="preserve"> </w:t>
      </w:r>
      <w:r w:rsidRPr="00D13F07">
        <w:rPr>
          <w:i/>
        </w:rPr>
        <w:t>Id</w:t>
      </w:r>
      <w:r>
        <w:t>.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4245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4245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424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1"/>
    <w:rsid w:val="000C6251"/>
    <w:rsid w:val="00103259"/>
    <w:rsid w:val="00183DFD"/>
    <w:rsid w:val="00190DBC"/>
    <w:rsid w:val="00254D3D"/>
    <w:rsid w:val="004245EA"/>
    <w:rsid w:val="004F5D06"/>
    <w:rsid w:val="007131A2"/>
    <w:rsid w:val="008E3BF4"/>
    <w:rsid w:val="00986C2D"/>
    <w:rsid w:val="00A4080A"/>
    <w:rsid w:val="00B95AA1"/>
    <w:rsid w:val="00C0405A"/>
    <w:rsid w:val="00C91528"/>
    <w:rsid w:val="00D1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kyle.kern@occ.ohio.gov"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1017</Words>
  <Characters>6335</Characters>
  <Application>Microsoft Office Word</Application>
  <DocSecurity>0</DocSecurity>
  <PresentationFormat/>
  <Lines>201</Lines>
  <Paragraphs>103</Paragraphs>
  <ScaleCrop>false</ScaleCrop>
  <HeadingPairs>
    <vt:vector size="2" baseType="variant">
      <vt:variant>
        <vt:lpstr>Title</vt:lpstr>
      </vt:variant>
      <vt:variant>
        <vt:i4>1</vt:i4>
      </vt:variant>
    </vt:vector>
  </HeadingPairs>
  <TitlesOfParts>
    <vt:vector size="1" baseType="lpstr">
      <vt:lpstr>14-0075-EL-POR Motion to Intervene (C46521).DOCX</vt:lpstr>
    </vt:vector>
  </TitlesOfParts>
  <Company>Some Company, Inc.</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14-0075-EL-POR Motion to Intervene (C46521).DOCX</dc:title>
  <dc:subject>C46521: /font=8</dc:subject>
  <dc:creator>Karen Bowman</dc:creator>
  <cp:keywords/>
  <dc:description/>
  <cp:lastModifiedBy>_</cp:lastModifiedBy>
  <cp:revision>7</cp:revision>
  <dcterms:created xsi:type="dcterms:W3CDTF">2015-01-23T17:24:00Z</dcterms:created>
  <dcterms:modified xsi:type="dcterms:W3CDTF">2015-01-27T15:55:00Z</dcterms:modified>
</cp:coreProperties>
</file>