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6F" w:rsidRDefault="0067056F" w:rsidP="0067056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7056F" w:rsidRDefault="0067056F" w:rsidP="0067056F">
      <w:pPr>
        <w:pStyle w:val="HTMLPreformatted"/>
        <w:jc w:val="center"/>
        <w:rPr>
          <w:rFonts w:ascii="Times New Roman" w:hAnsi="Times New Roman"/>
          <w:sz w:val="24"/>
        </w:rPr>
      </w:pPr>
      <w:r>
        <w:rPr>
          <w:rFonts w:ascii="Times New Roman" w:hAnsi="Times New Roman"/>
          <w:b/>
          <w:bCs/>
          <w:sz w:val="24"/>
        </w:rPr>
        <w:t>THE PUBLIC UTILITIES COMMISSION OF OHIO</w:t>
      </w:r>
    </w:p>
    <w:p w:rsidR="0067056F" w:rsidRDefault="0067056F" w:rsidP="0067056F">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67056F" w:rsidTr="006D53CE">
        <w:trPr>
          <w:trHeight w:val="807"/>
        </w:trPr>
        <w:tc>
          <w:tcPr>
            <w:tcW w:w="4332" w:type="dxa"/>
            <w:shd w:val="clear" w:color="auto" w:fill="auto"/>
          </w:tcPr>
          <w:p w:rsidR="0067056F" w:rsidRDefault="0067056F" w:rsidP="006D53CE">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Commission’s </w:t>
            </w:r>
          </w:p>
          <w:p w:rsidR="0067056F" w:rsidRDefault="0067056F" w:rsidP="006D53CE">
            <w:pPr>
              <w:pStyle w:val="HTMLPreformatted"/>
              <w:rPr>
                <w:rFonts w:ascii="Times New Roman" w:hAnsi="Times New Roman"/>
                <w:sz w:val="24"/>
                <w:szCs w:val="24"/>
              </w:rPr>
            </w:pPr>
            <w:r>
              <w:rPr>
                <w:rFonts w:ascii="Times New Roman" w:hAnsi="Times New Roman" w:cs="Times New Roman"/>
                <w:sz w:val="24"/>
                <w:szCs w:val="24"/>
              </w:rPr>
              <w:t xml:space="preserve">Investigation of Ohio’s Retail Electric Service Market. </w:t>
            </w:r>
          </w:p>
        </w:tc>
        <w:tc>
          <w:tcPr>
            <w:tcW w:w="360" w:type="dxa"/>
            <w:shd w:val="clear" w:color="auto" w:fill="auto"/>
          </w:tcPr>
          <w:p w:rsidR="0067056F" w:rsidRDefault="0067056F" w:rsidP="006D53CE">
            <w:pPr>
              <w:pStyle w:val="HTMLPreformatted"/>
              <w:rPr>
                <w:rFonts w:ascii="Times New Roman" w:hAnsi="Times New Roman"/>
                <w:sz w:val="24"/>
              </w:rPr>
            </w:pPr>
            <w:r>
              <w:rPr>
                <w:rFonts w:ascii="Times New Roman" w:hAnsi="Times New Roman"/>
                <w:sz w:val="24"/>
              </w:rPr>
              <w:t>)</w:t>
            </w:r>
          </w:p>
          <w:p w:rsidR="0067056F" w:rsidRDefault="0067056F" w:rsidP="006D53CE">
            <w:pPr>
              <w:pStyle w:val="HTMLPreformatted"/>
              <w:rPr>
                <w:rFonts w:ascii="Times New Roman" w:hAnsi="Times New Roman"/>
                <w:sz w:val="24"/>
              </w:rPr>
            </w:pPr>
            <w:r>
              <w:rPr>
                <w:rFonts w:ascii="Times New Roman" w:hAnsi="Times New Roman"/>
                <w:sz w:val="24"/>
              </w:rPr>
              <w:t>)</w:t>
            </w:r>
          </w:p>
          <w:p w:rsidR="0067056F" w:rsidRDefault="0067056F" w:rsidP="006D53CE">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67056F" w:rsidRDefault="0067056F" w:rsidP="006D53CE">
            <w:pPr>
              <w:pStyle w:val="HTMLPreformatted"/>
              <w:rPr>
                <w:rFonts w:ascii="Times New Roman" w:hAnsi="Times New Roman"/>
                <w:sz w:val="24"/>
              </w:rPr>
            </w:pPr>
          </w:p>
          <w:p w:rsidR="0067056F" w:rsidRDefault="0067056F" w:rsidP="006D53CE">
            <w:pPr>
              <w:pStyle w:val="HTMLPreformatted"/>
              <w:rPr>
                <w:rFonts w:ascii="Times New Roman" w:hAnsi="Times New Roman"/>
                <w:sz w:val="24"/>
              </w:rPr>
            </w:pPr>
            <w:r>
              <w:rPr>
                <w:rFonts w:ascii="Times New Roman" w:hAnsi="Times New Roman"/>
                <w:sz w:val="24"/>
              </w:rPr>
              <w:t>Case No. 12-3151-EL-COI</w:t>
            </w:r>
          </w:p>
          <w:p w:rsidR="0067056F" w:rsidRDefault="0067056F" w:rsidP="006D53CE">
            <w:pPr>
              <w:pStyle w:val="HTMLPreformatted"/>
              <w:rPr>
                <w:rFonts w:ascii="Times New Roman" w:hAnsi="Times New Roman"/>
                <w:sz w:val="24"/>
              </w:rPr>
            </w:pPr>
          </w:p>
        </w:tc>
      </w:tr>
    </w:tbl>
    <w:p w:rsidR="0067056F" w:rsidRDefault="0067056F" w:rsidP="0067056F">
      <w:pPr>
        <w:pStyle w:val="HTMLPreformatted"/>
        <w:rPr>
          <w:rFonts w:ascii="Times New Roman" w:hAnsi="Times New Roman"/>
          <w:sz w:val="24"/>
        </w:rPr>
      </w:pPr>
    </w:p>
    <w:p w:rsidR="0067056F" w:rsidRDefault="0067056F" w:rsidP="0067056F">
      <w:pPr>
        <w:pStyle w:val="HTMLPreformatted"/>
        <w:pBdr>
          <w:top w:val="single" w:sz="12" w:space="0" w:color="auto"/>
        </w:pBdr>
        <w:jc w:val="center"/>
        <w:rPr>
          <w:rFonts w:ascii="Times New Roman" w:hAnsi="Times New Roman"/>
          <w:b/>
          <w:sz w:val="24"/>
        </w:rPr>
      </w:pPr>
    </w:p>
    <w:p w:rsidR="0067056F" w:rsidRPr="00F425FD" w:rsidRDefault="008307DF" w:rsidP="002F0200">
      <w:pPr>
        <w:pStyle w:val="HTMLPreformatted"/>
        <w:pBdr>
          <w:top w:val="single" w:sz="12" w:space="0" w:color="auto"/>
        </w:pBdr>
        <w:jc w:val="center"/>
        <w:rPr>
          <w:rFonts w:ascii="Times New Roman" w:hAnsi="Times New Roman"/>
          <w:b/>
          <w:sz w:val="24"/>
        </w:rPr>
      </w:pPr>
      <w:r>
        <w:rPr>
          <w:rFonts w:ascii="Times New Roman" w:hAnsi="Times New Roman"/>
          <w:b/>
          <w:sz w:val="24"/>
        </w:rPr>
        <w:t xml:space="preserve">MEMORANDUM CONTRA </w:t>
      </w:r>
      <w:r w:rsidR="0067056F">
        <w:rPr>
          <w:rFonts w:ascii="Times New Roman" w:hAnsi="Times New Roman"/>
          <w:b/>
          <w:sz w:val="24"/>
        </w:rPr>
        <w:t>APPLICATION</w:t>
      </w:r>
      <w:r>
        <w:rPr>
          <w:rFonts w:ascii="Times New Roman" w:hAnsi="Times New Roman"/>
          <w:b/>
          <w:sz w:val="24"/>
        </w:rPr>
        <w:t>S</w:t>
      </w:r>
      <w:r w:rsidR="0067056F">
        <w:rPr>
          <w:rFonts w:ascii="Times New Roman" w:hAnsi="Times New Roman"/>
          <w:b/>
          <w:sz w:val="24"/>
        </w:rPr>
        <w:t xml:space="preserve"> FOR REHEARING </w:t>
      </w:r>
    </w:p>
    <w:p w:rsidR="0067056F" w:rsidRDefault="0067056F" w:rsidP="0067056F">
      <w:pPr>
        <w:jc w:val="center"/>
        <w:rPr>
          <w:b/>
          <w:bCs/>
        </w:rPr>
      </w:pPr>
      <w:r>
        <w:rPr>
          <w:b/>
          <w:bCs/>
        </w:rPr>
        <w:t>BY</w:t>
      </w:r>
    </w:p>
    <w:p w:rsidR="0067056F" w:rsidRDefault="0067056F" w:rsidP="0067056F">
      <w:pPr>
        <w:jc w:val="center"/>
        <w:rPr>
          <w:b/>
          <w:bCs/>
        </w:rPr>
      </w:pPr>
      <w:r>
        <w:rPr>
          <w:b/>
          <w:bCs/>
        </w:rPr>
        <w:t>THE OFFICE OF THE OHIO CONSUMERS’ COUNSEL</w:t>
      </w:r>
    </w:p>
    <w:p w:rsidR="0067056F" w:rsidRDefault="0067056F" w:rsidP="0067056F">
      <w:pPr>
        <w:pBdr>
          <w:bottom w:val="single" w:sz="12" w:space="1" w:color="auto"/>
        </w:pBdr>
        <w:tabs>
          <w:tab w:val="left" w:pos="4320"/>
        </w:tabs>
      </w:pPr>
    </w:p>
    <w:p w:rsidR="0067056F" w:rsidRDefault="0067056F" w:rsidP="0067056F">
      <w:pPr>
        <w:tabs>
          <w:tab w:val="left" w:pos="4320"/>
        </w:tabs>
      </w:pPr>
    </w:p>
    <w:p w:rsidR="00A203DC" w:rsidRDefault="0067056F" w:rsidP="007856B7">
      <w:pPr>
        <w:pStyle w:val="BodyText"/>
        <w:spacing w:line="480" w:lineRule="auto"/>
        <w:jc w:val="left"/>
      </w:pPr>
      <w:r>
        <w:tab/>
        <w:t xml:space="preserve">As part of advocating for residential customers in the State of Ohio to receive adequate, reliable, and reasonably priced retail electric service, </w:t>
      </w:r>
      <w:r w:rsidR="009D0735">
        <w:t xml:space="preserve">the </w:t>
      </w:r>
      <w:r>
        <w:t>Office of the Ohio Consumers’ Counsel (“OCC”) files this</w:t>
      </w:r>
      <w:r w:rsidR="008307DF">
        <w:t xml:space="preserve"> Memorandum Contra </w:t>
      </w:r>
      <w:r>
        <w:t>Application</w:t>
      </w:r>
      <w:r w:rsidR="008307DF">
        <w:t>s</w:t>
      </w:r>
      <w:r>
        <w:t xml:space="preserve"> for Rehearing</w:t>
      </w:r>
      <w:r w:rsidR="008307DF">
        <w:t xml:space="preserve"> filed by the electric distribution utilities (“EDUs”)</w:t>
      </w:r>
      <w:r w:rsidR="00A375DE">
        <w:t>.</w:t>
      </w:r>
      <w:r w:rsidR="008307DF">
        <w:t xml:space="preserve">  Th</w:t>
      </w:r>
      <w:r w:rsidR="002F0200">
        <w:t>ose</w:t>
      </w:r>
      <w:r w:rsidR="008307DF">
        <w:t xml:space="preserve"> Applications seek to push </w:t>
      </w:r>
      <w:r w:rsidR="00A203DC">
        <w:t>potentially “substantial”</w:t>
      </w:r>
      <w:r w:rsidR="00A203DC">
        <w:rPr>
          <w:rStyle w:val="FootnoteReference"/>
        </w:rPr>
        <w:footnoteReference w:id="1"/>
      </w:r>
      <w:r w:rsidR="00A203DC">
        <w:t xml:space="preserve"> </w:t>
      </w:r>
      <w:r w:rsidR="008307DF">
        <w:t xml:space="preserve">costs of </w:t>
      </w:r>
      <w:r w:rsidR="0034454A">
        <w:t xml:space="preserve">the </w:t>
      </w:r>
      <w:r w:rsidR="008307DF">
        <w:t xml:space="preserve">regulatory mandates </w:t>
      </w:r>
      <w:r w:rsidR="0034454A">
        <w:t xml:space="preserve">ordered in this proceeding </w:t>
      </w:r>
      <w:r w:rsidR="008307DF">
        <w:t>on</w:t>
      </w:r>
      <w:r w:rsidR="00AF39EC">
        <w:t xml:space="preserve"> </w:t>
      </w:r>
      <w:r w:rsidR="008307DF">
        <w:t xml:space="preserve">to customers, instead of onto </w:t>
      </w:r>
      <w:r w:rsidR="0034454A">
        <w:t xml:space="preserve">the </w:t>
      </w:r>
      <w:r w:rsidR="00C7152C">
        <w:t xml:space="preserve">primary </w:t>
      </w:r>
      <w:r w:rsidR="0034454A">
        <w:t>cost causers</w:t>
      </w:r>
      <w:r w:rsidR="00912D7C">
        <w:t xml:space="preserve"> -- </w:t>
      </w:r>
      <w:r w:rsidR="0034454A">
        <w:t>marketers</w:t>
      </w:r>
      <w:r w:rsidR="00C7152C">
        <w:t>.</w:t>
      </w:r>
      <w:r w:rsidR="00021F5E">
        <w:rPr>
          <w:rStyle w:val="FootnoteReference"/>
        </w:rPr>
        <w:footnoteReference w:id="2"/>
      </w:r>
      <w:r w:rsidR="0034454A">
        <w:t xml:space="preserve">  </w:t>
      </w:r>
      <w:r w:rsidR="008307DF">
        <w:t xml:space="preserve"> </w:t>
      </w:r>
    </w:p>
    <w:p w:rsidR="009A7883" w:rsidRDefault="00A203DC" w:rsidP="00576649">
      <w:pPr>
        <w:pStyle w:val="BodyText"/>
        <w:spacing w:line="480" w:lineRule="auto"/>
        <w:ind w:firstLine="720"/>
        <w:jc w:val="left"/>
        <w:sectPr w:rsidR="009A7883" w:rsidSect="007856B7">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pgNumType w:start="2"/>
          <w:cols w:space="720"/>
          <w:docGrid w:linePitch="360"/>
        </w:sectPr>
      </w:pPr>
      <w:r>
        <w:t>D</w:t>
      </w:r>
      <w:r w:rsidR="00AF39EC">
        <w:t xml:space="preserve">ayton </w:t>
      </w:r>
      <w:r w:rsidR="0034454A">
        <w:t>P</w:t>
      </w:r>
      <w:r w:rsidR="00AF39EC">
        <w:t xml:space="preserve">ower </w:t>
      </w:r>
      <w:r w:rsidR="0034454A">
        <w:t>&amp;</w:t>
      </w:r>
      <w:r w:rsidR="00AF39EC">
        <w:t xml:space="preserve"> </w:t>
      </w:r>
      <w:r w:rsidR="0034454A">
        <w:t>L</w:t>
      </w:r>
      <w:r w:rsidR="00AF39EC">
        <w:t>ight Company (“DP&amp;L”)</w:t>
      </w:r>
      <w:r w:rsidR="001E4C77">
        <w:t>, Ohio Power</w:t>
      </w:r>
      <w:r w:rsidR="00AF39EC">
        <w:t xml:space="preserve"> Company (“AEP Ohio”)</w:t>
      </w:r>
      <w:r w:rsidR="001E4C77">
        <w:t>,</w:t>
      </w:r>
      <w:r w:rsidR="00967AE6">
        <w:t xml:space="preserve"> D</w:t>
      </w:r>
      <w:r w:rsidR="001E4C77">
        <w:t>uke</w:t>
      </w:r>
      <w:r w:rsidR="00AF39EC">
        <w:t xml:space="preserve"> Energy Ohio, Inc. (“Duke”)</w:t>
      </w:r>
      <w:r w:rsidR="001E4C77">
        <w:t xml:space="preserve">, </w:t>
      </w:r>
      <w:r w:rsidR="00967AE6">
        <w:t xml:space="preserve">and </w:t>
      </w:r>
      <w:r w:rsidR="004661A3">
        <w:t>The Cleveland Electric Illuminating Company, Ohio Edison Company and The Toledo Edison Company (collectively “First Energy”</w:t>
      </w:r>
      <w:r w:rsidR="00405299">
        <w:t>) seek</w:t>
      </w:r>
      <w:r w:rsidR="0034454A">
        <w:t xml:space="preserve"> rehearing </w:t>
      </w:r>
      <w:r w:rsidR="00967AE6">
        <w:t xml:space="preserve">of the PUCO’s </w:t>
      </w:r>
      <w:r w:rsidR="00453CC2">
        <w:t xml:space="preserve">March 26, 2014 Finding and </w:t>
      </w:r>
      <w:r w:rsidR="00E75F43">
        <w:t>O</w:t>
      </w:r>
      <w:r w:rsidR="00967AE6">
        <w:t xml:space="preserve">rder because the </w:t>
      </w:r>
      <w:r w:rsidR="0034454A">
        <w:t xml:space="preserve">PUCO </w:t>
      </w:r>
      <w:r w:rsidR="00967AE6">
        <w:t xml:space="preserve">did not directly </w:t>
      </w:r>
      <w:r w:rsidR="007856B7">
        <w:t>authorize them to</w:t>
      </w:r>
      <w:r w:rsidR="00967AE6">
        <w:t xml:space="preserve"> collect</w:t>
      </w:r>
      <w:r w:rsidR="00506D89">
        <w:t xml:space="preserve"> all </w:t>
      </w:r>
      <w:r w:rsidR="007856B7">
        <w:t>of the costs</w:t>
      </w:r>
      <w:r w:rsidR="0034454A">
        <w:t xml:space="preserve"> associated with the new regulatory mandates</w:t>
      </w:r>
      <w:r w:rsidR="00967AE6">
        <w:t>.</w:t>
      </w:r>
      <w:r w:rsidR="002F2661">
        <w:rPr>
          <w:rStyle w:val="FootnoteReference"/>
        </w:rPr>
        <w:footnoteReference w:id="3"/>
      </w:r>
      <w:r w:rsidR="0034454A">
        <w:t xml:space="preserve"> </w:t>
      </w:r>
      <w:r w:rsidR="006144D5">
        <w:t xml:space="preserve"> </w:t>
      </w:r>
      <w:r w:rsidR="00967AE6">
        <w:t>Instead</w:t>
      </w:r>
      <w:r w:rsidR="00303D3E">
        <w:t>,</w:t>
      </w:r>
      <w:r w:rsidR="00967AE6">
        <w:t xml:space="preserve"> for some of the mandates</w:t>
      </w:r>
      <w:r w:rsidR="002F0200">
        <w:t>,</w:t>
      </w:r>
      <w:r w:rsidR="00967AE6">
        <w:rPr>
          <w:rStyle w:val="FootnoteReference"/>
        </w:rPr>
        <w:footnoteReference w:id="4"/>
      </w:r>
      <w:r w:rsidR="00967AE6">
        <w:t xml:space="preserve">  the PUCO authorized the</w:t>
      </w:r>
      <w:r w:rsidR="009A7883">
        <w:t xml:space="preserve"> </w:t>
      </w:r>
    </w:p>
    <w:p w:rsidR="00E45E0D" w:rsidRDefault="00967AE6" w:rsidP="000E64D1">
      <w:pPr>
        <w:pStyle w:val="BodyText"/>
        <w:spacing w:line="480" w:lineRule="auto"/>
        <w:jc w:val="left"/>
      </w:pPr>
      <w:r>
        <w:lastRenderedPageBreak/>
        <w:t xml:space="preserve">EDUs to seek to collect </w:t>
      </w:r>
      <w:r w:rsidR="00453CC2">
        <w:t xml:space="preserve">the </w:t>
      </w:r>
      <w:r>
        <w:t>costs in a distribution rate case.</w:t>
      </w:r>
      <w:r>
        <w:rPr>
          <w:rStyle w:val="FootnoteReference"/>
        </w:rPr>
        <w:footnoteReference w:id="5"/>
      </w:r>
      <w:r>
        <w:t xml:space="preserve">  A</w:t>
      </w:r>
      <w:r w:rsidR="00303D3E">
        <w:t>dditionally, as</w:t>
      </w:r>
      <w:r>
        <w:t xml:space="preserve"> pointed out by </w:t>
      </w:r>
      <w:r w:rsidR="000E64D1">
        <w:t xml:space="preserve">some of </w:t>
      </w:r>
      <w:r>
        <w:t>the EDUs</w:t>
      </w:r>
      <w:r w:rsidR="00303D3E">
        <w:t xml:space="preserve">, there were a number of </w:t>
      </w:r>
      <w:r>
        <w:t xml:space="preserve">costs </w:t>
      </w:r>
      <w:r w:rsidR="00303D3E">
        <w:t>associated with new mandates for which the PUCO did not identify any cost recovery mechanism.</w:t>
      </w:r>
      <w:r w:rsidR="00303D3E">
        <w:rPr>
          <w:rStyle w:val="FootnoteReference"/>
        </w:rPr>
        <w:footnoteReference w:id="6"/>
      </w:r>
      <w:r w:rsidR="00303D3E">
        <w:t xml:space="preserve">  </w:t>
      </w:r>
      <w:r w:rsidR="00D705F1">
        <w:t>AEP Ohio</w:t>
      </w:r>
      <w:r w:rsidR="006144D5">
        <w:t xml:space="preserve"> describes the</w:t>
      </w:r>
      <w:r w:rsidR="00303D3E">
        <w:t>se</w:t>
      </w:r>
      <w:r w:rsidR="006144D5">
        <w:t xml:space="preserve"> multiple </w:t>
      </w:r>
      <w:r w:rsidR="00303D3E">
        <w:t>“unfunded mandates”</w:t>
      </w:r>
      <w:r w:rsidR="002E5D13">
        <w:t xml:space="preserve"> as including</w:t>
      </w:r>
      <w:r w:rsidR="00E45E0D">
        <w:t>:</w:t>
      </w:r>
      <w:r w:rsidR="00303D3E">
        <w:t xml:space="preserve">  </w:t>
      </w:r>
    </w:p>
    <w:p w:rsidR="006144D5" w:rsidRDefault="006144D5" w:rsidP="00405299">
      <w:pPr>
        <w:pStyle w:val="ListParagraph"/>
        <w:numPr>
          <w:ilvl w:val="0"/>
          <w:numId w:val="17"/>
        </w:numPr>
        <w:spacing w:line="480" w:lineRule="auto"/>
        <w:ind w:left="2160" w:hanging="720"/>
      </w:pPr>
      <w:r>
        <w:t>Pursuing various enhancements to electronic data interface systems</w:t>
      </w:r>
      <w:r w:rsidR="002E5D13">
        <w:t>;</w:t>
      </w:r>
      <w:r w:rsidR="00AE57AB">
        <w:rPr>
          <w:rStyle w:val="FootnoteReference"/>
        </w:rPr>
        <w:footnoteReference w:id="7"/>
      </w:r>
    </w:p>
    <w:p w:rsidR="006144D5" w:rsidRDefault="006144D5" w:rsidP="00405299">
      <w:pPr>
        <w:pStyle w:val="ListParagraph"/>
        <w:numPr>
          <w:ilvl w:val="0"/>
          <w:numId w:val="17"/>
        </w:numPr>
        <w:spacing w:line="480" w:lineRule="auto"/>
        <w:ind w:left="2160" w:hanging="720"/>
      </w:pPr>
      <w:r>
        <w:t>Obligations to develop either a statewide seamless move, contract portability, instant connect, or warm transfer process</w:t>
      </w:r>
      <w:r w:rsidR="002E5D13">
        <w:t xml:space="preserve">; and </w:t>
      </w:r>
    </w:p>
    <w:p w:rsidR="006144D5" w:rsidRDefault="006144D5" w:rsidP="00405299">
      <w:pPr>
        <w:pStyle w:val="ListParagraph"/>
        <w:numPr>
          <w:ilvl w:val="0"/>
          <w:numId w:val="17"/>
        </w:numPr>
        <w:spacing w:line="480" w:lineRule="auto"/>
        <w:ind w:left="2160" w:hanging="720"/>
      </w:pPr>
      <w:r>
        <w:t xml:space="preserve">Issues </w:t>
      </w:r>
      <w:r w:rsidR="00C7152C">
        <w:t>“</w:t>
      </w:r>
      <w:r>
        <w:t>punted</w:t>
      </w:r>
      <w:r w:rsidR="007856B7">
        <w:t>” into</w:t>
      </w:r>
      <w:r>
        <w:t xml:space="preserve"> new working groups or other cases to be implemented.</w:t>
      </w:r>
      <w:r>
        <w:rPr>
          <w:rStyle w:val="FootnoteReference"/>
        </w:rPr>
        <w:footnoteReference w:id="8"/>
      </w:r>
      <w:r>
        <w:t xml:space="preserve">  </w:t>
      </w:r>
    </w:p>
    <w:p w:rsidR="00506D89" w:rsidRDefault="00D705F1" w:rsidP="00A375DE">
      <w:pPr>
        <w:spacing w:line="480" w:lineRule="auto"/>
      </w:pPr>
      <w:r>
        <w:t xml:space="preserve">AEP Ohio </w:t>
      </w:r>
      <w:r w:rsidR="006144D5">
        <w:t>characterizes these requirement</w:t>
      </w:r>
      <w:r w:rsidR="00C7152C">
        <w:t>s</w:t>
      </w:r>
      <w:r w:rsidR="006144D5">
        <w:t xml:space="preserve"> as “significant” and alleges that “together they could involve substantial costs upon full implementation.</w:t>
      </w:r>
      <w:r w:rsidR="00C7152C">
        <w:t>”</w:t>
      </w:r>
      <w:r w:rsidR="00C7152C">
        <w:rPr>
          <w:rStyle w:val="FootnoteReference"/>
        </w:rPr>
        <w:footnoteReference w:id="9"/>
      </w:r>
      <w:r w:rsidR="00C7152C">
        <w:t xml:space="preserve">  </w:t>
      </w:r>
      <w:r w:rsidR="006144D5">
        <w:t xml:space="preserve"> </w:t>
      </w:r>
    </w:p>
    <w:p w:rsidR="00E45E0D" w:rsidRDefault="00C7152C" w:rsidP="002F0200">
      <w:pPr>
        <w:spacing w:line="480" w:lineRule="auto"/>
        <w:ind w:firstLine="720"/>
      </w:pPr>
      <w:r>
        <w:t xml:space="preserve">The EDUs </w:t>
      </w:r>
      <w:r w:rsidR="002E5D13">
        <w:t>allege</w:t>
      </w:r>
      <w:r>
        <w:t xml:space="preserve"> that the PUCO’s </w:t>
      </w:r>
      <w:r w:rsidR="00A375DE">
        <w:t xml:space="preserve">order is unreasonable </w:t>
      </w:r>
      <w:r w:rsidR="00506D89">
        <w:t xml:space="preserve">in several respects.  First, </w:t>
      </w:r>
      <w:r w:rsidR="001D6951">
        <w:t>AEP Ohio</w:t>
      </w:r>
      <w:r w:rsidR="00506D89">
        <w:t xml:space="preserve"> complain</w:t>
      </w:r>
      <w:r w:rsidR="001D6951">
        <w:t>s</w:t>
      </w:r>
      <w:r w:rsidR="00506D89">
        <w:t xml:space="preserve"> that</w:t>
      </w:r>
      <w:r w:rsidR="00E45E0D">
        <w:t xml:space="preserve"> the PUCO created “</w:t>
      </w:r>
      <w:r w:rsidR="007856B7">
        <w:t>unfunded mandates</w:t>
      </w:r>
      <w:r w:rsidR="00E45E0D">
        <w:t>.”</w:t>
      </w:r>
      <w:r w:rsidR="00E45E0D">
        <w:rPr>
          <w:rStyle w:val="FootnoteReference"/>
        </w:rPr>
        <w:footnoteReference w:id="10"/>
      </w:r>
      <w:r w:rsidR="00E45E0D">
        <w:t xml:space="preserve">  Second, </w:t>
      </w:r>
      <w:r w:rsidR="001D6951">
        <w:t>AEP Ohio</w:t>
      </w:r>
      <w:r w:rsidR="00E45E0D">
        <w:t xml:space="preserve"> allege</w:t>
      </w:r>
      <w:r w:rsidR="00D705F1">
        <w:t>s</w:t>
      </w:r>
      <w:r w:rsidR="00E45E0D">
        <w:t xml:space="preserve"> that the mechanism for collecting the “funded” mandates is inadequate.</w:t>
      </w:r>
      <w:r w:rsidR="001D6951">
        <w:rPr>
          <w:rStyle w:val="FootnoteReference"/>
        </w:rPr>
        <w:footnoteReference w:id="11"/>
      </w:r>
      <w:r w:rsidR="00E45E0D">
        <w:t xml:space="preserve">  Ac</w:t>
      </w:r>
      <w:r w:rsidR="00506D89">
        <w:t xml:space="preserve">cording to the </w:t>
      </w:r>
      <w:r w:rsidR="001D6951">
        <w:t>AEP Ohio</w:t>
      </w:r>
      <w:r w:rsidR="00506D89">
        <w:t xml:space="preserve">, the PUCO’s Order is unreasonable because it limits </w:t>
      </w:r>
      <w:r w:rsidR="001D6951">
        <w:t xml:space="preserve">potential </w:t>
      </w:r>
      <w:r w:rsidR="00506D89">
        <w:t xml:space="preserve">collection </w:t>
      </w:r>
      <w:r w:rsidR="007856B7">
        <w:t>of the</w:t>
      </w:r>
      <w:r w:rsidR="001B3EA1">
        <w:t xml:space="preserve"> “funded mandates</w:t>
      </w:r>
      <w:r w:rsidR="007856B7">
        <w:t>” to</w:t>
      </w:r>
      <w:r w:rsidR="00506D89">
        <w:t xml:space="preserve"> those incurred during the test period in a distribution rate case.</w:t>
      </w:r>
      <w:r w:rsidR="001D6951">
        <w:rPr>
          <w:rStyle w:val="FootnoteReference"/>
        </w:rPr>
        <w:footnoteReference w:id="12"/>
      </w:r>
      <w:r w:rsidR="00506D89">
        <w:t xml:space="preserve"> </w:t>
      </w:r>
    </w:p>
    <w:p w:rsidR="008521C8" w:rsidRDefault="00506D89" w:rsidP="002F0200">
      <w:pPr>
        <w:spacing w:line="480" w:lineRule="auto"/>
        <w:ind w:firstLine="720"/>
      </w:pPr>
      <w:r>
        <w:t>Most of the EDUs</w:t>
      </w:r>
      <w:r w:rsidR="00A375DE">
        <w:t xml:space="preserve"> urge the PUCO to permit them to defer these costs (with carrying charges) so that they can seek to collect all costs </w:t>
      </w:r>
      <w:r w:rsidR="00557AB3">
        <w:t xml:space="preserve">(plus carrying costs) </w:t>
      </w:r>
      <w:r w:rsidR="00A375DE">
        <w:t xml:space="preserve">from customers at a future time.  </w:t>
      </w:r>
      <w:r w:rsidR="005D02F1">
        <w:t xml:space="preserve">FirstEnergy supports a more direct approach </w:t>
      </w:r>
      <w:r w:rsidR="007856B7">
        <w:t>whereby EDUs</w:t>
      </w:r>
      <w:r w:rsidR="005D02F1">
        <w:t xml:space="preserve"> </w:t>
      </w:r>
      <w:r w:rsidR="00AE57AB">
        <w:t>would</w:t>
      </w:r>
      <w:r w:rsidR="005D02F1">
        <w:t xml:space="preserve"> be permitted to collect such costs through an existing or newly filed tariff or rider.</w:t>
      </w:r>
      <w:r w:rsidR="005D02F1">
        <w:rPr>
          <w:rStyle w:val="FootnoteReference"/>
        </w:rPr>
        <w:footnoteReference w:id="13"/>
      </w:r>
      <w:r w:rsidR="005D02F1">
        <w:t xml:space="preserve">  FirstEnergy, however, fails to specify what existing riders or tariffs would permit it to collect such costs, and does not identify the legal authority necessary to do so</w:t>
      </w:r>
      <w:r w:rsidR="001B3EA1">
        <w:t xml:space="preserve">.  </w:t>
      </w:r>
    </w:p>
    <w:p w:rsidR="002E5D13" w:rsidRDefault="008521C8" w:rsidP="002E5D13">
      <w:pPr>
        <w:spacing w:line="480" w:lineRule="auto"/>
      </w:pPr>
      <w:r>
        <w:tab/>
      </w:r>
      <w:r w:rsidR="00506D89">
        <w:t>T</w:t>
      </w:r>
      <w:r w:rsidR="00FB20B3">
        <w:t>here are a number of reasons that the PUCO should deny the</w:t>
      </w:r>
      <w:r w:rsidR="00AF56F8">
        <w:t xml:space="preserve"> </w:t>
      </w:r>
      <w:r w:rsidR="00FB20B3">
        <w:t>EDUs</w:t>
      </w:r>
      <w:r w:rsidR="00AF56F8">
        <w:t>’</w:t>
      </w:r>
      <w:r w:rsidR="00FB20B3">
        <w:t xml:space="preserve"> </w:t>
      </w:r>
      <w:r w:rsidR="00AF56F8">
        <w:t>A</w:t>
      </w:r>
      <w:r w:rsidR="00FB20B3">
        <w:t>pplic</w:t>
      </w:r>
      <w:r w:rsidR="005D02F1">
        <w:t>a</w:t>
      </w:r>
      <w:r w:rsidR="00FB20B3">
        <w:t xml:space="preserve">tions for </w:t>
      </w:r>
      <w:r w:rsidR="00AF56F8">
        <w:t>R</w:t>
      </w:r>
      <w:r w:rsidR="00FB20B3">
        <w:t>ehearing.  First and foremost</w:t>
      </w:r>
      <w:r w:rsidR="002E5D13">
        <w:t xml:space="preserve">, distribution customers should not fund </w:t>
      </w:r>
      <w:r w:rsidR="007856B7">
        <w:t>the competitive</w:t>
      </w:r>
      <w:r w:rsidR="002E5D13">
        <w:t xml:space="preserve"> generation efforts of marketers.  Doing so violates the law.  Specifically, R.C. 4928.02(H) </w:t>
      </w:r>
      <w:r w:rsidR="000F342F">
        <w:t>prohibits the recovery of any generation-related costs through distribution or transition rates.</w:t>
      </w:r>
      <w:r w:rsidR="000F342F">
        <w:rPr>
          <w:rStyle w:val="FootnoteReference"/>
        </w:rPr>
        <w:footnoteReference w:id="14"/>
      </w:r>
      <w:r w:rsidR="000F342F">
        <w:t xml:space="preserve">  </w:t>
      </w:r>
      <w:r w:rsidR="00AF56F8">
        <w:t xml:space="preserve">Under the EDUs’ requests, </w:t>
      </w:r>
      <w:r w:rsidR="000F342F">
        <w:t xml:space="preserve">the costs of competitive generation service (marketing) would be paid for by distribution customers.  </w:t>
      </w:r>
      <w:r w:rsidR="002E5D13">
        <w:t xml:space="preserve"> </w:t>
      </w:r>
    </w:p>
    <w:p w:rsidR="002E5D13" w:rsidRDefault="002E5D13" w:rsidP="002F0200">
      <w:pPr>
        <w:spacing w:line="480" w:lineRule="auto"/>
        <w:ind w:firstLine="720"/>
      </w:pPr>
      <w:r>
        <w:t xml:space="preserve">Second, </w:t>
      </w:r>
      <w:r w:rsidR="00FB20B3">
        <w:t xml:space="preserve">the PUCO should recognize that collecting the costs of the new mandates from customers contravenes the longstanding principle of cost causation.  </w:t>
      </w:r>
      <w:r w:rsidR="007856B7">
        <w:t>Because these</w:t>
      </w:r>
      <w:r w:rsidR="00FB20B3">
        <w:t xml:space="preserve"> charges are intended primarily to meet </w:t>
      </w:r>
      <w:r w:rsidR="00E35F0D">
        <w:t>CRES</w:t>
      </w:r>
      <w:r w:rsidR="00FB20B3">
        <w:t xml:space="preserve"> supplier objectives, they should be charged directly to CRES suppliers and not made the responsibility of customers</w:t>
      </w:r>
      <w:r w:rsidR="00557AB3">
        <w:t>.</w:t>
      </w:r>
      <w:r w:rsidR="00FB20B3">
        <w:t xml:space="preserve">  Customers should not be charged to subsidize CRES supplier marketing objectives, just like EDUs typically are not permitted to charge customers for advertising costs.</w:t>
      </w:r>
      <w:r w:rsidR="00FB20B3">
        <w:rPr>
          <w:rStyle w:val="FootnoteReference"/>
        </w:rPr>
        <w:footnoteReference w:id="15"/>
      </w:r>
      <w:r w:rsidR="00E45E0D">
        <w:t xml:space="preserve">  </w:t>
      </w:r>
    </w:p>
    <w:p w:rsidR="002E5D13" w:rsidRDefault="002E5D13" w:rsidP="008521C8">
      <w:pPr>
        <w:spacing w:line="480" w:lineRule="auto"/>
        <w:rPr>
          <w:rFonts w:eastAsia="Calibri"/>
        </w:rPr>
      </w:pPr>
      <w:r>
        <w:tab/>
      </w:r>
      <w:r w:rsidR="001D6951">
        <w:t>Third,</w:t>
      </w:r>
      <w:r>
        <w:t xml:space="preserve"> </w:t>
      </w:r>
      <w:r w:rsidR="00FB20B3">
        <w:t xml:space="preserve">EDUs should not be permitted to defer these costs with carrying </w:t>
      </w:r>
      <w:r w:rsidR="007856B7">
        <w:t>charges so</w:t>
      </w:r>
      <w:r w:rsidR="00FB20B3">
        <w:t xml:space="preserve"> that they can </w:t>
      </w:r>
      <w:r w:rsidR="002F0200">
        <w:t xml:space="preserve">later request dollar for dollar collection </w:t>
      </w:r>
      <w:r>
        <w:t xml:space="preserve">from </w:t>
      </w:r>
      <w:r w:rsidR="00770F34">
        <w:t>customers</w:t>
      </w:r>
      <w:r>
        <w:t xml:space="preserve">.  </w:t>
      </w:r>
      <w:r w:rsidR="000F342F">
        <w:t>A</w:t>
      </w:r>
      <w:r w:rsidR="008521C8">
        <w:t xml:space="preserve">ccounting standards do not control ratemaking outcomes by the PUCO.  But, under Statement of Financial Accounting Standard No. 71, </w:t>
      </w:r>
      <w:r w:rsidR="00AF56F8">
        <w:t xml:space="preserve">before </w:t>
      </w:r>
      <w:r w:rsidR="008521C8">
        <w:t xml:space="preserve">utilities </w:t>
      </w:r>
      <w:r w:rsidR="00AF56F8">
        <w:t xml:space="preserve">may </w:t>
      </w:r>
      <w:r w:rsidR="008521C8">
        <w:t>book a cost for deferral (deferred asset treatment), it must be “probable that future revenue in an amount at least equal to the capitalized cost will result from inclusion of that cost in allowable costs for rate-making purposes.”</w:t>
      </w:r>
      <w:r w:rsidR="008521C8">
        <w:rPr>
          <w:rStyle w:val="FootnoteReference"/>
        </w:rPr>
        <w:footnoteReference w:id="16"/>
      </w:r>
      <w:r w:rsidR="008521C8">
        <w:t xml:space="preserve">  And </w:t>
      </w:r>
      <w:r w:rsidR="00AF56F8">
        <w:rPr>
          <w:rFonts w:eastAsia="Calibri"/>
        </w:rPr>
        <w:t>as the PUCO has established in past cases</w:t>
      </w:r>
      <w:r w:rsidR="00AF56F8">
        <w:t xml:space="preserve">, </w:t>
      </w:r>
      <w:r w:rsidR="008521C8">
        <w:t>d</w:t>
      </w:r>
      <w:r w:rsidR="008521C8" w:rsidRPr="008A53DC">
        <w:rPr>
          <w:rFonts w:eastAsia="Calibri"/>
        </w:rPr>
        <w:t>eferral authorization should be limited to “exigent circumstances” and for “good reason” because such authorization is a departure from standard accounting procedures as provided by R.C. 4905.13.</w:t>
      </w:r>
      <w:r w:rsidR="008521C8" w:rsidRPr="008A53DC">
        <w:rPr>
          <w:rFonts w:eastAsia="Calibri"/>
          <w:vertAlign w:val="superscript"/>
        </w:rPr>
        <w:footnoteReference w:id="17"/>
      </w:r>
      <w:r w:rsidR="008521C8">
        <w:rPr>
          <w:rFonts w:eastAsia="Calibri"/>
        </w:rPr>
        <w:t xml:space="preserve">  </w:t>
      </w:r>
      <w:r w:rsidR="00474EA7">
        <w:rPr>
          <w:rFonts w:eastAsia="Calibri"/>
        </w:rPr>
        <w:t>The EDU’s have failed to present any exigent circumstances or go</w:t>
      </w:r>
      <w:r w:rsidR="00AF39EC">
        <w:rPr>
          <w:rFonts w:eastAsia="Calibri"/>
        </w:rPr>
        <w:t>o</w:t>
      </w:r>
      <w:r w:rsidR="00474EA7">
        <w:rPr>
          <w:rFonts w:eastAsia="Calibri"/>
        </w:rPr>
        <w:t>d reason</w:t>
      </w:r>
      <w:r w:rsidR="00557AB3">
        <w:rPr>
          <w:rFonts w:eastAsia="Calibri"/>
        </w:rPr>
        <w:t xml:space="preserve"> to justify the PUCO granting def</w:t>
      </w:r>
      <w:r w:rsidR="00021F5E">
        <w:rPr>
          <w:rFonts w:eastAsia="Calibri"/>
        </w:rPr>
        <w:t>er</w:t>
      </w:r>
      <w:r w:rsidR="00557AB3">
        <w:rPr>
          <w:rFonts w:eastAsia="Calibri"/>
        </w:rPr>
        <w:t>r</w:t>
      </w:r>
      <w:r w:rsidR="00021F5E">
        <w:rPr>
          <w:rFonts w:eastAsia="Calibri"/>
        </w:rPr>
        <w:t>al</w:t>
      </w:r>
      <w:r w:rsidR="00557AB3">
        <w:rPr>
          <w:rFonts w:eastAsia="Calibri"/>
        </w:rPr>
        <w:t xml:space="preserve"> authority for those costs</w:t>
      </w:r>
      <w:r w:rsidR="00474EA7">
        <w:rPr>
          <w:rFonts w:eastAsia="Calibri"/>
        </w:rPr>
        <w:t>.</w:t>
      </w:r>
    </w:p>
    <w:p w:rsidR="001919F0" w:rsidRDefault="002E5D13" w:rsidP="008521C8">
      <w:pPr>
        <w:spacing w:line="480" w:lineRule="auto"/>
        <w:rPr>
          <w:rFonts w:eastAsia="Calibri"/>
        </w:rPr>
      </w:pPr>
      <w:r>
        <w:rPr>
          <w:rFonts w:eastAsia="Calibri"/>
        </w:rPr>
        <w:tab/>
      </w:r>
      <w:r w:rsidR="00474EA7">
        <w:rPr>
          <w:rFonts w:eastAsia="Calibri"/>
        </w:rPr>
        <w:t>Moreover, inasmuch as none of the EDUs have provided any quantif</w:t>
      </w:r>
      <w:r w:rsidR="00AF39EC">
        <w:rPr>
          <w:rFonts w:eastAsia="Calibri"/>
        </w:rPr>
        <w:t>ic</w:t>
      </w:r>
      <w:r w:rsidR="00474EA7">
        <w:rPr>
          <w:rFonts w:eastAsia="Calibri"/>
        </w:rPr>
        <w:t xml:space="preserve">ation or estimate of these potential future costs, it would be inappropriate to grant deferral authority for what would be a blank check at customers’ risk and expense.  </w:t>
      </w:r>
    </w:p>
    <w:p w:rsidR="001B3EA1" w:rsidRDefault="001B3EA1" w:rsidP="008521C8">
      <w:pPr>
        <w:spacing w:line="480" w:lineRule="auto"/>
        <w:rPr>
          <w:rFonts w:eastAsia="Calibri"/>
        </w:rPr>
      </w:pPr>
      <w:r>
        <w:rPr>
          <w:rFonts w:eastAsia="Calibri"/>
        </w:rPr>
        <w:tab/>
        <w:t>Finally, there is no basis to allow these costs to be collected through existing riders or tariffs, as FirstEnergy suggests.   The fact that FirstEnergy did not identify any existing riders or tariffs that the utilit</w:t>
      </w:r>
      <w:r w:rsidR="000F342F">
        <w:rPr>
          <w:rFonts w:eastAsia="Calibri"/>
        </w:rPr>
        <w:t>ies</w:t>
      </w:r>
      <w:r>
        <w:rPr>
          <w:rFonts w:eastAsia="Calibri"/>
        </w:rPr>
        <w:t xml:space="preserve"> could use to collect the costs speaks volumes.  There are none</w:t>
      </w:r>
      <w:r w:rsidR="00021F5E">
        <w:rPr>
          <w:rFonts w:eastAsia="Calibri"/>
        </w:rPr>
        <w:t>.</w:t>
      </w:r>
      <w:r>
        <w:rPr>
          <w:rFonts w:eastAsia="Calibri"/>
        </w:rPr>
        <w:t xml:space="preserve"> </w:t>
      </w:r>
      <w:r w:rsidR="00021F5E">
        <w:rPr>
          <w:rFonts w:eastAsia="Calibri"/>
        </w:rPr>
        <w:t xml:space="preserve"> A</w:t>
      </w:r>
      <w:r>
        <w:rPr>
          <w:rFonts w:eastAsia="Calibri"/>
        </w:rPr>
        <w:t xml:space="preserve">nd the PUCO should not </w:t>
      </w:r>
      <w:r w:rsidR="000F342F">
        <w:rPr>
          <w:rFonts w:eastAsia="Calibri"/>
        </w:rPr>
        <w:t xml:space="preserve">create a mechanism to collect </w:t>
      </w:r>
      <w:r w:rsidR="006E3088">
        <w:rPr>
          <w:rFonts w:eastAsia="Calibri"/>
        </w:rPr>
        <w:t xml:space="preserve">CRES </w:t>
      </w:r>
      <w:r w:rsidR="000F342F">
        <w:rPr>
          <w:rFonts w:eastAsia="Calibri"/>
        </w:rPr>
        <w:t xml:space="preserve">marketing costs from customers </w:t>
      </w:r>
      <w:r w:rsidR="00557AB3">
        <w:rPr>
          <w:rFonts w:eastAsia="Calibri"/>
        </w:rPr>
        <w:t>when</w:t>
      </w:r>
      <w:r w:rsidR="000F342F">
        <w:rPr>
          <w:rFonts w:eastAsia="Calibri"/>
        </w:rPr>
        <w:t xml:space="preserve"> </w:t>
      </w:r>
      <w:r w:rsidR="00021F5E">
        <w:rPr>
          <w:rFonts w:eastAsia="Calibri"/>
        </w:rPr>
        <w:t>such a mechanism is not authorized under Ohio law</w:t>
      </w:r>
      <w:r w:rsidR="000F342F">
        <w:rPr>
          <w:rFonts w:eastAsia="Calibri"/>
        </w:rPr>
        <w:t xml:space="preserve">.  </w:t>
      </w:r>
      <w:r>
        <w:rPr>
          <w:rFonts w:eastAsia="Calibri"/>
        </w:rPr>
        <w:t xml:space="preserve"> </w:t>
      </w:r>
    </w:p>
    <w:p w:rsidR="00A375DE" w:rsidRDefault="008521C8" w:rsidP="008521C8">
      <w:pPr>
        <w:spacing w:line="480" w:lineRule="auto"/>
        <w:rPr>
          <w:rFonts w:eastAsia="Calibri"/>
        </w:rPr>
      </w:pPr>
      <w:r>
        <w:rPr>
          <w:rFonts w:eastAsia="Calibri"/>
        </w:rPr>
        <w:tab/>
      </w:r>
      <w:r w:rsidR="00557AB3">
        <w:rPr>
          <w:rFonts w:eastAsia="Calibri"/>
        </w:rPr>
        <w:t xml:space="preserve">The costs associated with the PUCO’s new mandates are not appropriate for collection from customers because collection could only be accomplished through an unlawful subsidy.  Furthermore, even if it was lawful to collect such costs from customers, there are no exigent circumstances or good reason to authorize the deferral.  </w:t>
      </w:r>
      <w:r w:rsidR="00021F5E">
        <w:rPr>
          <w:rFonts w:eastAsia="Calibri"/>
        </w:rPr>
        <w:t>For these reasons, the</w:t>
      </w:r>
      <w:r w:rsidR="000F342F">
        <w:rPr>
          <w:rFonts w:eastAsia="Calibri"/>
        </w:rPr>
        <w:t xml:space="preserve"> EDUs</w:t>
      </w:r>
      <w:r w:rsidR="00AB2ACA">
        <w:rPr>
          <w:rFonts w:eastAsia="Calibri"/>
        </w:rPr>
        <w:t>’</w:t>
      </w:r>
      <w:r w:rsidR="000F342F">
        <w:rPr>
          <w:rFonts w:eastAsia="Calibri"/>
        </w:rPr>
        <w:t xml:space="preserve"> </w:t>
      </w:r>
      <w:r w:rsidR="00AB2ACA">
        <w:rPr>
          <w:rFonts w:eastAsia="Calibri"/>
        </w:rPr>
        <w:t>A</w:t>
      </w:r>
      <w:r w:rsidR="000F342F">
        <w:rPr>
          <w:rFonts w:eastAsia="Calibri"/>
        </w:rPr>
        <w:t>pplication</w:t>
      </w:r>
      <w:r w:rsidR="00AB2ACA">
        <w:rPr>
          <w:rFonts w:eastAsia="Calibri"/>
        </w:rPr>
        <w:t>s</w:t>
      </w:r>
      <w:r w:rsidR="000F342F">
        <w:rPr>
          <w:rFonts w:eastAsia="Calibri"/>
        </w:rPr>
        <w:t xml:space="preserve"> for </w:t>
      </w:r>
      <w:r w:rsidR="00AB2ACA">
        <w:rPr>
          <w:rFonts w:eastAsia="Calibri"/>
        </w:rPr>
        <w:t>R</w:t>
      </w:r>
      <w:r w:rsidR="000F342F">
        <w:rPr>
          <w:rFonts w:eastAsia="Calibri"/>
        </w:rPr>
        <w:t>ehearing should be denied.</w:t>
      </w:r>
    </w:p>
    <w:p w:rsidR="007856B7" w:rsidRDefault="000F342F" w:rsidP="007856B7">
      <w:pP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25699F" w:rsidRDefault="0025699F" w:rsidP="00405299">
      <w:pPr>
        <w:spacing w:line="480" w:lineRule="auto"/>
        <w:ind w:left="3600" w:firstLine="720"/>
        <w:rPr>
          <w:szCs w:val="24"/>
        </w:rPr>
      </w:pPr>
      <w:r>
        <w:rPr>
          <w:szCs w:val="24"/>
        </w:rPr>
        <w:t>Respectfully submitted,</w:t>
      </w:r>
    </w:p>
    <w:p w:rsidR="0025699F" w:rsidRDefault="0025699F" w:rsidP="0025699F">
      <w:pPr>
        <w:ind w:left="3600" w:firstLine="720"/>
        <w:rPr>
          <w:szCs w:val="24"/>
        </w:rPr>
      </w:pPr>
    </w:p>
    <w:p w:rsidR="0025699F" w:rsidRDefault="0025699F" w:rsidP="0025699F">
      <w:pPr>
        <w:pStyle w:val="Footer"/>
        <w:tabs>
          <w:tab w:val="clear" w:pos="8640"/>
          <w:tab w:val="left" w:pos="4320"/>
        </w:tabs>
        <w:rPr>
          <w:sz w:val="24"/>
          <w:szCs w:val="24"/>
        </w:rPr>
      </w:pPr>
      <w:r>
        <w:rPr>
          <w:sz w:val="24"/>
          <w:szCs w:val="24"/>
        </w:rPr>
        <w:tab/>
        <w:t>BRUCE J. WESTON</w:t>
      </w:r>
    </w:p>
    <w:p w:rsidR="0025699F" w:rsidRDefault="0025699F" w:rsidP="0025699F">
      <w:pPr>
        <w:tabs>
          <w:tab w:val="left" w:pos="4320"/>
        </w:tabs>
        <w:rPr>
          <w:szCs w:val="24"/>
        </w:rPr>
      </w:pPr>
      <w:r>
        <w:rPr>
          <w:szCs w:val="24"/>
        </w:rPr>
        <w:tab/>
        <w:t>OHIO CONSUMERS’ COUNSEL</w:t>
      </w:r>
    </w:p>
    <w:p w:rsidR="0025699F" w:rsidRDefault="0025699F" w:rsidP="0025699F">
      <w:pPr>
        <w:tabs>
          <w:tab w:val="left" w:pos="4320"/>
        </w:tabs>
        <w:rPr>
          <w:szCs w:val="24"/>
        </w:rPr>
      </w:pPr>
      <w:r>
        <w:rPr>
          <w:szCs w:val="24"/>
        </w:rPr>
        <w:tab/>
      </w:r>
    </w:p>
    <w:p w:rsidR="0025699F" w:rsidRDefault="0025699F" w:rsidP="0025699F">
      <w:pPr>
        <w:tabs>
          <w:tab w:val="left" w:pos="4320"/>
        </w:tabs>
        <w:rPr>
          <w:i/>
          <w:szCs w:val="24"/>
          <w:u w:val="single"/>
        </w:rPr>
      </w:pPr>
      <w:r>
        <w:rPr>
          <w:szCs w:val="24"/>
        </w:rPr>
        <w:tab/>
      </w:r>
      <w:r>
        <w:rPr>
          <w:i/>
          <w:szCs w:val="24"/>
          <w:u w:val="single"/>
        </w:rPr>
        <w:t>/s/Maureen R. Grady</w:t>
      </w:r>
      <w:r>
        <w:rPr>
          <w:i/>
          <w:szCs w:val="24"/>
          <w:u w:val="single"/>
        </w:rPr>
        <w:tab/>
      </w:r>
      <w:r>
        <w:rPr>
          <w:i/>
          <w:szCs w:val="24"/>
          <w:u w:val="single"/>
        </w:rPr>
        <w:tab/>
      </w:r>
      <w:r>
        <w:rPr>
          <w:i/>
          <w:szCs w:val="24"/>
          <w:u w:val="single"/>
        </w:rPr>
        <w:tab/>
      </w:r>
      <w:r>
        <w:rPr>
          <w:i/>
          <w:szCs w:val="24"/>
          <w:u w:val="single"/>
        </w:rPr>
        <w:tab/>
        <w:t xml:space="preserve"> </w:t>
      </w:r>
    </w:p>
    <w:p w:rsidR="0025699F" w:rsidRDefault="0025699F" w:rsidP="0025699F">
      <w:pPr>
        <w:suppressAutoHyphens/>
        <w:ind w:left="4320"/>
      </w:pPr>
      <w:r>
        <w:t>Maureen R. Grady, Counsel of Record</w:t>
      </w:r>
    </w:p>
    <w:p w:rsidR="0025699F" w:rsidRDefault="0025699F" w:rsidP="0025699F">
      <w:pPr>
        <w:suppressAutoHyphens/>
        <w:ind w:left="4320"/>
      </w:pPr>
      <w:r>
        <w:t>Joseph P. Serio</w:t>
      </w:r>
    </w:p>
    <w:p w:rsidR="0025699F" w:rsidRDefault="0025699F" w:rsidP="0025699F">
      <w:pPr>
        <w:suppressAutoHyphens/>
        <w:ind w:left="4320"/>
      </w:pPr>
      <w:r>
        <w:t>Edmund “Tad” Berger</w:t>
      </w:r>
    </w:p>
    <w:p w:rsidR="0025699F" w:rsidRDefault="0025699F" w:rsidP="0025699F">
      <w:pPr>
        <w:suppressAutoHyphens/>
        <w:ind w:left="4320"/>
      </w:pPr>
      <w:r>
        <w:t>Assistant Consumers’ Counsel</w:t>
      </w:r>
    </w:p>
    <w:p w:rsidR="0025699F" w:rsidRDefault="0025699F" w:rsidP="0025699F">
      <w:pPr>
        <w:tabs>
          <w:tab w:val="left" w:pos="4230"/>
          <w:tab w:val="left" w:pos="4320"/>
        </w:tabs>
        <w:ind w:left="4320"/>
      </w:pPr>
    </w:p>
    <w:p w:rsidR="0025699F" w:rsidRDefault="0025699F" w:rsidP="0025699F">
      <w:pPr>
        <w:suppressAutoHyphens/>
        <w:ind w:left="4320"/>
        <w:rPr>
          <w:b/>
          <w:bCs/>
        </w:rPr>
      </w:pPr>
      <w:r>
        <w:rPr>
          <w:b/>
          <w:bCs/>
        </w:rPr>
        <w:t>Office of the Ohio Consumers’ Counsel</w:t>
      </w:r>
    </w:p>
    <w:p w:rsidR="0025699F" w:rsidRDefault="0025699F" w:rsidP="0025699F">
      <w:pPr>
        <w:suppressAutoHyphens/>
        <w:ind w:left="4320"/>
      </w:pPr>
      <w:r>
        <w:t>10 West Broad Street, Suite 1800</w:t>
      </w:r>
    </w:p>
    <w:p w:rsidR="0025699F" w:rsidRDefault="0025699F" w:rsidP="0025699F">
      <w:pPr>
        <w:suppressAutoHyphens/>
        <w:ind w:left="4320"/>
      </w:pPr>
      <w:r>
        <w:t>Columbus, Ohio43215-3485</w:t>
      </w:r>
    </w:p>
    <w:p w:rsidR="0025699F" w:rsidRDefault="0025699F" w:rsidP="0025699F">
      <w:pPr>
        <w:suppressAutoHyphens/>
        <w:ind w:left="4320"/>
      </w:pPr>
      <w:r>
        <w:t>(614) 466-9567 – Telephone (Grady)</w:t>
      </w:r>
    </w:p>
    <w:p w:rsidR="0025699F" w:rsidRDefault="0025699F" w:rsidP="0025699F">
      <w:pPr>
        <w:suppressAutoHyphens/>
        <w:ind w:left="4320"/>
      </w:pPr>
      <w:r>
        <w:t>(614) 466-9565 – Telephone (Serio)</w:t>
      </w:r>
    </w:p>
    <w:p w:rsidR="0025699F" w:rsidRDefault="0025699F" w:rsidP="0025699F">
      <w:pPr>
        <w:suppressAutoHyphens/>
        <w:ind w:left="4320"/>
      </w:pPr>
      <w:r>
        <w:t>(614) 466-1292 – Telephone (Berger)</w:t>
      </w:r>
    </w:p>
    <w:p w:rsidR="0025699F" w:rsidRDefault="0025699F" w:rsidP="0025699F">
      <w:pPr>
        <w:suppressAutoHyphens/>
        <w:ind w:left="4320"/>
      </w:pPr>
      <w:r>
        <w:t>(614) 466-9475 – Facsimile</w:t>
      </w:r>
    </w:p>
    <w:p w:rsidR="0025699F" w:rsidRDefault="00EC4BBC" w:rsidP="0025699F">
      <w:pPr>
        <w:ind w:left="4320"/>
        <w:rPr>
          <w:rStyle w:val="Hyperlink"/>
        </w:rPr>
      </w:pPr>
      <w:hyperlink r:id="rId14" w:history="1">
        <w:r w:rsidR="0025699F">
          <w:rPr>
            <w:rStyle w:val="Hyperlink"/>
          </w:rPr>
          <w:t>maureen.grady@occ.ohio.gov</w:t>
        </w:r>
      </w:hyperlink>
    </w:p>
    <w:p w:rsidR="0025699F" w:rsidRDefault="0025699F" w:rsidP="0025699F">
      <w:r>
        <w:tab/>
      </w:r>
      <w:r>
        <w:tab/>
      </w:r>
      <w:r>
        <w:tab/>
      </w:r>
      <w:r>
        <w:tab/>
      </w:r>
      <w:r>
        <w:tab/>
      </w:r>
      <w:r>
        <w:tab/>
      </w:r>
      <w:hyperlink r:id="rId15" w:history="1">
        <w:r w:rsidRPr="00EE5439">
          <w:rPr>
            <w:rStyle w:val="Hyperlink"/>
          </w:rPr>
          <w:t>joseph.serio@occ.ohio.gov</w:t>
        </w:r>
      </w:hyperlink>
    </w:p>
    <w:p w:rsidR="0025699F" w:rsidRPr="0053108E" w:rsidRDefault="0025699F" w:rsidP="0025699F">
      <w:pPr>
        <w:rPr>
          <w:u w:val="single"/>
        </w:rPr>
      </w:pP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r w:rsidRPr="00A3014A">
        <w:rPr>
          <w:rStyle w:val="Hyperlink"/>
          <w:u w:val="none"/>
        </w:rPr>
        <w:tab/>
      </w:r>
      <w:hyperlink r:id="rId16" w:history="1">
        <w:r w:rsidRPr="0053108E">
          <w:rPr>
            <w:rStyle w:val="Hyperlink"/>
          </w:rPr>
          <w:t>edmund.berger@occ.ohio.gov</w:t>
        </w:r>
      </w:hyperlink>
    </w:p>
    <w:p w:rsidR="0025699F" w:rsidRDefault="0025699F" w:rsidP="0025699F">
      <w:pPr>
        <w:jc w:val="center"/>
        <w:rPr>
          <w:rStyle w:val="Hyperlink"/>
          <w:szCs w:val="24"/>
        </w:rPr>
      </w:pPr>
    </w:p>
    <w:p w:rsidR="0025699F" w:rsidRDefault="0025699F" w:rsidP="0025699F">
      <w:pPr>
        <w:spacing w:line="480" w:lineRule="auto"/>
        <w:rPr>
          <w:rStyle w:val="Hyperlink"/>
          <w:szCs w:val="24"/>
        </w:rPr>
      </w:pPr>
      <w:r>
        <w:rPr>
          <w:rStyle w:val="Hyperlink"/>
          <w:szCs w:val="24"/>
        </w:rPr>
        <w:br w:type="page"/>
      </w:r>
    </w:p>
    <w:p w:rsidR="0067056F" w:rsidRPr="009D0735" w:rsidRDefault="0025699F" w:rsidP="0025699F">
      <w:pPr>
        <w:jc w:val="center"/>
        <w:rPr>
          <w:b/>
          <w:bCs/>
          <w:u w:val="single"/>
        </w:rPr>
      </w:pPr>
      <w:r>
        <w:rPr>
          <w:b/>
          <w:bCs/>
          <w:u w:val="single"/>
        </w:rPr>
        <w:t>C</w:t>
      </w:r>
      <w:r w:rsidR="0067056F" w:rsidRPr="009D0735">
        <w:rPr>
          <w:b/>
          <w:bCs/>
          <w:u w:val="single"/>
        </w:rPr>
        <w:t>ERTIFICATE OF SERVICE</w:t>
      </w:r>
    </w:p>
    <w:p w:rsidR="0067056F" w:rsidRDefault="0067056F" w:rsidP="0067056F">
      <w:pPr>
        <w:spacing w:line="480" w:lineRule="atLeast"/>
      </w:pPr>
      <w:r>
        <w:tab/>
        <w:t xml:space="preserve">I hereby certify that a copy of this </w:t>
      </w:r>
      <w:r w:rsidR="00405299" w:rsidRPr="00405299">
        <w:rPr>
          <w:i/>
        </w:rPr>
        <w:t xml:space="preserve">Memorandum Contra </w:t>
      </w:r>
      <w:r w:rsidRPr="00405299">
        <w:rPr>
          <w:i/>
        </w:rPr>
        <w:t>Application</w:t>
      </w:r>
      <w:r w:rsidR="009A7883">
        <w:rPr>
          <w:i/>
        </w:rPr>
        <w:t>s</w:t>
      </w:r>
      <w:r w:rsidRPr="00405299">
        <w:rPr>
          <w:i/>
        </w:rPr>
        <w:t xml:space="preserve"> for Rehearing </w:t>
      </w:r>
      <w:r>
        <w:t xml:space="preserve">was served on the persons stated below via electronic transmission to the persons listed below, this </w:t>
      </w:r>
      <w:r w:rsidR="006E3088">
        <w:t>5t</w:t>
      </w:r>
      <w:r>
        <w:t xml:space="preserve">h day of </w:t>
      </w:r>
      <w:r w:rsidR="006E3088">
        <w:t>May</w:t>
      </w:r>
      <w:r>
        <w:t>, 2014.</w:t>
      </w:r>
    </w:p>
    <w:p w:rsidR="0067056F" w:rsidRDefault="0067056F" w:rsidP="0067056F">
      <w:pPr>
        <w:spacing w:line="480" w:lineRule="atLeast"/>
      </w:pPr>
    </w:p>
    <w:p w:rsidR="0067056F" w:rsidRDefault="0067056F" w:rsidP="0067056F">
      <w:pPr>
        <w:tabs>
          <w:tab w:val="left" w:pos="4320"/>
        </w:tabs>
        <w:rPr>
          <w:i/>
          <w:u w:val="single"/>
        </w:rPr>
      </w:pPr>
      <w:r>
        <w:tab/>
      </w:r>
      <w:r>
        <w:rPr>
          <w:i/>
          <w:u w:val="single"/>
        </w:rPr>
        <w:t>/s/ Maureen R. Grady</w:t>
      </w:r>
      <w:r>
        <w:rPr>
          <w:i/>
          <w:u w:val="single"/>
        </w:rPr>
        <w:tab/>
      </w:r>
      <w:r>
        <w:rPr>
          <w:i/>
          <w:u w:val="single"/>
        </w:rPr>
        <w:tab/>
      </w:r>
      <w:r>
        <w:rPr>
          <w:i/>
          <w:u w:val="single"/>
        </w:rPr>
        <w:tab/>
      </w:r>
      <w:r>
        <w:rPr>
          <w:i/>
          <w:u w:val="single"/>
        </w:rPr>
        <w:tab/>
      </w:r>
    </w:p>
    <w:p w:rsidR="0067056F" w:rsidRDefault="0067056F" w:rsidP="0067056F">
      <w:pPr>
        <w:tabs>
          <w:tab w:val="left" w:pos="4320"/>
        </w:tabs>
      </w:pPr>
      <w:r>
        <w:tab/>
        <w:t>Maureen R. Grady</w:t>
      </w:r>
    </w:p>
    <w:p w:rsidR="0067056F" w:rsidRDefault="0067056F" w:rsidP="0067056F">
      <w:pPr>
        <w:tabs>
          <w:tab w:val="left" w:pos="4320"/>
        </w:tabs>
      </w:pPr>
      <w:r>
        <w:tab/>
        <w:t>Assistant Consumers’ Counsel</w:t>
      </w:r>
    </w:p>
    <w:p w:rsidR="0067056F" w:rsidRDefault="0067056F" w:rsidP="0067056F">
      <w:pPr>
        <w:pStyle w:val="CommentSubject"/>
      </w:pPr>
    </w:p>
    <w:p w:rsidR="0067056F" w:rsidRDefault="0067056F" w:rsidP="0067056F">
      <w:pPr>
        <w:pStyle w:val="CommentText"/>
        <w:jc w:val="center"/>
        <w:rPr>
          <w:b/>
          <w:u w:val="single"/>
        </w:rPr>
      </w:pPr>
      <w:r>
        <w:rPr>
          <w:b/>
          <w:u w:val="single"/>
        </w:rPr>
        <w:t>SERVICE LIST</w:t>
      </w:r>
    </w:p>
    <w:p w:rsidR="0067056F" w:rsidRDefault="0067056F" w:rsidP="0067056F">
      <w:pPr>
        <w:pStyle w:val="BodyText"/>
        <w:rPr>
          <w:b/>
          <w:bCs/>
        </w:rPr>
      </w:pPr>
    </w:p>
    <w:tbl>
      <w:tblPr>
        <w:tblW w:w="0" w:type="auto"/>
        <w:tblInd w:w="-106" w:type="dxa"/>
        <w:tblLook w:val="01E0" w:firstRow="1" w:lastRow="1" w:firstColumn="1" w:lastColumn="1" w:noHBand="0" w:noVBand="0"/>
      </w:tblPr>
      <w:tblGrid>
        <w:gridCol w:w="4428"/>
        <w:gridCol w:w="4428"/>
      </w:tblGrid>
      <w:tr w:rsidR="0067056F" w:rsidRPr="005F5156" w:rsidTr="006D53CE">
        <w:tc>
          <w:tcPr>
            <w:tcW w:w="4428" w:type="dxa"/>
          </w:tcPr>
          <w:p w:rsidR="0067056F" w:rsidRPr="005F5156" w:rsidRDefault="00EC4BBC" w:rsidP="006D53CE">
            <w:pPr>
              <w:autoSpaceDE w:val="0"/>
              <w:autoSpaceDN w:val="0"/>
              <w:adjustRightInd w:val="0"/>
              <w:rPr>
                <w:szCs w:val="24"/>
              </w:rPr>
            </w:pPr>
            <w:hyperlink r:id="rId17" w:history="1">
              <w:r w:rsidR="0067056F" w:rsidRPr="005F5156">
                <w:rPr>
                  <w:color w:val="0000FF"/>
                  <w:szCs w:val="24"/>
                  <w:u w:val="single"/>
                </w:rPr>
                <w:t>Thomas.mcnamee@puc.state.oh.us</w:t>
              </w:r>
            </w:hyperlink>
          </w:p>
          <w:p w:rsidR="0067056F" w:rsidRPr="005F5156" w:rsidRDefault="00EC4BBC" w:rsidP="006D53CE">
            <w:pPr>
              <w:autoSpaceDE w:val="0"/>
              <w:autoSpaceDN w:val="0"/>
              <w:adjustRightInd w:val="0"/>
              <w:rPr>
                <w:szCs w:val="24"/>
              </w:rPr>
            </w:pPr>
            <w:hyperlink r:id="rId18" w:history="1">
              <w:r w:rsidR="0067056F" w:rsidRPr="005F5156">
                <w:rPr>
                  <w:color w:val="0000FF"/>
                  <w:szCs w:val="24"/>
                  <w:u w:val="single"/>
                </w:rPr>
                <w:t>Ryan.orourke@puc.state.oh.us</w:t>
              </w:r>
            </w:hyperlink>
          </w:p>
          <w:p w:rsidR="0067056F" w:rsidRPr="005F5156" w:rsidRDefault="00EC4BBC" w:rsidP="006D53CE">
            <w:pPr>
              <w:autoSpaceDE w:val="0"/>
              <w:autoSpaceDN w:val="0"/>
              <w:adjustRightInd w:val="0"/>
              <w:rPr>
                <w:rFonts w:eastAsia="Calibri"/>
                <w:szCs w:val="24"/>
              </w:rPr>
            </w:pPr>
            <w:hyperlink r:id="rId19" w:history="1">
              <w:r w:rsidR="0067056F" w:rsidRPr="005F5156">
                <w:rPr>
                  <w:rFonts w:eastAsia="Calibri"/>
                  <w:color w:val="0000FF"/>
                  <w:szCs w:val="24"/>
                  <w:u w:val="single"/>
                </w:rPr>
                <w:t>sam@mwncmh.com</w:t>
              </w:r>
            </w:hyperlink>
          </w:p>
          <w:p w:rsidR="0067056F" w:rsidRPr="005F5156" w:rsidRDefault="00EC4BBC" w:rsidP="006D53CE">
            <w:pPr>
              <w:autoSpaceDE w:val="0"/>
              <w:autoSpaceDN w:val="0"/>
              <w:adjustRightInd w:val="0"/>
              <w:rPr>
                <w:rFonts w:eastAsia="Calibri"/>
                <w:szCs w:val="24"/>
              </w:rPr>
            </w:pPr>
            <w:hyperlink r:id="rId20" w:history="1">
              <w:r w:rsidR="0067056F" w:rsidRPr="005F5156">
                <w:rPr>
                  <w:rFonts w:eastAsia="Calibri"/>
                  <w:color w:val="0000FF"/>
                  <w:szCs w:val="24"/>
                  <w:u w:val="single"/>
                </w:rPr>
                <w:t>fdarr@mwncmh.com</w:t>
              </w:r>
            </w:hyperlink>
          </w:p>
          <w:p w:rsidR="0067056F" w:rsidRPr="005F5156" w:rsidRDefault="00EC4BBC" w:rsidP="006D53CE">
            <w:pPr>
              <w:autoSpaceDE w:val="0"/>
              <w:autoSpaceDN w:val="0"/>
              <w:adjustRightInd w:val="0"/>
              <w:rPr>
                <w:rFonts w:eastAsia="Calibri"/>
                <w:szCs w:val="24"/>
              </w:rPr>
            </w:pPr>
            <w:hyperlink r:id="rId21" w:history="1">
              <w:r w:rsidR="0067056F" w:rsidRPr="005F5156">
                <w:rPr>
                  <w:rFonts w:eastAsia="Calibri"/>
                  <w:color w:val="0000FF"/>
                  <w:szCs w:val="24"/>
                  <w:u w:val="single"/>
                </w:rPr>
                <w:t>mpritchard@mwncmh.com</w:t>
              </w:r>
            </w:hyperlink>
          </w:p>
          <w:p w:rsidR="0067056F" w:rsidRPr="005F5156" w:rsidRDefault="00EC4BBC" w:rsidP="006D53CE">
            <w:pPr>
              <w:autoSpaceDE w:val="0"/>
              <w:autoSpaceDN w:val="0"/>
              <w:adjustRightInd w:val="0"/>
              <w:rPr>
                <w:rFonts w:eastAsia="Calibri"/>
                <w:szCs w:val="24"/>
              </w:rPr>
            </w:pPr>
            <w:hyperlink r:id="rId22" w:history="1">
              <w:r w:rsidR="0067056F" w:rsidRPr="005F5156">
                <w:rPr>
                  <w:rFonts w:eastAsia="Calibri"/>
                  <w:color w:val="0000FF"/>
                  <w:szCs w:val="24"/>
                  <w:u w:val="single"/>
                </w:rPr>
                <w:t>mhpetricoff@vorys.com</w:t>
              </w:r>
            </w:hyperlink>
          </w:p>
          <w:p w:rsidR="0067056F" w:rsidRPr="005F5156" w:rsidRDefault="00EC4BBC" w:rsidP="006D53CE">
            <w:pPr>
              <w:autoSpaceDE w:val="0"/>
              <w:autoSpaceDN w:val="0"/>
              <w:adjustRightInd w:val="0"/>
              <w:rPr>
                <w:rFonts w:eastAsia="Calibri"/>
                <w:szCs w:val="24"/>
              </w:rPr>
            </w:pPr>
            <w:hyperlink r:id="rId23" w:history="1">
              <w:r w:rsidR="0067056F" w:rsidRPr="005F5156">
                <w:rPr>
                  <w:rFonts w:eastAsia="Calibri"/>
                  <w:color w:val="0000FF"/>
                  <w:szCs w:val="24"/>
                  <w:u w:val="single"/>
                </w:rPr>
                <w:t>smhoward@vorys.com</w:t>
              </w:r>
            </w:hyperlink>
          </w:p>
          <w:p w:rsidR="0067056F" w:rsidRPr="005F5156" w:rsidRDefault="00EC4BBC" w:rsidP="006D53CE">
            <w:pPr>
              <w:autoSpaceDE w:val="0"/>
              <w:autoSpaceDN w:val="0"/>
              <w:adjustRightInd w:val="0"/>
              <w:rPr>
                <w:rFonts w:eastAsia="Calibri"/>
                <w:szCs w:val="24"/>
              </w:rPr>
            </w:pPr>
            <w:hyperlink r:id="rId24" w:history="1">
              <w:r w:rsidR="0067056F" w:rsidRPr="005F5156">
                <w:rPr>
                  <w:rFonts w:eastAsia="Calibri"/>
                  <w:color w:val="0000FF"/>
                  <w:szCs w:val="24"/>
                  <w:u w:val="single"/>
                </w:rPr>
                <w:t>meissnerjoseph@yahoo.com</w:t>
              </w:r>
            </w:hyperlink>
          </w:p>
          <w:p w:rsidR="0067056F" w:rsidRPr="005F5156" w:rsidRDefault="00EC4BBC" w:rsidP="006D53CE">
            <w:pPr>
              <w:autoSpaceDE w:val="0"/>
              <w:autoSpaceDN w:val="0"/>
              <w:adjustRightInd w:val="0"/>
              <w:rPr>
                <w:rFonts w:eastAsia="Calibri"/>
                <w:szCs w:val="24"/>
              </w:rPr>
            </w:pPr>
            <w:hyperlink r:id="rId25" w:history="1">
              <w:r w:rsidR="0067056F" w:rsidRPr="005F5156">
                <w:rPr>
                  <w:rFonts w:eastAsia="Calibri"/>
                  <w:color w:val="0000FF"/>
                  <w:szCs w:val="24"/>
                  <w:u w:val="single"/>
                </w:rPr>
                <w:t>msmalz@ohiopovertylaw.org</w:t>
              </w:r>
            </w:hyperlink>
          </w:p>
          <w:p w:rsidR="0067056F" w:rsidRPr="005F5156" w:rsidRDefault="00EC4BBC" w:rsidP="006D53CE">
            <w:pPr>
              <w:autoSpaceDE w:val="0"/>
              <w:autoSpaceDN w:val="0"/>
              <w:adjustRightInd w:val="0"/>
              <w:rPr>
                <w:rFonts w:eastAsia="Calibri"/>
                <w:szCs w:val="24"/>
              </w:rPr>
            </w:pPr>
            <w:hyperlink r:id="rId26" w:history="1">
              <w:r w:rsidR="0067056F" w:rsidRPr="005F5156">
                <w:rPr>
                  <w:rFonts w:eastAsia="Calibri"/>
                  <w:color w:val="0000FF"/>
                  <w:szCs w:val="24"/>
                  <w:u w:val="single"/>
                </w:rPr>
                <w:t>jmaskovyak@ohiopovertylaw.org</w:t>
              </w:r>
            </w:hyperlink>
          </w:p>
          <w:p w:rsidR="0067056F" w:rsidRPr="005F5156" w:rsidRDefault="00EC4BBC" w:rsidP="006D53CE">
            <w:pPr>
              <w:autoSpaceDE w:val="0"/>
              <w:autoSpaceDN w:val="0"/>
              <w:adjustRightInd w:val="0"/>
              <w:rPr>
                <w:rFonts w:eastAsia="Calibri"/>
                <w:szCs w:val="24"/>
              </w:rPr>
            </w:pPr>
            <w:hyperlink r:id="rId27" w:history="1">
              <w:r w:rsidR="0067056F" w:rsidRPr="005F5156">
                <w:rPr>
                  <w:rFonts w:eastAsia="Calibri"/>
                  <w:color w:val="0000FF"/>
                  <w:szCs w:val="24"/>
                  <w:u w:val="single"/>
                </w:rPr>
                <w:t>ejacobs@ablelaw.org</w:t>
              </w:r>
            </w:hyperlink>
          </w:p>
          <w:p w:rsidR="0067056F" w:rsidRPr="005F5156" w:rsidRDefault="00EC4BBC" w:rsidP="006D53CE">
            <w:pPr>
              <w:autoSpaceDE w:val="0"/>
              <w:autoSpaceDN w:val="0"/>
              <w:adjustRightInd w:val="0"/>
              <w:rPr>
                <w:rFonts w:eastAsia="Calibri"/>
                <w:szCs w:val="24"/>
              </w:rPr>
            </w:pPr>
            <w:hyperlink r:id="rId28" w:history="1">
              <w:r w:rsidR="0067056F" w:rsidRPr="005F5156">
                <w:rPr>
                  <w:rFonts w:eastAsia="Calibri"/>
                  <w:color w:val="0000FF"/>
                  <w:szCs w:val="24"/>
                  <w:u w:val="single"/>
                </w:rPr>
                <w:t>nmorgan@lascinti.org</w:t>
              </w:r>
            </w:hyperlink>
          </w:p>
          <w:p w:rsidR="0067056F" w:rsidRPr="005F5156" w:rsidRDefault="00EC4BBC" w:rsidP="006D53CE">
            <w:pPr>
              <w:autoSpaceDE w:val="0"/>
              <w:autoSpaceDN w:val="0"/>
              <w:adjustRightInd w:val="0"/>
              <w:rPr>
                <w:rFonts w:eastAsia="Calibri"/>
                <w:szCs w:val="24"/>
              </w:rPr>
            </w:pPr>
            <w:hyperlink r:id="rId29" w:history="1">
              <w:r w:rsidR="0067056F" w:rsidRPr="005F5156">
                <w:rPr>
                  <w:rFonts w:eastAsia="Calibri"/>
                  <w:color w:val="0000FF"/>
                  <w:szCs w:val="24"/>
                  <w:u w:val="single"/>
                </w:rPr>
                <w:t>mwalters@proseniors.org</w:t>
              </w:r>
            </w:hyperlink>
          </w:p>
          <w:p w:rsidR="0067056F" w:rsidRPr="005F5156" w:rsidRDefault="00EC4BBC" w:rsidP="006D53CE">
            <w:pPr>
              <w:autoSpaceDE w:val="0"/>
              <w:autoSpaceDN w:val="0"/>
              <w:adjustRightInd w:val="0"/>
              <w:rPr>
                <w:rFonts w:eastAsia="Calibri"/>
                <w:szCs w:val="24"/>
              </w:rPr>
            </w:pPr>
            <w:hyperlink r:id="rId30" w:history="1">
              <w:r w:rsidR="0067056F" w:rsidRPr="005F5156">
                <w:rPr>
                  <w:rFonts w:eastAsia="Calibri"/>
                  <w:color w:val="0000FF"/>
                  <w:szCs w:val="24"/>
                  <w:u w:val="single"/>
                </w:rPr>
                <w:t>cgoodman@energymarketers.com</w:t>
              </w:r>
            </w:hyperlink>
          </w:p>
          <w:p w:rsidR="0067056F" w:rsidRPr="005F5156" w:rsidRDefault="00EC4BBC" w:rsidP="006D53CE">
            <w:pPr>
              <w:autoSpaceDE w:val="0"/>
              <w:autoSpaceDN w:val="0"/>
              <w:adjustRightInd w:val="0"/>
              <w:rPr>
                <w:rFonts w:eastAsia="Calibri"/>
                <w:szCs w:val="24"/>
              </w:rPr>
            </w:pPr>
            <w:hyperlink r:id="rId31" w:history="1">
              <w:r w:rsidR="0067056F" w:rsidRPr="005F5156">
                <w:rPr>
                  <w:rFonts w:eastAsia="Calibri"/>
                  <w:color w:val="0000FF"/>
                  <w:szCs w:val="24"/>
                  <w:u w:val="single"/>
                </w:rPr>
                <w:t>srantala@energymarketers.com</w:t>
              </w:r>
            </w:hyperlink>
          </w:p>
          <w:p w:rsidR="0067056F" w:rsidRPr="005F5156" w:rsidRDefault="00EC4BBC" w:rsidP="006D53CE">
            <w:pPr>
              <w:autoSpaceDE w:val="0"/>
              <w:autoSpaceDN w:val="0"/>
              <w:adjustRightInd w:val="0"/>
              <w:rPr>
                <w:rFonts w:eastAsia="Calibri"/>
                <w:szCs w:val="24"/>
              </w:rPr>
            </w:pPr>
            <w:hyperlink r:id="rId32" w:history="1">
              <w:r w:rsidR="0067056F" w:rsidRPr="005F5156">
                <w:rPr>
                  <w:rFonts w:eastAsia="Calibri"/>
                  <w:color w:val="0000FF"/>
                  <w:szCs w:val="24"/>
                  <w:u w:val="single"/>
                </w:rPr>
                <w:t>dboehm@BKLlawfirm.com</w:t>
              </w:r>
            </w:hyperlink>
          </w:p>
          <w:p w:rsidR="0067056F" w:rsidRPr="005F5156" w:rsidRDefault="00EC4BBC" w:rsidP="006D53CE">
            <w:pPr>
              <w:autoSpaceDE w:val="0"/>
              <w:autoSpaceDN w:val="0"/>
              <w:adjustRightInd w:val="0"/>
              <w:rPr>
                <w:rFonts w:eastAsia="Calibri"/>
                <w:szCs w:val="24"/>
              </w:rPr>
            </w:pPr>
            <w:hyperlink r:id="rId33" w:history="1">
              <w:r w:rsidR="0067056F" w:rsidRPr="005F5156">
                <w:rPr>
                  <w:rFonts w:eastAsia="Calibri"/>
                  <w:color w:val="0000FF"/>
                  <w:szCs w:val="24"/>
                  <w:u w:val="single"/>
                </w:rPr>
                <w:t>mkurtz@BKLlawfirm.com</w:t>
              </w:r>
            </w:hyperlink>
          </w:p>
          <w:p w:rsidR="0067056F" w:rsidRPr="005F5156" w:rsidRDefault="00EC4BBC" w:rsidP="006D53CE">
            <w:pPr>
              <w:autoSpaceDE w:val="0"/>
              <w:autoSpaceDN w:val="0"/>
              <w:adjustRightInd w:val="0"/>
              <w:rPr>
                <w:rFonts w:eastAsia="Calibri"/>
                <w:szCs w:val="24"/>
              </w:rPr>
            </w:pPr>
            <w:hyperlink r:id="rId34" w:history="1">
              <w:r w:rsidR="0067056F" w:rsidRPr="005F5156">
                <w:rPr>
                  <w:rFonts w:eastAsia="Calibri"/>
                  <w:color w:val="0000FF"/>
                  <w:szCs w:val="24"/>
                  <w:u w:val="single"/>
                </w:rPr>
                <w:t>jkylercohn@BKLlawfirm.com</w:t>
              </w:r>
            </w:hyperlink>
          </w:p>
          <w:p w:rsidR="0067056F" w:rsidRPr="005F5156" w:rsidRDefault="00EC4BBC" w:rsidP="006D53CE">
            <w:pPr>
              <w:autoSpaceDE w:val="0"/>
              <w:autoSpaceDN w:val="0"/>
              <w:adjustRightInd w:val="0"/>
              <w:rPr>
                <w:rFonts w:eastAsia="Calibri"/>
                <w:szCs w:val="24"/>
              </w:rPr>
            </w:pPr>
            <w:hyperlink r:id="rId35" w:history="1">
              <w:r w:rsidR="0067056F" w:rsidRPr="005F5156">
                <w:rPr>
                  <w:rFonts w:eastAsia="Calibri"/>
                  <w:color w:val="0000FF"/>
                  <w:szCs w:val="24"/>
                  <w:u w:val="single"/>
                </w:rPr>
                <w:t>Rocco.DAscenzo@duke-energy.com</w:t>
              </w:r>
            </w:hyperlink>
          </w:p>
          <w:p w:rsidR="0067056F" w:rsidRPr="005F5156" w:rsidRDefault="00EC4BBC" w:rsidP="006D53CE">
            <w:pPr>
              <w:autoSpaceDE w:val="0"/>
              <w:autoSpaceDN w:val="0"/>
              <w:adjustRightInd w:val="0"/>
              <w:rPr>
                <w:rFonts w:eastAsia="Calibri"/>
                <w:szCs w:val="24"/>
              </w:rPr>
            </w:pPr>
            <w:hyperlink r:id="rId36" w:history="1">
              <w:r w:rsidR="0067056F" w:rsidRPr="005F5156">
                <w:rPr>
                  <w:rFonts w:eastAsia="Calibri"/>
                  <w:color w:val="0000FF"/>
                  <w:szCs w:val="24"/>
                  <w:u w:val="single"/>
                </w:rPr>
                <w:t>Elizabeth.Watts@duke-energy.com</w:t>
              </w:r>
            </w:hyperlink>
          </w:p>
          <w:p w:rsidR="0067056F" w:rsidRPr="005F5156" w:rsidRDefault="00EC4BBC" w:rsidP="006D53CE">
            <w:pPr>
              <w:autoSpaceDE w:val="0"/>
              <w:autoSpaceDN w:val="0"/>
              <w:adjustRightInd w:val="0"/>
              <w:rPr>
                <w:rFonts w:eastAsia="Calibri"/>
                <w:color w:val="0000FF"/>
                <w:szCs w:val="24"/>
              </w:rPr>
            </w:pPr>
            <w:hyperlink r:id="rId37" w:history="1">
              <w:r w:rsidR="0067056F" w:rsidRPr="005F5156">
                <w:rPr>
                  <w:rFonts w:eastAsia="Calibri"/>
                  <w:color w:val="0000FF"/>
                  <w:szCs w:val="24"/>
                  <w:u w:val="single"/>
                </w:rPr>
                <w:t>toddm@wamenergylaw.com</w:t>
              </w:r>
            </w:hyperlink>
          </w:p>
          <w:p w:rsidR="0067056F" w:rsidRPr="005F5156" w:rsidRDefault="00EC4BBC" w:rsidP="006D53CE">
            <w:pPr>
              <w:autoSpaceDE w:val="0"/>
              <w:autoSpaceDN w:val="0"/>
              <w:adjustRightInd w:val="0"/>
              <w:rPr>
                <w:rFonts w:eastAsia="Calibri"/>
                <w:color w:val="0000FF"/>
                <w:szCs w:val="24"/>
              </w:rPr>
            </w:pPr>
            <w:hyperlink r:id="rId38" w:history="1">
              <w:r w:rsidR="0067056F" w:rsidRPr="005F5156">
                <w:rPr>
                  <w:rFonts w:eastAsia="Calibri"/>
                  <w:color w:val="0000FF"/>
                  <w:szCs w:val="24"/>
                  <w:u w:val="single"/>
                </w:rPr>
                <w:t>callwein@wamenergylaw.com</w:t>
              </w:r>
            </w:hyperlink>
          </w:p>
          <w:p w:rsidR="0067056F" w:rsidRPr="005F5156" w:rsidRDefault="00EC4BBC" w:rsidP="006D53CE">
            <w:pPr>
              <w:autoSpaceDE w:val="0"/>
              <w:autoSpaceDN w:val="0"/>
              <w:adjustRightInd w:val="0"/>
              <w:rPr>
                <w:rFonts w:eastAsia="Calibri"/>
                <w:color w:val="0000FF"/>
                <w:szCs w:val="24"/>
              </w:rPr>
            </w:pPr>
            <w:hyperlink r:id="rId39" w:history="1">
              <w:r w:rsidR="0067056F" w:rsidRPr="005F5156">
                <w:rPr>
                  <w:rFonts w:eastAsia="Calibri"/>
                  <w:color w:val="0000FF"/>
                  <w:szCs w:val="24"/>
                  <w:u w:val="single"/>
                </w:rPr>
                <w:t>trent@theoec.org</w:t>
              </w:r>
            </w:hyperlink>
          </w:p>
          <w:p w:rsidR="0067056F" w:rsidRPr="005F5156" w:rsidRDefault="00EC4BBC" w:rsidP="006D53CE">
            <w:pPr>
              <w:autoSpaceDE w:val="0"/>
              <w:autoSpaceDN w:val="0"/>
              <w:adjustRightInd w:val="0"/>
              <w:rPr>
                <w:rFonts w:eastAsia="Calibri"/>
                <w:color w:val="0000FF"/>
                <w:szCs w:val="24"/>
              </w:rPr>
            </w:pPr>
            <w:hyperlink r:id="rId40" w:history="1">
              <w:r w:rsidR="0067056F" w:rsidRPr="005F5156">
                <w:rPr>
                  <w:rFonts w:eastAsia="Calibri"/>
                  <w:color w:val="0000FF"/>
                  <w:szCs w:val="24"/>
                  <w:u w:val="single"/>
                </w:rPr>
                <w:t>cathy@theoec.org</w:t>
              </w:r>
            </w:hyperlink>
          </w:p>
          <w:p w:rsidR="0067056F" w:rsidRPr="005F5156" w:rsidRDefault="00EC4BBC" w:rsidP="006D53CE">
            <w:pPr>
              <w:autoSpaceDE w:val="0"/>
              <w:autoSpaceDN w:val="0"/>
              <w:adjustRightInd w:val="0"/>
              <w:rPr>
                <w:rFonts w:eastAsia="Calibri"/>
                <w:color w:val="0000FF"/>
                <w:szCs w:val="24"/>
              </w:rPr>
            </w:pPr>
            <w:hyperlink r:id="rId41" w:history="1">
              <w:r w:rsidR="0067056F" w:rsidRPr="005F5156">
                <w:rPr>
                  <w:rFonts w:eastAsia="Calibri"/>
                  <w:color w:val="0000FF"/>
                  <w:szCs w:val="24"/>
                  <w:u w:val="single"/>
                </w:rPr>
                <w:t>toddm@wamenergylaw.com</w:t>
              </w:r>
            </w:hyperlink>
          </w:p>
          <w:p w:rsidR="0067056F" w:rsidRPr="005F5156" w:rsidRDefault="00EC4BBC" w:rsidP="006D53CE">
            <w:pPr>
              <w:autoSpaceDE w:val="0"/>
              <w:autoSpaceDN w:val="0"/>
              <w:adjustRightInd w:val="0"/>
              <w:rPr>
                <w:rFonts w:eastAsia="Calibri"/>
                <w:color w:val="0000FF"/>
                <w:szCs w:val="24"/>
              </w:rPr>
            </w:pPr>
            <w:hyperlink r:id="rId42" w:history="1">
              <w:r w:rsidR="0067056F" w:rsidRPr="005F5156">
                <w:rPr>
                  <w:rFonts w:eastAsia="Calibri"/>
                  <w:color w:val="0000FF"/>
                  <w:szCs w:val="24"/>
                  <w:u w:val="single"/>
                </w:rPr>
                <w:t>burkj@firstenergycorp.com</w:t>
              </w:r>
            </w:hyperlink>
          </w:p>
          <w:p w:rsidR="0067056F" w:rsidRPr="005F5156" w:rsidRDefault="00EC4BBC" w:rsidP="006D53CE">
            <w:pPr>
              <w:autoSpaceDE w:val="0"/>
              <w:autoSpaceDN w:val="0"/>
              <w:adjustRightInd w:val="0"/>
              <w:rPr>
                <w:rFonts w:eastAsia="Calibri"/>
                <w:color w:val="000000"/>
                <w:szCs w:val="24"/>
              </w:rPr>
            </w:pPr>
            <w:hyperlink r:id="rId43" w:history="1">
              <w:r w:rsidR="0067056F" w:rsidRPr="005F5156">
                <w:rPr>
                  <w:rFonts w:eastAsia="Calibri"/>
                  <w:color w:val="0000FF"/>
                  <w:szCs w:val="24"/>
                  <w:u w:val="single"/>
                </w:rPr>
                <w:t>cdunn@firstenergycorp.com</w:t>
              </w:r>
            </w:hyperlink>
          </w:p>
          <w:p w:rsidR="0067056F" w:rsidRPr="005F5156" w:rsidRDefault="00EC4BBC" w:rsidP="006D53CE">
            <w:pPr>
              <w:autoSpaceDE w:val="0"/>
              <w:autoSpaceDN w:val="0"/>
              <w:adjustRightInd w:val="0"/>
              <w:rPr>
                <w:rFonts w:eastAsia="Calibri"/>
                <w:color w:val="0000FF"/>
                <w:szCs w:val="24"/>
              </w:rPr>
            </w:pPr>
            <w:hyperlink r:id="rId44" w:history="1">
              <w:r w:rsidR="0067056F" w:rsidRPr="005F5156">
                <w:rPr>
                  <w:rFonts w:eastAsia="Calibri"/>
                  <w:color w:val="0000FF"/>
                  <w:szCs w:val="24"/>
                  <w:u w:val="single"/>
                </w:rPr>
                <w:t>wsundermeyer@aarp.org</w:t>
              </w:r>
            </w:hyperlink>
          </w:p>
          <w:p w:rsidR="0067056F" w:rsidRPr="005F5156" w:rsidRDefault="00EC4BBC" w:rsidP="006D53CE">
            <w:pPr>
              <w:autoSpaceDE w:val="0"/>
              <w:autoSpaceDN w:val="0"/>
              <w:adjustRightInd w:val="0"/>
              <w:rPr>
                <w:szCs w:val="24"/>
              </w:rPr>
            </w:pPr>
            <w:hyperlink r:id="rId45" w:history="1">
              <w:r w:rsidR="0067056F" w:rsidRPr="005F5156">
                <w:rPr>
                  <w:color w:val="0000FF"/>
                  <w:szCs w:val="24"/>
                  <w:u w:val="single"/>
                </w:rPr>
                <w:t>mandy.willey@puc.state.oh.us</w:t>
              </w:r>
            </w:hyperlink>
          </w:p>
          <w:p w:rsidR="0067056F" w:rsidRPr="005F5156" w:rsidRDefault="00EC4BBC" w:rsidP="006D53CE">
            <w:pPr>
              <w:autoSpaceDE w:val="0"/>
              <w:autoSpaceDN w:val="0"/>
              <w:adjustRightInd w:val="0"/>
              <w:rPr>
                <w:szCs w:val="24"/>
              </w:rPr>
            </w:pPr>
            <w:hyperlink r:id="rId46" w:history="1">
              <w:r w:rsidR="0067056F" w:rsidRPr="005F5156">
                <w:rPr>
                  <w:color w:val="0000FF"/>
                  <w:szCs w:val="24"/>
                  <w:u w:val="single"/>
                </w:rPr>
                <w:t>Bryce.mckenney@puc.state.oh.us</w:t>
              </w:r>
            </w:hyperlink>
          </w:p>
        </w:tc>
        <w:tc>
          <w:tcPr>
            <w:tcW w:w="4428" w:type="dxa"/>
            <w:hideMark/>
          </w:tcPr>
          <w:p w:rsidR="0067056F" w:rsidRPr="005F5156" w:rsidRDefault="00EC4BBC" w:rsidP="006D53CE">
            <w:pPr>
              <w:rPr>
                <w:szCs w:val="24"/>
              </w:rPr>
            </w:pPr>
            <w:hyperlink r:id="rId47" w:history="1">
              <w:r w:rsidR="0067056F" w:rsidRPr="005F5156">
                <w:rPr>
                  <w:color w:val="0000FF"/>
                  <w:szCs w:val="24"/>
                  <w:u w:val="single"/>
                </w:rPr>
                <w:t>burkj@firstenergycorp.com</w:t>
              </w:r>
            </w:hyperlink>
          </w:p>
          <w:p w:rsidR="0067056F" w:rsidRPr="005F5156" w:rsidRDefault="00EC4BBC" w:rsidP="006D53CE">
            <w:pPr>
              <w:rPr>
                <w:szCs w:val="24"/>
              </w:rPr>
            </w:pPr>
            <w:hyperlink r:id="rId48" w:history="1">
              <w:r w:rsidR="0067056F" w:rsidRPr="005F5156">
                <w:rPr>
                  <w:color w:val="0000FF"/>
                  <w:szCs w:val="24"/>
                  <w:u w:val="single"/>
                </w:rPr>
                <w:t>stnourse@aep.com</w:t>
              </w:r>
            </w:hyperlink>
          </w:p>
          <w:p w:rsidR="0067056F" w:rsidRPr="005F5156" w:rsidRDefault="00EC4BBC" w:rsidP="006D53CE">
            <w:pPr>
              <w:rPr>
                <w:szCs w:val="24"/>
              </w:rPr>
            </w:pPr>
            <w:hyperlink r:id="rId49" w:history="1">
              <w:r w:rsidR="0067056F" w:rsidRPr="005F5156">
                <w:rPr>
                  <w:color w:val="0000FF"/>
                  <w:szCs w:val="24"/>
                  <w:u w:val="single"/>
                </w:rPr>
                <w:t>Judi.sobecki@dplinc.com</w:t>
              </w:r>
            </w:hyperlink>
          </w:p>
          <w:p w:rsidR="0067056F" w:rsidRPr="005F5156" w:rsidRDefault="00EC4BBC" w:rsidP="006D53CE">
            <w:pPr>
              <w:rPr>
                <w:szCs w:val="24"/>
              </w:rPr>
            </w:pPr>
            <w:hyperlink r:id="rId50" w:history="1">
              <w:r w:rsidR="0067056F" w:rsidRPr="005F5156">
                <w:rPr>
                  <w:color w:val="0000FF"/>
                  <w:szCs w:val="24"/>
                  <w:u w:val="single"/>
                </w:rPr>
                <w:t>Amy.Spiller@duke-energy.com</w:t>
              </w:r>
            </w:hyperlink>
          </w:p>
          <w:p w:rsidR="0067056F" w:rsidRPr="005F5156" w:rsidRDefault="00EC4BBC" w:rsidP="006D53CE">
            <w:pPr>
              <w:jc w:val="both"/>
              <w:rPr>
                <w:rFonts w:eastAsia="Calibri"/>
                <w:szCs w:val="24"/>
              </w:rPr>
            </w:pPr>
            <w:hyperlink r:id="rId51" w:history="1">
              <w:r w:rsidR="0067056F" w:rsidRPr="005F5156">
                <w:rPr>
                  <w:rFonts w:eastAsia="Calibri"/>
                  <w:color w:val="0000FF"/>
                  <w:szCs w:val="24"/>
                  <w:u w:val="single"/>
                </w:rPr>
                <w:t>gkrassen@bricker.com</w:t>
              </w:r>
            </w:hyperlink>
          </w:p>
          <w:p w:rsidR="0067056F" w:rsidRPr="005F5156" w:rsidRDefault="00EC4BBC" w:rsidP="006D53CE">
            <w:pPr>
              <w:autoSpaceDE w:val="0"/>
              <w:autoSpaceDN w:val="0"/>
              <w:adjustRightInd w:val="0"/>
              <w:rPr>
                <w:rFonts w:eastAsia="Calibri"/>
                <w:szCs w:val="24"/>
              </w:rPr>
            </w:pPr>
            <w:hyperlink r:id="rId52" w:history="1">
              <w:r w:rsidR="0067056F" w:rsidRPr="005F5156">
                <w:rPr>
                  <w:rFonts w:eastAsia="Calibri"/>
                  <w:color w:val="0000FF"/>
                  <w:szCs w:val="24"/>
                  <w:u w:val="single"/>
                </w:rPr>
                <w:t>mwarnock@bricker.com</w:t>
              </w:r>
            </w:hyperlink>
          </w:p>
          <w:p w:rsidR="0067056F" w:rsidRPr="005F5156" w:rsidRDefault="00EC4BBC" w:rsidP="006D53CE">
            <w:pPr>
              <w:jc w:val="both"/>
              <w:rPr>
                <w:rFonts w:eastAsia="Calibri"/>
                <w:color w:val="0000FF"/>
                <w:szCs w:val="24"/>
              </w:rPr>
            </w:pPr>
            <w:hyperlink r:id="rId53" w:history="1">
              <w:r w:rsidR="0067056F" w:rsidRPr="005F5156">
                <w:rPr>
                  <w:rFonts w:eastAsia="Calibri"/>
                  <w:color w:val="0000FF"/>
                  <w:szCs w:val="24"/>
                  <w:u w:val="single"/>
                </w:rPr>
                <w:t>marmstrong@bricker.com</w:t>
              </w:r>
            </w:hyperlink>
          </w:p>
          <w:p w:rsidR="0067056F" w:rsidRPr="005F5156" w:rsidRDefault="00EC4BBC" w:rsidP="006D53CE">
            <w:pPr>
              <w:autoSpaceDE w:val="0"/>
              <w:autoSpaceDN w:val="0"/>
              <w:adjustRightInd w:val="0"/>
              <w:rPr>
                <w:rFonts w:eastAsia="Calibri"/>
                <w:szCs w:val="24"/>
              </w:rPr>
            </w:pPr>
            <w:hyperlink r:id="rId54" w:history="1">
              <w:r w:rsidR="0067056F" w:rsidRPr="005F5156">
                <w:rPr>
                  <w:rFonts w:eastAsia="Calibri"/>
                  <w:color w:val="0000FF"/>
                  <w:szCs w:val="24"/>
                  <w:u w:val="single"/>
                </w:rPr>
                <w:t>plee@oslsa.org</w:t>
              </w:r>
            </w:hyperlink>
          </w:p>
          <w:p w:rsidR="0067056F" w:rsidRPr="005F5156" w:rsidRDefault="00EC4BBC" w:rsidP="006D53CE">
            <w:pPr>
              <w:jc w:val="both"/>
              <w:rPr>
                <w:rFonts w:eastAsia="Calibri"/>
                <w:szCs w:val="24"/>
              </w:rPr>
            </w:pPr>
            <w:hyperlink r:id="rId55" w:history="1">
              <w:r w:rsidR="0067056F" w:rsidRPr="005F5156">
                <w:rPr>
                  <w:rFonts w:eastAsia="Calibri"/>
                  <w:color w:val="0000FF"/>
                  <w:szCs w:val="24"/>
                  <w:u w:val="single"/>
                </w:rPr>
                <w:t>rjohns@oslsa.org</w:t>
              </w:r>
            </w:hyperlink>
          </w:p>
          <w:p w:rsidR="0067056F" w:rsidRPr="005F5156" w:rsidRDefault="00EC4BBC" w:rsidP="006D53CE">
            <w:pPr>
              <w:jc w:val="both"/>
              <w:rPr>
                <w:rFonts w:eastAsia="Calibri"/>
                <w:szCs w:val="24"/>
              </w:rPr>
            </w:pPr>
            <w:hyperlink r:id="rId56" w:history="1">
              <w:r w:rsidR="0067056F" w:rsidRPr="005F5156">
                <w:rPr>
                  <w:rFonts w:eastAsia="Calibri"/>
                  <w:color w:val="0000FF"/>
                  <w:szCs w:val="24"/>
                  <w:u w:val="single"/>
                </w:rPr>
                <w:t>gbenjamin@communitylegalaid.org</w:t>
              </w:r>
            </w:hyperlink>
          </w:p>
          <w:p w:rsidR="0067056F" w:rsidRPr="005F5156" w:rsidRDefault="00EC4BBC" w:rsidP="006D53CE">
            <w:pPr>
              <w:autoSpaceDE w:val="0"/>
              <w:autoSpaceDN w:val="0"/>
              <w:adjustRightInd w:val="0"/>
              <w:rPr>
                <w:rFonts w:eastAsia="Calibri"/>
                <w:szCs w:val="24"/>
              </w:rPr>
            </w:pPr>
            <w:hyperlink r:id="rId57" w:history="1">
              <w:r w:rsidR="0067056F" w:rsidRPr="005F5156">
                <w:rPr>
                  <w:rFonts w:eastAsia="Calibri"/>
                  <w:color w:val="0000FF"/>
                  <w:szCs w:val="24"/>
                  <w:u w:val="single"/>
                </w:rPr>
                <w:t>julie.robie@lasclev.org</w:t>
              </w:r>
            </w:hyperlink>
          </w:p>
          <w:p w:rsidR="0067056F" w:rsidRPr="005F5156" w:rsidRDefault="00EC4BBC" w:rsidP="006D53CE">
            <w:pPr>
              <w:jc w:val="both"/>
              <w:rPr>
                <w:rFonts w:eastAsia="Calibri"/>
                <w:szCs w:val="24"/>
              </w:rPr>
            </w:pPr>
            <w:hyperlink r:id="rId58" w:history="1">
              <w:r w:rsidR="0067056F" w:rsidRPr="005F5156">
                <w:rPr>
                  <w:rFonts w:eastAsia="Calibri"/>
                  <w:color w:val="0000FF"/>
                  <w:szCs w:val="24"/>
                  <w:u w:val="single"/>
                </w:rPr>
                <w:t>anne.reese@lasclev.org</w:t>
              </w:r>
            </w:hyperlink>
          </w:p>
          <w:p w:rsidR="0067056F" w:rsidRPr="005F5156" w:rsidRDefault="00EC4BBC" w:rsidP="006D53CE">
            <w:pPr>
              <w:jc w:val="both"/>
              <w:rPr>
                <w:rFonts w:eastAsia="Calibri"/>
                <w:szCs w:val="24"/>
              </w:rPr>
            </w:pPr>
            <w:hyperlink r:id="rId59" w:history="1">
              <w:r w:rsidR="0067056F" w:rsidRPr="005F5156">
                <w:rPr>
                  <w:rFonts w:eastAsia="Calibri"/>
                  <w:color w:val="0000FF"/>
                  <w:szCs w:val="24"/>
                  <w:u w:val="single"/>
                </w:rPr>
                <w:t>storguson@columbuslegalaid.org</w:t>
              </w:r>
            </w:hyperlink>
          </w:p>
          <w:p w:rsidR="0067056F" w:rsidRPr="005F5156" w:rsidRDefault="00EC4BBC" w:rsidP="006D53CE">
            <w:pPr>
              <w:jc w:val="both"/>
              <w:rPr>
                <w:rFonts w:eastAsia="Calibri"/>
                <w:color w:val="0000FF"/>
                <w:szCs w:val="24"/>
              </w:rPr>
            </w:pPr>
            <w:hyperlink r:id="rId60" w:history="1">
              <w:r w:rsidR="0067056F" w:rsidRPr="005F5156">
                <w:rPr>
                  <w:rFonts w:eastAsia="Calibri"/>
                  <w:color w:val="0000FF"/>
                  <w:szCs w:val="24"/>
                  <w:u w:val="single"/>
                </w:rPr>
                <w:t>cmooney@ohiopartners.org</w:t>
              </w:r>
            </w:hyperlink>
          </w:p>
          <w:p w:rsidR="0067056F" w:rsidRPr="005F5156" w:rsidRDefault="00EC4BBC" w:rsidP="006D53CE">
            <w:pPr>
              <w:jc w:val="both"/>
              <w:rPr>
                <w:szCs w:val="24"/>
              </w:rPr>
            </w:pPr>
            <w:hyperlink r:id="rId61" w:history="1">
              <w:r w:rsidR="0067056F" w:rsidRPr="005F5156">
                <w:rPr>
                  <w:color w:val="0000FF"/>
                  <w:szCs w:val="24"/>
                  <w:u w:val="single"/>
                </w:rPr>
                <w:t>jkooper@hess.com</w:t>
              </w:r>
            </w:hyperlink>
          </w:p>
          <w:p w:rsidR="0067056F" w:rsidRPr="005F5156" w:rsidRDefault="00EC4BBC" w:rsidP="006D53CE">
            <w:pPr>
              <w:jc w:val="both"/>
              <w:rPr>
                <w:rFonts w:eastAsia="Calibri"/>
                <w:szCs w:val="24"/>
              </w:rPr>
            </w:pPr>
            <w:hyperlink r:id="rId62" w:history="1">
              <w:r w:rsidR="0067056F" w:rsidRPr="005F5156">
                <w:rPr>
                  <w:rFonts w:eastAsia="Calibri"/>
                  <w:color w:val="0000FF"/>
                  <w:szCs w:val="24"/>
                  <w:u w:val="single"/>
                </w:rPr>
                <w:t>haydenm@firstenergycorp.com</w:t>
              </w:r>
            </w:hyperlink>
          </w:p>
          <w:p w:rsidR="0067056F" w:rsidRPr="005F5156" w:rsidRDefault="00EC4BBC" w:rsidP="006D53CE">
            <w:pPr>
              <w:autoSpaceDE w:val="0"/>
              <w:autoSpaceDN w:val="0"/>
              <w:adjustRightInd w:val="0"/>
              <w:rPr>
                <w:rFonts w:eastAsia="Calibri"/>
                <w:szCs w:val="24"/>
              </w:rPr>
            </w:pPr>
            <w:hyperlink r:id="rId63" w:history="1">
              <w:r w:rsidR="0067056F" w:rsidRPr="005F5156">
                <w:rPr>
                  <w:rFonts w:eastAsia="Calibri"/>
                  <w:color w:val="0000FF"/>
                  <w:szCs w:val="24"/>
                  <w:u w:val="single"/>
                </w:rPr>
                <w:t>jlang@calfee.com</w:t>
              </w:r>
            </w:hyperlink>
          </w:p>
          <w:p w:rsidR="0067056F" w:rsidRPr="005F5156" w:rsidRDefault="00EC4BBC" w:rsidP="006D53CE">
            <w:pPr>
              <w:autoSpaceDE w:val="0"/>
              <w:autoSpaceDN w:val="0"/>
              <w:adjustRightInd w:val="0"/>
              <w:rPr>
                <w:rFonts w:eastAsia="Calibri"/>
                <w:szCs w:val="24"/>
              </w:rPr>
            </w:pPr>
            <w:hyperlink r:id="rId64" w:history="1">
              <w:r w:rsidR="0067056F" w:rsidRPr="005F5156">
                <w:rPr>
                  <w:rFonts w:eastAsia="Calibri"/>
                  <w:color w:val="0000FF"/>
                  <w:szCs w:val="24"/>
                  <w:u w:val="single"/>
                </w:rPr>
                <w:t>lmcbride@calfee.com</w:t>
              </w:r>
            </w:hyperlink>
          </w:p>
          <w:p w:rsidR="0067056F" w:rsidRPr="005F5156" w:rsidRDefault="00EC4BBC" w:rsidP="006D53CE">
            <w:pPr>
              <w:autoSpaceDE w:val="0"/>
              <w:autoSpaceDN w:val="0"/>
              <w:adjustRightInd w:val="0"/>
              <w:rPr>
                <w:rFonts w:eastAsia="Calibri"/>
                <w:szCs w:val="24"/>
              </w:rPr>
            </w:pPr>
            <w:hyperlink r:id="rId65" w:history="1">
              <w:r w:rsidR="0067056F" w:rsidRPr="005F5156">
                <w:rPr>
                  <w:rFonts w:eastAsia="Calibri"/>
                  <w:color w:val="0000FF"/>
                  <w:szCs w:val="24"/>
                  <w:u w:val="single"/>
                </w:rPr>
                <w:t>talexander@calfee.com</w:t>
              </w:r>
            </w:hyperlink>
          </w:p>
          <w:p w:rsidR="0067056F" w:rsidRPr="005F5156" w:rsidRDefault="00EC4BBC" w:rsidP="006D53CE">
            <w:pPr>
              <w:autoSpaceDE w:val="0"/>
              <w:autoSpaceDN w:val="0"/>
              <w:adjustRightInd w:val="0"/>
              <w:rPr>
                <w:rFonts w:eastAsia="Calibri"/>
                <w:szCs w:val="24"/>
              </w:rPr>
            </w:pPr>
            <w:hyperlink r:id="rId66" w:history="1">
              <w:r w:rsidR="0067056F" w:rsidRPr="005F5156">
                <w:rPr>
                  <w:rFonts w:eastAsia="Calibri"/>
                  <w:color w:val="0000FF"/>
                  <w:szCs w:val="24"/>
                  <w:u w:val="single"/>
                </w:rPr>
                <w:t>coneil@calfee.com</w:t>
              </w:r>
            </w:hyperlink>
          </w:p>
          <w:p w:rsidR="0067056F" w:rsidRPr="005F5156" w:rsidRDefault="00EC4BBC" w:rsidP="006D53CE">
            <w:pPr>
              <w:jc w:val="both"/>
              <w:rPr>
                <w:rFonts w:eastAsia="Calibri"/>
                <w:szCs w:val="24"/>
              </w:rPr>
            </w:pPr>
            <w:hyperlink r:id="rId67" w:history="1">
              <w:r w:rsidR="0067056F" w:rsidRPr="005F5156">
                <w:rPr>
                  <w:rFonts w:eastAsia="Calibri"/>
                  <w:color w:val="0000FF"/>
                  <w:szCs w:val="24"/>
                  <w:u w:val="single"/>
                </w:rPr>
                <w:t>lsacher@calfee.com</w:t>
              </w:r>
            </w:hyperlink>
          </w:p>
          <w:p w:rsidR="0067056F" w:rsidRPr="005F5156" w:rsidRDefault="00EC4BBC" w:rsidP="006D53CE">
            <w:pPr>
              <w:jc w:val="both"/>
              <w:rPr>
                <w:rFonts w:eastAsia="Calibri"/>
                <w:color w:val="0000FF"/>
                <w:szCs w:val="24"/>
              </w:rPr>
            </w:pPr>
            <w:hyperlink r:id="rId68" w:history="1">
              <w:r w:rsidR="0067056F" w:rsidRPr="005F5156">
                <w:rPr>
                  <w:rFonts w:eastAsia="Calibri"/>
                  <w:color w:val="0000FF"/>
                  <w:szCs w:val="24"/>
                  <w:u w:val="single"/>
                </w:rPr>
                <w:t>gpoulos@enernoc.com</w:t>
              </w:r>
            </w:hyperlink>
          </w:p>
          <w:p w:rsidR="0067056F" w:rsidRPr="005F5156" w:rsidRDefault="00EC4BBC" w:rsidP="006D53CE">
            <w:pPr>
              <w:jc w:val="both"/>
              <w:rPr>
                <w:rFonts w:eastAsia="Calibri"/>
                <w:szCs w:val="24"/>
              </w:rPr>
            </w:pPr>
            <w:hyperlink r:id="rId69" w:history="1">
              <w:r w:rsidR="0067056F" w:rsidRPr="005F5156">
                <w:rPr>
                  <w:rFonts w:eastAsia="Calibri"/>
                  <w:color w:val="0000FF"/>
                  <w:szCs w:val="24"/>
                  <w:u w:val="single"/>
                </w:rPr>
                <w:t>NMcDaniel@elpc.org</w:t>
              </w:r>
            </w:hyperlink>
          </w:p>
          <w:p w:rsidR="0067056F" w:rsidRPr="005F5156" w:rsidRDefault="00EC4BBC" w:rsidP="006D53CE">
            <w:pPr>
              <w:jc w:val="both"/>
              <w:rPr>
                <w:rFonts w:eastAsia="Calibri"/>
                <w:szCs w:val="24"/>
              </w:rPr>
            </w:pPr>
            <w:hyperlink r:id="rId70" w:history="1">
              <w:r w:rsidR="0067056F" w:rsidRPr="005F5156">
                <w:rPr>
                  <w:rFonts w:eastAsia="Calibri"/>
                  <w:color w:val="0000FF"/>
                  <w:szCs w:val="24"/>
                  <w:u w:val="single"/>
                </w:rPr>
                <w:t>BarthRoyer@aol.com</w:t>
              </w:r>
            </w:hyperlink>
          </w:p>
          <w:p w:rsidR="0067056F" w:rsidRPr="005F5156" w:rsidRDefault="00EC4BBC" w:rsidP="006D53CE">
            <w:pPr>
              <w:jc w:val="both"/>
              <w:rPr>
                <w:rFonts w:eastAsia="Calibri"/>
                <w:szCs w:val="24"/>
              </w:rPr>
            </w:pPr>
            <w:hyperlink r:id="rId71" w:history="1">
              <w:r w:rsidR="0067056F" w:rsidRPr="005F5156">
                <w:rPr>
                  <w:rFonts w:eastAsia="Calibri"/>
                  <w:color w:val="0000FF"/>
                  <w:szCs w:val="24"/>
                  <w:u w:val="single"/>
                </w:rPr>
                <w:t>Gary.A.Jeffries@dom.com</w:t>
              </w:r>
            </w:hyperlink>
          </w:p>
          <w:p w:rsidR="0067056F" w:rsidRPr="005F5156" w:rsidRDefault="00EC4BBC" w:rsidP="006D53CE">
            <w:pPr>
              <w:jc w:val="both"/>
              <w:rPr>
                <w:rFonts w:eastAsia="Calibri"/>
                <w:szCs w:val="24"/>
              </w:rPr>
            </w:pPr>
            <w:hyperlink r:id="rId72" w:history="1">
              <w:r w:rsidR="0067056F" w:rsidRPr="005F5156">
                <w:rPr>
                  <w:rFonts w:eastAsia="Calibri"/>
                  <w:color w:val="0000FF"/>
                  <w:szCs w:val="24"/>
                  <w:u w:val="single"/>
                </w:rPr>
                <w:t>mkl@bbrslaw.com</w:t>
              </w:r>
            </w:hyperlink>
          </w:p>
          <w:p w:rsidR="0067056F" w:rsidRPr="005F5156" w:rsidRDefault="00EC4BBC" w:rsidP="006D53CE">
            <w:pPr>
              <w:jc w:val="both"/>
              <w:rPr>
                <w:rFonts w:eastAsia="Calibri"/>
                <w:szCs w:val="24"/>
              </w:rPr>
            </w:pPr>
            <w:hyperlink r:id="rId73" w:history="1">
              <w:r w:rsidR="0067056F" w:rsidRPr="005F5156">
                <w:rPr>
                  <w:rFonts w:eastAsia="Calibri"/>
                  <w:color w:val="0000FF"/>
                  <w:szCs w:val="24"/>
                  <w:u w:val="single"/>
                </w:rPr>
                <w:t>gkrassen@bricker.com</w:t>
              </w:r>
            </w:hyperlink>
          </w:p>
          <w:p w:rsidR="0067056F" w:rsidRPr="005F5156" w:rsidRDefault="00EC4BBC" w:rsidP="006D53CE">
            <w:pPr>
              <w:jc w:val="both"/>
              <w:rPr>
                <w:szCs w:val="24"/>
              </w:rPr>
            </w:pPr>
            <w:hyperlink r:id="rId74" w:history="1">
              <w:r w:rsidR="0067056F" w:rsidRPr="005F5156">
                <w:rPr>
                  <w:color w:val="0000FF"/>
                  <w:szCs w:val="24"/>
                  <w:u w:val="single"/>
                </w:rPr>
                <w:t>carlwood@uwua.net</w:t>
              </w:r>
            </w:hyperlink>
          </w:p>
          <w:p w:rsidR="0067056F" w:rsidRPr="005F5156" w:rsidRDefault="00EC4BBC" w:rsidP="006D53CE">
            <w:pPr>
              <w:jc w:val="both"/>
              <w:rPr>
                <w:szCs w:val="24"/>
              </w:rPr>
            </w:pPr>
            <w:hyperlink r:id="rId75" w:history="1">
              <w:r w:rsidR="0067056F" w:rsidRPr="005F5156">
                <w:rPr>
                  <w:color w:val="0000FF"/>
                  <w:szCs w:val="24"/>
                  <w:u w:val="single"/>
                </w:rPr>
                <w:t>markbrooks@uwua.net</w:t>
              </w:r>
            </w:hyperlink>
          </w:p>
          <w:p w:rsidR="0067056F" w:rsidRPr="005F5156" w:rsidRDefault="00EC4BBC" w:rsidP="006D53CE">
            <w:pPr>
              <w:jc w:val="both"/>
              <w:rPr>
                <w:szCs w:val="24"/>
              </w:rPr>
            </w:pPr>
            <w:hyperlink r:id="rId76" w:history="1">
              <w:r w:rsidR="0067056F" w:rsidRPr="005F5156">
                <w:rPr>
                  <w:color w:val="0000FF"/>
                  <w:szCs w:val="24"/>
                  <w:u w:val="single"/>
                </w:rPr>
                <w:t>Bojko@carpenterlipps.com</w:t>
              </w:r>
            </w:hyperlink>
          </w:p>
          <w:p w:rsidR="0067056F" w:rsidRPr="005F5156" w:rsidRDefault="00EC4BBC" w:rsidP="006D53CE">
            <w:pPr>
              <w:jc w:val="both"/>
              <w:rPr>
                <w:szCs w:val="24"/>
              </w:rPr>
            </w:pPr>
            <w:hyperlink r:id="rId77" w:history="1">
              <w:r w:rsidR="0067056F" w:rsidRPr="005F5156">
                <w:rPr>
                  <w:color w:val="0000FF"/>
                  <w:szCs w:val="24"/>
                  <w:u w:val="single"/>
                </w:rPr>
                <w:t>hussey@carpenterlipps.com</w:t>
              </w:r>
            </w:hyperlink>
          </w:p>
        </w:tc>
      </w:tr>
    </w:tbl>
    <w:p w:rsidR="0067056F" w:rsidRDefault="0067056F"/>
    <w:sectPr w:rsidR="0067056F" w:rsidSect="007856B7">
      <w:footerReference w:type="default" r:id="rId78"/>
      <w:pgSz w:w="12240" w:h="15840" w:code="1"/>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751" w:rsidRDefault="006A5751" w:rsidP="009D0735">
      <w:r>
        <w:separator/>
      </w:r>
    </w:p>
  </w:endnote>
  <w:endnote w:type="continuationSeparator" w:id="0">
    <w:p w:rsidR="006A5751" w:rsidRDefault="006A5751" w:rsidP="009D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30" w:rsidRDefault="007A2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883" w:rsidRDefault="009A7883">
    <w:pPr>
      <w:pStyle w:val="Footer"/>
      <w:jc w:val="center"/>
    </w:pPr>
  </w:p>
  <w:p w:rsidR="00405299" w:rsidRDefault="00405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30" w:rsidRDefault="007A2A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269240"/>
      <w:docPartObj>
        <w:docPartGallery w:val="Page Numbers (Bottom of Page)"/>
        <w:docPartUnique/>
      </w:docPartObj>
    </w:sdtPr>
    <w:sdtEndPr>
      <w:rPr>
        <w:noProof/>
      </w:rPr>
    </w:sdtEndPr>
    <w:sdtContent>
      <w:p w:rsidR="009A7883" w:rsidRDefault="009A78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7883" w:rsidRDefault="009A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751" w:rsidRDefault="006A5751" w:rsidP="009D0735">
      <w:r>
        <w:separator/>
      </w:r>
    </w:p>
  </w:footnote>
  <w:footnote w:type="continuationSeparator" w:id="0">
    <w:p w:rsidR="006A5751" w:rsidRDefault="006A5751" w:rsidP="009D0735">
      <w:r>
        <w:continuationSeparator/>
      </w:r>
    </w:p>
  </w:footnote>
  <w:footnote w:id="1">
    <w:p w:rsidR="00A203DC" w:rsidRDefault="00A203DC">
      <w:pPr>
        <w:pStyle w:val="FootnoteText"/>
      </w:pPr>
      <w:r>
        <w:rPr>
          <w:rStyle w:val="FootnoteReference"/>
        </w:rPr>
        <w:footnoteRef/>
      </w:r>
      <w:r w:rsidR="00D705F1">
        <w:t xml:space="preserve"> AEP Ohio</w:t>
      </w:r>
      <w:r w:rsidR="00E35F0D">
        <w:t xml:space="preserve"> </w:t>
      </w:r>
      <w:r>
        <w:t xml:space="preserve">describes the costs as </w:t>
      </w:r>
      <w:r w:rsidR="007856B7">
        <w:t>“</w:t>
      </w:r>
      <w:r>
        <w:t>significant” and costs that, as a whole “could involve substantial costs upon fu</w:t>
      </w:r>
      <w:r w:rsidR="00D705F1">
        <w:t xml:space="preserve">ll implementation.”  </w:t>
      </w:r>
      <w:r w:rsidR="00AF39EC">
        <w:t>AEP Ohio</w:t>
      </w:r>
      <w:r w:rsidR="004661A3">
        <w:t xml:space="preserve"> </w:t>
      </w:r>
      <w:r>
        <w:t xml:space="preserve">Application for </w:t>
      </w:r>
      <w:r w:rsidR="007856B7">
        <w:t>Rehearing</w:t>
      </w:r>
      <w:r>
        <w:t xml:space="preserve"> at 3.</w:t>
      </w:r>
    </w:p>
  </w:footnote>
  <w:footnote w:id="2">
    <w:p w:rsidR="00021F5E" w:rsidRDefault="00021F5E">
      <w:pPr>
        <w:pStyle w:val="FootnoteText"/>
      </w:pPr>
      <w:r>
        <w:rPr>
          <w:rStyle w:val="FootnoteReference"/>
        </w:rPr>
        <w:footnoteRef/>
      </w:r>
      <w:r>
        <w:t xml:space="preserve"> Also known as Competitive Retail Electric Service (“CRES”) suppliers.</w:t>
      </w:r>
    </w:p>
  </w:footnote>
  <w:footnote w:id="3">
    <w:p w:rsidR="002F2661" w:rsidRDefault="002F2661">
      <w:pPr>
        <w:pStyle w:val="FootnoteText"/>
      </w:pPr>
      <w:r>
        <w:rPr>
          <w:rStyle w:val="FootnoteReference"/>
        </w:rPr>
        <w:footnoteRef/>
      </w:r>
      <w:r>
        <w:t xml:space="preserve"> </w:t>
      </w:r>
      <w:r w:rsidR="004661A3">
        <w:t>DP&amp;L</w:t>
      </w:r>
      <w:r>
        <w:t xml:space="preserve"> Application for Rehearing at 5</w:t>
      </w:r>
      <w:r w:rsidR="007856B7">
        <w:t xml:space="preserve">; </w:t>
      </w:r>
      <w:r w:rsidR="004661A3">
        <w:t xml:space="preserve">AEP Ohio </w:t>
      </w:r>
      <w:r w:rsidR="001E4C77">
        <w:t xml:space="preserve">Application for Rehearing at 1; </w:t>
      </w:r>
      <w:r w:rsidR="004661A3">
        <w:t xml:space="preserve">Duke </w:t>
      </w:r>
      <w:r w:rsidR="001E4C77">
        <w:t>Application for Rehearing at 7;</w:t>
      </w:r>
      <w:r w:rsidR="00A375DE">
        <w:t xml:space="preserve"> </w:t>
      </w:r>
      <w:r w:rsidR="004661A3">
        <w:t>FirstEnergy</w:t>
      </w:r>
      <w:r w:rsidR="00A375DE">
        <w:t xml:space="preserve"> Application for Rehearing at</w:t>
      </w:r>
      <w:r w:rsidR="007856B7">
        <w:t xml:space="preserve"> </w:t>
      </w:r>
      <w:r w:rsidR="00C33920">
        <w:t>4.</w:t>
      </w:r>
      <w:r>
        <w:t xml:space="preserve"> </w:t>
      </w:r>
    </w:p>
  </w:footnote>
  <w:footnote w:id="4">
    <w:p w:rsidR="00967AE6" w:rsidRDefault="00967AE6">
      <w:pPr>
        <w:pStyle w:val="FootnoteText"/>
      </w:pPr>
      <w:r>
        <w:rPr>
          <w:rStyle w:val="FootnoteReference"/>
        </w:rPr>
        <w:footnoteRef/>
      </w:r>
      <w:r>
        <w:t xml:space="preserve"> The PUCO authorized the EDUs to seek to collect the cost of including CRES logos on customers’ bills and </w:t>
      </w:r>
      <w:r w:rsidR="00303D3E">
        <w:t>corporate separation audits in the next distribution case.  See Order at ¶¶13, 26</w:t>
      </w:r>
      <w:r w:rsidR="00DD0662">
        <w:t>.</w:t>
      </w:r>
      <w:r w:rsidR="00303D3E">
        <w:t xml:space="preserve"> </w:t>
      </w:r>
    </w:p>
  </w:footnote>
  <w:footnote w:id="5">
    <w:p w:rsidR="00967AE6" w:rsidRDefault="00967AE6">
      <w:pPr>
        <w:pStyle w:val="FootnoteText"/>
      </w:pPr>
      <w:r>
        <w:rPr>
          <w:rStyle w:val="FootnoteReference"/>
        </w:rPr>
        <w:footnoteRef/>
      </w:r>
      <w:r>
        <w:t xml:space="preserve"> Opinion and Order at </w:t>
      </w:r>
      <w:r w:rsidR="00303D3E">
        <w:t>¶26.</w:t>
      </w:r>
      <w:r>
        <w:t xml:space="preserve">  </w:t>
      </w:r>
    </w:p>
  </w:footnote>
  <w:footnote w:id="6">
    <w:p w:rsidR="00303D3E" w:rsidRDefault="00303D3E">
      <w:pPr>
        <w:pStyle w:val="FootnoteText"/>
      </w:pPr>
      <w:r>
        <w:rPr>
          <w:rStyle w:val="FootnoteReference"/>
        </w:rPr>
        <w:footnoteRef/>
      </w:r>
      <w:r>
        <w:t xml:space="preserve"> See First Energy Application for </w:t>
      </w:r>
      <w:r w:rsidR="00B55AA9">
        <w:t>R</w:t>
      </w:r>
      <w:r>
        <w:t xml:space="preserve">ehearing at 4-5; </w:t>
      </w:r>
      <w:r w:rsidR="00D705F1">
        <w:t>AEP Ohio</w:t>
      </w:r>
      <w:r>
        <w:t xml:space="preserve"> Application for Rehearing at 3.  </w:t>
      </w:r>
    </w:p>
  </w:footnote>
  <w:footnote w:id="7">
    <w:p w:rsidR="00AE57AB" w:rsidRDefault="00AE57AB">
      <w:pPr>
        <w:pStyle w:val="FootnoteText"/>
      </w:pPr>
      <w:r>
        <w:rPr>
          <w:rStyle w:val="FootnoteReference"/>
        </w:rPr>
        <w:footnoteRef/>
      </w:r>
      <w:r>
        <w:t xml:space="preserve"> IGS Energy appears to seek rehearing on this issue asking the PUCO to order that EDUs shall not charge customers or CRES providers for access to customer energy usage data.  IGS Application for Rehearing at 6.  </w:t>
      </w:r>
      <w:r w:rsidR="00B55AA9">
        <w:t xml:space="preserve">OCC agrees with </w:t>
      </w:r>
      <w:r>
        <w:t xml:space="preserve">IGS </w:t>
      </w:r>
      <w:r w:rsidR="00B55AA9">
        <w:t>to the extent that c</w:t>
      </w:r>
      <w:r>
        <w:t xml:space="preserve">ustomers should not be charged for access to their own data.  </w:t>
      </w:r>
    </w:p>
  </w:footnote>
  <w:footnote w:id="8">
    <w:p w:rsidR="006144D5" w:rsidRDefault="006144D5">
      <w:pPr>
        <w:pStyle w:val="FootnoteText"/>
      </w:pPr>
      <w:r>
        <w:rPr>
          <w:rStyle w:val="FootnoteReference"/>
        </w:rPr>
        <w:footnoteRef/>
      </w:r>
      <w:r w:rsidR="001D6951">
        <w:t xml:space="preserve"> AEP Ohio</w:t>
      </w:r>
      <w:r>
        <w:t xml:space="preserve"> Application for Rehearing at 3-4.  </w:t>
      </w:r>
      <w:r w:rsidR="00D705F1">
        <w:t>AEP Ohio</w:t>
      </w:r>
      <w:r w:rsidR="002E5D13">
        <w:t xml:space="preserve"> refers to corporate separation audit costs and bill format enhancements as unfunded mandates as well.  These are more accurately characterized as “inadequately” funded mandates (in the utility’s view) based on the utility’s dissatisfaction with the funding mechanism the PUCO ordered.  </w:t>
      </w:r>
    </w:p>
  </w:footnote>
  <w:footnote w:id="9">
    <w:p w:rsidR="00C7152C" w:rsidRDefault="00C7152C">
      <w:pPr>
        <w:pStyle w:val="FootnoteText"/>
      </w:pPr>
      <w:r>
        <w:rPr>
          <w:rStyle w:val="FootnoteReference"/>
        </w:rPr>
        <w:footnoteRef/>
      </w:r>
      <w:r>
        <w:t xml:space="preserve"> Id. at 3.  </w:t>
      </w:r>
    </w:p>
  </w:footnote>
  <w:footnote w:id="10">
    <w:p w:rsidR="00E45E0D" w:rsidRDefault="00E45E0D">
      <w:pPr>
        <w:pStyle w:val="FootnoteText"/>
      </w:pPr>
      <w:r>
        <w:rPr>
          <w:rStyle w:val="FootnoteReference"/>
        </w:rPr>
        <w:footnoteRef/>
      </w:r>
      <w:r w:rsidR="001D6951">
        <w:t xml:space="preserve"> AEP Ohio</w:t>
      </w:r>
      <w:r>
        <w:t xml:space="preserve"> Applic</w:t>
      </w:r>
      <w:r w:rsidR="001B3EA1">
        <w:t>a</w:t>
      </w:r>
      <w:r w:rsidR="001D6951">
        <w:t xml:space="preserve">tion for Rehearing at 3, see also Duke </w:t>
      </w:r>
      <w:r w:rsidR="00DD0662">
        <w:t>Application</w:t>
      </w:r>
      <w:r w:rsidR="001D6951">
        <w:t xml:space="preserve"> for Rehearing at 7</w:t>
      </w:r>
      <w:r w:rsidR="00DD0662">
        <w:t>.</w:t>
      </w:r>
    </w:p>
  </w:footnote>
  <w:footnote w:id="11">
    <w:p w:rsidR="001D6951" w:rsidRDefault="001D6951">
      <w:pPr>
        <w:pStyle w:val="FootnoteText"/>
      </w:pPr>
      <w:r>
        <w:rPr>
          <w:rStyle w:val="FootnoteReference"/>
        </w:rPr>
        <w:footnoteRef/>
      </w:r>
      <w:r>
        <w:t xml:space="preserve"> AEP Ohio Application for Rehearing at 3, see also Duke Application for Rehearing at 7.  </w:t>
      </w:r>
    </w:p>
  </w:footnote>
  <w:footnote w:id="12">
    <w:p w:rsidR="001D6951" w:rsidRDefault="001D6951">
      <w:pPr>
        <w:pStyle w:val="FootnoteText"/>
      </w:pPr>
      <w:r>
        <w:rPr>
          <w:rStyle w:val="FootnoteReference"/>
        </w:rPr>
        <w:footnoteRef/>
      </w:r>
      <w:r>
        <w:t xml:space="preserve"> AEP Ohio Application for Rehearing at 2. </w:t>
      </w:r>
    </w:p>
  </w:footnote>
  <w:footnote w:id="13">
    <w:p w:rsidR="005D02F1" w:rsidRDefault="005D02F1">
      <w:pPr>
        <w:pStyle w:val="FootnoteText"/>
      </w:pPr>
      <w:r>
        <w:rPr>
          <w:rStyle w:val="FootnoteReference"/>
        </w:rPr>
        <w:footnoteRef/>
      </w:r>
      <w:r>
        <w:t xml:space="preserve"> First Energy Application for Rehearing at 6.</w:t>
      </w:r>
    </w:p>
  </w:footnote>
  <w:footnote w:id="14">
    <w:p w:rsidR="000F342F" w:rsidRDefault="000F342F">
      <w:pPr>
        <w:pStyle w:val="FootnoteText"/>
      </w:pPr>
      <w:r>
        <w:rPr>
          <w:rStyle w:val="FootnoteReference"/>
        </w:rPr>
        <w:footnoteRef/>
      </w:r>
      <w:r>
        <w:t xml:space="preserve"> See e.g. </w:t>
      </w:r>
      <w:r w:rsidRPr="00775E83">
        <w:rPr>
          <w:i/>
        </w:rPr>
        <w:t>Elyria Foundry Co. v. Pub. Util. Comm</w:t>
      </w:r>
      <w:r>
        <w:t xml:space="preserve">., 114 Ohio St.3d 305, 2007-Ohio-4164 (PUCO violated R.C. 4928.02(G) when it allowed the utility to collect deferred fuel costs through future distribution rate cases). Subsection (G) was renumbered as (H) as part of the 2012 amendments to the statute.  </w:t>
      </w:r>
    </w:p>
  </w:footnote>
  <w:footnote w:id="15">
    <w:p w:rsidR="00FB20B3" w:rsidRPr="00060333" w:rsidRDefault="00FB20B3" w:rsidP="00FB20B3">
      <w:pPr>
        <w:pStyle w:val="FootnoteText"/>
      </w:pPr>
      <w:r>
        <w:rPr>
          <w:rStyle w:val="FootnoteReference"/>
        </w:rPr>
        <w:footnoteRef/>
      </w:r>
      <w:r>
        <w:t xml:space="preserve"> </w:t>
      </w:r>
      <w:r>
        <w:rPr>
          <w:i/>
        </w:rPr>
        <w:t>See, for example, Cleveland v. Pub. Util. Comm.,</w:t>
      </w:r>
      <w:r w:rsidRPr="00060333">
        <w:rPr>
          <w:i/>
        </w:rPr>
        <w:t xml:space="preserve"> </w:t>
      </w:r>
      <w:r w:rsidRPr="00060333">
        <w:t>63 Ohio St.2d</w:t>
      </w:r>
      <w:r>
        <w:t xml:space="preserve"> 62, 1980 Ohio Lexis 773 (1980) where the Supreme Court of Ohio disallowed an EDU’s claim for promotional and advertising expenses, in the absence of the utility demonstrating “</w:t>
      </w:r>
      <w:r w:rsidRPr="003173C8">
        <w:rPr>
          <w:lang w:val="en"/>
        </w:rPr>
        <w:t xml:space="preserve">a direct, primary benefit to its </w:t>
      </w:r>
      <w:r w:rsidRPr="003173C8">
        <w:rPr>
          <w:rStyle w:val="pnote"/>
          <w:lang w:val="en"/>
        </w:rPr>
        <w:t>customers</w:t>
      </w:r>
      <w:r w:rsidRPr="003173C8">
        <w:rPr>
          <w:lang w:val="en"/>
        </w:rPr>
        <w:t xml:space="preserve"> from such ads</w:t>
      </w:r>
      <w:r>
        <w:rPr>
          <w:lang w:val="en"/>
        </w:rPr>
        <w:t>.”</w:t>
      </w:r>
    </w:p>
  </w:footnote>
  <w:footnote w:id="16">
    <w:p w:rsidR="008521C8" w:rsidRPr="00794BCF" w:rsidRDefault="008521C8" w:rsidP="008521C8">
      <w:pPr>
        <w:pStyle w:val="FootnoteText"/>
      </w:pPr>
      <w:r w:rsidRPr="00794BCF">
        <w:rPr>
          <w:rStyle w:val="FootnoteReference"/>
        </w:rPr>
        <w:footnoteRef/>
      </w:r>
      <w:r w:rsidRPr="00794BCF">
        <w:t xml:space="preserve"> Statement of Financial Accounting Standards No. 71.</w:t>
      </w:r>
    </w:p>
  </w:footnote>
  <w:footnote w:id="17">
    <w:p w:rsidR="008521C8" w:rsidRPr="00DD262D" w:rsidRDefault="008521C8" w:rsidP="008521C8">
      <w:pPr>
        <w:pStyle w:val="FootnoteText"/>
        <w:rPr>
          <w:i/>
        </w:rPr>
      </w:pPr>
      <w:r w:rsidRPr="00DD262D">
        <w:rPr>
          <w:rStyle w:val="FootnoteReference"/>
        </w:rPr>
        <w:footnoteRef/>
      </w:r>
      <w:r w:rsidRPr="00DD262D">
        <w:t xml:space="preserve"> </w:t>
      </w:r>
      <w:r w:rsidRPr="00DD262D">
        <w:rPr>
          <w:i/>
        </w:rPr>
        <w:t>See</w:t>
      </w:r>
      <w:r w:rsidRPr="00DD262D">
        <w:t xml:space="preserve"> </w:t>
      </w:r>
      <w:r w:rsidRPr="00DD262D">
        <w:rPr>
          <w:rFonts w:eastAsia="Calibri"/>
          <w:i/>
        </w:rPr>
        <w:t xml:space="preserve">In the Matter of the </w:t>
      </w:r>
      <w:r>
        <w:rPr>
          <w:rFonts w:eastAsia="Calibri"/>
          <w:i/>
        </w:rPr>
        <w:t>A</w:t>
      </w:r>
      <w:r w:rsidRPr="00DD262D">
        <w:rPr>
          <w:rFonts w:eastAsia="Calibri"/>
          <w:i/>
        </w:rPr>
        <w:t xml:space="preserve">pplication of Ohio Edison Company, The Cleveland Electric Illuminating Company and The Toledo Edison Company for </w:t>
      </w:r>
      <w:r>
        <w:rPr>
          <w:rFonts w:eastAsia="Calibri"/>
          <w:i/>
        </w:rPr>
        <w:t>A</w:t>
      </w:r>
      <w:r w:rsidRPr="00DD262D">
        <w:rPr>
          <w:rFonts w:eastAsia="Calibri"/>
          <w:i/>
        </w:rPr>
        <w:t>pproval of a Generation Charge Adjustment Rider</w:t>
      </w:r>
      <w:r w:rsidRPr="00DD262D">
        <w:rPr>
          <w:rFonts w:eastAsia="Calibri"/>
        </w:rPr>
        <w:t xml:space="preserve">, 05-704-EL-ATA, 05-1125-EL-ATA, 05-1126-EL-AAM, and 05-1127-EL-UNC, Opinion and Order (Jan. 4, 2006), </w:t>
      </w:r>
      <w:r w:rsidRPr="00DD262D">
        <w:rPr>
          <w:rFonts w:eastAsia="Calibri"/>
          <w:i/>
        </w:rPr>
        <w:t>aff’d in part and rev’d in part, and remanded (</w:t>
      </w:r>
      <w:r w:rsidRPr="00E40637">
        <w:rPr>
          <w:rFonts w:eastAsia="Calibri"/>
          <w:i/>
        </w:rPr>
        <w:t>aff’d in relevant part</w:t>
      </w:r>
      <w:r>
        <w:rPr>
          <w:rFonts w:eastAsia="Calibri"/>
          <w:i/>
        </w:rPr>
        <w:t xml:space="preserve">, </w:t>
      </w:r>
      <w:r w:rsidRPr="00DD262D">
        <w:rPr>
          <w:rFonts w:eastAsia="Calibri"/>
          <w:i/>
        </w:rPr>
        <w:t xml:space="preserve">) Elyria Foundry Co. v. Public Util. Comm’n of Ohio, </w:t>
      </w:r>
      <w:r w:rsidRPr="00DD262D">
        <w:rPr>
          <w:rFonts w:eastAsia="Calibri"/>
        </w:rPr>
        <w:t>114 Ohio St.3d 305; 2007-Ohio-4164; 871 N.E.2d 1176</w:t>
      </w:r>
      <w:r>
        <w:rPr>
          <w:rFonts w:eastAsia="Calibr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30" w:rsidRDefault="007A2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30" w:rsidRDefault="007A2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A30" w:rsidRDefault="007A2A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CDE0F0C"/>
    <w:lvl w:ilvl="0">
      <w:start w:val="1"/>
      <w:numFmt w:val="decimal"/>
      <w:lvlText w:val="%1."/>
      <w:lvlJc w:val="left"/>
      <w:pPr>
        <w:tabs>
          <w:tab w:val="num" w:pos="1080"/>
        </w:tabs>
        <w:ind w:left="1080" w:hanging="360"/>
      </w:pPr>
    </w:lvl>
  </w:abstractNum>
  <w:abstractNum w:abstractNumId="1">
    <w:nsid w:val="FFFFFF7F"/>
    <w:multiLevelType w:val="singleLevel"/>
    <w:tmpl w:val="85DE1FA4"/>
    <w:lvl w:ilvl="0">
      <w:start w:val="1"/>
      <w:numFmt w:val="decimal"/>
      <w:lvlText w:val="%1."/>
      <w:lvlJc w:val="left"/>
      <w:pPr>
        <w:tabs>
          <w:tab w:val="num" w:pos="720"/>
        </w:tabs>
        <w:ind w:left="720" w:hanging="360"/>
      </w:pPr>
    </w:lvl>
  </w:abstractNum>
  <w:abstractNum w:abstractNumId="2">
    <w:nsid w:val="FFFFFF80"/>
    <w:multiLevelType w:val="singleLevel"/>
    <w:tmpl w:val="705E3118"/>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01C8A7BA"/>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784E88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808B20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BA26D7BA"/>
    <w:lvl w:ilvl="0">
      <w:start w:val="1"/>
      <w:numFmt w:val="decimal"/>
      <w:lvlText w:val="%1."/>
      <w:lvlJc w:val="left"/>
      <w:pPr>
        <w:tabs>
          <w:tab w:val="num" w:pos="360"/>
        </w:tabs>
        <w:ind w:left="360" w:hanging="360"/>
      </w:pPr>
    </w:lvl>
  </w:abstractNum>
  <w:abstractNum w:abstractNumId="7">
    <w:nsid w:val="FFFFFF89"/>
    <w:multiLevelType w:val="singleLevel"/>
    <w:tmpl w:val="73E45DBE"/>
    <w:lvl w:ilvl="0">
      <w:start w:val="1"/>
      <w:numFmt w:val="bullet"/>
      <w:lvlText w:val=""/>
      <w:lvlJc w:val="left"/>
      <w:pPr>
        <w:tabs>
          <w:tab w:val="num" w:pos="360"/>
        </w:tabs>
        <w:ind w:left="360" w:hanging="360"/>
      </w:pPr>
      <w:rPr>
        <w:rFonts w:ascii="Symbol" w:hAnsi="Symbol" w:hint="default"/>
      </w:rPr>
    </w:lvl>
  </w:abstractNum>
  <w:abstractNum w:abstractNumId="8">
    <w:nsid w:val="09C86CBC"/>
    <w:multiLevelType w:val="hybridMultilevel"/>
    <w:tmpl w:val="A5006806"/>
    <w:lvl w:ilvl="0" w:tplc="B0122E68">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9">
    <w:nsid w:val="0F1078B6"/>
    <w:multiLevelType w:val="hybridMultilevel"/>
    <w:tmpl w:val="2FC03972"/>
    <w:lvl w:ilvl="0" w:tplc="3DBEFD40">
      <w:start w:val="1"/>
      <w:numFmt w:val="upperRoman"/>
      <w:pStyle w:val="Heading1"/>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069EC"/>
    <w:multiLevelType w:val="hybridMultilevel"/>
    <w:tmpl w:val="A5006806"/>
    <w:lvl w:ilvl="0" w:tplc="B0122E68">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B7094C"/>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55F498F"/>
    <w:multiLevelType w:val="hybridMultilevel"/>
    <w:tmpl w:val="6F1AB410"/>
    <w:lvl w:ilvl="0" w:tplc="21B20162">
      <w:start w:val="1"/>
      <w:numFmt w:val="upperRoman"/>
      <w:lvlText w:val="%1."/>
      <w:lvlJc w:val="left"/>
      <w:pPr>
        <w:ind w:left="1080" w:hanging="72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17977"/>
    <w:multiLevelType w:val="hybridMultilevel"/>
    <w:tmpl w:val="E6A28F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4BEA1F0E"/>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4034E8A"/>
    <w:multiLevelType w:val="hybridMultilevel"/>
    <w:tmpl w:val="BDB4203C"/>
    <w:lvl w:ilvl="0" w:tplc="40F0C38E">
      <w:start w:val="1"/>
      <w:numFmt w:val="upperRoman"/>
      <w:lvlText w:val="%1."/>
      <w:lvlJc w:val="left"/>
      <w:pPr>
        <w:ind w:left="720" w:hanging="72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3249C7"/>
    <w:multiLevelType w:val="hybridMultilevel"/>
    <w:tmpl w:val="928457FA"/>
    <w:lvl w:ilvl="0" w:tplc="6B1C784E">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11"/>
  </w:num>
  <w:num w:numId="4">
    <w:abstractNumId w:val="14"/>
  </w:num>
  <w:num w:numId="5">
    <w:abstractNumId w:val="10"/>
  </w:num>
  <w:num w:numId="6">
    <w:abstractNumId w:val="8"/>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6F"/>
    <w:rsid w:val="000130E9"/>
    <w:rsid w:val="00021F5E"/>
    <w:rsid w:val="000A6C87"/>
    <w:rsid w:val="000E64D1"/>
    <w:rsid w:val="000F342F"/>
    <w:rsid w:val="00113B18"/>
    <w:rsid w:val="00126129"/>
    <w:rsid w:val="00137AD2"/>
    <w:rsid w:val="00142125"/>
    <w:rsid w:val="001919F0"/>
    <w:rsid w:val="001A77A0"/>
    <w:rsid w:val="001B3EA1"/>
    <w:rsid w:val="001B7B8C"/>
    <w:rsid w:val="001D6951"/>
    <w:rsid w:val="001E3BD4"/>
    <w:rsid w:val="001E4C77"/>
    <w:rsid w:val="002134BF"/>
    <w:rsid w:val="00252067"/>
    <w:rsid w:val="0025699F"/>
    <w:rsid w:val="00290F10"/>
    <w:rsid w:val="002A69F1"/>
    <w:rsid w:val="002E5D13"/>
    <w:rsid w:val="002F0200"/>
    <w:rsid w:val="002F2661"/>
    <w:rsid w:val="002F6200"/>
    <w:rsid w:val="00303D3E"/>
    <w:rsid w:val="00316073"/>
    <w:rsid w:val="0034454A"/>
    <w:rsid w:val="00370FA3"/>
    <w:rsid w:val="00405299"/>
    <w:rsid w:val="00417DEC"/>
    <w:rsid w:val="0044507B"/>
    <w:rsid w:val="00445A47"/>
    <w:rsid w:val="00453CC2"/>
    <w:rsid w:val="004661A3"/>
    <w:rsid w:val="00474EA7"/>
    <w:rsid w:val="004C5BE7"/>
    <w:rsid w:val="00506D89"/>
    <w:rsid w:val="0051585B"/>
    <w:rsid w:val="005260EB"/>
    <w:rsid w:val="00557AB3"/>
    <w:rsid w:val="00576649"/>
    <w:rsid w:val="00591F7C"/>
    <w:rsid w:val="005D02F1"/>
    <w:rsid w:val="005D4DDB"/>
    <w:rsid w:val="005E5502"/>
    <w:rsid w:val="005F0323"/>
    <w:rsid w:val="005F0DA1"/>
    <w:rsid w:val="006144D5"/>
    <w:rsid w:val="006602A2"/>
    <w:rsid w:val="0067056F"/>
    <w:rsid w:val="006A4E07"/>
    <w:rsid w:val="006A5751"/>
    <w:rsid w:val="006E3088"/>
    <w:rsid w:val="006F677C"/>
    <w:rsid w:val="00711BB9"/>
    <w:rsid w:val="00752218"/>
    <w:rsid w:val="00770F34"/>
    <w:rsid w:val="007856B7"/>
    <w:rsid w:val="007A2A30"/>
    <w:rsid w:val="007A5863"/>
    <w:rsid w:val="007C2376"/>
    <w:rsid w:val="007F506E"/>
    <w:rsid w:val="00805323"/>
    <w:rsid w:val="00813621"/>
    <w:rsid w:val="008307DF"/>
    <w:rsid w:val="008521C8"/>
    <w:rsid w:val="008615BA"/>
    <w:rsid w:val="00912D7C"/>
    <w:rsid w:val="00913B9D"/>
    <w:rsid w:val="00965F51"/>
    <w:rsid w:val="00967AE6"/>
    <w:rsid w:val="00981EA5"/>
    <w:rsid w:val="009A6571"/>
    <w:rsid w:val="009A7883"/>
    <w:rsid w:val="009C1AF6"/>
    <w:rsid w:val="009C26D4"/>
    <w:rsid w:val="009D0735"/>
    <w:rsid w:val="009E01A8"/>
    <w:rsid w:val="00A203DC"/>
    <w:rsid w:val="00A2627D"/>
    <w:rsid w:val="00A3014A"/>
    <w:rsid w:val="00A375DE"/>
    <w:rsid w:val="00AB2ACA"/>
    <w:rsid w:val="00AE57AB"/>
    <w:rsid w:val="00AF39EC"/>
    <w:rsid w:val="00AF56F8"/>
    <w:rsid w:val="00B23520"/>
    <w:rsid w:val="00B5010B"/>
    <w:rsid w:val="00B55AA9"/>
    <w:rsid w:val="00BF057B"/>
    <w:rsid w:val="00C27320"/>
    <w:rsid w:val="00C33920"/>
    <w:rsid w:val="00C71017"/>
    <w:rsid w:val="00C7152C"/>
    <w:rsid w:val="00C7624D"/>
    <w:rsid w:val="00C919D2"/>
    <w:rsid w:val="00C935E2"/>
    <w:rsid w:val="00D023B3"/>
    <w:rsid w:val="00D06BE7"/>
    <w:rsid w:val="00D2190E"/>
    <w:rsid w:val="00D41ADD"/>
    <w:rsid w:val="00D705F1"/>
    <w:rsid w:val="00DD0662"/>
    <w:rsid w:val="00E237EE"/>
    <w:rsid w:val="00E35F0D"/>
    <w:rsid w:val="00E45E0D"/>
    <w:rsid w:val="00E53FD3"/>
    <w:rsid w:val="00E75F43"/>
    <w:rsid w:val="00E835ED"/>
    <w:rsid w:val="00EC4BBC"/>
    <w:rsid w:val="00ED1CEC"/>
    <w:rsid w:val="00ED3FDA"/>
    <w:rsid w:val="00F36DCD"/>
    <w:rsid w:val="00F86D06"/>
    <w:rsid w:val="00FB20B3"/>
    <w:rsid w:val="00FD6082"/>
    <w:rsid w:val="00FE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4A"/>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A3014A"/>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A3014A"/>
    <w:pPr>
      <w:keepNext/>
      <w:spacing w:after="24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A3014A"/>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A3014A"/>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A3014A"/>
    <w:pPr>
      <w:tabs>
        <w:tab w:val="left" w:pos="72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4A"/>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A3014A"/>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A3014A"/>
    <w:pPr>
      <w:keepNext/>
      <w:spacing w:after="24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A3014A"/>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A3014A"/>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A3014A"/>
    <w:pPr>
      <w:tabs>
        <w:tab w:val="left" w:pos="720"/>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Ryan.orourke@puc.state.oh.us" TargetMode="External"/><Relationship Id="rId26" Type="http://schemas.openxmlformats.org/officeDocument/2006/relationships/hyperlink" Target="mailto:jmaskovyak@ohiopovertylaw.org" TargetMode="External"/><Relationship Id="rId39" Type="http://schemas.openxmlformats.org/officeDocument/2006/relationships/hyperlink" Target="mailto:trent@theoec.org" TargetMode="External"/><Relationship Id="rId21" Type="http://schemas.openxmlformats.org/officeDocument/2006/relationships/hyperlink" Target="mailto:mpritchard@mwncmh.com" TargetMode="External"/><Relationship Id="rId34" Type="http://schemas.openxmlformats.org/officeDocument/2006/relationships/hyperlink" Target="mailto:jkylercohn@BKLlawfirm.com" TargetMode="External"/><Relationship Id="rId42" Type="http://schemas.openxmlformats.org/officeDocument/2006/relationships/hyperlink" Target="mailto:burkj@firstenergycorp.com" TargetMode="External"/><Relationship Id="rId47" Type="http://schemas.openxmlformats.org/officeDocument/2006/relationships/hyperlink" Target="mailto:burkj@firstenergycorp.com" TargetMode="External"/><Relationship Id="rId50" Type="http://schemas.openxmlformats.org/officeDocument/2006/relationships/hyperlink" Target="mailto:Amy.Spiller@duke-energy.com" TargetMode="External"/><Relationship Id="rId55" Type="http://schemas.openxmlformats.org/officeDocument/2006/relationships/hyperlink" Target="mailto:rjohns@oslsa.org" TargetMode="External"/><Relationship Id="rId63" Type="http://schemas.openxmlformats.org/officeDocument/2006/relationships/hyperlink" Target="mailto:jlang@calfee.com" TargetMode="External"/><Relationship Id="rId68" Type="http://schemas.openxmlformats.org/officeDocument/2006/relationships/hyperlink" Target="mailto:gpoulos@enernoc.com" TargetMode="External"/><Relationship Id="rId76" Type="http://schemas.openxmlformats.org/officeDocument/2006/relationships/hyperlink" Target="mailto:Bojko@carpenterlipps.com" TargetMode="External"/><Relationship Id="rId7" Type="http://schemas.openxmlformats.org/officeDocument/2006/relationships/endnotes" Target="endnotes.xml"/><Relationship Id="rId71" Type="http://schemas.openxmlformats.org/officeDocument/2006/relationships/hyperlink" Target="mailto:Gary.A.Jeffries@dom.com" TargetMode="External"/><Relationship Id="rId2" Type="http://schemas.openxmlformats.org/officeDocument/2006/relationships/styles" Target="styles.xml"/><Relationship Id="rId16" Type="http://schemas.openxmlformats.org/officeDocument/2006/relationships/hyperlink" Target="mailto:edmund.berger@occ.ohio.gov" TargetMode="External"/><Relationship Id="rId29" Type="http://schemas.openxmlformats.org/officeDocument/2006/relationships/hyperlink" Target="mailto:mwalters@proseniors.org" TargetMode="External"/><Relationship Id="rId11" Type="http://schemas.openxmlformats.org/officeDocument/2006/relationships/footer" Target="footer2.xml"/><Relationship Id="rId24" Type="http://schemas.openxmlformats.org/officeDocument/2006/relationships/hyperlink" Target="mailto:meissnerjoseph@yahoo.com" TargetMode="External"/><Relationship Id="rId32" Type="http://schemas.openxmlformats.org/officeDocument/2006/relationships/hyperlink" Target="mailto:dboehm@BKLlawfirm.com" TargetMode="External"/><Relationship Id="rId37" Type="http://schemas.openxmlformats.org/officeDocument/2006/relationships/hyperlink" Target="mailto:toddm@wamenergylaw.com" TargetMode="External"/><Relationship Id="rId40" Type="http://schemas.openxmlformats.org/officeDocument/2006/relationships/hyperlink" Target="mailto:cathy@theoec.org" TargetMode="External"/><Relationship Id="rId45" Type="http://schemas.openxmlformats.org/officeDocument/2006/relationships/hyperlink" Target="mailto:mandy.willey@puc.state.oh.us" TargetMode="External"/><Relationship Id="rId53" Type="http://schemas.openxmlformats.org/officeDocument/2006/relationships/hyperlink" Target="mailto:marmstrong@bricker.com" TargetMode="External"/><Relationship Id="rId58" Type="http://schemas.openxmlformats.org/officeDocument/2006/relationships/hyperlink" Target="mailto:anne.reese@lasclev.org" TargetMode="External"/><Relationship Id="rId66" Type="http://schemas.openxmlformats.org/officeDocument/2006/relationships/hyperlink" Target="mailto:coneil@calfee.com" TargetMode="External"/><Relationship Id="rId74" Type="http://schemas.openxmlformats.org/officeDocument/2006/relationships/hyperlink" Target="mailto:carlwood@uwua.ne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jkooper@hess.com" TargetMode="External"/><Relationship Id="rId10" Type="http://schemas.openxmlformats.org/officeDocument/2006/relationships/footer" Target="footer1.xml"/><Relationship Id="rId19" Type="http://schemas.openxmlformats.org/officeDocument/2006/relationships/hyperlink" Target="mailto:sam@mwncmh.com" TargetMode="External"/><Relationship Id="rId31" Type="http://schemas.openxmlformats.org/officeDocument/2006/relationships/hyperlink" Target="mailto:srantala@energymarketers.com" TargetMode="External"/><Relationship Id="rId44" Type="http://schemas.openxmlformats.org/officeDocument/2006/relationships/hyperlink" Target="mailto:wsundermeyer@aarp.org" TargetMode="External"/><Relationship Id="rId52" Type="http://schemas.openxmlformats.org/officeDocument/2006/relationships/hyperlink" Target="mailto:mwarnock@bricker.com" TargetMode="External"/><Relationship Id="rId60" Type="http://schemas.openxmlformats.org/officeDocument/2006/relationships/hyperlink" Target="mailto:cmooney@ohiopartners.org" TargetMode="External"/><Relationship Id="rId65" Type="http://schemas.openxmlformats.org/officeDocument/2006/relationships/hyperlink" Target="mailto:talexander@calfee.com" TargetMode="External"/><Relationship Id="rId73" Type="http://schemas.openxmlformats.org/officeDocument/2006/relationships/hyperlink" Target="mailto:gkrassen@bricker.com" TargetMode="External"/><Relationship Id="rId78"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rady@occ.state.oh.us" TargetMode="External"/><Relationship Id="rId22" Type="http://schemas.openxmlformats.org/officeDocument/2006/relationships/hyperlink" Target="mailto:mhpetricoff@vorys.com" TargetMode="External"/><Relationship Id="rId27" Type="http://schemas.openxmlformats.org/officeDocument/2006/relationships/hyperlink" Target="mailto:ejacobs@ablelaw.org" TargetMode="External"/><Relationship Id="rId30" Type="http://schemas.openxmlformats.org/officeDocument/2006/relationships/hyperlink" Target="mailto:cgoodman@energymarketers.com" TargetMode="External"/><Relationship Id="rId35" Type="http://schemas.openxmlformats.org/officeDocument/2006/relationships/hyperlink" Target="mailto:Rocco.DAscenzo@duke-energy.com" TargetMode="External"/><Relationship Id="rId43" Type="http://schemas.openxmlformats.org/officeDocument/2006/relationships/hyperlink" Target="mailto:cdunn@firstenergycorp.com" TargetMode="External"/><Relationship Id="rId48" Type="http://schemas.openxmlformats.org/officeDocument/2006/relationships/hyperlink" Target="mailto:stnourse@aep.com" TargetMode="External"/><Relationship Id="rId56" Type="http://schemas.openxmlformats.org/officeDocument/2006/relationships/hyperlink" Target="mailto:gbenjamin@communitylegalaid.org" TargetMode="External"/><Relationship Id="rId64" Type="http://schemas.openxmlformats.org/officeDocument/2006/relationships/hyperlink" Target="mailto:lmcbride@calfee.com" TargetMode="External"/><Relationship Id="rId69" Type="http://schemas.openxmlformats.org/officeDocument/2006/relationships/hyperlink" Target="mailto:NMcDaniel@elpc.org" TargetMode="External"/><Relationship Id="rId77" Type="http://schemas.openxmlformats.org/officeDocument/2006/relationships/hyperlink" Target="mailto:hussey@carpenterlipps.com" TargetMode="External"/><Relationship Id="rId8" Type="http://schemas.openxmlformats.org/officeDocument/2006/relationships/header" Target="header1.xml"/><Relationship Id="rId51" Type="http://schemas.openxmlformats.org/officeDocument/2006/relationships/hyperlink" Target="mailto:gkrassen@bricker.com" TargetMode="External"/><Relationship Id="rId72" Type="http://schemas.openxmlformats.org/officeDocument/2006/relationships/hyperlink" Target="mailto:mkl@bbrslaw.com"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Thomas.mcnamee@puc.state.oh.us" TargetMode="External"/><Relationship Id="rId25" Type="http://schemas.openxmlformats.org/officeDocument/2006/relationships/hyperlink" Target="mailto:msmalz@ohiopovertylaw.org" TargetMode="External"/><Relationship Id="rId33" Type="http://schemas.openxmlformats.org/officeDocument/2006/relationships/hyperlink" Target="mailto:mkurtz@BKLlawfirm.com" TargetMode="External"/><Relationship Id="rId38" Type="http://schemas.openxmlformats.org/officeDocument/2006/relationships/hyperlink" Target="mailto:callwein@wamenergylaw.com" TargetMode="External"/><Relationship Id="rId46" Type="http://schemas.openxmlformats.org/officeDocument/2006/relationships/hyperlink" Target="mailto:Bryce.mckenney@puc.state.oh.us" TargetMode="External"/><Relationship Id="rId59" Type="http://schemas.openxmlformats.org/officeDocument/2006/relationships/hyperlink" Target="mailto:storguson@columbuslegalaid.org" TargetMode="External"/><Relationship Id="rId67" Type="http://schemas.openxmlformats.org/officeDocument/2006/relationships/hyperlink" Target="mailto:lsacher@calfee.com" TargetMode="External"/><Relationship Id="rId20" Type="http://schemas.openxmlformats.org/officeDocument/2006/relationships/hyperlink" Target="mailto:fdarr@mwncmh.com" TargetMode="External"/><Relationship Id="rId41" Type="http://schemas.openxmlformats.org/officeDocument/2006/relationships/hyperlink" Target="mailto:toddm@wamenergylaw.com" TargetMode="External"/><Relationship Id="rId54" Type="http://schemas.openxmlformats.org/officeDocument/2006/relationships/hyperlink" Target="mailto:plee@oslsa.org" TargetMode="External"/><Relationship Id="rId62" Type="http://schemas.openxmlformats.org/officeDocument/2006/relationships/hyperlink" Target="mailto:haydenm@firstenergycorp.com" TargetMode="External"/><Relationship Id="rId70" Type="http://schemas.openxmlformats.org/officeDocument/2006/relationships/hyperlink" Target="mailto:BarthRoyer@aol.com" TargetMode="External"/><Relationship Id="rId75" Type="http://schemas.openxmlformats.org/officeDocument/2006/relationships/hyperlink" Target="mailto:markbrooks@uwua.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joseph.serio@occ.ohio.gov" TargetMode="External"/><Relationship Id="rId23" Type="http://schemas.openxmlformats.org/officeDocument/2006/relationships/hyperlink" Target="mailto:smhoward@vorys.com" TargetMode="External"/><Relationship Id="rId28" Type="http://schemas.openxmlformats.org/officeDocument/2006/relationships/hyperlink" Target="mailto:nmorgan@lascinti.org" TargetMode="External"/><Relationship Id="rId36" Type="http://schemas.openxmlformats.org/officeDocument/2006/relationships/hyperlink" Target="mailto:Elizabeth.Watts@duke-energy.com" TargetMode="External"/><Relationship Id="rId49" Type="http://schemas.openxmlformats.org/officeDocument/2006/relationships/hyperlink" Target="mailto:Judi.sobecki@dplinc.com" TargetMode="External"/><Relationship Id="rId57" Type="http://schemas.openxmlformats.org/officeDocument/2006/relationships/hyperlink" Target="mailto:julie.robie@lascle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Words>
  <Characters>7020</Characters>
  <Application>Microsoft Office Word</Application>
  <DocSecurity>0</DocSecurity>
  <Lines>190</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2014-05-05T16:01:00Z</dcterms:created>
  <dcterms:modified xsi:type="dcterms:W3CDTF">2014-05-05T16:01:00Z</dcterms:modified>
  <cp:category> </cp:category>
  <cp:contentStatus> </cp:contentStatus>
</cp:coreProperties>
</file>