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9A" w:rsidRPr="00650418" w:rsidRDefault="0088529A" w:rsidP="0088529A">
      <w:pPr>
        <w:jc w:val="center"/>
        <w:rPr>
          <w:rFonts w:cs="Arial"/>
          <w:b/>
          <w:smallCaps/>
          <w:sz w:val="28"/>
          <w:szCs w:val="28"/>
        </w:rPr>
      </w:pPr>
      <w:r w:rsidRPr="00650418">
        <w:rPr>
          <w:rFonts w:cs="Arial"/>
          <w:b/>
          <w:smallCaps/>
          <w:sz w:val="28"/>
          <w:szCs w:val="28"/>
        </w:rPr>
        <w:t>Before</w:t>
      </w:r>
    </w:p>
    <w:p w:rsidR="0088529A" w:rsidRPr="00650418" w:rsidRDefault="0088529A" w:rsidP="0088529A">
      <w:pPr>
        <w:jc w:val="center"/>
        <w:rPr>
          <w:rFonts w:cs="Arial"/>
          <w:b/>
          <w:smallCaps/>
          <w:sz w:val="28"/>
          <w:szCs w:val="28"/>
        </w:rPr>
      </w:pPr>
      <w:r w:rsidRPr="00650418">
        <w:rPr>
          <w:rFonts w:cs="Arial"/>
          <w:b/>
          <w:smallCaps/>
          <w:sz w:val="28"/>
          <w:szCs w:val="28"/>
        </w:rPr>
        <w:t>The Public Utilities Commission of Ohio</w:t>
      </w:r>
    </w:p>
    <w:p w:rsidR="0088529A" w:rsidRPr="0088529A" w:rsidRDefault="0088529A" w:rsidP="0088529A">
      <w:pPr>
        <w:autoSpaceDE w:val="0"/>
        <w:autoSpaceDN w:val="0"/>
        <w:adjustRightInd w:val="0"/>
        <w:rPr>
          <w:rFonts w:cs="Arial"/>
        </w:rPr>
      </w:pPr>
    </w:p>
    <w:p w:rsidR="0088529A" w:rsidRPr="0088529A" w:rsidRDefault="0088529A" w:rsidP="0088529A">
      <w:pPr>
        <w:tabs>
          <w:tab w:val="left" w:pos="-1440"/>
          <w:tab w:val="left" w:pos="-720"/>
          <w:tab w:val="left" w:pos="4320"/>
          <w:tab w:val="left" w:pos="4680"/>
        </w:tabs>
        <w:overflowPunct w:val="0"/>
        <w:autoSpaceDE w:val="0"/>
        <w:autoSpaceDN w:val="0"/>
        <w:adjustRightInd w:val="0"/>
        <w:rPr>
          <w:rFonts w:cs="Arial"/>
        </w:rPr>
      </w:pPr>
      <w:r w:rsidRPr="0088529A">
        <w:rPr>
          <w:rFonts w:cs="Arial"/>
        </w:rPr>
        <w:t>In the Matter of the Application of Ohio</w:t>
      </w:r>
      <w:r w:rsidRPr="0088529A">
        <w:rPr>
          <w:rFonts w:cs="Arial"/>
        </w:rPr>
        <w:tab/>
      </w:r>
      <w:r w:rsidRPr="0088529A">
        <w:rPr>
          <w:rFonts w:cs="Arial"/>
        </w:rPr>
        <w:tab/>
        <w:t>)</w:t>
      </w:r>
    </w:p>
    <w:p w:rsidR="0088529A" w:rsidRPr="0088529A" w:rsidRDefault="0088529A" w:rsidP="0088529A">
      <w:pPr>
        <w:tabs>
          <w:tab w:val="left" w:pos="-1440"/>
          <w:tab w:val="left" w:pos="-720"/>
          <w:tab w:val="left" w:pos="4320"/>
          <w:tab w:val="left" w:pos="4680"/>
        </w:tabs>
        <w:overflowPunct w:val="0"/>
        <w:autoSpaceDE w:val="0"/>
        <w:autoSpaceDN w:val="0"/>
        <w:adjustRightInd w:val="0"/>
        <w:rPr>
          <w:rFonts w:cs="Arial"/>
        </w:rPr>
      </w:pPr>
      <w:r w:rsidRPr="0088529A">
        <w:rPr>
          <w:rFonts w:cs="Arial"/>
        </w:rPr>
        <w:t>Edison</w:t>
      </w:r>
      <w:r>
        <w:rPr>
          <w:rFonts w:cs="Arial"/>
        </w:rPr>
        <w:t xml:space="preserve"> Company, </w:t>
      </w:r>
      <w:proofErr w:type="gramStart"/>
      <w:r>
        <w:rPr>
          <w:rFonts w:cs="Arial"/>
        </w:rPr>
        <w:t>The</w:t>
      </w:r>
      <w:proofErr w:type="gramEnd"/>
      <w:r>
        <w:rPr>
          <w:rFonts w:cs="Arial"/>
        </w:rPr>
        <w:t xml:space="preserve"> Cleveland Electri</w:t>
      </w:r>
      <w:r w:rsidR="00936EBB">
        <w:rPr>
          <w:rFonts w:cs="Arial"/>
        </w:rPr>
        <w:t>c</w:t>
      </w:r>
      <w:r w:rsidRPr="0088529A">
        <w:rPr>
          <w:rFonts w:cs="Arial"/>
        </w:rPr>
        <w:tab/>
        <w:t>)</w:t>
      </w:r>
    </w:p>
    <w:p w:rsidR="0088529A" w:rsidRPr="0088529A" w:rsidRDefault="0088529A" w:rsidP="0088529A">
      <w:pPr>
        <w:tabs>
          <w:tab w:val="left" w:pos="-1440"/>
          <w:tab w:val="left" w:pos="-720"/>
          <w:tab w:val="left" w:pos="4320"/>
          <w:tab w:val="left" w:pos="4680"/>
        </w:tabs>
        <w:overflowPunct w:val="0"/>
        <w:autoSpaceDE w:val="0"/>
        <w:autoSpaceDN w:val="0"/>
        <w:adjustRightInd w:val="0"/>
        <w:rPr>
          <w:rFonts w:cs="Arial"/>
        </w:rPr>
      </w:pPr>
      <w:r w:rsidRPr="0088529A">
        <w:rPr>
          <w:rFonts w:cs="Arial"/>
        </w:rPr>
        <w:t xml:space="preserve">Illuminating Company and </w:t>
      </w:r>
      <w:proofErr w:type="gramStart"/>
      <w:r w:rsidRPr="0088529A">
        <w:rPr>
          <w:rFonts w:cs="Arial"/>
        </w:rPr>
        <w:t>The</w:t>
      </w:r>
      <w:proofErr w:type="gramEnd"/>
      <w:r w:rsidRPr="0088529A">
        <w:rPr>
          <w:rFonts w:cs="Arial"/>
        </w:rPr>
        <w:t xml:space="preserve"> Toledo</w:t>
      </w:r>
      <w:r w:rsidRPr="0088529A">
        <w:rPr>
          <w:rFonts w:cs="Arial"/>
        </w:rPr>
        <w:tab/>
      </w:r>
      <w:r w:rsidRPr="0088529A">
        <w:rPr>
          <w:rFonts w:cs="Arial"/>
        </w:rPr>
        <w:tab/>
        <w:t>)</w:t>
      </w:r>
    </w:p>
    <w:p w:rsidR="0088529A" w:rsidRPr="0088529A" w:rsidRDefault="0088529A" w:rsidP="0088529A">
      <w:pPr>
        <w:tabs>
          <w:tab w:val="left" w:pos="-1440"/>
          <w:tab w:val="left" w:pos="-720"/>
          <w:tab w:val="left" w:pos="4320"/>
          <w:tab w:val="left" w:pos="4680"/>
        </w:tabs>
        <w:overflowPunct w:val="0"/>
        <w:autoSpaceDE w:val="0"/>
        <w:autoSpaceDN w:val="0"/>
        <w:adjustRightInd w:val="0"/>
        <w:rPr>
          <w:rFonts w:cs="Arial"/>
        </w:rPr>
      </w:pPr>
      <w:r w:rsidRPr="0088529A">
        <w:rPr>
          <w:rFonts w:cs="Arial"/>
        </w:rPr>
        <w:t>Edison C</w:t>
      </w:r>
      <w:r>
        <w:rPr>
          <w:rFonts w:cs="Arial"/>
        </w:rPr>
        <w:t>ompany for Authority to Provide</w:t>
      </w:r>
      <w:r w:rsidRPr="0088529A">
        <w:rPr>
          <w:rFonts w:cs="Arial"/>
        </w:rPr>
        <w:tab/>
      </w:r>
      <w:r>
        <w:rPr>
          <w:rFonts w:cs="Arial"/>
        </w:rPr>
        <w:t>)</w:t>
      </w:r>
      <w:r>
        <w:rPr>
          <w:rFonts w:cs="Arial"/>
        </w:rPr>
        <w:tab/>
      </w:r>
      <w:r w:rsidRPr="0088529A">
        <w:rPr>
          <w:rFonts w:cs="Arial"/>
        </w:rPr>
        <w:t>Case No. 14-1297-EL-SSO</w:t>
      </w:r>
    </w:p>
    <w:p w:rsidR="0088529A" w:rsidRPr="0088529A" w:rsidRDefault="00936EBB" w:rsidP="0088529A">
      <w:pPr>
        <w:tabs>
          <w:tab w:val="left" w:pos="-1440"/>
          <w:tab w:val="left" w:pos="-720"/>
          <w:tab w:val="left" w:pos="4320"/>
          <w:tab w:val="left" w:pos="4680"/>
        </w:tabs>
        <w:overflowPunct w:val="0"/>
        <w:autoSpaceDE w:val="0"/>
        <w:autoSpaceDN w:val="0"/>
        <w:adjustRightInd w:val="0"/>
        <w:rPr>
          <w:rFonts w:cs="Arial"/>
        </w:rPr>
      </w:pPr>
      <w:proofErr w:type="gramStart"/>
      <w:r>
        <w:rPr>
          <w:rFonts w:cs="Arial"/>
        </w:rPr>
        <w:t>f</w:t>
      </w:r>
      <w:r w:rsidR="0088529A" w:rsidRPr="0088529A">
        <w:rPr>
          <w:rFonts w:cs="Arial"/>
        </w:rPr>
        <w:t>or</w:t>
      </w:r>
      <w:proofErr w:type="gramEnd"/>
      <w:r w:rsidR="0088529A" w:rsidRPr="0088529A">
        <w:rPr>
          <w:rFonts w:cs="Arial"/>
        </w:rPr>
        <w:t xml:space="preserve"> a Standard</w:t>
      </w:r>
      <w:r w:rsidR="0088529A">
        <w:rPr>
          <w:rFonts w:cs="Arial"/>
        </w:rPr>
        <w:t xml:space="preserve"> Service Offer Pursuant to</w:t>
      </w:r>
      <w:r w:rsidR="0088529A" w:rsidRPr="0088529A">
        <w:rPr>
          <w:rFonts w:cs="Arial"/>
        </w:rPr>
        <w:tab/>
      </w:r>
      <w:r>
        <w:rPr>
          <w:rFonts w:cs="Arial"/>
        </w:rPr>
        <w:tab/>
      </w:r>
      <w:r w:rsidR="0088529A" w:rsidRPr="0088529A">
        <w:rPr>
          <w:rFonts w:cs="Arial"/>
        </w:rPr>
        <w:t>)</w:t>
      </w:r>
    </w:p>
    <w:p w:rsidR="0088529A" w:rsidRPr="0088529A" w:rsidRDefault="0088529A" w:rsidP="0088529A">
      <w:pPr>
        <w:tabs>
          <w:tab w:val="left" w:pos="-1440"/>
          <w:tab w:val="left" w:pos="-720"/>
          <w:tab w:val="left" w:pos="4320"/>
          <w:tab w:val="left" w:pos="4680"/>
        </w:tabs>
        <w:overflowPunct w:val="0"/>
        <w:autoSpaceDE w:val="0"/>
        <w:autoSpaceDN w:val="0"/>
        <w:adjustRightInd w:val="0"/>
        <w:rPr>
          <w:rFonts w:cs="Arial"/>
        </w:rPr>
      </w:pPr>
      <w:r w:rsidRPr="0088529A">
        <w:rPr>
          <w:rFonts w:cs="Arial"/>
        </w:rPr>
        <w:t>R.C. 4928.143 in the Form of an Electric</w:t>
      </w:r>
      <w:r w:rsidRPr="0088529A">
        <w:rPr>
          <w:rFonts w:cs="Arial"/>
        </w:rPr>
        <w:tab/>
      </w:r>
      <w:r w:rsidRPr="0088529A">
        <w:rPr>
          <w:rFonts w:cs="Arial"/>
        </w:rPr>
        <w:tab/>
        <w:t>)</w:t>
      </w:r>
    </w:p>
    <w:p w:rsidR="0088529A" w:rsidRPr="0088529A" w:rsidRDefault="0088529A" w:rsidP="00936EBB">
      <w:pPr>
        <w:tabs>
          <w:tab w:val="left" w:pos="-1440"/>
          <w:tab w:val="left" w:pos="-720"/>
          <w:tab w:val="left" w:pos="4320"/>
          <w:tab w:val="left" w:pos="4500"/>
          <w:tab w:val="left" w:pos="4680"/>
        </w:tabs>
        <w:overflowPunct w:val="0"/>
        <w:autoSpaceDE w:val="0"/>
        <w:autoSpaceDN w:val="0"/>
        <w:adjustRightInd w:val="0"/>
        <w:rPr>
          <w:rFonts w:cs="Arial"/>
        </w:rPr>
      </w:pPr>
      <w:proofErr w:type="gramStart"/>
      <w:r w:rsidRPr="0088529A">
        <w:rPr>
          <w:rFonts w:cs="Arial"/>
        </w:rPr>
        <w:t>Security Plan.</w:t>
      </w:r>
      <w:proofErr w:type="gramEnd"/>
      <w:r w:rsidRPr="0088529A">
        <w:rPr>
          <w:rFonts w:cs="Arial"/>
        </w:rPr>
        <w:tab/>
      </w:r>
      <w:r w:rsidRPr="0088529A">
        <w:rPr>
          <w:rFonts w:cs="Arial"/>
        </w:rPr>
        <w:tab/>
      </w:r>
      <w:r w:rsidR="00936EBB">
        <w:rPr>
          <w:rFonts w:cs="Arial"/>
        </w:rPr>
        <w:tab/>
      </w:r>
      <w:r w:rsidRPr="0088529A">
        <w:rPr>
          <w:rFonts w:cs="Arial"/>
        </w:rPr>
        <w:t>)</w:t>
      </w:r>
    </w:p>
    <w:p w:rsidR="0088529A" w:rsidRDefault="0088529A">
      <w:pPr>
        <w:pBdr>
          <w:bottom w:val="single" w:sz="12" w:space="1" w:color="auto"/>
        </w:pBdr>
      </w:pPr>
    </w:p>
    <w:p w:rsidR="00936EBB" w:rsidRDefault="00936EBB">
      <w:pPr>
        <w:pBdr>
          <w:bottom w:val="single" w:sz="12" w:space="1" w:color="auto"/>
        </w:pBdr>
      </w:pPr>
    </w:p>
    <w:p w:rsidR="00340E45" w:rsidRPr="00340E45" w:rsidRDefault="00340E45">
      <w:pPr>
        <w:rPr>
          <w:b/>
        </w:rPr>
      </w:pPr>
    </w:p>
    <w:p w:rsidR="00351B7C" w:rsidRPr="00650418" w:rsidRDefault="00170AC4" w:rsidP="00B05038">
      <w:pPr>
        <w:jc w:val="center"/>
        <w:rPr>
          <w:b/>
          <w:smallCaps/>
          <w:sz w:val="28"/>
          <w:szCs w:val="28"/>
        </w:rPr>
      </w:pPr>
      <w:r w:rsidRPr="00650418">
        <w:rPr>
          <w:b/>
          <w:smallCaps/>
          <w:sz w:val="28"/>
          <w:szCs w:val="28"/>
        </w:rPr>
        <w:t xml:space="preserve">Industrial Energy Users-Ohio’s </w:t>
      </w:r>
      <w:r w:rsidR="000F13AB" w:rsidRPr="00650418">
        <w:rPr>
          <w:b/>
          <w:smallCaps/>
          <w:sz w:val="28"/>
          <w:szCs w:val="28"/>
        </w:rPr>
        <w:t>Memorandum in Opposition to Applications for Rehearing of Reta</w:t>
      </w:r>
      <w:r w:rsidR="00553EA9">
        <w:rPr>
          <w:b/>
          <w:smallCaps/>
          <w:sz w:val="28"/>
          <w:szCs w:val="28"/>
        </w:rPr>
        <w:t>il Electric Supply Association</w:t>
      </w:r>
      <w:r w:rsidR="000F13AB" w:rsidRPr="00650418">
        <w:rPr>
          <w:b/>
          <w:smallCaps/>
          <w:sz w:val="28"/>
          <w:szCs w:val="28"/>
        </w:rPr>
        <w:t>, the Environmental Law and Polic</w:t>
      </w:r>
      <w:r w:rsidR="00351B7C" w:rsidRPr="00650418">
        <w:rPr>
          <w:b/>
          <w:smallCaps/>
          <w:sz w:val="28"/>
          <w:szCs w:val="28"/>
        </w:rPr>
        <w:t xml:space="preserve">y </w:t>
      </w:r>
      <w:r w:rsidR="00616C07" w:rsidRPr="00650418">
        <w:rPr>
          <w:b/>
          <w:smallCaps/>
          <w:sz w:val="28"/>
          <w:szCs w:val="28"/>
        </w:rPr>
        <w:t>Center</w:t>
      </w:r>
      <w:r w:rsidR="00351B7C" w:rsidRPr="00650418">
        <w:rPr>
          <w:b/>
          <w:smallCaps/>
          <w:sz w:val="28"/>
          <w:szCs w:val="28"/>
        </w:rPr>
        <w:t>, and Ohio Manufacturers’ Association Energy Group</w:t>
      </w:r>
    </w:p>
    <w:p w:rsidR="00340E45" w:rsidRPr="00340E45" w:rsidRDefault="00340E45">
      <w:pPr>
        <w:rPr>
          <w:b/>
        </w:rPr>
      </w:pPr>
      <w:r>
        <w:rPr>
          <w:b/>
        </w:rPr>
        <w:t>______________________________________________________________________</w:t>
      </w:r>
    </w:p>
    <w:p w:rsidR="00340E45" w:rsidRDefault="00340E45" w:rsidP="006B41AC">
      <w:pPr>
        <w:spacing w:line="480" w:lineRule="auto"/>
        <w:ind w:firstLine="720"/>
      </w:pPr>
      <w:bookmarkStart w:id="0" w:name="_GoBack"/>
      <w:bookmarkEnd w:id="0"/>
    </w:p>
    <w:p w:rsidR="00BD598F" w:rsidRDefault="00BD598F" w:rsidP="006B41AC">
      <w:pPr>
        <w:spacing w:line="480" w:lineRule="auto"/>
        <w:ind w:firstLine="720"/>
      </w:pPr>
    </w:p>
    <w:p w:rsidR="00BD598F" w:rsidRDefault="00BD598F" w:rsidP="006B41AC">
      <w:pPr>
        <w:spacing w:line="480" w:lineRule="auto"/>
        <w:ind w:firstLine="720"/>
      </w:pPr>
    </w:p>
    <w:p w:rsidR="00BD598F" w:rsidRDefault="00BD598F" w:rsidP="006B41AC">
      <w:pPr>
        <w:spacing w:line="480" w:lineRule="auto"/>
        <w:ind w:firstLine="720"/>
      </w:pPr>
    </w:p>
    <w:p w:rsidR="00BD598F" w:rsidRDefault="00BD598F" w:rsidP="006B41AC">
      <w:pPr>
        <w:spacing w:line="480" w:lineRule="auto"/>
        <w:ind w:firstLine="720"/>
      </w:pPr>
    </w:p>
    <w:p w:rsidR="00BD598F" w:rsidRDefault="00BD598F" w:rsidP="006B41AC">
      <w:pPr>
        <w:spacing w:line="480" w:lineRule="auto"/>
        <w:ind w:firstLine="720"/>
      </w:pPr>
    </w:p>
    <w:p w:rsidR="0033452D" w:rsidRDefault="0033452D" w:rsidP="006B41AC">
      <w:pPr>
        <w:spacing w:line="480" w:lineRule="auto"/>
        <w:ind w:firstLine="720"/>
      </w:pPr>
    </w:p>
    <w:p w:rsidR="00BD598F" w:rsidRPr="003533B4" w:rsidRDefault="00BD598F" w:rsidP="00BD598F">
      <w:pPr>
        <w:widowControl w:val="0"/>
        <w:ind w:left="4140"/>
        <w:rPr>
          <w:b/>
          <w:bCs/>
          <w:color w:val="000000" w:themeColor="text1"/>
        </w:rPr>
      </w:pPr>
      <w:r>
        <w:rPr>
          <w:bCs/>
          <w:color w:val="000000" w:themeColor="text1"/>
        </w:rPr>
        <w:t>F</w:t>
      </w:r>
      <w:r w:rsidRPr="003533B4">
        <w:rPr>
          <w:bCs/>
          <w:color w:val="000000" w:themeColor="text1"/>
        </w:rPr>
        <w:t>rank P. Darr (Reg. No. 0025469)</w:t>
      </w:r>
    </w:p>
    <w:p w:rsidR="00BD598F" w:rsidRPr="003533B4" w:rsidRDefault="00BD598F" w:rsidP="00BD598F">
      <w:pPr>
        <w:tabs>
          <w:tab w:val="right" w:pos="8640"/>
        </w:tabs>
        <w:ind w:left="4140"/>
        <w:rPr>
          <w:color w:val="000000" w:themeColor="text1"/>
          <w:szCs w:val="22"/>
        </w:rPr>
      </w:pPr>
      <w:r w:rsidRPr="003533B4">
        <w:rPr>
          <w:b/>
          <w:bCs/>
          <w:color w:val="000000" w:themeColor="text1"/>
          <w:szCs w:val="22"/>
        </w:rPr>
        <w:t xml:space="preserve">  </w:t>
      </w:r>
      <w:r w:rsidRPr="003533B4">
        <w:rPr>
          <w:color w:val="000000" w:themeColor="text1"/>
          <w:szCs w:val="22"/>
        </w:rPr>
        <w:t>(Counsel of Record)</w:t>
      </w:r>
    </w:p>
    <w:p w:rsidR="00BD598F" w:rsidRPr="003533B4" w:rsidRDefault="00BD598F" w:rsidP="00BD598F">
      <w:pPr>
        <w:widowControl w:val="0"/>
        <w:ind w:left="4140"/>
        <w:rPr>
          <w:b/>
          <w:bCs/>
          <w:color w:val="000000" w:themeColor="text1"/>
        </w:rPr>
      </w:pPr>
      <w:r w:rsidRPr="003533B4">
        <w:rPr>
          <w:bCs/>
          <w:color w:val="000000" w:themeColor="text1"/>
        </w:rPr>
        <w:t>Matthew R. Pritchard (Reg. No. 0088070)</w:t>
      </w:r>
    </w:p>
    <w:p w:rsidR="00BD598F" w:rsidRPr="003533B4" w:rsidRDefault="00BD598F" w:rsidP="00BD598F">
      <w:pPr>
        <w:widowControl w:val="0"/>
        <w:ind w:left="4140"/>
        <w:rPr>
          <w:b/>
          <w:bCs/>
          <w:smallCaps/>
          <w:color w:val="000000" w:themeColor="text1"/>
        </w:rPr>
      </w:pPr>
      <w:r w:rsidRPr="003533B4">
        <w:rPr>
          <w:bCs/>
          <w:smallCaps/>
          <w:color w:val="000000" w:themeColor="text1"/>
        </w:rPr>
        <w:t>McNees Wallace &amp; Nurick LLC</w:t>
      </w:r>
    </w:p>
    <w:p w:rsidR="00BD598F" w:rsidRPr="003533B4" w:rsidRDefault="00BD598F" w:rsidP="00BD598F">
      <w:pPr>
        <w:widowControl w:val="0"/>
        <w:ind w:left="4140"/>
        <w:rPr>
          <w:b/>
          <w:bCs/>
          <w:color w:val="000000" w:themeColor="text1"/>
        </w:rPr>
      </w:pPr>
      <w:r w:rsidRPr="003533B4">
        <w:rPr>
          <w:bCs/>
          <w:color w:val="000000" w:themeColor="text1"/>
        </w:rPr>
        <w:t>21 East State Street, 17</w:t>
      </w:r>
      <w:r w:rsidRPr="003533B4">
        <w:rPr>
          <w:bCs/>
          <w:color w:val="000000" w:themeColor="text1"/>
          <w:vertAlign w:val="superscript"/>
        </w:rPr>
        <w:t>TH</w:t>
      </w:r>
      <w:r w:rsidRPr="003533B4">
        <w:rPr>
          <w:bCs/>
          <w:color w:val="000000" w:themeColor="text1"/>
        </w:rPr>
        <w:t xml:space="preserve"> Floor</w:t>
      </w:r>
    </w:p>
    <w:p w:rsidR="00BD598F" w:rsidRPr="003533B4" w:rsidRDefault="00BD598F" w:rsidP="00BD598F">
      <w:pPr>
        <w:ind w:left="4140"/>
        <w:rPr>
          <w:rFonts w:eastAsia="Times New Roman"/>
          <w:color w:val="000000" w:themeColor="text1"/>
        </w:rPr>
      </w:pPr>
      <w:r w:rsidRPr="003533B4">
        <w:rPr>
          <w:rFonts w:eastAsia="Times New Roman"/>
          <w:color w:val="000000" w:themeColor="text1"/>
        </w:rPr>
        <w:t>Columbus, OH  43215</w:t>
      </w:r>
    </w:p>
    <w:p w:rsidR="00BD598F" w:rsidRPr="003533B4" w:rsidRDefault="00BD598F" w:rsidP="00BD598F">
      <w:pPr>
        <w:ind w:left="4140"/>
        <w:rPr>
          <w:rFonts w:eastAsia="Times New Roman"/>
          <w:color w:val="000000" w:themeColor="text1"/>
        </w:rPr>
      </w:pPr>
      <w:r w:rsidRPr="003533B4">
        <w:rPr>
          <w:rFonts w:eastAsia="Times New Roman"/>
          <w:color w:val="000000" w:themeColor="text1"/>
        </w:rPr>
        <w:t>Telephone:  (614) 469-8000</w:t>
      </w:r>
    </w:p>
    <w:p w:rsidR="00BD598F" w:rsidRPr="003533B4" w:rsidRDefault="00BD598F" w:rsidP="00BD598F">
      <w:pPr>
        <w:ind w:left="4140"/>
        <w:rPr>
          <w:rFonts w:eastAsia="Times New Roman"/>
          <w:color w:val="000000" w:themeColor="text1"/>
        </w:rPr>
      </w:pPr>
      <w:r w:rsidRPr="003533B4">
        <w:rPr>
          <w:rFonts w:eastAsia="Times New Roman"/>
          <w:color w:val="000000" w:themeColor="text1"/>
        </w:rPr>
        <w:t>Telecopier:  (614) 469-4653</w:t>
      </w:r>
    </w:p>
    <w:p w:rsidR="00BD598F" w:rsidRPr="003533B4" w:rsidRDefault="00BD598F" w:rsidP="00BD598F">
      <w:pPr>
        <w:ind w:left="4140"/>
        <w:rPr>
          <w:rFonts w:eastAsia="Times New Roman"/>
          <w:color w:val="000000" w:themeColor="text1"/>
        </w:rPr>
      </w:pPr>
      <w:r w:rsidRPr="003533B4">
        <w:rPr>
          <w:rFonts w:eastAsia="Times New Roman"/>
          <w:color w:val="000000" w:themeColor="text1"/>
        </w:rPr>
        <w:t>fdarr@mwncmh.com</w:t>
      </w:r>
    </w:p>
    <w:p w:rsidR="00BD598F" w:rsidRPr="003533B4" w:rsidRDefault="00BD598F" w:rsidP="00BD598F">
      <w:pPr>
        <w:ind w:left="4140"/>
        <w:rPr>
          <w:rFonts w:eastAsia="Times New Roman"/>
          <w:color w:val="000000" w:themeColor="text1"/>
        </w:rPr>
      </w:pPr>
      <w:r w:rsidRPr="003533B4">
        <w:rPr>
          <w:rFonts w:eastAsia="Times New Roman"/>
          <w:color w:val="000000" w:themeColor="text1"/>
        </w:rPr>
        <w:t>mpritchard@mwncmh.com</w:t>
      </w:r>
    </w:p>
    <w:p w:rsidR="00BD598F" w:rsidRPr="003533B4" w:rsidRDefault="00BD598F" w:rsidP="00BD598F">
      <w:pPr>
        <w:tabs>
          <w:tab w:val="left" w:pos="4320"/>
          <w:tab w:val="right" w:pos="8640"/>
        </w:tabs>
        <w:ind w:left="4140"/>
        <w:rPr>
          <w:color w:val="000000"/>
        </w:rPr>
      </w:pPr>
    </w:p>
    <w:p w:rsidR="00BD598F" w:rsidRDefault="00BD598F" w:rsidP="00BD598F">
      <w:pPr>
        <w:tabs>
          <w:tab w:val="left" w:pos="4320"/>
          <w:tab w:val="right" w:pos="8640"/>
        </w:tabs>
        <w:ind w:left="4140" w:hanging="4140"/>
        <w:rPr>
          <w:rFonts w:ascii="Arial Bold" w:hAnsi="Arial Bold"/>
          <w:b/>
          <w:smallCaps/>
          <w:color w:val="000000"/>
        </w:rPr>
      </w:pPr>
      <w:r w:rsidRPr="00891E1E">
        <w:rPr>
          <w:rFonts w:ascii="Arial Bold" w:hAnsi="Arial Bold"/>
          <w:b/>
          <w:smallCaps/>
          <w:color w:val="000000"/>
        </w:rPr>
        <w:t>May</w:t>
      </w:r>
      <w:r>
        <w:rPr>
          <w:b/>
          <w:color w:val="000000"/>
        </w:rPr>
        <w:t xml:space="preserve"> </w:t>
      </w:r>
      <w:r w:rsidR="007021B5">
        <w:rPr>
          <w:b/>
          <w:color w:val="000000"/>
        </w:rPr>
        <w:t>12</w:t>
      </w:r>
      <w:r w:rsidRPr="003533B4">
        <w:rPr>
          <w:b/>
          <w:color w:val="000000"/>
        </w:rPr>
        <w:t>, 2016</w:t>
      </w:r>
      <w:r w:rsidRPr="003533B4">
        <w:rPr>
          <w:b/>
          <w:color w:val="000000"/>
        </w:rPr>
        <w:tab/>
      </w:r>
      <w:r w:rsidRPr="006F36FF">
        <w:rPr>
          <w:rFonts w:ascii="Arial Bold" w:hAnsi="Arial Bold"/>
          <w:b/>
          <w:smallCaps/>
          <w:color w:val="000000"/>
        </w:rPr>
        <w:t>Attorneys for Industrial Energy Users-Ohio</w:t>
      </w:r>
    </w:p>
    <w:p w:rsidR="00C82143" w:rsidRDefault="00C82143" w:rsidP="00BD598F">
      <w:pPr>
        <w:tabs>
          <w:tab w:val="left" w:pos="4320"/>
          <w:tab w:val="right" w:pos="8640"/>
        </w:tabs>
        <w:ind w:left="4140" w:hanging="4140"/>
        <w:rPr>
          <w:rFonts w:ascii="Arial Bold" w:hAnsi="Arial Bold"/>
          <w:b/>
          <w:smallCaps/>
          <w:color w:val="000000"/>
        </w:rPr>
      </w:pPr>
    </w:p>
    <w:p w:rsidR="00C82143" w:rsidRDefault="00C82143" w:rsidP="00BD598F">
      <w:pPr>
        <w:tabs>
          <w:tab w:val="left" w:pos="4320"/>
          <w:tab w:val="right" w:pos="8640"/>
        </w:tabs>
        <w:ind w:left="4140" w:hanging="4140"/>
        <w:rPr>
          <w:b/>
          <w:color w:val="000000"/>
        </w:rPr>
        <w:sectPr w:rsidR="00C82143" w:rsidSect="006F4686">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152" w:left="1440" w:header="720" w:footer="720" w:gutter="0"/>
          <w:cols w:space="720"/>
          <w:titlePg/>
          <w:docGrid w:linePitch="360"/>
        </w:sectPr>
      </w:pPr>
    </w:p>
    <w:p w:rsidR="00BD598F" w:rsidRPr="00650418" w:rsidRDefault="00BD598F" w:rsidP="00BD598F">
      <w:pPr>
        <w:jc w:val="center"/>
        <w:rPr>
          <w:rFonts w:cs="Arial"/>
          <w:b/>
          <w:smallCaps/>
          <w:sz w:val="28"/>
          <w:szCs w:val="28"/>
        </w:rPr>
      </w:pPr>
      <w:r w:rsidRPr="00650418">
        <w:rPr>
          <w:rFonts w:cs="Arial"/>
          <w:b/>
          <w:smallCaps/>
          <w:sz w:val="28"/>
          <w:szCs w:val="28"/>
        </w:rPr>
        <w:lastRenderedPageBreak/>
        <w:t>Before</w:t>
      </w:r>
    </w:p>
    <w:p w:rsidR="00BD598F" w:rsidRPr="00650418" w:rsidRDefault="00BD598F" w:rsidP="00BD598F">
      <w:pPr>
        <w:jc w:val="center"/>
        <w:rPr>
          <w:rFonts w:cs="Arial"/>
          <w:b/>
          <w:smallCaps/>
          <w:sz w:val="28"/>
          <w:szCs w:val="28"/>
        </w:rPr>
      </w:pPr>
      <w:r w:rsidRPr="00650418">
        <w:rPr>
          <w:rFonts w:cs="Arial"/>
          <w:b/>
          <w:smallCaps/>
          <w:sz w:val="28"/>
          <w:szCs w:val="28"/>
        </w:rPr>
        <w:t>The Public Utilities Commission of Ohio</w:t>
      </w:r>
    </w:p>
    <w:p w:rsidR="00BD598F" w:rsidRPr="0088529A" w:rsidRDefault="00BD598F" w:rsidP="00BD598F">
      <w:pPr>
        <w:autoSpaceDE w:val="0"/>
        <w:autoSpaceDN w:val="0"/>
        <w:adjustRightInd w:val="0"/>
        <w:rPr>
          <w:rFonts w:cs="Arial"/>
        </w:rPr>
      </w:pP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r w:rsidRPr="0088529A">
        <w:rPr>
          <w:rFonts w:cs="Arial"/>
        </w:rPr>
        <w:t>In the Matter of the Application of Ohio</w:t>
      </w:r>
      <w:r w:rsidRPr="0088529A">
        <w:rPr>
          <w:rFonts w:cs="Arial"/>
        </w:rPr>
        <w:tab/>
      </w:r>
      <w:r w:rsidRPr="0088529A">
        <w:rPr>
          <w:rFonts w:cs="Arial"/>
        </w:rPr>
        <w:tab/>
        <w:t>)</w:t>
      </w: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r w:rsidRPr="0088529A">
        <w:rPr>
          <w:rFonts w:cs="Arial"/>
        </w:rPr>
        <w:t>Edison</w:t>
      </w:r>
      <w:r>
        <w:rPr>
          <w:rFonts w:cs="Arial"/>
        </w:rPr>
        <w:t xml:space="preserve"> Company, </w:t>
      </w:r>
      <w:proofErr w:type="gramStart"/>
      <w:r>
        <w:rPr>
          <w:rFonts w:cs="Arial"/>
        </w:rPr>
        <w:t>The</w:t>
      </w:r>
      <w:proofErr w:type="gramEnd"/>
      <w:r>
        <w:rPr>
          <w:rFonts w:cs="Arial"/>
        </w:rPr>
        <w:t xml:space="preserve"> Cleveland Electric</w:t>
      </w:r>
      <w:r w:rsidRPr="0088529A">
        <w:rPr>
          <w:rFonts w:cs="Arial"/>
        </w:rPr>
        <w:tab/>
        <w:t>)</w:t>
      </w: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r w:rsidRPr="0088529A">
        <w:rPr>
          <w:rFonts w:cs="Arial"/>
        </w:rPr>
        <w:t xml:space="preserve">Illuminating Company and </w:t>
      </w:r>
      <w:proofErr w:type="gramStart"/>
      <w:r w:rsidRPr="0088529A">
        <w:rPr>
          <w:rFonts w:cs="Arial"/>
        </w:rPr>
        <w:t>The</w:t>
      </w:r>
      <w:proofErr w:type="gramEnd"/>
      <w:r w:rsidRPr="0088529A">
        <w:rPr>
          <w:rFonts w:cs="Arial"/>
        </w:rPr>
        <w:t xml:space="preserve"> Toledo</w:t>
      </w:r>
      <w:r w:rsidRPr="0088529A">
        <w:rPr>
          <w:rFonts w:cs="Arial"/>
        </w:rPr>
        <w:tab/>
      </w:r>
      <w:r w:rsidRPr="0088529A">
        <w:rPr>
          <w:rFonts w:cs="Arial"/>
        </w:rPr>
        <w:tab/>
        <w:t>)</w:t>
      </w: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r w:rsidRPr="0088529A">
        <w:rPr>
          <w:rFonts w:cs="Arial"/>
        </w:rPr>
        <w:t>Edison C</w:t>
      </w:r>
      <w:r>
        <w:rPr>
          <w:rFonts w:cs="Arial"/>
        </w:rPr>
        <w:t>ompany for Authority to Provide</w:t>
      </w:r>
      <w:r w:rsidRPr="0088529A">
        <w:rPr>
          <w:rFonts w:cs="Arial"/>
        </w:rPr>
        <w:tab/>
      </w:r>
      <w:r>
        <w:rPr>
          <w:rFonts w:cs="Arial"/>
        </w:rPr>
        <w:t>)</w:t>
      </w:r>
      <w:r>
        <w:rPr>
          <w:rFonts w:cs="Arial"/>
        </w:rPr>
        <w:tab/>
      </w:r>
      <w:r w:rsidRPr="0088529A">
        <w:rPr>
          <w:rFonts w:cs="Arial"/>
        </w:rPr>
        <w:t>Case No. 14-1297-EL-SSO</w:t>
      </w: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proofErr w:type="gramStart"/>
      <w:r>
        <w:rPr>
          <w:rFonts w:cs="Arial"/>
        </w:rPr>
        <w:t>f</w:t>
      </w:r>
      <w:r w:rsidRPr="0088529A">
        <w:rPr>
          <w:rFonts w:cs="Arial"/>
        </w:rPr>
        <w:t>or</w:t>
      </w:r>
      <w:proofErr w:type="gramEnd"/>
      <w:r w:rsidRPr="0088529A">
        <w:rPr>
          <w:rFonts w:cs="Arial"/>
        </w:rPr>
        <w:t xml:space="preserve"> a Standard</w:t>
      </w:r>
      <w:r>
        <w:rPr>
          <w:rFonts w:cs="Arial"/>
        </w:rPr>
        <w:t xml:space="preserve"> Service Offer Pursuant to</w:t>
      </w:r>
      <w:r w:rsidRPr="0088529A">
        <w:rPr>
          <w:rFonts w:cs="Arial"/>
        </w:rPr>
        <w:tab/>
      </w:r>
      <w:r>
        <w:rPr>
          <w:rFonts w:cs="Arial"/>
        </w:rPr>
        <w:tab/>
      </w:r>
      <w:r w:rsidRPr="0088529A">
        <w:rPr>
          <w:rFonts w:cs="Arial"/>
        </w:rPr>
        <w:t>)</w:t>
      </w:r>
    </w:p>
    <w:p w:rsidR="00BD598F" w:rsidRPr="0088529A" w:rsidRDefault="00BD598F" w:rsidP="00BD598F">
      <w:pPr>
        <w:tabs>
          <w:tab w:val="left" w:pos="-1440"/>
          <w:tab w:val="left" w:pos="-720"/>
          <w:tab w:val="left" w:pos="4320"/>
          <w:tab w:val="left" w:pos="4680"/>
        </w:tabs>
        <w:overflowPunct w:val="0"/>
        <w:autoSpaceDE w:val="0"/>
        <w:autoSpaceDN w:val="0"/>
        <w:adjustRightInd w:val="0"/>
        <w:rPr>
          <w:rFonts w:cs="Arial"/>
        </w:rPr>
      </w:pPr>
      <w:r w:rsidRPr="0088529A">
        <w:rPr>
          <w:rFonts w:cs="Arial"/>
        </w:rPr>
        <w:t>R.C. 4928.143 in the Form of an Electric</w:t>
      </w:r>
      <w:r w:rsidRPr="0088529A">
        <w:rPr>
          <w:rFonts w:cs="Arial"/>
        </w:rPr>
        <w:tab/>
      </w:r>
      <w:r w:rsidRPr="0088529A">
        <w:rPr>
          <w:rFonts w:cs="Arial"/>
        </w:rPr>
        <w:tab/>
        <w:t>)</w:t>
      </w:r>
    </w:p>
    <w:p w:rsidR="00BD598F" w:rsidRPr="0088529A" w:rsidRDefault="00BD598F" w:rsidP="00BD598F">
      <w:pPr>
        <w:tabs>
          <w:tab w:val="left" w:pos="-1440"/>
          <w:tab w:val="left" w:pos="-720"/>
          <w:tab w:val="left" w:pos="4320"/>
          <w:tab w:val="left" w:pos="4500"/>
          <w:tab w:val="left" w:pos="4680"/>
        </w:tabs>
        <w:overflowPunct w:val="0"/>
        <w:autoSpaceDE w:val="0"/>
        <w:autoSpaceDN w:val="0"/>
        <w:adjustRightInd w:val="0"/>
        <w:rPr>
          <w:rFonts w:cs="Arial"/>
        </w:rPr>
      </w:pPr>
      <w:proofErr w:type="gramStart"/>
      <w:r w:rsidRPr="0088529A">
        <w:rPr>
          <w:rFonts w:cs="Arial"/>
        </w:rPr>
        <w:t>Security Plan.</w:t>
      </w:r>
      <w:proofErr w:type="gramEnd"/>
      <w:r w:rsidRPr="0088529A">
        <w:rPr>
          <w:rFonts w:cs="Arial"/>
        </w:rPr>
        <w:tab/>
      </w:r>
      <w:r w:rsidRPr="0088529A">
        <w:rPr>
          <w:rFonts w:cs="Arial"/>
        </w:rPr>
        <w:tab/>
      </w:r>
      <w:r>
        <w:rPr>
          <w:rFonts w:cs="Arial"/>
        </w:rPr>
        <w:tab/>
      </w:r>
      <w:r w:rsidRPr="0088529A">
        <w:rPr>
          <w:rFonts w:cs="Arial"/>
        </w:rPr>
        <w:t>)</w:t>
      </w:r>
    </w:p>
    <w:p w:rsidR="00BD598F" w:rsidRDefault="00BD598F" w:rsidP="00BD598F">
      <w:pPr>
        <w:pBdr>
          <w:bottom w:val="single" w:sz="12" w:space="1" w:color="auto"/>
        </w:pBdr>
      </w:pPr>
    </w:p>
    <w:p w:rsidR="00BD598F" w:rsidRDefault="00BD598F" w:rsidP="00BD598F">
      <w:pPr>
        <w:pBdr>
          <w:bottom w:val="single" w:sz="12" w:space="1" w:color="auto"/>
        </w:pBdr>
      </w:pPr>
    </w:p>
    <w:p w:rsidR="00BD598F" w:rsidRPr="00340E45" w:rsidRDefault="00BD598F" w:rsidP="00BD598F">
      <w:pPr>
        <w:rPr>
          <w:b/>
        </w:rPr>
      </w:pPr>
    </w:p>
    <w:p w:rsidR="00BD598F" w:rsidRPr="00650418" w:rsidRDefault="00BD598F" w:rsidP="00BD598F">
      <w:pPr>
        <w:jc w:val="center"/>
        <w:rPr>
          <w:b/>
          <w:smallCaps/>
          <w:sz w:val="28"/>
          <w:szCs w:val="28"/>
        </w:rPr>
      </w:pPr>
      <w:r w:rsidRPr="00650418">
        <w:rPr>
          <w:b/>
          <w:smallCaps/>
          <w:sz w:val="28"/>
          <w:szCs w:val="28"/>
        </w:rPr>
        <w:t>Industrial Energy Users-Ohio’s Memorandum in Opposition to Applications for Rehearing of Retail Electric Supply Association, the Environmental Law and Policy Center, and Ohio Manufacturers’ Association Energy Group</w:t>
      </w:r>
    </w:p>
    <w:p w:rsidR="00BD598F" w:rsidRPr="00340E45" w:rsidRDefault="00BD598F" w:rsidP="00BD598F">
      <w:pPr>
        <w:rPr>
          <w:b/>
        </w:rPr>
      </w:pPr>
      <w:r>
        <w:rPr>
          <w:b/>
        </w:rPr>
        <w:t>______________________________________________________________________</w:t>
      </w:r>
    </w:p>
    <w:p w:rsidR="00BD598F" w:rsidRDefault="00BD598F" w:rsidP="0033452D">
      <w:pPr>
        <w:ind w:firstLine="720"/>
      </w:pPr>
    </w:p>
    <w:p w:rsidR="00C62AAF" w:rsidRDefault="00C62AAF" w:rsidP="0033452D">
      <w:pPr>
        <w:ind w:firstLine="720"/>
      </w:pPr>
    </w:p>
    <w:p w:rsidR="00BD598F" w:rsidRDefault="00C62AAF" w:rsidP="00C62AAF">
      <w:pPr>
        <w:pStyle w:val="Heading1"/>
      </w:pPr>
      <w:r>
        <w:t>INTRODUCTION</w:t>
      </w:r>
    </w:p>
    <w:p w:rsidR="00414A89" w:rsidRDefault="00FC5BF5" w:rsidP="00C62AAF">
      <w:pPr>
        <w:spacing w:line="480" w:lineRule="auto"/>
        <w:ind w:firstLine="720"/>
        <w:jc w:val="both"/>
      </w:pPr>
      <w:r>
        <w:t xml:space="preserve">The FirstEnergy electric distribution utilities, The Ohio Edison Company, The Toledo Edison Company, </w:t>
      </w:r>
      <w:r w:rsidR="00137420">
        <w:t xml:space="preserve">and Cleveland Electric </w:t>
      </w:r>
      <w:r w:rsidR="00D7118F">
        <w:t>Illuminating</w:t>
      </w:r>
      <w:r w:rsidR="00137420">
        <w:t xml:space="preserve"> Company, (“FirstEnergy”) initiated this case seeking authorization of an electric security plan (“ESP”).  </w:t>
      </w:r>
      <w:r w:rsidR="00D7118F">
        <w:t xml:space="preserve">FirstEnergy, several parties, and Staff of the </w:t>
      </w:r>
      <w:r w:rsidR="00493F17">
        <w:t>Public Utilities Commission of Ohio</w:t>
      </w:r>
      <w:r w:rsidR="00650B31">
        <w:t xml:space="preserve"> </w:t>
      </w:r>
      <w:r w:rsidR="00D7118F">
        <w:t xml:space="preserve">(“Staff”) entered into several stipulations and recommendations </w:t>
      </w:r>
      <w:r w:rsidR="00C96AEE">
        <w:t xml:space="preserve">(“Stipulations”) </w:t>
      </w:r>
      <w:r w:rsidR="00D7118F">
        <w:t xml:space="preserve">that were </w:t>
      </w:r>
      <w:r w:rsidR="00855091">
        <w:t>contested</w:t>
      </w:r>
      <w:r w:rsidR="002F718A">
        <w:t>, and hearings were conducted</w:t>
      </w:r>
      <w:r w:rsidR="00855091">
        <w:t>.  On March 31, 2016, t</w:t>
      </w:r>
      <w:r w:rsidR="00351B7C">
        <w:t xml:space="preserve">he Public Utilities Commission of Ohio (“Commission”) </w:t>
      </w:r>
      <w:r w:rsidR="00F50FB5">
        <w:t xml:space="preserve">issued an Opinion and Order in this </w:t>
      </w:r>
      <w:r w:rsidR="00855091">
        <w:t>case</w:t>
      </w:r>
      <w:r w:rsidR="00F50FB5">
        <w:t xml:space="preserve">.  </w:t>
      </w:r>
    </w:p>
    <w:p w:rsidR="00414A89" w:rsidRDefault="00F50FB5" w:rsidP="00C62AAF">
      <w:pPr>
        <w:spacing w:line="480" w:lineRule="auto"/>
        <w:ind w:firstLine="720"/>
        <w:jc w:val="both"/>
      </w:pPr>
      <w:r>
        <w:t>Several parties</w:t>
      </w:r>
      <w:r w:rsidR="00855091">
        <w:t xml:space="preserve"> </w:t>
      </w:r>
      <w:r w:rsidR="00C96AEE">
        <w:t>including</w:t>
      </w:r>
      <w:r w:rsidR="00F70F39">
        <w:t xml:space="preserve"> Retail Electric Supply Association</w:t>
      </w:r>
      <w:r w:rsidR="006B41AC">
        <w:t xml:space="preserve"> (“RESA”)</w:t>
      </w:r>
      <w:r w:rsidR="00F70F39">
        <w:t xml:space="preserve">, the Environmental Law and Policy </w:t>
      </w:r>
      <w:r w:rsidR="006B41AC">
        <w:t>Center (“ELPC”)</w:t>
      </w:r>
      <w:r w:rsidR="00F70F39">
        <w:t>, and Ohio Manufacturers’ Association Energy Group</w:t>
      </w:r>
      <w:r w:rsidR="00B14143">
        <w:t xml:space="preserve"> (“OMAEG”)</w:t>
      </w:r>
      <w:r w:rsidR="00F70F39">
        <w:t xml:space="preserve"> </w:t>
      </w:r>
      <w:r w:rsidR="00B14143">
        <w:t xml:space="preserve">sought rehearing of </w:t>
      </w:r>
      <w:r w:rsidR="00F70F39">
        <w:t xml:space="preserve">the </w:t>
      </w:r>
      <w:r w:rsidR="0070749D">
        <w:t>Opinion and Order</w:t>
      </w:r>
      <w:r w:rsidR="00F70F39">
        <w:t xml:space="preserve">.  </w:t>
      </w:r>
      <w:r w:rsidR="00414A89">
        <w:t xml:space="preserve">RESA and OMAEG ask the Commission to grant rehearing of its </w:t>
      </w:r>
      <w:r w:rsidR="00A1725B">
        <w:t>authorization</w:t>
      </w:r>
      <w:r w:rsidR="00414A89">
        <w:t xml:space="preserve"> of the </w:t>
      </w:r>
      <w:r w:rsidR="006E43FE">
        <w:t>Non-Market-Based Pilot Program (“</w:t>
      </w:r>
      <w:r w:rsidR="00414A89">
        <w:t>NMB Pilot Program</w:t>
      </w:r>
      <w:r w:rsidR="006E43FE">
        <w:t>”)</w:t>
      </w:r>
      <w:r w:rsidR="00414A89">
        <w:t xml:space="preserve">.  OMAEG seeks rehearing of the </w:t>
      </w:r>
      <w:r w:rsidR="00414A89">
        <w:lastRenderedPageBreak/>
        <w:t xml:space="preserve">authorization of the expansion of the </w:t>
      </w:r>
      <w:r w:rsidR="00A1725B">
        <w:t xml:space="preserve">Economic Load Response </w:t>
      </w:r>
      <w:r w:rsidR="00463F54">
        <w:t>Program</w:t>
      </w:r>
      <w:r w:rsidR="00092F82">
        <w:t xml:space="preserve"> (“ELR Program”)</w:t>
      </w:r>
      <w:r w:rsidR="00414A89">
        <w:t xml:space="preserve">.  These </w:t>
      </w:r>
      <w:r w:rsidR="00E11585">
        <w:t>requests</w:t>
      </w:r>
      <w:r w:rsidR="00414A89">
        <w:t xml:space="preserve"> are without merit and should be denied.</w:t>
      </w:r>
    </w:p>
    <w:p w:rsidR="00414A89" w:rsidRDefault="00414A89" w:rsidP="00C62AAF">
      <w:pPr>
        <w:spacing w:line="480" w:lineRule="auto"/>
        <w:ind w:firstLine="720"/>
        <w:jc w:val="both"/>
      </w:pPr>
      <w:r>
        <w:t>ELPC seeks</w:t>
      </w:r>
      <w:r w:rsidR="00A1725B">
        <w:t xml:space="preserve"> a clarification </w:t>
      </w:r>
      <w:r w:rsidR="009A2B75">
        <w:t xml:space="preserve">of the Opinion and Order </w:t>
      </w:r>
      <w:r w:rsidR="00A1725B">
        <w:t xml:space="preserve">because the Commission did not address </w:t>
      </w:r>
      <w:r w:rsidR="0050235A">
        <w:t xml:space="preserve">ELPC’s </w:t>
      </w:r>
      <w:r w:rsidR="00A1725B">
        <w:t xml:space="preserve">claim that customers participating in the ELR </w:t>
      </w:r>
      <w:r w:rsidR="00092F82">
        <w:t xml:space="preserve">Program </w:t>
      </w:r>
      <w:r w:rsidR="00A1725B">
        <w:t xml:space="preserve">should not </w:t>
      </w:r>
      <w:r w:rsidR="009A2B75">
        <w:t>be permitted to exercise their statutory right to opt out of participation in the benefits and costs of FirstEnergy’s energy efficiency and peak demand reduction portfolio programs</w:t>
      </w:r>
      <w:r w:rsidR="00441071">
        <w:t xml:space="preserve"> (“EE/PDR Portfolio Programs”)</w:t>
      </w:r>
      <w:r w:rsidR="009A2B75">
        <w:t xml:space="preserve">.  While the Commission </w:t>
      </w:r>
      <w:r w:rsidR="0001407B">
        <w:t>did not</w:t>
      </w:r>
      <w:r w:rsidR="009A2B75">
        <w:t xml:space="preserve"> address this issue in its Opinion and Order, the clarification that ELPC seeks is not correct</w:t>
      </w:r>
      <w:r w:rsidR="00E11585">
        <w:t xml:space="preserve"> because the requested clarification would unlawfully restrict the opportunity of eligible customers to opt out of the FirstEnergy EE/PDR Portfolio Programs</w:t>
      </w:r>
      <w:r w:rsidR="009A2B75">
        <w:t xml:space="preserve">.  </w:t>
      </w:r>
    </w:p>
    <w:p w:rsidR="00F70F39" w:rsidRPr="006B41AC" w:rsidRDefault="00402F2D" w:rsidP="00DD5B17">
      <w:pPr>
        <w:pStyle w:val="Heading1"/>
      </w:pPr>
      <w:r w:rsidRPr="006B41AC">
        <w:t xml:space="preserve">The Commission </w:t>
      </w:r>
      <w:r w:rsidR="002542AF">
        <w:t>correctly approved provisions of the stipulations that implement</w:t>
      </w:r>
      <w:r w:rsidRPr="006B41AC">
        <w:t xml:space="preserve"> </w:t>
      </w:r>
      <w:r w:rsidR="002542AF">
        <w:t>the NMB</w:t>
      </w:r>
      <w:r w:rsidRPr="006B41AC">
        <w:t xml:space="preserve"> pilot </w:t>
      </w:r>
      <w:r w:rsidR="00E50848">
        <w:t>program</w:t>
      </w:r>
    </w:p>
    <w:p w:rsidR="009C67AA" w:rsidRDefault="009C67AA" w:rsidP="00961097">
      <w:pPr>
        <w:spacing w:line="480" w:lineRule="auto"/>
        <w:ind w:firstLine="720"/>
        <w:jc w:val="both"/>
      </w:pPr>
      <w:r>
        <w:t>The Stipulations contained a proposal for a transmission pilot program, the NMB Pilot</w:t>
      </w:r>
      <w:r w:rsidR="00E562F2">
        <w:t xml:space="preserve"> Program</w:t>
      </w:r>
      <w:r>
        <w:t xml:space="preserve">.  </w:t>
      </w:r>
      <w:proofErr w:type="gramStart"/>
      <w:r>
        <w:t>Under the proposal, a group of commercial and industrial customers</w:t>
      </w:r>
      <w:r>
        <w:rPr>
          <w:rStyle w:val="FootnoteReference"/>
        </w:rPr>
        <w:footnoteReference w:id="1"/>
      </w:r>
      <w:r>
        <w:t xml:space="preserve"> could explore whether they could benefit from opting out of </w:t>
      </w:r>
      <w:r w:rsidR="00456A07">
        <w:t>FirstEnergy’s</w:t>
      </w:r>
      <w:r>
        <w:t xml:space="preserve"> </w:t>
      </w:r>
      <w:r w:rsidR="004A1221" w:rsidRPr="004A1221">
        <w:rPr>
          <w:rFonts w:cs="Arial"/>
        </w:rPr>
        <w:t>Non-Market-Based Services Rider</w:t>
      </w:r>
      <w:r w:rsidR="004A1221">
        <w:rPr>
          <w:rFonts w:ascii="ArialMT" w:hAnsi="ArialMT" w:cs="ArialMT"/>
        </w:rPr>
        <w:t xml:space="preserve"> </w:t>
      </w:r>
      <w:r w:rsidR="00B96CAF">
        <w:rPr>
          <w:rFonts w:ascii="ArialMT" w:hAnsi="ArialMT" w:cs="ArialMT"/>
        </w:rPr>
        <w:t>(“</w:t>
      </w:r>
      <w:r>
        <w:t>Rider NMB</w:t>
      </w:r>
      <w:r w:rsidR="00B96CAF">
        <w:t>”)</w:t>
      </w:r>
      <w:r>
        <w:t xml:space="preserve"> and obtaining, directly or indirectly through a </w:t>
      </w:r>
      <w:r w:rsidR="00DF7806">
        <w:t>competitive retail electric service (“</w:t>
      </w:r>
      <w:r>
        <w:t>CRES</w:t>
      </w:r>
      <w:r w:rsidR="00DF7806">
        <w:t>”)</w:t>
      </w:r>
      <w:r>
        <w:t xml:space="preserve"> provider, all transmission and ancillary services through the Open Access Transmission Tariff (“OATT”) and other </w:t>
      </w:r>
      <w:r w:rsidR="00EE5090">
        <w:t xml:space="preserve">governing documents of </w:t>
      </w:r>
      <w:r>
        <w:t xml:space="preserve">PJM </w:t>
      </w:r>
      <w:r w:rsidR="00AA04B2">
        <w:t xml:space="preserve">Interconnection, LLC (“PJM”) </w:t>
      </w:r>
      <w:r w:rsidR="00EE5090">
        <w:t xml:space="preserve">that are </w:t>
      </w:r>
      <w:r>
        <w:t xml:space="preserve">approved by the Federal Energy Regulatory Commission (“FERC”), and </w:t>
      </w:r>
      <w:r w:rsidR="00127F13">
        <w:t xml:space="preserve">are </w:t>
      </w:r>
      <w:r>
        <w:t>applicable to the zone in which the end user is located.</w:t>
      </w:r>
      <w:proofErr w:type="gramEnd"/>
      <w:r>
        <w:t xml:space="preserve">  The Stipulations </w:t>
      </w:r>
      <w:r w:rsidR="00156AD2">
        <w:t>specified</w:t>
      </w:r>
      <w:r>
        <w:t xml:space="preserve"> the customers and accounts eligible to participate in the NMB Pilot Program and the process by which eligible customers may participate or discontinue participation.  </w:t>
      </w:r>
      <w:r w:rsidR="000C2303">
        <w:t>The Stipulations</w:t>
      </w:r>
      <w:r>
        <w:t xml:space="preserve"> also state</w:t>
      </w:r>
      <w:r w:rsidR="00156AD2">
        <w:t>d</w:t>
      </w:r>
      <w:r>
        <w:t xml:space="preserve"> that participating customers must </w:t>
      </w:r>
      <w:r>
        <w:lastRenderedPageBreak/>
        <w:t xml:space="preserve">commit to obtain and pay for all transmission and ancillary services through the otherwise applicable OATT.  </w:t>
      </w:r>
      <w:proofErr w:type="gramStart"/>
      <w:r>
        <w:t>Cos. Ex. 3 at 3-5 and Cos. Ex. 154 at 17.</w:t>
      </w:r>
      <w:proofErr w:type="gramEnd"/>
    </w:p>
    <w:p w:rsidR="00646614" w:rsidRDefault="00156AD2" w:rsidP="00961097">
      <w:pPr>
        <w:spacing w:line="480" w:lineRule="auto"/>
        <w:jc w:val="both"/>
      </w:pPr>
      <w:r>
        <w:tab/>
        <w:t xml:space="preserve">In its post-hearing brief, </w:t>
      </w:r>
      <w:r w:rsidRPr="00156AD2">
        <w:t xml:space="preserve">RESA </w:t>
      </w:r>
      <w:r w:rsidR="00AB17A2">
        <w:t>asserted</w:t>
      </w:r>
      <w:r w:rsidRPr="00156AD2">
        <w:t xml:space="preserve"> that the NMB Pilot Program is unduly limiting because all interested parties do not have an opportunity to participate in the NMB Pilot Program</w:t>
      </w:r>
      <w:r w:rsidR="00C379AC">
        <w:t xml:space="preserve"> and that the pilot was not properly designed</w:t>
      </w:r>
      <w:r w:rsidRPr="00156AD2">
        <w:t xml:space="preserve">.  </w:t>
      </w:r>
      <w:proofErr w:type="gramStart"/>
      <w:r w:rsidR="00BE1B6A">
        <w:t>Initial Brief of the Retail Energy Supply Association at 49-51 (Feb. 16, 2016)</w:t>
      </w:r>
      <w:r w:rsidR="008374BF">
        <w:t xml:space="preserve"> (“RESA Initial Brief”)</w:t>
      </w:r>
      <w:r w:rsidR="00BE1B6A">
        <w:t>.</w:t>
      </w:r>
      <w:proofErr w:type="gramEnd"/>
      <w:r w:rsidR="00BE1B6A">
        <w:t xml:space="preserve">  </w:t>
      </w:r>
      <w:r w:rsidR="00741255">
        <w:t xml:space="preserve">In its </w:t>
      </w:r>
      <w:r w:rsidR="00113367">
        <w:t>Opinion and Order</w:t>
      </w:r>
      <w:r w:rsidR="00741255">
        <w:t>, the Commission disagreed, holding, “</w:t>
      </w:r>
      <w:r w:rsidR="00D10F27">
        <w:t>[t]</w:t>
      </w:r>
      <w:r w:rsidR="00741255">
        <w:t>he nature of any pilot program is to keep the number of participants manageable in order to make some determination of the efficacy of the program being tested</w:t>
      </w:r>
      <w:proofErr w:type="gramStart"/>
      <w:r w:rsidR="00741255">
        <w:t xml:space="preserve">. … </w:t>
      </w:r>
      <w:proofErr w:type="gramEnd"/>
      <w:r w:rsidR="00741255">
        <w:t xml:space="preserve">RESA </w:t>
      </w:r>
      <w:r w:rsidR="0005788C">
        <w:t xml:space="preserve">cites </w:t>
      </w:r>
      <w:r w:rsidR="00646614">
        <w:t xml:space="preserve">to no evidence in the record that any customers who wish to participate in, and would benefit from, the Rider NMB pilot program cannot do so because of the limits on the size of the pilot program.”  </w:t>
      </w:r>
      <w:r w:rsidR="00572723">
        <w:t xml:space="preserve">Opinion and </w:t>
      </w:r>
      <w:r w:rsidR="00646614">
        <w:t>Order at 112.</w:t>
      </w:r>
      <w:r w:rsidR="005F0ADA">
        <w:t xml:space="preserve">  </w:t>
      </w:r>
    </w:p>
    <w:p w:rsidR="00F13A06" w:rsidRDefault="00B04372" w:rsidP="00961097">
      <w:pPr>
        <w:spacing w:line="480" w:lineRule="auto"/>
        <w:jc w:val="both"/>
      </w:pPr>
      <w:r>
        <w:tab/>
        <w:t xml:space="preserve">In its application for rehearing, RESA again advances the </w:t>
      </w:r>
      <w:r w:rsidR="00AB17A2">
        <w:t xml:space="preserve">same </w:t>
      </w:r>
      <w:r>
        <w:t xml:space="preserve">argument that the NMB </w:t>
      </w:r>
      <w:r w:rsidR="00413790">
        <w:t xml:space="preserve">Pilot Program </w:t>
      </w:r>
      <w:r>
        <w:t>is unduly discriminatory</w:t>
      </w:r>
      <w:r w:rsidR="0029367B">
        <w:t xml:space="preserve"> and not properly designed</w:t>
      </w:r>
      <w:r>
        <w:t>.  RESA Application for Hearing at 97</w:t>
      </w:r>
      <w:r w:rsidR="0029367B">
        <w:t>-99</w:t>
      </w:r>
      <w:r>
        <w:t>.</w:t>
      </w:r>
      <w:r w:rsidR="00974937">
        <w:t xml:space="preserve">  </w:t>
      </w:r>
      <w:r w:rsidR="001D7F8C">
        <w:t xml:space="preserve">In OMAEG’s application for rehearing, it </w:t>
      </w:r>
      <w:r w:rsidR="000A6F33">
        <w:t>joins RESA’s claim that the NMB Pilot Program is unduly discriminatory.  OMAEG Application for Rehearing at 57-60.</w:t>
      </w:r>
      <w:r w:rsidR="000A6F33">
        <w:rPr>
          <w:rStyle w:val="FootnoteReference"/>
        </w:rPr>
        <w:footnoteReference w:id="2"/>
      </w:r>
      <w:r w:rsidR="000A6F33">
        <w:t xml:space="preserve">  </w:t>
      </w:r>
      <w:r w:rsidR="00E733C0">
        <w:t>The assignments of error are without merit and should be rejected.</w:t>
      </w:r>
    </w:p>
    <w:p w:rsidR="00F13A06" w:rsidRDefault="002D144D" w:rsidP="00402C2C">
      <w:pPr>
        <w:pStyle w:val="Heading2"/>
      </w:pPr>
      <w:r>
        <w:t>RESA and OMAEG raise no new argument that justifies an order to rehear the authorization of the NMP Pilot Program</w:t>
      </w:r>
    </w:p>
    <w:p w:rsidR="00C314B6" w:rsidRDefault="00AD4E1C" w:rsidP="00C62AAF">
      <w:pPr>
        <w:pStyle w:val="BodyText"/>
        <w:spacing w:after="0" w:line="480" w:lineRule="auto"/>
        <w:ind w:firstLine="720"/>
        <w:jc w:val="both"/>
      </w:pPr>
      <w:r>
        <w:t xml:space="preserve">As noted above, </w:t>
      </w:r>
      <w:r w:rsidR="00C314B6">
        <w:t xml:space="preserve">RESA’s assignments of error concerning the NMB </w:t>
      </w:r>
      <w:r w:rsidR="00575DAB">
        <w:t xml:space="preserve">Pilot Program </w:t>
      </w:r>
      <w:r w:rsidR="00C314B6">
        <w:t xml:space="preserve">present the same issues it presented in its post-hearing brief.  </w:t>
      </w:r>
      <w:r w:rsidR="00C412AE">
        <w:t>Because the C</w:t>
      </w:r>
      <w:r w:rsidR="00C314B6">
        <w:t xml:space="preserve">ommission </w:t>
      </w:r>
      <w:r w:rsidR="00C314B6">
        <w:lastRenderedPageBreak/>
        <w:t>has already addressed the cla</w:t>
      </w:r>
      <w:r w:rsidR="00006C60">
        <w:t>i</w:t>
      </w:r>
      <w:r w:rsidR="00C314B6">
        <w:t>m</w:t>
      </w:r>
      <w:r>
        <w:t>s</w:t>
      </w:r>
      <w:r w:rsidR="00C314B6">
        <w:t xml:space="preserve"> that the NMB Pilot </w:t>
      </w:r>
      <w:r w:rsidR="00FC7322">
        <w:t xml:space="preserve">Program </w:t>
      </w:r>
      <w:r w:rsidR="00C314B6">
        <w:t xml:space="preserve">is unduly discriminatory </w:t>
      </w:r>
      <w:r w:rsidR="008C5448">
        <w:t xml:space="preserve">and not properly designed, </w:t>
      </w:r>
      <w:r w:rsidR="00C314B6">
        <w:t>and neither RESA nor OMAEG presents a n</w:t>
      </w:r>
      <w:r w:rsidR="00006C60">
        <w:t>ew argument</w:t>
      </w:r>
      <w:r w:rsidR="00566CE8">
        <w:t>,</w:t>
      </w:r>
      <w:r w:rsidR="00006C60">
        <w:t xml:space="preserve"> the C</w:t>
      </w:r>
      <w:r w:rsidR="00C314B6">
        <w:t xml:space="preserve">ommission should deny </w:t>
      </w:r>
      <w:r w:rsidR="00006C60">
        <w:t>the assignment</w:t>
      </w:r>
      <w:r w:rsidR="00F019BF">
        <w:t>s</w:t>
      </w:r>
      <w:r w:rsidR="00006C60">
        <w:t xml:space="preserve"> of error</w:t>
      </w:r>
      <w:r w:rsidR="00C314B6">
        <w:t xml:space="preserve">.  </w:t>
      </w:r>
      <w:r w:rsidR="00C314B6" w:rsidRPr="009A0424">
        <w:rPr>
          <w:i/>
        </w:rPr>
        <w:t>In the Matter of the Application of Ohio Power Company for Authority to Establish a Standard Service Offer Pursuant to R.C. 4928.143, in the Form of an Electric Security Plan</w:t>
      </w:r>
      <w:r w:rsidR="00C314B6">
        <w:t>, Case No</w:t>
      </w:r>
      <w:r w:rsidR="00C80EBE">
        <w:t>s</w:t>
      </w:r>
      <w:r w:rsidR="00C314B6">
        <w:t xml:space="preserve">. 13-2385-EL-SSO, </w:t>
      </w:r>
      <w:r w:rsidR="00C314B6" w:rsidRPr="00566CE8">
        <w:rPr>
          <w:i/>
        </w:rPr>
        <w:t>et al.</w:t>
      </w:r>
      <w:r w:rsidR="00432267">
        <w:rPr>
          <w:i/>
        </w:rPr>
        <w:t>,</w:t>
      </w:r>
      <w:r w:rsidR="00C314B6">
        <w:t xml:space="preserve"> Second Entry on Rehearing at 25-26 (May 28, 2915)</w:t>
      </w:r>
      <w:r w:rsidR="0015491B">
        <w:t xml:space="preserve"> (“</w:t>
      </w:r>
      <w:r w:rsidR="0015491B" w:rsidRPr="0015491B">
        <w:rPr>
          <w:i/>
        </w:rPr>
        <w:t>AEP-Ohio ESP III</w:t>
      </w:r>
      <w:r w:rsidR="0015491B">
        <w:t>”)</w:t>
      </w:r>
      <w:r w:rsidR="00C314B6">
        <w:t>.</w:t>
      </w:r>
    </w:p>
    <w:p w:rsidR="002D144D" w:rsidRPr="00B26CD8" w:rsidRDefault="002D144D" w:rsidP="00566CE8">
      <w:pPr>
        <w:pStyle w:val="Heading2"/>
      </w:pPr>
      <w:r>
        <w:t>The limit on participation in the NMB Pilot Program is not unduly discriminatory</w:t>
      </w:r>
    </w:p>
    <w:p w:rsidR="00F13A06" w:rsidRDefault="0024172A" w:rsidP="0024172A">
      <w:pPr>
        <w:spacing w:line="480" w:lineRule="auto"/>
        <w:ind w:firstLine="720"/>
        <w:jc w:val="both"/>
      </w:pPr>
      <w:r>
        <w:t>As t</w:t>
      </w:r>
      <w:r w:rsidR="00F13A06">
        <w:t>he Ohio Supreme Court and this Commission have long recognized</w:t>
      </w:r>
      <w:r>
        <w:t>,</w:t>
      </w:r>
      <w:r w:rsidR="00F13A06">
        <w:t xml:space="preserve"> an electric utility may enter into pilot program rates that may not be uniformly available to all customers.  In </w:t>
      </w:r>
      <w:r w:rsidR="00F13A06" w:rsidRPr="006C2DCA">
        <w:rPr>
          <w:i/>
        </w:rPr>
        <w:t>Weiss v. Pub</w:t>
      </w:r>
      <w:r w:rsidR="00F019BF">
        <w:rPr>
          <w:i/>
        </w:rPr>
        <w:t>lic</w:t>
      </w:r>
      <w:r w:rsidR="00F13A06" w:rsidRPr="006C2DCA">
        <w:rPr>
          <w:i/>
        </w:rPr>
        <w:t xml:space="preserve"> </w:t>
      </w:r>
      <w:r w:rsidR="00610572">
        <w:rPr>
          <w:i/>
        </w:rPr>
        <w:t>Utilities</w:t>
      </w:r>
      <w:r w:rsidR="00F13A06" w:rsidRPr="006C2DCA">
        <w:rPr>
          <w:i/>
        </w:rPr>
        <w:t xml:space="preserve"> </w:t>
      </w:r>
      <w:r w:rsidR="004164D6" w:rsidRPr="006C2DCA">
        <w:rPr>
          <w:i/>
        </w:rPr>
        <w:t>Comm</w:t>
      </w:r>
      <w:r w:rsidR="00610572">
        <w:rPr>
          <w:i/>
        </w:rPr>
        <w:t>ission of Ohio</w:t>
      </w:r>
      <w:r w:rsidR="00F13A06">
        <w:t xml:space="preserve">, 90 Ohio St.3d 15 (2000), for example, the Court approved a Commission order permitting The Cleveland Electric Illuminating Company to adjust rates to meet competition through competitive response contracts.  Rejecting a customer’s complaint that the pilot rate program was unduly discriminatory under various provisions of </w:t>
      </w:r>
      <w:r w:rsidR="00892C29">
        <w:t xml:space="preserve">R.C. </w:t>
      </w:r>
      <w:r w:rsidR="00F13A06">
        <w:t xml:space="preserve">Chapter 4905 because the customer did not have facilities in an area covered by the pilot rate program, the Court held that “a discriminatory classification is not prohibited if it is reasonable.”  </w:t>
      </w:r>
      <w:proofErr w:type="gramStart"/>
      <w:r w:rsidR="00F13A06" w:rsidRPr="001432E2">
        <w:rPr>
          <w:i/>
        </w:rPr>
        <w:t>Id</w:t>
      </w:r>
      <w:r w:rsidR="00F13A06">
        <w:t>. at 16.</w:t>
      </w:r>
      <w:proofErr w:type="gramEnd"/>
      <w:r w:rsidR="00F13A06">
        <w:t xml:space="preserve">  The Court went on to find that it was reasonable to defer to the Commission’s classification of customers based on the existence of a competitive alternative for electric service.  </w:t>
      </w:r>
      <w:r w:rsidR="00F13A06" w:rsidRPr="00E70338">
        <w:rPr>
          <w:i/>
        </w:rPr>
        <w:t>Id</w:t>
      </w:r>
      <w:r w:rsidR="00F13A06">
        <w:t xml:space="preserve">. at 17-18.  </w:t>
      </w:r>
    </w:p>
    <w:p w:rsidR="00F13A06" w:rsidRDefault="000769C5" w:rsidP="000769C5">
      <w:pPr>
        <w:spacing w:line="480" w:lineRule="auto"/>
        <w:jc w:val="both"/>
      </w:pPr>
      <w:r>
        <w:tab/>
      </w:r>
      <w:r w:rsidR="00F13A06">
        <w:t xml:space="preserve">As in </w:t>
      </w:r>
      <w:r w:rsidR="00F13A06" w:rsidRPr="003F4104">
        <w:rPr>
          <w:i/>
        </w:rPr>
        <w:t>Weiss</w:t>
      </w:r>
      <w:r w:rsidR="00F13A06">
        <w:t>, the question is not whether there is a classification because the Commission may classify customers in such a way that some may participate and others are excluded.  Rather, the question is whether the classification is reasonable.</w:t>
      </w:r>
    </w:p>
    <w:p w:rsidR="00F13A06" w:rsidRDefault="00F13A06" w:rsidP="00961097">
      <w:pPr>
        <w:spacing w:line="480" w:lineRule="auto"/>
        <w:jc w:val="both"/>
      </w:pPr>
      <w:r>
        <w:tab/>
        <w:t xml:space="preserve">In this case, it is reasonable to limit the availability of the NMB Pilot Program because the limitation properly reflects the experimental nature of the pilot.  The NMB Pilot Program is presented for the purpose of determining if there is value in permitting </w:t>
      </w:r>
      <w:r>
        <w:lastRenderedPageBreak/>
        <w:t xml:space="preserve">certain customers with the expertise and metering capability the opportunity to secure transmission service either directly from PJM or through a CRES provider.  The parties that will participate are of sufficient size and sophistication and have the metering capability to determine if the NMB Pilot Program offers an opportunity for them to reduce their total energy bills.  </w:t>
      </w:r>
      <w:proofErr w:type="gramStart"/>
      <w:r>
        <w:t>Tr. Vol. XXIX at 6082-83.</w:t>
      </w:r>
      <w:proofErr w:type="gramEnd"/>
      <w:r>
        <w:t xml:space="preserve">  Because the proposed limitation is reasonable, the classification of customers is not unduly discriminatory.  </w:t>
      </w:r>
    </w:p>
    <w:p w:rsidR="009F658F" w:rsidRDefault="00F13A06" w:rsidP="00961097">
      <w:pPr>
        <w:spacing w:line="480" w:lineRule="auto"/>
        <w:jc w:val="both"/>
      </w:pPr>
      <w:r>
        <w:tab/>
        <w:t xml:space="preserve">Moreover, RESA </w:t>
      </w:r>
      <w:r w:rsidR="00942B93">
        <w:t>and OMAEG have</w:t>
      </w:r>
      <w:r>
        <w:t xml:space="preserve"> not demonstrated any prejudice that justifies rejection of the NMB Pilot Program.</w:t>
      </w:r>
      <w:r w:rsidR="00EB295F">
        <w:t xml:space="preserve">  </w:t>
      </w:r>
      <w:r w:rsidR="00576A0A">
        <w:t xml:space="preserve">As the Commission found, “RESA cites to no evidence in the record that any customers who wish to participate in, and who would benefit from, the Rider NMB pilot program cannot do so because of the limits on the size of the pilot program.”  Opinion and Order at 112.  Rather than meeting the issue the Commission presented when it rejected RESA’s claim, however, </w:t>
      </w:r>
      <w:r w:rsidR="00942B93">
        <w:t xml:space="preserve">RESA argues that the program might </w:t>
      </w:r>
      <w:r w:rsidR="009F658F">
        <w:t xml:space="preserve">be opened up to other customers. </w:t>
      </w:r>
      <w:r w:rsidR="00942B93">
        <w:t xml:space="preserve"> OMAEG </w:t>
      </w:r>
      <w:r w:rsidR="009F658F">
        <w:t>also fails to meet the Commission’s challenge and instead argues that</w:t>
      </w:r>
      <w:r w:rsidR="008374BF">
        <w:t xml:space="preserve"> </w:t>
      </w:r>
      <w:r w:rsidR="004515F8">
        <w:t xml:space="preserve">there are no guarantees that all customers that want to participate would be permitted to participate.  </w:t>
      </w:r>
      <w:proofErr w:type="gramStart"/>
      <w:r w:rsidR="004515F8">
        <w:t>RESA</w:t>
      </w:r>
      <w:r w:rsidR="00093E87">
        <w:t xml:space="preserve"> Application for Rehearing at 98</w:t>
      </w:r>
      <w:r w:rsidR="004515F8">
        <w:t>; OMAEG Application for Rehearing at 59.</w:t>
      </w:r>
      <w:proofErr w:type="gramEnd"/>
      <w:r w:rsidR="004515F8">
        <w:t xml:space="preserve">  Neither provides any evidence that the limitation is preventing a customer that wishes to participate from doing so.  </w:t>
      </w:r>
    </w:p>
    <w:p w:rsidR="00D14809" w:rsidRDefault="00277A2C" w:rsidP="009F658F">
      <w:pPr>
        <w:spacing w:line="480" w:lineRule="auto"/>
        <w:ind w:firstLine="720"/>
        <w:jc w:val="both"/>
      </w:pPr>
      <w:r>
        <w:t xml:space="preserve">Moreover, </w:t>
      </w:r>
      <w:r w:rsidR="00F13A06">
        <w:t>RESA’s members</w:t>
      </w:r>
      <w:r w:rsidR="00D14809">
        <w:t xml:space="preserve"> do not suffer any injury.  They</w:t>
      </w:r>
      <w:r w:rsidR="00F13A06">
        <w:t xml:space="preserve"> </w:t>
      </w:r>
      <w:r w:rsidR="007E1EF3">
        <w:t xml:space="preserve">are electric suppliers, not end </w:t>
      </w:r>
      <w:proofErr w:type="gramStart"/>
      <w:r w:rsidR="00866883">
        <w:t xml:space="preserve">users, </w:t>
      </w:r>
      <w:r w:rsidR="00D14809">
        <w:t>that</w:t>
      </w:r>
      <w:proofErr w:type="gramEnd"/>
      <w:r w:rsidR="007E1EF3">
        <w:t xml:space="preserve"> </w:t>
      </w:r>
      <w:r w:rsidR="00F13A06">
        <w:t xml:space="preserve">can elect to offer electric services to NMB Pilot Program participants at the same rates contained in Rider NMB.  </w:t>
      </w:r>
      <w:proofErr w:type="gramStart"/>
      <w:r w:rsidR="00F13A06">
        <w:t>Tr. Vol. XXVI at 5357</w:t>
      </w:r>
      <w:r w:rsidR="00BC5FAB">
        <w:t>-58</w:t>
      </w:r>
      <w:r w:rsidR="00F13A06">
        <w:t>.</w:t>
      </w:r>
      <w:proofErr w:type="gramEnd"/>
      <w:r w:rsidR="00F13A06">
        <w:t xml:space="preserve">  Alternatively, RESA’s members can also elect not to offer electric services to program participants.  </w:t>
      </w:r>
      <w:r w:rsidR="00F13A06" w:rsidRPr="008F4893">
        <w:rPr>
          <w:i/>
        </w:rPr>
        <w:t>Id</w:t>
      </w:r>
      <w:r w:rsidR="00F13A06">
        <w:t xml:space="preserve">.  In either case, RESA members cannot validly argue that they will be injured by the Commission’s authorization of the NMB Pilot Program.  </w:t>
      </w:r>
    </w:p>
    <w:p w:rsidR="00F13A06" w:rsidRDefault="00F13A06" w:rsidP="009F658F">
      <w:pPr>
        <w:spacing w:line="480" w:lineRule="auto"/>
        <w:ind w:firstLine="720"/>
        <w:jc w:val="both"/>
      </w:pPr>
      <w:r>
        <w:lastRenderedPageBreak/>
        <w:t xml:space="preserve">Since </w:t>
      </w:r>
      <w:r w:rsidR="007E1EF3">
        <w:t>nei</w:t>
      </w:r>
      <w:r w:rsidR="00FA2BA6">
        <w:t>ther RESA nor OMAEG</w:t>
      </w:r>
      <w:r w:rsidR="007E1EF3">
        <w:t xml:space="preserve"> has demonstrated that it is</w:t>
      </w:r>
      <w:r>
        <w:t xml:space="preserve"> injured, the Commission can reject </w:t>
      </w:r>
      <w:r w:rsidR="009A3110">
        <w:t xml:space="preserve">their </w:t>
      </w:r>
      <w:r w:rsidR="002E253B">
        <w:t>assignment</w:t>
      </w:r>
      <w:r w:rsidR="009A3110">
        <w:t>s</w:t>
      </w:r>
      <w:r w:rsidR="002E253B">
        <w:t xml:space="preserve"> of error </w:t>
      </w:r>
      <w:r>
        <w:t xml:space="preserve">that the NMB Pilot Program is unduly limiting.  </w:t>
      </w:r>
      <w:r w:rsidRPr="00333319">
        <w:rPr>
          <w:i/>
        </w:rPr>
        <w:t>Weiss</w:t>
      </w:r>
      <w:r>
        <w:t>, 90 Ohio St.3d at 18-19</w:t>
      </w:r>
      <w:r w:rsidR="008E5CDC">
        <w:t>;</w:t>
      </w:r>
      <w:r>
        <w:t xml:space="preserve"> </w:t>
      </w:r>
      <w:r w:rsidR="008E5CDC">
        <w:rPr>
          <w:i/>
        </w:rPr>
        <w:t>s</w:t>
      </w:r>
      <w:r w:rsidRPr="0004045E">
        <w:rPr>
          <w:i/>
        </w:rPr>
        <w:t>ee also</w:t>
      </w:r>
      <w:r>
        <w:t xml:space="preserve"> </w:t>
      </w:r>
      <w:r w:rsidRPr="00CC72E7">
        <w:rPr>
          <w:i/>
        </w:rPr>
        <w:t>Holladay v. Pub</w:t>
      </w:r>
      <w:proofErr w:type="gramStart"/>
      <w:r w:rsidRPr="00CC72E7">
        <w:rPr>
          <w:i/>
        </w:rPr>
        <w:t xml:space="preserve">. </w:t>
      </w:r>
      <w:proofErr w:type="gramEnd"/>
      <w:r w:rsidRPr="00CC72E7">
        <w:rPr>
          <w:i/>
        </w:rPr>
        <w:t xml:space="preserve">Util. </w:t>
      </w:r>
      <w:proofErr w:type="spellStart"/>
      <w:r w:rsidR="00077E45" w:rsidRPr="00CC72E7">
        <w:rPr>
          <w:i/>
        </w:rPr>
        <w:t>Comm</w:t>
      </w:r>
      <w:r w:rsidR="00FA2BA6">
        <w:rPr>
          <w:i/>
        </w:rPr>
        <w:t>’n</w:t>
      </w:r>
      <w:proofErr w:type="spellEnd"/>
      <w:r w:rsidR="00FA2BA6">
        <w:rPr>
          <w:i/>
        </w:rPr>
        <w:t xml:space="preserve"> of Ohio</w:t>
      </w:r>
      <w:r>
        <w:t>, 61 Ohio St.2d 335, 337 (1980) (“We need not consider the standards included in [R.C. 4905.33 and 4905.35] since appellant has not demonstrated that the classification has resulted in higher electric bills or that appellant has otherwise been prejudiced.”)</w:t>
      </w:r>
      <w:r w:rsidR="008E5CDC">
        <w:t>;</w:t>
      </w:r>
      <w:r>
        <w:t xml:space="preserve"> </w:t>
      </w:r>
      <w:r w:rsidRPr="000D23E9">
        <w:rPr>
          <w:i/>
        </w:rPr>
        <w:t>Ohio Edison Co. v. Pub</w:t>
      </w:r>
      <w:proofErr w:type="gramStart"/>
      <w:r w:rsidRPr="000D23E9">
        <w:rPr>
          <w:i/>
        </w:rPr>
        <w:t xml:space="preserve">. Util. </w:t>
      </w:r>
      <w:proofErr w:type="spellStart"/>
      <w:r w:rsidRPr="000D23E9">
        <w:rPr>
          <w:i/>
        </w:rPr>
        <w:t>Comm</w:t>
      </w:r>
      <w:r w:rsidR="00FA2BA6">
        <w:rPr>
          <w:i/>
        </w:rPr>
        <w:t>’n</w:t>
      </w:r>
      <w:proofErr w:type="spellEnd"/>
      <w:r w:rsidR="00FA2BA6">
        <w:rPr>
          <w:i/>
        </w:rPr>
        <w:t xml:space="preserve"> of Ohio</w:t>
      </w:r>
      <w:r>
        <w:t xml:space="preserve">, 173 Ohio St. 478, </w:t>
      </w:r>
      <w:r w:rsidR="002C562F">
        <w:t xml:space="preserve">496 </w:t>
      </w:r>
      <w:r>
        <w:t>(1962) (no ground to appeal where the effect of the alleged error does not prejudice the appellant).</w:t>
      </w:r>
      <w:proofErr w:type="gramEnd"/>
      <w:r>
        <w:t xml:space="preserve"> </w:t>
      </w:r>
    </w:p>
    <w:p w:rsidR="00F13A06" w:rsidRDefault="00F13A06" w:rsidP="00402C2C">
      <w:pPr>
        <w:pStyle w:val="Heading2"/>
      </w:pPr>
      <w:r w:rsidRPr="00AA4548">
        <w:t>The design of the NMB Pilot Program allows customers to determine if securing transmission service directly or through a CRES provider is cost-effective</w:t>
      </w:r>
    </w:p>
    <w:p w:rsidR="00B04372" w:rsidRDefault="00F13A06" w:rsidP="00583325">
      <w:pPr>
        <w:spacing w:line="480" w:lineRule="auto"/>
        <w:jc w:val="both"/>
      </w:pPr>
      <w:r>
        <w:tab/>
        <w:t xml:space="preserve">RESA also </w:t>
      </w:r>
      <w:r w:rsidR="00093E87">
        <w:t xml:space="preserve">alleges </w:t>
      </w:r>
      <w:r>
        <w:t>that NMB Pilot Program is poorly designed</w:t>
      </w:r>
      <w:r w:rsidR="00F34EA7">
        <w:t xml:space="preserve"> and </w:t>
      </w:r>
      <w:r w:rsidR="00093E87">
        <w:t xml:space="preserve">that the Opinion and Order </w:t>
      </w:r>
      <w:r w:rsidR="00F34EA7">
        <w:t>presupposes that the program will benefit customers</w:t>
      </w:r>
      <w:r w:rsidR="008F3F90">
        <w:t xml:space="preserve">. </w:t>
      </w:r>
      <w:r w:rsidR="009A3110">
        <w:t xml:space="preserve"> RESA Application for Rehearing at 98-99. </w:t>
      </w:r>
      <w:r w:rsidR="008F3F90">
        <w:t xml:space="preserve"> </w:t>
      </w:r>
      <w:r w:rsidR="00C0720D">
        <w:t>This</w:t>
      </w:r>
      <w:r w:rsidR="00500EB3">
        <w:t xml:space="preserve"> argument </w:t>
      </w:r>
      <w:r w:rsidR="00265791">
        <w:t>finds no sup</w:t>
      </w:r>
      <w:r w:rsidR="00693EE4">
        <w:t xml:space="preserve">port in the Commission findings. </w:t>
      </w:r>
      <w:r w:rsidR="00265791">
        <w:t xml:space="preserve"> </w:t>
      </w:r>
      <w:r w:rsidR="00693EE4">
        <w:t>See Opinion and Order at 112</w:t>
      </w:r>
      <w:r w:rsidR="00C0720D">
        <w:t xml:space="preserve">.  </w:t>
      </w:r>
      <w:r w:rsidR="00693EE4">
        <w:t>E</w:t>
      </w:r>
      <w:r w:rsidR="00265791">
        <w:t xml:space="preserve">ven if </w:t>
      </w:r>
      <w:r w:rsidR="00500EB3">
        <w:t xml:space="preserve">the Commission was presupposing that the </w:t>
      </w:r>
      <w:r w:rsidR="007C2BA6">
        <w:t>NMB Pilot Program</w:t>
      </w:r>
      <w:r w:rsidR="00500EB3">
        <w:t xml:space="preserve"> m</w:t>
      </w:r>
      <w:r w:rsidR="00265791">
        <w:t>ay provide</w:t>
      </w:r>
      <w:r w:rsidR="00C0720D">
        <w:t xml:space="preserve"> customer benefits</w:t>
      </w:r>
      <w:r w:rsidR="00265791">
        <w:t xml:space="preserve">, that presupposition </w:t>
      </w:r>
      <w:r w:rsidR="00F34EA7">
        <w:t>is justified because t</w:t>
      </w:r>
      <w:r w:rsidR="008F3F90">
        <w:t xml:space="preserve">he record demonstrates that </w:t>
      </w:r>
      <w:r w:rsidR="00313F1A">
        <w:t>the program</w:t>
      </w:r>
      <w:r w:rsidR="00A9165C">
        <w:t xml:space="preserve"> </w:t>
      </w:r>
      <w:r w:rsidR="00313F1A">
        <w:t xml:space="preserve">may produce a lower delivered cost of electricity if </w:t>
      </w:r>
      <w:r w:rsidR="00583325">
        <w:t xml:space="preserve">participating customers </w:t>
      </w:r>
      <w:r w:rsidR="00313F1A">
        <w:t xml:space="preserve">can manage effectively their system transmission peaks. </w:t>
      </w:r>
      <w:r w:rsidR="00D45B91">
        <w:t xml:space="preserve"> </w:t>
      </w:r>
      <w:proofErr w:type="gramStart"/>
      <w:r w:rsidR="00313F1A">
        <w:t>Tr. Vol. XXXIV at 7021-22.</w:t>
      </w:r>
      <w:proofErr w:type="gramEnd"/>
      <w:r w:rsidR="00313F1A">
        <w:t xml:space="preserve">  If participating customers better manage their system transmission peaks, non-participating customers will benefit from increased reliability.  </w:t>
      </w:r>
      <w:proofErr w:type="gramStart"/>
      <w:r w:rsidR="00313F1A">
        <w:t>Tr. Vol. XXVI at 5325-26.</w:t>
      </w:r>
      <w:proofErr w:type="gramEnd"/>
      <w:r w:rsidR="00313F1A">
        <w:t xml:space="preserve">  </w:t>
      </w:r>
      <w:r w:rsidR="00313F1A" w:rsidRPr="0004045E">
        <w:rPr>
          <w:i/>
        </w:rPr>
        <w:t>See, also,</w:t>
      </w:r>
      <w:r w:rsidR="00313F1A">
        <w:t xml:space="preserve"> Initial Brief in Support of ESP IV Stipulation by Nucor Steel Marion, Inc. at 26-28 (Feb. 16, 2016) (“Nucor Initial Brief”).  </w:t>
      </w:r>
      <w:r>
        <w:t xml:space="preserve">Accordingly, RESA’s </w:t>
      </w:r>
      <w:r w:rsidR="00301732">
        <w:t>assignment of error</w:t>
      </w:r>
      <w:r w:rsidR="00452434">
        <w:t xml:space="preserve"> alleging</w:t>
      </w:r>
      <w:r>
        <w:t xml:space="preserve"> </w:t>
      </w:r>
      <w:r w:rsidR="00B350E9">
        <w:t xml:space="preserve">that the NMB Pilot </w:t>
      </w:r>
      <w:r w:rsidR="00566CE8">
        <w:t xml:space="preserve">Program </w:t>
      </w:r>
      <w:r w:rsidR="00B350E9">
        <w:t>is poorly designed and presupposes that customers will benefit is without merit</w:t>
      </w:r>
      <w:r>
        <w:t>.</w:t>
      </w:r>
    </w:p>
    <w:p w:rsidR="00E3577D" w:rsidRDefault="00911E6C" w:rsidP="006E534F">
      <w:pPr>
        <w:pStyle w:val="Heading1"/>
      </w:pPr>
      <w:r w:rsidRPr="00E3577D">
        <w:lastRenderedPageBreak/>
        <w:t xml:space="preserve">The Commission </w:t>
      </w:r>
      <w:r w:rsidR="00AB5D81">
        <w:t>correctly concluded</w:t>
      </w:r>
      <w:r>
        <w:t xml:space="preserve"> that the expansion of the ELR program </w:t>
      </w:r>
      <w:r w:rsidR="00AB5D81">
        <w:t>should facilitate Ohio’s effectiveness in the global economy</w:t>
      </w:r>
    </w:p>
    <w:p w:rsidR="00AB5D81" w:rsidRDefault="00AB5D81" w:rsidP="00961097">
      <w:pPr>
        <w:spacing w:line="480" w:lineRule="auto"/>
        <w:ind w:firstLine="720"/>
        <w:jc w:val="both"/>
      </w:pPr>
      <w:r>
        <w:t xml:space="preserve">OMAEG </w:t>
      </w:r>
      <w:r w:rsidR="00231D59">
        <w:t>assigns as error</w:t>
      </w:r>
      <w:r>
        <w:t xml:space="preserve"> that the Commission failed to address </w:t>
      </w:r>
      <w:r w:rsidR="00347860">
        <w:t>OMAEG’s</w:t>
      </w:r>
      <w:r>
        <w:t xml:space="preserve"> concerns with the provisions </w:t>
      </w:r>
      <w:r w:rsidR="00347860">
        <w:t>of</w:t>
      </w:r>
      <w:r>
        <w:t xml:space="preserve"> the Stipulations that expand the availability of the ELR </w:t>
      </w:r>
      <w:r w:rsidR="00B4626E">
        <w:t>Program</w:t>
      </w:r>
      <w:r>
        <w:t xml:space="preserve">.  </w:t>
      </w:r>
      <w:proofErr w:type="gramStart"/>
      <w:r w:rsidR="00576B7F">
        <w:t>OMAEG Application for Rehearing at 61.</w:t>
      </w:r>
      <w:proofErr w:type="gramEnd"/>
      <w:r w:rsidR="00576B7F">
        <w:t xml:space="preserve">  </w:t>
      </w:r>
      <w:r>
        <w:t xml:space="preserve">The Commission should reject </w:t>
      </w:r>
      <w:r w:rsidR="00B4626E">
        <w:t xml:space="preserve">this </w:t>
      </w:r>
      <w:r w:rsidR="00347860">
        <w:t xml:space="preserve">assignment of error because the </w:t>
      </w:r>
      <w:r w:rsidR="00FE48D5">
        <w:t>Commission addressed OMAEG</w:t>
      </w:r>
      <w:r w:rsidR="00B4626E">
        <w:t>’s</w:t>
      </w:r>
      <w:r w:rsidR="00FE48D5">
        <w:t xml:space="preserve"> concerns and the </w:t>
      </w:r>
      <w:r w:rsidR="00347860">
        <w:t>expansion is reasonable</w:t>
      </w:r>
      <w:r>
        <w:t>.</w:t>
      </w:r>
    </w:p>
    <w:p w:rsidR="00A846BC" w:rsidRPr="000E75C1" w:rsidRDefault="00AB5D81" w:rsidP="00961097">
      <w:pPr>
        <w:spacing w:line="480" w:lineRule="auto"/>
        <w:jc w:val="both"/>
      </w:pPr>
      <w:r>
        <w:tab/>
      </w:r>
      <w:r w:rsidR="00A846BC">
        <w:t xml:space="preserve">Under </w:t>
      </w:r>
      <w:r w:rsidR="00456A07">
        <w:t xml:space="preserve">FirstEnergy’s </w:t>
      </w:r>
      <w:r w:rsidR="00A846BC">
        <w:t xml:space="preserve">current ESP, the </w:t>
      </w:r>
      <w:r w:rsidR="00A846BC" w:rsidRPr="00993789">
        <w:t>ELR</w:t>
      </w:r>
      <w:r w:rsidR="00A846BC">
        <w:t xml:space="preserve"> Program is available to only non-shopping customers that previously participated in </w:t>
      </w:r>
      <w:r w:rsidR="00456A07">
        <w:t xml:space="preserve">FirstEnergy’s </w:t>
      </w:r>
      <w:r w:rsidR="00A846BC">
        <w:t xml:space="preserve">interruptible tariff programs, but there is no limit on the amount of load that may be included in the </w:t>
      </w:r>
      <w:r w:rsidR="00A846BC" w:rsidRPr="00993789">
        <w:t>ELR</w:t>
      </w:r>
      <w:r w:rsidR="00A846BC">
        <w:t xml:space="preserve"> Program</w:t>
      </w:r>
      <w:r w:rsidR="00A846BC" w:rsidRPr="004511DD">
        <w:t xml:space="preserve">.  </w:t>
      </w:r>
      <w:r w:rsidR="00587E61">
        <w:t>Currently eligible</w:t>
      </w:r>
      <w:r w:rsidR="00A846BC" w:rsidRPr="004511DD">
        <w:t xml:space="preserve"> customers receive a credit of $10/kW</w:t>
      </w:r>
      <w:r w:rsidR="00DC4716">
        <w:t xml:space="preserve"> per </w:t>
      </w:r>
      <w:r w:rsidR="00A846BC" w:rsidRPr="004511DD">
        <w:t xml:space="preserve">month through the ELR Rider and the </w:t>
      </w:r>
      <w:proofErr w:type="gramStart"/>
      <w:r w:rsidR="00A846BC" w:rsidRPr="004511DD">
        <w:t>EDR(</w:t>
      </w:r>
      <w:proofErr w:type="gramEnd"/>
      <w:r w:rsidR="00A846BC" w:rsidRPr="004511DD">
        <w:t xml:space="preserve">b) Rider for Curtailable Load.  The current program also includes a provision under which </w:t>
      </w:r>
      <w:r w:rsidR="008E4C7A">
        <w:t>FirstEnergy</w:t>
      </w:r>
      <w:r w:rsidR="00A846BC" w:rsidRPr="004511DD">
        <w:t xml:space="preserve"> may assess a participating customer an Economic Buy-Through Charge during an Economic Buy-Through Option Event that is assessed on the portion of the customer’s load that exceeds its pre-established contract Firm Load for any and all hours during such events (“EBT Charge”).</w:t>
      </w:r>
      <w:r w:rsidR="00A846BC">
        <w:t xml:space="preserve">  </w:t>
      </w:r>
      <w:r w:rsidR="008E4C7A">
        <w:t>FirstEnergy</w:t>
      </w:r>
      <w:r w:rsidR="00A846BC">
        <w:t xml:space="preserve"> offset</w:t>
      </w:r>
      <w:r w:rsidR="008E4C7A">
        <w:t>s</w:t>
      </w:r>
      <w:r w:rsidR="00A846BC">
        <w:t xml:space="preserve"> the credits provided to eligible customers through the DSE1 and </w:t>
      </w:r>
      <w:proofErr w:type="gramStart"/>
      <w:r w:rsidR="00A846BC">
        <w:t>EDR(</w:t>
      </w:r>
      <w:proofErr w:type="gramEnd"/>
      <w:r w:rsidR="00A846BC">
        <w:t xml:space="preserve">e) Riders.  </w:t>
      </w:r>
      <w:r w:rsidR="00A846BC" w:rsidRPr="005C1792">
        <w:rPr>
          <w:i/>
        </w:rPr>
        <w:t>See</w:t>
      </w:r>
      <w:r w:rsidR="00A846BC">
        <w:rPr>
          <w:i/>
        </w:rPr>
        <w:t xml:space="preserve">, e.g., </w:t>
      </w:r>
      <w:r w:rsidR="00A846BC">
        <w:t>Cleveland Electric Illuminating Company, Schedule of Rates for Electric Service</w:t>
      </w:r>
      <w:r w:rsidR="00A846BC">
        <w:rPr>
          <w:i/>
        </w:rPr>
        <w:t xml:space="preserve">, </w:t>
      </w:r>
      <w:r w:rsidR="00A846BC">
        <w:t>Sheets 101, 115, and 116.</w:t>
      </w:r>
      <w:r w:rsidR="00A846BC">
        <w:rPr>
          <w:rStyle w:val="FootnoteReference"/>
        </w:rPr>
        <w:footnoteReference w:id="3"/>
      </w:r>
    </w:p>
    <w:p w:rsidR="00A846BC" w:rsidRDefault="00A846BC" w:rsidP="00961097">
      <w:pPr>
        <w:spacing w:line="480" w:lineRule="auto"/>
        <w:ind w:firstLine="720"/>
        <w:jc w:val="both"/>
      </w:pPr>
      <w:r>
        <w:t>Under the recommendations contained in the Stipulations</w:t>
      </w:r>
      <w:r w:rsidR="00BC7AF8">
        <w:t xml:space="preserve"> that the Commission approved in the Opinion and Order</w:t>
      </w:r>
      <w:r>
        <w:t xml:space="preserve">, the </w:t>
      </w:r>
      <w:r w:rsidRPr="001C7D5A">
        <w:t>ELR</w:t>
      </w:r>
      <w:r>
        <w:t xml:space="preserve"> Program would be continued and be </w:t>
      </w:r>
      <w:r>
        <w:lastRenderedPageBreak/>
        <w:t xml:space="preserve">available to existing </w:t>
      </w:r>
      <w:r w:rsidRPr="001C7D5A">
        <w:t>ELR</w:t>
      </w:r>
      <w:r>
        <w:t xml:space="preserve"> Program customers and customers that have historically been eligible for the </w:t>
      </w:r>
      <w:r w:rsidRPr="001C7D5A">
        <w:t>ELR</w:t>
      </w:r>
      <w:r>
        <w:t xml:space="preserve"> Program, but are not currently taking service under the current program.  Eligible customers could take generation service from either </w:t>
      </w:r>
      <w:r w:rsidR="003F73BA">
        <w:t>FirstEnergy</w:t>
      </w:r>
      <w:r>
        <w:t xml:space="preserve"> or a CRES provider, but load eligible to participate in the </w:t>
      </w:r>
      <w:r w:rsidRPr="00B25E5B">
        <w:t>ELR</w:t>
      </w:r>
      <w:r>
        <w:t xml:space="preserve"> Program would be capped at current enrollment levels and up to an additional 136,250 kW.  The provisions of the current </w:t>
      </w:r>
      <w:r w:rsidRPr="00B25E5B">
        <w:t>ELR</w:t>
      </w:r>
      <w:r>
        <w:t xml:space="preserve"> Program for economic buy-through would be removed, but customers would be required to reduce load in response to emergencies called by </w:t>
      </w:r>
      <w:r w:rsidR="003F73BA">
        <w:t>FirstEnergy</w:t>
      </w:r>
      <w:r>
        <w:t xml:space="preserve">, American Transmission Systems Inc. (“ATSI”), or PJM.  Participating customers would receive a credit of $5/kW per month by unit of Curtailable Load under the ELR Rider, with the credit recovered through the DSE1 component of the Demand Side Management and Energy Efficiency Rider (“Rider DSE”).  The </w:t>
      </w:r>
      <w:proofErr w:type="gramStart"/>
      <w:r>
        <w:t>EDR(</w:t>
      </w:r>
      <w:proofErr w:type="gramEnd"/>
      <w:r>
        <w:t>b) Rider credit would be $5/kW per month by unit of Curtailable Load as defined by ELR</w:t>
      </w:r>
      <w:r w:rsidRPr="00CD7B1E">
        <w:t xml:space="preserve"> </w:t>
      </w:r>
      <w:r>
        <w:t>Rider, and the EDR(b) Rider credit would be recovered in the EDR(e)</w:t>
      </w:r>
      <w:r w:rsidRPr="00CD7B1E">
        <w:t xml:space="preserve"> </w:t>
      </w:r>
      <w:r>
        <w:t xml:space="preserve">Rider, in the same manner as the credit is recovered in </w:t>
      </w:r>
      <w:r w:rsidR="007655BD">
        <w:t xml:space="preserve">FirstEnergy’s </w:t>
      </w:r>
      <w:r>
        <w:t xml:space="preserve">current ESP.  </w:t>
      </w:r>
      <w:proofErr w:type="gramStart"/>
      <w:r>
        <w:t>Cos. Ex. 2 at 7-9, Cos. Ex. 3 at 1-3, and Cos. Ex. 154 at 14.</w:t>
      </w:r>
      <w:proofErr w:type="gramEnd"/>
    </w:p>
    <w:p w:rsidR="00A846BC" w:rsidRDefault="00A846BC" w:rsidP="00961097">
      <w:pPr>
        <w:spacing w:line="480" w:lineRule="auto"/>
        <w:jc w:val="both"/>
      </w:pPr>
      <w:r>
        <w:tab/>
      </w:r>
      <w:r w:rsidR="000222E4">
        <w:t>In its initial brief, OMAEG argued</w:t>
      </w:r>
      <w:r>
        <w:t xml:space="preserve"> that the </w:t>
      </w:r>
      <w:r w:rsidRPr="00386405">
        <w:t>ELR</w:t>
      </w:r>
      <w:r>
        <w:t xml:space="preserve"> Program “may provide benefits to those few participating customers taking service under </w:t>
      </w:r>
      <w:r w:rsidRPr="00386405">
        <w:t>Rider ELR</w:t>
      </w:r>
      <w:r>
        <w:t>, [but] it is not widely available, not uniformly applied, and thus, not beneficial to all customers.”  OMAEG Initial Brief at 93</w:t>
      </w:r>
      <w:r w:rsidR="000222E4">
        <w:t xml:space="preserve"> (Feb. 16, 2016)</w:t>
      </w:r>
      <w:r>
        <w:t xml:space="preserve">.  </w:t>
      </w:r>
      <w:r w:rsidR="000222E4">
        <w:t>In the Opinion and Order, the Commission noted OMAEG’s concerns</w:t>
      </w:r>
      <w:r w:rsidR="00562EF4">
        <w:t>,</w:t>
      </w:r>
      <w:r w:rsidR="000222E4">
        <w:t xml:space="preserve"> but rejected them</w:t>
      </w:r>
      <w:r w:rsidR="00562EF4">
        <w:t xml:space="preserve"> and found that the expansion of the ELR</w:t>
      </w:r>
      <w:r w:rsidR="00FC7C0E">
        <w:t xml:space="preserve"> Program</w:t>
      </w:r>
      <w:r w:rsidR="00562EF4">
        <w:t xml:space="preserve"> was one of several provisions that “should facilitate the state’s effectiveness in the global economy in accordance with R.C. 4928.02(N)</w:t>
      </w:r>
      <w:r w:rsidR="000222E4">
        <w:t>.</w:t>
      </w:r>
      <w:r w:rsidR="00562EF4">
        <w:t xml:space="preserve">”  Opinion and Order at </w:t>
      </w:r>
      <w:r w:rsidR="00435F77">
        <w:t>73 &amp;</w:t>
      </w:r>
      <w:r w:rsidR="00562EF4">
        <w:t xml:space="preserve"> 94.</w:t>
      </w:r>
    </w:p>
    <w:p w:rsidR="00435F77" w:rsidRDefault="00435F77" w:rsidP="00961097">
      <w:pPr>
        <w:spacing w:line="480" w:lineRule="auto"/>
        <w:jc w:val="both"/>
      </w:pPr>
      <w:r>
        <w:tab/>
        <w:t xml:space="preserve">OMAEG seeks rehearing of the Commission’s </w:t>
      </w:r>
      <w:r w:rsidR="00B67F62">
        <w:t xml:space="preserve">Opinion and Order </w:t>
      </w:r>
      <w:r>
        <w:t xml:space="preserve">approving the ELR </w:t>
      </w:r>
      <w:r w:rsidR="00FC7C0E">
        <w:t xml:space="preserve">Program </w:t>
      </w:r>
      <w:r>
        <w:t xml:space="preserve">because it is discriminatory and </w:t>
      </w:r>
      <w:r w:rsidR="002820B4">
        <w:t xml:space="preserve">anti-competitive.  In support of its assignment of error, OMAEG reiterates </w:t>
      </w:r>
      <w:r w:rsidR="00C93EC6">
        <w:t>the arguments it presented in its initial post-</w:t>
      </w:r>
      <w:r w:rsidR="00C93EC6">
        <w:lastRenderedPageBreak/>
        <w:t xml:space="preserve">hearing brief </w:t>
      </w:r>
      <w:r w:rsidR="005403F2">
        <w:t>th</w:t>
      </w:r>
      <w:r w:rsidR="00583314">
        <w:t xml:space="preserve">at the program is too expensive, that the program should be more broadly available, and </w:t>
      </w:r>
      <w:r w:rsidR="00C93EC6">
        <w:t xml:space="preserve">that the collection of the costs of the program should be spread more broadly.  </w:t>
      </w:r>
      <w:proofErr w:type="gramStart"/>
      <w:r w:rsidR="00C93EC6">
        <w:t xml:space="preserve">OMAEG </w:t>
      </w:r>
      <w:r w:rsidR="005403F2">
        <w:t>Application for Rehearing at 61.</w:t>
      </w:r>
      <w:proofErr w:type="gramEnd"/>
      <w:r w:rsidR="00583314">
        <w:t xml:space="preserve">  OMAEG then complains that the Commission failed to address its arguments.  </w:t>
      </w:r>
      <w:r w:rsidR="00EE6C0E" w:rsidRPr="00566CE8">
        <w:rPr>
          <w:i/>
        </w:rPr>
        <w:t>Id</w:t>
      </w:r>
      <w:r w:rsidR="00EE6C0E">
        <w:t>.</w:t>
      </w:r>
    </w:p>
    <w:p w:rsidR="00A27B85" w:rsidRPr="00A378E5" w:rsidRDefault="00A27B85" w:rsidP="00961097">
      <w:pPr>
        <w:spacing w:line="480" w:lineRule="auto"/>
        <w:jc w:val="both"/>
      </w:pPr>
      <w:r>
        <w:tab/>
      </w:r>
      <w:r w:rsidR="00EE6C0E">
        <w:t xml:space="preserve">As noted above, OMAEG’s claim that the Commission did not address its issues is not correct.  </w:t>
      </w:r>
      <w:r w:rsidR="00EA23D1">
        <w:t xml:space="preserve">Additionally, OMAEG raises no new issue that the Commission has not addressed.  </w:t>
      </w:r>
      <w:r>
        <w:t>Therefore, its assignment of error should be denied.</w:t>
      </w:r>
      <w:r w:rsidR="00A378E5">
        <w:t xml:space="preserve">  </w:t>
      </w:r>
      <w:r w:rsidR="00A378E5">
        <w:rPr>
          <w:i/>
        </w:rPr>
        <w:t xml:space="preserve">AEP-Ohio ESP III, </w:t>
      </w:r>
      <w:r w:rsidR="00A378E5">
        <w:t>Second Entry on Rehearing at 25-26.</w:t>
      </w:r>
    </w:p>
    <w:p w:rsidR="00A846BC" w:rsidRDefault="00EE6C0E" w:rsidP="00961097">
      <w:pPr>
        <w:spacing w:line="480" w:lineRule="auto"/>
        <w:ind w:firstLine="720"/>
        <w:jc w:val="both"/>
      </w:pPr>
      <w:r>
        <w:t>Further</w:t>
      </w:r>
      <w:r w:rsidR="001C23D9">
        <w:t>, t</w:t>
      </w:r>
      <w:r w:rsidR="00F36357">
        <w:t xml:space="preserve">he Commission correctly concluded that the expanded ELR </w:t>
      </w:r>
      <w:r w:rsidR="00FF7FF9">
        <w:t xml:space="preserve">Program </w:t>
      </w:r>
      <w:r w:rsidR="00F36357">
        <w:t xml:space="preserve">facilitates Ohio’s effectiveness </w:t>
      </w:r>
      <w:r w:rsidR="00135B71">
        <w:t xml:space="preserve">in a global economy.  The </w:t>
      </w:r>
      <w:r w:rsidR="00A846BC">
        <w:t xml:space="preserve">modified ELR Program </w:t>
      </w:r>
      <w:r w:rsidR="00135B71">
        <w:t>will</w:t>
      </w:r>
      <w:r w:rsidR="00A846BC">
        <w:t xml:space="preserve"> provide benefits to existing and potential customers, nonparticipating customers, and </w:t>
      </w:r>
      <w:r w:rsidR="007655BD">
        <w:t>FirstEnergy</w:t>
      </w:r>
      <w:r w:rsidR="00A846BC">
        <w:t>.</w:t>
      </w:r>
      <w:r w:rsidR="00A846BC" w:rsidRPr="00A914AB">
        <w:t xml:space="preserve"> </w:t>
      </w:r>
      <w:r w:rsidR="00A846BC">
        <w:t xml:space="preserve"> These benefits include increased system reliability and stability, the prevention of load shedding (</w:t>
      </w:r>
      <w:r w:rsidR="00A846BC" w:rsidRPr="00BA72C3">
        <w:rPr>
          <w:i/>
        </w:rPr>
        <w:t>i.e.,</w:t>
      </w:r>
      <w:r w:rsidR="00A846BC">
        <w:t xml:space="preserve"> rolling blackouts) during emergency events, and job retention.  See citations to transcript in the Post Hearing Brief of Ohio Edison Company, The Cleveland Electric Illuminating Company, and The Toledo Edison Company at 108 and n.</w:t>
      </w:r>
      <w:r w:rsidR="0049294A">
        <w:t xml:space="preserve"> </w:t>
      </w:r>
      <w:r w:rsidR="00A846BC">
        <w:t>521-23 (Feb. 16, 2016) (“Cos. Initial Brief”); Post-Hearing Brief of the Ohio Energy Group at 24-25 (Feb. 16, 2016)</w:t>
      </w:r>
      <w:r w:rsidR="00A846BC" w:rsidRPr="00D54606">
        <w:t xml:space="preserve"> </w:t>
      </w:r>
      <w:r w:rsidR="00A846BC">
        <w:t xml:space="preserve">(“OEG Initial Brief”); and Nucor Initial Brief at 12-15.  By providing eligible customers a means of reducing their electric generation expenses, continuation of a modified </w:t>
      </w:r>
      <w:r w:rsidR="00A846BC" w:rsidRPr="00CD7B1E">
        <w:t>ELR</w:t>
      </w:r>
      <w:r w:rsidR="00A846BC">
        <w:t xml:space="preserve"> Program would also further Ohio industrial companies’ effectiveness in the global economy.  Cos. Initial Brief at 148.  As the record demonstrates, an interruptible rate program advances “numerous benefits, including the promotion of economic development and the retention of manufacturing jobs.”  </w:t>
      </w:r>
      <w:r w:rsidR="00A846BC">
        <w:rPr>
          <w:i/>
        </w:rPr>
        <w:t xml:space="preserve">AEP-Ohio ESP III, </w:t>
      </w:r>
      <w:r w:rsidR="00A846BC">
        <w:t>Opinion and Order at 40</w:t>
      </w:r>
      <w:r w:rsidR="00C75912">
        <w:t xml:space="preserve"> (Feb. 25, 2015)</w:t>
      </w:r>
      <w:r w:rsidR="00A846BC">
        <w:t xml:space="preserve">.  </w:t>
      </w:r>
      <w:r w:rsidR="000729EB">
        <w:t xml:space="preserve">If clarification is necessary, the record supports the Commission’s finding that the ELR </w:t>
      </w:r>
      <w:r w:rsidR="004E1A44">
        <w:t xml:space="preserve">Program </w:t>
      </w:r>
      <w:r w:rsidR="000729EB">
        <w:t>supports state policy.</w:t>
      </w:r>
    </w:p>
    <w:p w:rsidR="000729EB" w:rsidRDefault="00CD2D32" w:rsidP="00961097">
      <w:pPr>
        <w:spacing w:line="480" w:lineRule="auto"/>
        <w:ind w:firstLine="720"/>
        <w:jc w:val="both"/>
      </w:pPr>
      <w:r>
        <w:lastRenderedPageBreak/>
        <w:t>Moreover</w:t>
      </w:r>
      <w:r w:rsidR="000729EB">
        <w:t>, the program does not unduly discriminate against customers that do not participate in the program due to the limitations</w:t>
      </w:r>
      <w:r w:rsidR="00537D35" w:rsidRPr="00537D35">
        <w:t xml:space="preserve"> </w:t>
      </w:r>
      <w:r w:rsidR="00537D35">
        <w:t xml:space="preserve">on the size of the </w:t>
      </w:r>
      <w:r w:rsidR="00032DFD">
        <w:t>program</w:t>
      </w:r>
      <w:r w:rsidR="000729EB">
        <w:t>.  As the Commission has previously recognized</w:t>
      </w:r>
      <w:r w:rsidR="001C23D9">
        <w:t>,</w:t>
      </w:r>
      <w:r w:rsidR="000729EB">
        <w:t xml:space="preserve"> there is a cost to these programs that is share</w:t>
      </w:r>
      <w:r w:rsidR="00A40A21">
        <w:t>d</w:t>
      </w:r>
      <w:r w:rsidR="000729EB">
        <w:t xml:space="preserve"> by other customers and some limitation on the size of the program is justified.  </w:t>
      </w:r>
      <w:r w:rsidR="000729EB" w:rsidRPr="001C23D9">
        <w:rPr>
          <w:i/>
        </w:rPr>
        <w:t>See AEP-Ohio ESP III</w:t>
      </w:r>
      <w:r w:rsidR="000729EB">
        <w:t xml:space="preserve">, Second Entry on Rehearing at </w:t>
      </w:r>
      <w:r w:rsidR="00616C07">
        <w:t>9</w:t>
      </w:r>
      <w:r w:rsidR="000729EB">
        <w:t xml:space="preserve"> (May 28, 2015).  In this instance, OMAEG cannot reasonably argue that the program is both too expensive and not sufficiently expansive; the competing arguments cannot be rationalized.</w:t>
      </w:r>
    </w:p>
    <w:p w:rsidR="002542AF" w:rsidRDefault="002542AF" w:rsidP="002542AF">
      <w:pPr>
        <w:pStyle w:val="Heading1"/>
      </w:pPr>
      <w:r w:rsidRPr="00E3577D">
        <w:t xml:space="preserve">The Commission should clarify that customers participating in the ELR program may opt out of the EE/PDR </w:t>
      </w:r>
      <w:r w:rsidR="001B0A1C">
        <w:t>Portfolio Programs</w:t>
      </w:r>
      <w:r w:rsidR="001B0A1C" w:rsidRPr="00E3577D">
        <w:t xml:space="preserve"> </w:t>
      </w:r>
      <w:r w:rsidRPr="00E3577D">
        <w:t>as provided by the Stipulation</w:t>
      </w:r>
    </w:p>
    <w:p w:rsidR="002542AF" w:rsidRDefault="002542AF" w:rsidP="002542AF">
      <w:pPr>
        <w:spacing w:line="480" w:lineRule="auto"/>
        <w:ind w:firstLine="720"/>
        <w:jc w:val="both"/>
      </w:pPr>
      <w:r>
        <w:t xml:space="preserve">The Stipulations contain a provision </w:t>
      </w:r>
      <w:proofErr w:type="gramStart"/>
      <w:r>
        <w:t>stating that</w:t>
      </w:r>
      <w:proofErr w:type="gramEnd"/>
      <w:r>
        <w:t xml:space="preserve"> “ELR customers may opt out of the opportunity and ability to obtain direct benefits from </w:t>
      </w:r>
      <w:r w:rsidR="007655BD">
        <w:t xml:space="preserve">FirstEnergy’s </w:t>
      </w:r>
      <w:r>
        <w:t xml:space="preserve">EE/PDR Portfolio Plans as provided </w:t>
      </w:r>
      <w:r w:rsidR="00022A96">
        <w:t xml:space="preserve">in </w:t>
      </w:r>
      <w:r>
        <w:t xml:space="preserve">S.B. 310.”  Cos. Ex. 2 at 8.  In its post-hearing brief, ELPC argued that this provision is unlawful because R.C. 4928.6613 prohibits a customer to take service under the </w:t>
      </w:r>
      <w:r w:rsidRPr="00FD76DF">
        <w:t>ELR</w:t>
      </w:r>
      <w:r>
        <w:t xml:space="preserve"> Program and at the same time to opt out of the costs and benefits of </w:t>
      </w:r>
      <w:r w:rsidR="00B54DFE">
        <w:t xml:space="preserve">FirstEnergy’s </w:t>
      </w:r>
      <w:r>
        <w:t xml:space="preserve">EE/PDR </w:t>
      </w:r>
      <w:r w:rsidR="005B6F06">
        <w:t xml:space="preserve">Portfolio </w:t>
      </w:r>
      <w:r w:rsidR="00C165DC">
        <w:t>Program</w:t>
      </w:r>
      <w:r w:rsidR="005B6F06">
        <w:t>s</w:t>
      </w:r>
      <w:r w:rsidR="00C165DC">
        <w:t xml:space="preserve"> </w:t>
      </w:r>
      <w:r>
        <w:t>under R.C. 4928.6611.</w:t>
      </w:r>
      <w:r>
        <w:rPr>
          <w:rStyle w:val="FootnoteReference"/>
        </w:rPr>
        <w:footnoteReference w:id="4"/>
      </w:r>
      <w:r>
        <w:t xml:space="preserve">  </w:t>
      </w:r>
      <w:proofErr w:type="gramStart"/>
      <w:r>
        <w:t>ELPC Initial Brief at 59.</w:t>
      </w:r>
      <w:proofErr w:type="gramEnd"/>
      <w:r>
        <w:t xml:space="preserve">  The Commission noted ELPC’s argument in its discussion of the parties’ positions in the </w:t>
      </w:r>
      <w:r w:rsidR="0077231C">
        <w:t xml:space="preserve">Opinion and </w:t>
      </w:r>
      <w:r w:rsidR="00C02AD3">
        <w:t>Order at 106</w:t>
      </w:r>
      <w:r w:rsidR="00784638">
        <w:t>, but</w:t>
      </w:r>
      <w:r>
        <w:t xml:space="preserve"> did not </w:t>
      </w:r>
      <w:r w:rsidR="00784638">
        <w:t>resolve</w:t>
      </w:r>
      <w:r>
        <w:t xml:space="preserve"> the merits of ELPC’s argument</w:t>
      </w:r>
      <w:r w:rsidR="00C02AD3">
        <w:t>, as ELPC notes in its assignment of error</w:t>
      </w:r>
      <w:r>
        <w:t xml:space="preserve">.  </w:t>
      </w:r>
      <w:proofErr w:type="gramStart"/>
      <w:r>
        <w:t>ELPC Application for Rehearing at 24.</w:t>
      </w:r>
      <w:proofErr w:type="gramEnd"/>
      <w:r>
        <w:t xml:space="preserve">  </w:t>
      </w:r>
      <w:r w:rsidR="00C80986">
        <w:t xml:space="preserve">While the Commission should clarify the Opinion and Order, it should reject ELPC’s </w:t>
      </w:r>
      <w:r w:rsidR="00813E6C">
        <w:t xml:space="preserve">argument that </w:t>
      </w:r>
      <w:r w:rsidR="00813E6C">
        <w:lastRenderedPageBreak/>
        <w:t xml:space="preserve">R.C. </w:t>
      </w:r>
      <w:r>
        <w:t xml:space="preserve">4928.6613 </w:t>
      </w:r>
      <w:r w:rsidR="00813E6C">
        <w:t xml:space="preserve">prohibits customers participating in the ELR </w:t>
      </w:r>
      <w:r w:rsidR="00667C37">
        <w:t xml:space="preserve">Program </w:t>
      </w:r>
      <w:r w:rsidR="00813E6C">
        <w:t xml:space="preserve">from opting out of the EE/PDR </w:t>
      </w:r>
      <w:r w:rsidR="00667C37">
        <w:t>Program</w:t>
      </w:r>
      <w:r w:rsidR="005B6F06">
        <w:t>s</w:t>
      </w:r>
      <w:r>
        <w:t xml:space="preserve">.  </w:t>
      </w:r>
    </w:p>
    <w:p w:rsidR="002542AF" w:rsidRDefault="002542AF" w:rsidP="002542AF">
      <w:pPr>
        <w:spacing w:line="480" w:lineRule="auto"/>
        <w:ind w:firstLine="720"/>
        <w:jc w:val="both"/>
      </w:pPr>
      <w:r>
        <w:t xml:space="preserve">Initially, it is incorrect to assume, as ELPC does, that the </w:t>
      </w:r>
      <w:r w:rsidRPr="00FD76DF">
        <w:t>ELR</w:t>
      </w:r>
      <w:r>
        <w:t xml:space="preserve"> Program is part of </w:t>
      </w:r>
      <w:r w:rsidR="00C165DC">
        <w:t>FirstEnergy</w:t>
      </w:r>
      <w:r w:rsidR="00784638">
        <w:t>’s</w:t>
      </w:r>
      <w:r>
        <w:t xml:space="preserve"> EE/PDR </w:t>
      </w:r>
      <w:r w:rsidR="00A737C5">
        <w:t xml:space="preserve">Portfolio </w:t>
      </w:r>
      <w:r w:rsidR="005B6F06">
        <w:t>Programs</w:t>
      </w:r>
      <w:r w:rsidR="00A737C5">
        <w:t xml:space="preserve"> </w:t>
      </w:r>
      <w:r>
        <w:t xml:space="preserve">such that a customer taking service under the program cannot elect to opt out.  The current </w:t>
      </w:r>
      <w:r w:rsidRPr="00C531C4">
        <w:t xml:space="preserve">ELR </w:t>
      </w:r>
      <w:r>
        <w:t xml:space="preserve">Program is a provision of </w:t>
      </w:r>
      <w:r w:rsidR="00500894">
        <w:t>FirstEnergy</w:t>
      </w:r>
      <w:r w:rsidR="00784638">
        <w:t>’s</w:t>
      </w:r>
      <w:r>
        <w:t xml:space="preserve"> tariffs that was approved as part of the current ESP, not as part of </w:t>
      </w:r>
      <w:r w:rsidR="00E656FF">
        <w:t>the</w:t>
      </w:r>
      <w:r>
        <w:t xml:space="preserve"> portfolio plans.  </w:t>
      </w:r>
      <w:r>
        <w:rPr>
          <w:i/>
        </w:rPr>
        <w:t xml:space="preserve">In the Matter of Ohio Edison Company, The Cleveland Electric Illuminating Company, and The Toledo Edison Company for Authority to Provide for a Standard Service Offer Pursuant to Section 4928.143, Revised Code, in the Form of an Electric Security Plan, </w:t>
      </w:r>
      <w:r>
        <w:t xml:space="preserve">Case No. 12-1230-EL-SSO, Opinion and Order </w:t>
      </w:r>
      <w:r w:rsidRPr="007F6202">
        <w:rPr>
          <w:i/>
        </w:rPr>
        <w:t>passim</w:t>
      </w:r>
      <w:r>
        <w:t xml:space="preserve"> (July 18, 2012).  The </w:t>
      </w:r>
      <w:r w:rsidR="00D16366">
        <w:t>next</w:t>
      </w:r>
      <w:r>
        <w:t xml:space="preserve"> </w:t>
      </w:r>
      <w:r w:rsidRPr="00C531C4">
        <w:t>ELR</w:t>
      </w:r>
      <w:r>
        <w:t xml:space="preserve"> Program</w:t>
      </w:r>
      <w:r w:rsidR="00D16366">
        <w:t xml:space="preserve"> set out in the Stipulation</w:t>
      </w:r>
      <w:r>
        <w:t xml:space="preserve"> is an extension of the same program with some modifications and is a provision of the </w:t>
      </w:r>
      <w:r w:rsidR="00DD121D">
        <w:t>next</w:t>
      </w:r>
      <w:r>
        <w:t xml:space="preserve"> ESP, not the EE/PDR Portfolio </w:t>
      </w:r>
      <w:r w:rsidR="004A3E68">
        <w:t>Programs</w:t>
      </w:r>
      <w:r>
        <w:t xml:space="preserve">.  </w:t>
      </w:r>
    </w:p>
    <w:p w:rsidR="002542AF" w:rsidRDefault="002542AF" w:rsidP="002542AF">
      <w:pPr>
        <w:spacing w:line="480" w:lineRule="auto"/>
        <w:ind w:firstLine="720"/>
        <w:jc w:val="both"/>
      </w:pPr>
      <w:r>
        <w:t xml:space="preserve">Additionally, the benefits of the </w:t>
      </w:r>
      <w:r w:rsidRPr="007111DB">
        <w:t>ELR</w:t>
      </w:r>
      <w:r>
        <w:t xml:space="preserve"> Program extend beyond </w:t>
      </w:r>
      <w:r w:rsidR="00500894">
        <w:t>FirstEnergy</w:t>
      </w:r>
      <w:r w:rsidR="00E656FF">
        <w:t>’s</w:t>
      </w:r>
      <w:r>
        <w:t xml:space="preserve"> compliance with EE/PDR requirements.  As noted above, the </w:t>
      </w:r>
      <w:r w:rsidRPr="007111DB">
        <w:t>ELR</w:t>
      </w:r>
      <w:r>
        <w:t xml:space="preserve"> Program enhances system reliability and stability, reduces the likelihood of load shedding, and assists in job retention.  </w:t>
      </w:r>
    </w:p>
    <w:p w:rsidR="002542AF" w:rsidRDefault="002542AF" w:rsidP="002542AF">
      <w:pPr>
        <w:spacing w:line="480" w:lineRule="auto"/>
        <w:ind w:firstLine="720"/>
        <w:jc w:val="both"/>
      </w:pPr>
      <w:r>
        <w:t xml:space="preserve">Because the </w:t>
      </w:r>
      <w:r w:rsidRPr="007111DB">
        <w:t>ELR</w:t>
      </w:r>
      <w:r>
        <w:t xml:space="preserve"> Program is not approved as a part of </w:t>
      </w:r>
      <w:r w:rsidR="007F0CAB">
        <w:t>FirstEnergy’s</w:t>
      </w:r>
      <w:r>
        <w:t xml:space="preserve"> </w:t>
      </w:r>
      <w:r w:rsidR="00032DFD">
        <w:t xml:space="preserve">EE/PDR </w:t>
      </w:r>
      <w:r>
        <w:t xml:space="preserve">Portfolio Plans and provides benefits that extend beyond compliance with EE/PDR requirements, a customer electing to take service under the </w:t>
      </w:r>
      <w:r w:rsidRPr="001164A0">
        <w:t>ELR</w:t>
      </w:r>
      <w:r>
        <w:t xml:space="preserve"> Program should not be deemed to be taking a benefit of the EE/PDR </w:t>
      </w:r>
      <w:r w:rsidR="00BF4CFF">
        <w:t xml:space="preserve">Portfolio </w:t>
      </w:r>
      <w:r w:rsidR="004A3E68">
        <w:t>Programs</w:t>
      </w:r>
      <w:r>
        <w:t xml:space="preserve">.  Accordingly, the provision of the Stipulations making explicit that a customer taking service under the </w:t>
      </w:r>
      <w:r w:rsidRPr="001164A0">
        <w:t>ELR</w:t>
      </w:r>
      <w:r>
        <w:t xml:space="preserve"> Program may elect to opt out of the Portfolio </w:t>
      </w:r>
      <w:r w:rsidR="00391EB5">
        <w:t xml:space="preserve">Programs </w:t>
      </w:r>
      <w:r>
        <w:t>does not violate the limitation contained in R.C. 4928.6613.</w:t>
      </w:r>
      <w:r>
        <w:rPr>
          <w:rStyle w:val="FootnoteReference"/>
        </w:rPr>
        <w:footnoteReference w:id="5"/>
      </w:r>
      <w:r>
        <w:t xml:space="preserve"> </w:t>
      </w:r>
    </w:p>
    <w:p w:rsidR="002542AF" w:rsidRDefault="002542AF" w:rsidP="002542AF">
      <w:pPr>
        <w:spacing w:line="480" w:lineRule="auto"/>
        <w:ind w:firstLine="720"/>
        <w:jc w:val="both"/>
      </w:pPr>
      <w:r>
        <w:lastRenderedPageBreak/>
        <w:t xml:space="preserve">Taking ELPC’s argument concerning the availability of </w:t>
      </w:r>
      <w:proofErr w:type="gramStart"/>
      <w:r>
        <w:t>the opt</w:t>
      </w:r>
      <w:proofErr w:type="gramEnd"/>
      <w:r w:rsidR="0029604E">
        <w:t xml:space="preserve"> </w:t>
      </w:r>
      <w:r>
        <w:t xml:space="preserve">out provided under SB 310 to its logical conclusion, moreover, would encourage customers to not offer their demand response capabilities to </w:t>
      </w:r>
      <w:r w:rsidR="00183661">
        <w:t>FirstEnergy</w:t>
      </w:r>
      <w:r>
        <w:t xml:space="preserve">.  </w:t>
      </w:r>
      <w:proofErr w:type="gramStart"/>
      <w:r>
        <w:t>An opt</w:t>
      </w:r>
      <w:proofErr w:type="gramEnd"/>
      <w:r w:rsidR="0029604E">
        <w:t xml:space="preserve"> </w:t>
      </w:r>
      <w:r>
        <w:t>out customer could use its demand response to reduce its capacity obligation without loss of the statutory opt</w:t>
      </w:r>
      <w:r w:rsidR="0029604E">
        <w:t xml:space="preserve"> </w:t>
      </w:r>
      <w:r>
        <w:t xml:space="preserve">out right.  These customers could benefit from reducing their capacity charges and have no obligation to offer those capabilities to </w:t>
      </w:r>
      <w:r w:rsidR="00183661">
        <w:t>FirstEnergy</w:t>
      </w:r>
      <w:r>
        <w:t xml:space="preserve">.  If the customer participates in the </w:t>
      </w:r>
      <w:r w:rsidRPr="001164A0">
        <w:t>ELR</w:t>
      </w:r>
      <w:r>
        <w:t xml:space="preserve"> Program, however, that customer would be subject to unlimited emergency interruptions by </w:t>
      </w:r>
      <w:r w:rsidR="005A66DC">
        <w:t>FirstEnergy</w:t>
      </w:r>
      <w:r>
        <w:t xml:space="preserve">, ATSI, and PJM.  </w:t>
      </w:r>
      <w:proofErr w:type="gramStart"/>
      <w:r>
        <w:t>Tr. Vol. III at 494.</w:t>
      </w:r>
      <w:proofErr w:type="gramEnd"/>
      <w:r>
        <w:t xml:space="preserve">  The customer gives up its right to use emergency-related demand response as it may see fit, and </w:t>
      </w:r>
      <w:r w:rsidR="005A66DC">
        <w:t>FirstEnergy is</w:t>
      </w:r>
      <w:r>
        <w:t xml:space="preserve"> then able to use this demand response capability to address emergency circumstances that might otherwise cause involuntary interruptions of service to other non-interruptible customers.  </w:t>
      </w:r>
    </w:p>
    <w:p w:rsidR="002542AF" w:rsidRDefault="002542AF" w:rsidP="002542AF">
      <w:pPr>
        <w:spacing w:line="480" w:lineRule="auto"/>
        <w:ind w:firstLine="720"/>
        <w:jc w:val="both"/>
      </w:pPr>
      <w:r>
        <w:t xml:space="preserve">If the Commission accepted ELPC’s argument, however, customers with demand response capabilities would be deterred from taking service under the </w:t>
      </w:r>
      <w:r w:rsidRPr="001164A0">
        <w:t>ELR</w:t>
      </w:r>
      <w:r>
        <w:t xml:space="preserve"> Program since they would not be permitted to opt out of the EE/PDR costs and benefits under SB 310.  As a result, </w:t>
      </w:r>
      <w:r w:rsidR="005A66DC">
        <w:t>FirstEnergy</w:t>
      </w:r>
      <w:r>
        <w:t xml:space="preserve"> and its other customers would not receive the full collective benefit of larger customers’ demand response.  </w:t>
      </w:r>
    </w:p>
    <w:p w:rsidR="002542AF" w:rsidRDefault="002542AF" w:rsidP="002542AF">
      <w:pPr>
        <w:spacing w:line="480" w:lineRule="auto"/>
        <w:ind w:firstLine="720"/>
        <w:jc w:val="both"/>
      </w:pPr>
      <w:r>
        <w:t xml:space="preserve">Establishing barriers to securing demand response resources should not be an outcome of the Commission’s review of the Application and Stipulations.  Accordingly, the Commission should reject ELPC’s argument that the provision of the Stipulations recognizing that </w:t>
      </w:r>
      <w:r w:rsidRPr="004D0796">
        <w:t>ELR</w:t>
      </w:r>
      <w:r>
        <w:t xml:space="preserve"> Program customers have the right to opt out violates SB 310.</w:t>
      </w:r>
    </w:p>
    <w:p w:rsidR="00AB5D81" w:rsidRPr="007B3095" w:rsidRDefault="00C62AAF" w:rsidP="00C62AAF">
      <w:pPr>
        <w:pStyle w:val="Heading1"/>
        <w:spacing w:after="0"/>
      </w:pPr>
      <w:r>
        <w:t>CONCLUSION</w:t>
      </w:r>
    </w:p>
    <w:p w:rsidR="00F51D33" w:rsidRDefault="00F51D33" w:rsidP="00961097">
      <w:pPr>
        <w:jc w:val="both"/>
      </w:pPr>
    </w:p>
    <w:p w:rsidR="00C82143" w:rsidRDefault="00F51D33" w:rsidP="00961097">
      <w:pPr>
        <w:spacing w:line="480" w:lineRule="auto"/>
        <w:jc w:val="both"/>
      </w:pPr>
      <w:r>
        <w:lastRenderedPageBreak/>
        <w:tab/>
        <w:t>For the reasons discussed above, the</w:t>
      </w:r>
      <w:r w:rsidR="00DC1632">
        <w:t xml:space="preserve"> Commission should deny the assignments of error of RESA and OMAEG discussed above.  </w:t>
      </w:r>
      <w:r w:rsidR="00833EB2">
        <w:t>Further</w:t>
      </w:r>
      <w:r w:rsidR="00DC1632">
        <w:t xml:space="preserve">, the </w:t>
      </w:r>
      <w:r>
        <w:t xml:space="preserve">Commission </w:t>
      </w:r>
      <w:r w:rsidR="006416A3">
        <w:t xml:space="preserve">should </w:t>
      </w:r>
      <w:r w:rsidR="00D9162B">
        <w:t xml:space="preserve">clarify </w:t>
      </w:r>
      <w:r w:rsidR="006416A3">
        <w:t xml:space="preserve">that customers taking service under the ELR Program may also opt out of participation in the EE/PDR </w:t>
      </w:r>
      <w:r w:rsidR="00187FD5">
        <w:t xml:space="preserve">Portfolio Programs </w:t>
      </w:r>
      <w:r w:rsidR="006416A3">
        <w:t xml:space="preserve">of </w:t>
      </w:r>
      <w:r w:rsidR="00187FD5">
        <w:t>FirstEnergy</w:t>
      </w:r>
      <w:r w:rsidR="006416A3">
        <w:t xml:space="preserve">.  </w:t>
      </w:r>
    </w:p>
    <w:p w:rsidR="00C82143" w:rsidRDefault="00C82143" w:rsidP="00C82143">
      <w:pPr>
        <w:tabs>
          <w:tab w:val="right" w:pos="8640"/>
        </w:tabs>
        <w:ind w:left="3960"/>
      </w:pPr>
      <w:r>
        <w:t>Respectfully submitted,</w:t>
      </w:r>
    </w:p>
    <w:p w:rsidR="00C82143" w:rsidRPr="006F36FF" w:rsidRDefault="00C82143" w:rsidP="00C82143">
      <w:pPr>
        <w:tabs>
          <w:tab w:val="right" w:pos="8640"/>
        </w:tabs>
        <w:ind w:left="3960"/>
      </w:pPr>
    </w:p>
    <w:p w:rsidR="00C82143" w:rsidRPr="006F36FF" w:rsidRDefault="00C82143" w:rsidP="00C82143">
      <w:pPr>
        <w:tabs>
          <w:tab w:val="left" w:pos="3960"/>
          <w:tab w:val="right" w:pos="8640"/>
        </w:tabs>
        <w:rPr>
          <w:i/>
          <w:u w:val="single"/>
        </w:rPr>
      </w:pPr>
      <w:r w:rsidRPr="006F36FF">
        <w:rPr>
          <w:i/>
        </w:rPr>
        <w:tab/>
      </w:r>
      <w:r w:rsidRPr="006F36FF">
        <w:rPr>
          <w:i/>
          <w:u w:val="single"/>
        </w:rPr>
        <w:t xml:space="preserve">/s/ </w:t>
      </w:r>
      <w:r w:rsidR="00084654">
        <w:rPr>
          <w:i/>
          <w:u w:val="single"/>
        </w:rPr>
        <w:t>Frank P. Darr</w:t>
      </w:r>
      <w:r w:rsidRPr="006F36FF">
        <w:rPr>
          <w:i/>
          <w:u w:val="single"/>
        </w:rPr>
        <w:tab/>
      </w:r>
    </w:p>
    <w:p w:rsidR="00C82143" w:rsidRDefault="00C82143" w:rsidP="00C82143">
      <w:pPr>
        <w:pStyle w:val="BodyText3"/>
        <w:widowControl w:val="0"/>
        <w:spacing w:after="0" w:line="240" w:lineRule="auto"/>
        <w:ind w:left="3960"/>
        <w:rPr>
          <w:bCs/>
          <w:sz w:val="24"/>
          <w:szCs w:val="24"/>
        </w:rPr>
      </w:pPr>
      <w:r w:rsidRPr="006F36FF">
        <w:rPr>
          <w:bCs/>
          <w:sz w:val="24"/>
          <w:szCs w:val="24"/>
        </w:rPr>
        <w:t>Frank P. Darr (Reg. No. 0025469)</w:t>
      </w:r>
    </w:p>
    <w:p w:rsidR="00C82143" w:rsidRPr="006F36FF" w:rsidRDefault="00C82143" w:rsidP="00C82143">
      <w:pPr>
        <w:tabs>
          <w:tab w:val="right" w:pos="8640"/>
        </w:tabs>
        <w:ind w:left="3960"/>
      </w:pPr>
      <w:r w:rsidRPr="006F36FF">
        <w:t>(Counsel of Record)</w:t>
      </w:r>
    </w:p>
    <w:p w:rsidR="00C82143" w:rsidRPr="006F36FF" w:rsidRDefault="00C82143" w:rsidP="00C82143">
      <w:pPr>
        <w:pStyle w:val="BodyText3"/>
        <w:widowControl w:val="0"/>
        <w:spacing w:after="0" w:line="240" w:lineRule="auto"/>
        <w:ind w:left="3960"/>
        <w:rPr>
          <w:b/>
          <w:bCs/>
          <w:sz w:val="24"/>
          <w:szCs w:val="24"/>
        </w:rPr>
      </w:pPr>
      <w:r w:rsidRPr="006F36FF">
        <w:rPr>
          <w:bCs/>
          <w:sz w:val="24"/>
          <w:szCs w:val="24"/>
        </w:rPr>
        <w:t>Matthew R. Pritchard (Reg. No. 0088070)</w:t>
      </w:r>
    </w:p>
    <w:p w:rsidR="00C82143" w:rsidRPr="006F36FF" w:rsidRDefault="00C82143" w:rsidP="00C82143">
      <w:pPr>
        <w:pStyle w:val="BodyText3"/>
        <w:widowControl w:val="0"/>
        <w:spacing w:after="0" w:line="240" w:lineRule="auto"/>
        <w:ind w:left="3960"/>
        <w:rPr>
          <w:b/>
          <w:bCs/>
          <w:smallCaps/>
          <w:sz w:val="24"/>
          <w:szCs w:val="24"/>
        </w:rPr>
      </w:pPr>
      <w:r w:rsidRPr="006F36FF">
        <w:rPr>
          <w:bCs/>
          <w:smallCaps/>
          <w:sz w:val="24"/>
          <w:szCs w:val="24"/>
        </w:rPr>
        <w:t>McNees Wallace &amp; Nurick LLC</w:t>
      </w:r>
    </w:p>
    <w:p w:rsidR="00C82143" w:rsidRPr="006F36FF" w:rsidRDefault="00C82143" w:rsidP="00C82143">
      <w:pPr>
        <w:pStyle w:val="BodyText3"/>
        <w:widowControl w:val="0"/>
        <w:spacing w:after="0" w:line="240" w:lineRule="auto"/>
        <w:ind w:left="3960"/>
        <w:rPr>
          <w:b/>
          <w:bCs/>
          <w:sz w:val="24"/>
          <w:szCs w:val="24"/>
        </w:rPr>
      </w:pPr>
      <w:r w:rsidRPr="006F36FF">
        <w:rPr>
          <w:bCs/>
          <w:sz w:val="24"/>
          <w:szCs w:val="24"/>
        </w:rPr>
        <w:t>21 East State Street, 17</w:t>
      </w:r>
      <w:r w:rsidRPr="006F36FF">
        <w:rPr>
          <w:bCs/>
          <w:sz w:val="24"/>
          <w:szCs w:val="24"/>
          <w:vertAlign w:val="superscript"/>
        </w:rPr>
        <w:t>TH</w:t>
      </w:r>
      <w:r w:rsidRPr="006F36FF">
        <w:rPr>
          <w:bCs/>
          <w:sz w:val="24"/>
          <w:szCs w:val="24"/>
        </w:rPr>
        <w:t xml:space="preserve"> Floor</w:t>
      </w:r>
    </w:p>
    <w:p w:rsidR="00C82143" w:rsidRPr="006F36FF" w:rsidRDefault="00C82143" w:rsidP="00C82143">
      <w:pPr>
        <w:pStyle w:val="BodyText"/>
        <w:spacing w:after="0"/>
        <w:ind w:left="3960"/>
      </w:pPr>
      <w:r w:rsidRPr="006F36FF">
        <w:t>Columbus, OH  43215</w:t>
      </w:r>
    </w:p>
    <w:p w:rsidR="00C82143" w:rsidRPr="006F36FF" w:rsidRDefault="00C82143" w:rsidP="00C82143">
      <w:pPr>
        <w:pStyle w:val="BodyText"/>
        <w:spacing w:after="0"/>
        <w:ind w:left="3960"/>
      </w:pPr>
      <w:r w:rsidRPr="006F36FF">
        <w:t>Telephone:  (614) 469-8000</w:t>
      </w:r>
    </w:p>
    <w:p w:rsidR="00C82143" w:rsidRPr="006F36FF" w:rsidRDefault="00C82143" w:rsidP="00C82143">
      <w:pPr>
        <w:pStyle w:val="BodyText"/>
        <w:spacing w:after="0"/>
        <w:ind w:left="3960"/>
      </w:pPr>
      <w:r w:rsidRPr="006F36FF">
        <w:t>Telecopier:  (614) 469-4653</w:t>
      </w:r>
    </w:p>
    <w:p w:rsidR="00C82143" w:rsidRPr="006F36FF" w:rsidRDefault="00C82143" w:rsidP="00C82143">
      <w:pPr>
        <w:pStyle w:val="BodyText"/>
        <w:spacing w:after="0"/>
        <w:ind w:left="3960"/>
      </w:pPr>
      <w:r w:rsidRPr="006F36FF">
        <w:t>fdarr@mwncmh.com</w:t>
      </w:r>
    </w:p>
    <w:p w:rsidR="00C82143" w:rsidRPr="006F36FF" w:rsidRDefault="00C82143" w:rsidP="00C82143">
      <w:pPr>
        <w:pStyle w:val="BodyText"/>
        <w:spacing w:after="0"/>
        <w:ind w:left="3960"/>
      </w:pPr>
      <w:r w:rsidRPr="006F36FF">
        <w:t>mpritchard@mwncmh.com</w:t>
      </w:r>
    </w:p>
    <w:p w:rsidR="00C82143" w:rsidRPr="006F36FF" w:rsidRDefault="00C82143" w:rsidP="00C82143">
      <w:pPr>
        <w:pStyle w:val="BodyText"/>
        <w:spacing w:after="0"/>
        <w:ind w:left="3960"/>
      </w:pPr>
    </w:p>
    <w:p w:rsidR="00C82143" w:rsidRPr="006F36FF" w:rsidRDefault="00C82143" w:rsidP="00C82143">
      <w:pPr>
        <w:pStyle w:val="Title"/>
        <w:ind w:left="3960"/>
        <w:jc w:val="left"/>
        <w:rPr>
          <w:sz w:val="24"/>
        </w:rPr>
      </w:pPr>
      <w:r w:rsidRPr="006F36FF">
        <w:rPr>
          <w:sz w:val="24"/>
        </w:rPr>
        <w:t>Attorneys for Industrial Energy Users-Ohio</w:t>
      </w:r>
    </w:p>
    <w:p w:rsidR="00C82143" w:rsidRPr="006F36FF" w:rsidRDefault="00C82143" w:rsidP="00C82143">
      <w:pPr>
        <w:tabs>
          <w:tab w:val="left" w:pos="2160"/>
          <w:tab w:val="left" w:pos="2280"/>
        </w:tabs>
        <w:rPr>
          <w:b/>
        </w:rPr>
        <w:sectPr w:rsidR="00C82143" w:rsidRPr="006F36FF" w:rsidSect="006F4686">
          <w:pgSz w:w="12240" w:h="15840" w:code="1"/>
          <w:pgMar w:top="1224" w:right="1440" w:bottom="1152" w:left="1440" w:header="720" w:footer="720" w:gutter="0"/>
          <w:pgNumType w:start="1"/>
          <w:cols w:space="720"/>
          <w:titlePg/>
          <w:docGrid w:linePitch="326"/>
        </w:sectPr>
      </w:pPr>
    </w:p>
    <w:p w:rsidR="006F4686" w:rsidRPr="006F4686" w:rsidRDefault="006F4686" w:rsidP="006F4686">
      <w:pPr>
        <w:tabs>
          <w:tab w:val="left" w:pos="2160"/>
          <w:tab w:val="left" w:pos="2280"/>
        </w:tabs>
        <w:jc w:val="center"/>
        <w:rPr>
          <w:rFonts w:eastAsia="Times New Roman" w:cs="Arial"/>
          <w:b/>
          <w:smallCaps/>
          <w:sz w:val="28"/>
          <w:u w:val="single"/>
        </w:rPr>
      </w:pPr>
      <w:r w:rsidRPr="006F4686">
        <w:rPr>
          <w:rFonts w:eastAsia="Times New Roman" w:cs="Arial"/>
          <w:b/>
          <w:smallCaps/>
          <w:sz w:val="28"/>
          <w:u w:val="single"/>
        </w:rPr>
        <w:lastRenderedPageBreak/>
        <w:t>Certificate of Service</w:t>
      </w:r>
    </w:p>
    <w:p w:rsidR="006F4686" w:rsidRPr="006F4686" w:rsidRDefault="006F4686" w:rsidP="006F4686">
      <w:pPr>
        <w:rPr>
          <w:rFonts w:eastAsia="Times New Roman" w:cs="Arial"/>
        </w:rPr>
      </w:pPr>
    </w:p>
    <w:p w:rsidR="006F4686" w:rsidRPr="006F4686" w:rsidRDefault="006F4686" w:rsidP="006F4686">
      <w:pPr>
        <w:spacing w:line="480" w:lineRule="auto"/>
        <w:ind w:firstLine="720"/>
        <w:jc w:val="both"/>
        <w:rPr>
          <w:rFonts w:eastAsia="Times New Roman" w:cs="Arial"/>
          <w:b/>
          <w:smallCaps/>
        </w:rPr>
      </w:pPr>
      <w:r w:rsidRPr="006F4686">
        <w:rPr>
          <w:rFonts w:eastAsia="Times New Roman" w:cs="Arial"/>
        </w:rPr>
        <w:t>In Accordance with Rule 4901-1-05, Ohio Administrative Code, "The PUCO's e</w:t>
      </w:r>
      <w:r w:rsidRPr="006F4686">
        <w:rPr>
          <w:rFonts w:eastAsia="Times New Roman" w:cs="Arial"/>
        </w:rPr>
        <w:noBreakHyphen/>
        <w:t xml:space="preserve">filing system will electronically serve notice of the filing of this document upon the following parties."  </w:t>
      </w:r>
      <w:proofErr w:type="gramStart"/>
      <w:r w:rsidRPr="006F4686">
        <w:rPr>
          <w:rFonts w:eastAsia="Times New Roman" w:cs="Arial"/>
        </w:rPr>
        <w:t xml:space="preserve">In addition, I hereby certify that a service copy of the foregoing </w:t>
      </w:r>
      <w:r w:rsidR="00324EE6" w:rsidRPr="00324EE6">
        <w:rPr>
          <w:i/>
        </w:rPr>
        <w:t>Industrial Energy Users-Ohio’s Memorandum in Opposition to Applications for Rehearing of Retail Electric Supply Association, PJM Power Providers Group and Electric Power Supply Association, the Environmental Law and Policy Center, and Ohio Manufacturers’ Association Energy Group</w:t>
      </w:r>
      <w:r w:rsidRPr="006F4686">
        <w:rPr>
          <w:rFonts w:eastAsia="Times New Roman" w:cs="Arial"/>
        </w:rPr>
        <w:t xml:space="preserve"> was sent by, or on behalf of, the undersigned counsel for IEU-Ohio, to the following parties of record this </w:t>
      </w:r>
      <w:r w:rsidR="00815961">
        <w:rPr>
          <w:rFonts w:eastAsia="Times New Roman" w:cs="Arial"/>
        </w:rPr>
        <w:t>12th</w:t>
      </w:r>
      <w:r w:rsidR="00815961" w:rsidRPr="006F4686">
        <w:rPr>
          <w:rFonts w:eastAsia="Times New Roman" w:cs="Arial"/>
        </w:rPr>
        <w:t xml:space="preserve"> </w:t>
      </w:r>
      <w:r w:rsidRPr="006F4686">
        <w:rPr>
          <w:rFonts w:eastAsia="Times New Roman" w:cs="Arial"/>
        </w:rPr>
        <w:t xml:space="preserve">day of </w:t>
      </w:r>
      <w:r w:rsidR="00F94B3F">
        <w:rPr>
          <w:rFonts w:eastAsia="Times New Roman" w:cs="Arial"/>
        </w:rPr>
        <w:t>May</w:t>
      </w:r>
      <w:r w:rsidR="00B50CF7">
        <w:rPr>
          <w:rFonts w:eastAsia="Times New Roman" w:cs="Arial"/>
        </w:rPr>
        <w:t xml:space="preserve"> </w:t>
      </w:r>
      <w:r w:rsidRPr="006F4686">
        <w:rPr>
          <w:rFonts w:eastAsia="Times New Roman" w:cs="Arial"/>
        </w:rPr>
        <w:t>201</w:t>
      </w:r>
      <w:r w:rsidR="00F94B3F">
        <w:rPr>
          <w:rFonts w:eastAsia="Times New Roman" w:cs="Arial"/>
        </w:rPr>
        <w:t>6</w:t>
      </w:r>
      <w:r w:rsidRPr="006F4686">
        <w:rPr>
          <w:rFonts w:eastAsia="Times New Roman" w:cs="Arial"/>
        </w:rPr>
        <w:t xml:space="preserve">, </w:t>
      </w:r>
      <w:r w:rsidRPr="006F4686">
        <w:rPr>
          <w:rFonts w:eastAsia="Times New Roman" w:cs="Arial"/>
          <w:i/>
        </w:rPr>
        <w:t>via</w:t>
      </w:r>
      <w:r w:rsidRPr="006F4686">
        <w:rPr>
          <w:rFonts w:eastAsia="Times New Roman" w:cs="Arial"/>
        </w:rPr>
        <w:t xml:space="preserve"> electronic transmission.</w:t>
      </w:r>
      <w:proofErr w:type="gramEnd"/>
      <w:r w:rsidRPr="006F4686">
        <w:rPr>
          <w:rFonts w:eastAsia="Times New Roman" w:cs="Arial"/>
        </w:rPr>
        <w:t xml:space="preserve"> </w:t>
      </w:r>
    </w:p>
    <w:p w:rsidR="006F4686" w:rsidRPr="006F4686" w:rsidRDefault="006F4686" w:rsidP="006F4686">
      <w:pPr>
        <w:rPr>
          <w:rFonts w:eastAsia="Times New Roman" w:cs="Arial"/>
        </w:rPr>
      </w:pPr>
    </w:p>
    <w:p w:rsidR="006F4686" w:rsidRPr="006F4686" w:rsidRDefault="0097438A" w:rsidP="006F4686">
      <w:pPr>
        <w:tabs>
          <w:tab w:val="right" w:pos="8640"/>
        </w:tabs>
        <w:ind w:left="5040"/>
        <w:rPr>
          <w:rFonts w:eastAsia="Times New Roman" w:cs="Arial"/>
          <w:i/>
          <w:u w:val="single"/>
        </w:rPr>
      </w:pPr>
      <w:r>
        <w:rPr>
          <w:rFonts w:eastAsia="Times New Roman" w:cs="Arial"/>
          <w:i/>
          <w:u w:val="single"/>
        </w:rPr>
        <w:t>/s/ Frank P. Darr</w:t>
      </w:r>
      <w:r w:rsidR="006F4686" w:rsidRPr="006F4686">
        <w:rPr>
          <w:rFonts w:eastAsia="Times New Roman" w:cs="Arial"/>
          <w:i/>
          <w:u w:val="single"/>
        </w:rPr>
        <w:tab/>
      </w:r>
    </w:p>
    <w:p w:rsidR="006F4686" w:rsidRPr="0097438A" w:rsidRDefault="0097438A" w:rsidP="006F4686">
      <w:pPr>
        <w:tabs>
          <w:tab w:val="right" w:pos="8640"/>
        </w:tabs>
        <w:ind w:left="5040"/>
        <w:rPr>
          <w:rFonts w:eastAsia="Times New Roman" w:cs="Arial"/>
        </w:rPr>
      </w:pPr>
      <w:r>
        <w:rPr>
          <w:rFonts w:eastAsia="Times New Roman" w:cs="Arial"/>
        </w:rPr>
        <w:t xml:space="preserve">          Frank P. Darr</w:t>
      </w:r>
    </w:p>
    <w:p w:rsidR="006F4686" w:rsidRPr="006F4686" w:rsidRDefault="006F4686" w:rsidP="006F4686">
      <w:pPr>
        <w:tabs>
          <w:tab w:val="left" w:pos="2160"/>
          <w:tab w:val="left" w:pos="2280"/>
        </w:tabs>
        <w:rPr>
          <w:rFonts w:eastAsia="Times New Roman" w:cs="Arial"/>
        </w:rPr>
      </w:pPr>
    </w:p>
    <w:p w:rsidR="006F4686" w:rsidRPr="006F4686" w:rsidRDefault="006F4686" w:rsidP="006F4686">
      <w:pPr>
        <w:autoSpaceDE w:val="0"/>
        <w:autoSpaceDN w:val="0"/>
        <w:adjustRightInd w:val="0"/>
        <w:rPr>
          <w:rFonts w:cs="Arial"/>
        </w:rPr>
        <w:sectPr w:rsidR="006F4686" w:rsidRPr="006F468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41" w:left="1440" w:header="720" w:footer="720" w:gutter="0"/>
          <w:pgNumType w:start="1"/>
          <w:cols w:space="720"/>
          <w:titlePg/>
          <w:docGrid w:linePitch="326"/>
        </w:sectPr>
      </w:pPr>
    </w:p>
    <w:p w:rsidR="006F4686" w:rsidRPr="006F4686" w:rsidRDefault="006F4686" w:rsidP="006F4686">
      <w:pPr>
        <w:autoSpaceDE w:val="0"/>
        <w:autoSpaceDN w:val="0"/>
        <w:adjustRightInd w:val="0"/>
        <w:rPr>
          <w:rFonts w:cs="Arial"/>
          <w:sz w:val="20"/>
          <w:szCs w:val="20"/>
        </w:rPr>
      </w:pP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lang w:val="x-none"/>
        </w:rPr>
        <w:t xml:space="preserve">James W. Burk </w:t>
      </w: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rPr>
        <w:t>(</w:t>
      </w:r>
      <w:r w:rsidRPr="00E2693E">
        <w:rPr>
          <w:rFonts w:eastAsia="Times New Roman" w:cs="Arial"/>
          <w:color w:val="000000"/>
          <w:sz w:val="22"/>
          <w:szCs w:val="22"/>
          <w:lang w:val="x-none"/>
        </w:rPr>
        <w:t>Counsel of Record</w:t>
      </w:r>
      <w:r w:rsidRPr="00E2693E">
        <w:rPr>
          <w:rFonts w:eastAsia="Times New Roman" w:cs="Arial"/>
          <w:color w:val="000000"/>
          <w:sz w:val="22"/>
          <w:szCs w:val="22"/>
        </w:rPr>
        <w:t>)</w:t>
      </w:r>
      <w:r w:rsidRPr="00E2693E">
        <w:rPr>
          <w:rFonts w:eastAsia="Times New Roman" w:cs="Arial"/>
          <w:color w:val="000000"/>
          <w:sz w:val="22"/>
          <w:szCs w:val="22"/>
          <w:lang w:val="x-none"/>
        </w:rPr>
        <w:t xml:space="preserve"> </w:t>
      </w: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lang w:val="x-none"/>
        </w:rPr>
        <w:t xml:space="preserve">Carrie M. Dunn </w:t>
      </w: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lang w:val="x-none"/>
        </w:rPr>
        <w:t xml:space="preserve">FIRSTENERGY SERVICE COMPANY 76 South Main Street </w:t>
      </w: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lang w:val="x-none"/>
        </w:rPr>
        <w:t>Akron, O</w:t>
      </w:r>
      <w:r w:rsidRPr="00E2693E">
        <w:rPr>
          <w:rFonts w:eastAsia="Times New Roman" w:cs="Arial"/>
          <w:color w:val="000000"/>
          <w:sz w:val="22"/>
          <w:szCs w:val="22"/>
        </w:rPr>
        <w:t>hio</w:t>
      </w:r>
      <w:r w:rsidRPr="00E2693E">
        <w:rPr>
          <w:rFonts w:eastAsia="Times New Roman" w:cs="Arial"/>
          <w:color w:val="000000"/>
          <w:sz w:val="22"/>
          <w:szCs w:val="22"/>
          <w:lang w:val="x-none"/>
        </w:rPr>
        <w:t xml:space="preserve"> </w:t>
      </w:r>
      <w:r w:rsidRPr="00E2693E">
        <w:rPr>
          <w:rFonts w:eastAsia="Times New Roman" w:cs="Arial"/>
          <w:color w:val="000000"/>
          <w:sz w:val="22"/>
          <w:szCs w:val="22"/>
        </w:rPr>
        <w:t xml:space="preserve"> </w:t>
      </w:r>
      <w:r w:rsidRPr="00E2693E">
        <w:rPr>
          <w:rFonts w:eastAsia="Times New Roman" w:cs="Arial"/>
          <w:color w:val="000000"/>
          <w:sz w:val="22"/>
          <w:szCs w:val="22"/>
          <w:lang w:val="x-none"/>
        </w:rPr>
        <w:t>44308</w:t>
      </w:r>
    </w:p>
    <w:p w:rsidR="006F4686" w:rsidRPr="00E2693E" w:rsidRDefault="006F4686" w:rsidP="006F4686">
      <w:pPr>
        <w:autoSpaceDE w:val="0"/>
        <w:autoSpaceDN w:val="0"/>
        <w:adjustRightInd w:val="0"/>
        <w:snapToGrid w:val="0"/>
        <w:rPr>
          <w:rFonts w:eastAsia="Times New Roman" w:cs="Arial"/>
          <w:color w:val="000000"/>
          <w:sz w:val="22"/>
          <w:szCs w:val="22"/>
        </w:rPr>
      </w:pPr>
      <w:r w:rsidRPr="00E2693E">
        <w:rPr>
          <w:rFonts w:eastAsia="Times New Roman" w:cs="Arial"/>
          <w:color w:val="000000"/>
          <w:sz w:val="22"/>
          <w:szCs w:val="22"/>
          <w:lang w:val="x-none"/>
        </w:rPr>
        <w:t>burkj@firstenergycorp.</w:t>
      </w:r>
      <w:r w:rsidRPr="00E2693E">
        <w:rPr>
          <w:rFonts w:eastAsia="Times New Roman" w:cs="Arial"/>
          <w:color w:val="000000"/>
          <w:sz w:val="22"/>
          <w:szCs w:val="22"/>
        </w:rPr>
        <w:t>com</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cdunn@firstenergycorp.com</w:t>
      </w:r>
    </w:p>
    <w:p w:rsidR="006F4686" w:rsidRPr="00E2693E" w:rsidRDefault="006F4686" w:rsidP="006F4686">
      <w:pPr>
        <w:autoSpaceDE w:val="0"/>
        <w:autoSpaceDN w:val="0"/>
        <w:adjustRightInd w:val="0"/>
        <w:rPr>
          <w:rFonts w:cs="Arial"/>
          <w:sz w:val="22"/>
          <w:szCs w:val="22"/>
        </w:rPr>
      </w:pP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 xml:space="preserve">James F. Lang </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 xml:space="preserve">N. Trevor Alexander </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CALFEE, HALTER &amp; GRISWOLD LLP</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The Calfee Building</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1405 East Sixth Street</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Cleveland, O</w:t>
      </w:r>
      <w:r w:rsidRPr="00E2693E">
        <w:rPr>
          <w:rFonts w:eastAsia="Times New Roman" w:cs="Arial"/>
          <w:color w:val="000000"/>
          <w:sz w:val="22"/>
          <w:szCs w:val="22"/>
        </w:rPr>
        <w:t xml:space="preserve">hio </w:t>
      </w:r>
      <w:r w:rsidRPr="00E2693E">
        <w:rPr>
          <w:rFonts w:eastAsia="Times New Roman" w:cs="Arial"/>
          <w:color w:val="000000"/>
          <w:sz w:val="22"/>
          <w:szCs w:val="22"/>
          <w:lang w:val="x-none"/>
        </w:rPr>
        <w:t xml:space="preserve"> 44114</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jlang@calfee.com</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talexander@calfee.com</w:t>
      </w:r>
    </w:p>
    <w:p w:rsidR="006F4686" w:rsidRPr="00E2693E" w:rsidRDefault="006F4686" w:rsidP="006F4686">
      <w:pPr>
        <w:autoSpaceDE w:val="0"/>
        <w:autoSpaceDN w:val="0"/>
        <w:adjustRightInd w:val="0"/>
        <w:rPr>
          <w:rFonts w:cs="Arial"/>
          <w:sz w:val="22"/>
          <w:szCs w:val="22"/>
        </w:rPr>
      </w:pPr>
    </w:p>
    <w:p w:rsidR="006F4686" w:rsidRPr="00E2693E" w:rsidRDefault="00041E4A" w:rsidP="006F4686">
      <w:pPr>
        <w:autoSpaceDE w:val="0"/>
        <w:autoSpaceDN w:val="0"/>
        <w:adjustRightInd w:val="0"/>
        <w:snapToGrid w:val="0"/>
        <w:rPr>
          <w:rFonts w:eastAsia="Times New Roman" w:cs="Arial"/>
          <w:color w:val="000000"/>
          <w:sz w:val="22"/>
          <w:szCs w:val="22"/>
          <w:lang w:val="x-none"/>
        </w:rPr>
      </w:pPr>
      <w:r>
        <w:rPr>
          <w:rFonts w:eastAsia="Times New Roman" w:cs="Arial"/>
          <w:color w:val="000000"/>
          <w:sz w:val="22"/>
          <w:szCs w:val="22"/>
          <w:lang w:val="x-none"/>
        </w:rPr>
        <w:br w:type="column"/>
      </w:r>
      <w:r w:rsidR="006F4686" w:rsidRPr="00E2693E">
        <w:rPr>
          <w:rFonts w:eastAsia="Times New Roman" w:cs="Arial"/>
          <w:color w:val="000000"/>
          <w:sz w:val="22"/>
          <w:szCs w:val="22"/>
          <w:lang w:val="x-none"/>
        </w:rPr>
        <w:t xml:space="preserve">David A. </w:t>
      </w:r>
      <w:proofErr w:type="spellStart"/>
      <w:r w:rsidR="006F4686" w:rsidRPr="00E2693E">
        <w:rPr>
          <w:rFonts w:eastAsia="Times New Roman" w:cs="Arial"/>
          <w:color w:val="000000"/>
          <w:sz w:val="22"/>
          <w:szCs w:val="22"/>
          <w:lang w:val="x-none"/>
        </w:rPr>
        <w:t>Kutik</w:t>
      </w:r>
      <w:proofErr w:type="spellEnd"/>
      <w:r w:rsidR="006F4686" w:rsidRPr="00E2693E">
        <w:rPr>
          <w:rFonts w:eastAsia="Times New Roman" w:cs="Arial"/>
          <w:color w:val="000000"/>
          <w:sz w:val="22"/>
          <w:szCs w:val="22"/>
          <w:lang w:val="x-none"/>
        </w:rPr>
        <w:t xml:space="preserve"> </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JONES DAY</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901 Lakeside Avenue</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Cleveland, O</w:t>
      </w:r>
      <w:r w:rsidRPr="00E2693E">
        <w:rPr>
          <w:rFonts w:eastAsia="Times New Roman" w:cs="Arial"/>
          <w:color w:val="000000"/>
          <w:sz w:val="22"/>
          <w:szCs w:val="22"/>
        </w:rPr>
        <w:t xml:space="preserve">hio </w:t>
      </w:r>
      <w:r w:rsidRPr="00E2693E">
        <w:rPr>
          <w:rFonts w:eastAsia="Times New Roman" w:cs="Arial"/>
          <w:color w:val="000000"/>
          <w:sz w:val="22"/>
          <w:szCs w:val="22"/>
          <w:lang w:val="x-none"/>
        </w:rPr>
        <w:t xml:space="preserve"> 44114</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dakutik@jonesday.com</w:t>
      </w:r>
    </w:p>
    <w:p w:rsidR="006F4686" w:rsidRPr="00E2693E" w:rsidRDefault="006F4686" w:rsidP="006F4686">
      <w:pPr>
        <w:autoSpaceDE w:val="0"/>
        <w:autoSpaceDN w:val="0"/>
        <w:adjustRightInd w:val="0"/>
        <w:rPr>
          <w:rFonts w:cs="Arial"/>
          <w:sz w:val="22"/>
          <w:szCs w:val="22"/>
        </w:rPr>
      </w:pPr>
    </w:p>
    <w:p w:rsidR="006F4686" w:rsidRPr="00E2693E" w:rsidRDefault="006F4686" w:rsidP="006F4686">
      <w:pPr>
        <w:autoSpaceDE w:val="0"/>
        <w:autoSpaceDN w:val="0"/>
        <w:adjustRightInd w:val="0"/>
        <w:rPr>
          <w:rFonts w:eastAsia="Times New Roman" w:cs="Arial"/>
          <w:b/>
          <w:color w:val="000000"/>
          <w:sz w:val="22"/>
          <w:szCs w:val="22"/>
          <w:lang w:val="x-none"/>
        </w:rPr>
      </w:pPr>
      <w:r w:rsidRPr="00E2693E">
        <w:rPr>
          <w:rFonts w:eastAsia="Times New Roman" w:cs="Arial"/>
          <w:b/>
          <w:color w:val="000000"/>
          <w:sz w:val="22"/>
          <w:szCs w:val="22"/>
          <w:lang w:val="x-none"/>
        </w:rPr>
        <w:t>COUNSEL</w:t>
      </w:r>
      <w:r w:rsidRPr="00E2693E">
        <w:rPr>
          <w:rFonts w:eastAsia="Times New Roman" w:cs="Arial"/>
          <w:b/>
          <w:color w:val="000000"/>
          <w:sz w:val="22"/>
          <w:szCs w:val="22"/>
        </w:rPr>
        <w:t xml:space="preserve"> FOR </w:t>
      </w:r>
      <w:r w:rsidRPr="00E2693E">
        <w:rPr>
          <w:rFonts w:eastAsia="Times New Roman" w:cs="Arial"/>
          <w:b/>
          <w:color w:val="000000"/>
          <w:sz w:val="22"/>
          <w:szCs w:val="22"/>
          <w:lang w:val="x-none"/>
        </w:rPr>
        <w:t>OHIO EDISON COMPANY</w:t>
      </w:r>
      <w:r w:rsidRPr="00E2693E">
        <w:rPr>
          <w:rFonts w:eastAsia="Times New Roman" w:cs="Arial"/>
          <w:b/>
          <w:color w:val="000000"/>
          <w:sz w:val="22"/>
          <w:szCs w:val="22"/>
        </w:rPr>
        <w:t xml:space="preserve">, </w:t>
      </w:r>
      <w:r w:rsidRPr="00E2693E">
        <w:rPr>
          <w:rFonts w:eastAsia="Times New Roman" w:cs="Arial"/>
          <w:b/>
          <w:color w:val="000000"/>
          <w:sz w:val="22"/>
          <w:szCs w:val="22"/>
          <w:lang w:val="x-none"/>
        </w:rPr>
        <w:t>THE CLEVELAND ELECTRIC ILLUMINATING COMPANY</w:t>
      </w:r>
    </w:p>
    <w:p w:rsidR="006F4686" w:rsidRPr="00E2693E" w:rsidRDefault="006F4686" w:rsidP="006F4686">
      <w:pPr>
        <w:autoSpaceDE w:val="0"/>
        <w:autoSpaceDN w:val="0"/>
        <w:adjustRightInd w:val="0"/>
        <w:snapToGrid w:val="0"/>
        <w:rPr>
          <w:rFonts w:eastAsia="Times New Roman" w:cs="Arial"/>
          <w:b/>
          <w:color w:val="000000"/>
          <w:sz w:val="22"/>
          <w:szCs w:val="22"/>
          <w:lang w:val="x-none"/>
        </w:rPr>
      </w:pPr>
      <w:r w:rsidRPr="00E2693E">
        <w:rPr>
          <w:rFonts w:eastAsia="Times New Roman" w:cs="Arial"/>
          <w:b/>
          <w:color w:val="000000"/>
          <w:sz w:val="22"/>
          <w:szCs w:val="22"/>
          <w:lang w:val="x-none"/>
        </w:rPr>
        <w:t>THE TOLEDO EDISON COMPANY</w:t>
      </w:r>
    </w:p>
    <w:p w:rsidR="006F4686" w:rsidRPr="00E2693E" w:rsidRDefault="006F4686" w:rsidP="006F4686">
      <w:pPr>
        <w:autoSpaceDE w:val="0"/>
        <w:autoSpaceDN w:val="0"/>
        <w:adjustRightInd w:val="0"/>
        <w:rPr>
          <w:rFonts w:cs="Arial"/>
          <w:sz w:val="22"/>
          <w:szCs w:val="22"/>
        </w:rPr>
      </w:pP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Michael L. Kurtz, Esq.</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Kurt J. Boeh</w:t>
      </w:r>
      <w:r w:rsidRPr="00E2693E">
        <w:rPr>
          <w:rFonts w:eastAsia="Times New Roman" w:cs="Arial"/>
          <w:color w:val="000000"/>
          <w:sz w:val="22"/>
          <w:szCs w:val="22"/>
        </w:rPr>
        <w:t>m</w:t>
      </w:r>
      <w:r w:rsidRPr="00E2693E">
        <w:rPr>
          <w:rFonts w:eastAsia="Times New Roman" w:cs="Arial"/>
          <w:color w:val="000000"/>
          <w:sz w:val="22"/>
          <w:szCs w:val="22"/>
          <w:lang w:val="x-none"/>
        </w:rPr>
        <w:t>, Esq.</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Jody Kyler Cohn, Esq.</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BOEHM, KURTZ &amp; LOWRY</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36 East Seventh Street, Suite 1510</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r w:rsidRPr="00E2693E">
        <w:rPr>
          <w:rFonts w:eastAsia="Times New Roman" w:cs="Arial"/>
          <w:color w:val="000000"/>
          <w:sz w:val="22"/>
          <w:szCs w:val="22"/>
          <w:lang w:val="x-none"/>
        </w:rPr>
        <w:t>Cincinnati, Ohio 45202</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proofErr w:type="spellStart"/>
      <w:r w:rsidRPr="00E2693E">
        <w:rPr>
          <w:rFonts w:eastAsia="Times New Roman" w:cs="Arial"/>
          <w:color w:val="000000"/>
          <w:sz w:val="22"/>
          <w:szCs w:val="22"/>
          <w:lang w:val="x-none"/>
        </w:rPr>
        <w:t>mkurtz</w:t>
      </w:r>
      <w:proofErr w:type="spellEnd"/>
      <w:r w:rsidRPr="00E2693E">
        <w:rPr>
          <w:rFonts w:eastAsia="Times New Roman" w:cs="Arial"/>
          <w:color w:val="000000"/>
          <w:sz w:val="22"/>
          <w:szCs w:val="22"/>
        </w:rPr>
        <w:t>@</w:t>
      </w:r>
      <w:proofErr w:type="spellStart"/>
      <w:r w:rsidRPr="00E2693E">
        <w:rPr>
          <w:rFonts w:eastAsia="Times New Roman" w:cs="Arial"/>
          <w:color w:val="000000"/>
          <w:sz w:val="22"/>
          <w:szCs w:val="22"/>
          <w:lang w:val="x-none"/>
        </w:rPr>
        <w:t>BKLlawfi</w:t>
      </w:r>
      <w:r w:rsidRPr="00E2693E">
        <w:rPr>
          <w:rFonts w:eastAsia="Times New Roman" w:cs="Arial"/>
          <w:color w:val="000000"/>
          <w:sz w:val="22"/>
          <w:szCs w:val="22"/>
        </w:rPr>
        <w:t>r</w:t>
      </w:r>
      <w:proofErr w:type="spellEnd"/>
      <w:r w:rsidRPr="00E2693E">
        <w:rPr>
          <w:rFonts w:eastAsia="Times New Roman" w:cs="Arial"/>
          <w:color w:val="000000"/>
          <w:sz w:val="22"/>
          <w:szCs w:val="22"/>
          <w:lang w:val="x-none"/>
        </w:rPr>
        <w:t>m</w:t>
      </w:r>
      <w:r w:rsidRPr="00E2693E">
        <w:rPr>
          <w:rFonts w:eastAsia="Times New Roman" w:cs="Arial"/>
          <w:color w:val="000000"/>
          <w:sz w:val="22"/>
          <w:szCs w:val="22"/>
        </w:rPr>
        <w:t>.</w:t>
      </w:r>
      <w:r w:rsidRPr="00E2693E">
        <w:rPr>
          <w:rFonts w:eastAsia="Times New Roman" w:cs="Arial"/>
          <w:color w:val="000000"/>
          <w:sz w:val="22"/>
          <w:szCs w:val="22"/>
          <w:lang w:val="x-none"/>
        </w:rPr>
        <w:t>com</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proofErr w:type="spellStart"/>
      <w:r w:rsidRPr="00E2693E">
        <w:rPr>
          <w:rFonts w:eastAsia="Times New Roman" w:cs="Arial"/>
          <w:color w:val="000000"/>
          <w:sz w:val="22"/>
          <w:szCs w:val="22"/>
          <w:lang w:val="x-none"/>
        </w:rPr>
        <w:t>kboeh</w:t>
      </w:r>
      <w:r w:rsidRPr="00E2693E">
        <w:rPr>
          <w:rFonts w:eastAsia="Times New Roman" w:cs="Arial"/>
          <w:color w:val="000000"/>
          <w:sz w:val="22"/>
          <w:szCs w:val="22"/>
        </w:rPr>
        <w:t>m</w:t>
      </w:r>
      <w:proofErr w:type="spellEnd"/>
      <w:r w:rsidRPr="00E2693E">
        <w:rPr>
          <w:rFonts w:eastAsia="Times New Roman" w:cs="Arial"/>
          <w:color w:val="000000"/>
          <w:sz w:val="22"/>
          <w:szCs w:val="22"/>
          <w:lang w:val="x-none"/>
        </w:rPr>
        <w:t>@BKLlawfirm.com</w:t>
      </w:r>
    </w:p>
    <w:p w:rsidR="006F4686" w:rsidRPr="00E2693E" w:rsidRDefault="006F4686" w:rsidP="006F4686">
      <w:pPr>
        <w:autoSpaceDE w:val="0"/>
        <w:autoSpaceDN w:val="0"/>
        <w:adjustRightInd w:val="0"/>
        <w:snapToGrid w:val="0"/>
        <w:rPr>
          <w:rFonts w:eastAsia="Times New Roman" w:cs="Arial"/>
          <w:color w:val="000000"/>
          <w:sz w:val="22"/>
          <w:szCs w:val="22"/>
          <w:lang w:val="x-none"/>
        </w:rPr>
      </w:pPr>
      <w:proofErr w:type="spellStart"/>
      <w:r w:rsidRPr="00E2693E">
        <w:rPr>
          <w:rFonts w:eastAsia="Times New Roman" w:cs="Arial"/>
          <w:color w:val="000000"/>
          <w:sz w:val="22"/>
          <w:szCs w:val="22"/>
          <w:lang w:val="x-none"/>
        </w:rPr>
        <w:t>jky</w:t>
      </w:r>
      <w:r w:rsidRPr="00E2693E">
        <w:rPr>
          <w:rFonts w:eastAsia="Times New Roman" w:cs="Arial"/>
          <w:color w:val="000000"/>
          <w:sz w:val="22"/>
          <w:szCs w:val="22"/>
        </w:rPr>
        <w:t>l</w:t>
      </w:r>
      <w:r w:rsidRPr="00E2693E">
        <w:rPr>
          <w:rFonts w:eastAsia="Times New Roman" w:cs="Arial"/>
          <w:color w:val="000000"/>
          <w:sz w:val="22"/>
          <w:szCs w:val="22"/>
          <w:lang w:val="x-none"/>
        </w:rPr>
        <w:t>ercohn</w:t>
      </w:r>
      <w:proofErr w:type="spellEnd"/>
      <w:r w:rsidRPr="00E2693E">
        <w:rPr>
          <w:rFonts w:eastAsia="Times New Roman" w:cs="Arial"/>
          <w:color w:val="000000"/>
          <w:sz w:val="22"/>
          <w:szCs w:val="22"/>
        </w:rPr>
        <w:t>@</w:t>
      </w:r>
      <w:proofErr w:type="spellStart"/>
      <w:r w:rsidRPr="00E2693E">
        <w:rPr>
          <w:rFonts w:eastAsia="Times New Roman" w:cs="Arial"/>
          <w:color w:val="000000"/>
          <w:sz w:val="22"/>
          <w:szCs w:val="22"/>
          <w:lang w:val="x-none"/>
        </w:rPr>
        <w:t>BKLlawfi</w:t>
      </w:r>
      <w:r w:rsidRPr="00E2693E">
        <w:rPr>
          <w:rFonts w:eastAsia="Times New Roman" w:cs="Arial"/>
          <w:color w:val="000000"/>
          <w:sz w:val="22"/>
          <w:szCs w:val="22"/>
        </w:rPr>
        <w:t>r</w:t>
      </w:r>
      <w:proofErr w:type="spellEnd"/>
      <w:r w:rsidRPr="00E2693E">
        <w:rPr>
          <w:rFonts w:eastAsia="Times New Roman" w:cs="Arial"/>
          <w:color w:val="000000"/>
          <w:sz w:val="22"/>
          <w:szCs w:val="22"/>
          <w:lang w:val="x-none"/>
        </w:rPr>
        <w:t>m</w:t>
      </w:r>
      <w:r w:rsidRPr="00E2693E">
        <w:rPr>
          <w:rFonts w:eastAsia="Times New Roman" w:cs="Arial"/>
          <w:color w:val="000000"/>
          <w:sz w:val="22"/>
          <w:szCs w:val="22"/>
        </w:rPr>
        <w:t>.</w:t>
      </w:r>
      <w:r w:rsidRPr="00E2693E">
        <w:rPr>
          <w:rFonts w:eastAsia="Times New Roman" w:cs="Arial"/>
          <w:color w:val="000000"/>
          <w:sz w:val="22"/>
          <w:szCs w:val="22"/>
          <w:lang w:val="x-none"/>
        </w:rPr>
        <w:t>com</w:t>
      </w:r>
    </w:p>
    <w:p w:rsidR="006F4686" w:rsidRPr="00E2693E" w:rsidRDefault="006F4686" w:rsidP="006F4686">
      <w:pPr>
        <w:autoSpaceDE w:val="0"/>
        <w:autoSpaceDN w:val="0"/>
        <w:adjustRightInd w:val="0"/>
        <w:snapToGrid w:val="0"/>
        <w:rPr>
          <w:rFonts w:eastAsia="Times New Roman" w:cs="Arial"/>
          <w:b/>
          <w:color w:val="000000"/>
          <w:sz w:val="22"/>
          <w:szCs w:val="22"/>
        </w:rPr>
      </w:pPr>
    </w:p>
    <w:p w:rsidR="006F4686" w:rsidRPr="00E2693E" w:rsidRDefault="006F4686" w:rsidP="006F4686">
      <w:pPr>
        <w:autoSpaceDE w:val="0"/>
        <w:autoSpaceDN w:val="0"/>
        <w:adjustRightInd w:val="0"/>
        <w:snapToGrid w:val="0"/>
        <w:rPr>
          <w:rFonts w:eastAsia="Times New Roman" w:cs="Arial"/>
          <w:b/>
          <w:color w:val="000000"/>
          <w:sz w:val="22"/>
          <w:szCs w:val="22"/>
          <w:lang w:val="x-none"/>
        </w:rPr>
      </w:pPr>
      <w:r w:rsidRPr="00E2693E">
        <w:rPr>
          <w:rFonts w:eastAsia="Times New Roman" w:cs="Arial"/>
          <w:b/>
          <w:color w:val="000000"/>
          <w:sz w:val="22"/>
          <w:szCs w:val="22"/>
          <w:lang w:val="x-none"/>
        </w:rPr>
        <w:t xml:space="preserve">COUNSEL FOR </w:t>
      </w:r>
      <w:r w:rsidRPr="00E2693E">
        <w:rPr>
          <w:rFonts w:eastAsia="Times New Roman" w:cs="Arial"/>
          <w:b/>
          <w:color w:val="000000"/>
          <w:sz w:val="22"/>
          <w:szCs w:val="22"/>
        </w:rPr>
        <w:t xml:space="preserve">THE </w:t>
      </w:r>
      <w:r w:rsidRPr="00E2693E">
        <w:rPr>
          <w:rFonts w:eastAsia="Times New Roman" w:cs="Arial"/>
          <w:b/>
          <w:color w:val="000000"/>
          <w:sz w:val="22"/>
          <w:szCs w:val="22"/>
          <w:lang w:val="x-none"/>
        </w:rPr>
        <w:t>OHIO ENERGY GROUP</w:t>
      </w:r>
    </w:p>
    <w:p w:rsidR="006F4686" w:rsidRPr="00E2693E" w:rsidRDefault="006F4686" w:rsidP="006F4686">
      <w:pPr>
        <w:autoSpaceDE w:val="0"/>
        <w:autoSpaceDN w:val="0"/>
        <w:adjustRightInd w:val="0"/>
        <w:rPr>
          <w:rFonts w:cs="Arial"/>
          <w:sz w:val="22"/>
          <w:szCs w:val="22"/>
        </w:rPr>
      </w:pPr>
    </w:p>
    <w:p w:rsidR="00041E4A" w:rsidRDefault="00041E4A" w:rsidP="006F4686">
      <w:pPr>
        <w:autoSpaceDE w:val="0"/>
        <w:autoSpaceDN w:val="0"/>
        <w:adjustRightInd w:val="0"/>
        <w:rPr>
          <w:rFonts w:cs="Arial"/>
          <w:sz w:val="22"/>
          <w:szCs w:val="22"/>
        </w:rPr>
        <w:sectPr w:rsidR="00041E4A">
          <w:footerReference w:type="default" r:id="rId20"/>
          <w:type w:val="continuous"/>
          <w:pgSz w:w="12240" w:h="15840" w:code="1"/>
          <w:pgMar w:top="1440" w:right="1440" w:bottom="1141" w:left="1440" w:header="720" w:footer="720" w:gutter="0"/>
          <w:pgNumType w:start="1"/>
          <w:cols w:num="2" w:space="720"/>
          <w:titlePg/>
          <w:docGrid w:linePitch="326"/>
        </w:sectPr>
      </w:pPr>
    </w:p>
    <w:p w:rsidR="006F4686" w:rsidRPr="00E2693E" w:rsidRDefault="006F4686" w:rsidP="006F4686">
      <w:pPr>
        <w:autoSpaceDE w:val="0"/>
        <w:autoSpaceDN w:val="0"/>
        <w:adjustRightInd w:val="0"/>
        <w:rPr>
          <w:rFonts w:cs="Arial"/>
          <w:sz w:val="22"/>
          <w:szCs w:val="22"/>
        </w:rPr>
      </w:pPr>
      <w:r w:rsidRPr="00E2693E">
        <w:rPr>
          <w:rFonts w:cs="Arial"/>
          <w:sz w:val="22"/>
          <w:szCs w:val="22"/>
        </w:rPr>
        <w:lastRenderedPageBreak/>
        <w:t xml:space="preserve">Steven T. </w:t>
      </w:r>
      <w:proofErr w:type="spellStart"/>
      <w:r w:rsidRPr="00E2693E">
        <w:rPr>
          <w:rFonts w:cs="Arial"/>
          <w:sz w:val="22"/>
          <w:szCs w:val="22"/>
        </w:rPr>
        <w:t>Nourse</w:t>
      </w:r>
      <w:proofErr w:type="spellEnd"/>
    </w:p>
    <w:p w:rsidR="006F4686" w:rsidRPr="00E2693E" w:rsidRDefault="006F4686" w:rsidP="006F4686">
      <w:pPr>
        <w:autoSpaceDE w:val="0"/>
        <w:autoSpaceDN w:val="0"/>
        <w:adjustRightInd w:val="0"/>
        <w:rPr>
          <w:rFonts w:cs="Arial"/>
          <w:sz w:val="22"/>
          <w:szCs w:val="22"/>
        </w:rPr>
      </w:pPr>
      <w:r w:rsidRPr="00E2693E">
        <w:rPr>
          <w:rFonts w:cs="Arial"/>
          <w:sz w:val="22"/>
          <w:szCs w:val="22"/>
        </w:rPr>
        <w:t xml:space="preserve">Matthew J. </w:t>
      </w:r>
      <w:proofErr w:type="spellStart"/>
      <w:r w:rsidRPr="00E2693E">
        <w:rPr>
          <w:rFonts w:cs="Arial"/>
          <w:sz w:val="22"/>
          <w:szCs w:val="22"/>
        </w:rPr>
        <w:t>Satterwhite</w:t>
      </w:r>
      <w:proofErr w:type="spellEnd"/>
    </w:p>
    <w:p w:rsidR="006F4686" w:rsidRPr="00E2693E" w:rsidRDefault="006F4686" w:rsidP="006F4686">
      <w:pPr>
        <w:autoSpaceDE w:val="0"/>
        <w:autoSpaceDN w:val="0"/>
        <w:adjustRightInd w:val="0"/>
        <w:rPr>
          <w:rFonts w:cs="Arial"/>
          <w:sz w:val="22"/>
          <w:szCs w:val="22"/>
        </w:rPr>
      </w:pPr>
      <w:proofErr w:type="spellStart"/>
      <w:r w:rsidRPr="00E2693E">
        <w:rPr>
          <w:rFonts w:cs="Arial"/>
          <w:sz w:val="22"/>
          <w:szCs w:val="22"/>
        </w:rPr>
        <w:t>Yazen</w:t>
      </w:r>
      <w:proofErr w:type="spellEnd"/>
      <w:r w:rsidRPr="00E2693E">
        <w:rPr>
          <w:rFonts w:cs="Arial"/>
          <w:sz w:val="22"/>
          <w:szCs w:val="22"/>
        </w:rPr>
        <w:t xml:space="preserve"> </w:t>
      </w:r>
      <w:proofErr w:type="spellStart"/>
      <w:r w:rsidRPr="00E2693E">
        <w:rPr>
          <w:rFonts w:cs="Arial"/>
          <w:sz w:val="22"/>
          <w:szCs w:val="22"/>
        </w:rPr>
        <w:t>Alami</w:t>
      </w:r>
      <w:proofErr w:type="spellEnd"/>
    </w:p>
    <w:p w:rsidR="006F4686" w:rsidRPr="00E2693E" w:rsidRDefault="006F4686" w:rsidP="006F4686">
      <w:pPr>
        <w:autoSpaceDE w:val="0"/>
        <w:autoSpaceDN w:val="0"/>
        <w:adjustRightInd w:val="0"/>
        <w:rPr>
          <w:rFonts w:cs="Arial"/>
          <w:sz w:val="22"/>
          <w:szCs w:val="22"/>
        </w:rPr>
      </w:pPr>
      <w:r w:rsidRPr="00E2693E">
        <w:rPr>
          <w:rFonts w:cs="Arial"/>
          <w:sz w:val="22"/>
          <w:szCs w:val="22"/>
        </w:rPr>
        <w:t>American Electric Power Service Corporation</w:t>
      </w:r>
    </w:p>
    <w:p w:rsidR="006F4686" w:rsidRPr="00E2693E" w:rsidRDefault="006F4686" w:rsidP="006F4686">
      <w:pPr>
        <w:autoSpaceDE w:val="0"/>
        <w:autoSpaceDN w:val="0"/>
        <w:adjustRightInd w:val="0"/>
        <w:rPr>
          <w:rFonts w:cs="Arial"/>
          <w:sz w:val="22"/>
          <w:szCs w:val="22"/>
        </w:rPr>
      </w:pPr>
      <w:r w:rsidRPr="00E2693E">
        <w:rPr>
          <w:rFonts w:cs="Arial"/>
          <w:sz w:val="22"/>
          <w:szCs w:val="22"/>
        </w:rPr>
        <w:t>1 Riverside Plaza 29</w:t>
      </w:r>
      <w:r w:rsidRPr="00E2693E">
        <w:rPr>
          <w:rFonts w:cs="Arial"/>
          <w:sz w:val="22"/>
          <w:szCs w:val="22"/>
          <w:vertAlign w:val="superscript"/>
        </w:rPr>
        <w:t>th</w:t>
      </w:r>
      <w:r w:rsidRPr="00E2693E">
        <w:rPr>
          <w:rFonts w:cs="Arial"/>
          <w:sz w:val="22"/>
          <w:szCs w:val="22"/>
        </w:rPr>
        <w:t xml:space="preserve"> Floor</w:t>
      </w:r>
    </w:p>
    <w:p w:rsidR="006F4686" w:rsidRPr="00E2693E" w:rsidRDefault="006F4686" w:rsidP="006F4686">
      <w:pPr>
        <w:autoSpaceDE w:val="0"/>
        <w:autoSpaceDN w:val="0"/>
        <w:adjustRightInd w:val="0"/>
        <w:rPr>
          <w:rFonts w:cs="Arial"/>
          <w:sz w:val="22"/>
          <w:szCs w:val="22"/>
        </w:rPr>
      </w:pPr>
      <w:r w:rsidRPr="00E2693E">
        <w:rPr>
          <w:rFonts w:cs="Arial"/>
          <w:sz w:val="22"/>
          <w:szCs w:val="22"/>
        </w:rPr>
        <w:t>Columbus, Ohio  43215</w:t>
      </w:r>
    </w:p>
    <w:p w:rsidR="006F4686" w:rsidRPr="00E2693E" w:rsidRDefault="002B3550" w:rsidP="006F4686">
      <w:pPr>
        <w:autoSpaceDE w:val="0"/>
        <w:autoSpaceDN w:val="0"/>
        <w:adjustRightInd w:val="0"/>
        <w:rPr>
          <w:rFonts w:cs="Arial"/>
          <w:sz w:val="22"/>
          <w:szCs w:val="22"/>
        </w:rPr>
      </w:pPr>
      <w:hyperlink r:id="rId21" w:history="1">
        <w:r w:rsidR="006F4686" w:rsidRPr="00E2693E">
          <w:rPr>
            <w:rFonts w:cs="Arial"/>
            <w:sz w:val="22"/>
            <w:szCs w:val="22"/>
          </w:rPr>
          <w:t>stnourse@aep.com</w:t>
        </w:r>
      </w:hyperlink>
    </w:p>
    <w:p w:rsidR="006F4686" w:rsidRPr="00E2693E" w:rsidRDefault="002B3550" w:rsidP="006F4686">
      <w:pPr>
        <w:autoSpaceDE w:val="0"/>
        <w:autoSpaceDN w:val="0"/>
        <w:adjustRightInd w:val="0"/>
        <w:rPr>
          <w:rFonts w:cs="Arial"/>
          <w:sz w:val="22"/>
          <w:szCs w:val="22"/>
        </w:rPr>
      </w:pPr>
      <w:hyperlink r:id="rId22" w:history="1">
        <w:r w:rsidR="006F4686" w:rsidRPr="00E2693E">
          <w:rPr>
            <w:rFonts w:cs="Arial"/>
            <w:sz w:val="22"/>
            <w:szCs w:val="22"/>
          </w:rPr>
          <w:t>mjsatterwhite@aep.com</w:t>
        </w:r>
      </w:hyperlink>
    </w:p>
    <w:p w:rsidR="006F4686" w:rsidRPr="00E2693E" w:rsidRDefault="002B3550" w:rsidP="006F4686">
      <w:pPr>
        <w:autoSpaceDE w:val="0"/>
        <w:autoSpaceDN w:val="0"/>
        <w:adjustRightInd w:val="0"/>
        <w:rPr>
          <w:rFonts w:cs="Arial"/>
          <w:sz w:val="22"/>
          <w:szCs w:val="22"/>
        </w:rPr>
      </w:pPr>
      <w:hyperlink r:id="rId23" w:history="1">
        <w:r w:rsidR="006F4686" w:rsidRPr="00E2693E">
          <w:rPr>
            <w:rFonts w:cs="Arial"/>
            <w:sz w:val="22"/>
            <w:szCs w:val="22"/>
          </w:rPr>
          <w:t>yalami@aep.com</w:t>
        </w:r>
      </w:hyperlink>
    </w:p>
    <w:p w:rsidR="006F4686" w:rsidRPr="00E2693E" w:rsidRDefault="006F4686" w:rsidP="006F4686">
      <w:pPr>
        <w:autoSpaceDE w:val="0"/>
        <w:autoSpaceDN w:val="0"/>
        <w:adjustRightInd w:val="0"/>
        <w:rPr>
          <w:rFonts w:cs="Arial"/>
          <w:sz w:val="22"/>
          <w:szCs w:val="22"/>
        </w:rPr>
      </w:pPr>
    </w:p>
    <w:p w:rsidR="00041E4A" w:rsidRDefault="006F4686" w:rsidP="006F4686">
      <w:pPr>
        <w:autoSpaceDE w:val="0"/>
        <w:autoSpaceDN w:val="0"/>
        <w:adjustRightInd w:val="0"/>
        <w:snapToGrid w:val="0"/>
        <w:rPr>
          <w:rFonts w:eastAsia="Times New Roman" w:cs="Arial"/>
          <w:b/>
          <w:color w:val="000000"/>
          <w:sz w:val="22"/>
          <w:szCs w:val="22"/>
        </w:rPr>
      </w:pPr>
      <w:r w:rsidRPr="00E2693E">
        <w:rPr>
          <w:rFonts w:eastAsia="Times New Roman" w:cs="Arial"/>
          <w:b/>
          <w:color w:val="000000"/>
          <w:sz w:val="22"/>
          <w:szCs w:val="22"/>
          <w:lang w:val="x-none"/>
        </w:rPr>
        <w:t xml:space="preserve">COUNSEL FOR OHIO </w:t>
      </w:r>
      <w:r w:rsidRPr="00E2693E">
        <w:rPr>
          <w:rFonts w:eastAsia="Times New Roman" w:cs="Arial"/>
          <w:b/>
          <w:color w:val="000000"/>
          <w:sz w:val="22"/>
          <w:szCs w:val="22"/>
        </w:rPr>
        <w:t>POWER COMPANY</w:t>
      </w:r>
    </w:p>
    <w:p w:rsidR="00041E4A" w:rsidRDefault="00041E4A" w:rsidP="006F4686">
      <w:pPr>
        <w:autoSpaceDE w:val="0"/>
        <w:autoSpaceDN w:val="0"/>
        <w:adjustRightInd w:val="0"/>
        <w:snapToGrid w:val="0"/>
        <w:rPr>
          <w:rFonts w:eastAsia="Times New Roman" w:cs="Arial"/>
          <w:b/>
          <w:color w:val="000000"/>
          <w:sz w:val="22"/>
          <w:szCs w:val="22"/>
        </w:rPr>
      </w:pPr>
    </w:p>
    <w:p w:rsidR="006F4686" w:rsidRPr="00E2693E" w:rsidRDefault="006F4686" w:rsidP="006F4686">
      <w:pPr>
        <w:autoSpaceDE w:val="0"/>
        <w:autoSpaceDN w:val="0"/>
        <w:adjustRightInd w:val="0"/>
        <w:snapToGrid w:val="0"/>
        <w:rPr>
          <w:rFonts w:eastAsia="Times New Roman" w:cs="Arial"/>
          <w:caps/>
          <w:sz w:val="22"/>
          <w:szCs w:val="22"/>
        </w:rPr>
      </w:pPr>
      <w:r w:rsidRPr="00E2693E">
        <w:rPr>
          <w:rFonts w:eastAsia="Times New Roman" w:cs="Arial"/>
          <w:caps/>
          <w:sz w:val="22"/>
          <w:szCs w:val="22"/>
        </w:rPr>
        <w:t>Bruce J. Weston</w:t>
      </w:r>
    </w:p>
    <w:p w:rsidR="006F4686" w:rsidRPr="00E2693E" w:rsidRDefault="006F4686" w:rsidP="006F4686">
      <w:pPr>
        <w:autoSpaceDE w:val="0"/>
        <w:autoSpaceDN w:val="0"/>
        <w:adjustRightInd w:val="0"/>
        <w:snapToGrid w:val="0"/>
        <w:rPr>
          <w:rFonts w:eastAsia="Times New Roman" w:cs="Arial"/>
          <w:caps/>
          <w:sz w:val="22"/>
          <w:szCs w:val="22"/>
        </w:rPr>
      </w:pPr>
      <w:r w:rsidRPr="00E2693E">
        <w:rPr>
          <w:rFonts w:eastAsia="Times New Roman" w:cs="Arial"/>
          <w:caps/>
          <w:sz w:val="22"/>
          <w:szCs w:val="22"/>
        </w:rPr>
        <w:t>Ohio Consumers' Counsel</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Larry S. Sauer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Maureen R. Willis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Kevin F. Moore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Ajay K. Kumar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William J. Michael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Assistant Consumers' Counsel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Office of the Ohio Consumers' Counsel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 West Broad Street – Suite 1800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Larry.sauer@occ.ohio.gov</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maureen.willis@occ.ohio.gov</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William.Michael@occ.ohio.gov</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Kevin.moore@occ.ohio.gov</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Ajay.kumar@occ.ohio.gov</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OFFICE OF THE OHIO CONSUMERS' COUNSEL</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Barth E. Royer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Bell &amp; Royer Co., LPA</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33 South Grant Avenue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43215-3927</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barthroyer@aol.com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Adrian Thompson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Taft Stettinius &amp; Hollister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200 Public Square, Suite 3500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Cleveland, Ohio  44114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athompson@taftlaw.com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b/>
          <w:sz w:val="22"/>
          <w:szCs w:val="22"/>
        </w:rPr>
        <w:t>COUNSEL FOR CLEVELAND MUNICIPAL SCHOOL DISTRICT</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041E4A" w:rsidP="006F4686">
      <w:pPr>
        <w:autoSpaceDE w:val="0"/>
        <w:autoSpaceDN w:val="0"/>
        <w:adjustRightInd w:val="0"/>
        <w:snapToGrid w:val="0"/>
        <w:rPr>
          <w:rFonts w:eastAsia="Times New Roman" w:cs="Arial"/>
          <w:sz w:val="22"/>
          <w:szCs w:val="22"/>
        </w:rPr>
      </w:pPr>
      <w:r>
        <w:rPr>
          <w:rFonts w:eastAsia="Times New Roman" w:cs="Arial"/>
          <w:sz w:val="22"/>
          <w:szCs w:val="22"/>
        </w:rPr>
        <w:br w:type="column"/>
      </w:r>
      <w:r w:rsidR="006F4686" w:rsidRPr="00E2693E">
        <w:rPr>
          <w:rFonts w:eastAsia="Times New Roman" w:cs="Arial"/>
          <w:sz w:val="22"/>
          <w:szCs w:val="22"/>
        </w:rPr>
        <w:t>Marilyn L. Widman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Widman &amp; Franklin, 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405 Madison Ave., Suite 1550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Toledo, Ohio  43604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Marilyn@wflawfirm.com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b/>
          <w:sz w:val="22"/>
          <w:szCs w:val="22"/>
        </w:rPr>
        <w:t>COUNSEL FOR IBEW LOCAL 245</w:t>
      </w:r>
    </w:p>
    <w:p w:rsidR="00041E4A" w:rsidRDefault="00041E4A"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Richard C. </w:t>
      </w:r>
      <w:proofErr w:type="spellStart"/>
      <w:r w:rsidRPr="00E2693E">
        <w:rPr>
          <w:rFonts w:eastAsia="Times New Roman" w:cs="Arial"/>
          <w:sz w:val="22"/>
          <w:szCs w:val="22"/>
        </w:rPr>
        <w:t>Sahli</w:t>
      </w:r>
      <w:proofErr w:type="spellEnd"/>
      <w:r w:rsidRPr="00E2693E">
        <w:rPr>
          <w:rFonts w:eastAsia="Times New Roman" w:cs="Arial"/>
          <w:sz w:val="22"/>
          <w:szCs w:val="22"/>
        </w:rPr>
        <w:t xml:space="preserve"> (0007360)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Richard </w:t>
      </w:r>
      <w:proofErr w:type="spellStart"/>
      <w:r w:rsidRPr="00E2693E">
        <w:rPr>
          <w:rFonts w:eastAsia="Times New Roman" w:cs="Arial"/>
          <w:sz w:val="22"/>
          <w:szCs w:val="22"/>
        </w:rPr>
        <w:t>Sahli</w:t>
      </w:r>
      <w:proofErr w:type="spellEnd"/>
      <w:r w:rsidRPr="00E2693E">
        <w:rPr>
          <w:rFonts w:eastAsia="Times New Roman" w:cs="Arial"/>
          <w:sz w:val="22"/>
          <w:szCs w:val="22"/>
        </w:rPr>
        <w:t xml:space="preserve"> Law Office, 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981 Pinewood Lane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  43230-3662</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rsahli@columbus.rr.com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Michael Soules</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Earthjustice</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1625 Massachusetts Ave. NW,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Suite #702</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Washington, DC 20036</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msoules@earthjustice.org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Shannon Fisk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Earthjustice</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1617 John F. Kennedy Blvd.,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Suite #1675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Philadelphia, PA  19103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sfisk@earthjustice.org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Tony G. Mendoza</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Kristin Henry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Sierra Club</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85 Second Street, Second Floor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San Francisco, CA  94105-3459</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tony.mendoza@sierraclub.org</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kristin.henry@sierraclub.org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SIERRA CLUB</w:t>
      </w:r>
    </w:p>
    <w:p w:rsidR="006F4686" w:rsidRPr="00E2693E" w:rsidRDefault="006F4686" w:rsidP="006F4686">
      <w:pPr>
        <w:autoSpaceDE w:val="0"/>
        <w:autoSpaceDN w:val="0"/>
        <w:adjustRightInd w:val="0"/>
        <w:snapToGrid w:val="0"/>
        <w:rPr>
          <w:rFonts w:eastAsia="Times New Roman" w:cs="Arial"/>
          <w:sz w:val="22"/>
          <w:szCs w:val="22"/>
        </w:rPr>
      </w:pPr>
    </w:p>
    <w:p w:rsidR="00C127E1" w:rsidRDefault="00C127E1" w:rsidP="006F4686">
      <w:pPr>
        <w:autoSpaceDE w:val="0"/>
        <w:autoSpaceDN w:val="0"/>
        <w:adjustRightInd w:val="0"/>
        <w:snapToGrid w:val="0"/>
        <w:rPr>
          <w:rFonts w:eastAsia="Times New Roman" w:cs="Arial"/>
          <w:sz w:val="22"/>
          <w:szCs w:val="22"/>
        </w:rPr>
        <w:sectPr w:rsidR="00C127E1" w:rsidSect="006F4686">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num="2" w:space="720"/>
          <w:titlePg/>
          <w:docGrid w:linePitch="360"/>
        </w:sect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lastRenderedPageBreak/>
        <w:t xml:space="preserve">Jennifer L. </w:t>
      </w:r>
      <w:proofErr w:type="spellStart"/>
      <w:r w:rsidRPr="00E2693E">
        <w:rPr>
          <w:rFonts w:eastAsia="Times New Roman" w:cs="Arial"/>
          <w:sz w:val="22"/>
          <w:szCs w:val="22"/>
        </w:rPr>
        <w:t>Spinosi</w:t>
      </w:r>
      <w:proofErr w:type="spellEnd"/>
      <w:r w:rsidRPr="00E2693E">
        <w:rPr>
          <w:rFonts w:eastAsia="Times New Roman" w:cs="Arial"/>
          <w:sz w:val="22"/>
          <w:szCs w:val="22"/>
        </w:rPr>
        <w:t xml:space="preserve"> (0089162)</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Direct Energy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21 East State Street, 19</w:t>
      </w:r>
      <w:r w:rsidRPr="00E2693E">
        <w:rPr>
          <w:rFonts w:eastAsia="Times New Roman" w:cs="Arial"/>
          <w:sz w:val="22"/>
          <w:szCs w:val="22"/>
          <w:vertAlign w:val="superscript"/>
        </w:rPr>
        <w:t>th</w:t>
      </w:r>
      <w:r w:rsidRPr="00E2693E">
        <w:rPr>
          <w:rFonts w:eastAsia="Times New Roman" w:cs="Arial"/>
          <w:sz w:val="22"/>
          <w:szCs w:val="22"/>
        </w:rPr>
        <w:t xml:space="preserve"> Floor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jennifer.spinosi@directenergy.com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Gerit</w:t>
      </w:r>
      <w:proofErr w:type="spellEnd"/>
      <w:r w:rsidRPr="00E2693E">
        <w:rPr>
          <w:rFonts w:eastAsia="Times New Roman" w:cs="Arial"/>
          <w:sz w:val="22"/>
          <w:szCs w:val="22"/>
        </w:rPr>
        <w:t xml:space="preserve"> F. Hull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Eckert </w:t>
      </w:r>
      <w:proofErr w:type="spellStart"/>
      <w:r w:rsidRPr="00E2693E">
        <w:rPr>
          <w:rFonts w:eastAsia="Times New Roman" w:cs="Arial"/>
          <w:sz w:val="22"/>
          <w:szCs w:val="22"/>
        </w:rPr>
        <w:t>Seamans</w:t>
      </w:r>
      <w:proofErr w:type="spellEnd"/>
      <w:r w:rsidRPr="00E2693E">
        <w:rPr>
          <w:rFonts w:eastAsia="Times New Roman" w:cs="Arial"/>
          <w:sz w:val="22"/>
          <w:szCs w:val="22"/>
        </w:rPr>
        <w:t xml:space="preserve"> </w:t>
      </w:r>
      <w:proofErr w:type="spellStart"/>
      <w:r w:rsidRPr="00E2693E">
        <w:rPr>
          <w:rFonts w:eastAsia="Times New Roman" w:cs="Arial"/>
          <w:sz w:val="22"/>
          <w:szCs w:val="22"/>
        </w:rPr>
        <w:t>Cherin</w:t>
      </w:r>
      <w:proofErr w:type="spellEnd"/>
      <w:r w:rsidRPr="00E2693E">
        <w:rPr>
          <w:rFonts w:eastAsia="Times New Roman" w:cs="Arial"/>
          <w:sz w:val="22"/>
          <w:szCs w:val="22"/>
        </w:rPr>
        <w:t xml:space="preserve"> &amp; </w:t>
      </w:r>
      <w:proofErr w:type="spellStart"/>
      <w:r w:rsidRPr="00E2693E">
        <w:rPr>
          <w:rFonts w:eastAsia="Times New Roman" w:cs="Arial"/>
          <w:sz w:val="22"/>
          <w:szCs w:val="22"/>
        </w:rPr>
        <w:t>Mellott</w:t>
      </w:r>
      <w:proofErr w:type="spellEnd"/>
      <w:r w:rsidRPr="00E2693E">
        <w:rPr>
          <w:rFonts w:eastAsia="Times New Roman" w:cs="Arial"/>
          <w:sz w:val="22"/>
          <w:szCs w:val="22"/>
        </w:rPr>
        <w:t>, LLC</w:t>
      </w:r>
    </w:p>
    <w:p w:rsidR="006F4686" w:rsidRPr="00E2693E" w:rsidRDefault="006F4686" w:rsidP="006F4686">
      <w:pPr>
        <w:autoSpaceDE w:val="0"/>
        <w:autoSpaceDN w:val="0"/>
        <w:adjustRightInd w:val="0"/>
        <w:snapToGrid w:val="0"/>
        <w:rPr>
          <w:rFonts w:eastAsia="Times New Roman" w:cs="Arial"/>
          <w:sz w:val="22"/>
          <w:szCs w:val="22"/>
          <w:vertAlign w:val="superscript"/>
        </w:rPr>
      </w:pPr>
      <w:proofErr w:type="gramStart"/>
      <w:r w:rsidRPr="00E2693E">
        <w:rPr>
          <w:rFonts w:eastAsia="Times New Roman" w:cs="Arial"/>
          <w:sz w:val="22"/>
          <w:szCs w:val="22"/>
        </w:rPr>
        <w:t>1717 Pennsylvania Ave., N.W., 12</w:t>
      </w:r>
      <w:r w:rsidRPr="00E2693E">
        <w:rPr>
          <w:rFonts w:eastAsia="Times New Roman" w:cs="Arial"/>
          <w:sz w:val="22"/>
          <w:szCs w:val="22"/>
          <w:vertAlign w:val="superscript"/>
        </w:rPr>
        <w:t>th Fl.</w:t>
      </w:r>
      <w:proofErr w:type="gram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Washington, D.C. 20006</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ghull@eckertseamans.com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b/>
          <w:sz w:val="22"/>
          <w:szCs w:val="22"/>
        </w:rPr>
        <w:t>COUNSEL FOR DIRECT ENERGY SERVICES, LLC, DIRECT ENERGY BUSINESS, LLC AND DIRECT ENERGY BUSINESS MARKETING, LLC</w:t>
      </w:r>
      <w:r w:rsidRPr="00E2693E">
        <w:rPr>
          <w:rFonts w:eastAsia="Times New Roman" w:cs="Arial"/>
          <w:sz w:val="22"/>
          <w:szCs w:val="22"/>
        </w:rPr>
        <w:t xml:space="preserve"> </w:t>
      </w:r>
    </w:p>
    <w:p w:rsidR="00C127E1" w:rsidRDefault="00C127E1"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Colleen L. Mooney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Ohio Partners for Affordable Energy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231 West Lima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Findlay, Ohio  45839-1793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cmooney@ohiopartners.org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OHIO PARTNERS FOR AFFORDABLE ENERGY</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Joseph E. </w:t>
      </w:r>
      <w:proofErr w:type="spellStart"/>
      <w:r w:rsidRPr="00E2693E">
        <w:rPr>
          <w:rFonts w:eastAsia="Times New Roman" w:cs="Arial"/>
          <w:sz w:val="22"/>
          <w:szCs w:val="22"/>
        </w:rPr>
        <w:t>Oliker</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IGS Energy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6100 Emerald Parkway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Dublin, Ohio 43016</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joliker@igsenergy.com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IGS ENERGY</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Celia M. </w:t>
      </w:r>
      <w:proofErr w:type="spellStart"/>
      <w:r w:rsidRPr="00E2693E">
        <w:rPr>
          <w:rFonts w:eastAsia="Times New Roman" w:cs="Arial"/>
          <w:sz w:val="22"/>
          <w:szCs w:val="22"/>
        </w:rPr>
        <w:t>Kilgard</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Devin D. </w:t>
      </w:r>
      <w:proofErr w:type="spellStart"/>
      <w:r w:rsidRPr="00E2693E">
        <w:rPr>
          <w:rFonts w:eastAsia="Times New Roman" w:cs="Arial"/>
          <w:sz w:val="22"/>
          <w:szCs w:val="22"/>
        </w:rPr>
        <w:t>Parram</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Taft Stettinius &amp; Hollister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65 East State Street, Suite 1000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ckilgard@taftlaw.com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dparram@taftlaw.com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KROGER CO.</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C127E1" w:rsidP="006F4686">
      <w:pPr>
        <w:autoSpaceDE w:val="0"/>
        <w:autoSpaceDN w:val="0"/>
        <w:adjustRightInd w:val="0"/>
        <w:snapToGrid w:val="0"/>
        <w:rPr>
          <w:rFonts w:eastAsia="Times New Roman" w:cs="Arial"/>
          <w:sz w:val="22"/>
          <w:szCs w:val="22"/>
        </w:rPr>
      </w:pPr>
      <w:r>
        <w:rPr>
          <w:rFonts w:eastAsia="Times New Roman" w:cs="Arial"/>
          <w:sz w:val="22"/>
          <w:szCs w:val="22"/>
        </w:rPr>
        <w:br w:type="column"/>
      </w:r>
      <w:r w:rsidR="006F4686" w:rsidRPr="00E2693E">
        <w:rPr>
          <w:rFonts w:eastAsia="Times New Roman" w:cs="Arial"/>
          <w:sz w:val="22"/>
          <w:szCs w:val="22"/>
        </w:rPr>
        <w:t>Richard L. Sites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Ohio Hospital Association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155 East Broad Street, 15</w:t>
      </w:r>
      <w:r w:rsidRPr="00E2693E">
        <w:rPr>
          <w:rFonts w:eastAsia="Times New Roman" w:cs="Arial"/>
          <w:sz w:val="22"/>
          <w:szCs w:val="22"/>
          <w:vertAlign w:val="superscript"/>
        </w:rPr>
        <w:t>th</w:t>
      </w:r>
      <w:r w:rsidRPr="00E2693E">
        <w:rPr>
          <w:rFonts w:eastAsia="Times New Roman" w:cs="Arial"/>
          <w:sz w:val="22"/>
          <w:szCs w:val="22"/>
        </w:rPr>
        <w:t xml:space="preserve">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ricks@ohanet.org</w:t>
      </w:r>
    </w:p>
    <w:p w:rsidR="006F4686" w:rsidRPr="00E2693E" w:rsidRDefault="006F4686" w:rsidP="006F4686">
      <w:pPr>
        <w:autoSpaceDE w:val="0"/>
        <w:autoSpaceDN w:val="0"/>
        <w:adjustRightInd w:val="0"/>
        <w:snapToGrid w:val="0"/>
        <w:rPr>
          <w:rFonts w:eastAsia="Times New Roman" w:cs="Arial"/>
          <w:sz w:val="22"/>
          <w:szCs w:val="22"/>
        </w:rPr>
      </w:pPr>
    </w:p>
    <w:p w:rsidR="006F4686" w:rsidRPr="00DF3112" w:rsidRDefault="00DF3112" w:rsidP="006F4686">
      <w:pPr>
        <w:autoSpaceDE w:val="0"/>
        <w:autoSpaceDN w:val="0"/>
        <w:adjustRightInd w:val="0"/>
        <w:snapToGrid w:val="0"/>
        <w:rPr>
          <w:rFonts w:eastAsia="Times New Roman" w:cs="Arial"/>
          <w:sz w:val="22"/>
          <w:szCs w:val="22"/>
        </w:rPr>
      </w:pPr>
      <w:r w:rsidRPr="00DF3112">
        <w:rPr>
          <w:sz w:val="22"/>
          <w:szCs w:val="22"/>
        </w:rPr>
        <w:t>Matthew Warnock</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Bricker &amp; </w:t>
      </w:r>
      <w:proofErr w:type="spellStart"/>
      <w:r w:rsidRPr="00E2693E">
        <w:rPr>
          <w:rFonts w:eastAsia="Times New Roman" w:cs="Arial"/>
          <w:sz w:val="22"/>
          <w:szCs w:val="22"/>
        </w:rPr>
        <w:t>Eckler</w:t>
      </w:r>
      <w:proofErr w:type="spellEnd"/>
      <w:r w:rsidRPr="00E2693E">
        <w:rPr>
          <w:rFonts w:eastAsia="Times New Roman" w:cs="Arial"/>
          <w:sz w:val="22"/>
          <w:szCs w:val="22"/>
        </w:rPr>
        <w:t xml:space="preserve">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100 South Third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2B3550" w:rsidP="006F4686">
      <w:pPr>
        <w:autoSpaceDE w:val="0"/>
        <w:autoSpaceDN w:val="0"/>
        <w:adjustRightInd w:val="0"/>
        <w:snapToGrid w:val="0"/>
        <w:rPr>
          <w:rFonts w:eastAsia="Times New Roman" w:cs="Arial"/>
          <w:sz w:val="22"/>
          <w:szCs w:val="22"/>
        </w:rPr>
      </w:pPr>
      <w:hyperlink r:id="rId30" w:history="1">
        <w:r w:rsidR="00DF3112">
          <w:rPr>
            <w:rFonts w:eastAsia="Times New Roman" w:cs="Arial"/>
            <w:sz w:val="22"/>
            <w:szCs w:val="22"/>
          </w:rPr>
          <w:t>mwarnock</w:t>
        </w:r>
        <w:r w:rsidR="006F4686" w:rsidRPr="00E2693E">
          <w:rPr>
            <w:rFonts w:eastAsia="Times New Roman" w:cs="Arial"/>
            <w:sz w:val="22"/>
            <w:szCs w:val="22"/>
          </w:rPr>
          <w:t>@bricker.com</w:t>
        </w:r>
      </w:hyperlink>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OHIO HOSPITAL ASSOCIATION</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Michael K. </w:t>
      </w:r>
      <w:proofErr w:type="spellStart"/>
      <w:r w:rsidRPr="00E2693E">
        <w:rPr>
          <w:rFonts w:eastAsia="Times New Roman" w:cs="Arial"/>
          <w:sz w:val="22"/>
          <w:szCs w:val="22"/>
        </w:rPr>
        <w:t>Lavanga</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Garrett A. Stone</w:t>
      </w:r>
    </w:p>
    <w:p w:rsidR="006F4686" w:rsidRPr="00E2693E" w:rsidRDefault="006F4686" w:rsidP="006F4686">
      <w:pPr>
        <w:autoSpaceDE w:val="0"/>
        <w:autoSpaceDN w:val="0"/>
        <w:adjustRightInd w:val="0"/>
        <w:snapToGrid w:val="0"/>
        <w:rPr>
          <w:rFonts w:eastAsia="Times New Roman" w:cs="Arial"/>
          <w:sz w:val="22"/>
          <w:szCs w:val="22"/>
        </w:rPr>
      </w:pPr>
      <w:proofErr w:type="gramStart"/>
      <w:r w:rsidRPr="00E2693E">
        <w:rPr>
          <w:rFonts w:eastAsia="Times New Roman" w:cs="Arial"/>
          <w:sz w:val="22"/>
          <w:szCs w:val="22"/>
        </w:rPr>
        <w:t xml:space="preserve">Stone </w:t>
      </w:r>
      <w:proofErr w:type="spellStart"/>
      <w:r w:rsidRPr="00E2693E">
        <w:rPr>
          <w:rFonts w:eastAsia="Times New Roman" w:cs="Arial"/>
          <w:sz w:val="22"/>
          <w:szCs w:val="22"/>
        </w:rPr>
        <w:t>Mattheis</w:t>
      </w:r>
      <w:proofErr w:type="spellEnd"/>
      <w:r w:rsidRPr="00E2693E">
        <w:rPr>
          <w:rFonts w:eastAsia="Times New Roman" w:cs="Arial"/>
          <w:sz w:val="22"/>
          <w:szCs w:val="22"/>
        </w:rPr>
        <w:t xml:space="preserve"> </w:t>
      </w:r>
      <w:proofErr w:type="spellStart"/>
      <w:r w:rsidRPr="00E2693E">
        <w:rPr>
          <w:rFonts w:eastAsia="Times New Roman" w:cs="Arial"/>
          <w:sz w:val="22"/>
          <w:szCs w:val="22"/>
        </w:rPr>
        <w:t>Xenopoulos</w:t>
      </w:r>
      <w:proofErr w:type="spellEnd"/>
      <w:r w:rsidRPr="00E2693E">
        <w:rPr>
          <w:rFonts w:eastAsia="Times New Roman" w:cs="Arial"/>
          <w:sz w:val="22"/>
          <w:szCs w:val="22"/>
        </w:rPr>
        <w:t xml:space="preserve"> &amp; Brew, P.C.</w:t>
      </w:r>
      <w:proofErr w:type="gram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1025 Thomas Jefferson Street, N.W.</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8</w:t>
      </w:r>
      <w:r w:rsidRPr="00E2693E">
        <w:rPr>
          <w:rFonts w:eastAsia="Times New Roman" w:cs="Arial"/>
          <w:sz w:val="22"/>
          <w:szCs w:val="22"/>
          <w:vertAlign w:val="superscript"/>
        </w:rPr>
        <w:t>th</w:t>
      </w:r>
      <w:r w:rsidRPr="00E2693E">
        <w:rPr>
          <w:rFonts w:eastAsia="Times New Roman" w:cs="Arial"/>
          <w:sz w:val="22"/>
          <w:szCs w:val="22"/>
        </w:rPr>
        <w:t xml:space="preserve"> Floor, West Tower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Washington, D.C.  20007-5201</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mkl@smxblaw.com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gas@smxblaw.com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NUCOR STEEL MARION, INC.</w:t>
      </w:r>
    </w:p>
    <w:p w:rsidR="006F4686" w:rsidRPr="00E2693E" w:rsidRDefault="006F4686" w:rsidP="006F4686">
      <w:pPr>
        <w:autoSpaceDE w:val="0"/>
        <w:autoSpaceDN w:val="0"/>
        <w:adjustRightInd w:val="0"/>
        <w:snapToGrid w:val="0"/>
        <w:rPr>
          <w:rFonts w:eastAsia="Times New Roman" w:cs="Arial"/>
          <w:b/>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Barbara A. </w:t>
      </w:r>
      <w:proofErr w:type="spellStart"/>
      <w:r w:rsidRPr="00E2693E">
        <w:rPr>
          <w:rFonts w:eastAsia="Times New Roman" w:cs="Arial"/>
          <w:sz w:val="22"/>
          <w:szCs w:val="22"/>
        </w:rPr>
        <w:t>Langhenry</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Harold A. </w:t>
      </w:r>
      <w:proofErr w:type="spellStart"/>
      <w:r w:rsidRPr="00E2693E">
        <w:rPr>
          <w:rFonts w:eastAsia="Times New Roman" w:cs="Arial"/>
          <w:sz w:val="22"/>
          <w:szCs w:val="22"/>
        </w:rPr>
        <w:t>Madorsky</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Kate E. Ryan (Counsel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City of Cleveland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601 Lakeside Avenue – Room 106</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Cleveland, Ohio  44114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blanghenry@city.cleveland.oh.us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hmadorsky@city.cleveland.oh.us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kryan@city.cleveland.oh.us</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CITY OF CLEVELAND</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Kimberly W. </w:t>
      </w:r>
      <w:proofErr w:type="spellStart"/>
      <w:r w:rsidRPr="00E2693E">
        <w:rPr>
          <w:rFonts w:eastAsia="Times New Roman" w:cs="Arial"/>
          <w:sz w:val="22"/>
          <w:szCs w:val="22"/>
        </w:rPr>
        <w:t>Bojko</w:t>
      </w:r>
      <w:proofErr w:type="spellEnd"/>
      <w:r w:rsidRPr="00E2693E">
        <w:rPr>
          <w:rFonts w:eastAsia="Times New Roman" w:cs="Arial"/>
          <w:sz w:val="22"/>
          <w:szCs w:val="22"/>
        </w:rPr>
        <w:t xml:space="preserve">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Danielle M. </w:t>
      </w:r>
      <w:proofErr w:type="spellStart"/>
      <w:r w:rsidRPr="00E2693E">
        <w:rPr>
          <w:rFonts w:eastAsia="Times New Roman" w:cs="Arial"/>
          <w:sz w:val="22"/>
          <w:szCs w:val="22"/>
        </w:rPr>
        <w:t>Ghiloni</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Carpenter </w:t>
      </w:r>
      <w:proofErr w:type="spellStart"/>
      <w:r w:rsidRPr="00E2693E">
        <w:rPr>
          <w:rFonts w:eastAsia="Times New Roman" w:cs="Arial"/>
          <w:sz w:val="22"/>
          <w:szCs w:val="22"/>
        </w:rPr>
        <w:t>Lipps</w:t>
      </w:r>
      <w:proofErr w:type="spellEnd"/>
      <w:r w:rsidRPr="00E2693E">
        <w:rPr>
          <w:rFonts w:eastAsia="Times New Roman" w:cs="Arial"/>
          <w:sz w:val="22"/>
          <w:szCs w:val="22"/>
        </w:rPr>
        <w:t xml:space="preserve"> &amp; Leland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280 Plaza, Suite 1300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280 North High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Bojko@carpenterlipps.com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ghiloni@carpenterlipps.com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OMAEG</w:t>
      </w:r>
    </w:p>
    <w:p w:rsidR="006F4686" w:rsidRPr="00E2693E" w:rsidRDefault="006F4686" w:rsidP="006F4686">
      <w:pPr>
        <w:autoSpaceDE w:val="0"/>
        <w:autoSpaceDN w:val="0"/>
        <w:adjustRightInd w:val="0"/>
        <w:snapToGrid w:val="0"/>
        <w:rPr>
          <w:rFonts w:eastAsia="Times New Roman" w:cs="Arial"/>
          <w:sz w:val="22"/>
          <w:szCs w:val="22"/>
        </w:rPr>
      </w:pPr>
    </w:p>
    <w:p w:rsidR="00721928" w:rsidRDefault="00721928" w:rsidP="006F4686">
      <w:pPr>
        <w:autoSpaceDE w:val="0"/>
        <w:autoSpaceDN w:val="0"/>
        <w:adjustRightInd w:val="0"/>
        <w:snapToGrid w:val="0"/>
        <w:rPr>
          <w:rFonts w:eastAsia="Times New Roman" w:cs="Arial"/>
          <w:sz w:val="22"/>
          <w:szCs w:val="22"/>
        </w:rPr>
        <w:sectPr w:rsidR="00721928" w:rsidSect="006F4686">
          <w:pgSz w:w="12240" w:h="15840" w:code="1"/>
          <w:pgMar w:top="1440" w:right="1440" w:bottom="1440" w:left="1440" w:header="720" w:footer="720" w:gutter="0"/>
          <w:cols w:num="2" w:space="720"/>
          <w:titlePg/>
          <w:docGrid w:linePitch="360"/>
        </w:sect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lastRenderedPageBreak/>
        <w:t xml:space="preserve">Lisa M. </w:t>
      </w:r>
      <w:proofErr w:type="spellStart"/>
      <w:r w:rsidRPr="00E2693E">
        <w:rPr>
          <w:rFonts w:eastAsia="Times New Roman" w:cs="Arial"/>
          <w:sz w:val="22"/>
          <w:szCs w:val="22"/>
        </w:rPr>
        <w:t>Hawrot</w:t>
      </w:r>
      <w:proofErr w:type="spellEnd"/>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Spilman</w:t>
      </w:r>
      <w:proofErr w:type="spellEnd"/>
      <w:r w:rsidRPr="00E2693E">
        <w:rPr>
          <w:rFonts w:eastAsia="Times New Roman" w:cs="Arial"/>
          <w:sz w:val="22"/>
          <w:szCs w:val="22"/>
        </w:rPr>
        <w:t xml:space="preserve"> Thomas &amp; Battle, PLLC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Century Centre Building</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1233 Main Street, Suite 4000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Wheeling, West Virginia 26003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lhawrot@spilmanlaw.com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Derrick Price Williamson</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Spilman</w:t>
      </w:r>
      <w:proofErr w:type="spellEnd"/>
      <w:r w:rsidRPr="00E2693E">
        <w:rPr>
          <w:rFonts w:eastAsia="Times New Roman" w:cs="Arial"/>
          <w:sz w:val="22"/>
          <w:szCs w:val="22"/>
        </w:rPr>
        <w:t xml:space="preserve"> Thomas &amp; Battle, PLLC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1100 Bent Creek Blvd., Suite 101</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Mechanicsburg, Pennsylvania  17050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dwilliamson@spilmanlaw.com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Carrie M. Harris</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Spilman</w:t>
      </w:r>
      <w:proofErr w:type="spellEnd"/>
      <w:r w:rsidRPr="00E2693E">
        <w:rPr>
          <w:rFonts w:eastAsia="Times New Roman" w:cs="Arial"/>
          <w:sz w:val="22"/>
          <w:szCs w:val="22"/>
        </w:rPr>
        <w:t xml:space="preserve"> Thomas &amp; Battle, PLLC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310 First Street, Suite 1100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Roanoke, Virginia  24002-0090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charris@spilmanlaw.com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 xml:space="preserve">COUNSEL FOR WAL-MART STORES EAST, </w:t>
      </w:r>
      <w:proofErr w:type="gramStart"/>
      <w:r w:rsidRPr="00E2693E">
        <w:rPr>
          <w:rFonts w:eastAsia="Times New Roman" w:cs="Arial"/>
          <w:b/>
          <w:sz w:val="22"/>
          <w:szCs w:val="22"/>
        </w:rPr>
        <w:t>LP</w:t>
      </w:r>
      <w:proofErr w:type="gramEnd"/>
      <w:r w:rsidRPr="00E2693E">
        <w:rPr>
          <w:rFonts w:eastAsia="Times New Roman" w:cs="Arial"/>
          <w:b/>
          <w:sz w:val="22"/>
          <w:szCs w:val="22"/>
        </w:rPr>
        <w:t xml:space="preserve"> AND SAM’S EAST, INC.</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Joseph P. Meissner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Attorney at Law</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1223 W. 6</w:t>
      </w:r>
      <w:r w:rsidRPr="00E2693E">
        <w:rPr>
          <w:rFonts w:eastAsia="Times New Roman" w:cs="Arial"/>
          <w:sz w:val="22"/>
          <w:szCs w:val="22"/>
          <w:vertAlign w:val="superscript"/>
        </w:rPr>
        <w:t>th</w:t>
      </w:r>
      <w:r w:rsidRPr="00E2693E">
        <w:rPr>
          <w:rFonts w:eastAsia="Times New Roman" w:cs="Arial"/>
          <w:sz w:val="22"/>
          <w:szCs w:val="22"/>
        </w:rPr>
        <w:t xml:space="preserve"> Street – 4</w:t>
      </w:r>
      <w:r w:rsidRPr="00E2693E">
        <w:rPr>
          <w:rFonts w:eastAsia="Times New Roman" w:cs="Arial"/>
          <w:sz w:val="22"/>
          <w:szCs w:val="22"/>
          <w:vertAlign w:val="superscript"/>
        </w:rPr>
        <w:t>th</w:t>
      </w:r>
      <w:r w:rsidRPr="00E2693E">
        <w:rPr>
          <w:rFonts w:eastAsia="Times New Roman" w:cs="Arial"/>
          <w:sz w:val="22"/>
          <w:szCs w:val="22"/>
        </w:rPr>
        <w:t xml:space="preserve"> Floor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Cleveland, Ohio  44113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meissnerjoseph@yahoo.com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CITIZENS COALITION, CONSUMER PROTECTION ASSOCIATION, CLEVELAND HOUSING NETWORK, AND THE COUNCIL FOR ECONOMIC OPPORTUNITIES IN GREATER CLEVELAND</w:t>
      </w:r>
    </w:p>
    <w:p w:rsidR="006F4686" w:rsidRPr="00E2693E" w:rsidRDefault="006F4686" w:rsidP="006F4686">
      <w:pPr>
        <w:autoSpaceDE w:val="0"/>
        <w:autoSpaceDN w:val="0"/>
        <w:adjustRightInd w:val="0"/>
        <w:snapToGrid w:val="0"/>
        <w:rPr>
          <w:rFonts w:eastAsia="Times New Roman" w:cs="Arial"/>
          <w:b/>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Thomas R. Hays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8355 Island Lane</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Maineville</w:t>
      </w:r>
      <w:proofErr w:type="spellEnd"/>
      <w:r w:rsidRPr="00E2693E">
        <w:rPr>
          <w:rFonts w:eastAsia="Times New Roman" w:cs="Arial"/>
          <w:sz w:val="22"/>
          <w:szCs w:val="22"/>
        </w:rPr>
        <w:t>, Ohio  45039</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trhayslaw@gmail.com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LUCAS COUNTY</w:t>
      </w: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BOARD OF COMMISSIONERS</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br w:type="column"/>
      </w:r>
      <w:r w:rsidRPr="00E2693E">
        <w:rPr>
          <w:rFonts w:eastAsia="Times New Roman" w:cs="Arial"/>
          <w:sz w:val="22"/>
          <w:szCs w:val="22"/>
        </w:rPr>
        <w:t xml:space="preserve">Leslie </w:t>
      </w:r>
      <w:proofErr w:type="spellStart"/>
      <w:r w:rsidRPr="00E2693E">
        <w:rPr>
          <w:rFonts w:eastAsia="Times New Roman" w:cs="Arial"/>
          <w:sz w:val="22"/>
          <w:szCs w:val="22"/>
        </w:rPr>
        <w:t>Kovacik</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for the City of Toledo</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420 Madison Avenue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Toledo, Ohio  43604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lesliekovacik@toledo.oh.gov</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CITY OF TOLEDO</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Glenn S. </w:t>
      </w:r>
      <w:proofErr w:type="spellStart"/>
      <w:r w:rsidRPr="00E2693E">
        <w:rPr>
          <w:rFonts w:eastAsia="Times New Roman" w:cs="Arial"/>
          <w:sz w:val="22"/>
          <w:szCs w:val="22"/>
        </w:rPr>
        <w:t>Krassen</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Bricker &amp; </w:t>
      </w:r>
      <w:proofErr w:type="spellStart"/>
      <w:r w:rsidRPr="00E2693E">
        <w:rPr>
          <w:rFonts w:eastAsia="Times New Roman" w:cs="Arial"/>
          <w:sz w:val="22"/>
          <w:szCs w:val="22"/>
        </w:rPr>
        <w:t>Eckler</w:t>
      </w:r>
      <w:proofErr w:type="spellEnd"/>
      <w:r w:rsidRPr="00E2693E">
        <w:rPr>
          <w:rFonts w:eastAsia="Times New Roman" w:cs="Arial"/>
          <w:sz w:val="22"/>
          <w:szCs w:val="22"/>
        </w:rPr>
        <w:t xml:space="preserve"> LLP</w:t>
      </w:r>
      <w:r w:rsidRPr="00E2693E">
        <w:rPr>
          <w:rFonts w:eastAsia="Times New Roman" w:cs="Arial"/>
          <w:sz w:val="22"/>
          <w:szCs w:val="22"/>
        </w:rPr>
        <w:br/>
        <w:t>1001 Lakeside Ave., Suite 1350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Cleveland, Ohio  44114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gkrassen@bricker.com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Dane Stinson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Dylan </w:t>
      </w:r>
      <w:proofErr w:type="spellStart"/>
      <w:r w:rsidRPr="00E2693E">
        <w:rPr>
          <w:rFonts w:eastAsia="Times New Roman" w:cs="Arial"/>
          <w:sz w:val="22"/>
          <w:szCs w:val="22"/>
        </w:rPr>
        <w:t>Borchers</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Bricker &amp; </w:t>
      </w:r>
      <w:proofErr w:type="spellStart"/>
      <w:r w:rsidRPr="00E2693E">
        <w:rPr>
          <w:rFonts w:eastAsia="Times New Roman" w:cs="Arial"/>
          <w:sz w:val="22"/>
          <w:szCs w:val="22"/>
        </w:rPr>
        <w:t>Eckler</w:t>
      </w:r>
      <w:proofErr w:type="spellEnd"/>
      <w:r w:rsidRPr="00E2693E">
        <w:rPr>
          <w:rFonts w:eastAsia="Times New Roman" w:cs="Arial"/>
          <w:sz w:val="22"/>
          <w:szCs w:val="22"/>
        </w:rPr>
        <w:t xml:space="preserve">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100 South Third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dstinson@bricker.com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dborchers@bricker.com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NORTHEAST OHIO PUBLIC ENERGY COUNCIL; OHIO SCHOOLS COUNCIL; AND, POWER4SCHOOLS</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M. Howard </w:t>
      </w:r>
      <w:proofErr w:type="spellStart"/>
      <w:r w:rsidRPr="00E2693E">
        <w:rPr>
          <w:rFonts w:eastAsia="Times New Roman" w:cs="Arial"/>
          <w:sz w:val="22"/>
          <w:szCs w:val="22"/>
        </w:rPr>
        <w:t>Petricoff</w:t>
      </w:r>
      <w:proofErr w:type="spellEnd"/>
      <w:r w:rsidRPr="00E2693E">
        <w:rPr>
          <w:rFonts w:eastAsia="Times New Roman" w:cs="Arial"/>
          <w:sz w:val="22"/>
          <w:szCs w:val="22"/>
        </w:rPr>
        <w:t xml:space="preserve"> (0008287)</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(Counsel of Record)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Michael J. </w:t>
      </w:r>
      <w:proofErr w:type="spellStart"/>
      <w:r w:rsidRPr="00E2693E">
        <w:rPr>
          <w:rFonts w:eastAsia="Times New Roman" w:cs="Arial"/>
          <w:sz w:val="22"/>
          <w:szCs w:val="22"/>
        </w:rPr>
        <w:t>Settineri</w:t>
      </w:r>
      <w:proofErr w:type="spellEnd"/>
      <w:r w:rsidRPr="00E2693E">
        <w:rPr>
          <w:rFonts w:eastAsia="Times New Roman" w:cs="Arial"/>
          <w:sz w:val="22"/>
          <w:szCs w:val="22"/>
        </w:rPr>
        <w:t xml:space="preserve"> (0073369)</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Gretchen L. </w:t>
      </w:r>
      <w:proofErr w:type="spellStart"/>
      <w:r w:rsidRPr="00E2693E">
        <w:rPr>
          <w:rFonts w:eastAsia="Times New Roman" w:cs="Arial"/>
          <w:sz w:val="22"/>
          <w:szCs w:val="22"/>
        </w:rPr>
        <w:t>Petrucci</w:t>
      </w:r>
      <w:proofErr w:type="spellEnd"/>
      <w:r w:rsidRPr="00E2693E">
        <w:rPr>
          <w:rFonts w:eastAsia="Times New Roman" w:cs="Arial"/>
          <w:sz w:val="22"/>
          <w:szCs w:val="22"/>
        </w:rPr>
        <w:t xml:space="preserve"> (0046608)</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Vorys</w:t>
      </w:r>
      <w:proofErr w:type="spellEnd"/>
      <w:r w:rsidRPr="00E2693E">
        <w:rPr>
          <w:rFonts w:eastAsia="Times New Roman" w:cs="Arial"/>
          <w:sz w:val="22"/>
          <w:szCs w:val="22"/>
        </w:rPr>
        <w:t xml:space="preserve">, </w:t>
      </w:r>
      <w:proofErr w:type="spellStart"/>
      <w:r w:rsidRPr="00E2693E">
        <w:rPr>
          <w:rFonts w:eastAsia="Times New Roman" w:cs="Arial"/>
          <w:sz w:val="22"/>
          <w:szCs w:val="22"/>
        </w:rPr>
        <w:t>Sater</w:t>
      </w:r>
      <w:proofErr w:type="spellEnd"/>
      <w:r w:rsidRPr="00E2693E">
        <w:rPr>
          <w:rFonts w:eastAsia="Times New Roman" w:cs="Arial"/>
          <w:sz w:val="22"/>
          <w:szCs w:val="22"/>
        </w:rPr>
        <w:t xml:space="preserve">, </w:t>
      </w:r>
      <w:proofErr w:type="gramStart"/>
      <w:r w:rsidRPr="00E2693E">
        <w:rPr>
          <w:rFonts w:eastAsia="Times New Roman" w:cs="Arial"/>
          <w:sz w:val="22"/>
          <w:szCs w:val="22"/>
        </w:rPr>
        <w:t>Seymour</w:t>
      </w:r>
      <w:proofErr w:type="gramEnd"/>
      <w:r w:rsidRPr="00E2693E">
        <w:rPr>
          <w:rFonts w:eastAsia="Times New Roman" w:cs="Arial"/>
          <w:sz w:val="22"/>
          <w:szCs w:val="22"/>
        </w:rPr>
        <w:t xml:space="preserve"> and Pease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52 E. Gay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mhpetricoff@vorys.com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mjsettineri@vorys.com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glpetrucci@vorys.com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DYNEGY INC.</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Matthew R. Cox</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Matthew Cox Law, Ltd.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88 East Broad Street, Suite 1560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matt@matthewcoxlaw.com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COUNCIL OF SMALLER ENTERPRISES</w:t>
      </w:r>
    </w:p>
    <w:p w:rsidR="006F4686" w:rsidRPr="00E2693E" w:rsidRDefault="006F4686" w:rsidP="006F4686">
      <w:pPr>
        <w:autoSpaceDE w:val="0"/>
        <w:autoSpaceDN w:val="0"/>
        <w:adjustRightInd w:val="0"/>
        <w:snapToGrid w:val="0"/>
        <w:rPr>
          <w:rFonts w:eastAsia="Times New Roman" w:cs="Arial"/>
          <w:sz w:val="22"/>
          <w:szCs w:val="22"/>
        </w:rPr>
      </w:pPr>
    </w:p>
    <w:p w:rsidR="00721928" w:rsidRDefault="00721928" w:rsidP="006F4686">
      <w:pPr>
        <w:autoSpaceDE w:val="0"/>
        <w:autoSpaceDN w:val="0"/>
        <w:adjustRightInd w:val="0"/>
        <w:snapToGrid w:val="0"/>
        <w:rPr>
          <w:rFonts w:eastAsia="Times New Roman" w:cs="Arial"/>
          <w:sz w:val="22"/>
          <w:szCs w:val="22"/>
        </w:rPr>
        <w:sectPr w:rsidR="00721928" w:rsidSect="006F4686">
          <w:pgSz w:w="12240" w:h="15840" w:code="1"/>
          <w:pgMar w:top="1440" w:right="1440" w:bottom="1440" w:left="1440" w:header="720" w:footer="720" w:gutter="0"/>
          <w:cols w:num="2" w:space="720"/>
          <w:titlePg/>
          <w:docGrid w:linePitch="360"/>
        </w:sect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lastRenderedPageBreak/>
        <w:t>Madeline Fleisher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Staff Attorney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Environmental Law &amp; Policy Center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21 W. Broad St., Suite 500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mfleisher@elpc.org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caps/>
          <w:sz w:val="22"/>
          <w:szCs w:val="22"/>
        </w:rPr>
      </w:pPr>
      <w:r w:rsidRPr="00E2693E">
        <w:rPr>
          <w:rFonts w:eastAsia="Times New Roman" w:cs="Arial"/>
          <w:b/>
          <w:caps/>
          <w:sz w:val="22"/>
          <w:szCs w:val="22"/>
        </w:rPr>
        <w:t>Counsel for the Environmental Law &amp; Policy Center</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Trent Dougherty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1145 Chesapeake Avenue, Suite I</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 43212</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tdougherty@theOEC.org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John </w:t>
      </w:r>
      <w:proofErr w:type="spellStart"/>
      <w:r w:rsidRPr="00E2693E">
        <w:rPr>
          <w:rFonts w:eastAsia="Times New Roman" w:cs="Arial"/>
          <w:sz w:val="22"/>
          <w:szCs w:val="22"/>
        </w:rPr>
        <w:t>Finnigan</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128 Winding Brook Lane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Terrace Park, Ohio  45174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jfinnigan@edf.org</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OHIO ENVIRONMENTAL COUNCIL AND ENVIRONMENTAL DEFENSE FUND</w:t>
      </w:r>
    </w:p>
    <w:p w:rsidR="006F4686" w:rsidRDefault="006F4686" w:rsidP="006F4686">
      <w:pPr>
        <w:autoSpaceDE w:val="0"/>
        <w:autoSpaceDN w:val="0"/>
        <w:adjustRightInd w:val="0"/>
        <w:snapToGrid w:val="0"/>
        <w:rPr>
          <w:rFonts w:eastAsia="Times New Roman" w:cs="Arial"/>
          <w:sz w:val="22"/>
          <w:szCs w:val="22"/>
        </w:rPr>
      </w:pP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Glen Thomas</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1060 First Avenue, Suite 400</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King of Prussia, Pennsylvania  19406</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gthomas@gtpowergroup.com</w:t>
      </w:r>
    </w:p>
    <w:p w:rsidR="007501B3" w:rsidRPr="00E2693E" w:rsidRDefault="007501B3" w:rsidP="007501B3">
      <w:pPr>
        <w:autoSpaceDE w:val="0"/>
        <w:autoSpaceDN w:val="0"/>
        <w:adjustRightInd w:val="0"/>
        <w:snapToGrid w:val="0"/>
        <w:rPr>
          <w:rFonts w:eastAsia="Times New Roman" w:cs="Arial"/>
          <w:sz w:val="22"/>
          <w:szCs w:val="22"/>
        </w:rPr>
      </w:pP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Laura Chappelle</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201 North Washington Square - #910</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Lansing, Michigan  48933</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laurac@chappeleconsulting.net</w:t>
      </w:r>
    </w:p>
    <w:p w:rsidR="007501B3" w:rsidRPr="00E2693E" w:rsidRDefault="007501B3" w:rsidP="007501B3">
      <w:pPr>
        <w:autoSpaceDE w:val="0"/>
        <w:autoSpaceDN w:val="0"/>
        <w:adjustRightInd w:val="0"/>
        <w:snapToGrid w:val="0"/>
        <w:rPr>
          <w:rFonts w:eastAsia="Times New Roman" w:cs="Arial"/>
          <w:b/>
          <w:sz w:val="22"/>
          <w:szCs w:val="22"/>
        </w:rPr>
      </w:pPr>
    </w:p>
    <w:p w:rsidR="007501B3" w:rsidRPr="00E2693E" w:rsidRDefault="007501B3" w:rsidP="007501B3">
      <w:pPr>
        <w:autoSpaceDE w:val="0"/>
        <w:autoSpaceDN w:val="0"/>
        <w:adjustRightInd w:val="0"/>
        <w:snapToGrid w:val="0"/>
        <w:rPr>
          <w:rFonts w:eastAsia="Times New Roman" w:cs="Arial"/>
          <w:b/>
          <w:sz w:val="22"/>
          <w:szCs w:val="22"/>
        </w:rPr>
      </w:pPr>
      <w:r w:rsidRPr="00E2693E">
        <w:rPr>
          <w:rFonts w:eastAsia="Times New Roman" w:cs="Arial"/>
          <w:b/>
          <w:sz w:val="22"/>
          <w:szCs w:val="22"/>
        </w:rPr>
        <w:t>ON BEHALF OF PJM POWER PROVIDERS GROUP</w:t>
      </w:r>
    </w:p>
    <w:p w:rsidR="007501B3" w:rsidRPr="00E2693E" w:rsidRDefault="007501B3" w:rsidP="007501B3">
      <w:pPr>
        <w:autoSpaceDE w:val="0"/>
        <w:autoSpaceDN w:val="0"/>
        <w:adjustRightInd w:val="0"/>
        <w:snapToGrid w:val="0"/>
        <w:rPr>
          <w:rFonts w:eastAsia="Times New Roman" w:cs="Arial"/>
          <w:sz w:val="22"/>
          <w:szCs w:val="22"/>
        </w:rPr>
      </w:pPr>
    </w:p>
    <w:p w:rsidR="007501B3" w:rsidRPr="00E2693E" w:rsidRDefault="007501B3" w:rsidP="006F4686">
      <w:pPr>
        <w:autoSpaceDE w:val="0"/>
        <w:autoSpaceDN w:val="0"/>
        <w:adjustRightInd w:val="0"/>
        <w:snapToGrid w:val="0"/>
        <w:rPr>
          <w:rFonts w:eastAsia="Times New Roman" w:cs="Arial"/>
          <w:sz w:val="22"/>
          <w:szCs w:val="22"/>
        </w:rPr>
      </w:pPr>
    </w:p>
    <w:p w:rsidR="006F4686" w:rsidRPr="00E2693E" w:rsidRDefault="007501B3" w:rsidP="006F4686">
      <w:pPr>
        <w:autoSpaceDE w:val="0"/>
        <w:autoSpaceDN w:val="0"/>
        <w:adjustRightInd w:val="0"/>
        <w:snapToGrid w:val="0"/>
        <w:rPr>
          <w:rFonts w:eastAsia="Times New Roman" w:cs="Arial"/>
          <w:sz w:val="22"/>
          <w:szCs w:val="22"/>
        </w:rPr>
      </w:pPr>
      <w:r>
        <w:rPr>
          <w:rFonts w:eastAsia="Times New Roman" w:cs="Arial"/>
          <w:sz w:val="22"/>
          <w:szCs w:val="22"/>
        </w:rPr>
        <w:br w:type="column"/>
      </w:r>
      <w:r w:rsidR="006F4686" w:rsidRPr="00E2693E">
        <w:rPr>
          <w:rFonts w:eastAsia="Times New Roman" w:cs="Arial"/>
          <w:sz w:val="22"/>
          <w:szCs w:val="22"/>
        </w:rPr>
        <w:t xml:space="preserve">M. Howard </w:t>
      </w:r>
      <w:proofErr w:type="spellStart"/>
      <w:r w:rsidR="006F4686" w:rsidRPr="00E2693E">
        <w:rPr>
          <w:rFonts w:eastAsia="Times New Roman" w:cs="Arial"/>
          <w:sz w:val="22"/>
          <w:szCs w:val="22"/>
        </w:rPr>
        <w:t>Petricoff</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Michael J. </w:t>
      </w:r>
      <w:proofErr w:type="spellStart"/>
      <w:r w:rsidRPr="00E2693E">
        <w:rPr>
          <w:rFonts w:eastAsia="Times New Roman" w:cs="Arial"/>
          <w:sz w:val="22"/>
          <w:szCs w:val="22"/>
        </w:rPr>
        <w:t>Settineri</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Gretchen L. </w:t>
      </w:r>
      <w:proofErr w:type="spellStart"/>
      <w:r w:rsidRPr="00E2693E">
        <w:rPr>
          <w:rFonts w:eastAsia="Times New Roman" w:cs="Arial"/>
          <w:sz w:val="22"/>
          <w:szCs w:val="22"/>
        </w:rPr>
        <w:t>Petrucci</w:t>
      </w:r>
      <w:proofErr w:type="spellEnd"/>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Vorys</w:t>
      </w:r>
      <w:proofErr w:type="spellEnd"/>
      <w:r w:rsidRPr="00E2693E">
        <w:rPr>
          <w:rFonts w:eastAsia="Times New Roman" w:cs="Arial"/>
          <w:sz w:val="22"/>
          <w:szCs w:val="22"/>
        </w:rPr>
        <w:t xml:space="preserve">, </w:t>
      </w:r>
      <w:proofErr w:type="spellStart"/>
      <w:r w:rsidRPr="00E2693E">
        <w:rPr>
          <w:rFonts w:eastAsia="Times New Roman" w:cs="Arial"/>
          <w:sz w:val="22"/>
          <w:szCs w:val="22"/>
        </w:rPr>
        <w:t>Sater</w:t>
      </w:r>
      <w:proofErr w:type="spellEnd"/>
      <w:r w:rsidRPr="00E2693E">
        <w:rPr>
          <w:rFonts w:eastAsia="Times New Roman" w:cs="Arial"/>
          <w:sz w:val="22"/>
          <w:szCs w:val="22"/>
        </w:rPr>
        <w:t xml:space="preserve">, </w:t>
      </w:r>
      <w:proofErr w:type="gramStart"/>
      <w:r w:rsidRPr="00E2693E">
        <w:rPr>
          <w:rFonts w:eastAsia="Times New Roman" w:cs="Arial"/>
          <w:sz w:val="22"/>
          <w:szCs w:val="22"/>
        </w:rPr>
        <w:t>Seymour</w:t>
      </w:r>
      <w:proofErr w:type="gramEnd"/>
      <w:r w:rsidRPr="00E2693E">
        <w:rPr>
          <w:rFonts w:eastAsia="Times New Roman" w:cs="Arial"/>
          <w:sz w:val="22"/>
          <w:szCs w:val="22"/>
        </w:rPr>
        <w:t xml:space="preserve"> and Pease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52 East Gay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43216-1008</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mhpetricoff@vorys.com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mjsettineri@vorys.com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glpetrucci@vorys.com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Cynthia Brady</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Exelon Business Services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4300 Winfield Rd.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Warrenville, Illinois  60555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Cynthia.brady@exeloncorp.com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David I. Fein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Exelon Corporation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 South Dearborn Street – 47</w:t>
      </w:r>
      <w:r w:rsidRPr="00E2693E">
        <w:rPr>
          <w:rFonts w:eastAsia="Times New Roman" w:cs="Arial"/>
          <w:sz w:val="22"/>
          <w:szCs w:val="22"/>
          <w:vertAlign w:val="superscript"/>
        </w:rPr>
        <w:t>th</w:t>
      </w:r>
      <w:r w:rsidRPr="00E2693E">
        <w:rPr>
          <w:rFonts w:eastAsia="Times New Roman" w:cs="Arial"/>
          <w:sz w:val="22"/>
          <w:szCs w:val="22"/>
        </w:rPr>
        <w:t xml:space="preserve"> Fl.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Chicago, Illinois  60603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David.fein@exeloncorp.com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Lael</w:t>
      </w:r>
      <w:proofErr w:type="spellEnd"/>
      <w:r w:rsidRPr="00E2693E">
        <w:rPr>
          <w:rFonts w:eastAsia="Times New Roman" w:cs="Arial"/>
          <w:sz w:val="22"/>
          <w:szCs w:val="22"/>
        </w:rPr>
        <w:t xml:space="preserve"> E. Campbell</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Constellation </w:t>
      </w:r>
      <w:proofErr w:type="spellStart"/>
      <w:r w:rsidRPr="00E2693E">
        <w:rPr>
          <w:rFonts w:eastAsia="Times New Roman" w:cs="Arial"/>
          <w:sz w:val="22"/>
          <w:szCs w:val="22"/>
        </w:rPr>
        <w:t>NewEnergy</w:t>
      </w:r>
      <w:proofErr w:type="spellEnd"/>
      <w:r w:rsidRPr="00E2693E">
        <w:rPr>
          <w:rFonts w:eastAsia="Times New Roman" w:cs="Arial"/>
          <w:sz w:val="22"/>
          <w:szCs w:val="22"/>
        </w:rPr>
        <w:t>, Inc. and Exelon Corporation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101 Constitution Ave., NW</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Washington, DC 20001</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Lael.campbell@exeloncorp.com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b/>
          <w:sz w:val="22"/>
          <w:szCs w:val="22"/>
        </w:rPr>
        <w:t>COUNSEL FOR EXELON GENERATION COMPANY, LLC AND CONSTELLATION NEWENERGY, INC.; PJM POWER PROVIDERS GROUP; THE ELECTRIC POWER SUPPLY ASSOCIATION; AND, RETAIL ENERGY SUPPLY ASSOCIATION</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Christopher J. </w:t>
      </w:r>
      <w:proofErr w:type="spellStart"/>
      <w:r w:rsidRPr="00E2693E">
        <w:rPr>
          <w:rFonts w:eastAsia="Times New Roman" w:cs="Arial"/>
          <w:sz w:val="22"/>
          <w:szCs w:val="22"/>
        </w:rPr>
        <w:t>Allwein</w:t>
      </w:r>
      <w:proofErr w:type="spellEnd"/>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Margeaux</w:t>
      </w:r>
      <w:proofErr w:type="spellEnd"/>
      <w:r w:rsidRPr="00E2693E">
        <w:rPr>
          <w:rFonts w:eastAsia="Times New Roman" w:cs="Arial"/>
          <w:sz w:val="22"/>
          <w:szCs w:val="22"/>
        </w:rPr>
        <w:t xml:space="preserve"> Kimbrough</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Kegler Brown Hill and Ritter LPA</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65 East State Street – 1800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callwein@keglerbrown.com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mkimbrough@keglerbrown.com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 xml:space="preserve">COUNSEL FOR HARDIN WIND LLC, CHAMPAIGN WIND </w:t>
      </w:r>
      <w:proofErr w:type="gramStart"/>
      <w:r w:rsidRPr="00E2693E">
        <w:rPr>
          <w:rFonts w:eastAsia="Times New Roman" w:cs="Arial"/>
          <w:b/>
          <w:sz w:val="22"/>
          <w:szCs w:val="22"/>
        </w:rPr>
        <w:t>LLC</w:t>
      </w:r>
      <w:proofErr w:type="gramEnd"/>
      <w:r w:rsidRPr="00E2693E">
        <w:rPr>
          <w:rFonts w:eastAsia="Times New Roman" w:cs="Arial"/>
          <w:b/>
          <w:sz w:val="22"/>
          <w:szCs w:val="22"/>
        </w:rPr>
        <w:t xml:space="preserve"> AND BUCKEYE WIND 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br w:type="column"/>
      </w:r>
      <w:r w:rsidRPr="00E2693E">
        <w:rPr>
          <w:rFonts w:eastAsia="Times New Roman" w:cs="Arial"/>
          <w:sz w:val="22"/>
          <w:szCs w:val="22"/>
        </w:rPr>
        <w:lastRenderedPageBreak/>
        <w:t>Todd M. Williams</w:t>
      </w: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Shindler</w:t>
      </w:r>
      <w:proofErr w:type="spellEnd"/>
      <w:r w:rsidRPr="00E2693E">
        <w:rPr>
          <w:rFonts w:eastAsia="Times New Roman" w:cs="Arial"/>
          <w:sz w:val="22"/>
          <w:szCs w:val="22"/>
        </w:rPr>
        <w:t xml:space="preserve">, Neff, Holmes, </w:t>
      </w:r>
      <w:proofErr w:type="spellStart"/>
      <w:r w:rsidRPr="00E2693E">
        <w:rPr>
          <w:rFonts w:eastAsia="Times New Roman" w:cs="Arial"/>
          <w:sz w:val="22"/>
          <w:szCs w:val="22"/>
        </w:rPr>
        <w:t>Worline</w:t>
      </w:r>
      <w:proofErr w:type="spellEnd"/>
      <w:r w:rsidRPr="00E2693E">
        <w:rPr>
          <w:rFonts w:eastAsia="Times New Roman" w:cs="Arial"/>
          <w:sz w:val="22"/>
          <w:szCs w:val="22"/>
        </w:rPr>
        <w:t xml:space="preserve"> &amp; </w:t>
      </w:r>
      <w:proofErr w:type="spellStart"/>
      <w:r w:rsidRPr="00E2693E">
        <w:rPr>
          <w:rFonts w:eastAsia="Times New Roman" w:cs="Arial"/>
          <w:sz w:val="22"/>
          <w:szCs w:val="22"/>
        </w:rPr>
        <w:t>Muhler</w:t>
      </w:r>
      <w:proofErr w:type="spellEnd"/>
      <w:r w:rsidRPr="00E2693E">
        <w:rPr>
          <w:rFonts w:eastAsia="Times New Roman" w:cs="Arial"/>
          <w:sz w:val="22"/>
          <w:szCs w:val="22"/>
        </w:rPr>
        <w:t>,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300 Madison Avenue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1200 Edison Plaza</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Toledo, Ohio  43604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twilliams@snhslaw.com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Jeffrey W. Mayes</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Monitoring Analytics, LLC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2621 Van Buren Avenue, Suite 160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Valley Forge Corporate Center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Eagleville, Pennsylvania  19403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Jeffrey.mayes@monitoringanalytics.com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INDEPENDENT MARKET MONITOR FOR PJM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Sharon Theodore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Electric Power Supply Association</w:t>
      </w:r>
    </w:p>
    <w:p w:rsidR="006F4686" w:rsidRPr="00E2693E" w:rsidRDefault="006F4686" w:rsidP="006F4686">
      <w:pPr>
        <w:autoSpaceDE w:val="0"/>
        <w:autoSpaceDN w:val="0"/>
        <w:adjustRightInd w:val="0"/>
        <w:snapToGrid w:val="0"/>
        <w:rPr>
          <w:rFonts w:eastAsia="Times New Roman" w:cs="Arial"/>
          <w:sz w:val="22"/>
          <w:szCs w:val="22"/>
        </w:rPr>
      </w:pPr>
      <w:proofErr w:type="gramStart"/>
      <w:r w:rsidRPr="00E2693E">
        <w:rPr>
          <w:rFonts w:eastAsia="Times New Roman" w:cs="Arial"/>
          <w:sz w:val="22"/>
          <w:szCs w:val="22"/>
        </w:rPr>
        <w:t>1401 New York Ave. NW 11</w:t>
      </w:r>
      <w:r w:rsidRPr="00E2693E">
        <w:rPr>
          <w:rFonts w:eastAsia="Times New Roman" w:cs="Arial"/>
          <w:sz w:val="22"/>
          <w:szCs w:val="22"/>
          <w:vertAlign w:val="superscript"/>
        </w:rPr>
        <w:t>th</w:t>
      </w:r>
      <w:r w:rsidRPr="00E2693E">
        <w:rPr>
          <w:rFonts w:eastAsia="Times New Roman" w:cs="Arial"/>
          <w:sz w:val="22"/>
          <w:szCs w:val="22"/>
        </w:rPr>
        <w:t xml:space="preserve"> fl.</w:t>
      </w:r>
      <w:proofErr w:type="gramEnd"/>
      <w:r w:rsidRPr="00E2693E">
        <w:rPr>
          <w:rFonts w:eastAsia="Times New Roman" w:cs="Arial"/>
          <w:sz w:val="22"/>
          <w:szCs w:val="22"/>
        </w:rPr>
        <w:t xml:space="preserve"> </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Washington, DC  20001</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stheodore@epsa.org</w:t>
      </w:r>
    </w:p>
    <w:p w:rsidR="006F4686" w:rsidRPr="00E2693E" w:rsidRDefault="006F4686" w:rsidP="006F4686">
      <w:pPr>
        <w:autoSpaceDE w:val="0"/>
        <w:autoSpaceDN w:val="0"/>
        <w:adjustRightInd w:val="0"/>
        <w:snapToGrid w:val="0"/>
        <w:rPr>
          <w:rFonts w:eastAsia="Times New Roman" w:cs="Arial"/>
          <w:b/>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ON BEHALF OF THE ELECTRIC POWER SUPPLY ASSOCIATION</w:t>
      </w:r>
    </w:p>
    <w:p w:rsidR="006F4686" w:rsidRPr="00E2693E" w:rsidRDefault="006F4686" w:rsidP="006F4686">
      <w:pPr>
        <w:autoSpaceDE w:val="0"/>
        <w:autoSpaceDN w:val="0"/>
        <w:adjustRightInd w:val="0"/>
        <w:snapToGrid w:val="0"/>
        <w:rPr>
          <w:rFonts w:eastAsia="Times New Roman" w:cs="Arial"/>
          <w:b/>
          <w:sz w:val="22"/>
          <w:szCs w:val="22"/>
        </w:rPr>
      </w:pPr>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Margeaux</w:t>
      </w:r>
      <w:proofErr w:type="spellEnd"/>
      <w:r w:rsidRPr="00E2693E">
        <w:rPr>
          <w:rFonts w:eastAsia="Times New Roman" w:cs="Arial"/>
          <w:sz w:val="22"/>
          <w:szCs w:val="22"/>
        </w:rPr>
        <w:t xml:space="preserve"> Kimbrough</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Kegler Brown Hill and Ritter LPA</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65 East State Street – 1800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mkimbrough@keglerbrown.com</w:t>
      </w:r>
    </w:p>
    <w:p w:rsidR="006F4686" w:rsidRPr="00E2693E" w:rsidRDefault="006F4686" w:rsidP="006F4686">
      <w:pPr>
        <w:autoSpaceDE w:val="0"/>
        <w:autoSpaceDN w:val="0"/>
        <w:adjustRightInd w:val="0"/>
        <w:snapToGrid w:val="0"/>
        <w:rPr>
          <w:rFonts w:eastAsia="Times New Roman" w:cs="Arial"/>
          <w:sz w:val="22"/>
          <w:szCs w:val="22"/>
        </w:rPr>
      </w:pPr>
    </w:p>
    <w:p w:rsidR="006F4686" w:rsidRDefault="006F4686" w:rsidP="006F4686">
      <w:pPr>
        <w:autoSpaceDE w:val="0"/>
        <w:autoSpaceDN w:val="0"/>
        <w:adjustRightInd w:val="0"/>
        <w:snapToGrid w:val="0"/>
        <w:rPr>
          <w:rFonts w:eastAsia="Times New Roman" w:cs="Arial"/>
          <w:sz w:val="22"/>
          <w:szCs w:val="22"/>
        </w:rPr>
      </w:pPr>
      <w:r w:rsidRPr="00E2693E">
        <w:rPr>
          <w:rFonts w:eastAsia="Times New Roman" w:cs="Arial"/>
          <w:b/>
          <w:sz w:val="22"/>
          <w:szCs w:val="22"/>
        </w:rPr>
        <w:t xml:space="preserve">COUNSEL FOR HARDIN WIND LLC, CHAMPAIGN WIND </w:t>
      </w:r>
      <w:proofErr w:type="gramStart"/>
      <w:r w:rsidRPr="00E2693E">
        <w:rPr>
          <w:rFonts w:eastAsia="Times New Roman" w:cs="Arial"/>
          <w:b/>
          <w:sz w:val="22"/>
          <w:szCs w:val="22"/>
        </w:rPr>
        <w:t>LLC</w:t>
      </w:r>
      <w:proofErr w:type="gramEnd"/>
      <w:r w:rsidRPr="00E2693E">
        <w:rPr>
          <w:rFonts w:eastAsia="Times New Roman" w:cs="Arial"/>
          <w:b/>
          <w:sz w:val="22"/>
          <w:szCs w:val="22"/>
        </w:rPr>
        <w:t xml:space="preserve"> AND BUCKEYE WIND LLC</w:t>
      </w:r>
      <w:r w:rsidRPr="00E2693E">
        <w:rPr>
          <w:rFonts w:eastAsia="Times New Roman" w:cs="Arial"/>
          <w:sz w:val="22"/>
          <w:szCs w:val="22"/>
        </w:rPr>
        <w:t xml:space="preserve"> </w:t>
      </w:r>
    </w:p>
    <w:p w:rsidR="007501B3" w:rsidRDefault="007501B3" w:rsidP="006F4686">
      <w:pPr>
        <w:autoSpaceDE w:val="0"/>
        <w:autoSpaceDN w:val="0"/>
        <w:adjustRightInd w:val="0"/>
        <w:snapToGrid w:val="0"/>
        <w:rPr>
          <w:rFonts w:eastAsia="Times New Roman" w:cs="Arial"/>
          <w:sz w:val="22"/>
          <w:szCs w:val="22"/>
        </w:rPr>
      </w:pP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Kevin R. Schmidt</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Energy Professionals of Ohio</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88 East Broad Street, Suite 1770</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7501B3" w:rsidRPr="00E2693E" w:rsidRDefault="007501B3" w:rsidP="007501B3">
      <w:pPr>
        <w:autoSpaceDE w:val="0"/>
        <w:autoSpaceDN w:val="0"/>
        <w:adjustRightInd w:val="0"/>
        <w:snapToGrid w:val="0"/>
        <w:rPr>
          <w:rFonts w:eastAsia="Times New Roman" w:cs="Arial"/>
          <w:sz w:val="22"/>
          <w:szCs w:val="22"/>
        </w:rPr>
      </w:pPr>
      <w:r w:rsidRPr="00E2693E">
        <w:rPr>
          <w:rFonts w:eastAsia="Times New Roman" w:cs="Arial"/>
          <w:sz w:val="22"/>
          <w:szCs w:val="22"/>
        </w:rPr>
        <w:t>Schmidt@sppgrp.com</w:t>
      </w:r>
    </w:p>
    <w:p w:rsidR="007501B3" w:rsidRPr="00E2693E" w:rsidRDefault="007501B3" w:rsidP="007501B3">
      <w:pPr>
        <w:autoSpaceDE w:val="0"/>
        <w:autoSpaceDN w:val="0"/>
        <w:adjustRightInd w:val="0"/>
        <w:snapToGrid w:val="0"/>
        <w:rPr>
          <w:rFonts w:eastAsia="Times New Roman" w:cs="Arial"/>
          <w:sz w:val="22"/>
          <w:szCs w:val="22"/>
        </w:rPr>
      </w:pPr>
    </w:p>
    <w:p w:rsidR="007501B3" w:rsidRPr="00181E16" w:rsidRDefault="007501B3"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w:t>
      </w:r>
      <w:r w:rsidR="00181E16">
        <w:rPr>
          <w:rFonts w:eastAsia="Times New Roman" w:cs="Arial"/>
          <w:b/>
          <w:sz w:val="22"/>
          <w:szCs w:val="22"/>
        </w:rPr>
        <w:t>HE ENERGY PROFESSIONALS OF OHIO</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br w:type="column"/>
      </w:r>
      <w:r w:rsidRPr="00E2693E">
        <w:rPr>
          <w:rFonts w:eastAsia="Times New Roman" w:cs="Arial"/>
          <w:sz w:val="22"/>
          <w:szCs w:val="22"/>
        </w:rPr>
        <w:t>Christopher L. Miller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Gregory H. Dunn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Jeremy M. </w:t>
      </w:r>
      <w:proofErr w:type="spellStart"/>
      <w:r w:rsidRPr="00E2693E">
        <w:rPr>
          <w:rFonts w:eastAsia="Times New Roman" w:cs="Arial"/>
          <w:sz w:val="22"/>
          <w:szCs w:val="22"/>
        </w:rPr>
        <w:t>Grayem</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Ice Miller LLP</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250 West Street</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Christopher.miller@icemiller.com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Gregory.dunn@icemiller.com</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Jeremy.grayem@icemiller.com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THE ASSOCIATION OF INDEPENDENT COLLEGES AND UNIVERSITIES OF OHIO</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Craig I. Smith</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Material Sciences Corporation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15700 Van </w:t>
      </w:r>
      <w:proofErr w:type="spellStart"/>
      <w:r w:rsidRPr="00E2693E">
        <w:rPr>
          <w:rFonts w:eastAsia="Times New Roman" w:cs="Arial"/>
          <w:sz w:val="22"/>
          <w:szCs w:val="22"/>
        </w:rPr>
        <w:t>Aken</w:t>
      </w:r>
      <w:proofErr w:type="spellEnd"/>
      <w:r w:rsidRPr="00E2693E">
        <w:rPr>
          <w:rFonts w:eastAsia="Times New Roman" w:cs="Arial"/>
          <w:sz w:val="22"/>
          <w:szCs w:val="22"/>
        </w:rPr>
        <w:t xml:space="preserve"> Blvd. – Suite 26</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Shaker Heights, Ohio 44120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wttpmlc@aol.com</w:t>
      </w:r>
    </w:p>
    <w:p w:rsidR="006F4686" w:rsidRPr="00E2693E" w:rsidRDefault="006F4686" w:rsidP="006F4686">
      <w:pPr>
        <w:autoSpaceDE w:val="0"/>
        <w:autoSpaceDN w:val="0"/>
        <w:adjustRightInd w:val="0"/>
        <w:snapToGrid w:val="0"/>
        <w:rPr>
          <w:rFonts w:eastAsia="Times New Roman" w:cs="Arial"/>
          <w:b/>
          <w:caps/>
          <w:sz w:val="22"/>
          <w:szCs w:val="22"/>
        </w:rPr>
      </w:pPr>
    </w:p>
    <w:p w:rsidR="006F4686" w:rsidRPr="00E2693E" w:rsidRDefault="006F4686" w:rsidP="006F4686">
      <w:pPr>
        <w:autoSpaceDE w:val="0"/>
        <w:autoSpaceDN w:val="0"/>
        <w:adjustRightInd w:val="0"/>
        <w:snapToGrid w:val="0"/>
        <w:rPr>
          <w:rFonts w:eastAsia="Times New Roman" w:cs="Arial"/>
          <w:b/>
          <w:caps/>
          <w:sz w:val="22"/>
          <w:szCs w:val="22"/>
        </w:rPr>
      </w:pPr>
      <w:r w:rsidRPr="00E2693E">
        <w:rPr>
          <w:rFonts w:eastAsia="Times New Roman" w:cs="Arial"/>
          <w:b/>
          <w:caps/>
          <w:sz w:val="22"/>
          <w:szCs w:val="22"/>
        </w:rPr>
        <w:t>COUNSEL FOR Material Sciences Corporation</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Joel E. </w:t>
      </w:r>
      <w:proofErr w:type="spellStart"/>
      <w:r w:rsidRPr="00E2693E">
        <w:rPr>
          <w:rFonts w:eastAsia="Times New Roman" w:cs="Arial"/>
          <w:sz w:val="22"/>
          <w:szCs w:val="22"/>
        </w:rPr>
        <w:t>Sechler</w:t>
      </w:r>
      <w:proofErr w:type="spellEnd"/>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Carpenter </w:t>
      </w:r>
      <w:proofErr w:type="spellStart"/>
      <w:r w:rsidRPr="00E2693E">
        <w:rPr>
          <w:rFonts w:eastAsia="Times New Roman" w:cs="Arial"/>
          <w:sz w:val="22"/>
          <w:szCs w:val="22"/>
        </w:rPr>
        <w:t>Lipps</w:t>
      </w:r>
      <w:proofErr w:type="spellEnd"/>
      <w:r w:rsidRPr="00E2693E">
        <w:rPr>
          <w:rFonts w:eastAsia="Times New Roman" w:cs="Arial"/>
          <w:sz w:val="22"/>
          <w:szCs w:val="22"/>
        </w:rPr>
        <w:t xml:space="preserve"> &amp; Leland</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280 N. High Street, Suite 1300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sechler@carpenterlipps.com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 xml:space="preserve">Gregory J. </w:t>
      </w:r>
      <w:proofErr w:type="spellStart"/>
      <w:r w:rsidRPr="00E2693E">
        <w:rPr>
          <w:rFonts w:eastAsia="Times New Roman" w:cs="Arial"/>
          <w:sz w:val="22"/>
          <w:szCs w:val="22"/>
        </w:rPr>
        <w:t>Poulos</w:t>
      </w:r>
      <w:proofErr w:type="spellEnd"/>
    </w:p>
    <w:p w:rsidR="006F4686" w:rsidRPr="00E2693E" w:rsidRDefault="006F4686" w:rsidP="006F4686">
      <w:pPr>
        <w:autoSpaceDE w:val="0"/>
        <w:autoSpaceDN w:val="0"/>
        <w:adjustRightInd w:val="0"/>
        <w:snapToGrid w:val="0"/>
        <w:rPr>
          <w:rFonts w:eastAsia="Times New Roman" w:cs="Arial"/>
          <w:sz w:val="22"/>
          <w:szCs w:val="22"/>
        </w:rPr>
      </w:pPr>
      <w:proofErr w:type="spellStart"/>
      <w:r w:rsidRPr="00E2693E">
        <w:rPr>
          <w:rFonts w:eastAsia="Times New Roman" w:cs="Arial"/>
          <w:sz w:val="22"/>
          <w:szCs w:val="22"/>
        </w:rPr>
        <w:t>EnerNOC</w:t>
      </w:r>
      <w:proofErr w:type="spellEnd"/>
      <w:r w:rsidRPr="00E2693E">
        <w:rPr>
          <w:rFonts w:eastAsia="Times New Roman" w:cs="Arial"/>
          <w:sz w:val="22"/>
          <w:szCs w:val="22"/>
        </w:rPr>
        <w:t>, Inc.</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471 E. Broad Street – Suite 1520</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43054</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gpoulos@enernoc.com</w:t>
      </w:r>
    </w:p>
    <w:p w:rsidR="006F4686" w:rsidRPr="00E2693E" w:rsidRDefault="006F4686" w:rsidP="006F4686">
      <w:pPr>
        <w:autoSpaceDE w:val="0"/>
        <w:autoSpaceDN w:val="0"/>
        <w:adjustRightInd w:val="0"/>
        <w:snapToGrid w:val="0"/>
        <w:rPr>
          <w:rFonts w:eastAsia="Times New Roman" w:cs="Arial"/>
          <w:sz w:val="22"/>
          <w:szCs w:val="22"/>
        </w:rPr>
      </w:pPr>
    </w:p>
    <w:p w:rsidR="006F4686" w:rsidRPr="00E2693E" w:rsidRDefault="006F4686" w:rsidP="006F4686">
      <w:pPr>
        <w:autoSpaceDE w:val="0"/>
        <w:autoSpaceDN w:val="0"/>
        <w:adjustRightInd w:val="0"/>
        <w:snapToGrid w:val="0"/>
        <w:rPr>
          <w:rFonts w:eastAsia="Times New Roman" w:cs="Arial"/>
          <w:b/>
          <w:sz w:val="22"/>
          <w:szCs w:val="22"/>
        </w:rPr>
      </w:pPr>
      <w:r w:rsidRPr="00E2693E">
        <w:rPr>
          <w:rFonts w:eastAsia="Times New Roman" w:cs="Arial"/>
          <w:b/>
          <w:sz w:val="22"/>
          <w:szCs w:val="22"/>
        </w:rPr>
        <w:t>COUNSEL FOR ENERNOC, INC.</w:t>
      </w:r>
    </w:p>
    <w:p w:rsidR="006F4686" w:rsidRDefault="006F4686" w:rsidP="006F4686">
      <w:pPr>
        <w:autoSpaceDE w:val="0"/>
        <w:autoSpaceDN w:val="0"/>
        <w:adjustRightInd w:val="0"/>
        <w:snapToGrid w:val="0"/>
        <w:rPr>
          <w:rFonts w:eastAsia="Times New Roman" w:cs="Arial"/>
          <w:b/>
          <w:sz w:val="22"/>
          <w:szCs w:val="22"/>
        </w:rPr>
      </w:pPr>
    </w:p>
    <w:p w:rsidR="00181E16" w:rsidRPr="00E2693E" w:rsidRDefault="00181E16" w:rsidP="00181E16">
      <w:pPr>
        <w:rPr>
          <w:rFonts w:eastAsia="Times New Roman" w:cs="Arial"/>
          <w:bCs/>
          <w:sz w:val="22"/>
          <w:szCs w:val="22"/>
        </w:rPr>
      </w:pPr>
      <w:r w:rsidRPr="00E2693E">
        <w:rPr>
          <w:rFonts w:eastAsia="Times New Roman" w:cs="Arial"/>
          <w:bCs/>
          <w:sz w:val="22"/>
          <w:szCs w:val="22"/>
        </w:rPr>
        <w:t>David J. Folk</w:t>
      </w:r>
    </w:p>
    <w:p w:rsidR="00181E16" w:rsidRPr="00E2693E" w:rsidRDefault="00181E16" w:rsidP="00181E16">
      <w:pPr>
        <w:rPr>
          <w:rFonts w:eastAsia="Times New Roman" w:cs="Arial"/>
          <w:bCs/>
          <w:sz w:val="22"/>
          <w:szCs w:val="22"/>
        </w:rPr>
      </w:pPr>
      <w:r w:rsidRPr="00E2693E">
        <w:rPr>
          <w:rFonts w:eastAsia="Times New Roman" w:cs="Arial"/>
          <w:bCs/>
          <w:sz w:val="22"/>
          <w:szCs w:val="22"/>
        </w:rPr>
        <w:t>Assistant Director of Law</w:t>
      </w:r>
    </w:p>
    <w:p w:rsidR="00181E16" w:rsidRPr="00E2693E" w:rsidRDefault="00181E16" w:rsidP="00181E16">
      <w:pPr>
        <w:rPr>
          <w:rFonts w:eastAsia="Times New Roman" w:cs="Arial"/>
          <w:sz w:val="22"/>
          <w:szCs w:val="22"/>
        </w:rPr>
      </w:pPr>
      <w:r w:rsidRPr="00E2693E">
        <w:rPr>
          <w:rFonts w:eastAsia="Times New Roman" w:cs="Arial"/>
          <w:sz w:val="22"/>
          <w:szCs w:val="22"/>
        </w:rPr>
        <w:t>City of Akron</w:t>
      </w:r>
    </w:p>
    <w:p w:rsidR="00181E16" w:rsidRPr="00E2693E" w:rsidRDefault="00181E16" w:rsidP="00181E16">
      <w:pPr>
        <w:rPr>
          <w:rFonts w:eastAsia="Times New Roman" w:cs="Arial"/>
          <w:sz w:val="22"/>
          <w:szCs w:val="22"/>
        </w:rPr>
      </w:pPr>
      <w:r w:rsidRPr="00E2693E">
        <w:rPr>
          <w:rFonts w:eastAsia="Times New Roman" w:cs="Arial"/>
          <w:sz w:val="22"/>
          <w:szCs w:val="22"/>
        </w:rPr>
        <w:t>161 S. High Street - Suite 202</w:t>
      </w:r>
    </w:p>
    <w:p w:rsidR="00181E16" w:rsidRPr="00E2693E" w:rsidRDefault="00181E16" w:rsidP="00181E16">
      <w:pPr>
        <w:rPr>
          <w:rFonts w:eastAsia="Times New Roman" w:cs="Arial"/>
          <w:sz w:val="22"/>
          <w:szCs w:val="22"/>
        </w:rPr>
      </w:pPr>
      <w:r w:rsidRPr="00E2693E">
        <w:rPr>
          <w:rFonts w:eastAsia="Times New Roman" w:cs="Arial"/>
          <w:sz w:val="22"/>
          <w:szCs w:val="22"/>
        </w:rPr>
        <w:t>Akron, OH  44308</w:t>
      </w:r>
    </w:p>
    <w:p w:rsidR="00181E16" w:rsidRPr="00E2693E" w:rsidRDefault="00181E16" w:rsidP="00181E16">
      <w:pPr>
        <w:rPr>
          <w:rFonts w:eastAsia="Times New Roman" w:cs="Arial"/>
          <w:color w:val="000000"/>
          <w:sz w:val="22"/>
          <w:szCs w:val="22"/>
        </w:rPr>
      </w:pPr>
      <w:r w:rsidRPr="00E2693E">
        <w:rPr>
          <w:rFonts w:eastAsia="Times New Roman" w:cs="Arial"/>
          <w:color w:val="000000"/>
          <w:sz w:val="22"/>
          <w:szCs w:val="22"/>
        </w:rPr>
        <w:t>dfolk@Akronohio.Gov</w:t>
      </w:r>
    </w:p>
    <w:p w:rsidR="00181E16" w:rsidRPr="00E2693E" w:rsidRDefault="00181E16" w:rsidP="00181E16">
      <w:pPr>
        <w:rPr>
          <w:rFonts w:eastAsia="Times New Roman" w:cs="Arial"/>
          <w:smallCaps/>
          <w:sz w:val="22"/>
          <w:szCs w:val="22"/>
        </w:rPr>
      </w:pPr>
    </w:p>
    <w:p w:rsidR="00181E16" w:rsidRPr="00E2693E" w:rsidRDefault="00181E16" w:rsidP="00181E16">
      <w:pPr>
        <w:tabs>
          <w:tab w:val="left" w:pos="-1440"/>
          <w:tab w:val="left" w:pos="-720"/>
          <w:tab w:val="left" w:pos="5040"/>
          <w:tab w:val="center" w:pos="7200"/>
        </w:tabs>
        <w:overflowPunct w:val="0"/>
        <w:autoSpaceDE w:val="0"/>
        <w:autoSpaceDN w:val="0"/>
        <w:adjustRightInd w:val="0"/>
        <w:rPr>
          <w:rFonts w:eastAsia="Calibri" w:cs="Arial"/>
          <w:b/>
          <w:color w:val="000000"/>
          <w:sz w:val="22"/>
          <w:szCs w:val="22"/>
        </w:rPr>
      </w:pPr>
      <w:r w:rsidRPr="00E2693E">
        <w:rPr>
          <w:rFonts w:eastAsia="Calibri" w:cs="Arial"/>
          <w:b/>
          <w:color w:val="000000"/>
          <w:sz w:val="22"/>
          <w:szCs w:val="22"/>
        </w:rPr>
        <w:t>COUNSEL FOR THE CITY OF AKRON</w:t>
      </w:r>
    </w:p>
    <w:p w:rsidR="00181E16" w:rsidRPr="00E2693E" w:rsidRDefault="00181E16" w:rsidP="006F4686">
      <w:pPr>
        <w:autoSpaceDE w:val="0"/>
        <w:autoSpaceDN w:val="0"/>
        <w:adjustRightInd w:val="0"/>
        <w:snapToGrid w:val="0"/>
        <w:rPr>
          <w:rFonts w:eastAsia="Times New Roman" w:cs="Arial"/>
          <w:b/>
          <w:sz w:val="22"/>
          <w:szCs w:val="22"/>
        </w:rPr>
      </w:pPr>
    </w:p>
    <w:p w:rsidR="006F4686" w:rsidRPr="00E2693E" w:rsidRDefault="006F4686" w:rsidP="00C44F84">
      <w:pPr>
        <w:ind w:right="-180"/>
        <w:rPr>
          <w:rFonts w:eastAsia="Times New Roman" w:cs="Arial"/>
          <w:sz w:val="22"/>
          <w:szCs w:val="22"/>
        </w:rPr>
      </w:pPr>
      <w:r w:rsidRPr="00E2693E">
        <w:rPr>
          <w:rFonts w:eastAsia="Times New Roman" w:cs="Arial"/>
          <w:bCs/>
          <w:sz w:val="22"/>
          <w:szCs w:val="22"/>
        </w:rPr>
        <w:br w:type="column"/>
      </w:r>
      <w:r w:rsidRPr="00E2693E">
        <w:rPr>
          <w:rFonts w:eastAsia="Times New Roman" w:cs="Arial"/>
          <w:sz w:val="22"/>
          <w:szCs w:val="22"/>
        </w:rPr>
        <w:lastRenderedPageBreak/>
        <w:t>Daniel W. Wolff</w:t>
      </w:r>
    </w:p>
    <w:p w:rsidR="006F4686" w:rsidRPr="00E2693E" w:rsidRDefault="006F4686" w:rsidP="006F4686">
      <w:pPr>
        <w:rPr>
          <w:rFonts w:eastAsia="Times New Roman" w:cs="Arial"/>
          <w:sz w:val="22"/>
          <w:szCs w:val="22"/>
        </w:rPr>
      </w:pPr>
      <w:r w:rsidRPr="00E2693E">
        <w:rPr>
          <w:rFonts w:eastAsia="Times New Roman" w:cs="Arial"/>
          <w:sz w:val="22"/>
          <w:szCs w:val="22"/>
        </w:rPr>
        <w:t xml:space="preserve">Richard </w:t>
      </w:r>
      <w:proofErr w:type="spellStart"/>
      <w:r w:rsidRPr="00E2693E">
        <w:rPr>
          <w:rFonts w:eastAsia="Times New Roman" w:cs="Arial"/>
          <w:sz w:val="22"/>
          <w:szCs w:val="22"/>
        </w:rPr>
        <w:t>LehFeldt</w:t>
      </w:r>
      <w:proofErr w:type="spellEnd"/>
    </w:p>
    <w:p w:rsidR="006F4686" w:rsidRPr="00E2693E" w:rsidRDefault="006F4686" w:rsidP="006F4686">
      <w:pPr>
        <w:rPr>
          <w:rFonts w:eastAsia="Times New Roman" w:cs="Arial"/>
          <w:sz w:val="22"/>
          <w:szCs w:val="22"/>
        </w:rPr>
      </w:pPr>
      <w:r w:rsidRPr="00E2693E">
        <w:rPr>
          <w:rFonts w:eastAsia="Times New Roman" w:cs="Arial"/>
          <w:sz w:val="22"/>
          <w:szCs w:val="22"/>
        </w:rPr>
        <w:t>Crowell &amp; Moring LLP</w:t>
      </w:r>
    </w:p>
    <w:p w:rsidR="006F4686" w:rsidRPr="00E2693E" w:rsidRDefault="006F4686" w:rsidP="006F4686">
      <w:pPr>
        <w:rPr>
          <w:rFonts w:eastAsia="Times New Roman" w:cs="Arial"/>
          <w:sz w:val="22"/>
          <w:szCs w:val="22"/>
        </w:rPr>
      </w:pPr>
      <w:r w:rsidRPr="00E2693E">
        <w:rPr>
          <w:rFonts w:eastAsia="Times New Roman" w:cs="Arial"/>
          <w:sz w:val="22"/>
          <w:szCs w:val="22"/>
        </w:rPr>
        <w:t>1001 Pennsylvania Ave., N.W.</w:t>
      </w:r>
    </w:p>
    <w:p w:rsidR="006F4686" w:rsidRPr="00E2693E" w:rsidRDefault="006F4686" w:rsidP="006F4686">
      <w:pPr>
        <w:rPr>
          <w:rFonts w:eastAsia="Times New Roman" w:cs="Arial"/>
          <w:sz w:val="22"/>
          <w:szCs w:val="22"/>
        </w:rPr>
      </w:pPr>
      <w:r w:rsidRPr="00E2693E">
        <w:rPr>
          <w:rFonts w:eastAsia="Times New Roman" w:cs="Arial"/>
          <w:sz w:val="22"/>
          <w:szCs w:val="22"/>
        </w:rPr>
        <w:t>Washington, DC 20004</w:t>
      </w:r>
    </w:p>
    <w:p w:rsidR="006F4686" w:rsidRPr="00E2693E" w:rsidRDefault="006F4686" w:rsidP="006F4686">
      <w:pPr>
        <w:rPr>
          <w:rFonts w:eastAsia="Times New Roman" w:cs="Arial"/>
          <w:sz w:val="22"/>
          <w:szCs w:val="22"/>
        </w:rPr>
      </w:pPr>
      <w:r w:rsidRPr="00E2693E">
        <w:rPr>
          <w:rFonts w:eastAsia="Times New Roman" w:cs="Arial"/>
          <w:sz w:val="22"/>
          <w:szCs w:val="22"/>
        </w:rPr>
        <w:t>dwolff@crowell.com</w:t>
      </w:r>
    </w:p>
    <w:p w:rsidR="006F4686" w:rsidRPr="00E2693E" w:rsidRDefault="006F4686" w:rsidP="006F4686">
      <w:pPr>
        <w:rPr>
          <w:rFonts w:eastAsia="Times New Roman" w:cs="Arial"/>
          <w:sz w:val="22"/>
          <w:szCs w:val="22"/>
        </w:rPr>
      </w:pPr>
      <w:r w:rsidRPr="00E2693E">
        <w:rPr>
          <w:rFonts w:eastAsia="Times New Roman" w:cs="Arial"/>
          <w:sz w:val="22"/>
          <w:szCs w:val="22"/>
        </w:rPr>
        <w:t>rlehfeldt@crowell.com</w:t>
      </w:r>
    </w:p>
    <w:p w:rsidR="006F4686" w:rsidRPr="00E2693E" w:rsidRDefault="006F4686" w:rsidP="006F4686">
      <w:pPr>
        <w:rPr>
          <w:rFonts w:eastAsia="Times New Roman" w:cs="Arial"/>
          <w:sz w:val="22"/>
          <w:szCs w:val="22"/>
        </w:rPr>
      </w:pPr>
    </w:p>
    <w:p w:rsidR="006F4686" w:rsidRPr="00E2693E" w:rsidRDefault="006F4686" w:rsidP="006F4686">
      <w:pPr>
        <w:rPr>
          <w:rFonts w:eastAsia="Times New Roman" w:cs="Arial"/>
          <w:sz w:val="22"/>
          <w:szCs w:val="22"/>
        </w:rPr>
      </w:pPr>
      <w:r w:rsidRPr="00E2693E">
        <w:rPr>
          <w:rFonts w:eastAsia="Times New Roman" w:cs="Arial"/>
          <w:b/>
          <w:sz w:val="22"/>
          <w:szCs w:val="22"/>
        </w:rPr>
        <w:t>COUNSEL FOR CPV SHORE, LLC</w:t>
      </w:r>
    </w:p>
    <w:p w:rsidR="00181E16" w:rsidRDefault="00181E16" w:rsidP="006F4686">
      <w:pPr>
        <w:rPr>
          <w:rFonts w:eastAsia="Times New Roman" w:cs="Arial"/>
          <w:sz w:val="22"/>
          <w:szCs w:val="22"/>
        </w:rPr>
      </w:pPr>
    </w:p>
    <w:p w:rsidR="006F4686" w:rsidRPr="00E2693E" w:rsidRDefault="006F4686" w:rsidP="006F4686">
      <w:pPr>
        <w:rPr>
          <w:rFonts w:eastAsia="Times New Roman" w:cs="Arial"/>
          <w:sz w:val="22"/>
          <w:szCs w:val="22"/>
        </w:rPr>
      </w:pPr>
      <w:r w:rsidRPr="00E2693E">
        <w:rPr>
          <w:rFonts w:eastAsia="Times New Roman" w:cs="Arial"/>
          <w:sz w:val="22"/>
          <w:szCs w:val="22"/>
        </w:rPr>
        <w:t>Thomas McNamee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Thomas Lindgren</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Attorney General's Office</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Public Utilities Commission of Ohio</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30 E. Broad Street, 16</w:t>
      </w:r>
      <w:r w:rsidRPr="00E2693E">
        <w:rPr>
          <w:rFonts w:eastAsia="Times New Roman" w:cs="Arial"/>
          <w:sz w:val="22"/>
          <w:szCs w:val="22"/>
          <w:vertAlign w:val="superscript"/>
        </w:rPr>
        <w:t>th</w:t>
      </w:r>
      <w:r w:rsidRPr="00E2693E">
        <w:rPr>
          <w:rFonts w:eastAsia="Times New Roman" w:cs="Arial"/>
          <w:sz w:val="22"/>
          <w:szCs w:val="22"/>
        </w:rPr>
        <w:t xml:space="preserve"> Floor</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Columbus, Ohio 43215-3793</w:t>
      </w:r>
    </w:p>
    <w:p w:rsidR="006F4686" w:rsidRPr="00E2693E" w:rsidRDefault="006F4686" w:rsidP="006F4686">
      <w:pPr>
        <w:autoSpaceDE w:val="0"/>
        <w:autoSpaceDN w:val="0"/>
        <w:adjustRightInd w:val="0"/>
        <w:snapToGrid w:val="0"/>
        <w:rPr>
          <w:rFonts w:eastAsia="Times New Roman" w:cs="Arial"/>
          <w:sz w:val="22"/>
          <w:szCs w:val="22"/>
        </w:rPr>
      </w:pPr>
      <w:r w:rsidRPr="00E2693E">
        <w:rPr>
          <w:rFonts w:eastAsia="Times New Roman" w:cs="Arial"/>
          <w:sz w:val="22"/>
          <w:szCs w:val="22"/>
        </w:rPr>
        <w:t>thomas.mcnamee@ohioattorneygeneral.gov</w:t>
      </w:r>
    </w:p>
    <w:p w:rsidR="006F4686" w:rsidRPr="00E2693E" w:rsidRDefault="006F4686" w:rsidP="006F4686">
      <w:pPr>
        <w:rPr>
          <w:rFonts w:eastAsia="Times New Roman" w:cs="Arial"/>
          <w:sz w:val="22"/>
          <w:szCs w:val="22"/>
        </w:rPr>
      </w:pPr>
      <w:r w:rsidRPr="00E2693E">
        <w:rPr>
          <w:rFonts w:eastAsia="Times New Roman" w:cs="Arial"/>
          <w:sz w:val="22"/>
          <w:szCs w:val="22"/>
        </w:rPr>
        <w:t>thomas.l</w:t>
      </w:r>
      <w:r w:rsidR="00C44F84">
        <w:rPr>
          <w:rFonts w:eastAsia="Times New Roman" w:cs="Arial"/>
          <w:sz w:val="22"/>
          <w:szCs w:val="22"/>
        </w:rPr>
        <w:t>indgren@ohioattorneygeneral.gov</w:t>
      </w:r>
    </w:p>
    <w:p w:rsidR="006F4686" w:rsidRPr="00E2693E" w:rsidRDefault="006F4686" w:rsidP="006F4686">
      <w:pPr>
        <w:rPr>
          <w:rFonts w:eastAsia="Times New Roman" w:cs="Arial"/>
          <w:sz w:val="22"/>
          <w:szCs w:val="22"/>
        </w:rPr>
      </w:pPr>
    </w:p>
    <w:p w:rsidR="006F4686" w:rsidRPr="00E2693E" w:rsidRDefault="006F4686" w:rsidP="006F4686">
      <w:pPr>
        <w:rPr>
          <w:rFonts w:eastAsia="Times New Roman" w:cs="Arial"/>
          <w:sz w:val="22"/>
          <w:szCs w:val="22"/>
        </w:rPr>
      </w:pPr>
    </w:p>
    <w:p w:rsidR="006F4686" w:rsidRPr="00E2693E" w:rsidRDefault="006F4686" w:rsidP="006F4686">
      <w:pPr>
        <w:rPr>
          <w:rFonts w:eastAsia="Times New Roman" w:cs="Arial"/>
          <w:b/>
          <w:smallCaps/>
          <w:sz w:val="22"/>
          <w:szCs w:val="22"/>
        </w:rPr>
      </w:pPr>
      <w:r w:rsidRPr="00E2693E">
        <w:rPr>
          <w:rFonts w:eastAsia="Times New Roman" w:cs="Arial"/>
          <w:b/>
          <w:smallCaps/>
          <w:sz w:val="22"/>
          <w:szCs w:val="22"/>
        </w:rPr>
        <w:t>COUNSEL FOR THE STAFF OF THE PUBLIC UTILITIES COMMISSION OF OHIO</w:t>
      </w:r>
    </w:p>
    <w:p w:rsidR="006F4686" w:rsidRPr="00E2693E" w:rsidRDefault="006F4686" w:rsidP="006F4686">
      <w:pPr>
        <w:rPr>
          <w:rFonts w:eastAsia="Times New Roman" w:cs="Arial"/>
          <w:color w:val="000000" w:themeColor="text1"/>
          <w:sz w:val="22"/>
          <w:szCs w:val="22"/>
        </w:rPr>
      </w:pP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Gregory Price</w:t>
      </w: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Mandy Willey Chiles</w:t>
      </w: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Attorney Examiner</w:t>
      </w: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Public Utilities Commission of Ohio</w:t>
      </w: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180 E. Broad Street</w:t>
      </w:r>
    </w:p>
    <w:p w:rsidR="006F4686" w:rsidRPr="00E2693E" w:rsidRDefault="006F4686" w:rsidP="006F4686">
      <w:pPr>
        <w:rPr>
          <w:rFonts w:eastAsia="Times New Roman" w:cs="Arial"/>
          <w:color w:val="000000" w:themeColor="text1"/>
          <w:sz w:val="22"/>
          <w:szCs w:val="22"/>
        </w:rPr>
      </w:pPr>
      <w:r w:rsidRPr="00E2693E">
        <w:rPr>
          <w:rFonts w:eastAsia="Times New Roman" w:cs="Arial"/>
          <w:color w:val="000000" w:themeColor="text1"/>
          <w:sz w:val="22"/>
          <w:szCs w:val="22"/>
        </w:rPr>
        <w:t>Columbus, Ohio 43215</w:t>
      </w:r>
    </w:p>
    <w:p w:rsidR="006F4686" w:rsidRPr="00E2693E" w:rsidRDefault="006F4686" w:rsidP="006F4686">
      <w:pPr>
        <w:rPr>
          <w:rFonts w:eastAsia="Times New Roman" w:cs="Arial"/>
          <w:sz w:val="22"/>
          <w:szCs w:val="22"/>
        </w:rPr>
      </w:pPr>
      <w:r w:rsidRPr="00E2693E">
        <w:rPr>
          <w:rFonts w:eastAsia="Times New Roman" w:cs="Arial"/>
          <w:color w:val="000000" w:themeColor="text1"/>
          <w:sz w:val="22"/>
          <w:szCs w:val="22"/>
        </w:rPr>
        <w:t>Greg</w:t>
      </w:r>
      <w:r w:rsidRPr="00E2693E">
        <w:rPr>
          <w:rFonts w:eastAsia="Times New Roman" w:cs="Arial"/>
          <w:sz w:val="22"/>
          <w:szCs w:val="22"/>
        </w:rPr>
        <w:t>ory.price@puc.state.oh.us</w:t>
      </w:r>
    </w:p>
    <w:p w:rsidR="006F4686" w:rsidRPr="00E2693E" w:rsidRDefault="002B3550" w:rsidP="006F4686">
      <w:pPr>
        <w:rPr>
          <w:rFonts w:eastAsia="Times New Roman" w:cs="Arial"/>
          <w:sz w:val="22"/>
          <w:szCs w:val="22"/>
        </w:rPr>
      </w:pPr>
      <w:hyperlink r:id="rId31" w:history="1">
        <w:r w:rsidR="006F4686" w:rsidRPr="00E2693E">
          <w:rPr>
            <w:rFonts w:eastAsia="Times New Roman" w:cs="Arial"/>
            <w:color w:val="0000FF" w:themeColor="hyperlink"/>
            <w:sz w:val="22"/>
            <w:szCs w:val="22"/>
            <w:u w:val="single"/>
          </w:rPr>
          <w:t>Mandy.chiles@puc.state.oh.us</w:t>
        </w:r>
      </w:hyperlink>
    </w:p>
    <w:p w:rsidR="006F4686" w:rsidRPr="00E2693E" w:rsidRDefault="006F4686" w:rsidP="006F4686">
      <w:pPr>
        <w:rPr>
          <w:rFonts w:eastAsia="Times New Roman" w:cs="Arial"/>
          <w:color w:val="000000" w:themeColor="text1"/>
          <w:sz w:val="22"/>
          <w:szCs w:val="22"/>
        </w:rPr>
      </w:pPr>
    </w:p>
    <w:p w:rsidR="006F4686" w:rsidRPr="00E2693E" w:rsidRDefault="006F4686" w:rsidP="006F4686">
      <w:pPr>
        <w:rPr>
          <w:rFonts w:eastAsia="Times New Roman" w:cs="Arial"/>
          <w:b/>
          <w:smallCaps/>
          <w:color w:val="000000" w:themeColor="text1"/>
          <w:sz w:val="22"/>
          <w:szCs w:val="22"/>
        </w:rPr>
      </w:pPr>
      <w:r w:rsidRPr="00E2693E">
        <w:rPr>
          <w:rFonts w:eastAsia="Times New Roman" w:cs="Arial"/>
          <w:b/>
          <w:smallCaps/>
          <w:color w:val="000000" w:themeColor="text1"/>
          <w:sz w:val="22"/>
          <w:szCs w:val="22"/>
        </w:rPr>
        <w:t>ATTORNEY EXAMINERS</w:t>
      </w:r>
    </w:p>
    <w:p w:rsidR="006F4686" w:rsidRPr="00E2693E" w:rsidRDefault="006F4686" w:rsidP="006F4686">
      <w:pPr>
        <w:rPr>
          <w:rFonts w:eastAsia="Times New Roman" w:cs="Arial"/>
          <w:color w:val="000000" w:themeColor="text1"/>
          <w:sz w:val="22"/>
          <w:szCs w:val="22"/>
        </w:rPr>
      </w:pPr>
    </w:p>
    <w:p w:rsidR="00C82143" w:rsidRPr="00E2693E" w:rsidRDefault="00C82143" w:rsidP="00961097">
      <w:pPr>
        <w:spacing w:line="480" w:lineRule="auto"/>
        <w:jc w:val="both"/>
        <w:rPr>
          <w:rFonts w:cs="Arial"/>
          <w:sz w:val="22"/>
          <w:szCs w:val="22"/>
        </w:rPr>
      </w:pPr>
    </w:p>
    <w:sectPr w:rsidR="00C82143" w:rsidRPr="00E2693E" w:rsidSect="00C44F84">
      <w:pgSz w:w="12240" w:h="15840" w:code="1"/>
      <w:pgMar w:top="1440" w:right="1440" w:bottom="1440" w:left="1440" w:header="720" w:footer="720" w:gutter="0"/>
      <w:cols w:num="2" w:space="5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50" w:rsidRDefault="002B3550" w:rsidP="009C67AA">
      <w:r>
        <w:separator/>
      </w:r>
    </w:p>
  </w:endnote>
  <w:endnote w:type="continuationSeparator" w:id="0">
    <w:p w:rsidR="002B3550" w:rsidRDefault="002B3550" w:rsidP="009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Pr="0026380D" w:rsidRDefault="002B3550">
    <w:pPr>
      <w:pStyle w:val="Footer"/>
    </w:pPr>
    <w:r w:rsidRPr="009F59ED">
      <w:rPr>
        <w:noProof/>
        <w:sz w:val="16"/>
      </w:rPr>
      <w:t>{C49928:3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Pr="0019548F" w:rsidRDefault="002B3550">
    <w:pPr>
      <w:pStyle w:val="Footer"/>
    </w:pPr>
    <w:r w:rsidRPr="009F59ED">
      <w:rPr>
        <w:noProof/>
        <w:sz w:val="16"/>
      </w:rPr>
      <w:t>{C49928:3 }</w:t>
    </w:r>
    <w:r>
      <w:rPr>
        <w:noProof/>
        <w:sz w:val="16"/>
      </w:rPr>
      <w:tab/>
    </w:r>
    <w:r w:rsidRPr="00847467">
      <w:rPr>
        <w:noProof/>
        <w:sz w:val="22"/>
        <w:szCs w:val="22"/>
      </w:rPr>
      <w:fldChar w:fldCharType="begin"/>
    </w:r>
    <w:r w:rsidRPr="00847467">
      <w:rPr>
        <w:noProof/>
        <w:sz w:val="22"/>
        <w:szCs w:val="22"/>
      </w:rPr>
      <w:instrText xml:space="preserve"> PAGE   \* MERGEFORMAT </w:instrText>
    </w:r>
    <w:r w:rsidRPr="00847467">
      <w:rPr>
        <w:noProof/>
        <w:sz w:val="22"/>
        <w:szCs w:val="22"/>
      </w:rPr>
      <w:fldChar w:fldCharType="separate"/>
    </w:r>
    <w:r w:rsidR="00BF1559">
      <w:rPr>
        <w:noProof/>
        <w:sz w:val="22"/>
        <w:szCs w:val="22"/>
      </w:rPr>
      <w:t>13</w:t>
    </w:r>
    <w:r w:rsidRPr="00847467">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Pr="0019548F" w:rsidRDefault="002B3550">
    <w:pPr>
      <w:pStyle w:val="Footer"/>
    </w:pPr>
    <w:r w:rsidRPr="009F59ED">
      <w:rPr>
        <w:noProof/>
        <w:sz w:val="16"/>
      </w:rPr>
      <w:t>{C49928:3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Pr="00BC6EA4" w:rsidRDefault="002B3550">
    <w:pPr>
      <w:pStyle w:val="Footer"/>
    </w:pPr>
    <w:r w:rsidRPr="009F59ED">
      <w:rPr>
        <w:noProof/>
        <w:sz w:val="16"/>
      </w:rPr>
      <w:t>{C49928:3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Footer"/>
      <w:rPr>
        <w:rFonts w:cs="Arial"/>
      </w:rPr>
    </w:pPr>
    <w:r w:rsidRPr="009F59ED">
      <w:rPr>
        <w:rFonts w:cs="Arial"/>
        <w:noProof/>
        <w:sz w:val="16"/>
      </w:rPr>
      <w:t>{C49928:3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Footer"/>
      <w:rPr>
        <w:rFonts w:cs="Arial"/>
      </w:rPr>
    </w:pPr>
    <w:r w:rsidRPr="009F59ED">
      <w:rPr>
        <w:rFonts w:cs="Arial"/>
        <w:noProof/>
        <w:sz w:val="16"/>
      </w:rPr>
      <w:t>{C49928:3 }</w:t>
    </w:r>
  </w:p>
  <w:p w:rsidR="002B3550" w:rsidRDefault="002B3550">
    <w:pPr>
      <w:pStyle w:val="Footer"/>
      <w:rPr>
        <w:rFonts w:cs="Arial"/>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Pr="0026380D" w:rsidRDefault="002B3550">
    <w:pPr>
      <w:pStyle w:val="Footer"/>
    </w:pPr>
    <w:r w:rsidRPr="009F59ED">
      <w:rPr>
        <w:noProof/>
        <w:sz w:val="16"/>
      </w:rPr>
      <w:t>{C49928:3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50" w:rsidRDefault="002B3550" w:rsidP="009C67AA">
      <w:pPr>
        <w:rPr>
          <w:noProof/>
        </w:rPr>
      </w:pPr>
      <w:r>
        <w:rPr>
          <w:noProof/>
        </w:rPr>
        <w:separator/>
      </w:r>
    </w:p>
  </w:footnote>
  <w:footnote w:type="continuationSeparator" w:id="0">
    <w:p w:rsidR="002B3550" w:rsidRDefault="002B3550" w:rsidP="009C67AA">
      <w:r>
        <w:continuationSeparator/>
      </w:r>
    </w:p>
  </w:footnote>
  <w:footnote w:id="1">
    <w:p w:rsidR="002B3550" w:rsidRDefault="002B3550" w:rsidP="000769C5">
      <w:pPr>
        <w:pStyle w:val="FootnoteText"/>
        <w:spacing w:after="120"/>
        <w:jc w:val="both"/>
      </w:pPr>
      <w:r>
        <w:rPr>
          <w:rStyle w:val="FootnoteReference"/>
        </w:rPr>
        <w:footnoteRef/>
      </w:r>
      <w:r>
        <w:t xml:space="preserve"> Generally speaking, the eligible customers are more sophisticated and have more sophisticated metering.  </w:t>
      </w:r>
      <w:proofErr w:type="gramStart"/>
      <w:r>
        <w:t>Tr. Vol. XXIX at 6082-83.</w:t>
      </w:r>
      <w:proofErr w:type="gramEnd"/>
      <w:r>
        <w:t xml:space="preserve">  </w:t>
      </w:r>
    </w:p>
  </w:footnote>
  <w:footnote w:id="2">
    <w:p w:rsidR="002B3550" w:rsidRDefault="002B3550" w:rsidP="000A6F33">
      <w:pPr>
        <w:pStyle w:val="FootnoteText"/>
        <w:spacing w:after="120"/>
        <w:jc w:val="both"/>
      </w:pPr>
      <w:r>
        <w:rPr>
          <w:rStyle w:val="FootnoteReference"/>
        </w:rPr>
        <w:footnoteRef/>
      </w:r>
      <w:r>
        <w:t xml:space="preserve"> OMAEG also inquires as to the additional five customers that were added to the NMB pilot program.  OMAEG Application for Rehearing at 57-58.  This inquiry does not appear to be a ground for reversal, and OMAEG never explains why the Commission should address this inquiry.  OMAEG also seeks to disparage the motivations of parties participating in the NMB Pilot Program while also maintaining that it should be expanded.  </w:t>
      </w:r>
      <w:r w:rsidRPr="00566CE8">
        <w:rPr>
          <w:i/>
        </w:rPr>
        <w:t>Id</w:t>
      </w:r>
      <w:r>
        <w:t>. at 60-63.  These contradictory positions suggest that OMAEG’s real complaint with the NMB Pilot Program has nothing to do with the merits of the program and should be rejected.</w:t>
      </w:r>
    </w:p>
  </w:footnote>
  <w:footnote w:id="3">
    <w:p w:rsidR="002B3550" w:rsidRDefault="002B3550" w:rsidP="000769C5">
      <w:pPr>
        <w:pStyle w:val="FootnoteText"/>
        <w:spacing w:after="120"/>
        <w:jc w:val="both"/>
      </w:pPr>
      <w:r>
        <w:rPr>
          <w:rStyle w:val="FootnoteReference"/>
        </w:rPr>
        <w:footnoteRef/>
      </w:r>
      <w:r>
        <w:t xml:space="preserve"> The tariffs are available and may be viewed at:</w:t>
      </w:r>
    </w:p>
    <w:p w:rsidR="002B3550" w:rsidRDefault="002B3550" w:rsidP="000769C5">
      <w:pPr>
        <w:pStyle w:val="FootnoteText"/>
        <w:spacing w:after="120"/>
        <w:jc w:val="both"/>
      </w:pPr>
      <w:r w:rsidRPr="00A94E41">
        <w:t>http://www.puco.ohio.gov/emplibrary/files/docketing/tariffs/Electric/The%20Cleveland%20Electric%20Illuminating%20Company,%20FIRSTENERGY/PUCO%2013%20Schedule%20of%20Rates%20for%20Electric%20Service.pdf</w:t>
      </w:r>
      <w:r>
        <w:t>.</w:t>
      </w:r>
    </w:p>
  </w:footnote>
  <w:footnote w:id="4">
    <w:p w:rsidR="002B3550" w:rsidRDefault="002B3550" w:rsidP="002542AF">
      <w:pPr>
        <w:pStyle w:val="FootnoteText"/>
        <w:spacing w:after="120"/>
        <w:jc w:val="both"/>
      </w:pPr>
      <w:r>
        <w:rPr>
          <w:rStyle w:val="FootnoteReference"/>
        </w:rPr>
        <w:footnoteRef/>
      </w:r>
      <w:r>
        <w:t xml:space="preserve"> Under R.C. 4928.6611, eligible customers served by electric distribution companies state-wide will be eligible to opt out under R.C. 4928.6611 beginning January 1, 2017.  Under Section 7 of SB 310, however, eligible customers of FirstEnergy could opt out beginning January 1, 2015 because FirstEnergy elected to amend their portfolio plans.  </w:t>
      </w:r>
      <w:r w:rsidRPr="007C0AD1">
        <w:rPr>
          <w:i/>
        </w:rPr>
        <w:t>In the Matter of the Application of The Cleveland Electric Illuminating Company, Ohio Edison Company, and The Toledo Edison Company for Approval of Their Energy Efficiency and Peak Demand Reduction Program Plans for 2013 through 2015</w:t>
      </w:r>
      <w:r>
        <w:t xml:space="preserve">, Case Nos. 12-2190-EL-POR, </w:t>
      </w:r>
      <w:r w:rsidRPr="007C0AD1">
        <w:rPr>
          <w:i/>
        </w:rPr>
        <w:t>et al</w:t>
      </w:r>
      <w:r>
        <w:t>., Finding and Order (Nov. 20, 2014).  The Stipulations recognize FirstEnergy’s eligible customers’ current right to elect to opt out under Section 7 of SB 310.</w:t>
      </w:r>
      <w:r w:rsidRPr="001D2E03">
        <w:t xml:space="preserve"> </w:t>
      </w:r>
      <w:r>
        <w:t xml:space="preserve"> </w:t>
      </w:r>
    </w:p>
  </w:footnote>
  <w:footnote w:id="5">
    <w:p w:rsidR="002B3550" w:rsidRDefault="002B3550" w:rsidP="002542AF">
      <w:pPr>
        <w:pStyle w:val="FootnoteText"/>
        <w:spacing w:after="120"/>
        <w:jc w:val="both"/>
      </w:pPr>
      <w:r>
        <w:rPr>
          <w:rStyle w:val="FootnoteReference"/>
        </w:rPr>
        <w:footnoteRef/>
      </w:r>
      <w:r>
        <w:t xml:space="preserve"> For the same reason, the provision of the Stipulation that ELPC finds objectionable would not violate Section 10 of SB 310.  Section 10 provides that no account properly identified in a notice of intent to opt out by an eligible customer shall be subject to any cost recovery mechanism under R.C. 4928.66 or eligible to participate in or directly benefit from the amended portfolio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0" w:rsidRDefault="002B3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6705F"/>
    <w:multiLevelType w:val="multilevel"/>
    <w:tmpl w:val="AD9E2E50"/>
    <w:name w:val="IEU-Ohio H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rFonts w:ascii="Arial" w:eastAsiaTheme="majorEastAsia" w:hAnsi="Arial" w:cs="Arial"/>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dgnword-docGUID" w:val="{EED920FE-E75A-4157-9337-8FFA8E39A3FB}"/>
    <w:docVar w:name="dgnword-eventsink" w:val="401202776"/>
    <w:docVar w:name="EnforceSchemeFont" w:val="False"/>
    <w:docVar w:name="LastSchemeChoice" w:val="IEU-Ohio Headings"/>
    <w:docVar w:name="LastSchemeUniqueID" w:val="1"/>
    <w:docVar w:name="LegacyNa" w:val="False"/>
  </w:docVars>
  <w:rsids>
    <w:rsidRoot w:val="000F13AB"/>
    <w:rsid w:val="00006C60"/>
    <w:rsid w:val="0001407B"/>
    <w:rsid w:val="000222E4"/>
    <w:rsid w:val="00022A96"/>
    <w:rsid w:val="00032DFD"/>
    <w:rsid w:val="00041E4A"/>
    <w:rsid w:val="00056D71"/>
    <w:rsid w:val="0005788C"/>
    <w:rsid w:val="000625D2"/>
    <w:rsid w:val="00064DD6"/>
    <w:rsid w:val="00066823"/>
    <w:rsid w:val="000729EB"/>
    <w:rsid w:val="000769C5"/>
    <w:rsid w:val="00077E45"/>
    <w:rsid w:val="00084654"/>
    <w:rsid w:val="00092F82"/>
    <w:rsid w:val="00093E87"/>
    <w:rsid w:val="000A6F33"/>
    <w:rsid w:val="000A7B6F"/>
    <w:rsid w:val="000C2303"/>
    <w:rsid w:val="000F13AB"/>
    <w:rsid w:val="0010587A"/>
    <w:rsid w:val="00106A84"/>
    <w:rsid w:val="001103EB"/>
    <w:rsid w:val="0011225A"/>
    <w:rsid w:val="00113367"/>
    <w:rsid w:val="00127F13"/>
    <w:rsid w:val="00135B71"/>
    <w:rsid w:val="00137420"/>
    <w:rsid w:val="0015491B"/>
    <w:rsid w:val="00156AD2"/>
    <w:rsid w:val="00167B0B"/>
    <w:rsid w:val="00170AC4"/>
    <w:rsid w:val="00181E16"/>
    <w:rsid w:val="00183661"/>
    <w:rsid w:val="00187FD5"/>
    <w:rsid w:val="001B0A1C"/>
    <w:rsid w:val="001C23D9"/>
    <w:rsid w:val="001D7F8C"/>
    <w:rsid w:val="001F1EC0"/>
    <w:rsid w:val="001F50CB"/>
    <w:rsid w:val="001F52EB"/>
    <w:rsid w:val="00217E3F"/>
    <w:rsid w:val="0022485D"/>
    <w:rsid w:val="00231D59"/>
    <w:rsid w:val="0024172A"/>
    <w:rsid w:val="00247CEC"/>
    <w:rsid w:val="002542AF"/>
    <w:rsid w:val="0026270A"/>
    <w:rsid w:val="0026380D"/>
    <w:rsid w:val="00265791"/>
    <w:rsid w:val="00265A46"/>
    <w:rsid w:val="00277A2C"/>
    <w:rsid w:val="002820B4"/>
    <w:rsid w:val="00290D82"/>
    <w:rsid w:val="0029367B"/>
    <w:rsid w:val="0029604E"/>
    <w:rsid w:val="002B3550"/>
    <w:rsid w:val="002B407D"/>
    <w:rsid w:val="002C562F"/>
    <w:rsid w:val="002D144D"/>
    <w:rsid w:val="002E253B"/>
    <w:rsid w:val="002F718A"/>
    <w:rsid w:val="00301732"/>
    <w:rsid w:val="00313F1A"/>
    <w:rsid w:val="00317E11"/>
    <w:rsid w:val="00324EE6"/>
    <w:rsid w:val="0033452D"/>
    <w:rsid w:val="00340E45"/>
    <w:rsid w:val="00347860"/>
    <w:rsid w:val="00351B7C"/>
    <w:rsid w:val="00391EB5"/>
    <w:rsid w:val="003F73BA"/>
    <w:rsid w:val="00402C2C"/>
    <w:rsid w:val="00402F2D"/>
    <w:rsid w:val="00413790"/>
    <w:rsid w:val="00414A89"/>
    <w:rsid w:val="004164D6"/>
    <w:rsid w:val="00432267"/>
    <w:rsid w:val="00435F77"/>
    <w:rsid w:val="00441071"/>
    <w:rsid w:val="004515F8"/>
    <w:rsid w:val="00452434"/>
    <w:rsid w:val="00456A07"/>
    <w:rsid w:val="00457910"/>
    <w:rsid w:val="0046150D"/>
    <w:rsid w:val="00463F54"/>
    <w:rsid w:val="0049294A"/>
    <w:rsid w:val="00493F17"/>
    <w:rsid w:val="004A1221"/>
    <w:rsid w:val="004A181C"/>
    <w:rsid w:val="004A1D96"/>
    <w:rsid w:val="004A3E68"/>
    <w:rsid w:val="004D1162"/>
    <w:rsid w:val="004D1FA7"/>
    <w:rsid w:val="004E1A44"/>
    <w:rsid w:val="004F244A"/>
    <w:rsid w:val="004F3B33"/>
    <w:rsid w:val="00500894"/>
    <w:rsid w:val="00500EB3"/>
    <w:rsid w:val="0050235A"/>
    <w:rsid w:val="00537D35"/>
    <w:rsid w:val="005403F2"/>
    <w:rsid w:val="0054118D"/>
    <w:rsid w:val="00553EA9"/>
    <w:rsid w:val="00562EF4"/>
    <w:rsid w:val="00566CE8"/>
    <w:rsid w:val="00572723"/>
    <w:rsid w:val="00574F15"/>
    <w:rsid w:val="00575DAB"/>
    <w:rsid w:val="00576A0A"/>
    <w:rsid w:val="00576B7F"/>
    <w:rsid w:val="00583314"/>
    <w:rsid w:val="00583325"/>
    <w:rsid w:val="00587E61"/>
    <w:rsid w:val="005A66DC"/>
    <w:rsid w:val="005B6F06"/>
    <w:rsid w:val="005D2B89"/>
    <w:rsid w:val="005E6008"/>
    <w:rsid w:val="005F0ADA"/>
    <w:rsid w:val="00610572"/>
    <w:rsid w:val="00616C07"/>
    <w:rsid w:val="006416A3"/>
    <w:rsid w:val="00646614"/>
    <w:rsid w:val="00650418"/>
    <w:rsid w:val="00650B31"/>
    <w:rsid w:val="00667C37"/>
    <w:rsid w:val="00674751"/>
    <w:rsid w:val="00693EE4"/>
    <w:rsid w:val="006A53AA"/>
    <w:rsid w:val="006B41AC"/>
    <w:rsid w:val="006E43FE"/>
    <w:rsid w:val="006E534F"/>
    <w:rsid w:val="006E6891"/>
    <w:rsid w:val="006F4686"/>
    <w:rsid w:val="007021B5"/>
    <w:rsid w:val="0070749D"/>
    <w:rsid w:val="00715806"/>
    <w:rsid w:val="00721928"/>
    <w:rsid w:val="00741255"/>
    <w:rsid w:val="007501B3"/>
    <w:rsid w:val="0076230E"/>
    <w:rsid w:val="007655BD"/>
    <w:rsid w:val="0077231C"/>
    <w:rsid w:val="00784638"/>
    <w:rsid w:val="00795214"/>
    <w:rsid w:val="007B3095"/>
    <w:rsid w:val="007C2BA6"/>
    <w:rsid w:val="007E1EF3"/>
    <w:rsid w:val="007F0CAB"/>
    <w:rsid w:val="00813E6C"/>
    <w:rsid w:val="00815961"/>
    <w:rsid w:val="00833EB2"/>
    <w:rsid w:val="008374BF"/>
    <w:rsid w:val="00855091"/>
    <w:rsid w:val="00861411"/>
    <w:rsid w:val="00866883"/>
    <w:rsid w:val="00875EBA"/>
    <w:rsid w:val="0088105D"/>
    <w:rsid w:val="0088529A"/>
    <w:rsid w:val="00892C29"/>
    <w:rsid w:val="008C5448"/>
    <w:rsid w:val="008C6823"/>
    <w:rsid w:val="008E3BF4"/>
    <w:rsid w:val="008E4C7A"/>
    <w:rsid w:val="008E5CDC"/>
    <w:rsid w:val="008F3F90"/>
    <w:rsid w:val="00911E6C"/>
    <w:rsid w:val="00936EBB"/>
    <w:rsid w:val="009412EA"/>
    <w:rsid w:val="00942B93"/>
    <w:rsid w:val="00961097"/>
    <w:rsid w:val="0097438A"/>
    <w:rsid w:val="00974937"/>
    <w:rsid w:val="009A0424"/>
    <w:rsid w:val="009A2B75"/>
    <w:rsid w:val="009A3110"/>
    <w:rsid w:val="009C67AA"/>
    <w:rsid w:val="009F2120"/>
    <w:rsid w:val="009F59ED"/>
    <w:rsid w:val="009F658F"/>
    <w:rsid w:val="00A108AB"/>
    <w:rsid w:val="00A148A3"/>
    <w:rsid w:val="00A1725B"/>
    <w:rsid w:val="00A27B85"/>
    <w:rsid w:val="00A378E5"/>
    <w:rsid w:val="00A40A21"/>
    <w:rsid w:val="00A737C5"/>
    <w:rsid w:val="00A846BC"/>
    <w:rsid w:val="00A9165C"/>
    <w:rsid w:val="00AA04B2"/>
    <w:rsid w:val="00AA4548"/>
    <w:rsid w:val="00AA5B46"/>
    <w:rsid w:val="00AB17A2"/>
    <w:rsid w:val="00AB5D81"/>
    <w:rsid w:val="00AC3B20"/>
    <w:rsid w:val="00AD072C"/>
    <w:rsid w:val="00AD4E1C"/>
    <w:rsid w:val="00B02F68"/>
    <w:rsid w:val="00B04372"/>
    <w:rsid w:val="00B05038"/>
    <w:rsid w:val="00B14143"/>
    <w:rsid w:val="00B26CD8"/>
    <w:rsid w:val="00B350E9"/>
    <w:rsid w:val="00B40FC7"/>
    <w:rsid w:val="00B4626E"/>
    <w:rsid w:val="00B47893"/>
    <w:rsid w:val="00B50CF7"/>
    <w:rsid w:val="00B54DFE"/>
    <w:rsid w:val="00B66659"/>
    <w:rsid w:val="00B67F62"/>
    <w:rsid w:val="00B90B7B"/>
    <w:rsid w:val="00B96CAF"/>
    <w:rsid w:val="00BC5FAB"/>
    <w:rsid w:val="00BC7AF8"/>
    <w:rsid w:val="00BD598F"/>
    <w:rsid w:val="00BD6FBF"/>
    <w:rsid w:val="00BE1B6A"/>
    <w:rsid w:val="00BE285A"/>
    <w:rsid w:val="00BF1559"/>
    <w:rsid w:val="00BF4CFF"/>
    <w:rsid w:val="00C02AD3"/>
    <w:rsid w:val="00C0405A"/>
    <w:rsid w:val="00C04113"/>
    <w:rsid w:val="00C0720D"/>
    <w:rsid w:val="00C127E1"/>
    <w:rsid w:val="00C165DC"/>
    <w:rsid w:val="00C16B06"/>
    <w:rsid w:val="00C314B6"/>
    <w:rsid w:val="00C379AC"/>
    <w:rsid w:val="00C412AE"/>
    <w:rsid w:val="00C44F84"/>
    <w:rsid w:val="00C62AAF"/>
    <w:rsid w:val="00C75912"/>
    <w:rsid w:val="00C80986"/>
    <w:rsid w:val="00C80EBE"/>
    <w:rsid w:val="00C82143"/>
    <w:rsid w:val="00C93EC6"/>
    <w:rsid w:val="00C96AEE"/>
    <w:rsid w:val="00CA44EA"/>
    <w:rsid w:val="00CD2D32"/>
    <w:rsid w:val="00CF49C6"/>
    <w:rsid w:val="00D07580"/>
    <w:rsid w:val="00D10F27"/>
    <w:rsid w:val="00D14809"/>
    <w:rsid w:val="00D16366"/>
    <w:rsid w:val="00D21536"/>
    <w:rsid w:val="00D259E2"/>
    <w:rsid w:val="00D326DB"/>
    <w:rsid w:val="00D45B91"/>
    <w:rsid w:val="00D46C8B"/>
    <w:rsid w:val="00D7118F"/>
    <w:rsid w:val="00D9162B"/>
    <w:rsid w:val="00DC1632"/>
    <w:rsid w:val="00DC4716"/>
    <w:rsid w:val="00DD121D"/>
    <w:rsid w:val="00DD5B17"/>
    <w:rsid w:val="00DF3112"/>
    <w:rsid w:val="00DF7806"/>
    <w:rsid w:val="00E11585"/>
    <w:rsid w:val="00E21668"/>
    <w:rsid w:val="00E24084"/>
    <w:rsid w:val="00E2693E"/>
    <w:rsid w:val="00E33A1F"/>
    <w:rsid w:val="00E3577D"/>
    <w:rsid w:val="00E36E57"/>
    <w:rsid w:val="00E42E19"/>
    <w:rsid w:val="00E46E6B"/>
    <w:rsid w:val="00E50848"/>
    <w:rsid w:val="00E562F2"/>
    <w:rsid w:val="00E656FF"/>
    <w:rsid w:val="00E65BC7"/>
    <w:rsid w:val="00E733C0"/>
    <w:rsid w:val="00EA23D1"/>
    <w:rsid w:val="00EB295F"/>
    <w:rsid w:val="00EE5090"/>
    <w:rsid w:val="00EE6C0E"/>
    <w:rsid w:val="00EF105F"/>
    <w:rsid w:val="00F019BF"/>
    <w:rsid w:val="00F0604F"/>
    <w:rsid w:val="00F13A06"/>
    <w:rsid w:val="00F27EBC"/>
    <w:rsid w:val="00F34EA7"/>
    <w:rsid w:val="00F36357"/>
    <w:rsid w:val="00F411E2"/>
    <w:rsid w:val="00F5093A"/>
    <w:rsid w:val="00F50FB5"/>
    <w:rsid w:val="00F51D33"/>
    <w:rsid w:val="00F70F39"/>
    <w:rsid w:val="00F74397"/>
    <w:rsid w:val="00F94B3F"/>
    <w:rsid w:val="00FA2BA6"/>
    <w:rsid w:val="00FB0939"/>
    <w:rsid w:val="00FB531E"/>
    <w:rsid w:val="00FC5BF5"/>
    <w:rsid w:val="00FC7322"/>
    <w:rsid w:val="00FC7C0E"/>
    <w:rsid w:val="00FE48D5"/>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AE98-6B92-404B-85D4-65D2B58B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AAF"/>
    <w:pPr>
      <w:numPr>
        <w:numId w:val="1"/>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C62AAF"/>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C62AAF"/>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C62AAF"/>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C62AAF"/>
    <w:pPr>
      <w:numPr>
        <w:ilvl w:val="4"/>
        <w:numId w:val="1"/>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C62AAF"/>
    <w:pPr>
      <w:numPr>
        <w:ilvl w:val="5"/>
        <w:numId w:val="1"/>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C62AAF"/>
    <w:pPr>
      <w:numPr>
        <w:ilvl w:val="6"/>
        <w:numId w:val="1"/>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C62AAF"/>
    <w:pPr>
      <w:numPr>
        <w:ilvl w:val="7"/>
        <w:numId w:val="1"/>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C62AAF"/>
    <w:pPr>
      <w:numPr>
        <w:ilvl w:val="8"/>
        <w:numId w:val="1"/>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67AA"/>
    <w:rPr>
      <w:sz w:val="20"/>
      <w:szCs w:val="20"/>
    </w:rPr>
  </w:style>
  <w:style w:type="character" w:customStyle="1" w:styleId="FootnoteTextChar">
    <w:name w:val="Footnote Text Char"/>
    <w:basedOn w:val="DefaultParagraphFont"/>
    <w:link w:val="FootnoteText"/>
    <w:uiPriority w:val="99"/>
    <w:semiHidden/>
    <w:rsid w:val="009C67AA"/>
    <w:rPr>
      <w:sz w:val="20"/>
      <w:szCs w:val="20"/>
    </w:rPr>
  </w:style>
  <w:style w:type="character" w:styleId="FootnoteReference">
    <w:name w:val="footnote reference"/>
    <w:basedOn w:val="DefaultParagraphFont"/>
    <w:uiPriority w:val="99"/>
    <w:semiHidden/>
    <w:unhideWhenUsed/>
    <w:rsid w:val="009C67AA"/>
    <w:rPr>
      <w:vertAlign w:val="superscript"/>
    </w:rPr>
  </w:style>
  <w:style w:type="character" w:customStyle="1" w:styleId="Heading1Char">
    <w:name w:val="Heading 1 Char"/>
    <w:basedOn w:val="DefaultParagraphFont"/>
    <w:link w:val="Heading1"/>
    <w:uiPriority w:val="9"/>
    <w:rsid w:val="00F13A06"/>
    <w:rPr>
      <w:rFonts w:eastAsiaTheme="majorEastAsia" w:cs="Arial"/>
      <w:b/>
      <w:caps/>
      <w:szCs w:val="32"/>
      <w:u w:val="single"/>
    </w:rPr>
  </w:style>
  <w:style w:type="character" w:customStyle="1" w:styleId="Heading2Char">
    <w:name w:val="Heading 2 Char"/>
    <w:basedOn w:val="DefaultParagraphFont"/>
    <w:link w:val="Heading2"/>
    <w:uiPriority w:val="9"/>
    <w:rsid w:val="00F13A06"/>
    <w:rPr>
      <w:rFonts w:eastAsiaTheme="majorEastAsia" w:cs="Arial"/>
      <w:b/>
      <w:szCs w:val="26"/>
    </w:rPr>
  </w:style>
  <w:style w:type="character" w:customStyle="1" w:styleId="Heading3Char">
    <w:name w:val="Heading 3 Char"/>
    <w:basedOn w:val="DefaultParagraphFont"/>
    <w:link w:val="Heading3"/>
    <w:uiPriority w:val="9"/>
    <w:semiHidden/>
    <w:rsid w:val="00F13A06"/>
    <w:rPr>
      <w:rFonts w:eastAsiaTheme="majorEastAsia" w:cs="Arial"/>
      <w:b/>
    </w:rPr>
  </w:style>
  <w:style w:type="character" w:customStyle="1" w:styleId="Heading4Char">
    <w:name w:val="Heading 4 Char"/>
    <w:basedOn w:val="DefaultParagraphFont"/>
    <w:link w:val="Heading4"/>
    <w:uiPriority w:val="9"/>
    <w:semiHidden/>
    <w:rsid w:val="00F13A06"/>
    <w:rPr>
      <w:rFonts w:eastAsiaTheme="majorEastAsia" w:cs="Arial"/>
      <w:b/>
      <w:i/>
      <w:iCs/>
    </w:rPr>
  </w:style>
  <w:style w:type="character" w:customStyle="1" w:styleId="Heading5Char">
    <w:name w:val="Heading 5 Char"/>
    <w:basedOn w:val="DefaultParagraphFont"/>
    <w:link w:val="Heading5"/>
    <w:uiPriority w:val="9"/>
    <w:semiHidden/>
    <w:rsid w:val="00F13A06"/>
    <w:rPr>
      <w:rFonts w:eastAsiaTheme="majorEastAsia" w:cs="Arial"/>
      <w:color w:val="243F60"/>
    </w:rPr>
  </w:style>
  <w:style w:type="character" w:customStyle="1" w:styleId="Heading6Char">
    <w:name w:val="Heading 6 Char"/>
    <w:basedOn w:val="DefaultParagraphFont"/>
    <w:link w:val="Heading6"/>
    <w:uiPriority w:val="9"/>
    <w:semiHidden/>
    <w:rsid w:val="00F13A06"/>
    <w:rPr>
      <w:rFonts w:eastAsiaTheme="majorEastAsia" w:cs="Arial"/>
      <w:color w:val="243F60"/>
    </w:rPr>
  </w:style>
  <w:style w:type="character" w:customStyle="1" w:styleId="Heading7Char">
    <w:name w:val="Heading 7 Char"/>
    <w:basedOn w:val="DefaultParagraphFont"/>
    <w:link w:val="Heading7"/>
    <w:uiPriority w:val="9"/>
    <w:semiHidden/>
    <w:rsid w:val="00F13A06"/>
    <w:rPr>
      <w:rFonts w:eastAsiaTheme="majorEastAsia" w:cs="Arial"/>
      <w:iCs/>
      <w:color w:val="404040"/>
    </w:rPr>
  </w:style>
  <w:style w:type="character" w:customStyle="1" w:styleId="Heading8Char">
    <w:name w:val="Heading 8 Char"/>
    <w:basedOn w:val="DefaultParagraphFont"/>
    <w:link w:val="Heading8"/>
    <w:uiPriority w:val="9"/>
    <w:semiHidden/>
    <w:rsid w:val="00F13A06"/>
    <w:rPr>
      <w:rFonts w:eastAsiaTheme="majorEastAsia" w:cs="Arial"/>
      <w:color w:val="404040"/>
      <w:szCs w:val="21"/>
    </w:rPr>
  </w:style>
  <w:style w:type="character" w:customStyle="1" w:styleId="Heading9Char">
    <w:name w:val="Heading 9 Char"/>
    <w:basedOn w:val="DefaultParagraphFont"/>
    <w:link w:val="Heading9"/>
    <w:uiPriority w:val="9"/>
    <w:semiHidden/>
    <w:rsid w:val="00F13A06"/>
    <w:rPr>
      <w:rFonts w:eastAsiaTheme="majorEastAsia" w:cs="Arial"/>
      <w:iCs/>
      <w:color w:val="404040"/>
      <w:szCs w:val="21"/>
    </w:rPr>
  </w:style>
  <w:style w:type="character" w:styleId="SubtleEmphasis">
    <w:name w:val="Subtle Emphasis"/>
    <w:basedOn w:val="DefaultParagraphFont"/>
    <w:uiPriority w:val="19"/>
    <w:qFormat/>
    <w:rsid w:val="00F13A06"/>
    <w:rPr>
      <w:i/>
      <w:iCs/>
      <w:color w:val="404040" w:themeColor="text1" w:themeTint="BF"/>
    </w:rPr>
  </w:style>
  <w:style w:type="paragraph" w:styleId="BodyText">
    <w:name w:val="Body Text"/>
    <w:basedOn w:val="Normal"/>
    <w:link w:val="BodyTextChar"/>
    <w:uiPriority w:val="99"/>
    <w:semiHidden/>
    <w:unhideWhenUsed/>
    <w:rsid w:val="00F13A06"/>
    <w:pPr>
      <w:spacing w:after="120"/>
    </w:pPr>
  </w:style>
  <w:style w:type="character" w:customStyle="1" w:styleId="BodyTextChar">
    <w:name w:val="Body Text Char"/>
    <w:basedOn w:val="DefaultParagraphFont"/>
    <w:link w:val="BodyText"/>
    <w:uiPriority w:val="99"/>
    <w:semiHidden/>
    <w:rsid w:val="00F13A06"/>
  </w:style>
  <w:style w:type="paragraph" w:styleId="Header">
    <w:name w:val="header"/>
    <w:basedOn w:val="Normal"/>
    <w:link w:val="HeaderChar"/>
    <w:uiPriority w:val="99"/>
    <w:unhideWhenUsed/>
    <w:rsid w:val="0026380D"/>
    <w:pPr>
      <w:tabs>
        <w:tab w:val="center" w:pos="4680"/>
        <w:tab w:val="right" w:pos="9360"/>
      </w:tabs>
    </w:pPr>
  </w:style>
  <w:style w:type="character" w:customStyle="1" w:styleId="HeaderChar">
    <w:name w:val="Header Char"/>
    <w:basedOn w:val="DefaultParagraphFont"/>
    <w:link w:val="Header"/>
    <w:uiPriority w:val="99"/>
    <w:rsid w:val="0026380D"/>
  </w:style>
  <w:style w:type="paragraph" w:styleId="Footer">
    <w:name w:val="footer"/>
    <w:basedOn w:val="Normal"/>
    <w:link w:val="FooterChar"/>
    <w:uiPriority w:val="99"/>
    <w:unhideWhenUsed/>
    <w:rsid w:val="0026380D"/>
    <w:pPr>
      <w:tabs>
        <w:tab w:val="center" w:pos="4680"/>
        <w:tab w:val="right" w:pos="9360"/>
      </w:tabs>
    </w:pPr>
  </w:style>
  <w:style w:type="character" w:customStyle="1" w:styleId="FooterChar">
    <w:name w:val="Footer Char"/>
    <w:basedOn w:val="DefaultParagraphFont"/>
    <w:link w:val="Footer"/>
    <w:uiPriority w:val="99"/>
    <w:rsid w:val="0026380D"/>
  </w:style>
  <w:style w:type="paragraph" w:styleId="BodyText3">
    <w:name w:val="Body Text 3"/>
    <w:basedOn w:val="Normal"/>
    <w:link w:val="BodyText3Char"/>
    <w:uiPriority w:val="99"/>
    <w:semiHidden/>
    <w:unhideWhenUsed/>
    <w:rsid w:val="00C82143"/>
    <w:pPr>
      <w:spacing w:after="120" w:line="480" w:lineRule="auto"/>
      <w:jc w:val="both"/>
    </w:pPr>
    <w:rPr>
      <w:rFonts w:cs="Arial"/>
      <w:sz w:val="16"/>
      <w:szCs w:val="16"/>
    </w:rPr>
  </w:style>
  <w:style w:type="character" w:customStyle="1" w:styleId="BodyText3Char">
    <w:name w:val="Body Text 3 Char"/>
    <w:basedOn w:val="DefaultParagraphFont"/>
    <w:link w:val="BodyText3"/>
    <w:uiPriority w:val="99"/>
    <w:semiHidden/>
    <w:rsid w:val="00C82143"/>
    <w:rPr>
      <w:rFonts w:cs="Arial"/>
      <w:sz w:val="16"/>
      <w:szCs w:val="16"/>
    </w:rPr>
  </w:style>
  <w:style w:type="paragraph" w:styleId="Title">
    <w:name w:val="Title"/>
    <w:basedOn w:val="Normal"/>
    <w:link w:val="TitleChar"/>
    <w:qFormat/>
    <w:rsid w:val="00C82143"/>
    <w:pPr>
      <w:jc w:val="center"/>
    </w:pPr>
    <w:rPr>
      <w:rFonts w:eastAsia="Times New Roman" w:cs="Arial"/>
      <w:b/>
      <w:smallCaps/>
      <w:sz w:val="32"/>
    </w:rPr>
  </w:style>
  <w:style w:type="character" w:customStyle="1" w:styleId="TitleChar">
    <w:name w:val="Title Char"/>
    <w:basedOn w:val="DefaultParagraphFont"/>
    <w:link w:val="Title"/>
    <w:rsid w:val="00C82143"/>
    <w:rPr>
      <w:rFonts w:eastAsia="Times New Roman" w:cs="Arial"/>
      <w:b/>
      <w:smallCaps/>
      <w:sz w:val="32"/>
    </w:rPr>
  </w:style>
  <w:style w:type="paragraph" w:styleId="BalloonText">
    <w:name w:val="Balloon Text"/>
    <w:basedOn w:val="Normal"/>
    <w:link w:val="BalloonTextChar"/>
    <w:uiPriority w:val="99"/>
    <w:semiHidden/>
    <w:unhideWhenUsed/>
    <w:rsid w:val="00C62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stnourse@aep.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yalami@aep.com"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mailto:Mandy.chiles@puc.state.oh.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mjsatterwhite@aep.com" TargetMode="External"/><Relationship Id="rId27" Type="http://schemas.openxmlformats.org/officeDocument/2006/relationships/footer" Target="footer9.xml"/><Relationship Id="rId30" Type="http://schemas.openxmlformats.org/officeDocument/2006/relationships/hyperlink" Target="mailto:tobrien@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D2E4-D88C-4FF3-BA67-4EE01204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21</Pages>
  <Words>5105</Words>
  <Characters>29458</Characters>
  <Application>Microsoft Office Word</Application>
  <DocSecurity>0</DocSecurity>
  <PresentationFormat>15|.DOCX</PresentationFormat>
  <Lines>920</Lines>
  <Paragraphs>566</Paragraphs>
  <ScaleCrop>false</ScaleCrop>
  <HeadingPairs>
    <vt:vector size="2" baseType="variant">
      <vt:variant>
        <vt:lpstr>Title</vt:lpstr>
      </vt:variant>
      <vt:variant>
        <vt:i4>1</vt:i4>
      </vt:variant>
    </vt:vector>
  </HeadingPairs>
  <TitlesOfParts>
    <vt:vector size="1" baseType="lpstr">
      <vt:lpstr>FE ESP IV; memo contra apps for rehearing (C49928-3).DOCX</vt:lpstr>
    </vt:vector>
  </TitlesOfParts>
  <Company/>
  <LinksUpToDate>false</LinksUpToDate>
  <CharactersWithSpaces>33997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ESP IV; memo contra apps for rehearing (C49928-3).DOCX</dc:title>
  <dc:subject>C49928:3 /font=8</dc:subject>
  <dc:creator>Frank Darr</dc:creator>
  <cp:keywords/>
  <dc:description/>
  <cp:lastModifiedBy>Karen Bowman</cp:lastModifiedBy>
  <cp:revision>25</cp:revision>
  <cp:lastPrinted>2016-05-12T19:20:00Z</cp:lastPrinted>
  <dcterms:created xsi:type="dcterms:W3CDTF">2016-05-03T11:13:00Z</dcterms:created>
  <dcterms:modified xsi:type="dcterms:W3CDTF">2016-05-12T19:22:00Z</dcterms:modified>
</cp:coreProperties>
</file>