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E831CE" w:rsidRPr="00A35F31" w:rsidP="00E831CE" w14:paraId="35E9372A" w14:textId="77777777">
      <w:pPr>
        <w:jc w:val="center"/>
        <w:rPr>
          <w:b/>
          <w:bCs/>
          <w:szCs w:val="24"/>
        </w:rPr>
      </w:pPr>
      <w:r w:rsidRPr="00A35F31">
        <w:rPr>
          <w:b/>
          <w:bCs/>
          <w:szCs w:val="24"/>
        </w:rPr>
        <w:t xml:space="preserve">BEFORE </w:t>
      </w:r>
    </w:p>
    <w:p w:rsidR="00E831CE" w:rsidRPr="00A35F31" w:rsidP="00E831CE" w14:paraId="4EF61262" w14:textId="77777777">
      <w:pPr>
        <w:jc w:val="center"/>
        <w:rPr>
          <w:b/>
          <w:bCs/>
          <w:szCs w:val="24"/>
        </w:rPr>
      </w:pPr>
      <w:r w:rsidRPr="00A35F31">
        <w:rPr>
          <w:b/>
          <w:bCs/>
          <w:szCs w:val="24"/>
        </w:rPr>
        <w:t>THE PUBLIC UTILITIES COMMISSION OF OHIO</w:t>
      </w:r>
    </w:p>
    <w:p w:rsidR="00E831CE" w:rsidRPr="00A35F31" w:rsidP="00E831CE" w14:paraId="512C286B" w14:textId="77777777">
      <w:pPr>
        <w:rPr>
          <w:szCs w:val="24"/>
        </w:rPr>
      </w:pPr>
    </w:p>
    <w:tbl>
      <w:tblPr>
        <w:tblW w:w="8550" w:type="dxa"/>
        <w:tblInd w:w="-90" w:type="dxa"/>
        <w:tblLook w:val="01E0"/>
      </w:tblPr>
      <w:tblGrid>
        <w:gridCol w:w="4140"/>
        <w:gridCol w:w="360"/>
        <w:gridCol w:w="4050"/>
      </w:tblGrid>
      <w:tr w14:paraId="588A8894" w14:textId="77777777" w:rsidTr="00A753CA">
        <w:tblPrEx>
          <w:tblW w:w="8550" w:type="dxa"/>
          <w:tblInd w:w="-90" w:type="dxa"/>
          <w:tblLook w:val="01E0"/>
        </w:tblPrEx>
        <w:trPr>
          <w:trHeight w:val="807"/>
        </w:trPr>
        <w:tc>
          <w:tcPr>
            <w:tcW w:w="4140" w:type="dxa"/>
            <w:shd w:val="clear" w:color="auto" w:fill="auto"/>
          </w:tcPr>
          <w:p w:rsidR="00E831CE" w:rsidRPr="00A35F31" w:rsidP="00BC2B4D" w14:paraId="26178383" w14:textId="149F64B1">
            <w:pPr>
              <w:pStyle w:val="HTMLPreformatted"/>
              <w:rPr>
                <w:rFonts w:ascii="Times New Roman" w:hAnsi="Times New Roman" w:cs="Times New Roman"/>
                <w:sz w:val="24"/>
                <w:szCs w:val="24"/>
              </w:rPr>
            </w:pPr>
            <w:r w:rsidRPr="00A35F31">
              <w:rPr>
                <w:rFonts w:ascii="Times New Roman" w:hAnsi="Times New Roman" w:cs="Times New Roman"/>
                <w:sz w:val="24"/>
                <w:szCs w:val="24"/>
              </w:rPr>
              <w:t>In the Matter of the Commission’s Consideration of Solutions Concerning the Disconnection of Gas and Electric Service in Winter Emergencies for the 2022-2023 Winter Heating Season.</w:t>
            </w:r>
          </w:p>
        </w:tc>
        <w:tc>
          <w:tcPr>
            <w:tcW w:w="360" w:type="dxa"/>
            <w:shd w:val="clear" w:color="auto" w:fill="auto"/>
          </w:tcPr>
          <w:p w:rsidR="00E831CE" w:rsidRPr="00A35F31" w:rsidP="00BC2B4D" w14:paraId="6F1D0EFB"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E831CE" w:rsidRPr="00A35F31" w:rsidP="00BC2B4D" w14:paraId="48D49D95"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E831CE" w:rsidRPr="00A35F31" w:rsidP="00BC2B4D" w14:paraId="1FAE3446"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E831CE" w:rsidRPr="00A35F31" w:rsidP="00BC2B4D" w14:paraId="79181E6B"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E831CE" w:rsidRPr="00A35F31" w:rsidP="00BC2B4D" w14:paraId="2D53E988"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tc>
        <w:tc>
          <w:tcPr>
            <w:tcW w:w="4050" w:type="dxa"/>
            <w:shd w:val="clear" w:color="auto" w:fill="auto"/>
          </w:tcPr>
          <w:p w:rsidR="00E831CE" w:rsidRPr="00A35F31" w:rsidP="00BC2B4D" w14:paraId="0732C739" w14:textId="77777777">
            <w:pPr>
              <w:pStyle w:val="HTMLPreformatted"/>
              <w:rPr>
                <w:rFonts w:ascii="Times New Roman" w:hAnsi="Times New Roman" w:cs="Times New Roman"/>
                <w:sz w:val="24"/>
                <w:szCs w:val="24"/>
              </w:rPr>
            </w:pPr>
          </w:p>
          <w:p w:rsidR="00E831CE" w:rsidRPr="00A35F31" w:rsidP="00BC2B4D" w14:paraId="42118DC1" w14:textId="77777777">
            <w:pPr>
              <w:pStyle w:val="HTMLPreformatted"/>
              <w:rPr>
                <w:rFonts w:ascii="Times New Roman" w:hAnsi="Times New Roman" w:cs="Times New Roman"/>
                <w:sz w:val="24"/>
                <w:szCs w:val="24"/>
              </w:rPr>
            </w:pPr>
          </w:p>
          <w:p w:rsidR="00E831CE" w:rsidRPr="00A35F31" w:rsidP="00BC2B4D" w14:paraId="3677F9DC"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Case No. 22-668-GE-UNC</w:t>
            </w:r>
          </w:p>
          <w:p w:rsidR="00E831CE" w:rsidRPr="00A35F31" w:rsidP="00BC2B4D" w14:paraId="33B9311C" w14:textId="77777777">
            <w:pPr>
              <w:pStyle w:val="HTMLPreformatted"/>
              <w:rPr>
                <w:rFonts w:ascii="Times New Roman" w:hAnsi="Times New Roman" w:cs="Times New Roman"/>
                <w:sz w:val="24"/>
                <w:szCs w:val="24"/>
              </w:rPr>
            </w:pPr>
          </w:p>
          <w:p w:rsidR="00E831CE" w:rsidRPr="00A35F31" w:rsidP="00BC2B4D" w14:paraId="629DBDE3" w14:textId="77777777">
            <w:pPr>
              <w:pStyle w:val="HTMLPreformatted"/>
              <w:rPr>
                <w:rFonts w:ascii="Times New Roman" w:hAnsi="Times New Roman" w:cs="Times New Roman"/>
                <w:sz w:val="24"/>
                <w:szCs w:val="24"/>
              </w:rPr>
            </w:pPr>
          </w:p>
        </w:tc>
      </w:tr>
    </w:tbl>
    <w:p w:rsidR="00E831CE" w:rsidRPr="00A35F31" w:rsidP="00E831CE" w14:paraId="55A66ACF" w14:textId="77777777">
      <w:pPr>
        <w:pBdr>
          <w:bottom w:val="single" w:sz="12" w:space="1" w:color="auto"/>
        </w:pBdr>
        <w:rPr>
          <w:szCs w:val="24"/>
        </w:rPr>
      </w:pPr>
    </w:p>
    <w:p w:rsidR="00E831CE" w:rsidRPr="00A35F31" w:rsidP="00E831CE" w14:paraId="6C5C6741" w14:textId="77777777">
      <w:pPr>
        <w:rPr>
          <w:szCs w:val="24"/>
        </w:rPr>
      </w:pPr>
    </w:p>
    <w:p w:rsidR="00BD5DF8" w:rsidRPr="00A35F31" w:rsidP="002C4C3B" w14:paraId="507B975C" w14:textId="4B5D2F0C">
      <w:pPr>
        <w:jc w:val="center"/>
        <w:rPr>
          <w:b/>
          <w:bCs/>
          <w:szCs w:val="24"/>
        </w:rPr>
      </w:pPr>
      <w:r w:rsidRPr="00A35F31">
        <w:rPr>
          <w:b/>
          <w:bCs/>
          <w:szCs w:val="24"/>
        </w:rPr>
        <w:t>MOTION TO SUSPEND ELECTRIC AND NATURAL GAS UTILITY DISCONNECTIONS FOR AT-RISK OHIOANS IF AND WHEN THERE ARE DELAYS IN THE PROCESSING OF THEIR FINANCIAL ASSISTANCE</w:t>
      </w:r>
    </w:p>
    <w:p w:rsidR="00BD5DF8" w:rsidRPr="00A35F31" w:rsidP="002C4C3B" w14:paraId="306A8F59" w14:textId="77777777">
      <w:pPr>
        <w:jc w:val="center"/>
        <w:rPr>
          <w:b/>
          <w:bCs/>
          <w:szCs w:val="24"/>
        </w:rPr>
      </w:pPr>
      <w:r w:rsidRPr="00A35F31">
        <w:rPr>
          <w:b/>
          <w:bCs/>
          <w:szCs w:val="24"/>
        </w:rPr>
        <w:t>BY</w:t>
      </w:r>
    </w:p>
    <w:p w:rsidR="00BD5DF8" w:rsidRPr="00A35F31" w:rsidP="002C4C3B" w14:paraId="030A0488" w14:textId="3764C702">
      <w:pPr>
        <w:jc w:val="center"/>
        <w:rPr>
          <w:b/>
          <w:bCs/>
          <w:szCs w:val="24"/>
        </w:rPr>
      </w:pPr>
      <w:r w:rsidRPr="00A35F31">
        <w:rPr>
          <w:b/>
          <w:bCs/>
          <w:szCs w:val="24"/>
        </w:rPr>
        <w:t>ADVOCATES FOR BASIC LEGAL EQUALITY</w:t>
      </w:r>
    </w:p>
    <w:p w:rsidR="00BD5DF8" w:rsidRPr="00A35F31" w:rsidP="002C4C3B" w14:paraId="325C758D" w14:textId="30336FC5">
      <w:pPr>
        <w:jc w:val="center"/>
        <w:rPr>
          <w:b/>
          <w:bCs/>
          <w:szCs w:val="24"/>
        </w:rPr>
      </w:pPr>
      <w:r w:rsidRPr="00A35F31">
        <w:rPr>
          <w:b/>
          <w:bCs/>
          <w:szCs w:val="24"/>
        </w:rPr>
        <w:t>LEGAL AID SOCIETY OF SOUTHWEST OHIO, LLC</w:t>
      </w:r>
    </w:p>
    <w:p w:rsidR="00BD5DF8" w:rsidRPr="00A35F31" w:rsidP="002C4C3B" w14:paraId="20167925" w14:textId="40539C74">
      <w:pPr>
        <w:jc w:val="center"/>
        <w:rPr>
          <w:b/>
          <w:bCs/>
          <w:szCs w:val="24"/>
        </w:rPr>
      </w:pPr>
      <w:r w:rsidRPr="00A35F31">
        <w:rPr>
          <w:b/>
          <w:bCs/>
          <w:szCs w:val="24"/>
        </w:rPr>
        <w:t>OFFICE OF THE OHIO CONSUMERS’ COUNSEL</w:t>
      </w:r>
    </w:p>
    <w:p w:rsidR="00BD5DF8" w:rsidRPr="00A35F31" w:rsidP="007D02FB" w14:paraId="37BC1C00" w14:textId="2F81EBB3">
      <w:pPr>
        <w:jc w:val="center"/>
        <w:rPr>
          <w:b/>
          <w:bCs/>
          <w:szCs w:val="24"/>
        </w:rPr>
      </w:pPr>
      <w:r w:rsidRPr="00A35F31">
        <w:rPr>
          <w:b/>
          <w:bCs/>
          <w:szCs w:val="24"/>
        </w:rPr>
        <w:t>OHIO POVERTY LAW CENTER</w:t>
      </w:r>
    </w:p>
    <w:p w:rsidR="00BD5DF8" w:rsidRPr="00A35F31" w:rsidP="002C4C3B" w14:paraId="468AEC70" w14:textId="77777777">
      <w:pPr>
        <w:jc w:val="center"/>
        <w:rPr>
          <w:b/>
          <w:bCs/>
          <w:szCs w:val="24"/>
        </w:rPr>
      </w:pPr>
      <w:r w:rsidRPr="00A35F31">
        <w:rPr>
          <w:b/>
          <w:bCs/>
          <w:szCs w:val="24"/>
        </w:rPr>
        <w:t>PRO SENIORS, INC.</w:t>
      </w:r>
    </w:p>
    <w:p w:rsidR="00E831CE" w:rsidRPr="00A35F31" w:rsidP="00E831CE" w14:paraId="6D76CB60" w14:textId="77777777">
      <w:pPr>
        <w:pBdr>
          <w:bottom w:val="single" w:sz="12" w:space="1" w:color="auto"/>
        </w:pBdr>
        <w:jc w:val="center"/>
        <w:rPr>
          <w:b/>
          <w:szCs w:val="24"/>
        </w:rPr>
      </w:pPr>
    </w:p>
    <w:tbl>
      <w:tblPr>
        <w:tblW w:w="8831" w:type="dxa"/>
        <w:tblLook w:val="04A0"/>
      </w:tblPr>
      <w:tblGrid>
        <w:gridCol w:w="4500"/>
        <w:gridCol w:w="4331"/>
      </w:tblGrid>
      <w:tr w14:paraId="080EF74A" w14:textId="77777777" w:rsidTr="00316A86">
        <w:tblPrEx>
          <w:tblW w:w="8831" w:type="dxa"/>
          <w:tblLook w:val="04A0"/>
        </w:tblPrEx>
        <w:tc>
          <w:tcPr>
            <w:tcW w:w="4500" w:type="dxa"/>
            <w:shd w:val="clear" w:color="auto" w:fill="auto"/>
          </w:tcPr>
          <w:p w:rsidR="00861DCD" w:rsidRPr="00A35F31" w:rsidP="005C3189" w14:paraId="4324554F" w14:textId="77777777">
            <w:pPr>
              <w:rPr>
                <w:rFonts w:eastAsia="Times New Roman"/>
                <w:szCs w:val="24"/>
              </w:rPr>
            </w:pPr>
          </w:p>
          <w:p w:rsidR="005C3189" w:rsidRPr="00A35F31" w:rsidP="005C3189" w14:paraId="0277D751" w14:textId="13551C1E">
            <w:pPr>
              <w:rPr>
                <w:rFonts w:eastAsia="Times New Roman"/>
                <w:szCs w:val="24"/>
              </w:rPr>
            </w:pPr>
            <w:r w:rsidRPr="00A35F31">
              <w:rPr>
                <w:rFonts w:eastAsia="Times New Roman"/>
                <w:szCs w:val="24"/>
              </w:rPr>
              <w:t>Bruce Weston (0016973)</w:t>
            </w:r>
          </w:p>
          <w:p w:rsidR="005C3189" w:rsidRPr="00A35F31" w:rsidP="005C3189" w14:paraId="4A8BF02E" w14:textId="77777777">
            <w:pPr>
              <w:rPr>
                <w:rFonts w:eastAsia="Times New Roman"/>
                <w:szCs w:val="24"/>
              </w:rPr>
            </w:pPr>
            <w:r w:rsidRPr="00A35F31">
              <w:rPr>
                <w:rFonts w:eastAsia="Times New Roman"/>
                <w:szCs w:val="24"/>
              </w:rPr>
              <w:t>Ohio Consumers’ Counsel</w:t>
            </w:r>
          </w:p>
          <w:p w:rsidR="005C3189" w:rsidRPr="00A35F31" w:rsidP="005C3189" w14:paraId="7589DF90" w14:textId="77777777">
            <w:pPr>
              <w:rPr>
                <w:rFonts w:eastAsia="Times New Roman"/>
                <w:szCs w:val="24"/>
              </w:rPr>
            </w:pPr>
          </w:p>
          <w:p w:rsidR="005C3189" w:rsidRPr="00A35F31" w:rsidP="005C3189" w14:paraId="455299C3" w14:textId="77777777">
            <w:pPr>
              <w:rPr>
                <w:rFonts w:eastAsia="Times New Roman"/>
                <w:szCs w:val="24"/>
              </w:rPr>
            </w:pPr>
            <w:r w:rsidRPr="00A35F31">
              <w:rPr>
                <w:rFonts w:eastAsia="Times New Roman"/>
                <w:szCs w:val="24"/>
              </w:rPr>
              <w:t>Angela D. O’Brien (0097579)</w:t>
            </w:r>
          </w:p>
          <w:p w:rsidR="00A228C1" w:rsidRPr="00A35F31" w:rsidP="005C3189" w14:paraId="141EB14D" w14:textId="5B1B5DF5">
            <w:pPr>
              <w:rPr>
                <w:rFonts w:eastAsia="Times New Roman"/>
                <w:szCs w:val="24"/>
              </w:rPr>
            </w:pPr>
            <w:r w:rsidRPr="00A35F31">
              <w:rPr>
                <w:rFonts w:eastAsia="Times New Roman"/>
                <w:szCs w:val="24"/>
              </w:rPr>
              <w:t>Deputy Consumers’ Counsel</w:t>
            </w:r>
          </w:p>
          <w:p w:rsidR="005C3189" w:rsidRPr="00A35F31" w:rsidP="005C3189" w14:paraId="0CE1B0D3" w14:textId="77777777">
            <w:pPr>
              <w:rPr>
                <w:rFonts w:eastAsia="Times New Roman"/>
                <w:szCs w:val="24"/>
              </w:rPr>
            </w:pPr>
            <w:r w:rsidRPr="00A35F31">
              <w:rPr>
                <w:rFonts w:eastAsia="Times New Roman"/>
                <w:szCs w:val="24"/>
              </w:rPr>
              <w:t>Counsel of Record</w:t>
            </w:r>
          </w:p>
          <w:p w:rsidR="005C3189" w:rsidRPr="00A35F31" w:rsidP="005C3189" w14:paraId="4949401B" w14:textId="77777777">
            <w:pPr>
              <w:rPr>
                <w:rFonts w:eastAsia="Times New Roman"/>
                <w:szCs w:val="24"/>
              </w:rPr>
            </w:pPr>
            <w:r w:rsidRPr="00A35F31">
              <w:rPr>
                <w:rFonts w:eastAsia="Times New Roman"/>
                <w:szCs w:val="24"/>
              </w:rPr>
              <w:t>John Finnigan (0018689)</w:t>
            </w:r>
          </w:p>
          <w:p w:rsidR="005C3189" w:rsidRPr="00A35F31" w:rsidP="005C3189" w14:paraId="1A2D2128" w14:textId="77777777">
            <w:pPr>
              <w:rPr>
                <w:rFonts w:eastAsia="Times New Roman"/>
                <w:szCs w:val="24"/>
              </w:rPr>
            </w:pPr>
            <w:r w:rsidRPr="00A35F31">
              <w:rPr>
                <w:rFonts w:eastAsia="Times New Roman"/>
                <w:szCs w:val="24"/>
              </w:rPr>
              <w:t>Assistant Consumers’ Counsel</w:t>
            </w:r>
          </w:p>
          <w:p w:rsidR="005C3189" w:rsidRPr="00A35F31" w:rsidP="005C3189" w14:paraId="505DAABC" w14:textId="77777777">
            <w:pPr>
              <w:rPr>
                <w:rFonts w:eastAsia="Times New Roman"/>
                <w:szCs w:val="24"/>
              </w:rPr>
            </w:pPr>
          </w:p>
          <w:p w:rsidR="005C3189" w:rsidRPr="00A35F31" w:rsidP="005C3189" w14:paraId="346BD8C5" w14:textId="77777777">
            <w:pPr>
              <w:rPr>
                <w:rFonts w:eastAsia="Times New Roman"/>
                <w:b/>
                <w:bCs/>
                <w:szCs w:val="24"/>
              </w:rPr>
            </w:pPr>
            <w:r w:rsidRPr="00A35F31">
              <w:rPr>
                <w:rFonts w:eastAsia="Times New Roman"/>
                <w:b/>
                <w:bCs/>
                <w:szCs w:val="24"/>
              </w:rPr>
              <w:t>Office of the Ohio Consumers' Counsel</w:t>
            </w:r>
          </w:p>
          <w:p w:rsidR="005C3189" w:rsidRPr="00A35F31" w:rsidP="005C3189" w14:paraId="2867DBAE" w14:textId="77777777">
            <w:pPr>
              <w:rPr>
                <w:rFonts w:eastAsia="Times New Roman"/>
                <w:szCs w:val="24"/>
              </w:rPr>
            </w:pPr>
            <w:r w:rsidRPr="00A35F31">
              <w:rPr>
                <w:rFonts w:eastAsia="Times New Roman"/>
                <w:szCs w:val="24"/>
              </w:rPr>
              <w:t>65 East State Street, Suite 700</w:t>
            </w:r>
          </w:p>
          <w:p w:rsidR="005C3189" w:rsidRPr="00A35F31" w:rsidP="005C3189" w14:paraId="33635B15" w14:textId="77777777">
            <w:pPr>
              <w:rPr>
                <w:rFonts w:eastAsia="Times New Roman"/>
                <w:szCs w:val="24"/>
              </w:rPr>
            </w:pPr>
            <w:r w:rsidRPr="00A35F31">
              <w:rPr>
                <w:rFonts w:eastAsia="Times New Roman"/>
                <w:szCs w:val="24"/>
              </w:rPr>
              <w:t>Columbus, Ohio 43215</w:t>
            </w:r>
          </w:p>
          <w:p w:rsidR="005C3189" w:rsidRPr="00A35F31" w:rsidP="005C3189" w14:paraId="05AA094D" w14:textId="77777777">
            <w:pPr>
              <w:rPr>
                <w:rFonts w:eastAsia="Times New Roman"/>
                <w:szCs w:val="24"/>
              </w:rPr>
            </w:pPr>
            <w:r w:rsidRPr="00A35F31">
              <w:rPr>
                <w:rFonts w:eastAsia="Times New Roman"/>
                <w:szCs w:val="24"/>
              </w:rPr>
              <w:t>Telephone: [O’Brien]: (614) 466-9531</w:t>
            </w:r>
          </w:p>
          <w:p w:rsidR="005C3189" w:rsidRPr="00A35F31" w:rsidP="005C3189" w14:paraId="67338C30" w14:textId="77777777">
            <w:pPr>
              <w:rPr>
                <w:rFonts w:eastAsia="Times New Roman"/>
                <w:szCs w:val="24"/>
              </w:rPr>
            </w:pPr>
            <w:r w:rsidRPr="00A35F31">
              <w:rPr>
                <w:rFonts w:eastAsia="Times New Roman"/>
                <w:szCs w:val="24"/>
              </w:rPr>
              <w:t>Telephone [Finnigan]: (614) 466-9585</w:t>
            </w:r>
          </w:p>
          <w:p w:rsidR="005C3189" w:rsidRPr="00A35F31" w:rsidP="005C3189" w14:paraId="3F95F6A3" w14:textId="68A4D18F">
            <w:pPr>
              <w:rPr>
                <w:rFonts w:eastAsia="Times New Roman"/>
                <w:szCs w:val="24"/>
              </w:rPr>
            </w:pPr>
            <w:hyperlink r:id="rId6" w:history="1">
              <w:r w:rsidRPr="00A35F31">
                <w:rPr>
                  <w:rStyle w:val="Hyperlink"/>
                  <w:rFonts w:eastAsia="Times New Roman"/>
                  <w:szCs w:val="24"/>
                </w:rPr>
                <w:t>angela.obrien@occ.ohio.gov</w:t>
              </w:r>
            </w:hyperlink>
          </w:p>
          <w:p w:rsidR="005C3189" w:rsidRPr="00A35F31" w:rsidP="005C3189" w14:paraId="7723A5F3" w14:textId="14CBEC1B">
            <w:pPr>
              <w:rPr>
                <w:rFonts w:eastAsia="Times New Roman"/>
                <w:szCs w:val="24"/>
              </w:rPr>
            </w:pPr>
            <w:hyperlink r:id="rId7" w:history="1">
              <w:r w:rsidRPr="00A35F31">
                <w:rPr>
                  <w:rStyle w:val="Hyperlink"/>
                  <w:rFonts w:eastAsia="Times New Roman"/>
                  <w:szCs w:val="24"/>
                </w:rPr>
                <w:t>john.finnigan@occ.ohio.gov</w:t>
              </w:r>
            </w:hyperlink>
          </w:p>
          <w:p w:rsidR="007113BA" w:rsidRPr="00A35F31" w:rsidP="005C3189" w14:paraId="129AEB1D" w14:textId="7DE5295B">
            <w:pPr>
              <w:rPr>
                <w:rFonts w:eastAsia="Times New Roman"/>
                <w:szCs w:val="24"/>
              </w:rPr>
            </w:pPr>
            <w:r w:rsidRPr="00A35F31">
              <w:rPr>
                <w:rFonts w:eastAsia="Times New Roman"/>
                <w:szCs w:val="24"/>
              </w:rPr>
              <w:t>(willing to accept service by e-mail)</w:t>
            </w:r>
          </w:p>
          <w:p w:rsidR="005C3189" w:rsidRPr="00A35F31" w:rsidP="005C3189" w14:paraId="1AEFC7E1" w14:textId="77777777">
            <w:pPr>
              <w:rPr>
                <w:rFonts w:eastAsia="Times New Roman"/>
                <w:szCs w:val="24"/>
              </w:rPr>
            </w:pPr>
          </w:p>
          <w:p w:rsidR="007113BA" w:rsidRPr="00A35F31" w:rsidP="007113BA" w14:paraId="477BAB85" w14:textId="4426977A">
            <w:pPr>
              <w:rPr>
                <w:rFonts w:eastAsia="Times New Roman"/>
                <w:color w:val="000000"/>
                <w:szCs w:val="24"/>
              </w:rPr>
            </w:pPr>
            <w:r w:rsidRPr="00A35F31">
              <w:rPr>
                <w:rFonts w:eastAsia="Times New Roman"/>
                <w:color w:val="000000"/>
                <w:szCs w:val="24"/>
              </w:rPr>
              <w:t>David Manor (0100068)</w:t>
            </w:r>
          </w:p>
          <w:p w:rsidR="007113BA" w:rsidRPr="00A35F31" w:rsidP="007113BA" w14:paraId="6E6FF7C9" w14:textId="77777777">
            <w:pPr>
              <w:rPr>
                <w:rFonts w:eastAsia="Times New Roman"/>
                <w:b/>
                <w:bCs/>
                <w:color w:val="000000"/>
                <w:szCs w:val="24"/>
              </w:rPr>
            </w:pPr>
            <w:r w:rsidRPr="00A35F31">
              <w:rPr>
                <w:rFonts w:eastAsia="Times New Roman"/>
                <w:b/>
                <w:bCs/>
                <w:color w:val="000000"/>
                <w:szCs w:val="24"/>
              </w:rPr>
              <w:t>Advocates for Basic Legal Equality, Inc.</w:t>
            </w:r>
          </w:p>
          <w:p w:rsidR="007113BA" w:rsidRPr="00A35F31" w:rsidP="007113BA" w14:paraId="5881DE7E" w14:textId="1CDB943C">
            <w:pPr>
              <w:rPr>
                <w:rFonts w:eastAsia="Times New Roman"/>
                <w:color w:val="000000"/>
                <w:szCs w:val="24"/>
              </w:rPr>
            </w:pPr>
            <w:r w:rsidRPr="00A35F31">
              <w:rPr>
                <w:rFonts w:eastAsia="Times New Roman"/>
                <w:color w:val="000000"/>
                <w:szCs w:val="24"/>
              </w:rPr>
              <w:t>525 Jefferson Avenue</w:t>
            </w:r>
            <w:r w:rsidRPr="00A35F31">
              <w:rPr>
                <w:rFonts w:eastAsia="Times New Roman"/>
                <w:color w:val="000000"/>
                <w:szCs w:val="24"/>
              </w:rPr>
              <w:t>, S</w:t>
            </w:r>
            <w:r w:rsidRPr="00A35F31" w:rsidR="00662836">
              <w:rPr>
                <w:rFonts w:eastAsia="Times New Roman"/>
                <w:color w:val="000000"/>
                <w:szCs w:val="24"/>
              </w:rPr>
              <w:t>uite</w:t>
            </w:r>
            <w:r w:rsidRPr="00A35F31">
              <w:rPr>
                <w:rFonts w:eastAsia="Times New Roman"/>
                <w:color w:val="000000"/>
                <w:szCs w:val="24"/>
              </w:rPr>
              <w:t xml:space="preserve"> </w:t>
            </w:r>
            <w:r w:rsidRPr="00A35F31">
              <w:rPr>
                <w:rFonts w:eastAsia="Times New Roman"/>
                <w:color w:val="000000"/>
                <w:szCs w:val="24"/>
              </w:rPr>
              <w:t>300</w:t>
            </w:r>
          </w:p>
          <w:p w:rsidR="007113BA" w:rsidRPr="00A35F31" w:rsidP="007113BA" w14:paraId="09416703" w14:textId="3C177934">
            <w:pPr>
              <w:rPr>
                <w:rFonts w:eastAsia="Times New Roman"/>
                <w:color w:val="000000"/>
                <w:szCs w:val="24"/>
              </w:rPr>
            </w:pPr>
            <w:r w:rsidRPr="00A35F31">
              <w:rPr>
                <w:rFonts w:eastAsia="Times New Roman"/>
                <w:color w:val="000000"/>
                <w:szCs w:val="24"/>
              </w:rPr>
              <w:t>Toledo</w:t>
            </w:r>
            <w:r w:rsidRPr="00A35F31">
              <w:rPr>
                <w:rFonts w:eastAsia="Times New Roman"/>
                <w:color w:val="000000"/>
                <w:szCs w:val="24"/>
              </w:rPr>
              <w:t>, OH 45402</w:t>
            </w:r>
          </w:p>
          <w:p w:rsidR="007113BA" w:rsidRPr="00A35F31" w:rsidP="007113BA" w14:paraId="2D198C66" w14:textId="1D18CED8">
            <w:pPr>
              <w:rPr>
                <w:rFonts w:eastAsia="Times New Roman"/>
                <w:color w:val="000000"/>
                <w:szCs w:val="24"/>
              </w:rPr>
            </w:pPr>
            <w:r w:rsidRPr="00A35F31">
              <w:rPr>
                <w:rFonts w:eastAsia="Times New Roman"/>
                <w:color w:val="000000"/>
                <w:szCs w:val="24"/>
              </w:rPr>
              <w:t>Telephone: (</w:t>
            </w:r>
            <w:r w:rsidRPr="00A35F31" w:rsidR="00F357CD">
              <w:rPr>
                <w:rFonts w:eastAsia="Times New Roman"/>
                <w:color w:val="000000"/>
                <w:szCs w:val="24"/>
              </w:rPr>
              <w:t>419</w:t>
            </w:r>
            <w:r w:rsidRPr="00A35F31">
              <w:rPr>
                <w:rFonts w:eastAsia="Times New Roman"/>
                <w:color w:val="000000"/>
                <w:szCs w:val="24"/>
              </w:rPr>
              <w:t xml:space="preserve">) </w:t>
            </w:r>
            <w:r w:rsidRPr="00A35F31" w:rsidR="00F357CD">
              <w:rPr>
                <w:rFonts w:eastAsia="Times New Roman"/>
                <w:color w:val="000000"/>
                <w:szCs w:val="24"/>
              </w:rPr>
              <w:t>255</w:t>
            </w:r>
            <w:r w:rsidRPr="00A35F31">
              <w:rPr>
                <w:rFonts w:eastAsia="Times New Roman"/>
                <w:color w:val="000000"/>
                <w:szCs w:val="24"/>
              </w:rPr>
              <w:t>-</w:t>
            </w:r>
            <w:r w:rsidRPr="00A35F31" w:rsidR="00F357CD">
              <w:rPr>
                <w:rFonts w:eastAsia="Times New Roman"/>
                <w:color w:val="000000"/>
                <w:szCs w:val="24"/>
              </w:rPr>
              <w:t>0814</w:t>
            </w:r>
          </w:p>
          <w:p w:rsidR="007113BA" w:rsidRPr="00A35F31" w:rsidP="007113BA" w14:paraId="482BE245" w14:textId="278D0B0D">
            <w:pPr>
              <w:rPr>
                <w:rFonts w:eastAsia="Times New Roman"/>
                <w:color w:val="000000"/>
                <w:szCs w:val="24"/>
              </w:rPr>
            </w:pPr>
            <w:hyperlink r:id="rId8" w:history="1">
              <w:r w:rsidRPr="00A35F31" w:rsidR="00F357CD">
                <w:rPr>
                  <w:rStyle w:val="Hyperlink"/>
                  <w:szCs w:val="24"/>
                </w:rPr>
                <w:t>dmanor</w:t>
              </w:r>
              <w:r w:rsidRPr="00A35F31" w:rsidR="00F357CD">
                <w:rPr>
                  <w:rStyle w:val="Hyperlink"/>
                  <w:rFonts w:eastAsia="Times New Roman"/>
                  <w:szCs w:val="24"/>
                </w:rPr>
                <w:t>@ablelaw.org</w:t>
              </w:r>
            </w:hyperlink>
          </w:p>
          <w:p w:rsidR="007113BA" w:rsidRPr="00A35F31" w:rsidP="007113BA" w14:paraId="56945A44" w14:textId="77777777">
            <w:pPr>
              <w:rPr>
                <w:rFonts w:eastAsia="Times New Roman"/>
                <w:szCs w:val="24"/>
              </w:rPr>
            </w:pPr>
            <w:r w:rsidRPr="00A35F31">
              <w:rPr>
                <w:rFonts w:eastAsia="Times New Roman"/>
                <w:szCs w:val="24"/>
              </w:rPr>
              <w:t>(willing to accept service by e-mail)</w:t>
            </w:r>
          </w:p>
          <w:p w:rsidR="007113BA" w:rsidRPr="00A35F31" w:rsidP="0094333F" w14:paraId="050B709F" w14:textId="44793C4C">
            <w:pPr>
              <w:autoSpaceDE w:val="0"/>
              <w:autoSpaceDN w:val="0"/>
              <w:adjustRightInd w:val="0"/>
              <w:rPr>
                <w:rFonts w:eastAsia="Times New Roman"/>
                <w:szCs w:val="24"/>
              </w:rPr>
            </w:pPr>
            <w:r w:rsidRPr="00A35F31">
              <w:rPr>
                <w:rFonts w:eastAsia="Times New Roman"/>
                <w:color w:val="000000"/>
                <w:szCs w:val="24"/>
              </w:rPr>
              <w:t>June 5, 2023</w:t>
            </w:r>
          </w:p>
        </w:tc>
        <w:tc>
          <w:tcPr>
            <w:tcW w:w="4331" w:type="dxa"/>
            <w:shd w:val="clear" w:color="auto" w:fill="auto"/>
          </w:tcPr>
          <w:p w:rsidR="00861DCD" w:rsidRPr="00A35F31" w:rsidP="00A154D6" w14:paraId="1167797B" w14:textId="77777777">
            <w:pPr>
              <w:widowControl w:val="0"/>
              <w:autoSpaceDE w:val="0"/>
              <w:autoSpaceDN w:val="0"/>
              <w:rPr>
                <w:rFonts w:eastAsia="Times New Roman"/>
                <w:szCs w:val="24"/>
              </w:rPr>
            </w:pPr>
          </w:p>
          <w:p w:rsidR="00A154D6" w:rsidRPr="00A35F31" w:rsidP="00750C49" w14:paraId="68A5BA15" w14:textId="63E98A32">
            <w:pPr>
              <w:widowControl w:val="0"/>
              <w:autoSpaceDE w:val="0"/>
              <w:autoSpaceDN w:val="0"/>
              <w:ind w:left="164"/>
              <w:rPr>
                <w:rFonts w:eastAsia="Times New Roman"/>
                <w:szCs w:val="24"/>
              </w:rPr>
            </w:pPr>
            <w:r w:rsidRPr="00A35F31">
              <w:rPr>
                <w:rFonts w:eastAsia="Times New Roman"/>
                <w:szCs w:val="24"/>
              </w:rPr>
              <w:t>Stephanie Moes (0077136)</w:t>
            </w:r>
          </w:p>
          <w:p w:rsidR="00A154D6" w:rsidRPr="00A35F31" w:rsidP="002C4C3B" w14:paraId="38E0B403" w14:textId="77777777">
            <w:pPr>
              <w:ind w:left="164"/>
              <w:rPr>
                <w:szCs w:val="24"/>
              </w:rPr>
            </w:pPr>
            <w:r w:rsidRPr="00A35F31">
              <w:rPr>
                <w:szCs w:val="24"/>
              </w:rPr>
              <w:t>Managing Attorney</w:t>
            </w:r>
          </w:p>
          <w:p w:rsidR="00A154D6" w:rsidRPr="00A35F31" w:rsidP="002C4C3B" w14:paraId="1F669EA6" w14:textId="77777777">
            <w:pPr>
              <w:ind w:left="164"/>
              <w:rPr>
                <w:b/>
                <w:bCs/>
                <w:szCs w:val="24"/>
              </w:rPr>
            </w:pPr>
            <w:r w:rsidRPr="00A35F31">
              <w:rPr>
                <w:b/>
                <w:bCs/>
                <w:szCs w:val="24"/>
              </w:rPr>
              <w:t>Legal Aid Society of Southwest Ohio</w:t>
            </w:r>
          </w:p>
          <w:p w:rsidR="00A154D6" w:rsidRPr="00A35F31" w:rsidP="002C4C3B" w14:paraId="3EE10BB0" w14:textId="77777777">
            <w:pPr>
              <w:ind w:left="164"/>
              <w:rPr>
                <w:szCs w:val="24"/>
              </w:rPr>
            </w:pPr>
            <w:r w:rsidRPr="00A35F31">
              <w:rPr>
                <w:szCs w:val="24"/>
              </w:rPr>
              <w:t>215 East Ninth Street, Suite 500</w:t>
            </w:r>
          </w:p>
          <w:p w:rsidR="00A154D6" w:rsidRPr="00A35F31" w:rsidP="00750C49" w14:paraId="5A8A406B" w14:textId="77777777">
            <w:pPr>
              <w:widowControl w:val="0"/>
              <w:autoSpaceDE w:val="0"/>
              <w:autoSpaceDN w:val="0"/>
              <w:ind w:left="164"/>
              <w:rPr>
                <w:rFonts w:eastAsia="Times New Roman"/>
                <w:szCs w:val="24"/>
              </w:rPr>
            </w:pPr>
            <w:r w:rsidRPr="00A35F31">
              <w:rPr>
                <w:rFonts w:eastAsia="Times New Roman"/>
                <w:szCs w:val="24"/>
              </w:rPr>
              <w:t>Cincinnati, OH 45202</w:t>
            </w:r>
          </w:p>
          <w:p w:rsidR="00A154D6" w:rsidRPr="00A35F31" w:rsidP="00750C49" w14:paraId="04D62EC7" w14:textId="77777777">
            <w:pPr>
              <w:widowControl w:val="0"/>
              <w:autoSpaceDE w:val="0"/>
              <w:autoSpaceDN w:val="0"/>
              <w:ind w:left="164"/>
              <w:rPr>
                <w:rFonts w:eastAsia="Times New Roman"/>
                <w:szCs w:val="24"/>
              </w:rPr>
            </w:pPr>
            <w:r w:rsidRPr="00A35F31">
              <w:rPr>
                <w:rFonts w:eastAsia="Times New Roman"/>
                <w:szCs w:val="24"/>
              </w:rPr>
              <w:t>Telephone: 513-362-2807</w:t>
            </w:r>
          </w:p>
          <w:p w:rsidR="00A154D6" w:rsidRPr="00A35F31" w:rsidP="00750C49" w14:paraId="27CD3CF8" w14:textId="77777777">
            <w:pPr>
              <w:widowControl w:val="0"/>
              <w:autoSpaceDE w:val="0"/>
              <w:autoSpaceDN w:val="0"/>
              <w:ind w:left="164"/>
              <w:rPr>
                <w:rFonts w:eastAsia="Times New Roman"/>
                <w:szCs w:val="24"/>
              </w:rPr>
            </w:pPr>
            <w:r w:rsidRPr="00A35F31">
              <w:rPr>
                <w:rFonts w:eastAsia="Times New Roman"/>
                <w:szCs w:val="24"/>
              </w:rPr>
              <w:t>Fax: 513-241-1187</w:t>
            </w:r>
          </w:p>
          <w:p w:rsidR="00A154D6" w:rsidRPr="00A35F31" w:rsidP="00750C49" w14:paraId="07A8C42C" w14:textId="77777777">
            <w:pPr>
              <w:widowControl w:val="0"/>
              <w:autoSpaceDE w:val="0"/>
              <w:autoSpaceDN w:val="0"/>
              <w:ind w:left="164"/>
              <w:rPr>
                <w:rFonts w:eastAsia="Times New Roman"/>
                <w:szCs w:val="24"/>
              </w:rPr>
            </w:pPr>
            <w:hyperlink r:id="rId9" w:history="1">
              <w:r w:rsidRPr="00A35F31">
                <w:rPr>
                  <w:rFonts w:eastAsia="Times New Roman"/>
                  <w:color w:val="0000FF"/>
                  <w:szCs w:val="24"/>
                  <w:u w:val="single" w:color="0000FF"/>
                </w:rPr>
                <w:t>smoes@lascinti.org</w:t>
              </w:r>
            </w:hyperlink>
          </w:p>
          <w:p w:rsidR="005475C8" w:rsidRPr="00A35F31" w:rsidP="00750C49" w14:paraId="2F8B1EDE" w14:textId="77777777">
            <w:pPr>
              <w:ind w:left="164"/>
              <w:rPr>
                <w:rFonts w:eastAsia="Times New Roman"/>
                <w:szCs w:val="24"/>
              </w:rPr>
            </w:pPr>
            <w:r w:rsidRPr="00A35F31">
              <w:rPr>
                <w:rFonts w:eastAsia="Times New Roman"/>
                <w:szCs w:val="24"/>
              </w:rPr>
              <w:t>(willing to accept service by e-mail)</w:t>
            </w:r>
          </w:p>
          <w:p w:rsidR="007113BA" w:rsidRPr="00A35F31" w:rsidP="00750C49" w14:paraId="6CE01E5E" w14:textId="77777777">
            <w:pPr>
              <w:ind w:left="164"/>
              <w:rPr>
                <w:rFonts w:eastAsia="Times New Roman"/>
                <w:szCs w:val="24"/>
              </w:rPr>
            </w:pPr>
          </w:p>
          <w:p w:rsidR="007113BA" w:rsidRPr="00A35F31" w:rsidP="00750C49" w14:paraId="49BB03D3" w14:textId="77777777">
            <w:pPr>
              <w:ind w:left="164"/>
              <w:rPr>
                <w:rFonts w:eastAsia="Times New Roman"/>
                <w:szCs w:val="24"/>
              </w:rPr>
            </w:pPr>
            <w:r w:rsidRPr="00A35F31">
              <w:rPr>
                <w:rFonts w:eastAsia="Times New Roman"/>
                <w:szCs w:val="24"/>
              </w:rPr>
              <w:t>Susan Jagers (0061678)</w:t>
            </w:r>
          </w:p>
          <w:p w:rsidR="007113BA" w:rsidRPr="00A35F31" w:rsidP="00750C49" w14:paraId="268EA479" w14:textId="77777777">
            <w:pPr>
              <w:ind w:left="164"/>
              <w:rPr>
                <w:rFonts w:eastAsia="Times New Roman"/>
                <w:b/>
                <w:bCs/>
                <w:szCs w:val="24"/>
              </w:rPr>
            </w:pPr>
            <w:r w:rsidRPr="00A35F31">
              <w:rPr>
                <w:rFonts w:eastAsia="Times New Roman"/>
                <w:b/>
                <w:bCs/>
                <w:szCs w:val="24"/>
              </w:rPr>
              <w:t>Ohio Poverty Law Center</w:t>
            </w:r>
          </w:p>
          <w:p w:rsidR="007113BA" w:rsidRPr="00A35F31" w:rsidP="00750C49" w14:paraId="4948823C" w14:textId="77777777">
            <w:pPr>
              <w:ind w:left="164"/>
              <w:rPr>
                <w:rFonts w:eastAsia="Times New Roman"/>
                <w:szCs w:val="24"/>
              </w:rPr>
            </w:pPr>
            <w:r w:rsidRPr="00A35F31">
              <w:rPr>
                <w:rFonts w:eastAsia="Times New Roman"/>
                <w:szCs w:val="24"/>
              </w:rPr>
              <w:t>1108 City Park Ave. Suite 200</w:t>
            </w:r>
          </w:p>
          <w:p w:rsidR="007113BA" w:rsidRPr="00A35F31" w:rsidP="00750C49" w14:paraId="7DB90E30" w14:textId="77777777">
            <w:pPr>
              <w:ind w:left="164"/>
              <w:rPr>
                <w:rFonts w:eastAsia="Times New Roman"/>
                <w:szCs w:val="24"/>
              </w:rPr>
            </w:pPr>
            <w:r w:rsidRPr="00A35F31">
              <w:rPr>
                <w:rFonts w:eastAsia="Times New Roman"/>
                <w:szCs w:val="24"/>
              </w:rPr>
              <w:t>Columbus, OH 43206</w:t>
            </w:r>
          </w:p>
          <w:p w:rsidR="00A154D6" w:rsidRPr="00A35F31" w:rsidP="00750C49" w14:paraId="53E4C4C0" w14:textId="77777777">
            <w:pPr>
              <w:ind w:left="164"/>
              <w:rPr>
                <w:rFonts w:eastAsia="Times New Roman"/>
                <w:szCs w:val="24"/>
              </w:rPr>
            </w:pPr>
            <w:r w:rsidRPr="00A35F31">
              <w:rPr>
                <w:rFonts w:eastAsia="Times New Roman"/>
                <w:szCs w:val="24"/>
              </w:rPr>
              <w:t>Telephone: (614) 824-2501</w:t>
            </w:r>
          </w:p>
          <w:p w:rsidR="007113BA" w:rsidRPr="00A35F31" w:rsidP="00750C49" w14:paraId="351EB5E3" w14:textId="50908901">
            <w:pPr>
              <w:ind w:left="164"/>
              <w:rPr>
                <w:rFonts w:eastAsia="Times New Roman"/>
                <w:szCs w:val="24"/>
              </w:rPr>
            </w:pPr>
            <w:hyperlink r:id="rId10" w:history="1">
              <w:r w:rsidRPr="00A35F31" w:rsidR="00A154D6">
                <w:rPr>
                  <w:rStyle w:val="Hyperlink"/>
                  <w:rFonts w:eastAsia="Times New Roman"/>
                  <w:szCs w:val="24"/>
                </w:rPr>
                <w:t>sjagers@ohiopovertylaw.org</w:t>
              </w:r>
            </w:hyperlink>
          </w:p>
          <w:p w:rsidR="007113BA" w:rsidRPr="00A35F31" w:rsidP="00750C49" w14:paraId="76348274" w14:textId="77777777">
            <w:pPr>
              <w:ind w:left="164"/>
              <w:rPr>
                <w:rFonts w:eastAsia="Times New Roman"/>
                <w:szCs w:val="24"/>
              </w:rPr>
            </w:pPr>
            <w:r w:rsidRPr="00A35F31">
              <w:rPr>
                <w:rFonts w:eastAsia="Times New Roman"/>
                <w:szCs w:val="24"/>
              </w:rPr>
              <w:t>(willing to accept service by e-mail)</w:t>
            </w:r>
          </w:p>
          <w:p w:rsidR="0040221F" w:rsidRPr="00A35F31" w:rsidP="00750C49" w14:paraId="45307E6A" w14:textId="77777777">
            <w:pPr>
              <w:ind w:left="164"/>
              <w:rPr>
                <w:rFonts w:eastAsia="Times New Roman"/>
                <w:szCs w:val="24"/>
              </w:rPr>
            </w:pPr>
          </w:p>
          <w:p w:rsidR="0040221F" w:rsidRPr="00A35F31" w:rsidP="00750C49" w14:paraId="32CD0B8E" w14:textId="77777777">
            <w:pPr>
              <w:autoSpaceDE w:val="0"/>
              <w:autoSpaceDN w:val="0"/>
              <w:adjustRightInd w:val="0"/>
              <w:ind w:left="164"/>
              <w:rPr>
                <w:rFonts w:eastAsia="Times New Roman"/>
                <w:color w:val="000000"/>
                <w:szCs w:val="24"/>
              </w:rPr>
            </w:pPr>
            <w:r w:rsidRPr="00A35F31">
              <w:rPr>
                <w:rFonts w:eastAsia="Times New Roman"/>
                <w:color w:val="000000"/>
                <w:szCs w:val="24"/>
              </w:rPr>
              <w:t>Michael Walters (0068921)</w:t>
            </w:r>
          </w:p>
          <w:p w:rsidR="0040221F" w:rsidRPr="00A35F31" w:rsidP="00750C49" w14:paraId="7F411029" w14:textId="77777777">
            <w:pPr>
              <w:autoSpaceDE w:val="0"/>
              <w:autoSpaceDN w:val="0"/>
              <w:adjustRightInd w:val="0"/>
              <w:ind w:left="164"/>
              <w:rPr>
                <w:rFonts w:eastAsia="Times New Roman"/>
                <w:color w:val="000000"/>
                <w:szCs w:val="24"/>
              </w:rPr>
            </w:pPr>
            <w:r w:rsidRPr="00A35F31">
              <w:rPr>
                <w:rFonts w:eastAsia="Times New Roman"/>
                <w:color w:val="000000"/>
                <w:szCs w:val="24"/>
              </w:rPr>
              <w:t>Legal Helpline Managing Attorney</w:t>
            </w:r>
          </w:p>
          <w:p w:rsidR="0040221F" w:rsidRPr="00A35F31" w:rsidP="00750C49" w14:paraId="7E160354" w14:textId="77777777">
            <w:pPr>
              <w:autoSpaceDE w:val="0"/>
              <w:autoSpaceDN w:val="0"/>
              <w:adjustRightInd w:val="0"/>
              <w:ind w:left="164"/>
              <w:rPr>
                <w:rFonts w:eastAsia="Times New Roman"/>
                <w:b/>
                <w:bCs/>
                <w:color w:val="000000"/>
                <w:szCs w:val="24"/>
              </w:rPr>
            </w:pPr>
            <w:r w:rsidRPr="00A35F31">
              <w:rPr>
                <w:rFonts w:eastAsia="Times New Roman"/>
                <w:b/>
                <w:bCs/>
                <w:color w:val="000000"/>
                <w:szCs w:val="24"/>
              </w:rPr>
              <w:t>Pro Seniors, Inc.</w:t>
            </w:r>
          </w:p>
          <w:p w:rsidR="0040221F" w:rsidRPr="00A35F31" w:rsidP="00750C49" w14:paraId="2D8AB942" w14:textId="77777777">
            <w:pPr>
              <w:autoSpaceDE w:val="0"/>
              <w:autoSpaceDN w:val="0"/>
              <w:adjustRightInd w:val="0"/>
              <w:ind w:left="164"/>
              <w:rPr>
                <w:rFonts w:eastAsia="Times New Roman"/>
                <w:color w:val="000000"/>
                <w:szCs w:val="24"/>
              </w:rPr>
            </w:pPr>
            <w:r w:rsidRPr="00A35F31">
              <w:rPr>
                <w:rFonts w:eastAsia="Times New Roman"/>
                <w:color w:val="000000"/>
                <w:szCs w:val="24"/>
              </w:rPr>
              <w:t>7162 Reading Road, Suite 1150</w:t>
            </w:r>
          </w:p>
          <w:p w:rsidR="0040221F" w:rsidRPr="00A35F31" w:rsidP="00750C49" w14:paraId="3DF1E9AD" w14:textId="77777777">
            <w:pPr>
              <w:autoSpaceDE w:val="0"/>
              <w:autoSpaceDN w:val="0"/>
              <w:adjustRightInd w:val="0"/>
              <w:ind w:left="164"/>
              <w:rPr>
                <w:rFonts w:eastAsia="Times New Roman"/>
                <w:color w:val="000000"/>
                <w:szCs w:val="24"/>
              </w:rPr>
            </w:pPr>
            <w:r w:rsidRPr="00A35F31">
              <w:rPr>
                <w:rFonts w:eastAsia="Times New Roman"/>
                <w:color w:val="000000"/>
                <w:szCs w:val="24"/>
              </w:rPr>
              <w:t>Cincinnati, Ohio 45237</w:t>
            </w:r>
          </w:p>
          <w:p w:rsidR="0040221F" w:rsidRPr="00A35F31" w:rsidP="00750C49" w14:paraId="049E5D61" w14:textId="77777777">
            <w:pPr>
              <w:autoSpaceDE w:val="0"/>
              <w:autoSpaceDN w:val="0"/>
              <w:adjustRightInd w:val="0"/>
              <w:ind w:left="164"/>
              <w:rPr>
                <w:rFonts w:eastAsia="Times New Roman"/>
                <w:color w:val="000000"/>
                <w:szCs w:val="24"/>
              </w:rPr>
            </w:pPr>
            <w:r w:rsidRPr="00A35F31">
              <w:rPr>
                <w:rFonts w:eastAsia="Times New Roman"/>
                <w:color w:val="000000"/>
                <w:szCs w:val="24"/>
              </w:rPr>
              <w:t>Telephone: (513) 458-5532</w:t>
            </w:r>
          </w:p>
          <w:p w:rsidR="0040221F" w:rsidRPr="00A35F31" w:rsidP="00750C49" w14:paraId="4A71094F" w14:textId="77777777">
            <w:pPr>
              <w:autoSpaceDE w:val="0"/>
              <w:autoSpaceDN w:val="0"/>
              <w:adjustRightInd w:val="0"/>
              <w:ind w:left="164"/>
              <w:rPr>
                <w:rFonts w:eastAsia="Times New Roman"/>
                <w:color w:val="000000"/>
                <w:szCs w:val="24"/>
              </w:rPr>
            </w:pPr>
            <w:r w:rsidRPr="00A35F31">
              <w:rPr>
                <w:rFonts w:eastAsia="Times New Roman"/>
                <w:color w:val="000000"/>
                <w:szCs w:val="24"/>
              </w:rPr>
              <w:t>Facsimile: (513) 345-4162</w:t>
            </w:r>
          </w:p>
          <w:p w:rsidR="0040221F" w:rsidRPr="00A35F31" w:rsidP="00750C49" w14:paraId="6D7F08F1" w14:textId="77777777">
            <w:pPr>
              <w:autoSpaceDE w:val="0"/>
              <w:autoSpaceDN w:val="0"/>
              <w:adjustRightInd w:val="0"/>
              <w:ind w:left="164"/>
              <w:rPr>
                <w:rFonts w:eastAsia="Times New Roman"/>
                <w:color w:val="0000FF"/>
                <w:szCs w:val="24"/>
                <w:u w:val="single"/>
              </w:rPr>
            </w:pPr>
            <w:r w:rsidRPr="00A35F31">
              <w:rPr>
                <w:rFonts w:eastAsia="Times New Roman"/>
                <w:color w:val="0000FF"/>
                <w:szCs w:val="24"/>
                <w:u w:val="single"/>
              </w:rPr>
              <w:t>mwalters@proseniors.org</w:t>
            </w:r>
          </w:p>
          <w:p w:rsidR="0040221F" w:rsidRPr="00A35F31" w:rsidP="00750C49" w14:paraId="3D86FF4F" w14:textId="77777777">
            <w:pPr>
              <w:ind w:left="164"/>
              <w:rPr>
                <w:rFonts w:eastAsia="Times New Roman"/>
                <w:color w:val="000000"/>
                <w:szCs w:val="24"/>
              </w:rPr>
            </w:pPr>
            <w:r w:rsidRPr="00A35F31">
              <w:rPr>
                <w:rFonts w:eastAsia="Times New Roman"/>
                <w:szCs w:val="24"/>
              </w:rPr>
              <w:t>(willing to accept service by e-mail)</w:t>
            </w:r>
          </w:p>
          <w:p w:rsidR="0040221F" w:rsidRPr="00A35F31" w:rsidP="00A154D6" w14:paraId="5B2C5AC3" w14:textId="77777777">
            <w:pPr>
              <w:rPr>
                <w:rFonts w:eastAsia="Times New Roman"/>
                <w:szCs w:val="24"/>
              </w:rPr>
            </w:pPr>
          </w:p>
          <w:p w:rsidR="007113BA" w:rsidRPr="00A35F31" w:rsidP="008F6C17" w14:paraId="577D96CC" w14:textId="77777777">
            <w:pPr>
              <w:ind w:left="251"/>
              <w:rPr>
                <w:rFonts w:eastAsia="Times New Roman"/>
                <w:szCs w:val="24"/>
              </w:rPr>
            </w:pPr>
          </w:p>
        </w:tc>
      </w:tr>
    </w:tbl>
    <w:p w:rsidR="00C36382" w:rsidRPr="00A35F31" w:rsidP="00C36382" w14:paraId="3649525B" w14:textId="7A0AFC1C">
      <w:pPr>
        <w:tabs>
          <w:tab w:val="left" w:pos="1358"/>
        </w:tabs>
        <w:rPr>
          <w:szCs w:val="24"/>
        </w:rPr>
        <w:sectPr w:rsidSect="003F2927">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pgNumType w:start="1"/>
          <w:cols w:space="720"/>
          <w:titlePg/>
          <w:docGrid w:linePitch="326"/>
        </w:sectPr>
      </w:pPr>
    </w:p>
    <w:p w:rsidR="00DF4F73" w:rsidRPr="00A35F31" w14:paraId="551996C8" w14:textId="0EEDA1F8">
      <w:pPr>
        <w:jc w:val="center"/>
        <w:rPr>
          <w:b/>
          <w:bCs/>
          <w:szCs w:val="24"/>
        </w:rPr>
      </w:pPr>
      <w:r w:rsidRPr="00A35F31">
        <w:rPr>
          <w:b/>
          <w:bCs/>
          <w:szCs w:val="24"/>
        </w:rPr>
        <w:t>BEFORE</w:t>
      </w:r>
    </w:p>
    <w:p w:rsidR="00DF4F73" w:rsidRPr="00A35F31" w14:paraId="51BA59C9" w14:textId="77777777">
      <w:pPr>
        <w:jc w:val="center"/>
        <w:rPr>
          <w:b/>
          <w:bCs/>
          <w:szCs w:val="24"/>
        </w:rPr>
      </w:pPr>
      <w:r w:rsidRPr="00A35F31">
        <w:rPr>
          <w:b/>
          <w:bCs/>
          <w:szCs w:val="24"/>
        </w:rPr>
        <w:t>THE PUBLIC UTILITIES COMMISSION OF OHIO</w:t>
      </w:r>
    </w:p>
    <w:p w:rsidR="00DF4F73" w:rsidRPr="00A35F31" w14:paraId="751359C5" w14:textId="77777777">
      <w:pPr>
        <w:rPr>
          <w:szCs w:val="24"/>
        </w:rPr>
      </w:pPr>
    </w:p>
    <w:tbl>
      <w:tblPr>
        <w:tblW w:w="8550" w:type="dxa"/>
        <w:tblInd w:w="-90" w:type="dxa"/>
        <w:tblLook w:val="01E0"/>
      </w:tblPr>
      <w:tblGrid>
        <w:gridCol w:w="4140"/>
        <w:gridCol w:w="360"/>
        <w:gridCol w:w="4050"/>
      </w:tblGrid>
      <w:tr w14:paraId="651E8DF9" w14:textId="77777777" w:rsidTr="00A753CA">
        <w:tblPrEx>
          <w:tblW w:w="8550" w:type="dxa"/>
          <w:tblInd w:w="-90" w:type="dxa"/>
          <w:tblLook w:val="01E0"/>
        </w:tblPrEx>
        <w:trPr>
          <w:trHeight w:val="807"/>
        </w:trPr>
        <w:tc>
          <w:tcPr>
            <w:tcW w:w="4140" w:type="dxa"/>
            <w:shd w:val="clear" w:color="auto" w:fill="auto"/>
          </w:tcPr>
          <w:p w:rsidR="00A336AC" w:rsidRPr="00A35F31" w:rsidP="00D95EEC" w14:paraId="0267CE09" w14:textId="5BE35D9F">
            <w:pPr>
              <w:pStyle w:val="HTMLPreformatted"/>
              <w:rPr>
                <w:rFonts w:ascii="Times New Roman" w:hAnsi="Times New Roman" w:cs="Times New Roman"/>
                <w:sz w:val="24"/>
                <w:szCs w:val="24"/>
              </w:rPr>
            </w:pPr>
            <w:r w:rsidRPr="00A35F31">
              <w:rPr>
                <w:rFonts w:ascii="Times New Roman" w:hAnsi="Times New Roman" w:cs="Times New Roman"/>
                <w:sz w:val="24"/>
                <w:szCs w:val="24"/>
              </w:rPr>
              <w:t xml:space="preserve">In the Matter of the </w:t>
            </w:r>
            <w:r w:rsidRPr="00A35F31" w:rsidR="000955E5">
              <w:rPr>
                <w:rFonts w:ascii="Times New Roman" w:hAnsi="Times New Roman" w:cs="Times New Roman"/>
                <w:sz w:val="24"/>
                <w:szCs w:val="24"/>
              </w:rPr>
              <w:t>Commission’s Consideration of Solutions Concerning the Disconnection of Gas and Electric Service in Winter Emergencies for the 2022-2023 Winter Heating Season</w:t>
            </w:r>
            <w:r w:rsidRPr="00A35F31" w:rsidR="00D95EEC">
              <w:rPr>
                <w:rFonts w:ascii="Times New Roman" w:hAnsi="Times New Roman" w:cs="Times New Roman"/>
                <w:sz w:val="24"/>
                <w:szCs w:val="24"/>
              </w:rPr>
              <w:t>.</w:t>
            </w:r>
          </w:p>
        </w:tc>
        <w:tc>
          <w:tcPr>
            <w:tcW w:w="360" w:type="dxa"/>
            <w:shd w:val="clear" w:color="auto" w:fill="auto"/>
          </w:tcPr>
          <w:p w:rsidR="00A336AC" w:rsidRPr="00A35F31" w:rsidP="00AA39AB" w14:paraId="6357DF4C"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A336AC" w:rsidRPr="00A35F31" w:rsidP="00AA39AB" w14:paraId="3D1E5103"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A336AC" w:rsidRPr="00A35F31" w:rsidP="00AA39AB" w14:paraId="4F16A7DF"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A336AC" w:rsidRPr="00A35F31" w:rsidP="00AA39AB" w14:paraId="3332F04D"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A336AC" w:rsidRPr="00A35F31" w:rsidP="00AA39AB" w14:paraId="44398F17"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tc>
        <w:tc>
          <w:tcPr>
            <w:tcW w:w="4050" w:type="dxa"/>
            <w:shd w:val="clear" w:color="auto" w:fill="auto"/>
          </w:tcPr>
          <w:p w:rsidR="00A336AC" w:rsidRPr="00A35F31" w:rsidP="00AA39AB" w14:paraId="6F334C61" w14:textId="77777777">
            <w:pPr>
              <w:pStyle w:val="HTMLPreformatted"/>
              <w:rPr>
                <w:rFonts w:ascii="Times New Roman" w:hAnsi="Times New Roman" w:cs="Times New Roman"/>
                <w:sz w:val="24"/>
                <w:szCs w:val="24"/>
              </w:rPr>
            </w:pPr>
          </w:p>
          <w:p w:rsidR="00A336AC" w:rsidRPr="00A35F31" w:rsidP="00AA39AB" w14:paraId="1E061C14" w14:textId="77777777">
            <w:pPr>
              <w:pStyle w:val="HTMLPreformatted"/>
              <w:rPr>
                <w:rFonts w:ascii="Times New Roman" w:hAnsi="Times New Roman" w:cs="Times New Roman"/>
                <w:sz w:val="24"/>
                <w:szCs w:val="24"/>
              </w:rPr>
            </w:pPr>
          </w:p>
          <w:p w:rsidR="00A336AC" w:rsidRPr="00A35F31" w:rsidP="00AA39AB" w14:paraId="6B6FE209" w14:textId="47164B72">
            <w:pPr>
              <w:pStyle w:val="HTMLPreformatted"/>
              <w:rPr>
                <w:rFonts w:ascii="Times New Roman" w:hAnsi="Times New Roman" w:cs="Times New Roman"/>
                <w:sz w:val="24"/>
                <w:szCs w:val="24"/>
              </w:rPr>
            </w:pPr>
            <w:r w:rsidRPr="00A35F31">
              <w:rPr>
                <w:rFonts w:ascii="Times New Roman" w:hAnsi="Times New Roman" w:cs="Times New Roman"/>
                <w:sz w:val="24"/>
                <w:szCs w:val="24"/>
              </w:rPr>
              <w:t>Case No. 22-</w:t>
            </w:r>
            <w:r w:rsidRPr="00A35F31" w:rsidR="000955E5">
              <w:rPr>
                <w:rFonts w:ascii="Times New Roman" w:hAnsi="Times New Roman" w:cs="Times New Roman"/>
                <w:sz w:val="24"/>
                <w:szCs w:val="24"/>
              </w:rPr>
              <w:t>668-GE-UNC</w:t>
            </w:r>
          </w:p>
          <w:p w:rsidR="00A336AC" w:rsidRPr="00A35F31" w:rsidP="00AA39AB" w14:paraId="3E3F6B01" w14:textId="77777777">
            <w:pPr>
              <w:pStyle w:val="HTMLPreformatted"/>
              <w:rPr>
                <w:rFonts w:ascii="Times New Roman" w:hAnsi="Times New Roman" w:cs="Times New Roman"/>
                <w:sz w:val="24"/>
                <w:szCs w:val="24"/>
              </w:rPr>
            </w:pPr>
          </w:p>
          <w:p w:rsidR="00A336AC" w:rsidRPr="00A35F31" w:rsidP="00AA39AB" w14:paraId="21F8E965" w14:textId="77777777">
            <w:pPr>
              <w:pStyle w:val="HTMLPreformatted"/>
              <w:rPr>
                <w:rFonts w:ascii="Times New Roman" w:hAnsi="Times New Roman" w:cs="Times New Roman"/>
                <w:sz w:val="24"/>
                <w:szCs w:val="24"/>
              </w:rPr>
            </w:pPr>
          </w:p>
        </w:tc>
      </w:tr>
    </w:tbl>
    <w:p w:rsidR="00DF4F73" w:rsidRPr="00A35F31" w14:paraId="603971D5" w14:textId="77777777">
      <w:pPr>
        <w:pBdr>
          <w:bottom w:val="single" w:sz="12" w:space="1" w:color="auto"/>
        </w:pBdr>
        <w:rPr>
          <w:szCs w:val="24"/>
        </w:rPr>
      </w:pPr>
    </w:p>
    <w:p w:rsidR="00DF4F73" w:rsidRPr="00A35F31" w14:paraId="16D0D332" w14:textId="77777777">
      <w:pPr>
        <w:rPr>
          <w:szCs w:val="24"/>
        </w:rPr>
      </w:pPr>
    </w:p>
    <w:p w:rsidR="004664E0" w:rsidRPr="00A35F31" w:rsidP="00A740F3" w14:paraId="5C44D595" w14:textId="233D4BC4">
      <w:pPr>
        <w:jc w:val="center"/>
        <w:rPr>
          <w:b/>
          <w:bCs/>
          <w:szCs w:val="24"/>
        </w:rPr>
      </w:pPr>
      <w:r w:rsidRPr="00A35F31">
        <w:rPr>
          <w:b/>
          <w:bCs/>
          <w:szCs w:val="24"/>
        </w:rPr>
        <w:t>MOTION TO SUSPEND ELECTRIC AND NATURAL GAS UTILITY DISCONNECTIONS FOR AT-RISK OHIOANS IF AND WHEN THERE ARE DELAYS IN THE PROCESSING OF THEIR FINANCIAL ASSISTANCE</w:t>
      </w:r>
    </w:p>
    <w:p w:rsidR="004664E0" w:rsidRPr="00A35F31" w:rsidP="00A740F3" w14:paraId="57C2AD17" w14:textId="77777777">
      <w:pPr>
        <w:jc w:val="center"/>
        <w:rPr>
          <w:b/>
          <w:bCs/>
          <w:szCs w:val="24"/>
        </w:rPr>
      </w:pPr>
      <w:r w:rsidRPr="00A35F31">
        <w:rPr>
          <w:b/>
          <w:bCs/>
          <w:szCs w:val="24"/>
        </w:rPr>
        <w:t>BY</w:t>
      </w:r>
    </w:p>
    <w:p w:rsidR="004664E0" w:rsidRPr="00A35F31" w:rsidP="00A740F3" w14:paraId="62771DC6" w14:textId="263C0739">
      <w:pPr>
        <w:jc w:val="center"/>
        <w:rPr>
          <w:b/>
          <w:bCs/>
          <w:szCs w:val="24"/>
        </w:rPr>
      </w:pPr>
      <w:r w:rsidRPr="00A35F31">
        <w:rPr>
          <w:b/>
          <w:bCs/>
          <w:szCs w:val="24"/>
        </w:rPr>
        <w:t>ADVOCATES FOR BASIC LEGAL EQUALITY</w:t>
      </w:r>
    </w:p>
    <w:p w:rsidR="004664E0" w:rsidRPr="00A35F31" w:rsidP="00A740F3" w14:paraId="0EBE2DA4" w14:textId="67EDDD56">
      <w:pPr>
        <w:jc w:val="center"/>
        <w:rPr>
          <w:b/>
          <w:bCs/>
          <w:szCs w:val="24"/>
        </w:rPr>
      </w:pPr>
      <w:r w:rsidRPr="00A35F31">
        <w:rPr>
          <w:b/>
          <w:bCs/>
          <w:szCs w:val="24"/>
        </w:rPr>
        <w:t>LEGAL AID SOCIETY OF SOUTHWEST OHIO, LLC</w:t>
      </w:r>
    </w:p>
    <w:p w:rsidR="004664E0" w:rsidRPr="00A35F31" w:rsidP="00A740F3" w14:paraId="389D107B" w14:textId="2B511EF6">
      <w:pPr>
        <w:jc w:val="center"/>
        <w:rPr>
          <w:b/>
          <w:bCs/>
          <w:szCs w:val="24"/>
        </w:rPr>
      </w:pPr>
      <w:r w:rsidRPr="00A35F31">
        <w:rPr>
          <w:b/>
          <w:bCs/>
          <w:szCs w:val="24"/>
        </w:rPr>
        <w:t>OFFICE OF THE OHIO CONSUMERS’ COUNSEL</w:t>
      </w:r>
    </w:p>
    <w:p w:rsidR="004664E0" w:rsidRPr="00A35F31" w:rsidP="007D02FB" w14:paraId="11430182" w14:textId="53BAC762">
      <w:pPr>
        <w:jc w:val="center"/>
        <w:rPr>
          <w:b/>
          <w:bCs/>
          <w:szCs w:val="24"/>
        </w:rPr>
      </w:pPr>
      <w:r w:rsidRPr="00A35F31">
        <w:rPr>
          <w:b/>
          <w:bCs/>
          <w:szCs w:val="24"/>
        </w:rPr>
        <w:t>OHIO POVERTY LAW CENTER</w:t>
      </w:r>
    </w:p>
    <w:p w:rsidR="004664E0" w:rsidRPr="00A35F31" w:rsidP="00A740F3" w14:paraId="529D80FD" w14:textId="77777777">
      <w:pPr>
        <w:jc w:val="center"/>
        <w:rPr>
          <w:b/>
          <w:bCs/>
          <w:szCs w:val="24"/>
        </w:rPr>
      </w:pPr>
      <w:r w:rsidRPr="00A35F31">
        <w:rPr>
          <w:b/>
          <w:bCs/>
          <w:szCs w:val="24"/>
        </w:rPr>
        <w:t>PRO SENIORS, INC.</w:t>
      </w:r>
    </w:p>
    <w:p w:rsidR="00DF4F73" w:rsidRPr="00A35F31" w14:paraId="16741B7D" w14:textId="77777777">
      <w:pPr>
        <w:pBdr>
          <w:bottom w:val="single" w:sz="12" w:space="1" w:color="auto"/>
        </w:pBdr>
        <w:jc w:val="center"/>
        <w:rPr>
          <w:b/>
          <w:szCs w:val="24"/>
        </w:rPr>
      </w:pPr>
    </w:p>
    <w:p w:rsidR="00DF4F73" w:rsidRPr="00A35F31" w14:paraId="7F4F3617" w14:textId="77777777">
      <w:pPr>
        <w:rPr>
          <w:b/>
          <w:szCs w:val="24"/>
        </w:rPr>
      </w:pPr>
    </w:p>
    <w:p w:rsidR="005F19EF" w:rsidRPr="00A35F31" w:rsidP="00191459" w14:paraId="0178CB26" w14:textId="6D047BEB">
      <w:pPr>
        <w:spacing w:line="480" w:lineRule="auto"/>
        <w:ind w:firstLine="720"/>
        <w:rPr>
          <w:bCs/>
          <w:szCs w:val="24"/>
        </w:rPr>
      </w:pPr>
      <w:r w:rsidRPr="00A35F31">
        <w:rPr>
          <w:szCs w:val="24"/>
        </w:rPr>
        <w:t>Advocates for Basic Legal Equality, Legal Aid Society of Southwest Ohio, LLC,</w:t>
      </w:r>
      <w:r w:rsidRPr="00A35F31" w:rsidR="00662836">
        <w:rPr>
          <w:szCs w:val="24"/>
        </w:rPr>
        <w:t xml:space="preserve"> Office of the Ohio Consumers’ Counsel,</w:t>
      </w:r>
      <w:r w:rsidRPr="00A35F31">
        <w:rPr>
          <w:szCs w:val="24"/>
        </w:rPr>
        <w:t xml:space="preserve"> Ohio Poverty Law Center, </w:t>
      </w:r>
      <w:r w:rsidRPr="00A35F31" w:rsidR="00662836">
        <w:rPr>
          <w:szCs w:val="24"/>
        </w:rPr>
        <w:t xml:space="preserve">and </w:t>
      </w:r>
      <w:r w:rsidRPr="00A35F31" w:rsidR="002C6B12">
        <w:rPr>
          <w:szCs w:val="24"/>
        </w:rPr>
        <w:t>Pro Seniors, Inc.</w:t>
      </w:r>
      <w:r>
        <w:rPr>
          <w:rStyle w:val="FootnoteReference"/>
          <w:szCs w:val="24"/>
        </w:rPr>
        <w:footnoteReference w:id="2"/>
      </w:r>
      <w:r w:rsidRPr="00A35F31" w:rsidR="004D1C92">
        <w:rPr>
          <w:szCs w:val="24"/>
        </w:rPr>
        <w:t xml:space="preserve"> </w:t>
      </w:r>
      <w:r w:rsidRPr="00A35F31" w:rsidR="00C52E88">
        <w:rPr>
          <w:szCs w:val="24"/>
        </w:rPr>
        <w:t xml:space="preserve">respectfully move the PUCO </w:t>
      </w:r>
      <w:r w:rsidRPr="00A35F31" w:rsidR="00C52E88">
        <w:rPr>
          <w:bCs/>
          <w:szCs w:val="24"/>
        </w:rPr>
        <w:t xml:space="preserve">to suspend electric and </w:t>
      </w:r>
      <w:r w:rsidRPr="00A35F31" w:rsidR="00CB0E80">
        <w:rPr>
          <w:bCs/>
          <w:szCs w:val="24"/>
        </w:rPr>
        <w:t xml:space="preserve">natural </w:t>
      </w:r>
      <w:r w:rsidRPr="00A35F31" w:rsidR="00C52E88">
        <w:rPr>
          <w:bCs/>
          <w:szCs w:val="24"/>
        </w:rPr>
        <w:t xml:space="preserve">gas utility disconnections </w:t>
      </w:r>
      <w:r w:rsidRPr="00A35F31" w:rsidR="00191459">
        <w:rPr>
          <w:bCs/>
          <w:szCs w:val="24"/>
        </w:rPr>
        <w:t>of</w:t>
      </w:r>
      <w:r w:rsidRPr="00A35F31" w:rsidR="00C52E88">
        <w:rPr>
          <w:bCs/>
          <w:szCs w:val="24"/>
        </w:rPr>
        <w:t xml:space="preserve"> at-risk consumers </w:t>
      </w:r>
      <w:r w:rsidRPr="00A35F31" w:rsidR="00191459">
        <w:rPr>
          <w:bCs/>
          <w:szCs w:val="24"/>
        </w:rPr>
        <w:t>if and when</w:t>
      </w:r>
      <w:r w:rsidRPr="00A35F31" w:rsidR="00C52E88">
        <w:rPr>
          <w:bCs/>
          <w:szCs w:val="24"/>
        </w:rPr>
        <w:t xml:space="preserve"> there </w:t>
      </w:r>
      <w:r w:rsidRPr="00A35F31" w:rsidR="00191459">
        <w:rPr>
          <w:bCs/>
          <w:szCs w:val="24"/>
        </w:rPr>
        <w:t>are</w:t>
      </w:r>
      <w:r w:rsidRPr="00A35F31" w:rsidR="00C52E88">
        <w:rPr>
          <w:bCs/>
          <w:szCs w:val="24"/>
        </w:rPr>
        <w:t xml:space="preserve"> delays in </w:t>
      </w:r>
      <w:r w:rsidRPr="00A35F31" w:rsidR="00191459">
        <w:rPr>
          <w:bCs/>
          <w:szCs w:val="24"/>
        </w:rPr>
        <w:t xml:space="preserve">the processing of their </w:t>
      </w:r>
      <w:r w:rsidRPr="00A35F31" w:rsidR="00C52E88">
        <w:rPr>
          <w:bCs/>
          <w:szCs w:val="24"/>
        </w:rPr>
        <w:t xml:space="preserve">financial </w:t>
      </w:r>
      <w:r w:rsidRPr="00A35F31" w:rsidR="00191459">
        <w:rPr>
          <w:bCs/>
          <w:szCs w:val="24"/>
        </w:rPr>
        <w:t xml:space="preserve">assistance </w:t>
      </w:r>
      <w:r w:rsidRPr="00A35F31" w:rsidR="00C52E88">
        <w:rPr>
          <w:bCs/>
          <w:szCs w:val="24"/>
        </w:rPr>
        <w:t>for those services.</w:t>
      </w:r>
      <w:r w:rsidRPr="00A35F31" w:rsidR="00191459">
        <w:rPr>
          <w:bCs/>
          <w:szCs w:val="24"/>
        </w:rPr>
        <w:t xml:space="preserve"> </w:t>
      </w:r>
      <w:r w:rsidRPr="00A35F31" w:rsidR="00C52E88">
        <w:rPr>
          <w:szCs w:val="24"/>
        </w:rPr>
        <w:t xml:space="preserve">The types of assistance that </w:t>
      </w:r>
      <w:r w:rsidRPr="00A35F31" w:rsidR="00701E1F">
        <w:rPr>
          <w:szCs w:val="24"/>
        </w:rPr>
        <w:t>may have been</w:t>
      </w:r>
      <w:r w:rsidRPr="00A35F31" w:rsidR="00C52E88">
        <w:rPr>
          <w:szCs w:val="24"/>
        </w:rPr>
        <w:t xml:space="preserve"> delayed for consumers include: the </w:t>
      </w:r>
      <w:r w:rsidRPr="00A35F31" w:rsidR="00C52E88">
        <w:rPr>
          <w:rStyle w:val="cf01"/>
          <w:rFonts w:ascii="Times New Roman" w:hAnsi="Times New Roman" w:cs="Times New Roman"/>
          <w:sz w:val="24"/>
          <w:szCs w:val="24"/>
        </w:rPr>
        <w:t>Home Energy Assistance Program (“HEAP”), Winter Crisis Program, Percentage of Income Payment Plan Plus (“PIPP Plus”), and the Summer Crisis Program</w:t>
      </w:r>
      <w:r w:rsidRPr="00A35F31" w:rsidR="00C52E88">
        <w:rPr>
          <w:szCs w:val="24"/>
        </w:rPr>
        <w:t>.</w:t>
      </w:r>
    </w:p>
    <w:p w:rsidR="00683A3D" w:rsidRPr="00A35F31" w:rsidP="00191459" w14:paraId="03C5CDB3" w14:textId="7999199E">
      <w:pPr>
        <w:spacing w:line="480" w:lineRule="auto"/>
        <w:ind w:firstLine="720"/>
        <w:rPr>
          <w:bCs/>
          <w:szCs w:val="24"/>
        </w:rPr>
      </w:pPr>
      <w:r w:rsidRPr="00A35F31">
        <w:rPr>
          <w:szCs w:val="24"/>
        </w:rPr>
        <w:t>R</w:t>
      </w:r>
      <w:r w:rsidRPr="00A35F31" w:rsidR="00066D78">
        <w:rPr>
          <w:szCs w:val="24"/>
        </w:rPr>
        <w:t xml:space="preserve">ecent </w:t>
      </w:r>
      <w:r w:rsidRPr="00A35F31" w:rsidR="00CF5127">
        <w:rPr>
          <w:szCs w:val="24"/>
        </w:rPr>
        <w:t>times have been hard</w:t>
      </w:r>
      <w:r w:rsidRPr="00A35F31">
        <w:rPr>
          <w:szCs w:val="24"/>
        </w:rPr>
        <w:t xml:space="preserve"> for many Ohioans</w:t>
      </w:r>
      <w:r w:rsidRPr="00A35F31" w:rsidR="00CC0B71">
        <w:rPr>
          <w:szCs w:val="24"/>
        </w:rPr>
        <w:t xml:space="preserve">. Consumers </w:t>
      </w:r>
      <w:r w:rsidRPr="00A35F31" w:rsidR="00CF5127">
        <w:rPr>
          <w:szCs w:val="24"/>
        </w:rPr>
        <w:t>have</w:t>
      </w:r>
      <w:r w:rsidRPr="00A35F31" w:rsidR="00CC0B71">
        <w:rPr>
          <w:szCs w:val="24"/>
        </w:rPr>
        <w:t xml:space="preserve"> fac</w:t>
      </w:r>
      <w:r w:rsidRPr="00A35F31" w:rsidR="00CF5127">
        <w:rPr>
          <w:szCs w:val="24"/>
        </w:rPr>
        <w:t>ed</w:t>
      </w:r>
      <w:r w:rsidRPr="00A35F31" w:rsidR="00CC0B71">
        <w:rPr>
          <w:szCs w:val="24"/>
        </w:rPr>
        <w:t xml:space="preserve"> soaring energy prices</w:t>
      </w:r>
      <w:r w:rsidRPr="00A35F31" w:rsidR="00AD5988">
        <w:rPr>
          <w:szCs w:val="24"/>
        </w:rPr>
        <w:t>,</w:t>
      </w:r>
      <w:r w:rsidRPr="00A35F31" w:rsidR="00CC0B71">
        <w:rPr>
          <w:szCs w:val="24"/>
        </w:rPr>
        <w:t xml:space="preserve"> inflation, </w:t>
      </w:r>
      <w:r w:rsidRPr="00A35F31" w:rsidR="00CF5127">
        <w:rPr>
          <w:szCs w:val="24"/>
        </w:rPr>
        <w:t xml:space="preserve">and </w:t>
      </w:r>
      <w:r w:rsidRPr="00A35F31" w:rsidR="00CC0B71">
        <w:rPr>
          <w:szCs w:val="24"/>
        </w:rPr>
        <w:t>recover</w:t>
      </w:r>
      <w:r w:rsidRPr="00A35F31" w:rsidR="00CF5127">
        <w:rPr>
          <w:szCs w:val="24"/>
        </w:rPr>
        <w:t>y</w:t>
      </w:r>
      <w:r w:rsidRPr="00A35F31" w:rsidR="00CC0B71">
        <w:rPr>
          <w:szCs w:val="24"/>
        </w:rPr>
        <w:t xml:space="preserve"> from a pandemic</w:t>
      </w:r>
      <w:r w:rsidRPr="00A35F31" w:rsidR="00AD5988">
        <w:rPr>
          <w:szCs w:val="24"/>
        </w:rPr>
        <w:t>,</w:t>
      </w:r>
      <w:r w:rsidRPr="00A35F31" w:rsidR="00CC0B71">
        <w:rPr>
          <w:szCs w:val="24"/>
        </w:rPr>
        <w:t xml:space="preserve"> </w:t>
      </w:r>
      <w:r w:rsidRPr="00A35F31" w:rsidR="00CF5127">
        <w:rPr>
          <w:szCs w:val="24"/>
        </w:rPr>
        <w:t>among other life challenges</w:t>
      </w:r>
      <w:r w:rsidRPr="00A35F31" w:rsidR="00CC0B71">
        <w:rPr>
          <w:szCs w:val="24"/>
        </w:rPr>
        <w:t xml:space="preserve">. </w:t>
      </w:r>
    </w:p>
    <w:p w:rsidR="00841D2F" w:rsidRPr="00A35F31" w:rsidP="00191459" w14:paraId="28EA1B57" w14:textId="5193F388">
      <w:pPr>
        <w:spacing w:line="480" w:lineRule="auto"/>
        <w:ind w:firstLine="720"/>
        <w:rPr>
          <w:szCs w:val="24"/>
        </w:rPr>
      </w:pPr>
      <w:r w:rsidRPr="00A35F31">
        <w:rPr>
          <w:szCs w:val="24"/>
        </w:rPr>
        <w:t>Unfortunately, the</w:t>
      </w:r>
      <w:r w:rsidRPr="00A35F31" w:rsidR="00CF5127">
        <w:rPr>
          <w:szCs w:val="24"/>
        </w:rPr>
        <w:t xml:space="preserve">re also have been challenges </w:t>
      </w:r>
      <w:r w:rsidRPr="00A35F31" w:rsidR="00D6726F">
        <w:rPr>
          <w:szCs w:val="24"/>
        </w:rPr>
        <w:t>for</w:t>
      </w:r>
      <w:r w:rsidRPr="00A35F31" w:rsidR="00CF5127">
        <w:rPr>
          <w:szCs w:val="24"/>
        </w:rPr>
        <w:t xml:space="preserve"> some</w:t>
      </w:r>
      <w:r w:rsidRPr="00A35F31">
        <w:rPr>
          <w:szCs w:val="24"/>
        </w:rPr>
        <w:t xml:space="preserve"> agencies that administer </w:t>
      </w:r>
      <w:r w:rsidRPr="00A35F31" w:rsidR="0056200A">
        <w:rPr>
          <w:szCs w:val="24"/>
        </w:rPr>
        <w:t xml:space="preserve">energy assistance </w:t>
      </w:r>
      <w:r w:rsidRPr="00A35F31">
        <w:rPr>
          <w:szCs w:val="24"/>
        </w:rPr>
        <w:t xml:space="preserve">programs </w:t>
      </w:r>
      <w:r w:rsidRPr="00A35F31" w:rsidR="00CF5127">
        <w:rPr>
          <w:szCs w:val="24"/>
        </w:rPr>
        <w:t>to help</w:t>
      </w:r>
      <w:r w:rsidRPr="00A35F31" w:rsidR="00FA2F57">
        <w:rPr>
          <w:szCs w:val="24"/>
        </w:rPr>
        <w:t xml:space="preserve"> Ohioans</w:t>
      </w:r>
      <w:r w:rsidRPr="00A35F31" w:rsidR="00CF5127">
        <w:rPr>
          <w:szCs w:val="24"/>
        </w:rPr>
        <w:t>.</w:t>
      </w:r>
      <w:r w:rsidRPr="00A35F31" w:rsidR="000118AA">
        <w:rPr>
          <w:szCs w:val="24"/>
        </w:rPr>
        <w:t xml:space="preserve"> </w:t>
      </w:r>
      <w:r w:rsidRPr="00A35F31" w:rsidR="00191459">
        <w:rPr>
          <w:szCs w:val="24"/>
        </w:rPr>
        <w:t>Earlier this year t</w:t>
      </w:r>
      <w:r w:rsidRPr="00A35F31">
        <w:rPr>
          <w:szCs w:val="24"/>
        </w:rPr>
        <w:t>he Chief Policy Officer</w:t>
      </w:r>
      <w:r w:rsidRPr="00A35F31" w:rsidR="00847A12">
        <w:rPr>
          <w:szCs w:val="24"/>
        </w:rPr>
        <w:t xml:space="preserve"> (Ms. Keelie Gustin)</w:t>
      </w:r>
      <w:r w:rsidRPr="00A35F31">
        <w:rPr>
          <w:szCs w:val="24"/>
        </w:rPr>
        <w:t xml:space="preserve"> at the Miami Valley Community Action Partnership </w:t>
      </w:r>
      <w:r w:rsidRPr="00A35F31" w:rsidR="00FA70A2">
        <w:rPr>
          <w:szCs w:val="24"/>
        </w:rPr>
        <w:t xml:space="preserve">presented important </w:t>
      </w:r>
      <w:r w:rsidRPr="00A35F31">
        <w:rPr>
          <w:szCs w:val="24"/>
        </w:rPr>
        <w:t>testi</w:t>
      </w:r>
      <w:r w:rsidRPr="00A35F31" w:rsidR="00FA70A2">
        <w:rPr>
          <w:szCs w:val="24"/>
        </w:rPr>
        <w:t>mony</w:t>
      </w:r>
      <w:r w:rsidRPr="00A35F31" w:rsidR="00191459">
        <w:rPr>
          <w:szCs w:val="24"/>
        </w:rPr>
        <w:t xml:space="preserve"> </w:t>
      </w:r>
      <w:r w:rsidRPr="00A35F31">
        <w:rPr>
          <w:szCs w:val="24"/>
        </w:rPr>
        <w:t xml:space="preserve">at a </w:t>
      </w:r>
      <w:r w:rsidRPr="00A35F31" w:rsidR="00191459">
        <w:rPr>
          <w:szCs w:val="24"/>
        </w:rPr>
        <w:t xml:space="preserve">PUCO </w:t>
      </w:r>
      <w:r w:rsidRPr="00A35F31">
        <w:rPr>
          <w:szCs w:val="24"/>
        </w:rPr>
        <w:t>local public hearing</w:t>
      </w:r>
      <w:r w:rsidRPr="00A35F31" w:rsidR="00243335">
        <w:rPr>
          <w:szCs w:val="24"/>
        </w:rPr>
        <w:t xml:space="preserve"> </w:t>
      </w:r>
      <w:r w:rsidRPr="00A35F31" w:rsidR="00191459">
        <w:rPr>
          <w:szCs w:val="24"/>
        </w:rPr>
        <w:t xml:space="preserve">regarding AES and its consumers. </w:t>
      </w:r>
      <w:r w:rsidRPr="00A35F31" w:rsidR="00FA70A2">
        <w:rPr>
          <w:szCs w:val="24"/>
        </w:rPr>
        <w:t>Out of concern for southwestern Ohio consumers</w:t>
      </w:r>
      <w:r w:rsidRPr="00A35F31" w:rsidR="00280901">
        <w:rPr>
          <w:szCs w:val="24"/>
        </w:rPr>
        <w:t>,</w:t>
      </w:r>
      <w:r w:rsidRPr="00A35F31" w:rsidR="00FA70A2">
        <w:rPr>
          <w:szCs w:val="24"/>
        </w:rPr>
        <w:t xml:space="preserve"> Ms. Gustin testified </w:t>
      </w:r>
      <w:r w:rsidRPr="00A35F31">
        <w:rPr>
          <w:szCs w:val="24"/>
        </w:rPr>
        <w:t>about</w:t>
      </w:r>
      <w:r w:rsidRPr="00A35F31" w:rsidR="000F1484">
        <w:rPr>
          <w:szCs w:val="24"/>
        </w:rPr>
        <w:t xml:space="preserve"> processing</w:t>
      </w:r>
      <w:r w:rsidRPr="00A35F31" w:rsidR="00944EAD">
        <w:rPr>
          <w:szCs w:val="24"/>
        </w:rPr>
        <w:t xml:space="preserve"> delays</w:t>
      </w:r>
      <w:r w:rsidRPr="00A35F31" w:rsidR="00EB5977">
        <w:rPr>
          <w:szCs w:val="24"/>
        </w:rPr>
        <w:t xml:space="preserve">, due to </w:t>
      </w:r>
      <w:r w:rsidRPr="00A35F31">
        <w:rPr>
          <w:szCs w:val="24"/>
        </w:rPr>
        <w:t>various operational challenges</w:t>
      </w:r>
      <w:r w:rsidRPr="00A35F31" w:rsidR="00EB5977">
        <w:rPr>
          <w:szCs w:val="24"/>
        </w:rPr>
        <w:t>,</w:t>
      </w:r>
      <w:r w:rsidRPr="00A35F31" w:rsidR="00944EAD">
        <w:rPr>
          <w:szCs w:val="24"/>
        </w:rPr>
        <w:t xml:space="preserve"> in providing energy assistance to at-risk families</w:t>
      </w:r>
      <w:r w:rsidRPr="00A35F31" w:rsidR="00243335">
        <w:rPr>
          <w:szCs w:val="24"/>
        </w:rPr>
        <w:t>.</w:t>
      </w:r>
      <w:r>
        <w:rPr>
          <w:szCs w:val="24"/>
          <w:vertAlign w:val="superscript"/>
        </w:rPr>
        <w:footnoteReference w:id="3"/>
      </w:r>
      <w:r w:rsidRPr="00A35F31">
        <w:rPr>
          <w:szCs w:val="24"/>
        </w:rPr>
        <w:t xml:space="preserve"> </w:t>
      </w:r>
      <w:r w:rsidRPr="00A35F31" w:rsidR="002A6A72">
        <w:rPr>
          <w:szCs w:val="24"/>
        </w:rPr>
        <w:t>Ms. Gustin</w:t>
      </w:r>
      <w:r w:rsidRPr="00A35F31" w:rsidR="00BC2777">
        <w:rPr>
          <w:szCs w:val="24"/>
        </w:rPr>
        <w:t xml:space="preserve"> testified</w:t>
      </w:r>
      <w:r w:rsidRPr="00A35F31" w:rsidR="00FA2F57">
        <w:rPr>
          <w:szCs w:val="24"/>
        </w:rPr>
        <w:t xml:space="preserve"> </w:t>
      </w:r>
      <w:r w:rsidRPr="00A35F31">
        <w:rPr>
          <w:szCs w:val="24"/>
        </w:rPr>
        <w:t xml:space="preserve">that </w:t>
      </w:r>
      <w:r w:rsidRPr="00A35F31" w:rsidR="000F1484">
        <w:rPr>
          <w:szCs w:val="24"/>
        </w:rPr>
        <w:t>agency</w:t>
      </w:r>
      <w:r w:rsidRPr="00A35F31">
        <w:rPr>
          <w:szCs w:val="24"/>
        </w:rPr>
        <w:t xml:space="preserve"> staff are </w:t>
      </w:r>
      <w:r w:rsidRPr="00A35F31" w:rsidR="000B7E46">
        <w:rPr>
          <w:szCs w:val="24"/>
        </w:rPr>
        <w:t>“</w:t>
      </w:r>
      <w:r w:rsidRPr="00A35F31">
        <w:rPr>
          <w:szCs w:val="24"/>
        </w:rPr>
        <w:t>working as fast as possible and it’s still not enough.</w:t>
      </w:r>
      <w:r w:rsidRPr="00A35F31" w:rsidR="000B7E46">
        <w:rPr>
          <w:szCs w:val="24"/>
        </w:rPr>
        <w:t>”</w:t>
      </w:r>
      <w:r>
        <w:rPr>
          <w:szCs w:val="24"/>
          <w:vertAlign w:val="superscript"/>
        </w:rPr>
        <w:footnoteReference w:id="4"/>
      </w:r>
      <w:r w:rsidRPr="00A35F31">
        <w:rPr>
          <w:szCs w:val="24"/>
        </w:rPr>
        <w:t xml:space="preserve"> </w:t>
      </w:r>
    </w:p>
    <w:p w:rsidR="000F1484" w:rsidRPr="00A35F31" w:rsidP="00191459" w14:paraId="1025E740" w14:textId="2DBC6F53">
      <w:pPr>
        <w:spacing w:line="480" w:lineRule="auto"/>
        <w:ind w:firstLine="720"/>
        <w:rPr>
          <w:szCs w:val="24"/>
        </w:rPr>
      </w:pPr>
      <w:r w:rsidRPr="00A35F31">
        <w:rPr>
          <w:szCs w:val="24"/>
        </w:rPr>
        <w:t>Ms. Gustin</w:t>
      </w:r>
      <w:r w:rsidRPr="00A35F31" w:rsidR="00A329F0">
        <w:rPr>
          <w:szCs w:val="24"/>
        </w:rPr>
        <w:t xml:space="preserve"> testified that</w:t>
      </w:r>
      <w:r w:rsidRPr="00A35F31">
        <w:rPr>
          <w:szCs w:val="24"/>
        </w:rPr>
        <w:t xml:space="preserve"> assistance</w:t>
      </w:r>
      <w:r w:rsidRPr="00A35F31" w:rsidR="00A329F0">
        <w:rPr>
          <w:szCs w:val="24"/>
        </w:rPr>
        <w:t xml:space="preserve"> agencies are “bobbing above the waterline to provide assistance with a limited staff, limited resources, [and] overwhelming program requirements.”</w:t>
      </w:r>
      <w:r>
        <w:rPr>
          <w:szCs w:val="24"/>
          <w:vertAlign w:val="superscript"/>
        </w:rPr>
        <w:footnoteReference w:id="5"/>
      </w:r>
      <w:r w:rsidRPr="00A35F31" w:rsidR="00DB7AF8">
        <w:rPr>
          <w:szCs w:val="24"/>
        </w:rPr>
        <w:t xml:space="preserve"> </w:t>
      </w:r>
      <w:r w:rsidRPr="00A35F31">
        <w:rPr>
          <w:szCs w:val="24"/>
        </w:rPr>
        <w:t xml:space="preserve">(We understand that </w:t>
      </w:r>
      <w:r w:rsidRPr="00A35F31" w:rsidR="00EB5977">
        <w:rPr>
          <w:szCs w:val="24"/>
        </w:rPr>
        <w:t>Ms. Gustin’s agency presently is catching up with the processing of assistance for people in need.)</w:t>
      </w:r>
    </w:p>
    <w:p w:rsidR="00F9199F" w:rsidRPr="00A35F31" w:rsidP="00F9199F" w14:paraId="0AC2BD99" w14:textId="38A933CF">
      <w:pPr>
        <w:spacing w:line="480" w:lineRule="auto"/>
        <w:ind w:firstLine="720"/>
        <w:rPr>
          <w:szCs w:val="24"/>
        </w:rPr>
      </w:pPr>
      <w:r w:rsidRPr="00A35F31">
        <w:rPr>
          <w:szCs w:val="24"/>
        </w:rPr>
        <w:t xml:space="preserve">For at-risk consumers and their families, financial assistance can mean the difference between connection or disconnection of their energy utility services. For families, that can be the difference between hope or despair, security or danger. </w:t>
      </w:r>
    </w:p>
    <w:p w:rsidR="00CD3390" w:rsidRPr="00A35F31" w:rsidP="00436245" w14:paraId="3E101B00" w14:textId="741A766E">
      <w:pPr>
        <w:spacing w:line="480" w:lineRule="auto"/>
        <w:ind w:firstLine="720"/>
        <w:rPr>
          <w:szCs w:val="24"/>
        </w:rPr>
      </w:pPr>
      <w:r w:rsidRPr="00A35F31">
        <w:rPr>
          <w:szCs w:val="24"/>
        </w:rPr>
        <w:t>Also of great concern</w:t>
      </w:r>
      <w:r w:rsidRPr="00A35F31" w:rsidR="00841D2F">
        <w:rPr>
          <w:szCs w:val="24"/>
        </w:rPr>
        <w:t xml:space="preserve"> is </w:t>
      </w:r>
      <w:r w:rsidRPr="00A35F31" w:rsidR="00772817">
        <w:rPr>
          <w:szCs w:val="24"/>
        </w:rPr>
        <w:t>Ms. Gustin</w:t>
      </w:r>
      <w:r w:rsidRPr="00A35F31" w:rsidR="00841D2F">
        <w:rPr>
          <w:szCs w:val="24"/>
        </w:rPr>
        <w:t>’s</w:t>
      </w:r>
      <w:r w:rsidRPr="00A35F31" w:rsidR="00772817">
        <w:rPr>
          <w:szCs w:val="24"/>
        </w:rPr>
        <w:t xml:space="preserve"> testi</w:t>
      </w:r>
      <w:r w:rsidRPr="00A35F31" w:rsidR="00841D2F">
        <w:rPr>
          <w:szCs w:val="24"/>
        </w:rPr>
        <w:t>mony</w:t>
      </w:r>
      <w:r w:rsidRPr="00A35F31" w:rsidR="00772817">
        <w:rPr>
          <w:szCs w:val="24"/>
        </w:rPr>
        <w:t xml:space="preserve"> that only </w:t>
      </w:r>
      <w:r w:rsidRPr="00A35F31" w:rsidR="00772817">
        <w:rPr>
          <w:i/>
          <w:iCs/>
          <w:szCs w:val="24"/>
        </w:rPr>
        <w:t>16.83 percent</w:t>
      </w:r>
      <w:r w:rsidRPr="00A35F31" w:rsidR="00772817">
        <w:rPr>
          <w:szCs w:val="24"/>
        </w:rPr>
        <w:t xml:space="preserve"> of the eligible population in Ohio received the HEAP benefit in 2021.</w:t>
      </w:r>
      <w:r>
        <w:rPr>
          <w:szCs w:val="24"/>
          <w:vertAlign w:val="superscript"/>
        </w:rPr>
        <w:footnoteReference w:id="6"/>
      </w:r>
      <w:r w:rsidRPr="00A35F31" w:rsidR="00772817">
        <w:rPr>
          <w:szCs w:val="24"/>
        </w:rPr>
        <w:t xml:space="preserve"> </w:t>
      </w:r>
      <w:r w:rsidRPr="00A35F31" w:rsidR="00A329F0">
        <w:rPr>
          <w:szCs w:val="24"/>
        </w:rPr>
        <w:t>She also testified</w:t>
      </w:r>
      <w:r w:rsidRPr="00A35F31" w:rsidR="00841D2F">
        <w:rPr>
          <w:szCs w:val="24"/>
        </w:rPr>
        <w:t xml:space="preserve"> poignantly</w:t>
      </w:r>
      <w:r w:rsidRPr="00A35F31" w:rsidR="00A329F0">
        <w:rPr>
          <w:szCs w:val="24"/>
        </w:rPr>
        <w:t xml:space="preserve"> </w:t>
      </w:r>
      <w:r w:rsidRPr="00A35F31" w:rsidR="00841D2F">
        <w:rPr>
          <w:szCs w:val="24"/>
        </w:rPr>
        <w:t>about the plight of many Ohioans</w:t>
      </w:r>
      <w:r w:rsidRPr="00A35F31" w:rsidR="00A329F0">
        <w:rPr>
          <w:szCs w:val="24"/>
        </w:rPr>
        <w:t xml:space="preserve">: </w:t>
      </w:r>
    </w:p>
    <w:p w:rsidR="00CD3390" w:rsidRPr="00A35F31" w:rsidP="00FB70EB" w14:paraId="5BE83297" w14:textId="5D58DEB9">
      <w:pPr>
        <w:ind w:left="1440" w:right="1440"/>
        <w:rPr>
          <w:szCs w:val="24"/>
        </w:rPr>
      </w:pPr>
      <w:r w:rsidRPr="00A35F31">
        <w:rPr>
          <w:szCs w:val="24"/>
        </w:rPr>
        <w:t>[T]the customers we serve are struggling. They are exhausted. They are overwhelmed and have little place to turn.</w:t>
      </w:r>
      <w:r>
        <w:rPr>
          <w:rStyle w:val="FootnoteReference"/>
          <w:szCs w:val="24"/>
        </w:rPr>
        <w:footnoteReference w:id="7"/>
      </w:r>
      <w:r w:rsidRPr="00A35F31">
        <w:rPr>
          <w:szCs w:val="24"/>
        </w:rPr>
        <w:t xml:space="preserve"> Mothers and fathers worried about keeping their homes, paying their utility bills to cook their family a meal and provide light for their children to complete their homework. Basic, basic human needs are at stake on a daily if not hourly basis at the [community action] agency where I </w:t>
      </w:r>
      <w:r w:rsidRPr="00A35F31" w:rsidR="006B4F92">
        <w:rPr>
          <w:szCs w:val="24"/>
        </w:rPr>
        <w:t>work,</w:t>
      </w:r>
      <w:r w:rsidRPr="00A35F31">
        <w:rPr>
          <w:szCs w:val="24"/>
        </w:rPr>
        <w:t xml:space="preserve"> and this is happening throughout the state and throughout the nation.</w:t>
      </w:r>
      <w:r>
        <w:rPr>
          <w:rStyle w:val="FootnoteReference"/>
          <w:szCs w:val="24"/>
        </w:rPr>
        <w:footnoteReference w:id="8"/>
      </w:r>
    </w:p>
    <w:p w:rsidR="00FB70EB" w:rsidRPr="00A35F31" w:rsidP="00FB70EB" w14:paraId="3AA5296C" w14:textId="77777777">
      <w:pPr>
        <w:ind w:left="1440" w:right="1440"/>
        <w:rPr>
          <w:szCs w:val="24"/>
        </w:rPr>
      </w:pPr>
    </w:p>
    <w:p w:rsidR="00067F6F" w:rsidRPr="00A35F31" w:rsidP="00067F6F" w14:paraId="732E38AE" w14:textId="137FADCA">
      <w:pPr>
        <w:spacing w:line="480" w:lineRule="auto"/>
        <w:ind w:firstLine="720"/>
        <w:rPr>
          <w:szCs w:val="24"/>
        </w:rPr>
      </w:pPr>
      <w:r w:rsidRPr="00A35F31">
        <w:rPr>
          <w:szCs w:val="24"/>
        </w:rPr>
        <w:t xml:space="preserve">The Assistance Providers under the aegis of the </w:t>
      </w:r>
      <w:r w:rsidRPr="00A35F31" w:rsidR="0018318D">
        <w:rPr>
          <w:szCs w:val="24"/>
        </w:rPr>
        <w:t xml:space="preserve">Ohio Department of Development </w:t>
      </w:r>
      <w:r w:rsidRPr="00A35F31">
        <w:rPr>
          <w:szCs w:val="24"/>
        </w:rPr>
        <w:t>are also known as Community Action Agencies</w:t>
      </w:r>
      <w:r w:rsidRPr="00A35F31" w:rsidR="003C59AD">
        <w:rPr>
          <w:szCs w:val="24"/>
        </w:rPr>
        <w:t>.</w:t>
      </w:r>
      <w:r>
        <w:rPr>
          <w:rStyle w:val="FootnoteReference"/>
          <w:szCs w:val="24"/>
        </w:rPr>
        <w:footnoteReference w:id="9"/>
      </w:r>
      <w:r w:rsidRPr="00A35F31">
        <w:rPr>
          <w:szCs w:val="24"/>
        </w:rPr>
        <w:t xml:space="preserve"> </w:t>
      </w:r>
      <w:r w:rsidRPr="00A35F31" w:rsidR="00BC2777">
        <w:rPr>
          <w:szCs w:val="24"/>
        </w:rPr>
        <w:t>During staffing challenges</w:t>
      </w:r>
      <w:r w:rsidRPr="00A35F31" w:rsidR="0018318D">
        <w:rPr>
          <w:szCs w:val="24"/>
        </w:rPr>
        <w:t xml:space="preserve">, it is possible </w:t>
      </w:r>
      <w:r w:rsidRPr="00A35F31" w:rsidR="000C6D45">
        <w:rPr>
          <w:szCs w:val="24"/>
        </w:rPr>
        <w:t xml:space="preserve">for </w:t>
      </w:r>
      <w:r w:rsidRPr="00A35F31" w:rsidR="002C5700">
        <w:rPr>
          <w:szCs w:val="24"/>
        </w:rPr>
        <w:t>a</w:t>
      </w:r>
      <w:r w:rsidRPr="00A35F31" w:rsidR="00B8176A">
        <w:rPr>
          <w:szCs w:val="24"/>
        </w:rPr>
        <w:t xml:space="preserve">t-risk </w:t>
      </w:r>
      <w:r w:rsidRPr="00A35F31" w:rsidR="00236F68">
        <w:rPr>
          <w:szCs w:val="24"/>
        </w:rPr>
        <w:t>Ohioans</w:t>
      </w:r>
      <w:r w:rsidRPr="00A35F31" w:rsidR="000C6D45">
        <w:rPr>
          <w:szCs w:val="24"/>
        </w:rPr>
        <w:t xml:space="preserve"> to </w:t>
      </w:r>
      <w:r w:rsidRPr="00A35F31" w:rsidR="0018318D">
        <w:rPr>
          <w:szCs w:val="24"/>
        </w:rPr>
        <w:t xml:space="preserve">lose </w:t>
      </w:r>
      <w:r w:rsidRPr="00A35F31" w:rsidR="002C78B3">
        <w:rPr>
          <w:szCs w:val="24"/>
        </w:rPr>
        <w:t xml:space="preserve">assistance </w:t>
      </w:r>
      <w:r w:rsidRPr="00A35F31" w:rsidR="0018318D">
        <w:rPr>
          <w:szCs w:val="24"/>
        </w:rPr>
        <w:t>under the</w:t>
      </w:r>
      <w:r w:rsidRPr="00A35F31" w:rsidR="008F5C99">
        <w:rPr>
          <w:szCs w:val="24"/>
        </w:rPr>
        <w:t xml:space="preserve"> </w:t>
      </w:r>
      <w:r w:rsidRPr="00A35F31" w:rsidR="0018318D">
        <w:rPr>
          <w:szCs w:val="24"/>
        </w:rPr>
        <w:t xml:space="preserve">state’s </w:t>
      </w:r>
      <w:r w:rsidRPr="00A35F31" w:rsidR="00CD3008">
        <w:rPr>
          <w:szCs w:val="24"/>
        </w:rPr>
        <w:t>Percentage of Income Payment Plan (</w:t>
      </w:r>
      <w:r w:rsidRPr="00A35F31" w:rsidR="00BB1932">
        <w:rPr>
          <w:szCs w:val="24"/>
        </w:rPr>
        <w:t>“</w:t>
      </w:r>
      <w:r w:rsidRPr="00A35F31" w:rsidR="00CD3008">
        <w:rPr>
          <w:szCs w:val="24"/>
        </w:rPr>
        <w:t>PIPP Plus</w:t>
      </w:r>
      <w:r w:rsidRPr="00A35F31" w:rsidR="00BB1932">
        <w:rPr>
          <w:szCs w:val="24"/>
        </w:rPr>
        <w:t>”</w:t>
      </w:r>
      <w:r w:rsidRPr="00A35F31" w:rsidR="00CD3008">
        <w:rPr>
          <w:szCs w:val="24"/>
        </w:rPr>
        <w:t>)</w:t>
      </w:r>
      <w:r w:rsidRPr="00A35F31" w:rsidR="00BC2777">
        <w:rPr>
          <w:szCs w:val="24"/>
        </w:rPr>
        <w:t>.</w:t>
      </w:r>
      <w:r w:rsidRPr="00A35F31" w:rsidR="00C80BF5">
        <w:rPr>
          <w:szCs w:val="24"/>
        </w:rPr>
        <w:t xml:space="preserve"> </w:t>
      </w:r>
      <w:r w:rsidRPr="00A35F31" w:rsidR="00BC2777">
        <w:rPr>
          <w:szCs w:val="24"/>
        </w:rPr>
        <w:t>T</w:t>
      </w:r>
      <w:r w:rsidRPr="00A35F31" w:rsidR="00C80BF5">
        <w:rPr>
          <w:szCs w:val="24"/>
        </w:rPr>
        <w:t>hrough no fault of their own</w:t>
      </w:r>
      <w:r w:rsidRPr="00A35F31" w:rsidR="00BC2777">
        <w:rPr>
          <w:szCs w:val="24"/>
        </w:rPr>
        <w:t>, consumers could lose</w:t>
      </w:r>
      <w:r w:rsidRPr="00A35F31" w:rsidR="00195122">
        <w:rPr>
          <w:szCs w:val="24"/>
        </w:rPr>
        <w:t xml:space="preserve"> assistance</w:t>
      </w:r>
      <w:r w:rsidRPr="00A35F31" w:rsidR="000C6D45">
        <w:rPr>
          <w:szCs w:val="24"/>
        </w:rPr>
        <w:t xml:space="preserve"> if </w:t>
      </w:r>
      <w:r w:rsidRPr="00A35F31" w:rsidR="00AD5988">
        <w:rPr>
          <w:szCs w:val="24"/>
        </w:rPr>
        <w:t xml:space="preserve">they </w:t>
      </w:r>
      <w:r w:rsidRPr="00A35F31" w:rsidR="0018318D">
        <w:rPr>
          <w:szCs w:val="24"/>
        </w:rPr>
        <w:t>are</w:t>
      </w:r>
      <w:r w:rsidRPr="00A35F31" w:rsidR="00AD5988">
        <w:rPr>
          <w:szCs w:val="24"/>
        </w:rPr>
        <w:t xml:space="preserve"> unable </w:t>
      </w:r>
      <w:r w:rsidRPr="00A35F31" w:rsidR="00C80BF5">
        <w:rPr>
          <w:szCs w:val="24"/>
        </w:rPr>
        <w:t>to reverify</w:t>
      </w:r>
      <w:r w:rsidRPr="00A35F31" w:rsidR="000A423F">
        <w:rPr>
          <w:szCs w:val="24"/>
        </w:rPr>
        <w:t xml:space="preserve"> their </w:t>
      </w:r>
      <w:r w:rsidRPr="00A35F31" w:rsidR="003831FE">
        <w:rPr>
          <w:szCs w:val="24"/>
        </w:rPr>
        <w:t xml:space="preserve">PIPP </w:t>
      </w:r>
      <w:r w:rsidRPr="00A35F31" w:rsidR="000A423F">
        <w:rPr>
          <w:szCs w:val="24"/>
        </w:rPr>
        <w:t>eligibility</w:t>
      </w:r>
      <w:r w:rsidRPr="00A35F31" w:rsidR="00C80BF5">
        <w:rPr>
          <w:szCs w:val="24"/>
        </w:rPr>
        <w:t xml:space="preserve"> </w:t>
      </w:r>
      <w:r w:rsidRPr="00A35F31" w:rsidR="00ED6AE8">
        <w:rPr>
          <w:szCs w:val="24"/>
        </w:rPr>
        <w:t>or</w:t>
      </w:r>
      <w:r w:rsidRPr="00A35F31" w:rsidR="00B92795">
        <w:rPr>
          <w:szCs w:val="24"/>
        </w:rPr>
        <w:t xml:space="preserve"> secure an in-person appointment</w:t>
      </w:r>
      <w:r w:rsidRPr="00A35F31" w:rsidR="003831FE">
        <w:rPr>
          <w:szCs w:val="24"/>
        </w:rPr>
        <w:t xml:space="preserve"> to complete applications</w:t>
      </w:r>
      <w:r w:rsidRPr="00A35F31" w:rsidR="00BE0AD7">
        <w:rPr>
          <w:szCs w:val="24"/>
        </w:rPr>
        <w:t xml:space="preserve"> for winter and summer crisis</w:t>
      </w:r>
      <w:r w:rsidRPr="00A35F31" w:rsidR="00B8176A">
        <w:rPr>
          <w:szCs w:val="24"/>
        </w:rPr>
        <w:t xml:space="preserve"> assistance</w:t>
      </w:r>
      <w:r w:rsidRPr="00A35F31" w:rsidR="0055208A">
        <w:rPr>
          <w:szCs w:val="24"/>
        </w:rPr>
        <w:t>.</w:t>
      </w:r>
      <w:r w:rsidRPr="00A35F31" w:rsidR="00412FE4">
        <w:rPr>
          <w:szCs w:val="24"/>
        </w:rPr>
        <w:t xml:space="preserve"> </w:t>
      </w:r>
      <w:r w:rsidRPr="00A35F31">
        <w:rPr>
          <w:szCs w:val="24"/>
        </w:rPr>
        <w:t>More Ohioans than ever may be seeking appointments with local energy assistance providers</w:t>
      </w:r>
      <w:r w:rsidRPr="00A35F31" w:rsidR="000C6D45">
        <w:rPr>
          <w:szCs w:val="24"/>
        </w:rPr>
        <w:t>,</w:t>
      </w:r>
      <w:r w:rsidRPr="00A35F31">
        <w:rPr>
          <w:szCs w:val="24"/>
        </w:rPr>
        <w:t xml:space="preserve"> due to the recent expanded eligibility from 150% to 175% of the federal income guidelines for the Percentage of Income Payment Plan.</w:t>
      </w:r>
      <w:r>
        <w:rPr>
          <w:rStyle w:val="FootnoteReference"/>
          <w:szCs w:val="24"/>
        </w:rPr>
        <w:footnoteReference w:id="10"/>
      </w:r>
    </w:p>
    <w:p w:rsidR="00BB256E" w:rsidRPr="00A35F31" w:rsidP="00067F6F" w14:paraId="14A16C30" w14:textId="5B90580A">
      <w:pPr>
        <w:spacing w:line="480" w:lineRule="auto"/>
        <w:ind w:firstLine="720"/>
        <w:rPr>
          <w:szCs w:val="24"/>
        </w:rPr>
      </w:pPr>
      <w:r w:rsidRPr="00A35F31">
        <w:rPr>
          <w:szCs w:val="24"/>
        </w:rPr>
        <w:t>Delays in</w:t>
      </w:r>
      <w:r w:rsidRPr="00A35F31" w:rsidR="00102A9D">
        <w:rPr>
          <w:szCs w:val="24"/>
        </w:rPr>
        <w:t xml:space="preserve"> energy</w:t>
      </w:r>
      <w:r w:rsidRPr="00A35F31">
        <w:rPr>
          <w:szCs w:val="24"/>
        </w:rPr>
        <w:t xml:space="preserve"> financial assistance </w:t>
      </w:r>
      <w:r w:rsidRPr="00A35F31" w:rsidR="00135FD5">
        <w:rPr>
          <w:szCs w:val="24"/>
        </w:rPr>
        <w:t xml:space="preserve">are </w:t>
      </w:r>
      <w:r w:rsidRPr="00A35F31" w:rsidR="00412FE4">
        <w:rPr>
          <w:szCs w:val="24"/>
        </w:rPr>
        <w:t xml:space="preserve">an </w:t>
      </w:r>
      <w:r w:rsidRPr="00A35F31" w:rsidR="00BE0AD7">
        <w:rPr>
          <w:szCs w:val="24"/>
        </w:rPr>
        <w:t xml:space="preserve">emergency for Ohio’s </w:t>
      </w:r>
      <w:r w:rsidRPr="00A35F31" w:rsidR="00444AF8">
        <w:rPr>
          <w:szCs w:val="24"/>
        </w:rPr>
        <w:t>most vulnerable</w:t>
      </w:r>
      <w:r w:rsidRPr="00A35F31" w:rsidR="00BE0AD7">
        <w:rPr>
          <w:szCs w:val="24"/>
        </w:rPr>
        <w:t xml:space="preserve"> </w:t>
      </w:r>
      <w:r w:rsidRPr="00A35F31" w:rsidR="002E005C">
        <w:rPr>
          <w:szCs w:val="24"/>
        </w:rPr>
        <w:t xml:space="preserve">utility </w:t>
      </w:r>
      <w:r w:rsidRPr="00A35F31" w:rsidR="00BE0AD7">
        <w:rPr>
          <w:szCs w:val="24"/>
        </w:rPr>
        <w:t>consumers</w:t>
      </w:r>
      <w:r w:rsidRPr="00A35F31" w:rsidR="00412FE4">
        <w:rPr>
          <w:szCs w:val="24"/>
        </w:rPr>
        <w:t xml:space="preserve">. </w:t>
      </w:r>
      <w:r w:rsidRPr="00A35F31">
        <w:rPr>
          <w:szCs w:val="24"/>
        </w:rPr>
        <w:t>Accordingly, d</w:t>
      </w:r>
      <w:r w:rsidRPr="00A35F31" w:rsidR="00A329F0">
        <w:rPr>
          <w:szCs w:val="24"/>
        </w:rPr>
        <w:t>isconnection</w:t>
      </w:r>
      <w:r w:rsidRPr="00A35F31" w:rsidR="003831FE">
        <w:rPr>
          <w:szCs w:val="24"/>
        </w:rPr>
        <w:t>s</w:t>
      </w:r>
      <w:r w:rsidRPr="00A35F31" w:rsidR="00A329F0">
        <w:rPr>
          <w:szCs w:val="24"/>
        </w:rPr>
        <w:t xml:space="preserve"> of utility services should be suspended for consumers experiencing delay</w:t>
      </w:r>
      <w:r w:rsidRPr="00A35F31" w:rsidR="003831FE">
        <w:rPr>
          <w:szCs w:val="24"/>
        </w:rPr>
        <w:t>s</w:t>
      </w:r>
      <w:r w:rsidRPr="00A35F31" w:rsidR="00A329F0">
        <w:rPr>
          <w:szCs w:val="24"/>
        </w:rPr>
        <w:t xml:space="preserve"> in </w:t>
      </w:r>
      <w:r w:rsidRPr="00A35F31" w:rsidR="003831FE">
        <w:rPr>
          <w:szCs w:val="24"/>
        </w:rPr>
        <w:t xml:space="preserve">financial energy </w:t>
      </w:r>
      <w:r w:rsidRPr="00A35F31" w:rsidR="00A329F0">
        <w:rPr>
          <w:szCs w:val="24"/>
        </w:rPr>
        <w:t>assistance</w:t>
      </w:r>
      <w:r w:rsidRPr="00A35F31" w:rsidR="003B6278">
        <w:rPr>
          <w:szCs w:val="24"/>
        </w:rPr>
        <w:t>, for any delays now or in the future</w:t>
      </w:r>
      <w:r w:rsidRPr="00A35F31" w:rsidR="00A329F0">
        <w:rPr>
          <w:szCs w:val="24"/>
        </w:rPr>
        <w:t xml:space="preserve">. </w:t>
      </w:r>
      <w:r w:rsidRPr="00A35F31" w:rsidR="00FE1279">
        <w:rPr>
          <w:szCs w:val="24"/>
        </w:rPr>
        <w:t xml:space="preserve">With the conclusion of the Winter Crisis Program on March 31, 2023, now is time to </w:t>
      </w:r>
      <w:r w:rsidRPr="00A35F31" w:rsidR="000D340A">
        <w:rPr>
          <w:szCs w:val="24"/>
        </w:rPr>
        <w:t>develop solutions to prevent the same issues occurring during the 2023-2024 winter heating season.</w:t>
      </w:r>
      <w:r w:rsidRPr="00A35F31" w:rsidR="00406A35">
        <w:rPr>
          <w:szCs w:val="24"/>
        </w:rPr>
        <w:t xml:space="preserve"> </w:t>
      </w:r>
      <w:r w:rsidRPr="00A35F31" w:rsidR="00553621">
        <w:rPr>
          <w:szCs w:val="24"/>
        </w:rPr>
        <w:t>A</w:t>
      </w:r>
      <w:r w:rsidRPr="00A35F31" w:rsidR="00A329F0">
        <w:rPr>
          <w:szCs w:val="24"/>
        </w:rPr>
        <w:t>ny needed protection</w:t>
      </w:r>
      <w:r w:rsidRPr="00A35F31" w:rsidR="00553621">
        <w:rPr>
          <w:szCs w:val="24"/>
        </w:rPr>
        <w:t xml:space="preserve"> should</w:t>
      </w:r>
      <w:r w:rsidRPr="00A35F31" w:rsidR="002E005C">
        <w:rPr>
          <w:szCs w:val="24"/>
        </w:rPr>
        <w:t xml:space="preserve"> also</w:t>
      </w:r>
      <w:r w:rsidRPr="00A35F31" w:rsidR="00553621">
        <w:rPr>
          <w:szCs w:val="24"/>
        </w:rPr>
        <w:t xml:space="preserve"> be ordered</w:t>
      </w:r>
      <w:r w:rsidRPr="00A35F31" w:rsidR="00A329F0">
        <w:rPr>
          <w:szCs w:val="24"/>
        </w:rPr>
        <w:t xml:space="preserve"> </w:t>
      </w:r>
      <w:r w:rsidRPr="00A35F31" w:rsidR="00D623C6">
        <w:rPr>
          <w:szCs w:val="24"/>
        </w:rPr>
        <w:t xml:space="preserve">for the </w:t>
      </w:r>
      <w:r w:rsidRPr="00A35F31" w:rsidR="00A329F0">
        <w:rPr>
          <w:szCs w:val="24"/>
        </w:rPr>
        <w:t>s</w:t>
      </w:r>
      <w:r w:rsidRPr="00A35F31" w:rsidR="00D623C6">
        <w:rPr>
          <w:szCs w:val="24"/>
        </w:rPr>
        <w:t xml:space="preserve">ummer </w:t>
      </w:r>
      <w:r w:rsidRPr="00A35F31" w:rsidR="00A329F0">
        <w:rPr>
          <w:szCs w:val="24"/>
        </w:rPr>
        <w:t>c</w:t>
      </w:r>
      <w:r w:rsidRPr="00A35F31" w:rsidR="00D623C6">
        <w:rPr>
          <w:szCs w:val="24"/>
        </w:rPr>
        <w:t xml:space="preserve">risis </w:t>
      </w:r>
      <w:r w:rsidRPr="00A35F31" w:rsidR="00A329F0">
        <w:rPr>
          <w:szCs w:val="24"/>
        </w:rPr>
        <w:t>p</w:t>
      </w:r>
      <w:r w:rsidRPr="00A35F31" w:rsidR="00D623C6">
        <w:rPr>
          <w:szCs w:val="24"/>
        </w:rPr>
        <w:t>rogram</w:t>
      </w:r>
      <w:r w:rsidRPr="00A35F31" w:rsidR="00A329F0">
        <w:rPr>
          <w:szCs w:val="24"/>
        </w:rPr>
        <w:t xml:space="preserve"> </w:t>
      </w:r>
      <w:r w:rsidRPr="00A35F31" w:rsidR="00D623C6">
        <w:rPr>
          <w:szCs w:val="24"/>
        </w:rPr>
        <w:t>as well as the next winter crisis programs in 2023-2024.</w:t>
      </w:r>
      <w:r w:rsidRPr="00A35F31" w:rsidR="00102A9D">
        <w:rPr>
          <w:szCs w:val="24"/>
        </w:rPr>
        <w:t xml:space="preserve"> Further, our recommendations include ways to aid the assistance provider agencies (and the consumers they serve) by reducing the amount of processing needed.</w:t>
      </w:r>
    </w:p>
    <w:p w:rsidR="00175930" w:rsidRPr="00A35F31" w:rsidP="00202FE7" w14:paraId="555D32D3" w14:textId="77777777">
      <w:pPr>
        <w:spacing w:line="480" w:lineRule="auto"/>
        <w:ind w:firstLine="720"/>
        <w:rPr>
          <w:i/>
          <w:iCs/>
          <w:szCs w:val="24"/>
        </w:rPr>
      </w:pPr>
      <w:r w:rsidRPr="00A35F31">
        <w:rPr>
          <w:szCs w:val="24"/>
        </w:rPr>
        <w:t>The PUCO recently concluded in this proceeding that “securing a timely appointment with a community action agency or other local energy provider is beyond the Commission’s control.”</w:t>
      </w:r>
      <w:r>
        <w:rPr>
          <w:rStyle w:val="FootnoteReference"/>
          <w:szCs w:val="24"/>
        </w:rPr>
        <w:footnoteReference w:id="11"/>
      </w:r>
      <w:r w:rsidRPr="00A35F31" w:rsidR="00E831CE">
        <w:rPr>
          <w:szCs w:val="24"/>
        </w:rPr>
        <w:t xml:space="preserve"> </w:t>
      </w:r>
      <w:r w:rsidRPr="00A35F31">
        <w:rPr>
          <w:b/>
          <w:bCs/>
          <w:i/>
          <w:iCs/>
          <w:szCs w:val="24"/>
        </w:rPr>
        <w:t>But</w:t>
      </w:r>
      <w:r w:rsidRPr="00A35F31" w:rsidR="00023793">
        <w:rPr>
          <w:b/>
          <w:bCs/>
          <w:i/>
          <w:iCs/>
          <w:szCs w:val="24"/>
        </w:rPr>
        <w:t xml:space="preserve"> it is </w:t>
      </w:r>
      <w:r w:rsidRPr="00A35F31" w:rsidR="00FA0EA1">
        <w:rPr>
          <w:b/>
          <w:bCs/>
          <w:i/>
          <w:iCs/>
          <w:szCs w:val="24"/>
        </w:rPr>
        <w:t>within</w:t>
      </w:r>
      <w:r w:rsidRPr="00A35F31">
        <w:rPr>
          <w:b/>
          <w:bCs/>
          <w:i/>
          <w:iCs/>
          <w:szCs w:val="24"/>
        </w:rPr>
        <w:t xml:space="preserve"> t</w:t>
      </w:r>
      <w:r w:rsidRPr="00A35F31" w:rsidR="00F76A29">
        <w:rPr>
          <w:b/>
          <w:bCs/>
          <w:i/>
          <w:iCs/>
          <w:szCs w:val="24"/>
        </w:rPr>
        <w:t>he PUCO</w:t>
      </w:r>
      <w:r w:rsidRPr="00A35F31" w:rsidR="00023793">
        <w:rPr>
          <w:b/>
          <w:bCs/>
          <w:i/>
          <w:iCs/>
          <w:szCs w:val="24"/>
        </w:rPr>
        <w:t xml:space="preserve">’s control to help </w:t>
      </w:r>
      <w:r w:rsidRPr="00A35F31" w:rsidR="00FA0EA1">
        <w:rPr>
          <w:b/>
          <w:bCs/>
          <w:i/>
          <w:iCs/>
          <w:szCs w:val="24"/>
        </w:rPr>
        <w:t xml:space="preserve">at-risk </w:t>
      </w:r>
      <w:r w:rsidRPr="00A35F31" w:rsidR="00023793">
        <w:rPr>
          <w:b/>
          <w:bCs/>
          <w:i/>
          <w:iCs/>
          <w:szCs w:val="24"/>
        </w:rPr>
        <w:t>Ohioans.</w:t>
      </w:r>
      <w:r>
        <w:rPr>
          <w:rStyle w:val="FootnoteReference"/>
          <w:i/>
          <w:iCs/>
          <w:szCs w:val="24"/>
        </w:rPr>
        <w:footnoteReference w:id="12"/>
      </w:r>
      <w:r w:rsidRPr="00A35F31" w:rsidR="00DB7AF8">
        <w:rPr>
          <w:i/>
          <w:iCs/>
          <w:szCs w:val="24"/>
        </w:rPr>
        <w:t xml:space="preserve"> </w:t>
      </w:r>
    </w:p>
    <w:p w:rsidR="000D6D0F" w:rsidRPr="00A35F31" w:rsidP="00202FE7" w14:paraId="1356032E" w14:textId="538B0CFD">
      <w:pPr>
        <w:spacing w:line="480" w:lineRule="auto"/>
        <w:ind w:firstLine="720"/>
        <w:rPr>
          <w:szCs w:val="24"/>
        </w:rPr>
      </w:pPr>
      <w:r w:rsidRPr="00A35F31">
        <w:rPr>
          <w:szCs w:val="24"/>
        </w:rPr>
        <w:t xml:space="preserve">The PUCO can control utility disconnections. And the PUCO </w:t>
      </w:r>
      <w:r w:rsidRPr="00A35F31" w:rsidR="00F76A29">
        <w:rPr>
          <w:szCs w:val="24"/>
        </w:rPr>
        <w:t xml:space="preserve">does have </w:t>
      </w:r>
      <w:r w:rsidRPr="00A35F31" w:rsidR="00C309DA">
        <w:rPr>
          <w:szCs w:val="24"/>
        </w:rPr>
        <w:t xml:space="preserve">emergency </w:t>
      </w:r>
      <w:r w:rsidRPr="00A35F31" w:rsidR="00F76A29">
        <w:rPr>
          <w:szCs w:val="24"/>
        </w:rPr>
        <w:t>authority</w:t>
      </w:r>
      <w:r w:rsidRPr="00A35F31" w:rsidR="00D623C6">
        <w:rPr>
          <w:szCs w:val="24"/>
        </w:rPr>
        <w:t xml:space="preserve"> under R.C. 4909.16</w:t>
      </w:r>
      <w:r w:rsidRPr="00A35F31">
        <w:rPr>
          <w:szCs w:val="24"/>
        </w:rPr>
        <w:t xml:space="preserve">. The PUCO </w:t>
      </w:r>
      <w:r w:rsidRPr="00A35F31" w:rsidR="00861AAF">
        <w:rPr>
          <w:szCs w:val="24"/>
        </w:rPr>
        <w:t>should</w:t>
      </w:r>
      <w:r w:rsidRPr="00A35F31" w:rsidR="00F76A29">
        <w:rPr>
          <w:szCs w:val="24"/>
        </w:rPr>
        <w:t xml:space="preserve"> </w:t>
      </w:r>
      <w:r w:rsidRPr="00A35F31" w:rsidR="004E4BB6">
        <w:rPr>
          <w:szCs w:val="24"/>
        </w:rPr>
        <w:t>use</w:t>
      </w:r>
      <w:r w:rsidRPr="00A35F31">
        <w:rPr>
          <w:szCs w:val="24"/>
        </w:rPr>
        <w:t xml:space="preserve"> that authority</w:t>
      </w:r>
      <w:r w:rsidRPr="00A35F31" w:rsidR="00861AAF">
        <w:rPr>
          <w:szCs w:val="24"/>
        </w:rPr>
        <w:t xml:space="preserve"> now</w:t>
      </w:r>
      <w:r w:rsidRPr="00A35F31">
        <w:rPr>
          <w:szCs w:val="24"/>
        </w:rPr>
        <w:t xml:space="preserve"> </w:t>
      </w:r>
      <w:r w:rsidRPr="00A35F31" w:rsidR="00F76A29">
        <w:rPr>
          <w:szCs w:val="24"/>
        </w:rPr>
        <w:t>to protect at-risk populations</w:t>
      </w:r>
      <w:r w:rsidRPr="00A35F31" w:rsidR="00360434">
        <w:rPr>
          <w:szCs w:val="24"/>
        </w:rPr>
        <w:t>, per state policy</w:t>
      </w:r>
      <w:r w:rsidRPr="00A35F31" w:rsidR="00F76A29">
        <w:rPr>
          <w:szCs w:val="24"/>
        </w:rPr>
        <w:t xml:space="preserve"> under R.C. 4928.02(L).</w:t>
      </w:r>
      <w:r w:rsidRPr="00A35F31" w:rsidR="00E831CE">
        <w:rPr>
          <w:szCs w:val="24"/>
        </w:rPr>
        <w:t xml:space="preserve"> </w:t>
      </w:r>
    </w:p>
    <w:p w:rsidR="00636162" w:rsidRPr="00A35F31" w:rsidP="00636162" w14:paraId="3C88D869" w14:textId="77777777">
      <w:pPr>
        <w:spacing w:line="480" w:lineRule="auto"/>
        <w:ind w:firstLine="720"/>
        <w:rPr>
          <w:rFonts w:eastAsia="Times New Roman"/>
          <w:szCs w:val="24"/>
        </w:rPr>
      </w:pPr>
      <w:r w:rsidRPr="00A35F31">
        <w:rPr>
          <w:szCs w:val="24"/>
        </w:rPr>
        <w:t>Further, the law bars a waiting period for consumers to obtain assistance. R.C. 4928.53(B)(3) states that “</w:t>
      </w:r>
      <w:r w:rsidRPr="00A35F31">
        <w:rPr>
          <w:rFonts w:eastAsia="Times New Roman"/>
          <w:szCs w:val="24"/>
        </w:rPr>
        <w:t xml:space="preserve">The rules shall prohibit the imposition of a waiting period before enrolling an eligible customer in the percentage of income payment plan.” </w:t>
      </w:r>
    </w:p>
    <w:p w:rsidR="00175930" w:rsidRPr="00A35F31" w:rsidP="00B42249" w14:paraId="18344C71" w14:textId="00934A18">
      <w:pPr>
        <w:spacing w:line="480" w:lineRule="auto"/>
        <w:ind w:firstLine="720"/>
        <w:rPr>
          <w:bCs/>
          <w:szCs w:val="24"/>
        </w:rPr>
      </w:pPr>
      <w:r w:rsidRPr="00A35F31">
        <w:rPr>
          <w:szCs w:val="24"/>
        </w:rPr>
        <w:t xml:space="preserve">The </w:t>
      </w:r>
      <w:r w:rsidRPr="00A35F31" w:rsidR="0036498C">
        <w:rPr>
          <w:szCs w:val="24"/>
        </w:rPr>
        <w:t xml:space="preserve">Consumer Advocates </w:t>
      </w:r>
      <w:r w:rsidRPr="00A35F31" w:rsidR="001B4964">
        <w:rPr>
          <w:szCs w:val="24"/>
        </w:rPr>
        <w:t xml:space="preserve">respectfully </w:t>
      </w:r>
      <w:r w:rsidRPr="00A35F31">
        <w:rPr>
          <w:szCs w:val="24"/>
        </w:rPr>
        <w:t xml:space="preserve">move the </w:t>
      </w:r>
      <w:r w:rsidRPr="00A35F31" w:rsidR="001062EB">
        <w:rPr>
          <w:szCs w:val="24"/>
        </w:rPr>
        <w:t xml:space="preserve">PUCO </w:t>
      </w:r>
      <w:r w:rsidRPr="00A35F31" w:rsidR="00B42249">
        <w:rPr>
          <w:bCs/>
          <w:szCs w:val="24"/>
        </w:rPr>
        <w:t xml:space="preserve">to suspend electric and gas utility disconnections for at-risk consumers </w:t>
      </w:r>
      <w:r w:rsidRPr="00A35F31">
        <w:rPr>
          <w:bCs/>
          <w:szCs w:val="24"/>
        </w:rPr>
        <w:t xml:space="preserve">if and when </w:t>
      </w:r>
      <w:r w:rsidRPr="00A35F31" w:rsidR="00B42249">
        <w:rPr>
          <w:bCs/>
          <w:szCs w:val="24"/>
        </w:rPr>
        <w:t xml:space="preserve">there </w:t>
      </w:r>
      <w:r w:rsidRPr="00A35F31" w:rsidR="00135FD5">
        <w:rPr>
          <w:bCs/>
          <w:szCs w:val="24"/>
        </w:rPr>
        <w:t xml:space="preserve">are </w:t>
      </w:r>
      <w:r w:rsidRPr="00A35F31" w:rsidR="00B42249">
        <w:rPr>
          <w:bCs/>
          <w:szCs w:val="24"/>
        </w:rPr>
        <w:t xml:space="preserve">delays in </w:t>
      </w:r>
      <w:r w:rsidRPr="00A35F31" w:rsidR="00135FD5">
        <w:rPr>
          <w:bCs/>
          <w:szCs w:val="24"/>
        </w:rPr>
        <w:t xml:space="preserve">providing </w:t>
      </w:r>
      <w:r w:rsidRPr="00A35F31" w:rsidR="002C5EDA">
        <w:rPr>
          <w:bCs/>
          <w:szCs w:val="24"/>
        </w:rPr>
        <w:t xml:space="preserve">HEAP </w:t>
      </w:r>
      <w:r w:rsidRPr="00A35F31" w:rsidR="00B42249">
        <w:rPr>
          <w:bCs/>
          <w:szCs w:val="24"/>
        </w:rPr>
        <w:t>assistance.</w:t>
      </w:r>
      <w:r w:rsidRPr="00A35F31">
        <w:rPr>
          <w:bCs/>
          <w:szCs w:val="24"/>
        </w:rPr>
        <w:t xml:space="preserve"> Even if agencies are caught up or catching up with processing delays affecting people in need</w:t>
      </w:r>
      <w:r w:rsidRPr="00A35F31" w:rsidR="005E1A82">
        <w:rPr>
          <w:bCs/>
          <w:szCs w:val="24"/>
        </w:rPr>
        <w:t xml:space="preserve"> (which the PUCO should verify)</w:t>
      </w:r>
      <w:r w:rsidRPr="00A35F31">
        <w:rPr>
          <w:bCs/>
          <w:szCs w:val="24"/>
        </w:rPr>
        <w:t>, the PUCO should have a protection plan in place, in advance, to help people if there are future processing delays.</w:t>
      </w:r>
      <w:r w:rsidRPr="00A35F31" w:rsidR="001923C0">
        <w:rPr>
          <w:bCs/>
          <w:szCs w:val="24"/>
        </w:rPr>
        <w:t xml:space="preserve"> </w:t>
      </w:r>
    </w:p>
    <w:p w:rsidR="000D7F6A" w:rsidRPr="00A35F31" w:rsidP="00B42249" w14:paraId="34814BDD" w14:textId="1F4AEB5F">
      <w:pPr>
        <w:spacing w:line="480" w:lineRule="auto"/>
        <w:ind w:firstLine="720"/>
        <w:rPr>
          <w:szCs w:val="24"/>
        </w:rPr>
      </w:pPr>
      <w:r w:rsidRPr="00A35F31">
        <w:rPr>
          <w:szCs w:val="24"/>
        </w:rPr>
        <w:t>T</w:t>
      </w:r>
      <w:r w:rsidRPr="00A35F31" w:rsidR="00F76A29">
        <w:rPr>
          <w:szCs w:val="24"/>
        </w:rPr>
        <w:t xml:space="preserve">he PUCO </w:t>
      </w:r>
      <w:r w:rsidRPr="00A35F31" w:rsidR="004B46C9">
        <w:rPr>
          <w:szCs w:val="24"/>
        </w:rPr>
        <w:t>should</w:t>
      </w:r>
      <w:r w:rsidRPr="00A35F31" w:rsidR="00F76A29">
        <w:rPr>
          <w:szCs w:val="24"/>
        </w:rPr>
        <w:t xml:space="preserve"> </w:t>
      </w:r>
      <w:r w:rsidRPr="00A35F31" w:rsidR="00B42249">
        <w:rPr>
          <w:szCs w:val="24"/>
        </w:rPr>
        <w:t xml:space="preserve">protect </w:t>
      </w:r>
      <w:r w:rsidRPr="00A35F31" w:rsidR="004B46C9">
        <w:rPr>
          <w:szCs w:val="24"/>
        </w:rPr>
        <w:t xml:space="preserve">at-risk consumers under </w:t>
      </w:r>
      <w:r w:rsidRPr="00A35F31" w:rsidR="000F2372">
        <w:rPr>
          <w:szCs w:val="24"/>
        </w:rPr>
        <w:t xml:space="preserve">R.C. 4909.16, </w:t>
      </w:r>
      <w:r w:rsidRPr="00A35F31" w:rsidR="009E41A0">
        <w:rPr>
          <w:szCs w:val="24"/>
        </w:rPr>
        <w:t xml:space="preserve">R.C. 4928.53(B)(3) and </w:t>
      </w:r>
      <w:r w:rsidRPr="00A35F31" w:rsidR="004B46C9">
        <w:rPr>
          <w:szCs w:val="24"/>
        </w:rPr>
        <w:t>R.C. 4928.02(L)</w:t>
      </w:r>
      <w:r w:rsidRPr="00A35F31" w:rsidR="00175930">
        <w:rPr>
          <w:szCs w:val="24"/>
        </w:rPr>
        <w:t>, among other authority</w:t>
      </w:r>
      <w:r w:rsidRPr="00A35F31" w:rsidR="009B2E9C">
        <w:rPr>
          <w:szCs w:val="24"/>
        </w:rPr>
        <w:t>. The PUCO should</w:t>
      </w:r>
      <w:r w:rsidRPr="00A35F31" w:rsidR="00875D26">
        <w:rPr>
          <w:szCs w:val="24"/>
        </w:rPr>
        <w:t xml:space="preserve"> order utilities </w:t>
      </w:r>
      <w:r w:rsidRPr="00A35F31" w:rsidR="009B2E9C">
        <w:rPr>
          <w:szCs w:val="24"/>
        </w:rPr>
        <w:t xml:space="preserve">to </w:t>
      </w:r>
      <w:r w:rsidRPr="00A35F31" w:rsidR="00875D26">
        <w:rPr>
          <w:szCs w:val="24"/>
        </w:rPr>
        <w:t>revise their disconnection procedures.</w:t>
      </w:r>
      <w:r w:rsidRPr="00A35F31" w:rsidR="004B46C9">
        <w:rPr>
          <w:szCs w:val="24"/>
        </w:rPr>
        <w:t xml:space="preserve"> </w:t>
      </w:r>
    </w:p>
    <w:p w:rsidR="000F0ED6" w:rsidRPr="00A35F31" w:rsidP="00103A2B" w14:paraId="13443DD7" w14:textId="39B77599">
      <w:pPr>
        <w:spacing w:line="480" w:lineRule="auto"/>
        <w:ind w:firstLine="720"/>
        <w:rPr>
          <w:szCs w:val="24"/>
        </w:rPr>
      </w:pPr>
      <w:r w:rsidRPr="00A35F31">
        <w:rPr>
          <w:szCs w:val="24"/>
        </w:rPr>
        <w:t xml:space="preserve">The reasons for this </w:t>
      </w:r>
      <w:r w:rsidRPr="00A35F31" w:rsidR="00175930">
        <w:rPr>
          <w:szCs w:val="24"/>
        </w:rPr>
        <w:t xml:space="preserve">motion </w:t>
      </w:r>
      <w:r w:rsidRPr="00A35F31">
        <w:rPr>
          <w:szCs w:val="24"/>
        </w:rPr>
        <w:t xml:space="preserve">are </w:t>
      </w:r>
      <w:r w:rsidRPr="00A35F31" w:rsidR="00683A3D">
        <w:rPr>
          <w:szCs w:val="24"/>
        </w:rPr>
        <w:t xml:space="preserve">more fully </w:t>
      </w:r>
      <w:r w:rsidRPr="00A35F31" w:rsidR="00175930">
        <w:rPr>
          <w:szCs w:val="24"/>
        </w:rPr>
        <w:t xml:space="preserve">explained </w:t>
      </w:r>
      <w:r w:rsidRPr="00A35F31">
        <w:rPr>
          <w:szCs w:val="24"/>
        </w:rPr>
        <w:t xml:space="preserve">in the </w:t>
      </w:r>
      <w:r w:rsidRPr="00A35F31" w:rsidR="00175930">
        <w:rPr>
          <w:szCs w:val="24"/>
        </w:rPr>
        <w:t xml:space="preserve">following </w:t>
      </w:r>
      <w:r w:rsidRPr="00A35F31">
        <w:rPr>
          <w:szCs w:val="24"/>
        </w:rPr>
        <w:t>memorandum in support.</w:t>
      </w:r>
    </w:p>
    <w:p w:rsidR="000F0ED6" w:rsidRPr="00A35F31" w14:paraId="4E273DA1" w14:textId="77777777">
      <w:pPr>
        <w:rPr>
          <w:szCs w:val="24"/>
        </w:rPr>
      </w:pPr>
      <w:r w:rsidRPr="00A35F31">
        <w:rPr>
          <w:szCs w:val="24"/>
        </w:rPr>
        <w:br w:type="page"/>
      </w:r>
    </w:p>
    <w:p w:rsidR="00514260" w:rsidRPr="00A35F31" w:rsidP="00201FCA" w14:paraId="1D082EB7" w14:textId="0E2329EF">
      <w:pPr>
        <w:widowControl w:val="0"/>
        <w:ind w:right="-672"/>
        <w:jc w:val="center"/>
        <w:rPr>
          <w:rFonts w:eastAsia="Times New Roman"/>
          <w:szCs w:val="24"/>
        </w:rPr>
      </w:pPr>
      <w:r w:rsidRPr="00A35F31">
        <w:rPr>
          <w:rFonts w:eastAsia="Times New Roman"/>
          <w:szCs w:val="24"/>
        </w:rPr>
        <w:t>Respectfully submitted,</w:t>
      </w:r>
    </w:p>
    <w:p w:rsidR="00201FCA" w:rsidRPr="00A35F31" w:rsidP="00201FCA" w14:paraId="379B5198" w14:textId="77777777">
      <w:pPr>
        <w:rPr>
          <w:rFonts w:eastAsia="Times New Roman"/>
          <w:szCs w:val="24"/>
        </w:rPr>
      </w:pPr>
    </w:p>
    <w:tbl>
      <w:tblPr>
        <w:tblW w:w="8831" w:type="dxa"/>
        <w:tblLook w:val="04A0"/>
      </w:tblPr>
      <w:tblGrid>
        <w:gridCol w:w="4500"/>
        <w:gridCol w:w="4331"/>
      </w:tblGrid>
      <w:tr w14:paraId="65FA7B04" w14:textId="77777777" w:rsidTr="009A414B">
        <w:tblPrEx>
          <w:tblW w:w="8831" w:type="dxa"/>
          <w:tblLook w:val="04A0"/>
        </w:tblPrEx>
        <w:tc>
          <w:tcPr>
            <w:tcW w:w="4500" w:type="dxa"/>
            <w:shd w:val="clear" w:color="auto" w:fill="auto"/>
          </w:tcPr>
          <w:p w:rsidR="00201FCA" w:rsidRPr="00A35F31" w:rsidP="009A414B" w14:paraId="03E56448" w14:textId="77777777">
            <w:pPr>
              <w:rPr>
                <w:rFonts w:eastAsia="Times New Roman"/>
                <w:szCs w:val="24"/>
              </w:rPr>
            </w:pPr>
            <w:r w:rsidRPr="00A35F31">
              <w:rPr>
                <w:rFonts w:eastAsia="Times New Roman"/>
                <w:szCs w:val="24"/>
              </w:rPr>
              <w:t>Bruce Weston (0016973)</w:t>
            </w:r>
          </w:p>
          <w:p w:rsidR="00201FCA" w:rsidRPr="00A35F31" w:rsidP="009A414B" w14:paraId="1244C340" w14:textId="77777777">
            <w:pPr>
              <w:rPr>
                <w:rFonts w:eastAsia="Times New Roman"/>
                <w:szCs w:val="24"/>
              </w:rPr>
            </w:pPr>
            <w:r w:rsidRPr="00A35F31">
              <w:rPr>
                <w:rFonts w:eastAsia="Times New Roman"/>
                <w:szCs w:val="24"/>
              </w:rPr>
              <w:t>Ohio Consumers’ Counsel</w:t>
            </w:r>
          </w:p>
          <w:p w:rsidR="00201FCA" w:rsidRPr="00A35F31" w:rsidP="009A414B" w14:paraId="73031E5A" w14:textId="77777777">
            <w:pPr>
              <w:rPr>
                <w:rFonts w:eastAsia="Times New Roman"/>
                <w:szCs w:val="24"/>
              </w:rPr>
            </w:pPr>
          </w:p>
          <w:p w:rsidR="00FD7BD2" w:rsidRPr="00A35F31" w:rsidP="009A414B" w14:paraId="466744CA" w14:textId="207B4FF3">
            <w:pPr>
              <w:rPr>
                <w:rFonts w:eastAsia="Times New Roman"/>
                <w:i/>
                <w:iCs/>
                <w:szCs w:val="24"/>
                <w:u w:val="single"/>
              </w:rPr>
            </w:pPr>
            <w:r w:rsidRPr="00A35F31">
              <w:rPr>
                <w:rFonts w:eastAsia="Times New Roman"/>
                <w:i/>
                <w:iCs/>
                <w:szCs w:val="24"/>
                <w:u w:val="single"/>
              </w:rPr>
              <w:t>/s/ Angela D. O’Brien</w:t>
            </w:r>
          </w:p>
          <w:p w:rsidR="00201FCA" w:rsidRPr="00A35F31" w:rsidP="009A414B" w14:paraId="59B05410" w14:textId="732AA776">
            <w:pPr>
              <w:rPr>
                <w:rFonts w:eastAsia="Times New Roman"/>
                <w:szCs w:val="24"/>
              </w:rPr>
            </w:pPr>
            <w:r w:rsidRPr="00A35F31">
              <w:rPr>
                <w:rFonts w:eastAsia="Times New Roman"/>
                <w:szCs w:val="24"/>
              </w:rPr>
              <w:t>Angela D. O’Brien (0097579)</w:t>
            </w:r>
          </w:p>
          <w:p w:rsidR="00201FCA" w:rsidRPr="00A35F31" w:rsidP="009A414B" w14:paraId="5C95BCE8" w14:textId="77777777">
            <w:pPr>
              <w:rPr>
                <w:rFonts w:eastAsia="Times New Roman"/>
                <w:szCs w:val="24"/>
              </w:rPr>
            </w:pPr>
            <w:r w:rsidRPr="00A35F31">
              <w:rPr>
                <w:rFonts w:eastAsia="Times New Roman"/>
                <w:szCs w:val="24"/>
              </w:rPr>
              <w:t>Deputy Consumers’ Counsel</w:t>
            </w:r>
          </w:p>
          <w:p w:rsidR="00201FCA" w:rsidRPr="00A35F31" w:rsidP="009A414B" w14:paraId="777CFAFA" w14:textId="77777777">
            <w:pPr>
              <w:rPr>
                <w:rFonts w:eastAsia="Times New Roman"/>
                <w:szCs w:val="24"/>
              </w:rPr>
            </w:pPr>
            <w:r w:rsidRPr="00A35F31">
              <w:rPr>
                <w:rFonts w:eastAsia="Times New Roman"/>
                <w:szCs w:val="24"/>
              </w:rPr>
              <w:t>Counsel of Record</w:t>
            </w:r>
          </w:p>
          <w:p w:rsidR="00201FCA" w:rsidRPr="00A35F31" w:rsidP="009A414B" w14:paraId="10B53BD7" w14:textId="77777777">
            <w:pPr>
              <w:rPr>
                <w:rFonts w:eastAsia="Times New Roman"/>
                <w:szCs w:val="24"/>
              </w:rPr>
            </w:pPr>
            <w:r w:rsidRPr="00A35F31">
              <w:rPr>
                <w:rFonts w:eastAsia="Times New Roman"/>
                <w:szCs w:val="24"/>
              </w:rPr>
              <w:t>John Finnigan (0018689)</w:t>
            </w:r>
          </w:p>
          <w:p w:rsidR="00201FCA" w:rsidRPr="00A35F31" w:rsidP="009A414B" w14:paraId="13C553B1" w14:textId="77777777">
            <w:pPr>
              <w:rPr>
                <w:rFonts w:eastAsia="Times New Roman"/>
                <w:szCs w:val="24"/>
              </w:rPr>
            </w:pPr>
            <w:r w:rsidRPr="00A35F31">
              <w:rPr>
                <w:rFonts w:eastAsia="Times New Roman"/>
                <w:szCs w:val="24"/>
              </w:rPr>
              <w:t>Assistant Consumers’ Counsel</w:t>
            </w:r>
          </w:p>
          <w:p w:rsidR="00201FCA" w:rsidRPr="00A35F31" w:rsidP="009A414B" w14:paraId="142863B4" w14:textId="77777777">
            <w:pPr>
              <w:rPr>
                <w:rFonts w:eastAsia="Times New Roman"/>
                <w:szCs w:val="24"/>
              </w:rPr>
            </w:pPr>
          </w:p>
          <w:p w:rsidR="00201FCA" w:rsidRPr="00A35F31" w:rsidP="009A414B" w14:paraId="6C859EEB" w14:textId="77777777">
            <w:pPr>
              <w:rPr>
                <w:rFonts w:eastAsia="Times New Roman"/>
                <w:b/>
                <w:bCs/>
                <w:szCs w:val="24"/>
              </w:rPr>
            </w:pPr>
            <w:r w:rsidRPr="00A35F31">
              <w:rPr>
                <w:rFonts w:eastAsia="Times New Roman"/>
                <w:b/>
                <w:bCs/>
                <w:szCs w:val="24"/>
              </w:rPr>
              <w:t>Office of the Ohio Consumers' Counsel</w:t>
            </w:r>
          </w:p>
          <w:p w:rsidR="00201FCA" w:rsidRPr="00A35F31" w:rsidP="009A414B" w14:paraId="5D2E95DB" w14:textId="77777777">
            <w:pPr>
              <w:rPr>
                <w:rFonts w:eastAsia="Times New Roman"/>
                <w:szCs w:val="24"/>
              </w:rPr>
            </w:pPr>
            <w:r w:rsidRPr="00A35F31">
              <w:rPr>
                <w:rFonts w:eastAsia="Times New Roman"/>
                <w:szCs w:val="24"/>
              </w:rPr>
              <w:t>65 East State Street, Suite 700</w:t>
            </w:r>
          </w:p>
          <w:p w:rsidR="00201FCA" w:rsidRPr="00A35F31" w:rsidP="009A414B" w14:paraId="5F37CF65" w14:textId="77777777">
            <w:pPr>
              <w:rPr>
                <w:rFonts w:eastAsia="Times New Roman"/>
                <w:szCs w:val="24"/>
              </w:rPr>
            </w:pPr>
            <w:r w:rsidRPr="00A35F31">
              <w:rPr>
                <w:rFonts w:eastAsia="Times New Roman"/>
                <w:szCs w:val="24"/>
              </w:rPr>
              <w:t>Columbus, Ohio 43215</w:t>
            </w:r>
          </w:p>
          <w:p w:rsidR="00201FCA" w:rsidRPr="00A35F31" w:rsidP="009A414B" w14:paraId="7B1C318D" w14:textId="77777777">
            <w:pPr>
              <w:rPr>
                <w:rFonts w:eastAsia="Times New Roman"/>
                <w:szCs w:val="24"/>
              </w:rPr>
            </w:pPr>
            <w:r w:rsidRPr="00A35F31">
              <w:rPr>
                <w:rFonts w:eastAsia="Times New Roman"/>
                <w:szCs w:val="24"/>
              </w:rPr>
              <w:t>Telephone: [O’Brien]: (614) 466-9531</w:t>
            </w:r>
          </w:p>
          <w:p w:rsidR="00201FCA" w:rsidRPr="00A35F31" w:rsidP="009A414B" w14:paraId="03A5E297" w14:textId="77777777">
            <w:pPr>
              <w:rPr>
                <w:rFonts w:eastAsia="Times New Roman"/>
                <w:szCs w:val="24"/>
              </w:rPr>
            </w:pPr>
            <w:r w:rsidRPr="00A35F31">
              <w:rPr>
                <w:rFonts w:eastAsia="Times New Roman"/>
                <w:szCs w:val="24"/>
              </w:rPr>
              <w:t>Telephone [Finnigan]: (614) 466-9585</w:t>
            </w:r>
          </w:p>
          <w:p w:rsidR="00201FCA" w:rsidRPr="00A35F31" w:rsidP="009A414B" w14:paraId="0DF271C8" w14:textId="77777777">
            <w:pPr>
              <w:rPr>
                <w:rFonts w:eastAsia="Times New Roman"/>
                <w:szCs w:val="24"/>
              </w:rPr>
            </w:pPr>
            <w:hyperlink r:id="rId6" w:history="1">
              <w:r w:rsidRPr="00A35F31">
                <w:rPr>
                  <w:rStyle w:val="Hyperlink"/>
                  <w:rFonts w:eastAsia="Times New Roman"/>
                  <w:szCs w:val="24"/>
                </w:rPr>
                <w:t>angela.obrien@occ.ohio.gov</w:t>
              </w:r>
            </w:hyperlink>
          </w:p>
          <w:p w:rsidR="00201FCA" w:rsidRPr="00A35F31" w:rsidP="009A414B" w14:paraId="2903BE9A" w14:textId="77777777">
            <w:pPr>
              <w:rPr>
                <w:rFonts w:eastAsia="Times New Roman"/>
                <w:szCs w:val="24"/>
              </w:rPr>
            </w:pPr>
            <w:hyperlink r:id="rId7" w:history="1">
              <w:r w:rsidRPr="00A35F31">
                <w:rPr>
                  <w:rStyle w:val="Hyperlink"/>
                  <w:rFonts w:eastAsia="Times New Roman"/>
                  <w:szCs w:val="24"/>
                </w:rPr>
                <w:t>john.finnigan@occ.ohio.gov</w:t>
              </w:r>
            </w:hyperlink>
          </w:p>
          <w:p w:rsidR="00201FCA" w:rsidRPr="00A35F31" w:rsidP="009A414B" w14:paraId="0FB3F596" w14:textId="77777777">
            <w:pPr>
              <w:rPr>
                <w:rFonts w:eastAsia="Times New Roman"/>
                <w:szCs w:val="24"/>
              </w:rPr>
            </w:pPr>
            <w:r w:rsidRPr="00A35F31">
              <w:rPr>
                <w:rFonts w:eastAsia="Times New Roman"/>
                <w:szCs w:val="24"/>
              </w:rPr>
              <w:t>(willing to accept service by e-mail)</w:t>
            </w:r>
          </w:p>
          <w:p w:rsidR="00201FCA" w:rsidRPr="00A35F31" w:rsidP="009A414B" w14:paraId="05E13497" w14:textId="77777777">
            <w:pPr>
              <w:rPr>
                <w:rFonts w:eastAsia="Times New Roman"/>
                <w:szCs w:val="24"/>
              </w:rPr>
            </w:pPr>
          </w:p>
          <w:p w:rsidR="00FD6A0B" w:rsidRPr="00A35F31" w:rsidP="00FD6A0B" w14:paraId="0F9C3219" w14:textId="4DA82FA2">
            <w:pPr>
              <w:rPr>
                <w:rFonts w:eastAsia="Times New Roman"/>
                <w:i/>
                <w:iCs/>
                <w:szCs w:val="24"/>
                <w:u w:val="single"/>
              </w:rPr>
            </w:pPr>
            <w:r w:rsidRPr="00A35F31">
              <w:rPr>
                <w:rFonts w:eastAsia="Times New Roman"/>
                <w:i/>
                <w:iCs/>
                <w:szCs w:val="24"/>
                <w:u w:val="single"/>
              </w:rPr>
              <w:t xml:space="preserve">/s/ </w:t>
            </w:r>
            <w:r w:rsidRPr="00A35F31" w:rsidR="0036498C">
              <w:rPr>
                <w:rFonts w:eastAsia="Times New Roman"/>
                <w:i/>
                <w:iCs/>
                <w:szCs w:val="24"/>
                <w:u w:val="single"/>
              </w:rPr>
              <w:t>David Manor</w:t>
            </w:r>
          </w:p>
          <w:p w:rsidR="00664108" w:rsidRPr="00A35F31" w:rsidP="00FD6A0B" w14:paraId="4A17A839" w14:textId="1C0C1501">
            <w:pPr>
              <w:rPr>
                <w:rFonts w:eastAsia="Times New Roman"/>
                <w:color w:val="000000"/>
                <w:szCs w:val="24"/>
              </w:rPr>
            </w:pPr>
            <w:r w:rsidRPr="00A35F31">
              <w:rPr>
                <w:rFonts w:eastAsia="Times New Roman"/>
                <w:color w:val="000000"/>
                <w:szCs w:val="24"/>
              </w:rPr>
              <w:t>David Manor (0100068)</w:t>
            </w:r>
          </w:p>
          <w:p w:rsidR="0036498C" w:rsidRPr="00A35F31" w:rsidP="0036498C" w14:paraId="1E333D1B" w14:textId="77777777">
            <w:pPr>
              <w:rPr>
                <w:rFonts w:eastAsia="Times New Roman"/>
                <w:b/>
                <w:bCs/>
                <w:color w:val="000000"/>
                <w:szCs w:val="24"/>
              </w:rPr>
            </w:pPr>
            <w:r w:rsidRPr="00A35F31">
              <w:rPr>
                <w:rFonts w:eastAsia="Times New Roman"/>
                <w:b/>
                <w:bCs/>
                <w:color w:val="000000"/>
                <w:szCs w:val="24"/>
              </w:rPr>
              <w:t>Advocates for Basic Legal Equality, Inc.</w:t>
            </w:r>
          </w:p>
          <w:p w:rsidR="0036498C" w:rsidRPr="00A35F31" w:rsidP="0036498C" w14:paraId="2EBBEC2F" w14:textId="77777777">
            <w:pPr>
              <w:rPr>
                <w:rFonts w:eastAsia="Times New Roman"/>
                <w:color w:val="000000"/>
                <w:szCs w:val="24"/>
              </w:rPr>
            </w:pPr>
            <w:r w:rsidRPr="00A35F31">
              <w:rPr>
                <w:rFonts w:eastAsia="Times New Roman"/>
                <w:color w:val="000000"/>
                <w:szCs w:val="24"/>
              </w:rPr>
              <w:t>525 Jefferson Avenue, Suite 300</w:t>
            </w:r>
          </w:p>
          <w:p w:rsidR="0036498C" w:rsidRPr="00A35F31" w:rsidP="0036498C" w14:paraId="7A608377" w14:textId="77777777">
            <w:pPr>
              <w:rPr>
                <w:rFonts w:eastAsia="Times New Roman"/>
                <w:color w:val="000000"/>
                <w:szCs w:val="24"/>
              </w:rPr>
            </w:pPr>
            <w:r w:rsidRPr="00A35F31">
              <w:rPr>
                <w:rFonts w:eastAsia="Times New Roman"/>
                <w:color w:val="000000"/>
                <w:szCs w:val="24"/>
              </w:rPr>
              <w:t>Toledo, OH 45402</w:t>
            </w:r>
          </w:p>
          <w:p w:rsidR="0036498C" w:rsidRPr="00A35F31" w:rsidP="0036498C" w14:paraId="63A05581" w14:textId="77777777">
            <w:pPr>
              <w:rPr>
                <w:rFonts w:eastAsia="Times New Roman"/>
                <w:color w:val="000000"/>
                <w:szCs w:val="24"/>
              </w:rPr>
            </w:pPr>
            <w:r w:rsidRPr="00A35F31">
              <w:rPr>
                <w:rFonts w:eastAsia="Times New Roman"/>
                <w:color w:val="000000"/>
                <w:szCs w:val="24"/>
              </w:rPr>
              <w:t>Telephone: (419) 255-0814</w:t>
            </w:r>
          </w:p>
          <w:p w:rsidR="0036498C" w:rsidRPr="00A35F31" w:rsidP="0036498C" w14:paraId="18FD17A6" w14:textId="77777777">
            <w:pPr>
              <w:rPr>
                <w:rFonts w:eastAsia="Times New Roman"/>
                <w:color w:val="000000"/>
                <w:szCs w:val="24"/>
              </w:rPr>
            </w:pPr>
            <w:hyperlink r:id="rId8" w:history="1">
              <w:r w:rsidRPr="00A35F31">
                <w:rPr>
                  <w:rStyle w:val="Hyperlink"/>
                  <w:szCs w:val="24"/>
                </w:rPr>
                <w:t>dmanor</w:t>
              </w:r>
              <w:r w:rsidRPr="00A35F31">
                <w:rPr>
                  <w:rStyle w:val="Hyperlink"/>
                  <w:rFonts w:eastAsia="Times New Roman"/>
                  <w:szCs w:val="24"/>
                </w:rPr>
                <w:t>@ablelaw.org</w:t>
              </w:r>
            </w:hyperlink>
          </w:p>
          <w:p w:rsidR="00201FCA" w:rsidRPr="00A35F31" w:rsidP="0036498C" w14:paraId="047F38FC" w14:textId="4080F05B">
            <w:pPr>
              <w:rPr>
                <w:rFonts w:eastAsia="Times New Roman"/>
                <w:szCs w:val="24"/>
              </w:rPr>
            </w:pPr>
            <w:r w:rsidRPr="00A35F31">
              <w:rPr>
                <w:rFonts w:eastAsia="Times New Roman"/>
                <w:szCs w:val="24"/>
              </w:rPr>
              <w:t>(willing to accept service by e-mail)</w:t>
            </w:r>
          </w:p>
          <w:p w:rsidR="00201FCA" w:rsidRPr="00A35F31" w:rsidP="009A414B" w14:paraId="1FB9E13C" w14:textId="77777777">
            <w:pPr>
              <w:rPr>
                <w:rFonts w:eastAsia="Times New Roman"/>
                <w:szCs w:val="24"/>
              </w:rPr>
            </w:pPr>
          </w:p>
          <w:p w:rsidR="00201FCA" w:rsidRPr="00A35F31" w:rsidP="009A414B" w14:paraId="39026B6D" w14:textId="3497578B">
            <w:pPr>
              <w:autoSpaceDE w:val="0"/>
              <w:autoSpaceDN w:val="0"/>
              <w:adjustRightInd w:val="0"/>
              <w:rPr>
                <w:rFonts w:eastAsia="Times New Roman"/>
                <w:szCs w:val="24"/>
              </w:rPr>
            </w:pPr>
          </w:p>
        </w:tc>
        <w:tc>
          <w:tcPr>
            <w:tcW w:w="4331" w:type="dxa"/>
            <w:shd w:val="clear" w:color="auto" w:fill="auto"/>
          </w:tcPr>
          <w:p w:rsidR="003353CA" w:rsidRPr="00A35F31" w:rsidP="003353CA" w14:paraId="7B676050" w14:textId="6F099DEA">
            <w:pPr>
              <w:ind w:left="164"/>
              <w:rPr>
                <w:rFonts w:eastAsia="Times New Roman"/>
                <w:i/>
                <w:iCs/>
                <w:szCs w:val="24"/>
                <w:u w:val="single"/>
              </w:rPr>
            </w:pPr>
            <w:r w:rsidRPr="00A35F31">
              <w:rPr>
                <w:rFonts w:eastAsia="Times New Roman"/>
                <w:i/>
                <w:iCs/>
                <w:szCs w:val="24"/>
                <w:u w:val="single"/>
              </w:rPr>
              <w:t xml:space="preserve">/s/ Stephanie Moes </w:t>
            </w:r>
          </w:p>
          <w:p w:rsidR="00201FCA" w:rsidRPr="00A35F31" w:rsidP="009A414B" w14:paraId="29ED17FE" w14:textId="366FD5BC">
            <w:pPr>
              <w:widowControl w:val="0"/>
              <w:autoSpaceDE w:val="0"/>
              <w:autoSpaceDN w:val="0"/>
              <w:ind w:left="164"/>
              <w:rPr>
                <w:rFonts w:eastAsia="Times New Roman"/>
                <w:szCs w:val="24"/>
              </w:rPr>
            </w:pPr>
            <w:r w:rsidRPr="00A35F31">
              <w:rPr>
                <w:rFonts w:eastAsia="Times New Roman"/>
                <w:szCs w:val="24"/>
              </w:rPr>
              <w:t>Stephanie Moes (0077136)</w:t>
            </w:r>
          </w:p>
          <w:p w:rsidR="00201FCA" w:rsidRPr="00A35F31" w:rsidP="00B21524" w14:paraId="07BE2B44" w14:textId="77777777">
            <w:pPr>
              <w:ind w:firstLine="164"/>
              <w:rPr>
                <w:szCs w:val="24"/>
              </w:rPr>
            </w:pPr>
            <w:r w:rsidRPr="00A35F31">
              <w:rPr>
                <w:szCs w:val="24"/>
              </w:rPr>
              <w:t>Managing Attorney</w:t>
            </w:r>
          </w:p>
          <w:p w:rsidR="00201FCA" w:rsidRPr="00A35F31" w:rsidP="00B21524" w14:paraId="258E87D4" w14:textId="77777777">
            <w:pPr>
              <w:ind w:firstLine="164"/>
              <w:rPr>
                <w:b/>
                <w:bCs/>
                <w:szCs w:val="24"/>
              </w:rPr>
            </w:pPr>
            <w:r w:rsidRPr="00A35F31">
              <w:rPr>
                <w:b/>
                <w:bCs/>
                <w:szCs w:val="24"/>
              </w:rPr>
              <w:t>Legal Aid Society of Southwest Ohio</w:t>
            </w:r>
          </w:p>
          <w:p w:rsidR="00201FCA" w:rsidRPr="00A35F31" w:rsidP="009A414B" w14:paraId="67FD855D" w14:textId="77777777">
            <w:pPr>
              <w:widowControl w:val="0"/>
              <w:autoSpaceDE w:val="0"/>
              <w:autoSpaceDN w:val="0"/>
              <w:ind w:left="164"/>
              <w:rPr>
                <w:rFonts w:eastAsia="Times New Roman"/>
                <w:szCs w:val="24"/>
              </w:rPr>
            </w:pPr>
            <w:r w:rsidRPr="00A35F31">
              <w:rPr>
                <w:rFonts w:eastAsia="Times New Roman"/>
                <w:szCs w:val="24"/>
              </w:rPr>
              <w:t>215 East Ninth Street, Suite 500</w:t>
            </w:r>
          </w:p>
          <w:p w:rsidR="00201FCA" w:rsidRPr="00A35F31" w:rsidP="009A414B" w14:paraId="03F22737" w14:textId="77777777">
            <w:pPr>
              <w:widowControl w:val="0"/>
              <w:autoSpaceDE w:val="0"/>
              <w:autoSpaceDN w:val="0"/>
              <w:ind w:left="164"/>
              <w:rPr>
                <w:rFonts w:eastAsia="Times New Roman"/>
                <w:szCs w:val="24"/>
              </w:rPr>
            </w:pPr>
            <w:r w:rsidRPr="00A35F31">
              <w:rPr>
                <w:rFonts w:eastAsia="Times New Roman"/>
                <w:szCs w:val="24"/>
              </w:rPr>
              <w:t>Cincinnati, OH 45202</w:t>
            </w:r>
          </w:p>
          <w:p w:rsidR="00201FCA" w:rsidRPr="00A35F31" w:rsidP="009A414B" w14:paraId="7BD72811" w14:textId="77777777">
            <w:pPr>
              <w:widowControl w:val="0"/>
              <w:autoSpaceDE w:val="0"/>
              <w:autoSpaceDN w:val="0"/>
              <w:ind w:left="164"/>
              <w:rPr>
                <w:rFonts w:eastAsia="Times New Roman"/>
                <w:szCs w:val="24"/>
              </w:rPr>
            </w:pPr>
            <w:r w:rsidRPr="00A35F31">
              <w:rPr>
                <w:rFonts w:eastAsia="Times New Roman"/>
                <w:szCs w:val="24"/>
              </w:rPr>
              <w:t>Telephone: 513-362-2807</w:t>
            </w:r>
          </w:p>
          <w:p w:rsidR="00201FCA" w:rsidRPr="00A35F31" w:rsidP="009A414B" w14:paraId="08291222" w14:textId="77777777">
            <w:pPr>
              <w:widowControl w:val="0"/>
              <w:autoSpaceDE w:val="0"/>
              <w:autoSpaceDN w:val="0"/>
              <w:ind w:left="164"/>
              <w:rPr>
                <w:rFonts w:eastAsia="Times New Roman"/>
                <w:szCs w:val="24"/>
              </w:rPr>
            </w:pPr>
            <w:r w:rsidRPr="00A35F31">
              <w:rPr>
                <w:rFonts w:eastAsia="Times New Roman"/>
                <w:szCs w:val="24"/>
              </w:rPr>
              <w:t>Fax: 513-241-1187</w:t>
            </w:r>
          </w:p>
          <w:p w:rsidR="00201FCA" w:rsidRPr="00A35F31" w:rsidP="009A414B" w14:paraId="2AA962DE" w14:textId="77777777">
            <w:pPr>
              <w:widowControl w:val="0"/>
              <w:autoSpaceDE w:val="0"/>
              <w:autoSpaceDN w:val="0"/>
              <w:ind w:left="164"/>
              <w:rPr>
                <w:rFonts w:eastAsia="Times New Roman"/>
                <w:szCs w:val="24"/>
              </w:rPr>
            </w:pPr>
            <w:hyperlink r:id="rId9" w:history="1">
              <w:r w:rsidRPr="00A35F31">
                <w:rPr>
                  <w:rFonts w:eastAsia="Times New Roman"/>
                  <w:color w:val="0000FF"/>
                  <w:szCs w:val="24"/>
                  <w:u w:val="single" w:color="0000FF"/>
                </w:rPr>
                <w:t>smoes@lascinti.org</w:t>
              </w:r>
            </w:hyperlink>
          </w:p>
          <w:p w:rsidR="00201FCA" w:rsidRPr="00A35F31" w:rsidP="009A414B" w14:paraId="3F42A12F" w14:textId="77777777">
            <w:pPr>
              <w:ind w:left="164"/>
              <w:rPr>
                <w:rFonts w:eastAsia="Times New Roman"/>
                <w:szCs w:val="24"/>
              </w:rPr>
            </w:pPr>
            <w:r w:rsidRPr="00A35F31">
              <w:rPr>
                <w:rFonts w:eastAsia="Times New Roman"/>
                <w:szCs w:val="24"/>
              </w:rPr>
              <w:t>(willing to accept service by e-mail)</w:t>
            </w:r>
          </w:p>
          <w:p w:rsidR="00201FCA" w:rsidRPr="00A35F31" w:rsidP="009A414B" w14:paraId="7A2E6D4D" w14:textId="77777777">
            <w:pPr>
              <w:ind w:left="164"/>
              <w:rPr>
                <w:rFonts w:eastAsia="Times New Roman"/>
                <w:szCs w:val="24"/>
              </w:rPr>
            </w:pPr>
          </w:p>
          <w:p w:rsidR="009D5B68" w:rsidRPr="00A35F31" w:rsidP="009A414B" w14:paraId="125A581C" w14:textId="58EB5E5B">
            <w:pPr>
              <w:ind w:left="164"/>
              <w:rPr>
                <w:rFonts w:eastAsia="Times New Roman"/>
                <w:i/>
                <w:iCs/>
                <w:szCs w:val="24"/>
                <w:u w:val="single"/>
              </w:rPr>
            </w:pPr>
            <w:r w:rsidRPr="00A35F31">
              <w:rPr>
                <w:rFonts w:eastAsia="Times New Roman"/>
                <w:i/>
                <w:iCs/>
                <w:szCs w:val="24"/>
                <w:u w:val="single"/>
              </w:rPr>
              <w:t>/s/ Susan Jagers</w:t>
            </w:r>
          </w:p>
          <w:p w:rsidR="00201FCA" w:rsidRPr="00A35F31" w:rsidP="009A414B" w14:paraId="62240C05" w14:textId="23F53E0E">
            <w:pPr>
              <w:ind w:left="164"/>
              <w:rPr>
                <w:rFonts w:eastAsia="Times New Roman"/>
                <w:szCs w:val="24"/>
              </w:rPr>
            </w:pPr>
            <w:r w:rsidRPr="00A35F31">
              <w:rPr>
                <w:rFonts w:eastAsia="Times New Roman"/>
                <w:szCs w:val="24"/>
              </w:rPr>
              <w:t>Susan Jagers (0061678)</w:t>
            </w:r>
          </w:p>
          <w:p w:rsidR="00201FCA" w:rsidRPr="00A35F31" w:rsidP="009A414B" w14:paraId="1BEE0F22" w14:textId="77777777">
            <w:pPr>
              <w:ind w:left="164"/>
              <w:rPr>
                <w:rFonts w:eastAsia="Times New Roman"/>
                <w:b/>
                <w:bCs/>
                <w:szCs w:val="24"/>
              </w:rPr>
            </w:pPr>
            <w:r w:rsidRPr="00A35F31">
              <w:rPr>
                <w:rFonts w:eastAsia="Times New Roman"/>
                <w:b/>
                <w:bCs/>
                <w:szCs w:val="24"/>
              </w:rPr>
              <w:t>Ohio Poverty Law Center</w:t>
            </w:r>
          </w:p>
          <w:p w:rsidR="00201FCA" w:rsidRPr="00A35F31" w:rsidP="009A414B" w14:paraId="16C753BC" w14:textId="77777777">
            <w:pPr>
              <w:ind w:left="164"/>
              <w:rPr>
                <w:rFonts w:eastAsia="Times New Roman"/>
                <w:szCs w:val="24"/>
              </w:rPr>
            </w:pPr>
            <w:r w:rsidRPr="00A35F31">
              <w:rPr>
                <w:rFonts w:eastAsia="Times New Roman"/>
                <w:szCs w:val="24"/>
              </w:rPr>
              <w:t>1108 City Park Ave. Suite 200</w:t>
            </w:r>
          </w:p>
          <w:p w:rsidR="00201FCA" w:rsidRPr="00A35F31" w:rsidP="009A414B" w14:paraId="77E4189A" w14:textId="77777777">
            <w:pPr>
              <w:ind w:left="164"/>
              <w:rPr>
                <w:rFonts w:eastAsia="Times New Roman"/>
                <w:szCs w:val="24"/>
              </w:rPr>
            </w:pPr>
            <w:r w:rsidRPr="00A35F31">
              <w:rPr>
                <w:rFonts w:eastAsia="Times New Roman"/>
                <w:szCs w:val="24"/>
              </w:rPr>
              <w:t>Columbus, OH 43206</w:t>
            </w:r>
          </w:p>
          <w:p w:rsidR="00201FCA" w:rsidRPr="00A35F31" w:rsidP="009A414B" w14:paraId="0490CCD3" w14:textId="77777777">
            <w:pPr>
              <w:ind w:left="164"/>
              <w:rPr>
                <w:rFonts w:eastAsia="Times New Roman"/>
                <w:szCs w:val="24"/>
              </w:rPr>
            </w:pPr>
            <w:r w:rsidRPr="00A35F31">
              <w:rPr>
                <w:rFonts w:eastAsia="Times New Roman"/>
                <w:szCs w:val="24"/>
              </w:rPr>
              <w:t>Telephone: (614) 824-2501</w:t>
            </w:r>
          </w:p>
          <w:p w:rsidR="00201FCA" w:rsidRPr="00A35F31" w:rsidP="009A414B" w14:paraId="420E7E50" w14:textId="77777777">
            <w:pPr>
              <w:ind w:left="164"/>
              <w:rPr>
                <w:rFonts w:eastAsia="Times New Roman"/>
                <w:szCs w:val="24"/>
              </w:rPr>
            </w:pPr>
            <w:hyperlink r:id="rId10" w:history="1">
              <w:r w:rsidRPr="00A35F31">
                <w:rPr>
                  <w:rStyle w:val="Hyperlink"/>
                  <w:rFonts w:eastAsia="Times New Roman"/>
                  <w:szCs w:val="24"/>
                </w:rPr>
                <w:t>sjagers@ohiopovertylaw.org</w:t>
              </w:r>
            </w:hyperlink>
          </w:p>
          <w:p w:rsidR="00201FCA" w:rsidRPr="00A35F31" w:rsidP="009A414B" w14:paraId="41109DBA" w14:textId="77777777">
            <w:pPr>
              <w:ind w:left="164"/>
              <w:rPr>
                <w:rFonts w:eastAsia="Times New Roman"/>
                <w:szCs w:val="24"/>
              </w:rPr>
            </w:pPr>
            <w:r w:rsidRPr="00A35F31">
              <w:rPr>
                <w:rFonts w:eastAsia="Times New Roman"/>
                <w:szCs w:val="24"/>
              </w:rPr>
              <w:t>(willing to accept service by e-mail)</w:t>
            </w:r>
          </w:p>
          <w:p w:rsidR="00201FCA" w:rsidRPr="00A35F31" w:rsidP="009A414B" w14:paraId="357FBA2B" w14:textId="77777777">
            <w:pPr>
              <w:ind w:left="164"/>
              <w:rPr>
                <w:rFonts w:eastAsia="Times New Roman"/>
                <w:szCs w:val="24"/>
              </w:rPr>
            </w:pPr>
          </w:p>
          <w:p w:rsidR="002A7544" w:rsidRPr="00A35F31" w:rsidP="002A7544" w14:paraId="65967D3D" w14:textId="1417C032">
            <w:pPr>
              <w:autoSpaceDE w:val="0"/>
              <w:autoSpaceDN w:val="0"/>
              <w:adjustRightInd w:val="0"/>
              <w:ind w:left="164"/>
              <w:rPr>
                <w:rFonts w:eastAsia="Times New Roman"/>
                <w:i/>
                <w:iCs/>
                <w:color w:val="000000"/>
                <w:szCs w:val="24"/>
              </w:rPr>
            </w:pPr>
            <w:r w:rsidRPr="00A35F31">
              <w:rPr>
                <w:rFonts w:eastAsia="Times New Roman"/>
                <w:i/>
                <w:iCs/>
                <w:color w:val="000000"/>
                <w:szCs w:val="24"/>
              </w:rPr>
              <w:t>/</w:t>
            </w:r>
            <w:r w:rsidRPr="00A35F31">
              <w:rPr>
                <w:rFonts w:eastAsia="Times New Roman"/>
                <w:i/>
                <w:iCs/>
                <w:color w:val="000000"/>
                <w:szCs w:val="24"/>
                <w:u w:val="single"/>
              </w:rPr>
              <w:t>s/ Michael Walters</w:t>
            </w:r>
          </w:p>
          <w:p w:rsidR="00201FCA" w:rsidRPr="00A35F31" w:rsidP="009A414B" w14:paraId="0015D60C" w14:textId="77777777">
            <w:pPr>
              <w:autoSpaceDE w:val="0"/>
              <w:autoSpaceDN w:val="0"/>
              <w:adjustRightInd w:val="0"/>
              <w:ind w:left="164"/>
              <w:rPr>
                <w:rFonts w:eastAsia="Times New Roman"/>
                <w:color w:val="000000"/>
                <w:szCs w:val="24"/>
              </w:rPr>
            </w:pPr>
            <w:r w:rsidRPr="00A35F31">
              <w:rPr>
                <w:rFonts w:eastAsia="Times New Roman"/>
                <w:color w:val="000000"/>
                <w:szCs w:val="24"/>
              </w:rPr>
              <w:t>Michael Walters (0068921)</w:t>
            </w:r>
          </w:p>
          <w:p w:rsidR="00201FCA" w:rsidRPr="00A35F31" w:rsidP="009A414B" w14:paraId="60C13657" w14:textId="77777777">
            <w:pPr>
              <w:autoSpaceDE w:val="0"/>
              <w:autoSpaceDN w:val="0"/>
              <w:adjustRightInd w:val="0"/>
              <w:ind w:left="164"/>
              <w:rPr>
                <w:rFonts w:eastAsia="Times New Roman"/>
                <w:color w:val="000000"/>
                <w:szCs w:val="24"/>
              </w:rPr>
            </w:pPr>
            <w:r w:rsidRPr="00A35F31">
              <w:rPr>
                <w:rFonts w:eastAsia="Times New Roman"/>
                <w:color w:val="000000"/>
                <w:szCs w:val="24"/>
              </w:rPr>
              <w:t>Legal Helpline Managing Attorney</w:t>
            </w:r>
          </w:p>
          <w:p w:rsidR="00201FCA" w:rsidRPr="00A35F31" w:rsidP="009A414B" w14:paraId="6F4E9958" w14:textId="77777777">
            <w:pPr>
              <w:autoSpaceDE w:val="0"/>
              <w:autoSpaceDN w:val="0"/>
              <w:adjustRightInd w:val="0"/>
              <w:ind w:left="164"/>
              <w:rPr>
                <w:rFonts w:eastAsia="Times New Roman"/>
                <w:b/>
                <w:bCs/>
                <w:color w:val="000000"/>
                <w:szCs w:val="24"/>
              </w:rPr>
            </w:pPr>
            <w:r w:rsidRPr="00A35F31">
              <w:rPr>
                <w:rFonts w:eastAsia="Times New Roman"/>
                <w:b/>
                <w:bCs/>
                <w:color w:val="000000"/>
                <w:szCs w:val="24"/>
              </w:rPr>
              <w:t>Pro Seniors, Inc.</w:t>
            </w:r>
          </w:p>
          <w:p w:rsidR="00201FCA" w:rsidRPr="00A35F31" w:rsidP="009A414B" w14:paraId="355DC878" w14:textId="77777777">
            <w:pPr>
              <w:autoSpaceDE w:val="0"/>
              <w:autoSpaceDN w:val="0"/>
              <w:adjustRightInd w:val="0"/>
              <w:ind w:left="164"/>
              <w:rPr>
                <w:rFonts w:eastAsia="Times New Roman"/>
                <w:color w:val="000000"/>
                <w:szCs w:val="24"/>
              </w:rPr>
            </w:pPr>
            <w:r w:rsidRPr="00A35F31">
              <w:rPr>
                <w:rFonts w:eastAsia="Times New Roman"/>
                <w:color w:val="000000"/>
                <w:szCs w:val="24"/>
              </w:rPr>
              <w:t>7162 Reading Road, Suite 1150</w:t>
            </w:r>
          </w:p>
          <w:p w:rsidR="00201FCA" w:rsidRPr="00A35F31" w:rsidP="009A414B" w14:paraId="69E0750A" w14:textId="77777777">
            <w:pPr>
              <w:autoSpaceDE w:val="0"/>
              <w:autoSpaceDN w:val="0"/>
              <w:adjustRightInd w:val="0"/>
              <w:ind w:left="164"/>
              <w:rPr>
                <w:rFonts w:eastAsia="Times New Roman"/>
                <w:color w:val="000000"/>
                <w:szCs w:val="24"/>
              </w:rPr>
            </w:pPr>
            <w:r w:rsidRPr="00A35F31">
              <w:rPr>
                <w:rFonts w:eastAsia="Times New Roman"/>
                <w:color w:val="000000"/>
                <w:szCs w:val="24"/>
              </w:rPr>
              <w:t>Cincinnati, Ohio 45237</w:t>
            </w:r>
          </w:p>
          <w:p w:rsidR="00201FCA" w:rsidRPr="00A35F31" w:rsidP="009A414B" w14:paraId="62F6EB7B" w14:textId="77777777">
            <w:pPr>
              <w:autoSpaceDE w:val="0"/>
              <w:autoSpaceDN w:val="0"/>
              <w:adjustRightInd w:val="0"/>
              <w:ind w:left="164"/>
              <w:rPr>
                <w:rFonts w:eastAsia="Times New Roman"/>
                <w:color w:val="000000"/>
                <w:szCs w:val="24"/>
              </w:rPr>
            </w:pPr>
            <w:r w:rsidRPr="00A35F31">
              <w:rPr>
                <w:rFonts w:eastAsia="Times New Roman"/>
                <w:color w:val="000000"/>
                <w:szCs w:val="24"/>
              </w:rPr>
              <w:t>Telephone: (513) 458-5532</w:t>
            </w:r>
          </w:p>
          <w:p w:rsidR="00201FCA" w:rsidRPr="00A35F31" w:rsidP="009A414B" w14:paraId="35B4A846" w14:textId="77777777">
            <w:pPr>
              <w:autoSpaceDE w:val="0"/>
              <w:autoSpaceDN w:val="0"/>
              <w:adjustRightInd w:val="0"/>
              <w:ind w:left="164"/>
              <w:rPr>
                <w:rFonts w:eastAsia="Times New Roman"/>
                <w:color w:val="000000"/>
                <w:szCs w:val="24"/>
              </w:rPr>
            </w:pPr>
            <w:r w:rsidRPr="00A35F31">
              <w:rPr>
                <w:rFonts w:eastAsia="Times New Roman"/>
                <w:color w:val="000000"/>
                <w:szCs w:val="24"/>
              </w:rPr>
              <w:t>Facsimile: (513) 345-4162</w:t>
            </w:r>
          </w:p>
          <w:p w:rsidR="00201FCA" w:rsidRPr="00A35F31" w:rsidP="009A414B" w14:paraId="6EA8500E" w14:textId="77777777">
            <w:pPr>
              <w:autoSpaceDE w:val="0"/>
              <w:autoSpaceDN w:val="0"/>
              <w:adjustRightInd w:val="0"/>
              <w:ind w:left="164"/>
              <w:rPr>
                <w:rFonts w:eastAsia="Times New Roman"/>
                <w:color w:val="0000FF"/>
                <w:szCs w:val="24"/>
                <w:u w:val="single"/>
              </w:rPr>
            </w:pPr>
            <w:r w:rsidRPr="00A35F31">
              <w:rPr>
                <w:rFonts w:eastAsia="Times New Roman"/>
                <w:color w:val="0000FF"/>
                <w:szCs w:val="24"/>
                <w:u w:val="single"/>
              </w:rPr>
              <w:t>mwalters@proseniors.org</w:t>
            </w:r>
          </w:p>
          <w:p w:rsidR="00201FCA" w:rsidRPr="00A35F31" w:rsidP="009A414B" w14:paraId="4A1425FE" w14:textId="77777777">
            <w:pPr>
              <w:ind w:left="164"/>
              <w:rPr>
                <w:rFonts w:eastAsia="Times New Roman"/>
                <w:color w:val="000000"/>
                <w:szCs w:val="24"/>
              </w:rPr>
            </w:pPr>
            <w:r w:rsidRPr="00A35F31">
              <w:rPr>
                <w:rFonts w:eastAsia="Times New Roman"/>
                <w:szCs w:val="24"/>
              </w:rPr>
              <w:t>(willing to accept service by e-mail)</w:t>
            </w:r>
          </w:p>
          <w:p w:rsidR="00201FCA" w:rsidRPr="00A35F31" w:rsidP="009A414B" w14:paraId="02025353" w14:textId="77777777">
            <w:pPr>
              <w:rPr>
                <w:rFonts w:eastAsia="Times New Roman"/>
                <w:szCs w:val="24"/>
              </w:rPr>
            </w:pPr>
          </w:p>
          <w:p w:rsidR="00201FCA" w:rsidRPr="00A35F31" w:rsidP="009A414B" w14:paraId="2E4346A9" w14:textId="77777777">
            <w:pPr>
              <w:ind w:left="251"/>
              <w:rPr>
                <w:rFonts w:eastAsia="Times New Roman"/>
                <w:szCs w:val="24"/>
              </w:rPr>
            </w:pPr>
          </w:p>
        </w:tc>
      </w:tr>
    </w:tbl>
    <w:p w:rsidR="00201FCA" w:rsidRPr="00A35F31" w:rsidP="00201FCA" w14:paraId="71DD6215" w14:textId="634AD53C">
      <w:pPr>
        <w:rPr>
          <w:rFonts w:eastAsia="Times New Roman"/>
          <w:szCs w:val="24"/>
        </w:rPr>
        <w:sectPr w:rsidSect="003C0A2D">
          <w:footerReference w:type="default" r:id="rId17"/>
          <w:footerReference w:type="first" r:id="rId18"/>
          <w:pgSz w:w="12240" w:h="15840" w:code="1"/>
          <w:pgMar w:top="1440" w:right="1800" w:bottom="1440" w:left="1800" w:header="720" w:footer="720" w:gutter="0"/>
          <w:pgNumType w:start="1"/>
          <w:cols w:space="720"/>
          <w:docGrid w:linePitch="326"/>
        </w:sectPr>
      </w:pPr>
    </w:p>
    <w:p w:rsidR="006F770A" w:rsidRPr="00A35F31" w:rsidP="006F770A" w14:paraId="52EC578A" w14:textId="77777777">
      <w:pPr>
        <w:jc w:val="center"/>
        <w:rPr>
          <w:rFonts w:eastAsia="Times New Roman"/>
          <w:b/>
          <w:bCs/>
          <w:szCs w:val="24"/>
          <w:u w:val="single"/>
        </w:rPr>
      </w:pPr>
      <w:r w:rsidRPr="00A35F31">
        <w:rPr>
          <w:rFonts w:eastAsia="Times New Roman"/>
          <w:b/>
          <w:bCs/>
          <w:szCs w:val="24"/>
          <w:u w:val="single"/>
        </w:rPr>
        <w:t>TABLE OF CONTENTS</w:t>
      </w:r>
    </w:p>
    <w:p w:rsidR="006F770A" w:rsidRPr="00A35F31" w:rsidP="006F770A" w14:paraId="4FE72F7C" w14:textId="77777777">
      <w:pPr>
        <w:rPr>
          <w:rFonts w:eastAsia="Times New Roman"/>
          <w:szCs w:val="24"/>
        </w:rPr>
      </w:pPr>
    </w:p>
    <w:p w:rsidR="006F770A" w:rsidRPr="00A35F31" w:rsidP="006F770A" w14:paraId="73158687" w14:textId="77777777">
      <w:pPr>
        <w:jc w:val="right"/>
        <w:rPr>
          <w:rFonts w:eastAsia="Times New Roman"/>
          <w:b/>
          <w:szCs w:val="24"/>
        </w:rPr>
      </w:pPr>
      <w:r w:rsidRPr="00A35F31">
        <w:rPr>
          <w:rFonts w:eastAsia="Times New Roman"/>
          <w:b/>
          <w:szCs w:val="24"/>
        </w:rPr>
        <w:t>PAGE</w:t>
      </w:r>
    </w:p>
    <w:p w:rsidR="006F770A" w:rsidRPr="00A35F31" w:rsidP="006F770A" w14:paraId="1BD6EB1F" w14:textId="77777777">
      <w:pPr>
        <w:jc w:val="right"/>
        <w:rPr>
          <w:rFonts w:eastAsia="Times New Roman"/>
          <w:b/>
          <w:szCs w:val="24"/>
        </w:rPr>
      </w:pPr>
    </w:p>
    <w:p w:rsidR="001E3044" w14:paraId="15A79009" w14:textId="0169B9E2">
      <w:pPr>
        <w:pStyle w:val="TOC1"/>
        <w:rPr>
          <w:rFonts w:asciiTheme="minorHAnsi" w:eastAsiaTheme="minorEastAsia" w:hAnsiTheme="minorHAnsi" w:cstheme="minorBidi"/>
          <w:noProof/>
          <w:kern w:val="2"/>
          <w:sz w:val="22"/>
          <w:szCs w:val="22"/>
          <w14:ligatures w14:val="standardContextual"/>
        </w:rPr>
      </w:pPr>
      <w:r w:rsidRPr="00A35F31">
        <w:rPr>
          <w:rFonts w:eastAsiaTheme="minorHAnsi"/>
          <w:b/>
          <w:caps/>
          <w:szCs w:val="24"/>
        </w:rPr>
        <w:fldChar w:fldCharType="begin"/>
      </w:r>
      <w:r w:rsidRPr="00A35F31">
        <w:rPr>
          <w:rFonts w:eastAsiaTheme="minorHAnsi"/>
          <w:b/>
          <w:caps/>
          <w:szCs w:val="24"/>
        </w:rPr>
        <w:instrText xml:space="preserve"> TOC \o "1-3" \u </w:instrText>
      </w:r>
      <w:r w:rsidRPr="00A35F31">
        <w:rPr>
          <w:rFonts w:eastAsiaTheme="minorHAnsi"/>
          <w:b/>
          <w:caps/>
          <w:szCs w:val="24"/>
        </w:rPr>
        <w:fldChar w:fldCharType="separate"/>
      </w:r>
      <w:r>
        <w:rPr>
          <w:noProof/>
        </w:rPr>
        <w:t>I.</w:t>
      </w:r>
      <w:r>
        <w:rPr>
          <w:rFonts w:asciiTheme="minorHAnsi" w:eastAsiaTheme="minorEastAsia" w:hAnsiTheme="minorHAnsi" w:cstheme="minorBidi"/>
          <w:noProof/>
          <w:kern w:val="2"/>
          <w:sz w:val="22"/>
          <w:szCs w:val="22"/>
          <w14:ligatures w14:val="standardContextual"/>
        </w:rPr>
        <w:tab/>
      </w:r>
      <w:r>
        <w:rPr>
          <w:noProof/>
        </w:rPr>
        <w:t>INTRODUCTION</w:t>
      </w:r>
      <w:r>
        <w:rPr>
          <w:noProof/>
        </w:rPr>
        <w:tab/>
      </w:r>
      <w:r>
        <w:rPr>
          <w:noProof/>
        </w:rPr>
        <w:fldChar w:fldCharType="begin"/>
      </w:r>
      <w:r>
        <w:rPr>
          <w:noProof/>
        </w:rPr>
        <w:instrText xml:space="preserve"> PAGEREF _Toc136852189 \h </w:instrText>
      </w:r>
      <w:r>
        <w:rPr>
          <w:noProof/>
        </w:rPr>
        <w:fldChar w:fldCharType="separate"/>
      </w:r>
      <w:r>
        <w:rPr>
          <w:noProof/>
        </w:rPr>
        <w:t>1</w:t>
      </w:r>
      <w:r>
        <w:rPr>
          <w:noProof/>
        </w:rPr>
        <w:fldChar w:fldCharType="end"/>
      </w:r>
    </w:p>
    <w:p w:rsidR="001E3044" w14:paraId="584D78D8" w14:textId="7BC907B9">
      <w:pPr>
        <w:pStyle w:val="TOC1"/>
        <w:rPr>
          <w:rFonts w:asciiTheme="minorHAnsi" w:eastAsiaTheme="minorEastAsia" w:hAnsiTheme="minorHAnsi" w:cstheme="minorBidi"/>
          <w:noProof/>
          <w:kern w:val="2"/>
          <w:sz w:val="22"/>
          <w:szCs w:val="22"/>
          <w14:ligatures w14:val="standardContextual"/>
        </w:rPr>
      </w:pPr>
      <w:r>
        <w:rPr>
          <w:noProof/>
        </w:rPr>
        <w:t>II.</w:t>
      </w:r>
      <w:r>
        <w:rPr>
          <w:rFonts w:asciiTheme="minorHAnsi" w:eastAsiaTheme="minorEastAsia" w:hAnsiTheme="minorHAnsi" w:cstheme="minorBidi"/>
          <w:noProof/>
          <w:kern w:val="2"/>
          <w:sz w:val="22"/>
          <w:szCs w:val="22"/>
          <w14:ligatures w14:val="standardContextual"/>
        </w:rPr>
        <w:tab/>
      </w:r>
      <w:r>
        <w:rPr>
          <w:noProof/>
        </w:rPr>
        <w:t>RECOMMENDATIONS</w:t>
      </w:r>
      <w:r>
        <w:rPr>
          <w:noProof/>
        </w:rPr>
        <w:tab/>
      </w:r>
      <w:r>
        <w:rPr>
          <w:noProof/>
        </w:rPr>
        <w:fldChar w:fldCharType="begin"/>
      </w:r>
      <w:r>
        <w:rPr>
          <w:noProof/>
        </w:rPr>
        <w:instrText xml:space="preserve"> PAGEREF _Toc136852190 \h </w:instrText>
      </w:r>
      <w:r>
        <w:rPr>
          <w:noProof/>
        </w:rPr>
        <w:fldChar w:fldCharType="separate"/>
      </w:r>
      <w:r>
        <w:rPr>
          <w:noProof/>
        </w:rPr>
        <w:t>5</w:t>
      </w:r>
      <w:r>
        <w:rPr>
          <w:noProof/>
        </w:rPr>
        <w:fldChar w:fldCharType="end"/>
      </w:r>
    </w:p>
    <w:p w:rsidR="001E3044" w14:paraId="2F21CC90" w14:textId="43C62ACD">
      <w:pPr>
        <w:pStyle w:val="TOC2"/>
        <w:tabs>
          <w:tab w:val="left" w:pos="1440"/>
        </w:tabs>
        <w:rPr>
          <w:rFonts w:asciiTheme="minorHAnsi" w:eastAsiaTheme="minorEastAsia" w:hAnsiTheme="minorHAnsi" w:cstheme="minorBidi"/>
          <w:noProof/>
          <w:kern w:val="2"/>
          <w:sz w:val="22"/>
          <w:szCs w:val="22"/>
          <w14:ligatures w14:val="standardContextual"/>
        </w:rPr>
      </w:pPr>
      <w:r>
        <w:rPr>
          <w:noProof/>
        </w:rPr>
        <w:t>A.</w:t>
      </w:r>
      <w:r>
        <w:rPr>
          <w:rFonts w:asciiTheme="minorHAnsi" w:eastAsiaTheme="minorEastAsia" w:hAnsiTheme="minorHAnsi" w:cstheme="minorBidi"/>
          <w:noProof/>
          <w:kern w:val="2"/>
          <w:sz w:val="22"/>
          <w:szCs w:val="22"/>
          <w14:ligatures w14:val="standardContextual"/>
        </w:rPr>
        <w:tab/>
      </w:r>
      <w:r>
        <w:rPr>
          <w:noProof/>
        </w:rPr>
        <w:t xml:space="preserve">The PUCO should temporarily suspend disconnections for at-risk consumers seeking financial energy assistance if and when </w:t>
      </w:r>
      <w:r>
        <w:rPr>
          <w:noProof/>
        </w:rPr>
        <w:br/>
        <w:t xml:space="preserve">there are delays in the processing of their assistance. The PUCO </w:t>
      </w:r>
      <w:r>
        <w:rPr>
          <w:noProof/>
        </w:rPr>
        <w:br/>
        <w:t xml:space="preserve">should also suspend disconnection notices once a consumer </w:t>
      </w:r>
      <w:r>
        <w:rPr>
          <w:noProof/>
        </w:rPr>
        <w:br/>
        <w:t xml:space="preserve">completes an emergency crisis program application or HEAP </w:t>
      </w:r>
      <w:r>
        <w:rPr>
          <w:noProof/>
        </w:rPr>
        <w:br/>
        <w:t>application.</w:t>
      </w:r>
      <w:r>
        <w:rPr>
          <w:noProof/>
        </w:rPr>
        <w:tab/>
      </w:r>
      <w:r>
        <w:rPr>
          <w:noProof/>
        </w:rPr>
        <w:fldChar w:fldCharType="begin"/>
      </w:r>
      <w:r>
        <w:rPr>
          <w:noProof/>
        </w:rPr>
        <w:instrText xml:space="preserve"> PAGEREF _Toc136852191 \h </w:instrText>
      </w:r>
      <w:r>
        <w:rPr>
          <w:noProof/>
        </w:rPr>
        <w:fldChar w:fldCharType="separate"/>
      </w:r>
      <w:r>
        <w:rPr>
          <w:noProof/>
        </w:rPr>
        <w:t>5</w:t>
      </w:r>
      <w:r>
        <w:rPr>
          <w:noProof/>
        </w:rPr>
        <w:fldChar w:fldCharType="end"/>
      </w:r>
    </w:p>
    <w:p w:rsidR="001E3044" w14:paraId="3EB17ED6" w14:textId="2464DFC7">
      <w:pPr>
        <w:pStyle w:val="TOC2"/>
        <w:tabs>
          <w:tab w:val="left" w:pos="1440"/>
        </w:tabs>
        <w:rPr>
          <w:rFonts w:asciiTheme="minorHAnsi" w:eastAsiaTheme="minorEastAsia" w:hAnsiTheme="minorHAnsi" w:cstheme="minorBidi"/>
          <w:noProof/>
          <w:kern w:val="2"/>
          <w:sz w:val="22"/>
          <w:szCs w:val="22"/>
          <w14:ligatures w14:val="standardContextual"/>
        </w:rPr>
      </w:pPr>
      <w:r>
        <w:rPr>
          <w:noProof/>
        </w:rPr>
        <w:t>B.</w:t>
      </w:r>
      <w:r>
        <w:rPr>
          <w:rFonts w:asciiTheme="minorHAnsi" w:eastAsiaTheme="minorEastAsia" w:hAnsiTheme="minorHAnsi" w:cstheme="minorBidi"/>
          <w:noProof/>
          <w:kern w:val="2"/>
          <w:sz w:val="22"/>
          <w:szCs w:val="22"/>
          <w14:ligatures w14:val="standardContextual"/>
        </w:rPr>
        <w:tab/>
      </w:r>
      <w:r>
        <w:rPr>
          <w:noProof/>
        </w:rPr>
        <w:t xml:space="preserve">The PUCO should extend and modify PIPP Reverification </w:t>
      </w:r>
      <w:r>
        <w:rPr>
          <w:noProof/>
        </w:rPr>
        <w:br/>
        <w:t>Requirements.</w:t>
      </w:r>
      <w:r>
        <w:rPr>
          <w:noProof/>
        </w:rPr>
        <w:tab/>
      </w:r>
      <w:r>
        <w:rPr>
          <w:noProof/>
        </w:rPr>
        <w:fldChar w:fldCharType="begin"/>
      </w:r>
      <w:r>
        <w:rPr>
          <w:noProof/>
        </w:rPr>
        <w:instrText xml:space="preserve"> PAGEREF _Toc136852192 \h </w:instrText>
      </w:r>
      <w:r>
        <w:rPr>
          <w:noProof/>
        </w:rPr>
        <w:fldChar w:fldCharType="separate"/>
      </w:r>
      <w:r>
        <w:rPr>
          <w:noProof/>
        </w:rPr>
        <w:t>7</w:t>
      </w:r>
      <w:r>
        <w:rPr>
          <w:noProof/>
        </w:rPr>
        <w:fldChar w:fldCharType="end"/>
      </w:r>
    </w:p>
    <w:p w:rsidR="001E3044" w14:paraId="3A5BBF5E" w14:textId="0B9A524F">
      <w:pPr>
        <w:pStyle w:val="TOC1"/>
        <w:rPr>
          <w:rFonts w:asciiTheme="minorHAnsi" w:eastAsiaTheme="minorEastAsia" w:hAnsiTheme="minorHAnsi" w:cstheme="minorBidi"/>
          <w:noProof/>
          <w:kern w:val="2"/>
          <w:sz w:val="22"/>
          <w:szCs w:val="22"/>
          <w14:ligatures w14:val="standardContextual"/>
        </w:rPr>
      </w:pPr>
      <w:r>
        <w:rPr>
          <w:noProof/>
        </w:rPr>
        <w:t>III.</w:t>
      </w:r>
      <w:r>
        <w:rPr>
          <w:rFonts w:asciiTheme="minorHAnsi" w:eastAsiaTheme="minorEastAsia" w:hAnsiTheme="minorHAnsi" w:cstheme="minorBidi"/>
          <w:noProof/>
          <w:kern w:val="2"/>
          <w:sz w:val="22"/>
          <w:szCs w:val="22"/>
          <w14:ligatures w14:val="standardContextual"/>
        </w:rPr>
        <w:tab/>
      </w:r>
      <w:r>
        <w:rPr>
          <w:noProof/>
        </w:rPr>
        <w:t>CONCLUSION</w:t>
      </w:r>
      <w:r>
        <w:rPr>
          <w:noProof/>
        </w:rPr>
        <w:tab/>
      </w:r>
      <w:r>
        <w:rPr>
          <w:noProof/>
        </w:rPr>
        <w:fldChar w:fldCharType="begin"/>
      </w:r>
      <w:r>
        <w:rPr>
          <w:noProof/>
        </w:rPr>
        <w:instrText xml:space="preserve"> PAGEREF _Toc136852193 \h </w:instrText>
      </w:r>
      <w:r>
        <w:rPr>
          <w:noProof/>
        </w:rPr>
        <w:fldChar w:fldCharType="separate"/>
      </w:r>
      <w:r>
        <w:rPr>
          <w:noProof/>
        </w:rPr>
        <w:t>10</w:t>
      </w:r>
      <w:r>
        <w:rPr>
          <w:noProof/>
        </w:rPr>
        <w:fldChar w:fldCharType="end"/>
      </w:r>
    </w:p>
    <w:p w:rsidR="00896EFD" w:rsidRPr="00A35F31" w:rsidP="006F770A" w14:paraId="4D991AC5" w14:textId="6CC95B01">
      <w:pPr>
        <w:jc w:val="center"/>
        <w:rPr>
          <w:rFonts w:eastAsia="Times New Roman"/>
          <w:b/>
          <w:szCs w:val="24"/>
        </w:rPr>
        <w:sectPr w:rsidSect="00D457D5">
          <w:footerReference w:type="default" r:id="rId19"/>
          <w:pgSz w:w="12240" w:h="15840" w:code="1"/>
          <w:pgMar w:top="1440" w:right="1800" w:bottom="1440" w:left="1800" w:header="720" w:footer="720" w:gutter="0"/>
          <w:pgNumType w:fmt="lowerRoman" w:start="1"/>
          <w:cols w:space="720"/>
          <w:docGrid w:linePitch="326"/>
        </w:sectPr>
      </w:pPr>
      <w:r w:rsidRPr="00A35F31">
        <w:rPr>
          <w:rFonts w:eastAsiaTheme="minorHAnsi"/>
          <w:b/>
          <w:caps/>
          <w:szCs w:val="24"/>
        </w:rPr>
        <w:fldChar w:fldCharType="end"/>
      </w:r>
    </w:p>
    <w:p w:rsidR="00DF4F73" w:rsidRPr="00A35F31" w:rsidP="006F770A" w14:paraId="53965557" w14:textId="219B73D5">
      <w:pPr>
        <w:jc w:val="center"/>
        <w:rPr>
          <w:b/>
          <w:bCs/>
          <w:szCs w:val="24"/>
        </w:rPr>
      </w:pPr>
      <w:r w:rsidRPr="00A35F31">
        <w:rPr>
          <w:b/>
          <w:bCs/>
          <w:szCs w:val="24"/>
        </w:rPr>
        <w:t>B</w:t>
      </w:r>
      <w:r w:rsidRPr="00A35F31" w:rsidR="00183677">
        <w:rPr>
          <w:b/>
          <w:bCs/>
          <w:szCs w:val="24"/>
        </w:rPr>
        <w:t xml:space="preserve">EFORE </w:t>
      </w:r>
    </w:p>
    <w:p w:rsidR="00DF4F73" w:rsidRPr="00A35F31" w14:paraId="4954BF93" w14:textId="77777777">
      <w:pPr>
        <w:jc w:val="center"/>
        <w:rPr>
          <w:b/>
          <w:bCs/>
          <w:szCs w:val="24"/>
        </w:rPr>
      </w:pPr>
      <w:r w:rsidRPr="00A35F31">
        <w:rPr>
          <w:b/>
          <w:bCs/>
          <w:szCs w:val="24"/>
        </w:rPr>
        <w:t>THE PUBLIC UTILITIES COMMISSION OF OHIO</w:t>
      </w:r>
    </w:p>
    <w:p w:rsidR="00DF4F73" w:rsidRPr="00A35F31" w14:paraId="5346437E" w14:textId="77777777">
      <w:pPr>
        <w:rPr>
          <w:szCs w:val="24"/>
        </w:rPr>
      </w:pPr>
    </w:p>
    <w:tbl>
      <w:tblPr>
        <w:tblW w:w="8640" w:type="dxa"/>
        <w:tblInd w:w="-90" w:type="dxa"/>
        <w:tblLook w:val="01E0"/>
      </w:tblPr>
      <w:tblGrid>
        <w:gridCol w:w="4230"/>
        <w:gridCol w:w="360"/>
        <w:gridCol w:w="4050"/>
      </w:tblGrid>
      <w:tr w14:paraId="0969D63A" w14:textId="77777777" w:rsidTr="00BE321B">
        <w:tblPrEx>
          <w:tblW w:w="8640" w:type="dxa"/>
          <w:tblInd w:w="-90" w:type="dxa"/>
          <w:tblLook w:val="01E0"/>
        </w:tblPrEx>
        <w:trPr>
          <w:trHeight w:val="807"/>
        </w:trPr>
        <w:tc>
          <w:tcPr>
            <w:tcW w:w="4230" w:type="dxa"/>
            <w:shd w:val="clear" w:color="auto" w:fill="auto"/>
          </w:tcPr>
          <w:p w:rsidR="00A336AC" w:rsidRPr="00A35F31" w:rsidP="00D9232F" w14:paraId="4998117D" w14:textId="3B967247">
            <w:pPr>
              <w:pStyle w:val="HTMLPreformatted"/>
              <w:rPr>
                <w:rFonts w:ascii="Times New Roman" w:hAnsi="Times New Roman" w:cs="Times New Roman"/>
                <w:sz w:val="24"/>
                <w:szCs w:val="24"/>
              </w:rPr>
            </w:pPr>
            <w:r w:rsidRPr="00A35F31">
              <w:rPr>
                <w:rFonts w:ascii="Times New Roman" w:hAnsi="Times New Roman" w:cs="Times New Roman"/>
                <w:sz w:val="24"/>
                <w:szCs w:val="24"/>
              </w:rPr>
              <w:t xml:space="preserve">In the Matter of the </w:t>
            </w:r>
            <w:r w:rsidRPr="00A35F31" w:rsidR="0055208A">
              <w:rPr>
                <w:rFonts w:ascii="Times New Roman" w:hAnsi="Times New Roman" w:cs="Times New Roman"/>
                <w:sz w:val="24"/>
                <w:szCs w:val="24"/>
              </w:rPr>
              <w:t>Commission’s Consideration of Solutions Concerning the Disconnection of Gas and Electric Service in Winter Emergencies for the 2022-2023 Winter Heating Season.</w:t>
            </w:r>
          </w:p>
        </w:tc>
        <w:tc>
          <w:tcPr>
            <w:tcW w:w="360" w:type="dxa"/>
            <w:shd w:val="clear" w:color="auto" w:fill="auto"/>
          </w:tcPr>
          <w:p w:rsidR="00A336AC" w:rsidRPr="00A35F31" w:rsidP="00AA39AB" w14:paraId="69E3C4A5"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A336AC" w:rsidRPr="00A35F31" w:rsidP="00AA39AB" w14:paraId="61FBDEC8"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A336AC" w:rsidRPr="00A35F31" w:rsidP="00AA39AB" w14:paraId="169E8DA1"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A336AC" w:rsidRPr="00A35F31" w:rsidP="00AA39AB" w14:paraId="5BAC0D56"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p w:rsidR="00A336AC" w:rsidRPr="00A35F31" w:rsidP="00AA39AB" w14:paraId="728890C1" w14:textId="77777777">
            <w:pPr>
              <w:pStyle w:val="HTMLPreformatted"/>
              <w:rPr>
                <w:rFonts w:ascii="Times New Roman" w:hAnsi="Times New Roman" w:cs="Times New Roman"/>
                <w:sz w:val="24"/>
                <w:szCs w:val="24"/>
              </w:rPr>
            </w:pPr>
            <w:r w:rsidRPr="00A35F31">
              <w:rPr>
                <w:rFonts w:ascii="Times New Roman" w:hAnsi="Times New Roman" w:cs="Times New Roman"/>
                <w:sz w:val="24"/>
                <w:szCs w:val="24"/>
              </w:rPr>
              <w:t>)</w:t>
            </w:r>
          </w:p>
        </w:tc>
        <w:tc>
          <w:tcPr>
            <w:tcW w:w="4050" w:type="dxa"/>
            <w:shd w:val="clear" w:color="auto" w:fill="auto"/>
          </w:tcPr>
          <w:p w:rsidR="00A336AC" w:rsidRPr="00A35F31" w:rsidP="00AA39AB" w14:paraId="7C262742" w14:textId="77777777">
            <w:pPr>
              <w:pStyle w:val="HTMLPreformatted"/>
              <w:rPr>
                <w:rFonts w:ascii="Times New Roman" w:hAnsi="Times New Roman" w:cs="Times New Roman"/>
                <w:sz w:val="24"/>
                <w:szCs w:val="24"/>
              </w:rPr>
            </w:pPr>
          </w:p>
          <w:p w:rsidR="00A336AC" w:rsidRPr="00A35F31" w:rsidP="00AA39AB" w14:paraId="5EBD0596" w14:textId="77777777">
            <w:pPr>
              <w:pStyle w:val="HTMLPreformatted"/>
              <w:rPr>
                <w:rFonts w:ascii="Times New Roman" w:hAnsi="Times New Roman" w:cs="Times New Roman"/>
                <w:sz w:val="24"/>
                <w:szCs w:val="24"/>
              </w:rPr>
            </w:pPr>
          </w:p>
          <w:p w:rsidR="00A336AC" w:rsidRPr="00A35F31" w:rsidP="00AA39AB" w14:paraId="148C3A04" w14:textId="52CB9C14">
            <w:pPr>
              <w:pStyle w:val="HTMLPreformatted"/>
              <w:rPr>
                <w:rFonts w:ascii="Times New Roman" w:hAnsi="Times New Roman" w:cs="Times New Roman"/>
                <w:sz w:val="24"/>
                <w:szCs w:val="24"/>
              </w:rPr>
            </w:pPr>
            <w:r w:rsidRPr="00A35F31">
              <w:rPr>
                <w:rFonts w:ascii="Times New Roman" w:hAnsi="Times New Roman" w:cs="Times New Roman"/>
                <w:sz w:val="24"/>
                <w:szCs w:val="24"/>
              </w:rPr>
              <w:t>Case No. 22-</w:t>
            </w:r>
            <w:r w:rsidRPr="00A35F31" w:rsidR="0055208A">
              <w:rPr>
                <w:rFonts w:ascii="Times New Roman" w:hAnsi="Times New Roman" w:cs="Times New Roman"/>
                <w:sz w:val="24"/>
                <w:szCs w:val="24"/>
              </w:rPr>
              <w:t>668-GE-UNC</w:t>
            </w:r>
          </w:p>
          <w:p w:rsidR="00A336AC" w:rsidRPr="00A35F31" w:rsidP="00AA39AB" w14:paraId="629A5BDB" w14:textId="77777777">
            <w:pPr>
              <w:pStyle w:val="HTMLPreformatted"/>
              <w:rPr>
                <w:rFonts w:ascii="Times New Roman" w:hAnsi="Times New Roman" w:cs="Times New Roman"/>
                <w:sz w:val="24"/>
                <w:szCs w:val="24"/>
              </w:rPr>
            </w:pPr>
          </w:p>
          <w:p w:rsidR="00A336AC" w:rsidRPr="00A35F31" w:rsidP="00AA39AB" w14:paraId="56C2C76F" w14:textId="77777777">
            <w:pPr>
              <w:pStyle w:val="HTMLPreformatted"/>
              <w:rPr>
                <w:rFonts w:ascii="Times New Roman" w:hAnsi="Times New Roman" w:cs="Times New Roman"/>
                <w:sz w:val="24"/>
                <w:szCs w:val="24"/>
              </w:rPr>
            </w:pPr>
          </w:p>
        </w:tc>
      </w:tr>
    </w:tbl>
    <w:p w:rsidR="00DF4F73" w:rsidRPr="00A35F31" w14:paraId="3C4C2DF0" w14:textId="77777777">
      <w:pPr>
        <w:pBdr>
          <w:bottom w:val="single" w:sz="12" w:space="1" w:color="auto"/>
        </w:pBdr>
        <w:jc w:val="center"/>
        <w:rPr>
          <w:b/>
          <w:szCs w:val="24"/>
        </w:rPr>
      </w:pPr>
    </w:p>
    <w:p w:rsidR="00DF4F73" w:rsidRPr="00A35F31" w14:paraId="518B12DF" w14:textId="77777777">
      <w:pPr>
        <w:jc w:val="center"/>
        <w:rPr>
          <w:b/>
          <w:szCs w:val="24"/>
        </w:rPr>
      </w:pPr>
    </w:p>
    <w:p w:rsidR="00DF4F73" w:rsidRPr="00A35F31" w14:paraId="5F5FE82D" w14:textId="77777777">
      <w:pPr>
        <w:pBdr>
          <w:bottom w:val="single" w:sz="12" w:space="1" w:color="auto"/>
        </w:pBdr>
        <w:jc w:val="center"/>
        <w:rPr>
          <w:b/>
          <w:szCs w:val="24"/>
        </w:rPr>
      </w:pPr>
      <w:r w:rsidRPr="00A35F31">
        <w:rPr>
          <w:b/>
          <w:szCs w:val="24"/>
        </w:rPr>
        <w:t>MEMORANDUM IN SUPPORT</w:t>
      </w:r>
    </w:p>
    <w:p w:rsidR="00DF4F73" w:rsidRPr="00A35F31" w14:paraId="7D5AE727" w14:textId="77777777">
      <w:pPr>
        <w:pBdr>
          <w:bottom w:val="single" w:sz="12" w:space="1" w:color="auto"/>
        </w:pBdr>
        <w:jc w:val="center"/>
        <w:rPr>
          <w:b/>
          <w:szCs w:val="24"/>
        </w:rPr>
      </w:pPr>
    </w:p>
    <w:p w:rsidR="00DF4F73" w:rsidRPr="00A35F31" w:rsidP="00DF4F73" w14:paraId="2362B716" w14:textId="77777777">
      <w:pPr>
        <w:rPr>
          <w:b/>
          <w:szCs w:val="24"/>
        </w:rPr>
      </w:pPr>
    </w:p>
    <w:p w:rsidR="004C7AEA" w:rsidRPr="00A35F31" w:rsidP="004C7AEA" w14:paraId="0B719A2F" w14:textId="2A172EDD">
      <w:pPr>
        <w:pStyle w:val="Heading1"/>
      </w:pPr>
      <w:bookmarkStart w:id="0" w:name="_Toc133855724"/>
      <w:bookmarkStart w:id="1" w:name="_Toc136852189"/>
      <w:r w:rsidRPr="00A35F31">
        <w:t>I.</w:t>
      </w:r>
      <w:r w:rsidRPr="00A35F31">
        <w:tab/>
        <w:t>INTRODUCTION</w:t>
      </w:r>
      <w:bookmarkEnd w:id="0"/>
      <w:bookmarkEnd w:id="1"/>
    </w:p>
    <w:p w:rsidR="00112808" w:rsidRPr="00A35F31" w:rsidP="00E72132" w14:paraId="47B5FF0E" w14:textId="77777777">
      <w:pPr>
        <w:spacing w:line="480" w:lineRule="auto"/>
        <w:ind w:firstLine="720"/>
        <w:rPr>
          <w:szCs w:val="24"/>
        </w:rPr>
      </w:pPr>
      <w:r w:rsidRPr="00A35F31">
        <w:rPr>
          <w:szCs w:val="24"/>
        </w:rPr>
        <w:t>Ohio should lead with its</w:t>
      </w:r>
      <w:r w:rsidRPr="00A35F31" w:rsidR="00DA730B">
        <w:rPr>
          <w:szCs w:val="24"/>
        </w:rPr>
        <w:t xml:space="preserve"> heart and </w:t>
      </w:r>
      <w:r w:rsidRPr="00A35F31">
        <w:rPr>
          <w:szCs w:val="24"/>
        </w:rPr>
        <w:t xml:space="preserve">protect </w:t>
      </w:r>
      <w:r w:rsidRPr="00A35F31" w:rsidR="00DA730B">
        <w:rPr>
          <w:szCs w:val="24"/>
        </w:rPr>
        <w:t xml:space="preserve">at-risk Ohioans. </w:t>
      </w:r>
      <w:r w:rsidRPr="00A35F31" w:rsidR="00FF690A">
        <w:rPr>
          <w:szCs w:val="24"/>
        </w:rPr>
        <w:t>For many Ohioans, recent times have been hard. Consumers have faced soaring energy prices, inflation, and recovery from a pandemic, among other life challenges. Unfortunately, there also have been</w:t>
      </w:r>
      <w:r w:rsidRPr="00A35F31" w:rsidR="00AB2680">
        <w:rPr>
          <w:szCs w:val="24"/>
        </w:rPr>
        <w:t xml:space="preserve"> some</w:t>
      </w:r>
      <w:r w:rsidRPr="00A35F31" w:rsidR="00FF690A">
        <w:rPr>
          <w:szCs w:val="24"/>
        </w:rPr>
        <w:t xml:space="preserve"> challenges for</w:t>
      </w:r>
      <w:r w:rsidRPr="00A35F31" w:rsidR="00AB2680">
        <w:rPr>
          <w:szCs w:val="24"/>
        </w:rPr>
        <w:t xml:space="preserve"> consumers who qualify for energy assistance to obtain that assistance. </w:t>
      </w:r>
    </w:p>
    <w:p w:rsidR="002C001A" w:rsidRPr="00A35F31" w:rsidP="002C001A" w14:paraId="6886F806" w14:textId="77777777">
      <w:pPr>
        <w:spacing w:line="480" w:lineRule="auto"/>
        <w:ind w:firstLine="720"/>
        <w:rPr>
          <w:szCs w:val="24"/>
        </w:rPr>
      </w:pPr>
      <w:r w:rsidRPr="00A35F31">
        <w:rPr>
          <w:szCs w:val="24"/>
        </w:rPr>
        <w:t xml:space="preserve">For at-risk consumers and their families, financial assistance can mean the difference between connection or disconnection of their energy utility services. For families, that can be the difference between hope or despair, security or danger. </w:t>
      </w:r>
    </w:p>
    <w:p w:rsidR="00650854" w:rsidRPr="00A35F31" w:rsidP="00E72132" w14:paraId="1D434FFE" w14:textId="603FF939">
      <w:pPr>
        <w:spacing w:line="480" w:lineRule="auto"/>
        <w:ind w:firstLine="720"/>
        <w:rPr>
          <w:szCs w:val="24"/>
        </w:rPr>
      </w:pPr>
      <w:r w:rsidRPr="00A35F31">
        <w:rPr>
          <w:szCs w:val="24"/>
        </w:rPr>
        <w:t xml:space="preserve">This problem was </w:t>
      </w:r>
      <w:r w:rsidRPr="00A35F31" w:rsidR="00237879">
        <w:rPr>
          <w:szCs w:val="24"/>
        </w:rPr>
        <w:t>brought to light by</w:t>
      </w:r>
      <w:r w:rsidRPr="00A35F31">
        <w:rPr>
          <w:szCs w:val="24"/>
        </w:rPr>
        <w:t xml:space="preserve"> the testimony of t</w:t>
      </w:r>
      <w:r w:rsidRPr="00A35F31" w:rsidR="00A329F0">
        <w:rPr>
          <w:szCs w:val="24"/>
        </w:rPr>
        <w:t xml:space="preserve">he Chief Policy Officer (Ms. Keelie Gustin) </w:t>
      </w:r>
      <w:r w:rsidRPr="00A35F31">
        <w:rPr>
          <w:szCs w:val="24"/>
        </w:rPr>
        <w:t xml:space="preserve">of </w:t>
      </w:r>
      <w:r w:rsidRPr="00A35F31" w:rsidR="00A329F0">
        <w:rPr>
          <w:szCs w:val="24"/>
        </w:rPr>
        <w:t xml:space="preserve">the Miami Valley Community Action Partnership at a </w:t>
      </w:r>
      <w:r w:rsidRPr="00A35F31" w:rsidR="00BD51E5">
        <w:rPr>
          <w:szCs w:val="24"/>
        </w:rPr>
        <w:t xml:space="preserve">PUCO </w:t>
      </w:r>
      <w:r w:rsidRPr="00A35F31" w:rsidR="00A329F0">
        <w:rPr>
          <w:szCs w:val="24"/>
        </w:rPr>
        <w:t>local public hearing.</w:t>
      </w:r>
      <w:r>
        <w:rPr>
          <w:szCs w:val="24"/>
          <w:vertAlign w:val="superscript"/>
        </w:rPr>
        <w:footnoteReference w:id="13"/>
      </w:r>
      <w:r w:rsidRPr="00A35F31" w:rsidR="00A329F0">
        <w:rPr>
          <w:szCs w:val="24"/>
        </w:rPr>
        <w:t xml:space="preserve"> </w:t>
      </w:r>
      <w:r w:rsidRPr="00A35F31">
        <w:rPr>
          <w:szCs w:val="24"/>
        </w:rPr>
        <w:t xml:space="preserve">The case involves southwestern Ohioans in the AES service area. </w:t>
      </w:r>
      <w:r w:rsidRPr="00A35F31" w:rsidR="00A329F0">
        <w:rPr>
          <w:szCs w:val="24"/>
        </w:rPr>
        <w:t>Ms. Gustin testified that</w:t>
      </w:r>
      <w:r w:rsidRPr="00A35F31">
        <w:rPr>
          <w:szCs w:val="24"/>
        </w:rPr>
        <w:t xml:space="preserve"> energy assistance to</w:t>
      </w:r>
      <w:r w:rsidRPr="00A35F31" w:rsidR="00A329F0">
        <w:rPr>
          <w:szCs w:val="24"/>
        </w:rPr>
        <w:t xml:space="preserve"> at-risk families</w:t>
      </w:r>
      <w:r w:rsidRPr="00A35F31">
        <w:rPr>
          <w:szCs w:val="24"/>
        </w:rPr>
        <w:t xml:space="preserve"> had been </w:t>
      </w:r>
      <w:r w:rsidRPr="00A35F31" w:rsidR="00F27DB9">
        <w:rPr>
          <w:szCs w:val="24"/>
        </w:rPr>
        <w:t xml:space="preserve">subject to processing </w:t>
      </w:r>
      <w:r w:rsidRPr="00A35F31">
        <w:rPr>
          <w:szCs w:val="24"/>
        </w:rPr>
        <w:t>delay</w:t>
      </w:r>
      <w:r w:rsidRPr="00A35F31" w:rsidR="00F27DB9">
        <w:rPr>
          <w:szCs w:val="24"/>
        </w:rPr>
        <w:t>s</w:t>
      </w:r>
      <w:r w:rsidRPr="00A35F31">
        <w:rPr>
          <w:szCs w:val="24"/>
        </w:rPr>
        <w:t>.</w:t>
      </w:r>
      <w:r w:rsidRPr="00A35F31" w:rsidR="00A329F0">
        <w:rPr>
          <w:szCs w:val="24"/>
        </w:rPr>
        <w:t xml:space="preserve"> </w:t>
      </w:r>
    </w:p>
    <w:p w:rsidR="00C05E94" w:rsidRPr="00A35F31" w:rsidP="00E72132" w14:paraId="3E668560" w14:textId="382E7CB7">
      <w:pPr>
        <w:spacing w:line="480" w:lineRule="auto"/>
        <w:ind w:firstLine="720"/>
        <w:rPr>
          <w:szCs w:val="24"/>
        </w:rPr>
      </w:pPr>
      <w:r w:rsidRPr="00A35F31">
        <w:rPr>
          <w:szCs w:val="24"/>
        </w:rPr>
        <w:t>She testified</w:t>
      </w:r>
      <w:r w:rsidRPr="00A35F31" w:rsidR="00A329F0">
        <w:rPr>
          <w:szCs w:val="24"/>
        </w:rPr>
        <w:t xml:space="preserve"> </w:t>
      </w:r>
      <w:r w:rsidRPr="00A35F31">
        <w:rPr>
          <w:szCs w:val="24"/>
        </w:rPr>
        <w:t xml:space="preserve">the agency’s staff </w:t>
      </w:r>
      <w:r w:rsidRPr="00A35F31" w:rsidR="00237879">
        <w:rPr>
          <w:szCs w:val="24"/>
        </w:rPr>
        <w:t>have been</w:t>
      </w:r>
      <w:r w:rsidRPr="00A35F31" w:rsidR="00A329F0">
        <w:rPr>
          <w:szCs w:val="24"/>
        </w:rPr>
        <w:t xml:space="preserve"> </w:t>
      </w:r>
      <w:r w:rsidRPr="00A35F31" w:rsidR="001B3057">
        <w:rPr>
          <w:szCs w:val="24"/>
        </w:rPr>
        <w:t>“</w:t>
      </w:r>
      <w:r w:rsidRPr="00A35F31" w:rsidR="00A329F0">
        <w:rPr>
          <w:szCs w:val="24"/>
        </w:rPr>
        <w:t>working as fast as possible and it’s still not enough.</w:t>
      </w:r>
      <w:r w:rsidRPr="00A35F31" w:rsidR="001B3057">
        <w:rPr>
          <w:szCs w:val="24"/>
        </w:rPr>
        <w:t>”</w:t>
      </w:r>
      <w:r>
        <w:rPr>
          <w:szCs w:val="24"/>
          <w:vertAlign w:val="superscript"/>
        </w:rPr>
        <w:footnoteReference w:id="14"/>
      </w:r>
      <w:r w:rsidRPr="00A35F31" w:rsidR="00A329F0">
        <w:rPr>
          <w:szCs w:val="24"/>
        </w:rPr>
        <w:t xml:space="preserve"> Ms. Gustin testified that assistance agencies are “bobbing above the waterline to provide assistance with a limited staff, limited resources, [and] overwhelming program requirements.”</w:t>
      </w:r>
      <w:r>
        <w:rPr>
          <w:szCs w:val="24"/>
          <w:vertAlign w:val="superscript"/>
        </w:rPr>
        <w:footnoteReference w:id="15"/>
      </w:r>
      <w:r w:rsidRPr="00A35F31" w:rsidR="00A329F0">
        <w:rPr>
          <w:szCs w:val="24"/>
        </w:rPr>
        <w:t xml:space="preserve"> </w:t>
      </w:r>
      <w:r w:rsidRPr="00A35F31">
        <w:rPr>
          <w:szCs w:val="24"/>
        </w:rPr>
        <w:t>(We understand that Ms. Gustin’s agency presently is catching up with the processing of assistance for people in need.)</w:t>
      </w:r>
    </w:p>
    <w:p w:rsidR="00E72132" w:rsidRPr="00A35F31" w:rsidP="00E72132" w14:paraId="4AC0EAAC" w14:textId="5348E2B5">
      <w:pPr>
        <w:spacing w:line="480" w:lineRule="auto"/>
        <w:ind w:firstLine="720"/>
        <w:rPr>
          <w:szCs w:val="24"/>
        </w:rPr>
      </w:pPr>
      <w:r w:rsidRPr="00A35F31">
        <w:rPr>
          <w:szCs w:val="24"/>
        </w:rPr>
        <w:t xml:space="preserve">Also of great concern is </w:t>
      </w:r>
      <w:r w:rsidRPr="00A35F31" w:rsidR="001D71A0">
        <w:rPr>
          <w:szCs w:val="24"/>
        </w:rPr>
        <w:t>the other</w:t>
      </w:r>
      <w:r w:rsidRPr="00A35F31" w:rsidR="00C05E94">
        <w:rPr>
          <w:szCs w:val="24"/>
        </w:rPr>
        <w:t xml:space="preserve"> testimony by </w:t>
      </w:r>
      <w:r w:rsidRPr="00A35F31">
        <w:rPr>
          <w:szCs w:val="24"/>
        </w:rPr>
        <w:t>Ms. Gustin</w:t>
      </w:r>
      <w:r w:rsidRPr="00A35F31" w:rsidR="00C05E94">
        <w:rPr>
          <w:szCs w:val="24"/>
        </w:rPr>
        <w:t>.</w:t>
      </w:r>
      <w:r w:rsidRPr="00A35F31">
        <w:rPr>
          <w:szCs w:val="24"/>
        </w:rPr>
        <w:t xml:space="preserve"> </w:t>
      </w:r>
      <w:r w:rsidRPr="00A35F31" w:rsidR="00C05E94">
        <w:rPr>
          <w:szCs w:val="24"/>
        </w:rPr>
        <w:t>She testified</w:t>
      </w:r>
      <w:r w:rsidRPr="00A35F31">
        <w:rPr>
          <w:szCs w:val="24"/>
        </w:rPr>
        <w:t xml:space="preserve"> that only </w:t>
      </w:r>
      <w:r w:rsidRPr="00A35F31">
        <w:rPr>
          <w:i/>
          <w:iCs/>
          <w:szCs w:val="24"/>
        </w:rPr>
        <w:t>16.83 percent</w:t>
      </w:r>
      <w:r w:rsidRPr="00A35F31">
        <w:rPr>
          <w:szCs w:val="24"/>
        </w:rPr>
        <w:t xml:space="preserve"> of the eligible population in Ohio received the HEAP benefit in 2021.</w:t>
      </w:r>
      <w:r>
        <w:rPr>
          <w:szCs w:val="24"/>
          <w:vertAlign w:val="superscript"/>
        </w:rPr>
        <w:footnoteReference w:id="16"/>
      </w:r>
      <w:r w:rsidRPr="00A35F31" w:rsidR="001923C0">
        <w:rPr>
          <w:szCs w:val="24"/>
        </w:rPr>
        <w:t xml:space="preserve"> </w:t>
      </w:r>
    </w:p>
    <w:p w:rsidR="00C90E4A" w:rsidRPr="00A35F31" w:rsidP="00A33AEB" w14:paraId="41B9D0A0" w14:textId="11D74CE2">
      <w:pPr>
        <w:spacing w:line="480" w:lineRule="auto"/>
        <w:ind w:firstLine="720"/>
        <w:rPr>
          <w:szCs w:val="24"/>
        </w:rPr>
      </w:pPr>
      <w:r w:rsidRPr="00A35F31">
        <w:rPr>
          <w:szCs w:val="24"/>
        </w:rPr>
        <w:t xml:space="preserve">The types of assistance that may </w:t>
      </w:r>
      <w:r w:rsidRPr="00A35F31" w:rsidR="00C00406">
        <w:rPr>
          <w:szCs w:val="24"/>
        </w:rPr>
        <w:t xml:space="preserve">have been </w:t>
      </w:r>
      <w:r w:rsidRPr="00A35F31">
        <w:rPr>
          <w:szCs w:val="24"/>
        </w:rPr>
        <w:t>delayed for consumers include:</w:t>
      </w:r>
      <w:r w:rsidRPr="00A35F31" w:rsidR="00DB7AF8">
        <w:rPr>
          <w:szCs w:val="24"/>
        </w:rPr>
        <w:t xml:space="preserve"> </w:t>
      </w:r>
      <w:r w:rsidRPr="00A35F31" w:rsidR="001B3057">
        <w:rPr>
          <w:szCs w:val="24"/>
        </w:rPr>
        <w:t xml:space="preserve">the </w:t>
      </w:r>
      <w:r w:rsidRPr="00A35F31" w:rsidR="001B3057">
        <w:rPr>
          <w:rStyle w:val="cf01"/>
          <w:rFonts w:ascii="Times New Roman" w:hAnsi="Times New Roman" w:cs="Times New Roman"/>
          <w:sz w:val="24"/>
          <w:szCs w:val="24"/>
        </w:rPr>
        <w:t>Home Energy Assistance Program (“HEAP”), Winter Crisis Program, Percentage of Income Payment Plan Plus (“PIPP Plus”), and the Summer Crisis Program</w:t>
      </w:r>
      <w:r w:rsidRPr="00A35F31">
        <w:rPr>
          <w:szCs w:val="24"/>
        </w:rPr>
        <w:t xml:space="preserve">. Delays </w:t>
      </w:r>
      <w:r w:rsidRPr="00A35F31" w:rsidR="00436B28">
        <w:rPr>
          <w:szCs w:val="24"/>
        </w:rPr>
        <w:t xml:space="preserve">are </w:t>
      </w:r>
      <w:r w:rsidRPr="00A35F31">
        <w:rPr>
          <w:szCs w:val="24"/>
        </w:rPr>
        <w:t>due</w:t>
      </w:r>
      <w:r w:rsidRPr="00A35F31" w:rsidR="00436B28">
        <w:rPr>
          <w:szCs w:val="24"/>
        </w:rPr>
        <w:t xml:space="preserve"> in part</w:t>
      </w:r>
      <w:r w:rsidRPr="00A35F31">
        <w:rPr>
          <w:szCs w:val="24"/>
        </w:rPr>
        <w:t xml:space="preserve"> to staffing challenges at some Ohio Department of Development Energy Assistance Providers.</w:t>
      </w:r>
      <w:r>
        <w:rPr>
          <w:rStyle w:val="FootnoteReference"/>
          <w:szCs w:val="24"/>
        </w:rPr>
        <w:footnoteReference w:id="17"/>
      </w:r>
      <w:r w:rsidRPr="00A35F31">
        <w:rPr>
          <w:szCs w:val="24"/>
        </w:rPr>
        <w:t xml:space="preserve"> Under such circumstances, it is possible that some at-risk Ohioans could lose </w:t>
      </w:r>
      <w:r w:rsidRPr="00A35F31" w:rsidR="00195122">
        <w:rPr>
          <w:szCs w:val="24"/>
        </w:rPr>
        <w:t>assistance</w:t>
      </w:r>
      <w:r w:rsidRPr="00A35F31" w:rsidR="0073355E">
        <w:rPr>
          <w:szCs w:val="24"/>
        </w:rPr>
        <w:t xml:space="preserve"> </w:t>
      </w:r>
      <w:r w:rsidRPr="00A35F31">
        <w:rPr>
          <w:szCs w:val="24"/>
        </w:rPr>
        <w:t xml:space="preserve">under PIPP Plus. That could result if they were or are unable to reverify their eligibility or secure an in-person appointment for winter </w:t>
      </w:r>
      <w:r w:rsidRPr="00A35F31" w:rsidR="0020627D">
        <w:rPr>
          <w:szCs w:val="24"/>
        </w:rPr>
        <w:t>or</w:t>
      </w:r>
      <w:r w:rsidRPr="00A35F31">
        <w:rPr>
          <w:szCs w:val="24"/>
        </w:rPr>
        <w:t xml:space="preserve"> summer crisis assistance.</w:t>
      </w:r>
    </w:p>
    <w:p w:rsidR="00A33AEB" w:rsidRPr="00A35F31" w:rsidP="00A33AEB" w14:paraId="0AA282F9" w14:textId="38C8EE7C">
      <w:pPr>
        <w:spacing w:line="480" w:lineRule="auto"/>
        <w:ind w:firstLine="720"/>
        <w:rPr>
          <w:szCs w:val="24"/>
        </w:rPr>
      </w:pPr>
      <w:r w:rsidRPr="00A35F31">
        <w:rPr>
          <w:bCs/>
          <w:szCs w:val="24"/>
        </w:rPr>
        <w:t>Even if agencies are caught up or catching up with processing delays affecting people in need, the PUCO should have a protection plan in place for the future. The plan, which should include guidelines for the PUCO to suspend disconnections, is needed to promptly help people if there are future processing delays</w:t>
      </w:r>
      <w:r w:rsidRPr="00A35F31" w:rsidR="003358BB">
        <w:rPr>
          <w:bCs/>
          <w:szCs w:val="24"/>
        </w:rPr>
        <w:t xml:space="preserve"> for assistance</w:t>
      </w:r>
      <w:r w:rsidRPr="00A35F31">
        <w:rPr>
          <w:bCs/>
          <w:szCs w:val="24"/>
        </w:rPr>
        <w:t>.</w:t>
      </w:r>
    </w:p>
    <w:p w:rsidR="0050753C" w:rsidRPr="00A35F31" w:rsidP="00E72132" w14:paraId="64D927A2" w14:textId="2DAE573D">
      <w:pPr>
        <w:spacing w:line="480" w:lineRule="auto"/>
        <w:ind w:firstLine="720"/>
        <w:rPr>
          <w:szCs w:val="24"/>
        </w:rPr>
      </w:pPr>
      <w:r w:rsidRPr="00A35F31">
        <w:rPr>
          <w:szCs w:val="24"/>
        </w:rPr>
        <w:t>Obviously,</w:t>
      </w:r>
      <w:r w:rsidRPr="00A35F31" w:rsidR="00B918E2">
        <w:rPr>
          <w:szCs w:val="24"/>
        </w:rPr>
        <w:t xml:space="preserve"> consumers cannot obtain </w:t>
      </w:r>
      <w:r w:rsidRPr="00A35F31" w:rsidR="00195122">
        <w:rPr>
          <w:szCs w:val="24"/>
        </w:rPr>
        <w:t>assistance</w:t>
      </w:r>
      <w:r w:rsidRPr="00A35F31" w:rsidR="00436B28">
        <w:rPr>
          <w:szCs w:val="24"/>
        </w:rPr>
        <w:t xml:space="preserve"> if</w:t>
      </w:r>
      <w:r w:rsidRPr="00A35F31" w:rsidR="00B76816">
        <w:rPr>
          <w:szCs w:val="24"/>
        </w:rPr>
        <w:t xml:space="preserve"> they are unable to schedule</w:t>
      </w:r>
      <w:r w:rsidRPr="00A35F31" w:rsidR="00A329F0">
        <w:rPr>
          <w:szCs w:val="24"/>
        </w:rPr>
        <w:t xml:space="preserve"> an appointment </w:t>
      </w:r>
      <w:r w:rsidRPr="00A35F31">
        <w:rPr>
          <w:szCs w:val="24"/>
        </w:rPr>
        <w:t>(</w:t>
      </w:r>
      <w:r w:rsidRPr="00A35F31" w:rsidR="00306EF5">
        <w:rPr>
          <w:szCs w:val="24"/>
        </w:rPr>
        <w:t>or a timely appointment</w:t>
      </w:r>
      <w:r w:rsidRPr="00A35F31">
        <w:rPr>
          <w:szCs w:val="24"/>
        </w:rPr>
        <w:t>)</w:t>
      </w:r>
      <w:r w:rsidRPr="00A35F31" w:rsidR="00306EF5">
        <w:rPr>
          <w:szCs w:val="24"/>
        </w:rPr>
        <w:t xml:space="preserve"> </w:t>
      </w:r>
      <w:r w:rsidRPr="00A35F31" w:rsidR="00A329F0">
        <w:rPr>
          <w:szCs w:val="24"/>
        </w:rPr>
        <w:t xml:space="preserve">with the </w:t>
      </w:r>
      <w:r w:rsidRPr="00A35F31" w:rsidR="0020627D">
        <w:rPr>
          <w:szCs w:val="24"/>
        </w:rPr>
        <w:t>local energy assistance provider</w:t>
      </w:r>
      <w:r w:rsidRPr="00A35F31" w:rsidR="00B76816">
        <w:rPr>
          <w:szCs w:val="24"/>
        </w:rPr>
        <w:t xml:space="preserve">. </w:t>
      </w:r>
      <w:r w:rsidRPr="00A35F31" w:rsidR="00A329F0">
        <w:rPr>
          <w:szCs w:val="24"/>
        </w:rPr>
        <w:t>This is especially concern</w:t>
      </w:r>
      <w:r w:rsidRPr="00A35F31" w:rsidR="00B918E2">
        <w:rPr>
          <w:szCs w:val="24"/>
        </w:rPr>
        <w:t>ing</w:t>
      </w:r>
      <w:r w:rsidRPr="00A35F31" w:rsidR="00A329F0">
        <w:rPr>
          <w:szCs w:val="24"/>
        </w:rPr>
        <w:t xml:space="preserve"> when a consumer is facing a disconnection </w:t>
      </w:r>
      <w:r w:rsidRPr="00A35F31" w:rsidR="00B918E2">
        <w:rPr>
          <w:szCs w:val="24"/>
        </w:rPr>
        <w:t>from a utility</w:t>
      </w:r>
      <w:r w:rsidRPr="00A35F31" w:rsidR="00A329F0">
        <w:rPr>
          <w:szCs w:val="24"/>
        </w:rPr>
        <w:t xml:space="preserve">. </w:t>
      </w:r>
      <w:r w:rsidRPr="00A35F31" w:rsidR="007E1F90">
        <w:rPr>
          <w:szCs w:val="24"/>
        </w:rPr>
        <w:t>C</w:t>
      </w:r>
      <w:r w:rsidRPr="00A35F31" w:rsidR="00A329F0">
        <w:rPr>
          <w:szCs w:val="24"/>
        </w:rPr>
        <w:t>onsumers</w:t>
      </w:r>
      <w:r w:rsidRPr="00A35F31" w:rsidR="007E1F90">
        <w:rPr>
          <w:szCs w:val="24"/>
        </w:rPr>
        <w:t xml:space="preserve"> may find it difficult for a number of reasons </w:t>
      </w:r>
      <w:r w:rsidRPr="00A35F31" w:rsidR="00A329F0">
        <w:rPr>
          <w:szCs w:val="24"/>
        </w:rPr>
        <w:t>to call</w:t>
      </w:r>
      <w:r w:rsidRPr="00A35F31" w:rsidR="007E1F90">
        <w:rPr>
          <w:szCs w:val="24"/>
        </w:rPr>
        <w:t xml:space="preserve"> agencies</w:t>
      </w:r>
      <w:r w:rsidRPr="00A35F31" w:rsidR="00A329F0">
        <w:rPr>
          <w:szCs w:val="24"/>
        </w:rPr>
        <w:t xml:space="preserve"> numerous times throughout the day or call </w:t>
      </w:r>
      <w:r w:rsidRPr="00A35F31" w:rsidR="0090702D">
        <w:rPr>
          <w:szCs w:val="24"/>
        </w:rPr>
        <w:t xml:space="preserve">at </w:t>
      </w:r>
      <w:r w:rsidRPr="00A35F31" w:rsidR="00A329F0">
        <w:rPr>
          <w:szCs w:val="24"/>
        </w:rPr>
        <w:t xml:space="preserve">a specific time of the day </w:t>
      </w:r>
      <w:r w:rsidRPr="00A35F31" w:rsidR="007E1F90">
        <w:rPr>
          <w:szCs w:val="24"/>
        </w:rPr>
        <w:t xml:space="preserve">in accordance with the </w:t>
      </w:r>
      <w:r w:rsidRPr="00A35F31" w:rsidR="0020627D">
        <w:rPr>
          <w:szCs w:val="24"/>
        </w:rPr>
        <w:t>local energy assistance provider</w:t>
      </w:r>
      <w:r w:rsidRPr="00A35F31">
        <w:rPr>
          <w:szCs w:val="24"/>
        </w:rPr>
        <w:t>’s</w:t>
      </w:r>
      <w:r w:rsidRPr="00A35F31" w:rsidR="007E1F90">
        <w:rPr>
          <w:szCs w:val="24"/>
        </w:rPr>
        <w:t xml:space="preserve"> </w:t>
      </w:r>
      <w:r w:rsidRPr="00A35F31" w:rsidR="00A329F0">
        <w:rPr>
          <w:szCs w:val="24"/>
        </w:rPr>
        <w:t>appointment</w:t>
      </w:r>
      <w:r w:rsidRPr="00A35F31" w:rsidR="007E1F90">
        <w:rPr>
          <w:szCs w:val="24"/>
        </w:rPr>
        <w:t xml:space="preserve"> schedules</w:t>
      </w:r>
      <w:r w:rsidRPr="00A35F31" w:rsidR="00A329F0">
        <w:rPr>
          <w:szCs w:val="24"/>
        </w:rPr>
        <w:t xml:space="preserve">. </w:t>
      </w:r>
    </w:p>
    <w:p w:rsidR="00E72132" w:rsidRPr="00A35F31" w:rsidP="00E72132" w14:paraId="673DC5C8" w14:textId="286D5DC5">
      <w:pPr>
        <w:spacing w:line="480" w:lineRule="auto"/>
        <w:ind w:firstLine="720"/>
        <w:rPr>
          <w:szCs w:val="24"/>
        </w:rPr>
      </w:pPr>
      <w:r w:rsidRPr="00A35F31">
        <w:rPr>
          <w:szCs w:val="24"/>
        </w:rPr>
        <w:t xml:space="preserve">And </w:t>
      </w:r>
      <w:r w:rsidRPr="00A35F31" w:rsidR="0050753C">
        <w:rPr>
          <w:szCs w:val="24"/>
        </w:rPr>
        <w:t>c</w:t>
      </w:r>
      <w:r w:rsidRPr="00A35F31">
        <w:rPr>
          <w:szCs w:val="24"/>
        </w:rPr>
        <w:t>onsumer</w:t>
      </w:r>
      <w:r w:rsidRPr="00A35F31" w:rsidR="0050753C">
        <w:rPr>
          <w:szCs w:val="24"/>
        </w:rPr>
        <w:t>s</w:t>
      </w:r>
      <w:r w:rsidRPr="00A35F31">
        <w:rPr>
          <w:szCs w:val="24"/>
        </w:rPr>
        <w:t xml:space="preserve"> </w:t>
      </w:r>
      <w:r w:rsidRPr="00A35F31" w:rsidR="00C04D32">
        <w:rPr>
          <w:szCs w:val="24"/>
        </w:rPr>
        <w:t xml:space="preserve">apparently </w:t>
      </w:r>
      <w:r w:rsidRPr="00A35F31" w:rsidR="00306EF5">
        <w:rPr>
          <w:szCs w:val="24"/>
        </w:rPr>
        <w:t>may experience challenges</w:t>
      </w:r>
      <w:r w:rsidRPr="00A35F31">
        <w:rPr>
          <w:szCs w:val="24"/>
        </w:rPr>
        <w:t xml:space="preserve"> with </w:t>
      </w:r>
      <w:r w:rsidRPr="00A35F31">
        <w:rPr>
          <w:i/>
          <w:iCs/>
          <w:szCs w:val="24"/>
        </w:rPr>
        <w:t>mailed</w:t>
      </w:r>
      <w:r w:rsidRPr="00A35F31">
        <w:rPr>
          <w:szCs w:val="24"/>
        </w:rPr>
        <w:t xml:space="preserve"> energy assistance applications. Mailed energy assistance applications</w:t>
      </w:r>
      <w:r>
        <w:rPr>
          <w:rStyle w:val="FootnoteReference"/>
          <w:szCs w:val="24"/>
        </w:rPr>
        <w:footnoteReference w:id="18"/>
      </w:r>
      <w:r w:rsidRPr="00A35F31">
        <w:rPr>
          <w:szCs w:val="24"/>
        </w:rPr>
        <w:t xml:space="preserve"> are </w:t>
      </w:r>
      <w:r w:rsidRPr="00A35F31" w:rsidR="00C02A87">
        <w:rPr>
          <w:szCs w:val="24"/>
        </w:rPr>
        <w:t xml:space="preserve">apparently </w:t>
      </w:r>
      <w:r w:rsidRPr="00A35F31">
        <w:rPr>
          <w:szCs w:val="24"/>
        </w:rPr>
        <w:t>sent to a central</w:t>
      </w:r>
      <w:r w:rsidRPr="00A35F31" w:rsidR="00CF5AA3">
        <w:rPr>
          <w:szCs w:val="24"/>
        </w:rPr>
        <w:t xml:space="preserve"> </w:t>
      </w:r>
      <w:r w:rsidRPr="00A35F31">
        <w:rPr>
          <w:szCs w:val="24"/>
        </w:rPr>
        <w:t>location</w:t>
      </w:r>
      <w:r w:rsidRPr="00A35F31" w:rsidR="00C04D32">
        <w:rPr>
          <w:szCs w:val="24"/>
        </w:rPr>
        <w:t xml:space="preserve"> of the Ohio Department of Development.</w:t>
      </w:r>
      <w:r w:rsidRPr="00A35F31">
        <w:rPr>
          <w:szCs w:val="24"/>
        </w:rPr>
        <w:t xml:space="preserve"> </w:t>
      </w:r>
      <w:r w:rsidRPr="00A35F31" w:rsidR="00C04D32">
        <w:rPr>
          <w:szCs w:val="24"/>
        </w:rPr>
        <w:t>T</w:t>
      </w:r>
      <w:r w:rsidRPr="00A35F31">
        <w:rPr>
          <w:szCs w:val="24"/>
        </w:rPr>
        <w:t>here</w:t>
      </w:r>
      <w:r w:rsidRPr="00A35F31" w:rsidR="00C04D32">
        <w:rPr>
          <w:szCs w:val="24"/>
        </w:rPr>
        <w:t>,</w:t>
      </w:r>
      <w:r w:rsidRPr="00A35F31">
        <w:rPr>
          <w:szCs w:val="24"/>
        </w:rPr>
        <w:t xml:space="preserve"> they</w:t>
      </w:r>
      <w:r w:rsidRPr="00A35F31" w:rsidR="00C04D32">
        <w:rPr>
          <w:szCs w:val="24"/>
        </w:rPr>
        <w:t xml:space="preserve"> apparently</w:t>
      </w:r>
      <w:r w:rsidRPr="00A35F31">
        <w:rPr>
          <w:szCs w:val="24"/>
        </w:rPr>
        <w:t xml:space="preserve"> are</w:t>
      </w:r>
      <w:r w:rsidRPr="00A35F31" w:rsidR="00CF5AA3">
        <w:rPr>
          <w:szCs w:val="24"/>
        </w:rPr>
        <w:t xml:space="preserve"> </w:t>
      </w:r>
      <w:r w:rsidRPr="00A35F31">
        <w:rPr>
          <w:szCs w:val="24"/>
        </w:rPr>
        <w:t>processed and sent back to a holding queue at the applicable county community action agency.</w:t>
      </w:r>
      <w:r>
        <w:rPr>
          <w:rStyle w:val="FootnoteReference"/>
          <w:szCs w:val="24"/>
        </w:rPr>
        <w:footnoteReference w:id="19"/>
      </w:r>
      <w:r w:rsidRPr="00A35F31">
        <w:rPr>
          <w:szCs w:val="24"/>
        </w:rPr>
        <w:t xml:space="preserve"> The applications </w:t>
      </w:r>
      <w:r w:rsidRPr="00A35F31" w:rsidR="004F20D8">
        <w:rPr>
          <w:szCs w:val="24"/>
        </w:rPr>
        <w:t xml:space="preserve">may </w:t>
      </w:r>
      <w:r w:rsidRPr="00A35F31" w:rsidR="00C04D32">
        <w:rPr>
          <w:szCs w:val="24"/>
        </w:rPr>
        <w:t xml:space="preserve">have </w:t>
      </w:r>
      <w:r w:rsidRPr="00A35F31" w:rsidR="004F20D8">
        <w:rPr>
          <w:szCs w:val="24"/>
        </w:rPr>
        <w:t>be</w:t>
      </w:r>
      <w:r w:rsidRPr="00A35F31" w:rsidR="00C04D32">
        <w:rPr>
          <w:szCs w:val="24"/>
        </w:rPr>
        <w:t>en</w:t>
      </w:r>
      <w:r w:rsidRPr="00A35F31" w:rsidR="004F20D8">
        <w:rPr>
          <w:szCs w:val="24"/>
        </w:rPr>
        <w:t xml:space="preserve"> subject to </w:t>
      </w:r>
      <w:r w:rsidRPr="00A35F31" w:rsidR="00C04D32">
        <w:rPr>
          <w:szCs w:val="24"/>
        </w:rPr>
        <w:t xml:space="preserve">some </w:t>
      </w:r>
      <w:r w:rsidRPr="00A35F31">
        <w:rPr>
          <w:szCs w:val="24"/>
        </w:rPr>
        <w:t>delay</w:t>
      </w:r>
      <w:r w:rsidRPr="00A35F31" w:rsidR="004F20D8">
        <w:rPr>
          <w:szCs w:val="24"/>
        </w:rPr>
        <w:t>s</w:t>
      </w:r>
      <w:r w:rsidRPr="00A35F31">
        <w:rPr>
          <w:szCs w:val="24"/>
        </w:rPr>
        <w:t xml:space="preserve"> in processing</w:t>
      </w:r>
      <w:r w:rsidRPr="00A35F31" w:rsidR="004F20D8">
        <w:rPr>
          <w:szCs w:val="24"/>
        </w:rPr>
        <w:t xml:space="preserve">. </w:t>
      </w:r>
    </w:p>
    <w:p w:rsidR="005A54B6" w:rsidRPr="00A35F31" w:rsidP="001C0184" w14:paraId="4F1461DC" w14:textId="7B53DD05">
      <w:pPr>
        <w:spacing w:line="480" w:lineRule="auto"/>
        <w:ind w:firstLine="720"/>
        <w:rPr>
          <w:szCs w:val="24"/>
        </w:rPr>
      </w:pPr>
      <w:r w:rsidRPr="00A35F31">
        <w:rPr>
          <w:szCs w:val="24"/>
        </w:rPr>
        <w:t>In this regard, Ms.</w:t>
      </w:r>
      <w:r w:rsidRPr="00A35F31" w:rsidR="001C0184">
        <w:rPr>
          <w:szCs w:val="24"/>
        </w:rPr>
        <w:t xml:space="preserve"> Gustin </w:t>
      </w:r>
      <w:r w:rsidRPr="00A35F31">
        <w:rPr>
          <w:szCs w:val="24"/>
        </w:rPr>
        <w:t xml:space="preserve">(of </w:t>
      </w:r>
      <w:r w:rsidRPr="00A35F31" w:rsidR="001C0184">
        <w:rPr>
          <w:szCs w:val="24"/>
        </w:rPr>
        <w:t>Miami Valley Community Action Partnership</w:t>
      </w:r>
      <w:r w:rsidRPr="00A35F31">
        <w:rPr>
          <w:szCs w:val="24"/>
        </w:rPr>
        <w:t xml:space="preserve">) further </w:t>
      </w:r>
      <w:r w:rsidRPr="00A35F31" w:rsidR="001C0184">
        <w:rPr>
          <w:szCs w:val="24"/>
        </w:rPr>
        <w:t>testified that</w:t>
      </w:r>
      <w:r w:rsidRPr="00A35F31" w:rsidR="00C1109F">
        <w:rPr>
          <w:szCs w:val="24"/>
        </w:rPr>
        <w:t>:</w:t>
      </w:r>
      <w:r w:rsidRPr="00A35F31" w:rsidR="00A329F0">
        <w:rPr>
          <w:szCs w:val="24"/>
        </w:rPr>
        <w:t xml:space="preserve"> </w:t>
      </w:r>
    </w:p>
    <w:p w:rsidR="005A54B6" w:rsidRPr="00A35F31" w:rsidP="00CC34DB" w14:paraId="7C26A67D" w14:textId="3A4E9852">
      <w:pPr>
        <w:ind w:left="1440" w:right="1440"/>
        <w:rPr>
          <w:szCs w:val="24"/>
        </w:rPr>
      </w:pPr>
      <w:r w:rsidRPr="00A35F31">
        <w:rPr>
          <w:szCs w:val="24"/>
        </w:rPr>
        <w:t>[T]the customers we serve are struggling. They are exhausted. They are overwhelmed and have little place to turn.</w:t>
      </w:r>
      <w:r>
        <w:rPr>
          <w:rStyle w:val="FootnoteReference"/>
          <w:szCs w:val="24"/>
        </w:rPr>
        <w:footnoteReference w:id="20"/>
      </w:r>
      <w:r w:rsidRPr="00A35F31">
        <w:rPr>
          <w:szCs w:val="24"/>
        </w:rPr>
        <w:t xml:space="preserve"> Mothers and fathers worried about keeping their homes, paying their utility bills to cook their family a meal and provide light for their children to complete their homework. Basic, basic human needs are at stake on a daily if not hourly basis at the [community action] agency where I work and this is happening throughout the state and throughout the nation.</w:t>
      </w:r>
      <w:r>
        <w:rPr>
          <w:rStyle w:val="FootnoteReference"/>
          <w:szCs w:val="24"/>
        </w:rPr>
        <w:footnoteReference w:id="21"/>
      </w:r>
    </w:p>
    <w:p w:rsidR="00CC34DB" w:rsidRPr="00A35F31" w:rsidP="00CC34DB" w14:paraId="7436613F" w14:textId="77777777">
      <w:pPr>
        <w:ind w:left="1440" w:right="1440"/>
        <w:rPr>
          <w:szCs w:val="24"/>
        </w:rPr>
      </w:pPr>
    </w:p>
    <w:p w:rsidR="00E72132" w:rsidRPr="00A35F31" w:rsidP="00E72132" w14:paraId="284A031D" w14:textId="56066A2F">
      <w:pPr>
        <w:spacing w:line="480" w:lineRule="auto"/>
        <w:ind w:firstLine="720"/>
        <w:rPr>
          <w:szCs w:val="24"/>
        </w:rPr>
      </w:pPr>
      <w:r w:rsidRPr="00A35F31">
        <w:rPr>
          <w:szCs w:val="24"/>
        </w:rPr>
        <w:t>The PUCO’s own data</w:t>
      </w:r>
      <w:r>
        <w:rPr>
          <w:rStyle w:val="FootnoteReference"/>
          <w:szCs w:val="24"/>
        </w:rPr>
        <w:footnoteReference w:id="22"/>
      </w:r>
      <w:r w:rsidRPr="00A35F31">
        <w:rPr>
          <w:szCs w:val="24"/>
        </w:rPr>
        <w:t xml:space="preserve"> show</w:t>
      </w:r>
      <w:r w:rsidRPr="00A35F31" w:rsidR="00C118A3">
        <w:rPr>
          <w:szCs w:val="24"/>
        </w:rPr>
        <w:t xml:space="preserve"> </w:t>
      </w:r>
      <w:r w:rsidRPr="00A35F31">
        <w:rPr>
          <w:szCs w:val="24"/>
        </w:rPr>
        <w:t xml:space="preserve">that consumers </w:t>
      </w:r>
      <w:r w:rsidRPr="00A35F31" w:rsidR="007B241A">
        <w:rPr>
          <w:szCs w:val="24"/>
        </w:rPr>
        <w:t xml:space="preserve">have had issues </w:t>
      </w:r>
      <w:r w:rsidRPr="00A35F31">
        <w:rPr>
          <w:szCs w:val="24"/>
        </w:rPr>
        <w:t>contact</w:t>
      </w:r>
      <w:r w:rsidRPr="00A35F31" w:rsidR="007B241A">
        <w:rPr>
          <w:szCs w:val="24"/>
        </w:rPr>
        <w:t>ing</w:t>
      </w:r>
      <w:r w:rsidRPr="00A35F31">
        <w:rPr>
          <w:szCs w:val="24"/>
        </w:rPr>
        <w:t xml:space="preserve"> their local community action agency. These issues include </w:t>
      </w:r>
      <w:r w:rsidRPr="00A35F31" w:rsidR="0051713B">
        <w:rPr>
          <w:szCs w:val="24"/>
        </w:rPr>
        <w:t xml:space="preserve">consumer </w:t>
      </w:r>
      <w:r w:rsidRPr="00A35F31">
        <w:rPr>
          <w:szCs w:val="24"/>
        </w:rPr>
        <w:t>calls to try to schedule an appointment to utilize the Winter Crisis Program to stop the disconnection of service</w:t>
      </w:r>
      <w:r w:rsidRPr="00A35F31" w:rsidR="0051713B">
        <w:rPr>
          <w:szCs w:val="24"/>
        </w:rPr>
        <w:t xml:space="preserve">. And they include consumer calls to try to </w:t>
      </w:r>
      <w:r w:rsidRPr="00A35F31">
        <w:rPr>
          <w:szCs w:val="24"/>
        </w:rPr>
        <w:t xml:space="preserve">apply or reverify for the PIPP Plus program and check </w:t>
      </w:r>
      <w:r w:rsidRPr="00A35F31" w:rsidR="0051713B">
        <w:rPr>
          <w:szCs w:val="24"/>
        </w:rPr>
        <w:t xml:space="preserve">the </w:t>
      </w:r>
      <w:r w:rsidRPr="00A35F31">
        <w:rPr>
          <w:szCs w:val="24"/>
        </w:rPr>
        <w:t xml:space="preserve">status of pending utility assistance applications. </w:t>
      </w:r>
    </w:p>
    <w:p w:rsidR="005D56A8" w:rsidRPr="00A35F31" w:rsidP="005A54B6" w14:paraId="51458F60" w14:textId="6CBA497A">
      <w:pPr>
        <w:spacing w:line="480" w:lineRule="auto"/>
        <w:ind w:firstLine="720"/>
        <w:rPr>
          <w:szCs w:val="24"/>
        </w:rPr>
      </w:pPr>
      <w:r w:rsidRPr="00A35F31">
        <w:rPr>
          <w:szCs w:val="24"/>
        </w:rPr>
        <w:t>T</w:t>
      </w:r>
      <w:r w:rsidRPr="00A35F31" w:rsidR="005A54B6">
        <w:rPr>
          <w:szCs w:val="24"/>
        </w:rPr>
        <w:t>he PUCO found in this proceeding that “securing a timely appointment with a community action agency or other local energy provider is beyond the Commission’s control</w:t>
      </w:r>
      <w:r w:rsidRPr="00A35F31">
        <w:rPr>
          <w:szCs w:val="24"/>
        </w:rPr>
        <w:t>.</w:t>
      </w:r>
      <w:r w:rsidRPr="00A35F31" w:rsidR="005A54B6">
        <w:rPr>
          <w:szCs w:val="24"/>
        </w:rPr>
        <w:t>”</w:t>
      </w:r>
      <w:r>
        <w:rPr>
          <w:rStyle w:val="FootnoteReference"/>
          <w:szCs w:val="24"/>
        </w:rPr>
        <w:footnoteReference w:id="23"/>
      </w:r>
      <w:r w:rsidRPr="00A35F31" w:rsidR="00E831CE">
        <w:rPr>
          <w:szCs w:val="24"/>
        </w:rPr>
        <w:t xml:space="preserve"> </w:t>
      </w:r>
      <w:r w:rsidRPr="00A35F31" w:rsidR="00465544">
        <w:rPr>
          <w:i/>
          <w:iCs/>
          <w:szCs w:val="24"/>
        </w:rPr>
        <w:t>But it is within the PUCO’s control to help at-risk Ohioans.</w:t>
      </w:r>
      <w:r>
        <w:rPr>
          <w:rStyle w:val="FootnoteReference"/>
          <w:szCs w:val="24"/>
        </w:rPr>
        <w:footnoteReference w:id="24"/>
      </w:r>
      <w:r w:rsidRPr="00A35F31" w:rsidR="00DB7AF8">
        <w:rPr>
          <w:i/>
          <w:iCs/>
          <w:szCs w:val="24"/>
        </w:rPr>
        <w:t xml:space="preserve"> </w:t>
      </w:r>
      <w:r w:rsidRPr="00A35F31" w:rsidR="00465544">
        <w:rPr>
          <w:szCs w:val="24"/>
        </w:rPr>
        <w:t>The PUCO can control</w:t>
      </w:r>
      <w:r w:rsidRPr="00A35F31" w:rsidR="007B241A">
        <w:rPr>
          <w:szCs w:val="24"/>
        </w:rPr>
        <w:t xml:space="preserve"> whether a</w:t>
      </w:r>
      <w:r w:rsidRPr="00A35F31" w:rsidR="00465544">
        <w:rPr>
          <w:szCs w:val="24"/>
        </w:rPr>
        <w:t xml:space="preserve"> utility disconnect</w:t>
      </w:r>
      <w:r w:rsidRPr="00A35F31" w:rsidR="007B241A">
        <w:rPr>
          <w:szCs w:val="24"/>
        </w:rPr>
        <w:t xml:space="preserve">s consumers. Consumers should not be disconnected </w:t>
      </w:r>
      <w:r w:rsidRPr="00A35F31" w:rsidR="00773014">
        <w:rPr>
          <w:szCs w:val="24"/>
        </w:rPr>
        <w:t>if there are</w:t>
      </w:r>
      <w:r w:rsidRPr="00A35F31" w:rsidR="007B241A">
        <w:rPr>
          <w:szCs w:val="24"/>
        </w:rPr>
        <w:t xml:space="preserve"> delays in processing </w:t>
      </w:r>
      <w:r w:rsidRPr="00A35F31" w:rsidR="00773014">
        <w:rPr>
          <w:szCs w:val="24"/>
        </w:rPr>
        <w:t xml:space="preserve">their </w:t>
      </w:r>
      <w:r w:rsidRPr="00A35F31" w:rsidR="007B241A">
        <w:rPr>
          <w:szCs w:val="24"/>
        </w:rPr>
        <w:t>financial energy assistance.</w:t>
      </w:r>
      <w:r w:rsidRPr="00A35F31" w:rsidR="00465544">
        <w:rPr>
          <w:szCs w:val="24"/>
        </w:rPr>
        <w:t xml:space="preserve"> </w:t>
      </w:r>
    </w:p>
    <w:p w:rsidR="0054113E" w:rsidRPr="00A35F31" w:rsidP="005A54B6" w14:paraId="0D384AE2" w14:textId="4241947C">
      <w:pPr>
        <w:spacing w:line="480" w:lineRule="auto"/>
        <w:ind w:firstLine="720"/>
        <w:rPr>
          <w:szCs w:val="24"/>
        </w:rPr>
      </w:pPr>
      <w:r w:rsidRPr="00A35F31">
        <w:rPr>
          <w:szCs w:val="24"/>
        </w:rPr>
        <w:t>T</w:t>
      </w:r>
      <w:r w:rsidRPr="00A35F31" w:rsidR="00465544">
        <w:rPr>
          <w:szCs w:val="24"/>
        </w:rPr>
        <w:t xml:space="preserve">he PUCO </w:t>
      </w:r>
      <w:r w:rsidRPr="00A35F31" w:rsidR="005D56A8">
        <w:rPr>
          <w:szCs w:val="24"/>
        </w:rPr>
        <w:t>has</w:t>
      </w:r>
      <w:r w:rsidRPr="00A35F31" w:rsidR="00465544">
        <w:rPr>
          <w:szCs w:val="24"/>
        </w:rPr>
        <w:t xml:space="preserve"> emergency authority under R.C. 4909.16. The PUCO</w:t>
      </w:r>
      <w:r w:rsidRPr="00A35F31" w:rsidR="007B241A">
        <w:rPr>
          <w:szCs w:val="24"/>
        </w:rPr>
        <w:t xml:space="preserve"> can and</w:t>
      </w:r>
      <w:r w:rsidRPr="00A35F31" w:rsidR="00465544">
        <w:rPr>
          <w:szCs w:val="24"/>
        </w:rPr>
        <w:t xml:space="preserve"> should use that authority now to protect at-risk populations, per state policy under R.C. 4928.02(L).</w:t>
      </w:r>
      <w:r w:rsidRPr="00A35F31" w:rsidR="00DB7AF8">
        <w:rPr>
          <w:szCs w:val="24"/>
        </w:rPr>
        <w:t xml:space="preserve"> </w:t>
      </w:r>
      <w:r w:rsidRPr="00A35F31" w:rsidR="00A329F0">
        <w:rPr>
          <w:szCs w:val="24"/>
        </w:rPr>
        <w:t>The</w:t>
      </w:r>
      <w:r w:rsidRPr="00A35F31" w:rsidR="005D56A8">
        <w:rPr>
          <w:szCs w:val="24"/>
        </w:rPr>
        <w:t xml:space="preserve"> emergency</w:t>
      </w:r>
      <w:r w:rsidRPr="00A35F31" w:rsidR="00A329F0">
        <w:rPr>
          <w:szCs w:val="24"/>
        </w:rPr>
        <w:t xml:space="preserve"> statute authorizes the PUCO to amend, alter or suspend a public utility’s existing rates, schedules, or order in order “to prevent injury to the…interests of the public</w:t>
      </w:r>
      <w:r w:rsidRPr="00A35F31" w:rsidR="00CA4556">
        <w:rPr>
          <w:szCs w:val="24"/>
        </w:rPr>
        <w:t xml:space="preserve"> in case of any emergency</w:t>
      </w:r>
      <w:r w:rsidRPr="00A35F31" w:rsidR="00A329F0">
        <w:rPr>
          <w:szCs w:val="24"/>
        </w:rPr>
        <w:t xml:space="preserve">.” </w:t>
      </w:r>
      <w:r w:rsidRPr="00A35F31" w:rsidR="00CA4556">
        <w:rPr>
          <w:szCs w:val="24"/>
        </w:rPr>
        <w:t xml:space="preserve">The PUCO can and should </w:t>
      </w:r>
      <w:r w:rsidRPr="00A35F31" w:rsidR="007B241A">
        <w:rPr>
          <w:szCs w:val="24"/>
        </w:rPr>
        <w:t xml:space="preserve">help </w:t>
      </w:r>
      <w:r w:rsidRPr="00A35F31" w:rsidR="00CA4556">
        <w:rPr>
          <w:szCs w:val="24"/>
        </w:rPr>
        <w:t>at-risk Ohioans who are unable to timely secure energy assistance such as HEAP</w:t>
      </w:r>
      <w:r w:rsidRPr="00A35F31" w:rsidR="007B241A">
        <w:rPr>
          <w:szCs w:val="24"/>
        </w:rPr>
        <w:t>,</w:t>
      </w:r>
      <w:r w:rsidRPr="00A35F31" w:rsidR="00CA4556">
        <w:rPr>
          <w:szCs w:val="24"/>
        </w:rPr>
        <w:t xml:space="preserve"> which includes delays with PIPP rever</w:t>
      </w:r>
      <w:r w:rsidRPr="00A35F31" w:rsidR="00F53477">
        <w:rPr>
          <w:szCs w:val="24"/>
        </w:rPr>
        <w:t>i</w:t>
      </w:r>
      <w:r w:rsidRPr="00A35F31" w:rsidR="00CA4556">
        <w:rPr>
          <w:szCs w:val="24"/>
        </w:rPr>
        <w:t xml:space="preserve">fication. </w:t>
      </w:r>
    </w:p>
    <w:p w:rsidR="005A54B6" w:rsidRPr="00A35F31" w:rsidP="005A54B6" w14:paraId="3A8A7A39" w14:textId="7162302C">
      <w:pPr>
        <w:spacing w:line="480" w:lineRule="auto"/>
        <w:ind w:firstLine="720"/>
        <w:rPr>
          <w:szCs w:val="24"/>
        </w:rPr>
      </w:pPr>
      <w:r w:rsidRPr="00A35F31">
        <w:rPr>
          <w:szCs w:val="24"/>
        </w:rPr>
        <w:t xml:space="preserve">State policy under R.C. 4928.02(L) requires that Ohio’s at-risk populations be protected. </w:t>
      </w:r>
      <w:r w:rsidRPr="00A35F31" w:rsidR="00A329F0">
        <w:rPr>
          <w:szCs w:val="24"/>
        </w:rPr>
        <w:t xml:space="preserve">At-risk Ohioans are harmed when they cannot obtain </w:t>
      </w:r>
      <w:r w:rsidRPr="00A35F31" w:rsidR="00195122">
        <w:rPr>
          <w:szCs w:val="24"/>
        </w:rPr>
        <w:t xml:space="preserve">assistance </w:t>
      </w:r>
      <w:r w:rsidRPr="00A35F31" w:rsidR="00A329F0">
        <w:rPr>
          <w:szCs w:val="24"/>
        </w:rPr>
        <w:t xml:space="preserve">due to significant wait times at community action agencies. </w:t>
      </w:r>
    </w:p>
    <w:p w:rsidR="00736C3D" w:rsidRPr="00A35F31" w:rsidP="005A54B6" w14:paraId="0182885E" w14:textId="71F04C4B">
      <w:pPr>
        <w:spacing w:line="480" w:lineRule="auto"/>
        <w:ind w:firstLine="720"/>
        <w:rPr>
          <w:szCs w:val="24"/>
        </w:rPr>
      </w:pPr>
      <w:r w:rsidRPr="00A35F31">
        <w:rPr>
          <w:szCs w:val="24"/>
        </w:rPr>
        <w:t xml:space="preserve">Moreover, the PUCO </w:t>
      </w:r>
      <w:r w:rsidRPr="00A35F31" w:rsidR="000E6F1D">
        <w:rPr>
          <w:szCs w:val="24"/>
        </w:rPr>
        <w:t>has the</w:t>
      </w:r>
      <w:r w:rsidRPr="00A35F31">
        <w:rPr>
          <w:szCs w:val="24"/>
        </w:rPr>
        <w:t xml:space="preserve"> responsibility and authority under R.C. 4928.53(B)(3) for all matters involving disconnections. </w:t>
      </w:r>
      <w:r w:rsidRPr="00A35F31" w:rsidR="00636162">
        <w:rPr>
          <w:szCs w:val="24"/>
        </w:rPr>
        <w:t xml:space="preserve">The </w:t>
      </w:r>
      <w:r w:rsidRPr="00A35F31" w:rsidR="0054113E">
        <w:rPr>
          <w:szCs w:val="24"/>
        </w:rPr>
        <w:t>O</w:t>
      </w:r>
      <w:r w:rsidRPr="00A35F31" w:rsidR="007B241A">
        <w:rPr>
          <w:szCs w:val="24"/>
        </w:rPr>
        <w:t>hio Department of Development</w:t>
      </w:r>
      <w:r w:rsidRPr="00A35F31" w:rsidR="0054113E">
        <w:rPr>
          <w:szCs w:val="24"/>
        </w:rPr>
        <w:t xml:space="preserve"> has the authority to administer the </w:t>
      </w:r>
      <w:r w:rsidRPr="00A35F31" w:rsidR="00BD5292">
        <w:rPr>
          <w:szCs w:val="24"/>
        </w:rPr>
        <w:t xml:space="preserve">electric </w:t>
      </w:r>
      <w:r w:rsidRPr="00A35F31" w:rsidR="0054113E">
        <w:rPr>
          <w:szCs w:val="24"/>
        </w:rPr>
        <w:t>PIPP program and to establish rules pertaining to customer eligibility, policies regarding payment and crediting arrangements and responsibilities</w:t>
      </w:r>
      <w:r w:rsidRPr="00A35F31" w:rsidR="00450252">
        <w:rPr>
          <w:szCs w:val="24"/>
        </w:rPr>
        <w:t>, procedures for verifying eligibility, and disbursement of public funds. But the PUCO has the sole responsibility over disconnection and billing policies and procedures under this law. The inability of a consumer to enroll in programs or take advantage of state and federal programs that are necessary to avoid disconnection or to</w:t>
      </w:r>
      <w:r w:rsidRPr="00A35F31" w:rsidR="007B241A">
        <w:rPr>
          <w:szCs w:val="24"/>
        </w:rPr>
        <w:t xml:space="preserve"> restore </w:t>
      </w:r>
      <w:r w:rsidRPr="00A35F31" w:rsidR="00450252">
        <w:rPr>
          <w:szCs w:val="24"/>
        </w:rPr>
        <w:t>service is a statutory responsibility of the PUCO.</w:t>
      </w:r>
      <w:r>
        <w:rPr>
          <w:rStyle w:val="FootnoteReference"/>
          <w:szCs w:val="24"/>
        </w:rPr>
        <w:footnoteReference w:id="25"/>
      </w:r>
    </w:p>
    <w:p w:rsidR="00736C3D" w:rsidRPr="00A35F31" w:rsidP="00D21197" w14:paraId="77B7CF16" w14:textId="03850E53">
      <w:pPr>
        <w:spacing w:line="480" w:lineRule="auto"/>
        <w:ind w:firstLine="720"/>
        <w:rPr>
          <w:rFonts w:eastAsia="Times New Roman"/>
          <w:szCs w:val="24"/>
        </w:rPr>
      </w:pPr>
      <w:r w:rsidRPr="00A35F31">
        <w:rPr>
          <w:szCs w:val="24"/>
        </w:rPr>
        <w:t>Further, the law bars a waiting period for consumers to obtain</w:t>
      </w:r>
      <w:r w:rsidRPr="00A35F31" w:rsidR="00195122">
        <w:rPr>
          <w:szCs w:val="24"/>
        </w:rPr>
        <w:t xml:space="preserve"> assistance</w:t>
      </w:r>
      <w:r w:rsidRPr="00A35F31">
        <w:rPr>
          <w:szCs w:val="24"/>
        </w:rPr>
        <w:t>. R.C. 4928.53(B)(3) states that “</w:t>
      </w:r>
      <w:r w:rsidRPr="00A35F31">
        <w:rPr>
          <w:rFonts w:eastAsia="Times New Roman"/>
          <w:szCs w:val="24"/>
        </w:rPr>
        <w:t xml:space="preserve">The rules shall prohibit the imposition of a waiting period before enrolling an eligible customer in the percentage of income payment plan.” </w:t>
      </w:r>
    </w:p>
    <w:p w:rsidR="005204AF" w:rsidRPr="00A35F31" w:rsidP="00DE4274" w14:paraId="3DCD8154" w14:textId="10B9B81F">
      <w:pPr>
        <w:ind w:firstLine="720"/>
        <w:rPr>
          <w:szCs w:val="24"/>
        </w:rPr>
      </w:pPr>
      <w:r w:rsidRPr="00A35F31">
        <w:rPr>
          <w:szCs w:val="24"/>
        </w:rPr>
        <w:t xml:space="preserve"> </w:t>
      </w:r>
    </w:p>
    <w:p w:rsidR="00736C3D" w:rsidRPr="00A35F31" w:rsidP="00DE4274" w14:paraId="4AA232CE" w14:textId="3659356A">
      <w:pPr>
        <w:pStyle w:val="Heading1"/>
      </w:pPr>
      <w:bookmarkStart w:id="2" w:name="_Toc133855725"/>
      <w:bookmarkStart w:id="3" w:name="_Toc136852190"/>
      <w:r w:rsidRPr="00A35F31">
        <w:t>II.</w:t>
      </w:r>
      <w:r w:rsidRPr="00A35F31" w:rsidR="00DE4274">
        <w:tab/>
      </w:r>
      <w:r w:rsidRPr="00A35F31">
        <w:t>RECOMMENDATIONS</w:t>
      </w:r>
      <w:bookmarkEnd w:id="2"/>
      <w:bookmarkEnd w:id="3"/>
    </w:p>
    <w:p w:rsidR="007E5317" w:rsidRPr="00A35F31" w:rsidP="00C03381" w14:paraId="7C2E7B07" w14:textId="7E0C7ED1">
      <w:pPr>
        <w:pStyle w:val="Heading2"/>
      </w:pPr>
      <w:bookmarkStart w:id="4" w:name="_Toc133855726"/>
      <w:bookmarkStart w:id="5" w:name="_Toc136852191"/>
      <w:r w:rsidRPr="00A35F31">
        <w:t>A.</w:t>
      </w:r>
      <w:r w:rsidRPr="00A35F31">
        <w:tab/>
      </w:r>
      <w:r w:rsidRPr="00A35F31" w:rsidR="003D5208">
        <w:t xml:space="preserve">The PUCO </w:t>
      </w:r>
      <w:r w:rsidRPr="00A35F31" w:rsidR="004E4844">
        <w:t>s</w:t>
      </w:r>
      <w:r w:rsidRPr="00A35F31" w:rsidR="003D5208">
        <w:t xml:space="preserve">hould </w:t>
      </w:r>
      <w:r w:rsidRPr="00A35F31" w:rsidR="004E4844">
        <w:t>t</w:t>
      </w:r>
      <w:r w:rsidRPr="00A35F31" w:rsidR="00C10CB2">
        <w:t xml:space="preserve">emporarily </w:t>
      </w:r>
      <w:r w:rsidRPr="00A35F31" w:rsidR="0006256C">
        <w:t>s</w:t>
      </w:r>
      <w:r w:rsidRPr="00A35F31" w:rsidR="008518FD">
        <w:t xml:space="preserve">uspend </w:t>
      </w:r>
      <w:r w:rsidRPr="00A35F31" w:rsidR="0006256C">
        <w:t>d</w:t>
      </w:r>
      <w:r w:rsidRPr="00A35F31" w:rsidR="008518FD">
        <w:t>isconnection</w:t>
      </w:r>
      <w:r w:rsidRPr="00A35F31" w:rsidR="0006256C">
        <w:t>s</w:t>
      </w:r>
      <w:r w:rsidRPr="00A35F31" w:rsidR="00FA25A9">
        <w:t xml:space="preserve"> for at-risk consumers seeking financial energy assistance</w:t>
      </w:r>
      <w:r w:rsidRPr="00A35F31" w:rsidR="00B34B1B">
        <w:t xml:space="preserve"> </w:t>
      </w:r>
      <w:r w:rsidRPr="00A35F31" w:rsidR="009F567A">
        <w:t>if and when there are delays in the processing of their assistance</w:t>
      </w:r>
      <w:r w:rsidRPr="00A35F31" w:rsidR="0006256C">
        <w:t>.</w:t>
      </w:r>
      <w:r w:rsidRPr="00A35F31" w:rsidR="003D5208">
        <w:t xml:space="preserve"> </w:t>
      </w:r>
      <w:r w:rsidRPr="00A35F31" w:rsidR="00594F35">
        <w:t xml:space="preserve">The PUCO should also </w:t>
      </w:r>
      <w:r w:rsidRPr="00A35F31" w:rsidR="00CD1B02">
        <w:t xml:space="preserve">suspend </w:t>
      </w:r>
      <w:r w:rsidRPr="00A35F31" w:rsidR="004E4844">
        <w:t>d</w:t>
      </w:r>
      <w:r w:rsidRPr="00A35F31" w:rsidR="00625C76">
        <w:t xml:space="preserve">isconnection </w:t>
      </w:r>
      <w:r w:rsidRPr="00A35F31" w:rsidR="004E4844">
        <w:t>n</w:t>
      </w:r>
      <w:r w:rsidRPr="00A35F31" w:rsidR="00625C76">
        <w:t xml:space="preserve">otices </w:t>
      </w:r>
      <w:r w:rsidRPr="00A35F31" w:rsidR="004E4844">
        <w:t>o</w:t>
      </w:r>
      <w:r w:rsidRPr="00A35F31" w:rsidR="00625C76">
        <w:t xml:space="preserve">nce a </w:t>
      </w:r>
      <w:r w:rsidRPr="00A35F31" w:rsidR="004E4844">
        <w:t>c</w:t>
      </w:r>
      <w:r w:rsidRPr="00A35F31" w:rsidR="00625C76">
        <w:t xml:space="preserve">onsumer </w:t>
      </w:r>
      <w:r w:rsidRPr="00A35F31" w:rsidR="00BC1979">
        <w:t>completes</w:t>
      </w:r>
      <w:r w:rsidRPr="00A35F31" w:rsidR="00625C76">
        <w:t xml:space="preserve"> an </w:t>
      </w:r>
      <w:r w:rsidRPr="00A35F31" w:rsidR="004E4844">
        <w:t>e</w:t>
      </w:r>
      <w:r w:rsidRPr="00A35F31" w:rsidR="00625C76">
        <w:t xml:space="preserve">mergency </w:t>
      </w:r>
      <w:r w:rsidRPr="00A35F31" w:rsidR="004E4844">
        <w:t>c</w:t>
      </w:r>
      <w:r w:rsidRPr="00A35F31" w:rsidR="00625C76">
        <w:t xml:space="preserve">risis </w:t>
      </w:r>
      <w:r w:rsidRPr="00A35F31" w:rsidR="004E4844">
        <w:t>p</w:t>
      </w:r>
      <w:r w:rsidRPr="00A35F31" w:rsidR="00625C76">
        <w:t xml:space="preserve">rogram </w:t>
      </w:r>
      <w:r w:rsidRPr="00A35F31" w:rsidR="004E4844">
        <w:t>a</w:t>
      </w:r>
      <w:r w:rsidRPr="00A35F31" w:rsidR="00625C76">
        <w:t>pplication</w:t>
      </w:r>
      <w:r w:rsidRPr="00A35F31" w:rsidR="007F69C1">
        <w:t xml:space="preserve"> or HEAP application.</w:t>
      </w:r>
      <w:bookmarkEnd w:id="4"/>
      <w:bookmarkEnd w:id="5"/>
    </w:p>
    <w:p w:rsidR="00F170AD" w:rsidRPr="00A35F31" w:rsidP="00A81EF9" w14:paraId="0E31E9FE" w14:textId="1D5B47DD">
      <w:pPr>
        <w:spacing w:line="480" w:lineRule="auto"/>
        <w:ind w:firstLine="720"/>
        <w:rPr>
          <w:szCs w:val="24"/>
        </w:rPr>
      </w:pPr>
      <w:r w:rsidRPr="00A35F31">
        <w:rPr>
          <w:szCs w:val="24"/>
        </w:rPr>
        <w:t>Under its emergency powers in R.C. 4909.16, t</w:t>
      </w:r>
      <w:r w:rsidRPr="00A35F31" w:rsidR="00A81EF9">
        <w:rPr>
          <w:szCs w:val="24"/>
        </w:rPr>
        <w:t xml:space="preserve">he PUCO </w:t>
      </w:r>
      <w:r w:rsidRPr="00A35F31" w:rsidR="004E4844">
        <w:rPr>
          <w:szCs w:val="24"/>
        </w:rPr>
        <w:t>has the authority to order that</w:t>
      </w:r>
      <w:r w:rsidRPr="00A35F31" w:rsidR="00A81EF9">
        <w:rPr>
          <w:szCs w:val="24"/>
        </w:rPr>
        <w:t xml:space="preserve"> </w:t>
      </w:r>
      <w:r w:rsidRPr="00A35F31">
        <w:rPr>
          <w:szCs w:val="24"/>
        </w:rPr>
        <w:t xml:space="preserve">utilities’ </w:t>
      </w:r>
      <w:r w:rsidRPr="00A35F31" w:rsidR="00A81EF9">
        <w:rPr>
          <w:szCs w:val="24"/>
        </w:rPr>
        <w:t xml:space="preserve">disconnection dates be </w:t>
      </w:r>
      <w:r w:rsidRPr="00A35F31" w:rsidR="005204AF">
        <w:rPr>
          <w:szCs w:val="24"/>
        </w:rPr>
        <w:t xml:space="preserve">suspended, or, in the alternative, be </w:t>
      </w:r>
      <w:r w:rsidRPr="00A35F31" w:rsidR="00A81EF9">
        <w:rPr>
          <w:szCs w:val="24"/>
        </w:rPr>
        <w:t>extended</w:t>
      </w:r>
      <w:r w:rsidRPr="00A35F31">
        <w:rPr>
          <w:szCs w:val="24"/>
        </w:rPr>
        <w:t xml:space="preserve"> “when the public utilities commission deems it necessary to prevent injury to the…interests of the public in case of any emergency.”</w:t>
      </w:r>
      <w:r>
        <w:rPr>
          <w:rStyle w:val="FootnoteReference"/>
          <w:szCs w:val="24"/>
        </w:rPr>
        <w:footnoteReference w:id="26"/>
      </w:r>
      <w:r w:rsidRPr="00A35F31" w:rsidR="00A81EF9">
        <w:rPr>
          <w:szCs w:val="24"/>
        </w:rPr>
        <w:t xml:space="preserve"> </w:t>
      </w:r>
    </w:p>
    <w:p w:rsidR="00AB28AF" w:rsidRPr="00A35F31" w:rsidP="009E7B6B" w14:paraId="597D37FD" w14:textId="1E5A42D5">
      <w:pPr>
        <w:spacing w:line="480" w:lineRule="auto"/>
        <w:ind w:firstLine="720"/>
        <w:rPr>
          <w:szCs w:val="24"/>
        </w:rPr>
      </w:pPr>
      <w:r w:rsidRPr="00A35F31">
        <w:rPr>
          <w:szCs w:val="24"/>
        </w:rPr>
        <w:t xml:space="preserve">The </w:t>
      </w:r>
      <w:r w:rsidRPr="00A35F31" w:rsidR="00A64DDC">
        <w:rPr>
          <w:szCs w:val="24"/>
        </w:rPr>
        <w:t xml:space="preserve">PUCO’s </w:t>
      </w:r>
      <w:r w:rsidRPr="00A35F31">
        <w:rPr>
          <w:szCs w:val="24"/>
        </w:rPr>
        <w:t>goal should be to protect every at-risk Ohioan from the unfortunate circumstance of</w:t>
      </w:r>
      <w:r w:rsidRPr="00A35F31" w:rsidR="00A64DDC">
        <w:rPr>
          <w:szCs w:val="24"/>
        </w:rPr>
        <w:t xml:space="preserve"> a</w:t>
      </w:r>
      <w:r w:rsidRPr="00A35F31">
        <w:rPr>
          <w:szCs w:val="24"/>
        </w:rPr>
        <w:t xml:space="preserve"> </w:t>
      </w:r>
      <w:r w:rsidRPr="00A35F31" w:rsidR="00A64DDC">
        <w:rPr>
          <w:szCs w:val="24"/>
        </w:rPr>
        <w:t>loss of energy utility service</w:t>
      </w:r>
      <w:r w:rsidRPr="00A35F31">
        <w:rPr>
          <w:szCs w:val="24"/>
        </w:rPr>
        <w:t xml:space="preserve"> due </w:t>
      </w:r>
      <w:r w:rsidRPr="00A35F31" w:rsidR="00A64DDC">
        <w:rPr>
          <w:szCs w:val="24"/>
        </w:rPr>
        <w:t xml:space="preserve">if and when there is a delay in processing </w:t>
      </w:r>
      <w:r w:rsidRPr="00A35F31" w:rsidR="00E11D31">
        <w:rPr>
          <w:szCs w:val="24"/>
        </w:rPr>
        <w:t xml:space="preserve">their </w:t>
      </w:r>
      <w:r w:rsidRPr="00A35F31" w:rsidR="00A64DDC">
        <w:rPr>
          <w:szCs w:val="24"/>
        </w:rPr>
        <w:t>assistance</w:t>
      </w:r>
      <w:r w:rsidRPr="00A35F31">
        <w:rPr>
          <w:szCs w:val="24"/>
        </w:rPr>
        <w:t>.</w:t>
      </w:r>
      <w:r w:rsidRPr="00A35F31" w:rsidR="00DB7AF8">
        <w:rPr>
          <w:szCs w:val="24"/>
        </w:rPr>
        <w:t xml:space="preserve"> </w:t>
      </w:r>
      <w:r w:rsidRPr="00A35F31">
        <w:rPr>
          <w:szCs w:val="24"/>
        </w:rPr>
        <w:t>A disconnection under these circumstances puts these vulnerable consumers</w:t>
      </w:r>
      <w:r w:rsidRPr="00A35F31" w:rsidR="00A64DDC">
        <w:rPr>
          <w:szCs w:val="24"/>
        </w:rPr>
        <w:t xml:space="preserve"> and their families</w:t>
      </w:r>
      <w:r w:rsidRPr="00A35F31">
        <w:rPr>
          <w:szCs w:val="24"/>
        </w:rPr>
        <w:t xml:space="preserve"> at risk for their </w:t>
      </w:r>
      <w:r w:rsidRPr="00A35F31" w:rsidR="004B5E98">
        <w:rPr>
          <w:szCs w:val="24"/>
        </w:rPr>
        <w:t>health</w:t>
      </w:r>
      <w:r w:rsidRPr="00A35F31">
        <w:rPr>
          <w:szCs w:val="24"/>
        </w:rPr>
        <w:t xml:space="preserve"> and safety during Ohio’s cold winter</w:t>
      </w:r>
      <w:r w:rsidRPr="00A35F31" w:rsidR="00F170AD">
        <w:rPr>
          <w:szCs w:val="24"/>
        </w:rPr>
        <w:t>s</w:t>
      </w:r>
      <w:r w:rsidRPr="00A35F31">
        <w:rPr>
          <w:szCs w:val="24"/>
        </w:rPr>
        <w:t xml:space="preserve"> or hot summers</w:t>
      </w:r>
      <w:r w:rsidRPr="00A35F31" w:rsidR="00F170AD">
        <w:rPr>
          <w:szCs w:val="24"/>
        </w:rPr>
        <w:t>. A</w:t>
      </w:r>
      <w:r w:rsidRPr="00A35F31">
        <w:rPr>
          <w:szCs w:val="24"/>
        </w:rPr>
        <w:t xml:space="preserve">nd </w:t>
      </w:r>
      <w:r w:rsidRPr="00A35F31" w:rsidR="00F170AD">
        <w:rPr>
          <w:szCs w:val="24"/>
        </w:rPr>
        <w:t xml:space="preserve">it </w:t>
      </w:r>
      <w:r w:rsidRPr="00A35F31">
        <w:rPr>
          <w:szCs w:val="24"/>
        </w:rPr>
        <w:t xml:space="preserve">burdens them with unnecessary costs that they </w:t>
      </w:r>
      <w:r w:rsidRPr="00A35F31" w:rsidR="004B5E98">
        <w:rPr>
          <w:szCs w:val="24"/>
        </w:rPr>
        <w:t>cannot</w:t>
      </w:r>
      <w:r w:rsidRPr="00A35F31">
        <w:rPr>
          <w:szCs w:val="24"/>
        </w:rPr>
        <w:t xml:space="preserve"> afford.</w:t>
      </w:r>
      <w:r w:rsidRPr="00A35F31" w:rsidR="00DB7AF8">
        <w:rPr>
          <w:szCs w:val="24"/>
        </w:rPr>
        <w:t xml:space="preserve"> </w:t>
      </w:r>
    </w:p>
    <w:p w:rsidR="00C27049" w:rsidRPr="00A35F31" w:rsidP="00A81EF9" w14:paraId="0B7DAF4F" w14:textId="6D0D7150">
      <w:pPr>
        <w:spacing w:line="480" w:lineRule="auto"/>
        <w:ind w:firstLine="720"/>
        <w:rPr>
          <w:szCs w:val="24"/>
        </w:rPr>
      </w:pPr>
      <w:r w:rsidRPr="00A35F31">
        <w:rPr>
          <w:szCs w:val="24"/>
        </w:rPr>
        <w:t>Eligible at-risk Ohioans can use emergency utility assistance through the Winter Crisis Program and the Summer Crisis Program. Once a consumer has completed</w:t>
      </w:r>
      <w:r w:rsidRPr="00A35F31" w:rsidR="008C1EFF">
        <w:rPr>
          <w:szCs w:val="24"/>
        </w:rPr>
        <w:t xml:space="preserve"> a</w:t>
      </w:r>
      <w:r w:rsidRPr="00A35F31" w:rsidR="00F170AD">
        <w:rPr>
          <w:szCs w:val="24"/>
        </w:rPr>
        <w:t>n online application for the</w:t>
      </w:r>
      <w:r w:rsidRPr="00A35F31">
        <w:rPr>
          <w:szCs w:val="24"/>
        </w:rPr>
        <w:t xml:space="preserve"> Winter or Summer Crisis Program, </w:t>
      </w:r>
      <w:r w:rsidRPr="00A35F31" w:rsidR="008C1EFF">
        <w:rPr>
          <w:szCs w:val="24"/>
        </w:rPr>
        <w:t xml:space="preserve">the </w:t>
      </w:r>
      <w:r w:rsidRPr="00A35F31">
        <w:rPr>
          <w:szCs w:val="24"/>
        </w:rPr>
        <w:t xml:space="preserve">utilities should be notified and ordered to suspend </w:t>
      </w:r>
      <w:r w:rsidRPr="00A35F31" w:rsidR="008C1EFF">
        <w:rPr>
          <w:szCs w:val="24"/>
        </w:rPr>
        <w:t xml:space="preserve">the consumer’s </w:t>
      </w:r>
      <w:r w:rsidRPr="00A35F31">
        <w:rPr>
          <w:szCs w:val="24"/>
        </w:rPr>
        <w:t xml:space="preserve">disconnection for 30 days. The extension would provide a </w:t>
      </w:r>
      <w:r w:rsidRPr="00A35F31" w:rsidR="004A78EB">
        <w:rPr>
          <w:szCs w:val="24"/>
        </w:rPr>
        <w:t>consumer with</w:t>
      </w:r>
      <w:r w:rsidRPr="00A35F31">
        <w:rPr>
          <w:szCs w:val="24"/>
        </w:rPr>
        <w:t xml:space="preserve"> the opportunity to schedule an appointment with the </w:t>
      </w:r>
      <w:r w:rsidRPr="00A35F31" w:rsidR="00EC027A">
        <w:rPr>
          <w:szCs w:val="24"/>
        </w:rPr>
        <w:t>c</w:t>
      </w:r>
      <w:r w:rsidRPr="00A35F31">
        <w:rPr>
          <w:szCs w:val="24"/>
        </w:rPr>
        <w:t xml:space="preserve">ommunity </w:t>
      </w:r>
      <w:r w:rsidRPr="00A35F31" w:rsidR="00EC027A">
        <w:rPr>
          <w:szCs w:val="24"/>
        </w:rPr>
        <w:t>a</w:t>
      </w:r>
      <w:r w:rsidRPr="00A35F31">
        <w:rPr>
          <w:szCs w:val="24"/>
        </w:rPr>
        <w:t xml:space="preserve">ction </w:t>
      </w:r>
      <w:r w:rsidRPr="00A35F31" w:rsidR="00EC027A">
        <w:rPr>
          <w:szCs w:val="24"/>
        </w:rPr>
        <w:t>a</w:t>
      </w:r>
      <w:r w:rsidRPr="00A35F31">
        <w:rPr>
          <w:szCs w:val="24"/>
        </w:rPr>
        <w:t>gency to finalize the application during times when appointments are in high demand.</w:t>
      </w:r>
    </w:p>
    <w:p w:rsidR="00C27049" w:rsidRPr="00A35F31" w:rsidP="00C27049" w14:paraId="66CB7BE7" w14:textId="623A4199">
      <w:pPr>
        <w:spacing w:line="480" w:lineRule="auto"/>
        <w:ind w:firstLine="720"/>
        <w:rPr>
          <w:szCs w:val="24"/>
        </w:rPr>
      </w:pPr>
      <w:r w:rsidRPr="00A35F31">
        <w:rPr>
          <w:szCs w:val="24"/>
        </w:rPr>
        <w:t>Currently, consumers can start the application process online</w:t>
      </w:r>
      <w:r w:rsidRPr="00A35F31" w:rsidR="00F170AD">
        <w:rPr>
          <w:szCs w:val="24"/>
        </w:rPr>
        <w:t>.</w:t>
      </w:r>
      <w:r w:rsidRPr="00A35F31">
        <w:rPr>
          <w:szCs w:val="24"/>
        </w:rPr>
        <w:t xml:space="preserve"> </w:t>
      </w:r>
      <w:r w:rsidRPr="00A35F31" w:rsidR="00F170AD">
        <w:rPr>
          <w:szCs w:val="24"/>
        </w:rPr>
        <w:t>B</w:t>
      </w:r>
      <w:r w:rsidRPr="00A35F31">
        <w:rPr>
          <w:szCs w:val="24"/>
        </w:rPr>
        <w:t>ut</w:t>
      </w:r>
      <w:r w:rsidRPr="00A35F31" w:rsidR="00594F35">
        <w:rPr>
          <w:szCs w:val="24"/>
        </w:rPr>
        <w:t xml:space="preserve"> they</w:t>
      </w:r>
      <w:r w:rsidRPr="00A35F31">
        <w:rPr>
          <w:szCs w:val="24"/>
        </w:rPr>
        <w:t xml:space="preserve"> are required to schedule an appointment </w:t>
      </w:r>
      <w:r w:rsidRPr="00A35F31" w:rsidR="00594F35">
        <w:rPr>
          <w:szCs w:val="24"/>
        </w:rPr>
        <w:t xml:space="preserve">with an energy assistance provider </w:t>
      </w:r>
      <w:r w:rsidRPr="00A35F31">
        <w:rPr>
          <w:szCs w:val="24"/>
        </w:rPr>
        <w:t xml:space="preserve">to finalize the application. Once a consumer </w:t>
      </w:r>
      <w:r w:rsidRPr="00A35F31" w:rsidR="00230435">
        <w:rPr>
          <w:szCs w:val="24"/>
        </w:rPr>
        <w:t xml:space="preserve">is able to </w:t>
      </w:r>
      <w:r w:rsidRPr="00A35F31">
        <w:rPr>
          <w:szCs w:val="24"/>
        </w:rPr>
        <w:t xml:space="preserve">schedule an appointment for emergency assistance, the local energy assistance provider notifies the utility of the impending appointment. </w:t>
      </w:r>
      <w:r w:rsidRPr="00A35F31" w:rsidR="00BA1747">
        <w:rPr>
          <w:szCs w:val="24"/>
        </w:rPr>
        <w:t>Under the</w:t>
      </w:r>
      <w:r w:rsidRPr="00A35F31" w:rsidR="006103F4">
        <w:rPr>
          <w:szCs w:val="24"/>
        </w:rPr>
        <w:t xml:space="preserve"> Winter Crisis Program</w:t>
      </w:r>
      <w:r w:rsidRPr="00A35F31" w:rsidR="00BA1747">
        <w:rPr>
          <w:szCs w:val="24"/>
        </w:rPr>
        <w:t>, the utility is required to suspend the disconnection for up to five days past the appointment date once the customer makes an appointment</w:t>
      </w:r>
      <w:r w:rsidRPr="00A35F31">
        <w:rPr>
          <w:szCs w:val="24"/>
        </w:rPr>
        <w:t xml:space="preserve"> with the local energy assistance provider. </w:t>
      </w:r>
    </w:p>
    <w:p w:rsidR="007F69C1" w:rsidRPr="00A35F31" w:rsidP="007F69C1" w14:paraId="72E24C2D" w14:textId="136EAB6A">
      <w:pPr>
        <w:spacing w:line="480" w:lineRule="auto"/>
        <w:ind w:firstLine="720"/>
        <w:rPr>
          <w:szCs w:val="24"/>
        </w:rPr>
      </w:pPr>
      <w:r w:rsidRPr="00A35F31">
        <w:rPr>
          <w:szCs w:val="24"/>
        </w:rPr>
        <w:t xml:space="preserve">But to keep more consumers connected, the </w:t>
      </w:r>
      <w:r w:rsidRPr="00A35F31" w:rsidR="00EC027A">
        <w:rPr>
          <w:szCs w:val="24"/>
        </w:rPr>
        <w:t xml:space="preserve">PUCO should require that the utility </w:t>
      </w:r>
      <w:r w:rsidRPr="00A35F31">
        <w:rPr>
          <w:szCs w:val="24"/>
        </w:rPr>
        <w:t>suspend the disconnection once the consumer completes the application</w:t>
      </w:r>
      <w:r w:rsidRPr="00A35F31" w:rsidR="00230435">
        <w:rPr>
          <w:szCs w:val="24"/>
        </w:rPr>
        <w:t>. Under the circumstance of processing delays, it is not fair to consumers to delay suspension of disconnection</w:t>
      </w:r>
      <w:r w:rsidRPr="00A35F31">
        <w:rPr>
          <w:szCs w:val="24"/>
        </w:rPr>
        <w:t xml:space="preserve"> </w:t>
      </w:r>
      <w:r w:rsidRPr="00A35F31" w:rsidR="00230435">
        <w:rPr>
          <w:szCs w:val="24"/>
        </w:rPr>
        <w:t>until</w:t>
      </w:r>
      <w:r w:rsidRPr="00A35F31">
        <w:rPr>
          <w:szCs w:val="24"/>
        </w:rPr>
        <w:t xml:space="preserve"> an appointment is scheduled. </w:t>
      </w:r>
    </w:p>
    <w:p w:rsidR="00C27049" w:rsidRPr="00A35F31" w:rsidP="00C27049" w14:paraId="275D3C1D" w14:textId="2387D764">
      <w:pPr>
        <w:spacing w:line="480" w:lineRule="auto"/>
        <w:ind w:firstLine="720"/>
        <w:rPr>
          <w:szCs w:val="24"/>
        </w:rPr>
      </w:pPr>
      <w:r w:rsidRPr="00A35F31">
        <w:rPr>
          <w:szCs w:val="24"/>
        </w:rPr>
        <w:t>Also, there should be an application process for consumers who do not have internet access. Th</w:t>
      </w:r>
      <w:r w:rsidRPr="00A35F31" w:rsidR="00A07E77">
        <w:rPr>
          <w:szCs w:val="24"/>
        </w:rPr>
        <w:t>e</w:t>
      </w:r>
      <w:r w:rsidRPr="00A35F31">
        <w:rPr>
          <w:szCs w:val="24"/>
        </w:rPr>
        <w:t xml:space="preserve"> </w:t>
      </w:r>
      <w:r w:rsidRPr="00A35F31" w:rsidR="00A07E77">
        <w:rPr>
          <w:szCs w:val="24"/>
        </w:rPr>
        <w:t>process sh</w:t>
      </w:r>
      <w:r w:rsidRPr="00A35F31">
        <w:rPr>
          <w:szCs w:val="24"/>
        </w:rPr>
        <w:t xml:space="preserve">ould allow consumers 30 days to obtain an appointment with the local energy assistance provider without being in fear of losing energy service during the summer and winter. </w:t>
      </w:r>
    </w:p>
    <w:p w:rsidR="00A07E77" w:rsidRPr="00A35F31" w:rsidP="00C27049" w14:paraId="4FF66728" w14:textId="51D0422F">
      <w:pPr>
        <w:spacing w:line="480" w:lineRule="auto"/>
        <w:ind w:firstLine="720"/>
        <w:rPr>
          <w:szCs w:val="24"/>
        </w:rPr>
      </w:pPr>
      <w:r w:rsidRPr="00A35F31">
        <w:rPr>
          <w:szCs w:val="24"/>
        </w:rPr>
        <w:t xml:space="preserve">Similarly, </w:t>
      </w:r>
      <w:r w:rsidRPr="00A35F31" w:rsidR="00E1365F">
        <w:rPr>
          <w:szCs w:val="24"/>
        </w:rPr>
        <w:t xml:space="preserve">the PUCO should suspend disconnection notices for consumers that have completed an application for non-emergency HEAP. Applicants for non-emergency HEAP may </w:t>
      </w:r>
      <w:r w:rsidRPr="00A35F31" w:rsidR="00FA25A9">
        <w:rPr>
          <w:szCs w:val="24"/>
        </w:rPr>
        <w:t xml:space="preserve">have to </w:t>
      </w:r>
      <w:r w:rsidRPr="00A35F31" w:rsidR="00E1365F">
        <w:rPr>
          <w:szCs w:val="24"/>
        </w:rPr>
        <w:t xml:space="preserve">wait up to 12 weeks to receive </w:t>
      </w:r>
      <w:r w:rsidRPr="00A35F31" w:rsidR="00FA25A9">
        <w:rPr>
          <w:szCs w:val="24"/>
        </w:rPr>
        <w:t>assistance</w:t>
      </w:r>
      <w:r w:rsidRPr="00A35F31" w:rsidR="00E1365F">
        <w:rPr>
          <w:szCs w:val="24"/>
        </w:rPr>
        <w:t xml:space="preserve">. </w:t>
      </w:r>
      <w:r w:rsidRPr="00A35F31" w:rsidR="00026BDA">
        <w:rPr>
          <w:szCs w:val="24"/>
        </w:rPr>
        <w:t xml:space="preserve">These delays </w:t>
      </w:r>
      <w:r w:rsidRPr="00A35F31" w:rsidR="00E1365F">
        <w:rPr>
          <w:szCs w:val="24"/>
        </w:rPr>
        <w:t xml:space="preserve">may </w:t>
      </w:r>
      <w:r w:rsidRPr="00A35F31" w:rsidR="00026BDA">
        <w:rPr>
          <w:szCs w:val="24"/>
        </w:rPr>
        <w:t>cause applicants to be</w:t>
      </w:r>
      <w:r w:rsidRPr="00A35F31" w:rsidR="00E1365F">
        <w:rPr>
          <w:szCs w:val="24"/>
        </w:rPr>
        <w:t xml:space="preserve"> disconnected before receiving </w:t>
      </w:r>
      <w:r w:rsidRPr="00A35F31" w:rsidR="00FA25A9">
        <w:rPr>
          <w:szCs w:val="24"/>
        </w:rPr>
        <w:t>assistance</w:t>
      </w:r>
      <w:r w:rsidRPr="00A35F31" w:rsidR="00E1365F">
        <w:rPr>
          <w:szCs w:val="24"/>
        </w:rPr>
        <w:t xml:space="preserve">, through no fault of their own. </w:t>
      </w:r>
    </w:p>
    <w:p w:rsidR="007F69C1" w:rsidRPr="00A35F31" w:rsidP="00C27049" w14:paraId="065FE8B5" w14:textId="4610C8E8">
      <w:pPr>
        <w:spacing w:line="480" w:lineRule="auto"/>
        <w:ind w:firstLine="720"/>
        <w:rPr>
          <w:szCs w:val="24"/>
        </w:rPr>
      </w:pPr>
      <w:r w:rsidRPr="00A35F31">
        <w:rPr>
          <w:szCs w:val="24"/>
        </w:rPr>
        <w:t>To stay connected, HEAP applicants may apply for emergency assistance</w:t>
      </w:r>
      <w:r w:rsidRPr="00A35F31" w:rsidR="001752E8">
        <w:rPr>
          <w:szCs w:val="24"/>
        </w:rPr>
        <w:t>.</w:t>
      </w:r>
      <w:r w:rsidRPr="00A35F31" w:rsidR="001923C0">
        <w:rPr>
          <w:szCs w:val="24"/>
        </w:rPr>
        <w:t xml:space="preserve"> </w:t>
      </w:r>
      <w:r w:rsidRPr="00A35F31">
        <w:rPr>
          <w:szCs w:val="24"/>
        </w:rPr>
        <w:t>To keep more consumers connected, the PUCO should require that</w:t>
      </w:r>
      <w:r w:rsidRPr="00A35F31" w:rsidR="00FA25A9">
        <w:rPr>
          <w:szCs w:val="24"/>
        </w:rPr>
        <w:t xml:space="preserve"> </w:t>
      </w:r>
      <w:r w:rsidRPr="00A35F31">
        <w:rPr>
          <w:szCs w:val="24"/>
        </w:rPr>
        <w:t xml:space="preserve">the utility </w:t>
      </w:r>
      <w:r w:rsidRPr="00A35F31" w:rsidR="001752E8">
        <w:rPr>
          <w:szCs w:val="24"/>
        </w:rPr>
        <w:t xml:space="preserve">suspend disconnection </w:t>
      </w:r>
      <w:r w:rsidRPr="00A35F31" w:rsidR="00026BDA">
        <w:rPr>
          <w:szCs w:val="24"/>
        </w:rPr>
        <w:t xml:space="preserve">when a consumer </w:t>
      </w:r>
      <w:r w:rsidRPr="00A35F31">
        <w:rPr>
          <w:szCs w:val="24"/>
        </w:rPr>
        <w:t xml:space="preserve">completes </w:t>
      </w:r>
      <w:r w:rsidRPr="00A35F31" w:rsidR="00026BDA">
        <w:rPr>
          <w:szCs w:val="24"/>
        </w:rPr>
        <w:t>a</w:t>
      </w:r>
      <w:r w:rsidRPr="00A35F31">
        <w:rPr>
          <w:szCs w:val="24"/>
        </w:rPr>
        <w:t xml:space="preserve"> non-emergency HEAP application. The utility should then place a 30-day disconnection hold on the account from the time the consumer completes the application.</w:t>
      </w:r>
      <w:r w:rsidRPr="00A35F31" w:rsidR="00DB7AF8">
        <w:rPr>
          <w:szCs w:val="24"/>
        </w:rPr>
        <w:t xml:space="preserve"> </w:t>
      </w:r>
    </w:p>
    <w:p w:rsidR="00A81EF9" w:rsidRPr="00A35F31" w:rsidP="00A07E77" w14:paraId="6AE5064A" w14:textId="56457B54">
      <w:pPr>
        <w:spacing w:line="480" w:lineRule="auto"/>
        <w:ind w:firstLine="720"/>
        <w:rPr>
          <w:szCs w:val="24"/>
        </w:rPr>
      </w:pPr>
      <w:r w:rsidRPr="00A35F31">
        <w:rPr>
          <w:szCs w:val="24"/>
        </w:rPr>
        <w:t>By</w:t>
      </w:r>
      <w:r w:rsidRPr="00A35F31" w:rsidR="00BA1747">
        <w:rPr>
          <w:szCs w:val="24"/>
        </w:rPr>
        <w:t xml:space="preserve"> using its emergency powers under R.C. 4909.16, the PUCO should consider </w:t>
      </w:r>
      <w:r w:rsidRPr="00A35F31" w:rsidR="00AB28AF">
        <w:rPr>
          <w:szCs w:val="24"/>
        </w:rPr>
        <w:t>waiving</w:t>
      </w:r>
      <w:r w:rsidRPr="00A35F31" w:rsidR="00BA1747">
        <w:rPr>
          <w:szCs w:val="24"/>
        </w:rPr>
        <w:t xml:space="preserve"> the in-person appointment requirement. </w:t>
      </w:r>
      <w:r w:rsidRPr="00A35F31" w:rsidR="001752E8">
        <w:rPr>
          <w:szCs w:val="24"/>
        </w:rPr>
        <w:t xml:space="preserve">If there are processing delays, waiving the in-person appointment </w:t>
      </w:r>
      <w:r w:rsidRPr="00A35F31" w:rsidR="00BA1747">
        <w:rPr>
          <w:szCs w:val="24"/>
        </w:rPr>
        <w:t>is necessary</w:t>
      </w:r>
      <w:r w:rsidRPr="00A35F31" w:rsidR="001752E8">
        <w:rPr>
          <w:szCs w:val="24"/>
        </w:rPr>
        <w:t xml:space="preserve"> </w:t>
      </w:r>
      <w:r w:rsidRPr="00A35F31" w:rsidR="00BA1747">
        <w:rPr>
          <w:szCs w:val="24"/>
        </w:rPr>
        <w:t xml:space="preserve">because </w:t>
      </w:r>
      <w:r w:rsidRPr="00A35F31" w:rsidR="001752E8">
        <w:rPr>
          <w:szCs w:val="24"/>
        </w:rPr>
        <w:t xml:space="preserve">– </w:t>
      </w:r>
      <w:r w:rsidRPr="00A35F31" w:rsidR="00BA1747">
        <w:rPr>
          <w:szCs w:val="24"/>
        </w:rPr>
        <w:t xml:space="preserve">even with </w:t>
      </w:r>
      <w:r w:rsidRPr="00A35F31" w:rsidR="00A65100">
        <w:rPr>
          <w:szCs w:val="24"/>
        </w:rPr>
        <w:t xml:space="preserve">a </w:t>
      </w:r>
      <w:r w:rsidRPr="00A35F31" w:rsidR="00BA1747">
        <w:rPr>
          <w:szCs w:val="24"/>
        </w:rPr>
        <w:t>30-day disconnection suspension</w:t>
      </w:r>
      <w:r w:rsidRPr="00A35F31" w:rsidR="001752E8">
        <w:rPr>
          <w:szCs w:val="24"/>
        </w:rPr>
        <w:t xml:space="preserve"> –</w:t>
      </w:r>
      <w:r w:rsidRPr="00A35F31" w:rsidR="00BA1747">
        <w:rPr>
          <w:szCs w:val="24"/>
        </w:rPr>
        <w:t xml:space="preserve"> an appointment may not be able to be schedule</w:t>
      </w:r>
      <w:r w:rsidRPr="00A35F31" w:rsidR="00A07E77">
        <w:rPr>
          <w:szCs w:val="24"/>
        </w:rPr>
        <w:t>d</w:t>
      </w:r>
      <w:r w:rsidRPr="00A35F31" w:rsidR="00BA1747">
        <w:rPr>
          <w:szCs w:val="24"/>
        </w:rPr>
        <w:t xml:space="preserve"> within the 30-day timeframe. </w:t>
      </w:r>
    </w:p>
    <w:p w:rsidR="00444AF8" w:rsidRPr="00A35F31" w:rsidP="00D212BB" w14:paraId="345C9FD1" w14:textId="0C7F4D81">
      <w:pPr>
        <w:pStyle w:val="Heading2"/>
      </w:pPr>
      <w:bookmarkStart w:id="6" w:name="_Toc133855727"/>
      <w:bookmarkStart w:id="7" w:name="_Toc136852192"/>
      <w:r w:rsidRPr="00A35F31">
        <w:t>B.</w:t>
      </w:r>
      <w:r w:rsidRPr="00A35F31">
        <w:tab/>
      </w:r>
      <w:r w:rsidRPr="00A35F31" w:rsidR="00594F35">
        <w:t>The PUCO should e</w:t>
      </w:r>
      <w:r w:rsidRPr="00A35F31" w:rsidR="007037F6">
        <w:t>xtend</w:t>
      </w:r>
      <w:r w:rsidRPr="00A35F31" w:rsidR="00594F35">
        <w:t xml:space="preserve"> and modify</w:t>
      </w:r>
      <w:r w:rsidRPr="00A35F31" w:rsidR="007037F6">
        <w:t xml:space="preserve"> </w:t>
      </w:r>
      <w:r w:rsidRPr="00A35F31" w:rsidR="00B34B1B">
        <w:t>PIPP R</w:t>
      </w:r>
      <w:r w:rsidRPr="00A35F31" w:rsidR="00493B53">
        <w:t>everificat</w:t>
      </w:r>
      <w:r w:rsidRPr="00A35F31" w:rsidR="00236F68">
        <w:t xml:space="preserve">ion </w:t>
      </w:r>
      <w:r w:rsidRPr="00A35F31" w:rsidR="007037F6">
        <w:t>Requirements</w:t>
      </w:r>
      <w:r w:rsidRPr="00A35F31" w:rsidR="00594F35">
        <w:t>.</w:t>
      </w:r>
      <w:bookmarkEnd w:id="6"/>
      <w:bookmarkEnd w:id="7"/>
      <w:r w:rsidRPr="00A35F31" w:rsidR="007037F6">
        <w:t xml:space="preserve"> </w:t>
      </w:r>
    </w:p>
    <w:p w:rsidR="00AD5DA8" w:rsidRPr="00A35F31" w:rsidP="00A81EF9" w14:paraId="2B16D7CF" w14:textId="40FC7D7B">
      <w:pPr>
        <w:spacing w:line="480" w:lineRule="auto"/>
        <w:ind w:firstLine="720"/>
        <w:rPr>
          <w:szCs w:val="24"/>
        </w:rPr>
      </w:pPr>
      <w:r w:rsidRPr="00A35F31">
        <w:rPr>
          <w:szCs w:val="24"/>
        </w:rPr>
        <w:t xml:space="preserve">The PUCO can also use its authority </w:t>
      </w:r>
      <w:r w:rsidRPr="00A35F31" w:rsidR="00295A68">
        <w:rPr>
          <w:szCs w:val="24"/>
        </w:rPr>
        <w:t>to require that</w:t>
      </w:r>
      <w:r w:rsidRPr="00A35F31" w:rsidR="00A81EF9">
        <w:rPr>
          <w:szCs w:val="24"/>
        </w:rPr>
        <w:t xml:space="preserve"> PIPP </w:t>
      </w:r>
      <w:r w:rsidRPr="00A35F31" w:rsidR="00236F68">
        <w:rPr>
          <w:szCs w:val="24"/>
        </w:rPr>
        <w:t>reverification</w:t>
      </w:r>
      <w:r w:rsidRPr="00A35F31" w:rsidR="00A81EF9">
        <w:rPr>
          <w:szCs w:val="24"/>
        </w:rPr>
        <w:t xml:space="preserve"> be </w:t>
      </w:r>
      <w:r w:rsidRPr="00A35F31" w:rsidR="00FD1A45">
        <w:rPr>
          <w:szCs w:val="24"/>
        </w:rPr>
        <w:t xml:space="preserve">extended </w:t>
      </w:r>
      <w:r w:rsidRPr="00A35F31" w:rsidR="00295A68">
        <w:rPr>
          <w:szCs w:val="24"/>
        </w:rPr>
        <w:t>or modified</w:t>
      </w:r>
      <w:r w:rsidRPr="00A35F31" w:rsidR="00A81EF9">
        <w:rPr>
          <w:szCs w:val="24"/>
        </w:rPr>
        <w:t xml:space="preserve"> to </w:t>
      </w:r>
      <w:r w:rsidRPr="00A35F31" w:rsidR="00295A68">
        <w:rPr>
          <w:szCs w:val="24"/>
        </w:rPr>
        <w:t xml:space="preserve">reduce </w:t>
      </w:r>
      <w:r w:rsidRPr="00A35F31" w:rsidR="001752E8">
        <w:rPr>
          <w:szCs w:val="24"/>
        </w:rPr>
        <w:t xml:space="preserve">any existing or future </w:t>
      </w:r>
      <w:r w:rsidRPr="00A35F31" w:rsidR="00A81EF9">
        <w:rPr>
          <w:szCs w:val="24"/>
        </w:rPr>
        <w:t>bottleneck of</w:t>
      </w:r>
      <w:r w:rsidRPr="00A35F31" w:rsidR="00295A68">
        <w:rPr>
          <w:szCs w:val="24"/>
        </w:rPr>
        <w:t xml:space="preserve"> emergency assistance</w:t>
      </w:r>
      <w:r w:rsidRPr="00A35F31" w:rsidR="00A81EF9">
        <w:rPr>
          <w:szCs w:val="24"/>
        </w:rPr>
        <w:t xml:space="preserve"> applications at community action agencies. </w:t>
      </w:r>
      <w:r w:rsidRPr="00A35F31" w:rsidR="000F2372">
        <w:rPr>
          <w:szCs w:val="24"/>
        </w:rPr>
        <w:t>At a minimum, disconnection dates should be extended. The PUCO should order that</w:t>
      </w:r>
      <w:r w:rsidRPr="00A35F31" w:rsidR="00A07E77">
        <w:rPr>
          <w:szCs w:val="24"/>
        </w:rPr>
        <w:t>,</w:t>
      </w:r>
      <w:r w:rsidRPr="00A35F31" w:rsidR="000F2372">
        <w:rPr>
          <w:szCs w:val="24"/>
        </w:rPr>
        <w:t xml:space="preserve"> if a consumer contacts an electric and/or natural gas utility </w:t>
      </w:r>
      <w:r w:rsidRPr="00A35F31" w:rsidR="00661CCB">
        <w:rPr>
          <w:szCs w:val="24"/>
        </w:rPr>
        <w:t xml:space="preserve">(or PUCO call center) </w:t>
      </w:r>
      <w:r w:rsidRPr="00A35F31" w:rsidR="000F2372">
        <w:rPr>
          <w:szCs w:val="24"/>
        </w:rPr>
        <w:t>and advises that they are unable to s</w:t>
      </w:r>
      <w:r w:rsidRPr="00A35F31" w:rsidR="00EC027A">
        <w:rPr>
          <w:szCs w:val="24"/>
        </w:rPr>
        <w:t>ecure</w:t>
      </w:r>
      <w:r w:rsidRPr="00A35F31" w:rsidR="000F2372">
        <w:rPr>
          <w:szCs w:val="24"/>
        </w:rPr>
        <w:t xml:space="preserve"> an appointment with their</w:t>
      </w:r>
      <w:r w:rsidRPr="00A35F31" w:rsidR="00A07E77">
        <w:rPr>
          <w:szCs w:val="24"/>
        </w:rPr>
        <w:t xml:space="preserve"> </w:t>
      </w:r>
      <w:r w:rsidRPr="00A35F31" w:rsidR="00431059">
        <w:rPr>
          <w:szCs w:val="24"/>
        </w:rPr>
        <w:t>local energy assistance provider</w:t>
      </w:r>
      <w:r w:rsidRPr="00A35F31" w:rsidR="000F2372">
        <w:rPr>
          <w:szCs w:val="24"/>
        </w:rPr>
        <w:t xml:space="preserve">, the utility should </w:t>
      </w:r>
      <w:r w:rsidRPr="00A35F31" w:rsidR="00A31E76">
        <w:rPr>
          <w:szCs w:val="24"/>
        </w:rPr>
        <w:t>suspend</w:t>
      </w:r>
      <w:r w:rsidRPr="00A35F31" w:rsidR="000F2372">
        <w:rPr>
          <w:szCs w:val="24"/>
        </w:rPr>
        <w:t xml:space="preserve"> the disconnection date</w:t>
      </w:r>
      <w:r w:rsidRPr="00A35F31" w:rsidR="00A31E76">
        <w:rPr>
          <w:szCs w:val="24"/>
        </w:rPr>
        <w:t xml:space="preserve"> to allow the consumer extra time to schedule the appointment.</w:t>
      </w:r>
      <w:r w:rsidRPr="00A35F31" w:rsidR="000F2372">
        <w:rPr>
          <w:szCs w:val="24"/>
        </w:rPr>
        <w:t xml:space="preserve"> </w:t>
      </w:r>
    </w:p>
    <w:p w:rsidR="00D74A9B" w:rsidRPr="00A35F31" w:rsidP="00A81EF9" w14:paraId="6437D39D" w14:textId="0E3F8BA8">
      <w:pPr>
        <w:spacing w:line="480" w:lineRule="auto"/>
        <w:ind w:firstLine="720"/>
        <w:rPr>
          <w:szCs w:val="24"/>
        </w:rPr>
      </w:pPr>
      <w:r w:rsidRPr="00A35F31">
        <w:rPr>
          <w:szCs w:val="24"/>
        </w:rPr>
        <w:t xml:space="preserve">Further, </w:t>
      </w:r>
      <w:r w:rsidRPr="00A35F31" w:rsidR="00A81EF9">
        <w:rPr>
          <w:szCs w:val="24"/>
        </w:rPr>
        <w:t xml:space="preserve">to </w:t>
      </w:r>
      <w:r w:rsidRPr="00A35F31" w:rsidR="00A65100">
        <w:rPr>
          <w:szCs w:val="24"/>
        </w:rPr>
        <w:t xml:space="preserve">provide increased access to </w:t>
      </w:r>
      <w:r w:rsidRPr="00A35F31" w:rsidR="00A81EF9">
        <w:rPr>
          <w:szCs w:val="24"/>
        </w:rPr>
        <w:t>appointments for emergency utility assistance and PIPP Plus, PIPP Plus re</w:t>
      </w:r>
      <w:r w:rsidRPr="00A35F31" w:rsidR="00444AF8">
        <w:rPr>
          <w:szCs w:val="24"/>
        </w:rPr>
        <w:t xml:space="preserve">verifications </w:t>
      </w:r>
      <w:r w:rsidRPr="00A35F31" w:rsidR="00445132">
        <w:rPr>
          <w:szCs w:val="24"/>
        </w:rPr>
        <w:t>sh</w:t>
      </w:r>
      <w:r w:rsidRPr="00A35F31" w:rsidR="00A81EF9">
        <w:rPr>
          <w:szCs w:val="24"/>
        </w:rPr>
        <w:t xml:space="preserve">ould occur only between April 1 and October 31. This would reduce the number of consumers who are unable to reverify their income </w:t>
      </w:r>
      <w:r w:rsidRPr="00A35F31" w:rsidR="00A65100">
        <w:rPr>
          <w:szCs w:val="24"/>
        </w:rPr>
        <w:t xml:space="preserve">because they cannot timely </w:t>
      </w:r>
      <w:r w:rsidRPr="00A35F31" w:rsidR="00A81EF9">
        <w:rPr>
          <w:szCs w:val="24"/>
        </w:rPr>
        <w:t>obtain an appointment.</w:t>
      </w:r>
    </w:p>
    <w:p w:rsidR="00A81EF9" w:rsidRPr="00A35F31" w:rsidP="00A81EF9" w14:paraId="21BFFBD4" w14:textId="7FDD7D01">
      <w:pPr>
        <w:spacing w:line="480" w:lineRule="auto"/>
        <w:ind w:firstLine="720"/>
        <w:rPr>
          <w:szCs w:val="24"/>
        </w:rPr>
      </w:pPr>
      <w:r w:rsidRPr="00A35F31">
        <w:rPr>
          <w:szCs w:val="24"/>
        </w:rPr>
        <w:t xml:space="preserve"> Currently, if a consumer does not reverify their income in a timely fashion and is removed from PIPP Plus, the consumer is responsible to make up missed PIPP Plus payments for the number of months the consumer is off the program to be reinstated. </w:t>
      </w:r>
      <w:r w:rsidRPr="00A35F31" w:rsidR="00444AF8">
        <w:rPr>
          <w:szCs w:val="24"/>
        </w:rPr>
        <w:t>C</w:t>
      </w:r>
      <w:r w:rsidRPr="00A35F31">
        <w:rPr>
          <w:szCs w:val="24"/>
        </w:rPr>
        <w:t xml:space="preserve">urrent PIPP rules in </w:t>
      </w:r>
      <w:r w:rsidRPr="00A35F31" w:rsidR="00A65100">
        <w:rPr>
          <w:szCs w:val="24"/>
        </w:rPr>
        <w:t xml:space="preserve">O.A.C. </w:t>
      </w:r>
      <w:r w:rsidRPr="00A35F31">
        <w:rPr>
          <w:szCs w:val="24"/>
        </w:rPr>
        <w:t xml:space="preserve">122:5-3-3(B)(3) and </w:t>
      </w:r>
      <w:r w:rsidRPr="00A35F31" w:rsidR="00A65100">
        <w:rPr>
          <w:szCs w:val="24"/>
        </w:rPr>
        <w:t xml:space="preserve">O.A.C. </w:t>
      </w:r>
      <w:r w:rsidRPr="00A35F31">
        <w:rPr>
          <w:szCs w:val="24"/>
        </w:rPr>
        <w:t>4901:1-1-18(D)(1)</w:t>
      </w:r>
      <w:r w:rsidRPr="00A35F31" w:rsidR="00444AF8">
        <w:rPr>
          <w:szCs w:val="24"/>
        </w:rPr>
        <w:t xml:space="preserve"> should be amended to reflect this proposal</w:t>
      </w:r>
      <w:r w:rsidRPr="00A35F31">
        <w:rPr>
          <w:szCs w:val="24"/>
        </w:rPr>
        <w:t xml:space="preserve">. </w:t>
      </w:r>
      <w:r w:rsidRPr="00A35F31" w:rsidR="00022DE7">
        <w:rPr>
          <w:szCs w:val="24"/>
        </w:rPr>
        <w:t>Consumer reverifications</w:t>
      </w:r>
      <w:r w:rsidRPr="00A35F31" w:rsidR="00236F68">
        <w:rPr>
          <w:szCs w:val="24"/>
        </w:rPr>
        <w:t xml:space="preserve"> </w:t>
      </w:r>
      <w:r w:rsidRPr="00A35F31">
        <w:rPr>
          <w:szCs w:val="24"/>
        </w:rPr>
        <w:t>could still be done annually</w:t>
      </w:r>
      <w:r w:rsidRPr="00A35F31" w:rsidR="00445132">
        <w:rPr>
          <w:szCs w:val="24"/>
        </w:rPr>
        <w:t>,</w:t>
      </w:r>
      <w:r w:rsidRPr="00A35F31">
        <w:rPr>
          <w:szCs w:val="24"/>
        </w:rPr>
        <w:t xml:space="preserve"> once </w:t>
      </w:r>
      <w:r w:rsidRPr="00A35F31" w:rsidR="00A65100">
        <w:rPr>
          <w:szCs w:val="24"/>
        </w:rPr>
        <w:t xml:space="preserve">the </w:t>
      </w:r>
      <w:r w:rsidRPr="00A35F31">
        <w:rPr>
          <w:szCs w:val="24"/>
        </w:rPr>
        <w:t>O</w:t>
      </w:r>
      <w:r w:rsidRPr="00A35F31" w:rsidR="00A65100">
        <w:rPr>
          <w:szCs w:val="24"/>
        </w:rPr>
        <w:t>hio Department of Development</w:t>
      </w:r>
      <w:r w:rsidRPr="00A35F31">
        <w:rPr>
          <w:szCs w:val="24"/>
        </w:rPr>
        <w:t xml:space="preserve"> transitions current c</w:t>
      </w:r>
      <w:r w:rsidRPr="00A35F31" w:rsidR="00733225">
        <w:rPr>
          <w:szCs w:val="24"/>
        </w:rPr>
        <w:t>onsumers</w:t>
      </w:r>
      <w:r w:rsidRPr="00A35F31">
        <w:rPr>
          <w:szCs w:val="24"/>
        </w:rPr>
        <w:t xml:space="preserve"> who are scheduled to reverify income between November 1 through </w:t>
      </w:r>
      <w:r w:rsidRPr="00A35F31" w:rsidR="006C2A80">
        <w:rPr>
          <w:szCs w:val="24"/>
        </w:rPr>
        <w:t>May</w:t>
      </w:r>
      <w:r w:rsidRPr="00A35F31">
        <w:rPr>
          <w:szCs w:val="24"/>
        </w:rPr>
        <w:t xml:space="preserve"> 31 of the following year. </w:t>
      </w:r>
    </w:p>
    <w:p w:rsidR="00A07E77" w:rsidRPr="00A35F31" w:rsidP="00567D03" w14:paraId="27F911D8" w14:textId="5E861F70">
      <w:pPr>
        <w:spacing w:line="480" w:lineRule="auto"/>
        <w:ind w:firstLine="720"/>
        <w:rPr>
          <w:szCs w:val="24"/>
        </w:rPr>
      </w:pPr>
      <w:r w:rsidRPr="00A35F31">
        <w:rPr>
          <w:szCs w:val="24"/>
        </w:rPr>
        <w:t>But a</w:t>
      </w:r>
      <w:r w:rsidRPr="00A35F31" w:rsidR="00A81EF9">
        <w:rPr>
          <w:szCs w:val="24"/>
        </w:rPr>
        <w:t xml:space="preserve">n even greater help for at-risk consumers would be to </w:t>
      </w:r>
      <w:r w:rsidRPr="00A35F31" w:rsidR="00A65100">
        <w:rPr>
          <w:szCs w:val="24"/>
        </w:rPr>
        <w:t xml:space="preserve">change </w:t>
      </w:r>
      <w:r w:rsidRPr="00A35F31" w:rsidR="00A81EF9">
        <w:rPr>
          <w:szCs w:val="24"/>
        </w:rPr>
        <w:t xml:space="preserve">the income </w:t>
      </w:r>
      <w:r w:rsidRPr="00A35F31" w:rsidR="00493B53">
        <w:rPr>
          <w:szCs w:val="24"/>
        </w:rPr>
        <w:t>reverification</w:t>
      </w:r>
      <w:r w:rsidRPr="00A35F31" w:rsidR="00A81EF9">
        <w:rPr>
          <w:szCs w:val="24"/>
        </w:rPr>
        <w:t xml:space="preserve"> timeframe from annual to </w:t>
      </w:r>
      <w:r w:rsidRPr="00A35F31" w:rsidR="005A77B3">
        <w:rPr>
          <w:szCs w:val="24"/>
        </w:rPr>
        <w:t>bi</w:t>
      </w:r>
      <w:r w:rsidRPr="00A35F31" w:rsidR="004B5E98">
        <w:rPr>
          <w:szCs w:val="24"/>
        </w:rPr>
        <w:t>ennial</w:t>
      </w:r>
      <w:r w:rsidRPr="00A35F31" w:rsidR="00567D03">
        <w:rPr>
          <w:szCs w:val="24"/>
        </w:rPr>
        <w:t>.</w:t>
      </w:r>
      <w:r w:rsidRPr="00A35F31" w:rsidR="00A81EF9">
        <w:rPr>
          <w:szCs w:val="24"/>
        </w:rPr>
        <w:t xml:space="preserve"> </w:t>
      </w:r>
      <w:r w:rsidRPr="00A35F31" w:rsidR="00B34B1B">
        <w:rPr>
          <w:szCs w:val="24"/>
        </w:rPr>
        <w:t xml:space="preserve">This </w:t>
      </w:r>
      <w:r w:rsidRPr="00A35F31" w:rsidR="00A65100">
        <w:rPr>
          <w:szCs w:val="24"/>
        </w:rPr>
        <w:t>w</w:t>
      </w:r>
      <w:r w:rsidRPr="00A35F31" w:rsidR="00B34B1B">
        <w:rPr>
          <w:szCs w:val="24"/>
        </w:rPr>
        <w:t xml:space="preserve">ould help reduce the </w:t>
      </w:r>
      <w:r w:rsidRPr="00A35F31" w:rsidR="00A65100">
        <w:rPr>
          <w:szCs w:val="24"/>
        </w:rPr>
        <w:t>number</w:t>
      </w:r>
      <w:r w:rsidRPr="00A35F31" w:rsidR="00B34B1B">
        <w:rPr>
          <w:szCs w:val="24"/>
        </w:rPr>
        <w:t xml:space="preserve"> </w:t>
      </w:r>
      <w:r w:rsidRPr="00A35F31" w:rsidR="00A65100">
        <w:rPr>
          <w:szCs w:val="24"/>
        </w:rPr>
        <w:t>of</w:t>
      </w:r>
      <w:r w:rsidRPr="00A35F31" w:rsidR="00B34B1B">
        <w:rPr>
          <w:szCs w:val="24"/>
        </w:rPr>
        <w:t xml:space="preserve"> consumers trying to schedule an appointment</w:t>
      </w:r>
      <w:r w:rsidRPr="00A35F31" w:rsidR="00A65100">
        <w:rPr>
          <w:szCs w:val="24"/>
        </w:rPr>
        <w:t xml:space="preserve"> at the same time</w:t>
      </w:r>
      <w:r w:rsidRPr="00A35F31" w:rsidR="00445132">
        <w:rPr>
          <w:szCs w:val="24"/>
        </w:rPr>
        <w:t xml:space="preserve"> – and thereby reduce processing time for the assistance providers</w:t>
      </w:r>
      <w:r w:rsidRPr="00A35F31" w:rsidR="00B34B1B">
        <w:rPr>
          <w:szCs w:val="24"/>
        </w:rPr>
        <w:t xml:space="preserve">. For example, </w:t>
      </w:r>
      <w:r w:rsidRPr="00A35F31" w:rsidR="00A81EF9">
        <w:rPr>
          <w:szCs w:val="24"/>
        </w:rPr>
        <w:t>transition</w:t>
      </w:r>
      <w:r w:rsidRPr="00A35F31" w:rsidR="00A65100">
        <w:rPr>
          <w:szCs w:val="24"/>
        </w:rPr>
        <w:t xml:space="preserve">ing the reverification timeframe </w:t>
      </w:r>
      <w:r w:rsidRPr="00A35F31" w:rsidR="00A81EF9">
        <w:rPr>
          <w:szCs w:val="24"/>
        </w:rPr>
        <w:t>to every two years</w:t>
      </w:r>
      <w:r w:rsidRPr="00A35F31" w:rsidR="00A65100">
        <w:rPr>
          <w:szCs w:val="24"/>
        </w:rPr>
        <w:t xml:space="preserve"> would involve staggering </w:t>
      </w:r>
      <w:r w:rsidRPr="00A35F31" w:rsidR="00B34B1B">
        <w:rPr>
          <w:szCs w:val="24"/>
        </w:rPr>
        <w:t xml:space="preserve">the new </w:t>
      </w:r>
      <w:r w:rsidRPr="00A35F31" w:rsidR="00493B53">
        <w:rPr>
          <w:szCs w:val="24"/>
        </w:rPr>
        <w:t>reverification</w:t>
      </w:r>
      <w:r w:rsidRPr="00A35F31" w:rsidR="00B34B1B">
        <w:rPr>
          <w:szCs w:val="24"/>
        </w:rPr>
        <w:t xml:space="preserve"> dates</w:t>
      </w:r>
      <w:r w:rsidRPr="00A35F31">
        <w:rPr>
          <w:szCs w:val="24"/>
        </w:rPr>
        <w:t>.</w:t>
      </w:r>
      <w:r w:rsidRPr="00A35F31" w:rsidR="00B34B1B">
        <w:rPr>
          <w:szCs w:val="24"/>
        </w:rPr>
        <w:t xml:space="preserve"> </w:t>
      </w:r>
      <w:r w:rsidRPr="00A35F31">
        <w:rPr>
          <w:szCs w:val="24"/>
        </w:rPr>
        <w:t xml:space="preserve">This would </w:t>
      </w:r>
      <w:r w:rsidRPr="00A35F31" w:rsidR="00A65100">
        <w:rPr>
          <w:szCs w:val="24"/>
        </w:rPr>
        <w:t>prevent</w:t>
      </w:r>
      <w:r w:rsidRPr="00A35F31" w:rsidR="00B34B1B">
        <w:rPr>
          <w:szCs w:val="24"/>
        </w:rPr>
        <w:t xml:space="preserve"> </w:t>
      </w:r>
      <w:r w:rsidRPr="00A35F31" w:rsidR="00A65100">
        <w:rPr>
          <w:szCs w:val="24"/>
        </w:rPr>
        <w:t xml:space="preserve">all </w:t>
      </w:r>
      <w:r w:rsidRPr="00A35F31">
        <w:rPr>
          <w:szCs w:val="24"/>
        </w:rPr>
        <w:t>reverification dates</w:t>
      </w:r>
      <w:r w:rsidRPr="00A35F31" w:rsidR="00B34B1B">
        <w:rPr>
          <w:szCs w:val="24"/>
        </w:rPr>
        <w:t xml:space="preserve"> </w:t>
      </w:r>
      <w:r w:rsidRPr="00A35F31" w:rsidR="00A65100">
        <w:rPr>
          <w:szCs w:val="24"/>
        </w:rPr>
        <w:t xml:space="preserve">occurring </w:t>
      </w:r>
      <w:r w:rsidRPr="00A35F31" w:rsidR="00A81EF9">
        <w:rPr>
          <w:szCs w:val="24"/>
        </w:rPr>
        <w:t>at the same time</w:t>
      </w:r>
      <w:r w:rsidRPr="00A35F31" w:rsidR="00B34B1B">
        <w:rPr>
          <w:szCs w:val="24"/>
        </w:rPr>
        <w:t xml:space="preserve"> (caus</w:t>
      </w:r>
      <w:r w:rsidRPr="00A35F31" w:rsidR="00A65100">
        <w:rPr>
          <w:szCs w:val="24"/>
        </w:rPr>
        <w:t>ing</w:t>
      </w:r>
      <w:r w:rsidRPr="00A35F31" w:rsidR="00B34B1B">
        <w:rPr>
          <w:szCs w:val="24"/>
        </w:rPr>
        <w:t xml:space="preserve"> a </w:t>
      </w:r>
      <w:r w:rsidRPr="00A35F31" w:rsidR="00A81EF9">
        <w:rPr>
          <w:szCs w:val="24"/>
        </w:rPr>
        <w:t>large group of PIPP Plus consumers trying to reverify</w:t>
      </w:r>
      <w:r w:rsidRPr="00A35F31" w:rsidR="00A65100">
        <w:rPr>
          <w:szCs w:val="24"/>
        </w:rPr>
        <w:t xml:space="preserve"> at once</w:t>
      </w:r>
      <w:r w:rsidRPr="00A35F31" w:rsidR="00B34B1B">
        <w:rPr>
          <w:szCs w:val="24"/>
        </w:rPr>
        <w:t>).</w:t>
      </w:r>
      <w:r w:rsidRPr="00A35F31" w:rsidR="00A81EF9">
        <w:rPr>
          <w:szCs w:val="24"/>
        </w:rPr>
        <w:t xml:space="preserve"> </w:t>
      </w:r>
    </w:p>
    <w:p w:rsidR="0014540A" w:rsidRPr="00A35F31" w:rsidP="00567D03" w14:paraId="49B769BC" w14:textId="2AF4B70B">
      <w:pPr>
        <w:spacing w:line="480" w:lineRule="auto"/>
        <w:ind w:firstLine="720"/>
        <w:rPr>
          <w:szCs w:val="24"/>
        </w:rPr>
      </w:pPr>
      <w:r w:rsidRPr="00A35F31">
        <w:rPr>
          <w:szCs w:val="24"/>
        </w:rPr>
        <w:t>Using the consumer’s last name, o</w:t>
      </w:r>
      <w:r w:rsidRPr="00A35F31" w:rsidR="00B113ED">
        <w:rPr>
          <w:szCs w:val="24"/>
        </w:rPr>
        <w:t xml:space="preserve">ne-half of the alphabet of PIPP consumers could reverify one year and the other half the next year. </w:t>
      </w:r>
      <w:r w:rsidRPr="00A35F31" w:rsidR="00574A2F">
        <w:rPr>
          <w:szCs w:val="24"/>
        </w:rPr>
        <w:t xml:space="preserve">PIPP consumers should be informed that at the time of their next reverification </w:t>
      </w:r>
      <w:r w:rsidRPr="00A35F31" w:rsidR="006B4F92">
        <w:rPr>
          <w:szCs w:val="24"/>
        </w:rPr>
        <w:t>date</w:t>
      </w:r>
      <w:r w:rsidRPr="00A35F31" w:rsidR="00574A2F">
        <w:rPr>
          <w:szCs w:val="24"/>
        </w:rPr>
        <w:t xml:space="preserve"> they will be placed on a bi</w:t>
      </w:r>
      <w:r w:rsidRPr="00A35F31" w:rsidR="006B4F92">
        <w:rPr>
          <w:szCs w:val="24"/>
        </w:rPr>
        <w:t>ennial</w:t>
      </w:r>
      <w:r w:rsidRPr="00A35F31" w:rsidR="00574A2F">
        <w:rPr>
          <w:szCs w:val="24"/>
        </w:rPr>
        <w:t xml:space="preserve"> cycle. </w:t>
      </w:r>
      <w:r w:rsidRPr="00A35F31" w:rsidR="001A0B7F">
        <w:rPr>
          <w:szCs w:val="24"/>
        </w:rPr>
        <w:t>Or</w:t>
      </w:r>
      <w:r w:rsidRPr="00A35F31" w:rsidR="00B113ED">
        <w:rPr>
          <w:szCs w:val="24"/>
        </w:rPr>
        <w:t xml:space="preserve"> each community action agency could determine how PIPP consumers could be </w:t>
      </w:r>
      <w:r w:rsidRPr="00A35F31" w:rsidR="00A07E77">
        <w:rPr>
          <w:szCs w:val="24"/>
        </w:rPr>
        <w:t>assigned</w:t>
      </w:r>
      <w:r w:rsidRPr="00A35F31" w:rsidR="00B113ED">
        <w:rPr>
          <w:szCs w:val="24"/>
        </w:rPr>
        <w:t xml:space="preserve"> </w:t>
      </w:r>
      <w:r w:rsidRPr="00A35F31" w:rsidR="00A07E77">
        <w:rPr>
          <w:szCs w:val="24"/>
        </w:rPr>
        <w:t xml:space="preserve">to the schedules for when </w:t>
      </w:r>
      <w:r w:rsidRPr="00A35F31" w:rsidR="00B113ED">
        <w:rPr>
          <w:szCs w:val="24"/>
        </w:rPr>
        <w:t>they would need to reverify. A database could help determine how to separate PIPP consumers’ reverification date</w:t>
      </w:r>
      <w:r w:rsidRPr="00A35F31" w:rsidR="00A07E77">
        <w:rPr>
          <w:szCs w:val="24"/>
        </w:rPr>
        <w:t>s</w:t>
      </w:r>
      <w:r w:rsidRPr="00A35F31" w:rsidR="00B113ED">
        <w:rPr>
          <w:szCs w:val="24"/>
        </w:rPr>
        <w:t xml:space="preserve">. </w:t>
      </w:r>
    </w:p>
    <w:p w:rsidR="00AD5DA8" w:rsidRPr="00A35F31" w:rsidP="00AD5DA8" w14:paraId="1B63380A" w14:textId="10251524">
      <w:pPr>
        <w:spacing w:line="480" w:lineRule="auto"/>
        <w:ind w:firstLine="720"/>
        <w:rPr>
          <w:szCs w:val="24"/>
        </w:rPr>
      </w:pPr>
      <w:r w:rsidRPr="00A35F31">
        <w:rPr>
          <w:szCs w:val="24"/>
        </w:rPr>
        <w:t xml:space="preserve">An </w:t>
      </w:r>
      <w:r w:rsidRPr="00A35F31" w:rsidR="0014540A">
        <w:rPr>
          <w:szCs w:val="24"/>
        </w:rPr>
        <w:t>additional</w:t>
      </w:r>
      <w:r w:rsidRPr="00A35F31">
        <w:rPr>
          <w:szCs w:val="24"/>
        </w:rPr>
        <w:t xml:space="preserve"> recommendation is to automatically adjust the PIPP Plus amount for those consumers who receive social security or SS</w:t>
      </w:r>
      <w:r w:rsidRPr="00A35F31" w:rsidR="00754371">
        <w:rPr>
          <w:szCs w:val="24"/>
        </w:rPr>
        <w:t>I</w:t>
      </w:r>
      <w:r w:rsidRPr="00A35F31">
        <w:rPr>
          <w:szCs w:val="24"/>
        </w:rPr>
        <w:t xml:space="preserve"> based on any increase from federal government programs. That would eliminate the need for </w:t>
      </w:r>
      <w:r w:rsidRPr="00A35F31" w:rsidR="006B4F92">
        <w:rPr>
          <w:szCs w:val="24"/>
        </w:rPr>
        <w:t>consumers</w:t>
      </w:r>
      <w:r w:rsidRPr="00A35F31">
        <w:rPr>
          <w:szCs w:val="24"/>
        </w:rPr>
        <w:t xml:space="preserve"> who are on a fixed income to reverify every year. </w:t>
      </w:r>
      <w:r w:rsidRPr="00A35F31" w:rsidR="002C78B3">
        <w:rPr>
          <w:szCs w:val="24"/>
        </w:rPr>
        <w:t xml:space="preserve">The </w:t>
      </w:r>
      <w:r w:rsidRPr="00A35F31">
        <w:rPr>
          <w:szCs w:val="24"/>
        </w:rPr>
        <w:t>O</w:t>
      </w:r>
      <w:r w:rsidRPr="00A35F31" w:rsidR="002C78B3">
        <w:rPr>
          <w:szCs w:val="24"/>
        </w:rPr>
        <w:t xml:space="preserve">hio </w:t>
      </w:r>
      <w:r w:rsidRPr="00A35F31">
        <w:rPr>
          <w:szCs w:val="24"/>
        </w:rPr>
        <w:t>D</w:t>
      </w:r>
      <w:r w:rsidRPr="00A35F31" w:rsidR="002C78B3">
        <w:rPr>
          <w:szCs w:val="24"/>
        </w:rPr>
        <w:t xml:space="preserve">epartment of </w:t>
      </w:r>
      <w:r w:rsidRPr="00A35F31">
        <w:rPr>
          <w:szCs w:val="24"/>
        </w:rPr>
        <w:t>D</w:t>
      </w:r>
      <w:r w:rsidRPr="00A35F31" w:rsidR="002C78B3">
        <w:rPr>
          <w:szCs w:val="24"/>
        </w:rPr>
        <w:t>evelopment</w:t>
      </w:r>
      <w:r w:rsidRPr="00A35F31">
        <w:rPr>
          <w:szCs w:val="24"/>
        </w:rPr>
        <w:t xml:space="preserve"> could require only wage earners to submit proof of income.</w:t>
      </w:r>
    </w:p>
    <w:p w:rsidR="00445132" w:rsidRPr="00A35F31" w:rsidP="001A0B7F" w14:paraId="481F1EDA" w14:textId="3A82009A">
      <w:pPr>
        <w:spacing w:line="480" w:lineRule="auto"/>
        <w:ind w:firstLine="720"/>
        <w:rPr>
          <w:szCs w:val="24"/>
        </w:rPr>
      </w:pPr>
      <w:r w:rsidRPr="00A35F31">
        <w:rPr>
          <w:szCs w:val="24"/>
        </w:rPr>
        <w:t xml:space="preserve">OCC and some others filing this motion </w:t>
      </w:r>
      <w:r w:rsidRPr="00A35F31" w:rsidR="00A329F0">
        <w:rPr>
          <w:szCs w:val="24"/>
        </w:rPr>
        <w:t xml:space="preserve">have </w:t>
      </w:r>
      <w:r w:rsidRPr="00A35F31" w:rsidR="00567D03">
        <w:rPr>
          <w:szCs w:val="24"/>
        </w:rPr>
        <w:t xml:space="preserve">also </w:t>
      </w:r>
      <w:r w:rsidRPr="00A35F31" w:rsidR="00A329F0">
        <w:rPr>
          <w:szCs w:val="24"/>
        </w:rPr>
        <w:t>advocated for categorical eligibility</w:t>
      </w:r>
      <w:r w:rsidRPr="00A35F31">
        <w:rPr>
          <w:szCs w:val="24"/>
        </w:rPr>
        <w:t>.</w:t>
      </w:r>
      <w:r>
        <w:rPr>
          <w:rStyle w:val="FootnoteReference"/>
          <w:szCs w:val="24"/>
        </w:rPr>
        <w:footnoteReference w:id="27"/>
      </w:r>
      <w:r w:rsidRPr="00A35F31" w:rsidR="00A329F0">
        <w:rPr>
          <w:szCs w:val="24"/>
        </w:rPr>
        <w:t xml:space="preserve"> </w:t>
      </w:r>
      <w:r w:rsidRPr="00A35F31">
        <w:rPr>
          <w:szCs w:val="24"/>
        </w:rPr>
        <w:t xml:space="preserve">That </w:t>
      </w:r>
      <w:r w:rsidRPr="00A35F31" w:rsidR="00567D03">
        <w:rPr>
          <w:szCs w:val="24"/>
        </w:rPr>
        <w:t xml:space="preserve">could </w:t>
      </w:r>
      <w:r w:rsidRPr="00A35F31">
        <w:rPr>
          <w:szCs w:val="24"/>
        </w:rPr>
        <w:t xml:space="preserve">help </w:t>
      </w:r>
      <w:r w:rsidRPr="00A35F31" w:rsidR="00567D03">
        <w:rPr>
          <w:szCs w:val="24"/>
        </w:rPr>
        <w:t xml:space="preserve">relieve </w:t>
      </w:r>
      <w:r w:rsidRPr="00A35F31" w:rsidR="00A329F0">
        <w:rPr>
          <w:szCs w:val="24"/>
        </w:rPr>
        <w:t xml:space="preserve">the </w:t>
      </w:r>
      <w:r w:rsidRPr="00A35F31" w:rsidR="00295A68">
        <w:rPr>
          <w:szCs w:val="24"/>
        </w:rPr>
        <w:t>backlog of</w:t>
      </w:r>
      <w:r w:rsidRPr="00A35F31" w:rsidR="00A329F0">
        <w:rPr>
          <w:szCs w:val="24"/>
        </w:rPr>
        <w:t xml:space="preserve"> applications and low HEAP participation. Categorical eligibility would allow a consumer to qualify for HEAP </w:t>
      </w:r>
      <w:r w:rsidRPr="00A35F31" w:rsidR="00567D03">
        <w:rPr>
          <w:szCs w:val="24"/>
        </w:rPr>
        <w:t xml:space="preserve">based on eligibility </w:t>
      </w:r>
      <w:r w:rsidRPr="00A35F31" w:rsidR="00A329F0">
        <w:rPr>
          <w:szCs w:val="24"/>
        </w:rPr>
        <w:t>for SNAP and SSI at Jobs and Family Services, as well as Veterans Programs.</w:t>
      </w:r>
      <w:r>
        <w:rPr>
          <w:rStyle w:val="FootnoteReference"/>
          <w:szCs w:val="24"/>
        </w:rPr>
        <w:footnoteReference w:id="28"/>
      </w:r>
      <w:r w:rsidRPr="00A35F31" w:rsidR="00A329F0">
        <w:rPr>
          <w:szCs w:val="24"/>
        </w:rPr>
        <w:t xml:space="preserve"> </w:t>
      </w:r>
    </w:p>
    <w:p w:rsidR="002E14DF" w:rsidRPr="00A35F31" w:rsidP="001A0B7F" w14:paraId="04A8652C" w14:textId="501B7332">
      <w:pPr>
        <w:spacing w:line="480" w:lineRule="auto"/>
        <w:ind w:firstLine="720"/>
        <w:rPr>
          <w:szCs w:val="24"/>
        </w:rPr>
      </w:pPr>
      <w:r w:rsidRPr="00A35F31">
        <w:rPr>
          <w:szCs w:val="24"/>
        </w:rPr>
        <w:t>Through categorical eligibility, HEAP funds could be applied to households qualifying for SNAP that are unaware of the HEAP program. In addition, it could raise the percentage of at-risk Ohioans who participate in HEAP, which is currently under 20% of those who qualify.</w:t>
      </w:r>
      <w:r>
        <w:rPr>
          <w:rStyle w:val="FootnoteReference"/>
          <w:szCs w:val="24"/>
        </w:rPr>
        <w:footnoteReference w:id="29"/>
      </w:r>
      <w:r w:rsidRPr="00A35F31">
        <w:rPr>
          <w:szCs w:val="24"/>
        </w:rPr>
        <w:t xml:space="preserve"> </w:t>
      </w:r>
    </w:p>
    <w:p w:rsidR="00D00A11" w:rsidRPr="00A35F31" w:rsidP="001A0B7F" w14:paraId="187A009D" w14:textId="4B287E94">
      <w:pPr>
        <w:spacing w:line="480" w:lineRule="auto"/>
        <w:ind w:firstLine="720"/>
        <w:rPr>
          <w:szCs w:val="24"/>
        </w:rPr>
      </w:pPr>
      <w:r w:rsidRPr="00A35F31">
        <w:rPr>
          <w:szCs w:val="24"/>
        </w:rPr>
        <w:t>Consumer Advocates</w:t>
      </w:r>
      <w:r w:rsidRPr="00A35F31" w:rsidR="00C52E88">
        <w:rPr>
          <w:szCs w:val="24"/>
        </w:rPr>
        <w:t xml:space="preserve"> further recommend that the PUCO issue report</w:t>
      </w:r>
      <w:r w:rsidRPr="00A35F31" w:rsidR="007C1796">
        <w:rPr>
          <w:szCs w:val="24"/>
        </w:rPr>
        <w:t>s</w:t>
      </w:r>
      <w:r w:rsidRPr="00A35F31" w:rsidR="00C52E88">
        <w:rPr>
          <w:szCs w:val="24"/>
        </w:rPr>
        <w:t xml:space="preserve"> that cover April 1 through </w:t>
      </w:r>
      <w:r w:rsidRPr="00A35F31" w:rsidR="001B64AC">
        <w:rPr>
          <w:szCs w:val="24"/>
        </w:rPr>
        <w:t>March</w:t>
      </w:r>
      <w:r w:rsidRPr="00A35F31" w:rsidR="00C52E88">
        <w:rPr>
          <w:szCs w:val="24"/>
        </w:rPr>
        <w:t xml:space="preserve"> 31 of the following year</w:t>
      </w:r>
      <w:r w:rsidRPr="00A35F31" w:rsidR="00A07E77">
        <w:rPr>
          <w:szCs w:val="24"/>
        </w:rPr>
        <w:t>. The reports should</w:t>
      </w:r>
      <w:r w:rsidRPr="00A35F31" w:rsidR="00C52E88">
        <w:rPr>
          <w:szCs w:val="24"/>
        </w:rPr>
        <w:t xml:space="preserve"> disclos</w:t>
      </w:r>
      <w:r w:rsidRPr="00A35F31" w:rsidR="00A07E77">
        <w:rPr>
          <w:szCs w:val="24"/>
        </w:rPr>
        <w:t>e</w:t>
      </w:r>
      <w:r w:rsidRPr="00A35F31" w:rsidR="00C52E88">
        <w:rPr>
          <w:szCs w:val="24"/>
        </w:rPr>
        <w:t xml:space="preserve"> the number of calls received from consumers who are unable </w:t>
      </w:r>
      <w:r w:rsidRPr="00A35F31" w:rsidR="002C78B3">
        <w:rPr>
          <w:szCs w:val="24"/>
        </w:rPr>
        <w:t xml:space="preserve">to </w:t>
      </w:r>
      <w:r w:rsidRPr="00A35F31" w:rsidR="00C52E88">
        <w:rPr>
          <w:szCs w:val="24"/>
        </w:rPr>
        <w:t>s</w:t>
      </w:r>
      <w:r w:rsidRPr="00A35F31" w:rsidR="007C1796">
        <w:rPr>
          <w:szCs w:val="24"/>
        </w:rPr>
        <w:t>ecure a</w:t>
      </w:r>
      <w:r w:rsidRPr="00A35F31" w:rsidR="00C52E88">
        <w:rPr>
          <w:szCs w:val="24"/>
        </w:rPr>
        <w:t>n appointment with their community action agency to obtain utility assistance. Th</w:t>
      </w:r>
      <w:r w:rsidRPr="00A35F31" w:rsidR="002C78B3">
        <w:rPr>
          <w:szCs w:val="24"/>
        </w:rPr>
        <w:t>is assistance</w:t>
      </w:r>
      <w:r w:rsidRPr="00A35F31" w:rsidR="00C52E88">
        <w:rPr>
          <w:szCs w:val="24"/>
        </w:rPr>
        <w:t xml:space="preserve"> include</w:t>
      </w:r>
      <w:r w:rsidRPr="00A35F31" w:rsidR="00105150">
        <w:rPr>
          <w:szCs w:val="24"/>
        </w:rPr>
        <w:t>s</w:t>
      </w:r>
      <w:r w:rsidRPr="00A35F31" w:rsidR="00C52E88">
        <w:rPr>
          <w:szCs w:val="24"/>
        </w:rPr>
        <w:t xml:space="preserve"> winter and summer emergency assistance, PIPP Plus (new and reverification), regular HEAP, and HWAP. The report should provide the number of calls by county, along with the types of complaints from the public.</w:t>
      </w:r>
      <w:r w:rsidRPr="00A35F31" w:rsidR="00DB7AF8">
        <w:rPr>
          <w:szCs w:val="24"/>
        </w:rPr>
        <w:t xml:space="preserve"> </w:t>
      </w:r>
    </w:p>
    <w:p w:rsidR="00FD27EF" w:rsidRPr="00A35F31" w:rsidP="00FD27EF" w14:paraId="50CD9102" w14:textId="5CF07178">
      <w:pPr>
        <w:spacing w:line="480" w:lineRule="auto"/>
        <w:ind w:firstLine="720"/>
        <w:rPr>
          <w:szCs w:val="24"/>
        </w:rPr>
      </w:pPr>
      <w:r w:rsidRPr="00A35F31">
        <w:rPr>
          <w:szCs w:val="24"/>
        </w:rPr>
        <w:t>O.A.C. 122:5-2 addresses the community action agencies</w:t>
      </w:r>
      <w:r w:rsidRPr="00A35F31" w:rsidR="00A07E77">
        <w:rPr>
          <w:szCs w:val="24"/>
        </w:rPr>
        <w:t>’</w:t>
      </w:r>
      <w:r w:rsidRPr="00A35F31">
        <w:rPr>
          <w:szCs w:val="24"/>
        </w:rPr>
        <w:t xml:space="preserve"> annual evaluation to </w:t>
      </w:r>
      <w:r w:rsidRPr="00A35F31" w:rsidR="002C78B3">
        <w:rPr>
          <w:szCs w:val="24"/>
        </w:rPr>
        <w:t xml:space="preserve">the </w:t>
      </w:r>
      <w:r w:rsidRPr="00A35F31">
        <w:rPr>
          <w:szCs w:val="24"/>
        </w:rPr>
        <w:t>O</w:t>
      </w:r>
      <w:r w:rsidRPr="00A35F31" w:rsidR="002C78B3">
        <w:rPr>
          <w:szCs w:val="24"/>
        </w:rPr>
        <w:t xml:space="preserve">hio </w:t>
      </w:r>
      <w:r w:rsidRPr="00A35F31">
        <w:rPr>
          <w:szCs w:val="24"/>
        </w:rPr>
        <w:t>D</w:t>
      </w:r>
      <w:r w:rsidRPr="00A35F31" w:rsidR="002C78B3">
        <w:rPr>
          <w:szCs w:val="24"/>
        </w:rPr>
        <w:t xml:space="preserve">epartment of </w:t>
      </w:r>
      <w:r w:rsidRPr="00A35F31">
        <w:rPr>
          <w:szCs w:val="24"/>
        </w:rPr>
        <w:t>D</w:t>
      </w:r>
      <w:r w:rsidRPr="00A35F31" w:rsidR="002C78B3">
        <w:rPr>
          <w:szCs w:val="24"/>
        </w:rPr>
        <w:t>evelopment</w:t>
      </w:r>
      <w:r w:rsidRPr="00A35F31">
        <w:rPr>
          <w:szCs w:val="24"/>
        </w:rPr>
        <w:t>.</w:t>
      </w:r>
      <w:r>
        <w:rPr>
          <w:rStyle w:val="FootnoteReference"/>
          <w:szCs w:val="24"/>
        </w:rPr>
        <w:footnoteReference w:id="30"/>
      </w:r>
      <w:r w:rsidRPr="00A35F31">
        <w:rPr>
          <w:szCs w:val="24"/>
        </w:rPr>
        <w:t xml:space="preserve"> Within O.A.C. 122:5-2-04, one of the criteria is “the impact of its activities upon the needs of low-income clients and the community.”</w:t>
      </w:r>
      <w:r>
        <w:rPr>
          <w:rStyle w:val="FootnoteReference"/>
          <w:szCs w:val="24"/>
        </w:rPr>
        <w:footnoteReference w:id="31"/>
      </w:r>
      <w:r w:rsidRPr="00A35F31">
        <w:rPr>
          <w:szCs w:val="24"/>
        </w:rPr>
        <w:t xml:space="preserve"> As part of this requirement, the PUCO should issue an annual report on </w:t>
      </w:r>
      <w:r w:rsidRPr="00A35F31" w:rsidR="00445132">
        <w:rPr>
          <w:szCs w:val="24"/>
        </w:rPr>
        <w:t xml:space="preserve">any </w:t>
      </w:r>
      <w:r w:rsidRPr="00A35F31">
        <w:rPr>
          <w:szCs w:val="24"/>
        </w:rPr>
        <w:t xml:space="preserve">problems consumers are having </w:t>
      </w:r>
      <w:r w:rsidRPr="00A35F31" w:rsidR="00445132">
        <w:rPr>
          <w:szCs w:val="24"/>
        </w:rPr>
        <w:t>with assistance processing, including</w:t>
      </w:r>
      <w:r w:rsidRPr="00A35F31" w:rsidR="00A07E77">
        <w:rPr>
          <w:szCs w:val="24"/>
        </w:rPr>
        <w:t xml:space="preserve"> </w:t>
      </w:r>
      <w:r w:rsidRPr="00A35F31">
        <w:rPr>
          <w:szCs w:val="24"/>
        </w:rPr>
        <w:t>secur</w:t>
      </w:r>
      <w:r w:rsidRPr="00A35F31" w:rsidR="00445132">
        <w:rPr>
          <w:szCs w:val="24"/>
        </w:rPr>
        <w:t>ing</w:t>
      </w:r>
      <w:r w:rsidRPr="00A35F31">
        <w:rPr>
          <w:szCs w:val="24"/>
        </w:rPr>
        <w:t xml:space="preserve"> appointments with </w:t>
      </w:r>
      <w:r w:rsidRPr="00A35F31" w:rsidR="00B541C5">
        <w:rPr>
          <w:szCs w:val="24"/>
        </w:rPr>
        <w:t>community action agencies</w:t>
      </w:r>
      <w:r w:rsidRPr="00A35F31" w:rsidR="00445132">
        <w:rPr>
          <w:szCs w:val="24"/>
        </w:rPr>
        <w:t>,</w:t>
      </w:r>
      <w:r w:rsidRPr="00A35F31" w:rsidR="00B541C5">
        <w:rPr>
          <w:szCs w:val="24"/>
        </w:rPr>
        <w:t xml:space="preserve"> </w:t>
      </w:r>
      <w:r w:rsidRPr="00A35F31">
        <w:rPr>
          <w:szCs w:val="24"/>
        </w:rPr>
        <w:t xml:space="preserve">as </w:t>
      </w:r>
      <w:r w:rsidRPr="00A35F31" w:rsidR="00445132">
        <w:rPr>
          <w:szCs w:val="24"/>
        </w:rPr>
        <w:t>learned by the PUCO’s</w:t>
      </w:r>
      <w:r w:rsidRPr="00A35F31">
        <w:rPr>
          <w:szCs w:val="24"/>
        </w:rPr>
        <w:t xml:space="preserve"> call center</w:t>
      </w:r>
      <w:r w:rsidRPr="00A35F31" w:rsidR="007C1796">
        <w:rPr>
          <w:szCs w:val="24"/>
        </w:rPr>
        <w:t>. The PUCO should be able to take action to address the findings in the report to help consumers.</w:t>
      </w:r>
    </w:p>
    <w:p w:rsidR="009D7B05" w:rsidRPr="00A35F31" w:rsidP="0074690F" w14:paraId="6E470761" w14:textId="77777777">
      <w:pPr>
        <w:rPr>
          <w:szCs w:val="24"/>
        </w:rPr>
      </w:pPr>
    </w:p>
    <w:p w:rsidR="009D7B05" w:rsidRPr="00A35F31" w:rsidP="009D7B05" w14:paraId="6123490F" w14:textId="00519310">
      <w:pPr>
        <w:pStyle w:val="Heading1"/>
      </w:pPr>
      <w:bookmarkStart w:id="8" w:name="_Toc133855729"/>
      <w:bookmarkStart w:id="9" w:name="_Toc136852193"/>
      <w:r w:rsidRPr="00A35F31">
        <w:t>II</w:t>
      </w:r>
      <w:r w:rsidRPr="00A35F31" w:rsidR="00D96BFD">
        <w:t>I.</w:t>
      </w:r>
      <w:r w:rsidRPr="00A35F31" w:rsidR="00D96BFD">
        <w:tab/>
      </w:r>
      <w:r w:rsidRPr="00A35F31">
        <w:t>CONCLUSION</w:t>
      </w:r>
      <w:bookmarkEnd w:id="8"/>
      <w:bookmarkEnd w:id="9"/>
    </w:p>
    <w:p w:rsidR="002529A7" w:rsidRPr="00A35F31" w:rsidP="00996892" w14:paraId="57580E70" w14:textId="001707B5">
      <w:pPr>
        <w:autoSpaceDE w:val="0"/>
        <w:autoSpaceDN w:val="0"/>
        <w:adjustRightInd w:val="0"/>
        <w:spacing w:line="480" w:lineRule="auto"/>
        <w:ind w:firstLine="720"/>
        <w:rPr>
          <w:szCs w:val="24"/>
        </w:rPr>
      </w:pPr>
      <w:r w:rsidRPr="00A35F31">
        <w:rPr>
          <w:rFonts w:eastAsia="Times New Roman"/>
          <w:szCs w:val="24"/>
        </w:rPr>
        <w:t xml:space="preserve">We </w:t>
      </w:r>
      <w:r w:rsidRPr="00A35F31" w:rsidR="00A329F0">
        <w:rPr>
          <w:rFonts w:eastAsia="Times New Roman"/>
          <w:szCs w:val="24"/>
        </w:rPr>
        <w:t xml:space="preserve">respectfully </w:t>
      </w:r>
      <w:r w:rsidRPr="00A35F31">
        <w:rPr>
          <w:rFonts w:eastAsia="Times New Roman"/>
          <w:szCs w:val="24"/>
        </w:rPr>
        <w:t xml:space="preserve">move </w:t>
      </w:r>
      <w:r w:rsidRPr="00A35F31" w:rsidR="00A329F0">
        <w:rPr>
          <w:rFonts w:eastAsia="Times New Roman"/>
          <w:szCs w:val="24"/>
        </w:rPr>
        <w:t xml:space="preserve">that the PUCO grant </w:t>
      </w:r>
      <w:r w:rsidRPr="00A35F31">
        <w:rPr>
          <w:rFonts w:eastAsia="Times New Roman"/>
          <w:szCs w:val="24"/>
        </w:rPr>
        <w:t>this</w:t>
      </w:r>
      <w:r w:rsidRPr="00A35F31" w:rsidR="00621B8E">
        <w:rPr>
          <w:rFonts w:eastAsia="Times New Roman"/>
          <w:szCs w:val="24"/>
        </w:rPr>
        <w:t xml:space="preserve"> </w:t>
      </w:r>
      <w:r w:rsidRPr="00A35F31" w:rsidR="00B61931">
        <w:rPr>
          <w:bCs/>
          <w:szCs w:val="24"/>
        </w:rPr>
        <w:t xml:space="preserve">Motion </w:t>
      </w:r>
      <w:r w:rsidRPr="00A35F31">
        <w:rPr>
          <w:bCs/>
          <w:szCs w:val="24"/>
        </w:rPr>
        <w:t xml:space="preserve">for protection of Ohio families at risk for the despair and danger of energy utility disconnections for nonpayment. </w:t>
      </w:r>
      <w:r w:rsidRPr="00A35F31" w:rsidR="00BF6756">
        <w:rPr>
          <w:szCs w:val="24"/>
        </w:rPr>
        <w:t xml:space="preserve">The PUCO should </w:t>
      </w:r>
      <w:r w:rsidRPr="00A35F31" w:rsidR="001D7EF3">
        <w:rPr>
          <w:szCs w:val="24"/>
        </w:rPr>
        <w:t xml:space="preserve">promptly </w:t>
      </w:r>
      <w:r w:rsidRPr="00A35F31" w:rsidR="00B541C5">
        <w:rPr>
          <w:szCs w:val="24"/>
        </w:rPr>
        <w:t>adopt</w:t>
      </w:r>
      <w:r w:rsidRPr="00A35F31" w:rsidR="00BF6756">
        <w:rPr>
          <w:szCs w:val="24"/>
        </w:rPr>
        <w:t xml:space="preserve"> the </w:t>
      </w:r>
      <w:r w:rsidRPr="00A35F31" w:rsidR="009A25BE">
        <w:rPr>
          <w:szCs w:val="24"/>
        </w:rPr>
        <w:t xml:space="preserve">consumer protection </w:t>
      </w:r>
      <w:r w:rsidRPr="00A35F31" w:rsidR="00236F68">
        <w:rPr>
          <w:szCs w:val="24"/>
        </w:rPr>
        <w:t>recommendations described</w:t>
      </w:r>
      <w:r w:rsidRPr="00A35F31" w:rsidR="00BF6756">
        <w:rPr>
          <w:szCs w:val="24"/>
        </w:rPr>
        <w:t xml:space="preserve"> </w:t>
      </w:r>
      <w:r w:rsidRPr="00A35F31" w:rsidR="001D7EF3">
        <w:rPr>
          <w:szCs w:val="24"/>
        </w:rPr>
        <w:t>above</w:t>
      </w:r>
      <w:r w:rsidRPr="00A35F31" w:rsidR="00BF6756">
        <w:rPr>
          <w:szCs w:val="24"/>
        </w:rPr>
        <w:t xml:space="preserve">. </w:t>
      </w:r>
      <w:r w:rsidRPr="00A35F31" w:rsidR="00DE79E5">
        <w:rPr>
          <w:szCs w:val="24"/>
        </w:rPr>
        <w:t xml:space="preserve">The PUCO has the power to help at-risk </w:t>
      </w:r>
      <w:r w:rsidRPr="00A35F31" w:rsidR="00BF6756">
        <w:rPr>
          <w:szCs w:val="24"/>
        </w:rPr>
        <w:t>Ohioans</w:t>
      </w:r>
      <w:r w:rsidRPr="00A35F31" w:rsidR="001D7EF3">
        <w:rPr>
          <w:szCs w:val="24"/>
        </w:rPr>
        <w:t>. The PUCO</w:t>
      </w:r>
      <w:r w:rsidRPr="00A35F31" w:rsidR="00BF6756">
        <w:rPr>
          <w:szCs w:val="24"/>
        </w:rPr>
        <w:t xml:space="preserve"> </w:t>
      </w:r>
      <w:r w:rsidRPr="00A35F31" w:rsidR="00DE79E5">
        <w:rPr>
          <w:szCs w:val="24"/>
        </w:rPr>
        <w:t>should do so</w:t>
      </w:r>
      <w:r w:rsidRPr="00A35F31" w:rsidR="001D7EF3">
        <w:rPr>
          <w:szCs w:val="24"/>
        </w:rPr>
        <w:t xml:space="preserve"> now</w:t>
      </w:r>
      <w:r w:rsidRPr="00A35F31" w:rsidR="00DE79E5">
        <w:rPr>
          <w:szCs w:val="24"/>
        </w:rPr>
        <w:t>.</w:t>
      </w:r>
    </w:p>
    <w:p w:rsidR="00D22829" w:rsidRPr="00A35F31" w:rsidP="00D22829" w14:paraId="6F0BE318" w14:textId="77777777">
      <w:pPr>
        <w:widowControl w:val="0"/>
        <w:ind w:right="-672"/>
        <w:jc w:val="center"/>
        <w:rPr>
          <w:rFonts w:eastAsia="Times New Roman"/>
          <w:szCs w:val="24"/>
        </w:rPr>
      </w:pPr>
      <w:r w:rsidRPr="00A35F31">
        <w:rPr>
          <w:rFonts w:eastAsia="Times New Roman"/>
          <w:szCs w:val="24"/>
        </w:rPr>
        <w:t>Respectfully submitted,</w:t>
      </w:r>
    </w:p>
    <w:p w:rsidR="00D22829" w:rsidRPr="00A35F31" w:rsidP="00D22829" w14:paraId="3613F83F" w14:textId="77777777">
      <w:pPr>
        <w:rPr>
          <w:rFonts w:eastAsia="Times New Roman"/>
          <w:szCs w:val="24"/>
        </w:rPr>
      </w:pPr>
    </w:p>
    <w:tbl>
      <w:tblPr>
        <w:tblW w:w="8831" w:type="dxa"/>
        <w:tblLook w:val="04A0"/>
      </w:tblPr>
      <w:tblGrid>
        <w:gridCol w:w="4500"/>
        <w:gridCol w:w="4331"/>
      </w:tblGrid>
      <w:tr w14:paraId="09F3F721" w14:textId="77777777" w:rsidTr="009A414B">
        <w:tblPrEx>
          <w:tblW w:w="8831" w:type="dxa"/>
          <w:tblLook w:val="04A0"/>
        </w:tblPrEx>
        <w:tc>
          <w:tcPr>
            <w:tcW w:w="4500" w:type="dxa"/>
            <w:shd w:val="clear" w:color="auto" w:fill="auto"/>
          </w:tcPr>
          <w:p w:rsidR="00D22829" w:rsidRPr="00A35F31" w:rsidP="009A414B" w14:paraId="37274B59" w14:textId="77777777">
            <w:pPr>
              <w:rPr>
                <w:rFonts w:eastAsia="Times New Roman"/>
                <w:szCs w:val="24"/>
              </w:rPr>
            </w:pPr>
            <w:r w:rsidRPr="00A35F31">
              <w:rPr>
                <w:rFonts w:eastAsia="Times New Roman"/>
                <w:szCs w:val="24"/>
              </w:rPr>
              <w:t>Bruce Weston (0016973)</w:t>
            </w:r>
          </w:p>
          <w:p w:rsidR="00D22829" w:rsidRPr="00A35F31" w:rsidP="009A414B" w14:paraId="79827397" w14:textId="77777777">
            <w:pPr>
              <w:rPr>
                <w:rFonts w:eastAsia="Times New Roman"/>
                <w:szCs w:val="24"/>
              </w:rPr>
            </w:pPr>
            <w:r w:rsidRPr="00A35F31">
              <w:rPr>
                <w:rFonts w:eastAsia="Times New Roman"/>
                <w:szCs w:val="24"/>
              </w:rPr>
              <w:t>Ohio Consumers’ Counsel</w:t>
            </w:r>
          </w:p>
          <w:p w:rsidR="00D22829" w:rsidRPr="00A35F31" w:rsidP="009A414B" w14:paraId="1C995507" w14:textId="77777777">
            <w:pPr>
              <w:rPr>
                <w:rFonts w:eastAsia="Times New Roman"/>
                <w:szCs w:val="24"/>
              </w:rPr>
            </w:pPr>
          </w:p>
          <w:p w:rsidR="00D22829" w:rsidRPr="00A35F31" w:rsidP="009A414B" w14:paraId="415FBA0C" w14:textId="77777777">
            <w:pPr>
              <w:rPr>
                <w:rFonts w:eastAsia="Times New Roman"/>
                <w:i/>
                <w:iCs/>
                <w:szCs w:val="24"/>
                <w:u w:val="single"/>
              </w:rPr>
            </w:pPr>
            <w:r w:rsidRPr="00A35F31">
              <w:rPr>
                <w:rFonts w:eastAsia="Times New Roman"/>
                <w:i/>
                <w:iCs/>
                <w:szCs w:val="24"/>
                <w:u w:val="single"/>
              </w:rPr>
              <w:t>/s/ Angela D. O’Brien</w:t>
            </w:r>
          </w:p>
          <w:p w:rsidR="00D22829" w:rsidRPr="00A35F31" w:rsidP="009A414B" w14:paraId="1071234C" w14:textId="77777777">
            <w:pPr>
              <w:rPr>
                <w:rFonts w:eastAsia="Times New Roman"/>
                <w:szCs w:val="24"/>
              </w:rPr>
            </w:pPr>
            <w:r w:rsidRPr="00A35F31">
              <w:rPr>
                <w:rFonts w:eastAsia="Times New Roman"/>
                <w:szCs w:val="24"/>
              </w:rPr>
              <w:t>Angela D. O’Brien (0097579)</w:t>
            </w:r>
          </w:p>
          <w:p w:rsidR="00D22829" w:rsidRPr="00A35F31" w:rsidP="009A414B" w14:paraId="5F63D248" w14:textId="77777777">
            <w:pPr>
              <w:rPr>
                <w:rFonts w:eastAsia="Times New Roman"/>
                <w:szCs w:val="24"/>
              </w:rPr>
            </w:pPr>
            <w:r w:rsidRPr="00A35F31">
              <w:rPr>
                <w:rFonts w:eastAsia="Times New Roman"/>
                <w:szCs w:val="24"/>
              </w:rPr>
              <w:t>Deputy Consumers’ Counsel</w:t>
            </w:r>
          </w:p>
          <w:p w:rsidR="00D22829" w:rsidRPr="00A35F31" w:rsidP="009A414B" w14:paraId="1386EC6D" w14:textId="77777777">
            <w:pPr>
              <w:rPr>
                <w:rFonts w:eastAsia="Times New Roman"/>
                <w:szCs w:val="24"/>
              </w:rPr>
            </w:pPr>
            <w:r w:rsidRPr="00A35F31">
              <w:rPr>
                <w:rFonts w:eastAsia="Times New Roman"/>
                <w:szCs w:val="24"/>
              </w:rPr>
              <w:t>Counsel of Record</w:t>
            </w:r>
          </w:p>
          <w:p w:rsidR="00D22829" w:rsidRPr="00A35F31" w:rsidP="009A414B" w14:paraId="3A28C406" w14:textId="77777777">
            <w:pPr>
              <w:rPr>
                <w:rFonts w:eastAsia="Times New Roman"/>
                <w:szCs w:val="24"/>
              </w:rPr>
            </w:pPr>
            <w:r w:rsidRPr="00A35F31">
              <w:rPr>
                <w:rFonts w:eastAsia="Times New Roman"/>
                <w:szCs w:val="24"/>
              </w:rPr>
              <w:t>John Finnigan (0018689)</w:t>
            </w:r>
          </w:p>
          <w:p w:rsidR="00D22829" w:rsidRPr="00A35F31" w:rsidP="009A414B" w14:paraId="48F4FD62" w14:textId="77777777">
            <w:pPr>
              <w:rPr>
                <w:rFonts w:eastAsia="Times New Roman"/>
                <w:szCs w:val="24"/>
              </w:rPr>
            </w:pPr>
            <w:r w:rsidRPr="00A35F31">
              <w:rPr>
                <w:rFonts w:eastAsia="Times New Roman"/>
                <w:szCs w:val="24"/>
              </w:rPr>
              <w:t>Assistant Consumers’ Counsel</w:t>
            </w:r>
          </w:p>
          <w:p w:rsidR="00D22829" w:rsidRPr="00A35F31" w:rsidP="009A414B" w14:paraId="79A98552" w14:textId="77777777">
            <w:pPr>
              <w:rPr>
                <w:rFonts w:eastAsia="Times New Roman"/>
                <w:szCs w:val="24"/>
              </w:rPr>
            </w:pPr>
          </w:p>
          <w:p w:rsidR="00D22829" w:rsidRPr="00A35F31" w:rsidP="009A414B" w14:paraId="776C8A21" w14:textId="77777777">
            <w:pPr>
              <w:rPr>
                <w:rFonts w:eastAsia="Times New Roman"/>
                <w:b/>
                <w:bCs/>
                <w:szCs w:val="24"/>
              </w:rPr>
            </w:pPr>
            <w:r w:rsidRPr="00A35F31">
              <w:rPr>
                <w:rFonts w:eastAsia="Times New Roman"/>
                <w:b/>
                <w:bCs/>
                <w:szCs w:val="24"/>
              </w:rPr>
              <w:t>Office of the Ohio Consumers' Counsel</w:t>
            </w:r>
          </w:p>
          <w:p w:rsidR="00D22829" w:rsidRPr="00A35F31" w:rsidP="009A414B" w14:paraId="19FC1132" w14:textId="77777777">
            <w:pPr>
              <w:rPr>
                <w:rFonts w:eastAsia="Times New Roman"/>
                <w:szCs w:val="24"/>
              </w:rPr>
            </w:pPr>
            <w:r w:rsidRPr="00A35F31">
              <w:rPr>
                <w:rFonts w:eastAsia="Times New Roman"/>
                <w:szCs w:val="24"/>
              </w:rPr>
              <w:t>65 East State Street, Suite 700</w:t>
            </w:r>
          </w:p>
          <w:p w:rsidR="00D22829" w:rsidRPr="00A35F31" w:rsidP="009A414B" w14:paraId="762C72B8" w14:textId="77777777">
            <w:pPr>
              <w:rPr>
                <w:rFonts w:eastAsia="Times New Roman"/>
                <w:szCs w:val="24"/>
              </w:rPr>
            </w:pPr>
            <w:r w:rsidRPr="00A35F31">
              <w:rPr>
                <w:rFonts w:eastAsia="Times New Roman"/>
                <w:szCs w:val="24"/>
              </w:rPr>
              <w:t>Columbus, Ohio 43215</w:t>
            </w:r>
          </w:p>
          <w:p w:rsidR="00D22829" w:rsidRPr="00A35F31" w:rsidP="009A414B" w14:paraId="2239E898" w14:textId="77777777">
            <w:pPr>
              <w:rPr>
                <w:rFonts w:eastAsia="Times New Roman"/>
                <w:szCs w:val="24"/>
              </w:rPr>
            </w:pPr>
            <w:r w:rsidRPr="00A35F31">
              <w:rPr>
                <w:rFonts w:eastAsia="Times New Roman"/>
                <w:szCs w:val="24"/>
              </w:rPr>
              <w:t>Telephone: [O’Brien]: (614) 466-9531</w:t>
            </w:r>
          </w:p>
          <w:p w:rsidR="00D22829" w:rsidRPr="00A35F31" w:rsidP="009A414B" w14:paraId="229CCA7D" w14:textId="77777777">
            <w:pPr>
              <w:rPr>
                <w:rFonts w:eastAsia="Times New Roman"/>
                <w:szCs w:val="24"/>
              </w:rPr>
            </w:pPr>
            <w:r w:rsidRPr="00A35F31">
              <w:rPr>
                <w:rFonts w:eastAsia="Times New Roman"/>
                <w:szCs w:val="24"/>
              </w:rPr>
              <w:t>Telephone [Finnigan]: (614) 466-9585</w:t>
            </w:r>
          </w:p>
          <w:p w:rsidR="00D22829" w:rsidRPr="00A35F31" w:rsidP="009A414B" w14:paraId="7410EAE2" w14:textId="77777777">
            <w:pPr>
              <w:rPr>
                <w:rFonts w:eastAsia="Times New Roman"/>
                <w:szCs w:val="24"/>
              </w:rPr>
            </w:pPr>
            <w:hyperlink r:id="rId6" w:history="1">
              <w:r w:rsidRPr="00A35F31">
                <w:rPr>
                  <w:rStyle w:val="Hyperlink"/>
                  <w:rFonts w:eastAsia="Times New Roman"/>
                  <w:szCs w:val="24"/>
                </w:rPr>
                <w:t>angela.obrien@occ.ohio.gov</w:t>
              </w:r>
            </w:hyperlink>
          </w:p>
          <w:p w:rsidR="00D22829" w:rsidRPr="00A35F31" w:rsidP="009A414B" w14:paraId="480FD943" w14:textId="77777777">
            <w:pPr>
              <w:rPr>
                <w:rFonts w:eastAsia="Times New Roman"/>
                <w:szCs w:val="24"/>
              </w:rPr>
            </w:pPr>
            <w:hyperlink r:id="rId7" w:history="1">
              <w:r w:rsidRPr="00A35F31">
                <w:rPr>
                  <w:rStyle w:val="Hyperlink"/>
                  <w:rFonts w:eastAsia="Times New Roman"/>
                  <w:szCs w:val="24"/>
                </w:rPr>
                <w:t>john.finnigan@occ.ohio.gov</w:t>
              </w:r>
            </w:hyperlink>
          </w:p>
          <w:p w:rsidR="00D22829" w:rsidRPr="00A35F31" w:rsidP="009A414B" w14:paraId="230EAE3E" w14:textId="77777777">
            <w:pPr>
              <w:rPr>
                <w:rFonts w:eastAsia="Times New Roman"/>
                <w:szCs w:val="24"/>
              </w:rPr>
            </w:pPr>
            <w:r w:rsidRPr="00A35F31">
              <w:rPr>
                <w:rFonts w:eastAsia="Times New Roman"/>
                <w:szCs w:val="24"/>
              </w:rPr>
              <w:t>(willing to accept service by e-mail)</w:t>
            </w:r>
          </w:p>
          <w:p w:rsidR="00D22829" w:rsidRPr="00A35F31" w:rsidP="009A414B" w14:paraId="053F3E45" w14:textId="77777777">
            <w:pPr>
              <w:rPr>
                <w:rFonts w:eastAsia="Times New Roman"/>
                <w:szCs w:val="24"/>
              </w:rPr>
            </w:pPr>
          </w:p>
          <w:p w:rsidR="00D22829" w:rsidRPr="00A35F31" w:rsidP="009A414B" w14:paraId="664483F4" w14:textId="092BC81C">
            <w:pPr>
              <w:rPr>
                <w:rFonts w:eastAsia="Times New Roman"/>
                <w:i/>
                <w:iCs/>
                <w:szCs w:val="24"/>
                <w:u w:val="single"/>
              </w:rPr>
            </w:pPr>
            <w:r w:rsidRPr="00A35F31">
              <w:rPr>
                <w:rFonts w:eastAsia="Times New Roman"/>
                <w:i/>
                <w:iCs/>
                <w:szCs w:val="24"/>
                <w:u w:val="single"/>
              </w:rPr>
              <w:t xml:space="preserve">/s/ </w:t>
            </w:r>
            <w:r w:rsidRPr="00A35F31" w:rsidR="00664108">
              <w:rPr>
                <w:rFonts w:eastAsia="Times New Roman"/>
                <w:i/>
                <w:iCs/>
                <w:szCs w:val="24"/>
                <w:u w:val="single"/>
              </w:rPr>
              <w:t>David Manor</w:t>
            </w:r>
          </w:p>
          <w:p w:rsidR="00664108" w:rsidRPr="00A35F31" w:rsidP="009A414B" w14:paraId="777508F3" w14:textId="7A49B9A2">
            <w:pPr>
              <w:rPr>
                <w:rFonts w:eastAsia="Times New Roman"/>
                <w:color w:val="000000"/>
                <w:szCs w:val="24"/>
              </w:rPr>
            </w:pPr>
            <w:r w:rsidRPr="00A35F31">
              <w:rPr>
                <w:rFonts w:eastAsia="Times New Roman"/>
                <w:color w:val="000000"/>
                <w:szCs w:val="24"/>
              </w:rPr>
              <w:t>David Manor (0100068)</w:t>
            </w:r>
          </w:p>
          <w:p w:rsidR="00664108" w:rsidRPr="00A35F31" w:rsidP="00664108" w14:paraId="2E0D24F9" w14:textId="77777777">
            <w:pPr>
              <w:rPr>
                <w:rFonts w:eastAsia="Times New Roman"/>
                <w:b/>
                <w:bCs/>
                <w:color w:val="000000"/>
                <w:szCs w:val="24"/>
              </w:rPr>
            </w:pPr>
            <w:r w:rsidRPr="00A35F31">
              <w:rPr>
                <w:rFonts w:eastAsia="Times New Roman"/>
                <w:b/>
                <w:bCs/>
                <w:color w:val="000000"/>
                <w:szCs w:val="24"/>
              </w:rPr>
              <w:t>Advocates for Basic Legal Equality, Inc.</w:t>
            </w:r>
          </w:p>
          <w:p w:rsidR="00664108" w:rsidRPr="00A35F31" w:rsidP="00664108" w14:paraId="49502E43" w14:textId="77777777">
            <w:pPr>
              <w:rPr>
                <w:rFonts w:eastAsia="Times New Roman"/>
                <w:color w:val="000000"/>
                <w:szCs w:val="24"/>
              </w:rPr>
            </w:pPr>
            <w:r w:rsidRPr="00A35F31">
              <w:rPr>
                <w:rFonts w:eastAsia="Times New Roman"/>
                <w:color w:val="000000"/>
                <w:szCs w:val="24"/>
              </w:rPr>
              <w:t>525 Jefferson Avenue, Suite 300</w:t>
            </w:r>
          </w:p>
          <w:p w:rsidR="00664108" w:rsidRPr="00A35F31" w:rsidP="00664108" w14:paraId="240B96F5" w14:textId="77777777">
            <w:pPr>
              <w:rPr>
                <w:rFonts w:eastAsia="Times New Roman"/>
                <w:color w:val="000000"/>
                <w:szCs w:val="24"/>
              </w:rPr>
            </w:pPr>
            <w:r w:rsidRPr="00A35F31">
              <w:rPr>
                <w:rFonts w:eastAsia="Times New Roman"/>
                <w:color w:val="000000"/>
                <w:szCs w:val="24"/>
              </w:rPr>
              <w:t>Toledo, OH 45402</w:t>
            </w:r>
          </w:p>
          <w:p w:rsidR="00664108" w:rsidRPr="00A35F31" w:rsidP="00664108" w14:paraId="6BAB0DF1" w14:textId="77777777">
            <w:pPr>
              <w:rPr>
                <w:rFonts w:eastAsia="Times New Roman"/>
                <w:color w:val="000000"/>
                <w:szCs w:val="24"/>
              </w:rPr>
            </w:pPr>
            <w:r w:rsidRPr="00A35F31">
              <w:rPr>
                <w:rFonts w:eastAsia="Times New Roman"/>
                <w:color w:val="000000"/>
                <w:szCs w:val="24"/>
              </w:rPr>
              <w:t>Telephone: (419) 255-0814</w:t>
            </w:r>
          </w:p>
          <w:p w:rsidR="00664108" w:rsidRPr="00A35F31" w:rsidP="00664108" w14:paraId="1C42C7B2" w14:textId="77777777">
            <w:pPr>
              <w:rPr>
                <w:rFonts w:eastAsia="Times New Roman"/>
                <w:color w:val="000000"/>
                <w:szCs w:val="24"/>
              </w:rPr>
            </w:pPr>
            <w:hyperlink r:id="rId8" w:history="1">
              <w:r w:rsidRPr="00A35F31">
                <w:rPr>
                  <w:rStyle w:val="Hyperlink"/>
                  <w:szCs w:val="24"/>
                </w:rPr>
                <w:t>dmanor</w:t>
              </w:r>
              <w:r w:rsidRPr="00A35F31">
                <w:rPr>
                  <w:rStyle w:val="Hyperlink"/>
                  <w:rFonts w:eastAsia="Times New Roman"/>
                  <w:szCs w:val="24"/>
                </w:rPr>
                <w:t>@ablelaw.org</w:t>
              </w:r>
            </w:hyperlink>
          </w:p>
          <w:p w:rsidR="00D22829" w:rsidRPr="00A35F31" w:rsidP="00664108" w14:paraId="364E9A4D" w14:textId="48F3B5EE">
            <w:pPr>
              <w:rPr>
                <w:rFonts w:eastAsia="Times New Roman"/>
                <w:szCs w:val="24"/>
              </w:rPr>
            </w:pPr>
            <w:r w:rsidRPr="00A35F31">
              <w:rPr>
                <w:rFonts w:eastAsia="Times New Roman"/>
                <w:szCs w:val="24"/>
              </w:rPr>
              <w:t>(willing to accept service by e-mail)</w:t>
            </w:r>
          </w:p>
          <w:p w:rsidR="00D22829" w:rsidRPr="00A35F31" w:rsidP="009A414B" w14:paraId="00824016" w14:textId="77777777">
            <w:pPr>
              <w:rPr>
                <w:rFonts w:eastAsia="Times New Roman"/>
                <w:szCs w:val="24"/>
              </w:rPr>
            </w:pPr>
          </w:p>
          <w:p w:rsidR="00D22829" w:rsidRPr="00A35F31" w:rsidP="009A414B" w14:paraId="1FE143BE" w14:textId="77777777">
            <w:pPr>
              <w:autoSpaceDE w:val="0"/>
              <w:autoSpaceDN w:val="0"/>
              <w:adjustRightInd w:val="0"/>
              <w:rPr>
                <w:rFonts w:eastAsia="Times New Roman"/>
                <w:szCs w:val="24"/>
              </w:rPr>
            </w:pPr>
          </w:p>
        </w:tc>
        <w:tc>
          <w:tcPr>
            <w:tcW w:w="4331" w:type="dxa"/>
            <w:shd w:val="clear" w:color="auto" w:fill="auto"/>
          </w:tcPr>
          <w:p w:rsidR="00D22829" w:rsidRPr="00A35F31" w:rsidP="009A414B" w14:paraId="1FF088E6" w14:textId="77777777">
            <w:pPr>
              <w:ind w:left="164"/>
              <w:rPr>
                <w:rFonts w:eastAsia="Times New Roman"/>
                <w:i/>
                <w:iCs/>
                <w:szCs w:val="24"/>
                <w:u w:val="single"/>
              </w:rPr>
            </w:pPr>
            <w:r w:rsidRPr="00A35F31">
              <w:rPr>
                <w:rFonts w:eastAsia="Times New Roman"/>
                <w:i/>
                <w:iCs/>
                <w:szCs w:val="24"/>
                <w:u w:val="single"/>
              </w:rPr>
              <w:t xml:space="preserve">/s/ Stephanie Moes </w:t>
            </w:r>
          </w:p>
          <w:p w:rsidR="00D22829" w:rsidRPr="00A35F31" w:rsidP="009A414B" w14:paraId="69C0995C" w14:textId="77777777">
            <w:pPr>
              <w:widowControl w:val="0"/>
              <w:autoSpaceDE w:val="0"/>
              <w:autoSpaceDN w:val="0"/>
              <w:ind w:left="164"/>
              <w:rPr>
                <w:rFonts w:eastAsia="Times New Roman"/>
                <w:szCs w:val="24"/>
              </w:rPr>
            </w:pPr>
            <w:r w:rsidRPr="00A35F31">
              <w:rPr>
                <w:rFonts w:eastAsia="Times New Roman"/>
                <w:szCs w:val="24"/>
              </w:rPr>
              <w:t>Stephanie Moes (0077136)</w:t>
            </w:r>
          </w:p>
          <w:p w:rsidR="00D22829" w:rsidRPr="00A35F31" w:rsidP="009A414B" w14:paraId="1CC850A7" w14:textId="77777777">
            <w:pPr>
              <w:widowControl w:val="0"/>
              <w:autoSpaceDE w:val="0"/>
              <w:autoSpaceDN w:val="0"/>
              <w:ind w:left="164"/>
              <w:rPr>
                <w:rFonts w:eastAsia="Times New Roman"/>
                <w:szCs w:val="24"/>
              </w:rPr>
            </w:pPr>
            <w:r w:rsidRPr="00A35F31">
              <w:rPr>
                <w:rFonts w:eastAsia="Times New Roman"/>
                <w:szCs w:val="24"/>
              </w:rPr>
              <w:t>Managing Attorney</w:t>
            </w:r>
          </w:p>
          <w:p w:rsidR="00D22829" w:rsidRPr="00A35F31" w:rsidP="00254D9A" w14:paraId="4BCAD9F4" w14:textId="77777777">
            <w:pPr>
              <w:ind w:firstLine="164"/>
              <w:rPr>
                <w:b/>
                <w:bCs/>
                <w:szCs w:val="24"/>
              </w:rPr>
            </w:pPr>
            <w:r w:rsidRPr="00A35F31">
              <w:rPr>
                <w:b/>
                <w:bCs/>
                <w:szCs w:val="24"/>
              </w:rPr>
              <w:t>Legal Aid Society of Southwest Ohio</w:t>
            </w:r>
          </w:p>
          <w:p w:rsidR="00D22829" w:rsidRPr="00A35F31" w:rsidP="009A414B" w14:paraId="401843D3" w14:textId="77777777">
            <w:pPr>
              <w:widowControl w:val="0"/>
              <w:autoSpaceDE w:val="0"/>
              <w:autoSpaceDN w:val="0"/>
              <w:ind w:left="164"/>
              <w:rPr>
                <w:rFonts w:eastAsia="Times New Roman"/>
                <w:szCs w:val="24"/>
              </w:rPr>
            </w:pPr>
            <w:r w:rsidRPr="00A35F31">
              <w:rPr>
                <w:rFonts w:eastAsia="Times New Roman"/>
                <w:szCs w:val="24"/>
              </w:rPr>
              <w:t>215 East Ninth Street, Suite 500</w:t>
            </w:r>
          </w:p>
          <w:p w:rsidR="00D22829" w:rsidRPr="00A35F31" w:rsidP="009A414B" w14:paraId="7DEEDBDA" w14:textId="77777777">
            <w:pPr>
              <w:widowControl w:val="0"/>
              <w:autoSpaceDE w:val="0"/>
              <w:autoSpaceDN w:val="0"/>
              <w:ind w:left="164"/>
              <w:rPr>
                <w:rFonts w:eastAsia="Times New Roman"/>
                <w:szCs w:val="24"/>
              </w:rPr>
            </w:pPr>
            <w:r w:rsidRPr="00A35F31">
              <w:rPr>
                <w:rFonts w:eastAsia="Times New Roman"/>
                <w:szCs w:val="24"/>
              </w:rPr>
              <w:t>Cincinnati, OH 45202</w:t>
            </w:r>
          </w:p>
          <w:p w:rsidR="00D22829" w:rsidRPr="00A35F31" w:rsidP="009A414B" w14:paraId="4F75311B" w14:textId="77777777">
            <w:pPr>
              <w:widowControl w:val="0"/>
              <w:autoSpaceDE w:val="0"/>
              <w:autoSpaceDN w:val="0"/>
              <w:ind w:left="164"/>
              <w:rPr>
                <w:rFonts w:eastAsia="Times New Roman"/>
                <w:szCs w:val="24"/>
              </w:rPr>
            </w:pPr>
            <w:r w:rsidRPr="00A35F31">
              <w:rPr>
                <w:rFonts w:eastAsia="Times New Roman"/>
                <w:szCs w:val="24"/>
              </w:rPr>
              <w:t>Telephone: 513-362-2807</w:t>
            </w:r>
          </w:p>
          <w:p w:rsidR="00D22829" w:rsidRPr="00A35F31" w:rsidP="009A414B" w14:paraId="5DE9BCD6" w14:textId="77777777">
            <w:pPr>
              <w:widowControl w:val="0"/>
              <w:autoSpaceDE w:val="0"/>
              <w:autoSpaceDN w:val="0"/>
              <w:ind w:left="164"/>
              <w:rPr>
                <w:rFonts w:eastAsia="Times New Roman"/>
                <w:szCs w:val="24"/>
              </w:rPr>
            </w:pPr>
            <w:r w:rsidRPr="00A35F31">
              <w:rPr>
                <w:rFonts w:eastAsia="Times New Roman"/>
                <w:szCs w:val="24"/>
              </w:rPr>
              <w:t>Fax: 513-241-1187</w:t>
            </w:r>
          </w:p>
          <w:p w:rsidR="00D22829" w:rsidRPr="00A35F31" w:rsidP="009A414B" w14:paraId="6AFE4A63" w14:textId="77777777">
            <w:pPr>
              <w:widowControl w:val="0"/>
              <w:autoSpaceDE w:val="0"/>
              <w:autoSpaceDN w:val="0"/>
              <w:ind w:left="164"/>
              <w:rPr>
                <w:rFonts w:eastAsia="Times New Roman"/>
                <w:szCs w:val="24"/>
              </w:rPr>
            </w:pPr>
            <w:hyperlink r:id="rId9" w:history="1">
              <w:r w:rsidRPr="00A35F31">
                <w:rPr>
                  <w:rFonts w:eastAsia="Times New Roman"/>
                  <w:color w:val="0000FF"/>
                  <w:szCs w:val="24"/>
                  <w:u w:val="single" w:color="0000FF"/>
                </w:rPr>
                <w:t>smoes@lascinti.org</w:t>
              </w:r>
            </w:hyperlink>
          </w:p>
          <w:p w:rsidR="00D22829" w:rsidRPr="00A35F31" w:rsidP="009A414B" w14:paraId="3878A057" w14:textId="77777777">
            <w:pPr>
              <w:ind w:left="164"/>
              <w:rPr>
                <w:rFonts w:eastAsia="Times New Roman"/>
                <w:szCs w:val="24"/>
              </w:rPr>
            </w:pPr>
            <w:r w:rsidRPr="00A35F31">
              <w:rPr>
                <w:rFonts w:eastAsia="Times New Roman"/>
                <w:szCs w:val="24"/>
              </w:rPr>
              <w:t>(willing to accept service by e-mail)</w:t>
            </w:r>
          </w:p>
          <w:p w:rsidR="00D22829" w:rsidRPr="00A35F31" w:rsidP="009A414B" w14:paraId="06AC047F" w14:textId="77777777">
            <w:pPr>
              <w:ind w:left="164"/>
              <w:rPr>
                <w:rFonts w:eastAsia="Times New Roman"/>
                <w:szCs w:val="24"/>
              </w:rPr>
            </w:pPr>
          </w:p>
          <w:p w:rsidR="00D22829" w:rsidRPr="00A35F31" w:rsidP="009A414B" w14:paraId="10353C47" w14:textId="77777777">
            <w:pPr>
              <w:ind w:left="164"/>
              <w:rPr>
                <w:rFonts w:eastAsia="Times New Roman"/>
                <w:i/>
                <w:iCs/>
                <w:szCs w:val="24"/>
                <w:u w:val="single"/>
              </w:rPr>
            </w:pPr>
            <w:r w:rsidRPr="00A35F31">
              <w:rPr>
                <w:rFonts w:eastAsia="Times New Roman"/>
                <w:i/>
                <w:iCs/>
                <w:szCs w:val="24"/>
                <w:u w:val="single"/>
              </w:rPr>
              <w:t>/s/ Susan Jagers</w:t>
            </w:r>
          </w:p>
          <w:p w:rsidR="00D22829" w:rsidRPr="00A35F31" w:rsidP="009A414B" w14:paraId="655635D9" w14:textId="77777777">
            <w:pPr>
              <w:ind w:left="164"/>
              <w:rPr>
                <w:rFonts w:eastAsia="Times New Roman"/>
                <w:szCs w:val="24"/>
              </w:rPr>
            </w:pPr>
            <w:r w:rsidRPr="00A35F31">
              <w:rPr>
                <w:rFonts w:eastAsia="Times New Roman"/>
                <w:szCs w:val="24"/>
              </w:rPr>
              <w:t>Susan Jagers (0061678)</w:t>
            </w:r>
          </w:p>
          <w:p w:rsidR="00D22829" w:rsidRPr="00A35F31" w:rsidP="009A414B" w14:paraId="375CBFAB" w14:textId="77777777">
            <w:pPr>
              <w:ind w:left="164"/>
              <w:rPr>
                <w:rFonts w:eastAsia="Times New Roman"/>
                <w:b/>
                <w:bCs/>
                <w:szCs w:val="24"/>
              </w:rPr>
            </w:pPr>
            <w:r w:rsidRPr="00A35F31">
              <w:rPr>
                <w:rFonts w:eastAsia="Times New Roman"/>
                <w:b/>
                <w:bCs/>
                <w:szCs w:val="24"/>
              </w:rPr>
              <w:t>Ohio Poverty Law Center</w:t>
            </w:r>
          </w:p>
          <w:p w:rsidR="00D22829" w:rsidRPr="00A35F31" w:rsidP="009A414B" w14:paraId="7C31C3EE" w14:textId="77777777">
            <w:pPr>
              <w:ind w:left="164"/>
              <w:rPr>
                <w:rFonts w:eastAsia="Times New Roman"/>
                <w:szCs w:val="24"/>
              </w:rPr>
            </w:pPr>
            <w:r w:rsidRPr="00A35F31">
              <w:rPr>
                <w:rFonts w:eastAsia="Times New Roman"/>
                <w:szCs w:val="24"/>
              </w:rPr>
              <w:t>1108 City Park Ave. Suite 200</w:t>
            </w:r>
          </w:p>
          <w:p w:rsidR="00D22829" w:rsidRPr="00A35F31" w:rsidP="009A414B" w14:paraId="1C36863D" w14:textId="77777777">
            <w:pPr>
              <w:ind w:left="164"/>
              <w:rPr>
                <w:rFonts w:eastAsia="Times New Roman"/>
                <w:szCs w:val="24"/>
              </w:rPr>
            </w:pPr>
            <w:r w:rsidRPr="00A35F31">
              <w:rPr>
                <w:rFonts w:eastAsia="Times New Roman"/>
                <w:szCs w:val="24"/>
              </w:rPr>
              <w:t>Columbus, OH 43206</w:t>
            </w:r>
          </w:p>
          <w:p w:rsidR="00D22829" w:rsidRPr="00A35F31" w:rsidP="009A414B" w14:paraId="72C8808A" w14:textId="77777777">
            <w:pPr>
              <w:ind w:left="164"/>
              <w:rPr>
                <w:rFonts w:eastAsia="Times New Roman"/>
                <w:szCs w:val="24"/>
              </w:rPr>
            </w:pPr>
            <w:r w:rsidRPr="00A35F31">
              <w:rPr>
                <w:rFonts w:eastAsia="Times New Roman"/>
                <w:szCs w:val="24"/>
              </w:rPr>
              <w:t>Telephone: (614) 824-2501</w:t>
            </w:r>
          </w:p>
          <w:p w:rsidR="00D22829" w:rsidRPr="00A35F31" w:rsidP="009A414B" w14:paraId="10F818AF" w14:textId="77777777">
            <w:pPr>
              <w:ind w:left="164"/>
              <w:rPr>
                <w:rFonts w:eastAsia="Times New Roman"/>
                <w:szCs w:val="24"/>
              </w:rPr>
            </w:pPr>
            <w:hyperlink r:id="rId10" w:history="1">
              <w:r w:rsidRPr="00A35F31">
                <w:rPr>
                  <w:rStyle w:val="Hyperlink"/>
                  <w:rFonts w:eastAsia="Times New Roman"/>
                  <w:szCs w:val="24"/>
                </w:rPr>
                <w:t>sjagers@ohiopovertylaw.org</w:t>
              </w:r>
            </w:hyperlink>
          </w:p>
          <w:p w:rsidR="00D22829" w:rsidRPr="00A35F31" w:rsidP="009A414B" w14:paraId="18D7B071" w14:textId="77777777">
            <w:pPr>
              <w:ind w:left="164"/>
              <w:rPr>
                <w:rFonts w:eastAsia="Times New Roman"/>
                <w:szCs w:val="24"/>
              </w:rPr>
            </w:pPr>
            <w:r w:rsidRPr="00A35F31">
              <w:rPr>
                <w:rFonts w:eastAsia="Times New Roman"/>
                <w:szCs w:val="24"/>
              </w:rPr>
              <w:t>(willing to accept service by e-mail)</w:t>
            </w:r>
          </w:p>
          <w:p w:rsidR="00D22829" w:rsidRPr="00A35F31" w:rsidP="009A414B" w14:paraId="2598A1BD" w14:textId="77777777">
            <w:pPr>
              <w:ind w:left="164"/>
              <w:rPr>
                <w:rFonts w:eastAsia="Times New Roman"/>
                <w:szCs w:val="24"/>
              </w:rPr>
            </w:pPr>
          </w:p>
          <w:p w:rsidR="00D22829" w:rsidRPr="00A35F31" w:rsidP="009A414B" w14:paraId="6B819C76" w14:textId="77777777">
            <w:pPr>
              <w:autoSpaceDE w:val="0"/>
              <w:autoSpaceDN w:val="0"/>
              <w:adjustRightInd w:val="0"/>
              <w:ind w:left="164"/>
              <w:rPr>
                <w:rFonts w:eastAsia="Times New Roman"/>
                <w:i/>
                <w:iCs/>
                <w:color w:val="000000"/>
                <w:szCs w:val="24"/>
              </w:rPr>
            </w:pPr>
            <w:r w:rsidRPr="00A35F31">
              <w:rPr>
                <w:rFonts w:eastAsia="Times New Roman"/>
                <w:i/>
                <w:iCs/>
                <w:color w:val="000000"/>
                <w:szCs w:val="24"/>
              </w:rPr>
              <w:t>/</w:t>
            </w:r>
            <w:r w:rsidRPr="00A35F31">
              <w:rPr>
                <w:rFonts w:eastAsia="Times New Roman"/>
                <w:i/>
                <w:iCs/>
                <w:color w:val="000000"/>
                <w:szCs w:val="24"/>
                <w:u w:val="single"/>
              </w:rPr>
              <w:t>s/ Michael Walters</w:t>
            </w:r>
          </w:p>
          <w:p w:rsidR="00D22829" w:rsidRPr="00A35F31" w:rsidP="009A414B" w14:paraId="665C3BAC" w14:textId="77777777">
            <w:pPr>
              <w:autoSpaceDE w:val="0"/>
              <w:autoSpaceDN w:val="0"/>
              <w:adjustRightInd w:val="0"/>
              <w:ind w:left="164"/>
              <w:rPr>
                <w:rFonts w:eastAsia="Times New Roman"/>
                <w:color w:val="000000"/>
                <w:szCs w:val="24"/>
              </w:rPr>
            </w:pPr>
            <w:r w:rsidRPr="00A35F31">
              <w:rPr>
                <w:rFonts w:eastAsia="Times New Roman"/>
                <w:color w:val="000000"/>
                <w:szCs w:val="24"/>
              </w:rPr>
              <w:t>Michael Walters (0068921)</w:t>
            </w:r>
          </w:p>
          <w:p w:rsidR="00D22829" w:rsidRPr="00A35F31" w:rsidP="009A414B" w14:paraId="7B6A2965" w14:textId="77777777">
            <w:pPr>
              <w:autoSpaceDE w:val="0"/>
              <w:autoSpaceDN w:val="0"/>
              <w:adjustRightInd w:val="0"/>
              <w:ind w:left="164"/>
              <w:rPr>
                <w:rFonts w:eastAsia="Times New Roman"/>
                <w:color w:val="000000"/>
                <w:szCs w:val="24"/>
              </w:rPr>
            </w:pPr>
            <w:r w:rsidRPr="00A35F31">
              <w:rPr>
                <w:rFonts w:eastAsia="Times New Roman"/>
                <w:color w:val="000000"/>
                <w:szCs w:val="24"/>
              </w:rPr>
              <w:t>Legal Helpline Managing Attorney</w:t>
            </w:r>
          </w:p>
          <w:p w:rsidR="00D22829" w:rsidRPr="00A35F31" w:rsidP="009A414B" w14:paraId="32C307D2" w14:textId="77777777">
            <w:pPr>
              <w:autoSpaceDE w:val="0"/>
              <w:autoSpaceDN w:val="0"/>
              <w:adjustRightInd w:val="0"/>
              <w:ind w:left="164"/>
              <w:rPr>
                <w:rFonts w:eastAsia="Times New Roman"/>
                <w:b/>
                <w:bCs/>
                <w:color w:val="000000"/>
                <w:szCs w:val="24"/>
              </w:rPr>
            </w:pPr>
            <w:r w:rsidRPr="00A35F31">
              <w:rPr>
                <w:rFonts w:eastAsia="Times New Roman"/>
                <w:b/>
                <w:bCs/>
                <w:color w:val="000000"/>
                <w:szCs w:val="24"/>
              </w:rPr>
              <w:t>Pro Seniors, Inc.</w:t>
            </w:r>
          </w:p>
          <w:p w:rsidR="00D22829" w:rsidRPr="00A35F31" w:rsidP="009A414B" w14:paraId="7F0FCE24" w14:textId="77777777">
            <w:pPr>
              <w:autoSpaceDE w:val="0"/>
              <w:autoSpaceDN w:val="0"/>
              <w:adjustRightInd w:val="0"/>
              <w:ind w:left="164"/>
              <w:rPr>
                <w:rFonts w:eastAsia="Times New Roman"/>
                <w:color w:val="000000"/>
                <w:szCs w:val="24"/>
              </w:rPr>
            </w:pPr>
            <w:r w:rsidRPr="00A35F31">
              <w:rPr>
                <w:rFonts w:eastAsia="Times New Roman"/>
                <w:color w:val="000000"/>
                <w:szCs w:val="24"/>
              </w:rPr>
              <w:t>7162 Reading Road, Suite 1150</w:t>
            </w:r>
          </w:p>
          <w:p w:rsidR="00D22829" w:rsidRPr="00A35F31" w:rsidP="009A414B" w14:paraId="1C642687" w14:textId="77777777">
            <w:pPr>
              <w:autoSpaceDE w:val="0"/>
              <w:autoSpaceDN w:val="0"/>
              <w:adjustRightInd w:val="0"/>
              <w:ind w:left="164"/>
              <w:rPr>
                <w:rFonts w:eastAsia="Times New Roman"/>
                <w:color w:val="000000"/>
                <w:szCs w:val="24"/>
              </w:rPr>
            </w:pPr>
            <w:r w:rsidRPr="00A35F31">
              <w:rPr>
                <w:rFonts w:eastAsia="Times New Roman"/>
                <w:color w:val="000000"/>
                <w:szCs w:val="24"/>
              </w:rPr>
              <w:t>Cincinnati, Ohio 45237</w:t>
            </w:r>
          </w:p>
          <w:p w:rsidR="00D22829" w:rsidRPr="00A35F31" w:rsidP="009A414B" w14:paraId="4926CECD" w14:textId="77777777">
            <w:pPr>
              <w:autoSpaceDE w:val="0"/>
              <w:autoSpaceDN w:val="0"/>
              <w:adjustRightInd w:val="0"/>
              <w:ind w:left="164"/>
              <w:rPr>
                <w:rFonts w:eastAsia="Times New Roman"/>
                <w:color w:val="000000"/>
                <w:szCs w:val="24"/>
              </w:rPr>
            </w:pPr>
            <w:r w:rsidRPr="00A35F31">
              <w:rPr>
                <w:rFonts w:eastAsia="Times New Roman"/>
                <w:color w:val="000000"/>
                <w:szCs w:val="24"/>
              </w:rPr>
              <w:t>Telephone: (513) 458-5532</w:t>
            </w:r>
          </w:p>
          <w:p w:rsidR="00D22829" w:rsidRPr="00A35F31" w:rsidP="009A414B" w14:paraId="70D86C6E" w14:textId="77777777">
            <w:pPr>
              <w:autoSpaceDE w:val="0"/>
              <w:autoSpaceDN w:val="0"/>
              <w:adjustRightInd w:val="0"/>
              <w:ind w:left="164"/>
              <w:rPr>
                <w:rFonts w:eastAsia="Times New Roman"/>
                <w:color w:val="000000"/>
                <w:szCs w:val="24"/>
              </w:rPr>
            </w:pPr>
            <w:r w:rsidRPr="00A35F31">
              <w:rPr>
                <w:rFonts w:eastAsia="Times New Roman"/>
                <w:color w:val="000000"/>
                <w:szCs w:val="24"/>
              </w:rPr>
              <w:t>Facsimile: (513) 345-4162</w:t>
            </w:r>
          </w:p>
          <w:p w:rsidR="00D22829" w:rsidRPr="00A35F31" w:rsidP="009A414B" w14:paraId="39C4AF9F" w14:textId="77777777">
            <w:pPr>
              <w:autoSpaceDE w:val="0"/>
              <w:autoSpaceDN w:val="0"/>
              <w:adjustRightInd w:val="0"/>
              <w:ind w:left="164"/>
              <w:rPr>
                <w:rFonts w:eastAsia="Times New Roman"/>
                <w:color w:val="0000FF"/>
                <w:szCs w:val="24"/>
                <w:u w:val="single"/>
              </w:rPr>
            </w:pPr>
            <w:r w:rsidRPr="00A35F31">
              <w:rPr>
                <w:rFonts w:eastAsia="Times New Roman"/>
                <w:color w:val="0000FF"/>
                <w:szCs w:val="24"/>
                <w:u w:val="single"/>
              </w:rPr>
              <w:t>mwalters@proseniors.org</w:t>
            </w:r>
          </w:p>
          <w:p w:rsidR="00D22829" w:rsidRPr="00A35F31" w:rsidP="009A414B" w14:paraId="499243BF" w14:textId="77777777">
            <w:pPr>
              <w:ind w:left="164"/>
              <w:rPr>
                <w:rFonts w:eastAsia="Times New Roman"/>
                <w:color w:val="000000"/>
                <w:szCs w:val="24"/>
              </w:rPr>
            </w:pPr>
            <w:r w:rsidRPr="00A35F31">
              <w:rPr>
                <w:rFonts w:eastAsia="Times New Roman"/>
                <w:szCs w:val="24"/>
              </w:rPr>
              <w:t>(willing to accept service by e-mail)</w:t>
            </w:r>
          </w:p>
          <w:p w:rsidR="00D22829" w:rsidRPr="00A35F31" w:rsidP="009A414B" w14:paraId="0B3DE030" w14:textId="77777777">
            <w:pPr>
              <w:rPr>
                <w:rFonts w:eastAsia="Times New Roman"/>
                <w:szCs w:val="24"/>
              </w:rPr>
            </w:pPr>
          </w:p>
          <w:p w:rsidR="00D22829" w:rsidRPr="00A35F31" w:rsidP="009A414B" w14:paraId="5FCE5732" w14:textId="77777777">
            <w:pPr>
              <w:ind w:left="251"/>
              <w:rPr>
                <w:rFonts w:eastAsia="Times New Roman"/>
                <w:szCs w:val="24"/>
              </w:rPr>
            </w:pPr>
          </w:p>
        </w:tc>
      </w:tr>
    </w:tbl>
    <w:p w:rsidR="00BF6756" w:rsidRPr="00A35F31" w:rsidP="000955E5" w14:paraId="0D8A65FE" w14:textId="11778CA8">
      <w:pPr>
        <w:rPr>
          <w:szCs w:val="24"/>
        </w:rPr>
      </w:pPr>
    </w:p>
    <w:p w:rsidR="00BE321B" w:rsidRPr="00A35F31" w14:paraId="483D5323" w14:textId="77777777">
      <w:pPr>
        <w:rPr>
          <w:b/>
          <w:szCs w:val="24"/>
          <w:u w:val="single"/>
        </w:rPr>
      </w:pPr>
      <w:r w:rsidRPr="00A35F31">
        <w:rPr>
          <w:b/>
          <w:szCs w:val="24"/>
          <w:u w:val="single"/>
        </w:rPr>
        <w:br w:type="page"/>
      </w:r>
    </w:p>
    <w:p w:rsidR="00DF4F73" w:rsidRPr="00A35F31" w:rsidP="00DF4F73" w14:paraId="4FD6114B" w14:textId="6FC3DE8A">
      <w:pPr>
        <w:autoSpaceDE w:val="0"/>
        <w:autoSpaceDN w:val="0"/>
        <w:adjustRightInd w:val="0"/>
        <w:jc w:val="center"/>
        <w:rPr>
          <w:b/>
          <w:szCs w:val="24"/>
          <w:u w:val="single"/>
        </w:rPr>
      </w:pPr>
      <w:r w:rsidRPr="00A35F31">
        <w:rPr>
          <w:b/>
          <w:szCs w:val="24"/>
          <w:u w:val="single"/>
        </w:rPr>
        <w:t>C</w:t>
      </w:r>
      <w:r w:rsidRPr="00A35F31" w:rsidR="00183677">
        <w:rPr>
          <w:b/>
          <w:szCs w:val="24"/>
          <w:u w:val="single"/>
        </w:rPr>
        <w:t>ERTIFICATE OF SERVICE</w:t>
      </w:r>
    </w:p>
    <w:p w:rsidR="00DF4F73" w:rsidRPr="00A35F31" w:rsidP="00DF4F73" w14:paraId="62623BEB" w14:textId="77777777">
      <w:pPr>
        <w:autoSpaceDE w:val="0"/>
        <w:autoSpaceDN w:val="0"/>
        <w:adjustRightInd w:val="0"/>
        <w:jc w:val="center"/>
        <w:rPr>
          <w:b/>
          <w:szCs w:val="24"/>
        </w:rPr>
      </w:pPr>
    </w:p>
    <w:p w:rsidR="00BF6756" w:rsidRPr="00A35F31" w:rsidP="00BD5612" w14:paraId="023AF398" w14:textId="7D288609">
      <w:pPr>
        <w:spacing w:line="480" w:lineRule="auto"/>
        <w:ind w:firstLine="720"/>
        <w:rPr>
          <w:szCs w:val="24"/>
        </w:rPr>
      </w:pPr>
      <w:r w:rsidRPr="00A35F31">
        <w:rPr>
          <w:szCs w:val="24"/>
        </w:rPr>
        <w:t xml:space="preserve">I hereby certify that a copy of </w:t>
      </w:r>
      <w:r w:rsidRPr="00A35F31" w:rsidR="00B2094F">
        <w:rPr>
          <w:szCs w:val="24"/>
        </w:rPr>
        <w:t>this</w:t>
      </w:r>
      <w:r w:rsidRPr="00A35F31" w:rsidR="00B61931">
        <w:rPr>
          <w:szCs w:val="24"/>
        </w:rPr>
        <w:t xml:space="preserve"> </w:t>
      </w:r>
      <w:r w:rsidRPr="00A35F31" w:rsidR="00550B5B">
        <w:rPr>
          <w:bCs/>
          <w:szCs w:val="24"/>
        </w:rPr>
        <w:t xml:space="preserve">Motion to Suspend Electric and Natural Gas Utility Disconnections for at-Risk Ohioans </w:t>
      </w:r>
      <w:r w:rsidR="002F7807">
        <w:rPr>
          <w:bCs/>
          <w:szCs w:val="24"/>
        </w:rPr>
        <w:t>I</w:t>
      </w:r>
      <w:r w:rsidRPr="00A35F31" w:rsidR="00550B5B">
        <w:rPr>
          <w:bCs/>
          <w:szCs w:val="24"/>
        </w:rPr>
        <w:t xml:space="preserve">f and When There Are Delays in the Processing of Their Financial Assistance </w:t>
      </w:r>
      <w:r w:rsidRPr="00A35F31" w:rsidR="008C679D">
        <w:rPr>
          <w:szCs w:val="24"/>
        </w:rPr>
        <w:t xml:space="preserve">was </w:t>
      </w:r>
      <w:r w:rsidRPr="00A35F31" w:rsidR="00183677">
        <w:rPr>
          <w:szCs w:val="24"/>
        </w:rPr>
        <w:t xml:space="preserve">served </w:t>
      </w:r>
      <w:r w:rsidRPr="00A35F31" w:rsidR="008C679D">
        <w:rPr>
          <w:szCs w:val="24"/>
        </w:rPr>
        <w:t>on the persons stated below via electronic transmission,</w:t>
      </w:r>
      <w:r w:rsidRPr="00A35F31" w:rsidR="00183677">
        <w:rPr>
          <w:szCs w:val="24"/>
        </w:rPr>
        <w:t xml:space="preserve"> this</w:t>
      </w:r>
      <w:r w:rsidRPr="00A35F31" w:rsidR="001923C0">
        <w:rPr>
          <w:szCs w:val="24"/>
          <w:vertAlign w:val="superscript"/>
        </w:rPr>
        <w:t xml:space="preserve"> </w:t>
      </w:r>
      <w:r w:rsidRPr="00A35F31" w:rsidR="00560EAF">
        <w:rPr>
          <w:szCs w:val="24"/>
        </w:rPr>
        <w:t>5</w:t>
      </w:r>
      <w:r w:rsidRPr="00A35F31" w:rsidR="00560EAF">
        <w:rPr>
          <w:szCs w:val="24"/>
          <w:vertAlign w:val="superscript"/>
        </w:rPr>
        <w:t>th</w:t>
      </w:r>
      <w:r w:rsidRPr="00A35F31" w:rsidR="00560EAF">
        <w:rPr>
          <w:szCs w:val="24"/>
        </w:rPr>
        <w:t xml:space="preserve"> </w:t>
      </w:r>
      <w:r w:rsidRPr="00A35F31" w:rsidR="006166B6">
        <w:rPr>
          <w:szCs w:val="24"/>
        </w:rPr>
        <w:t xml:space="preserve">day of </w:t>
      </w:r>
      <w:r w:rsidRPr="00A35F31" w:rsidR="00996892">
        <w:rPr>
          <w:szCs w:val="24"/>
        </w:rPr>
        <w:t>June</w:t>
      </w:r>
      <w:r w:rsidRPr="00A35F31" w:rsidR="000955E5">
        <w:rPr>
          <w:szCs w:val="24"/>
        </w:rPr>
        <w:t xml:space="preserve"> 2023</w:t>
      </w:r>
      <w:r w:rsidRPr="00A35F31" w:rsidR="00183677">
        <w:rPr>
          <w:szCs w:val="24"/>
        </w:rPr>
        <w:t>.</w:t>
      </w:r>
    </w:p>
    <w:p w:rsidR="00BD5612" w:rsidRPr="00A35F31" w:rsidP="00BD5612" w14:paraId="79CD58E4" w14:textId="2AA4C9B9">
      <w:pPr>
        <w:tabs>
          <w:tab w:val="left" w:pos="4320"/>
        </w:tabs>
        <w:ind w:left="4680"/>
        <w:rPr>
          <w:rFonts w:eastAsia="Times New Roman"/>
          <w:i/>
          <w:iCs/>
          <w:szCs w:val="24"/>
          <w:u w:val="single"/>
        </w:rPr>
      </w:pPr>
      <w:r w:rsidRPr="00A35F31">
        <w:rPr>
          <w:rFonts w:eastAsia="Times New Roman"/>
          <w:i/>
          <w:iCs/>
          <w:szCs w:val="24"/>
          <w:u w:val="single"/>
        </w:rPr>
        <w:t xml:space="preserve">/s/ </w:t>
      </w:r>
      <w:r w:rsidRPr="00A35F31" w:rsidR="00D04C48">
        <w:rPr>
          <w:rFonts w:eastAsia="Times New Roman"/>
          <w:i/>
          <w:iCs/>
          <w:szCs w:val="24"/>
          <w:u w:val="single"/>
        </w:rPr>
        <w:t>Angela D. O’Brien</w:t>
      </w:r>
    </w:p>
    <w:p w:rsidR="00BD5612" w:rsidRPr="00A35F31" w:rsidP="00BD5612" w14:paraId="55D82068" w14:textId="081E4BFA">
      <w:pPr>
        <w:ind w:left="4680"/>
        <w:rPr>
          <w:rFonts w:eastAsia="Times New Roman"/>
          <w:szCs w:val="24"/>
        </w:rPr>
      </w:pPr>
      <w:r w:rsidRPr="00A35F31">
        <w:rPr>
          <w:rFonts w:eastAsia="Times New Roman"/>
          <w:szCs w:val="24"/>
        </w:rPr>
        <w:t>A</w:t>
      </w:r>
      <w:r w:rsidRPr="00A35F31" w:rsidR="00D04C48">
        <w:rPr>
          <w:rFonts w:eastAsia="Times New Roman"/>
          <w:szCs w:val="24"/>
        </w:rPr>
        <w:t>ngela D. O’Brien</w:t>
      </w:r>
    </w:p>
    <w:p w:rsidR="00BF6756" w:rsidRPr="00A35F31" w:rsidP="00BD5612" w14:paraId="1E1A4F75" w14:textId="6AB80B21">
      <w:pPr>
        <w:ind w:left="4680"/>
        <w:rPr>
          <w:rFonts w:eastAsia="Times New Roman"/>
          <w:szCs w:val="24"/>
        </w:rPr>
      </w:pPr>
      <w:r w:rsidRPr="00A35F31">
        <w:rPr>
          <w:rFonts w:eastAsia="Times New Roman"/>
          <w:szCs w:val="24"/>
        </w:rPr>
        <w:t>Assistant Consumers’ Counsel</w:t>
      </w:r>
    </w:p>
    <w:p w:rsidR="00BD5612" w:rsidRPr="00A35F31" w:rsidP="00BD5612" w14:paraId="318FEC06" w14:textId="77777777">
      <w:pPr>
        <w:ind w:left="4680"/>
        <w:rPr>
          <w:rFonts w:eastAsia="Times New Roman"/>
          <w:szCs w:val="24"/>
        </w:rPr>
      </w:pPr>
    </w:p>
    <w:p w:rsidR="005F4DE3" w:rsidRPr="00A35F31" w:rsidP="005F4DE3" w14:paraId="47370B70" w14:textId="0F7F34D4">
      <w:pPr>
        <w:rPr>
          <w:szCs w:val="24"/>
        </w:rPr>
      </w:pPr>
      <w:r w:rsidRPr="00A35F31">
        <w:rPr>
          <w:szCs w:val="24"/>
        </w:rPr>
        <w:t>The PUCO’s e-filing system will electronically serve notice of the filing of this document on the following parties:</w:t>
      </w:r>
    </w:p>
    <w:p w:rsidR="005F4DE3" w:rsidRPr="00A35F31" w14:paraId="25BEA892" w14:textId="77777777">
      <w:pPr>
        <w:autoSpaceDE w:val="0"/>
        <w:autoSpaceDN w:val="0"/>
        <w:adjustRightInd w:val="0"/>
        <w:ind w:firstLine="720"/>
        <w:rPr>
          <w:szCs w:val="24"/>
        </w:rPr>
      </w:pPr>
    </w:p>
    <w:p w:rsidR="00835D91" w:rsidRPr="00A35F31" w:rsidP="00835D91" w14:paraId="1E55BD90" w14:textId="77777777">
      <w:pPr>
        <w:tabs>
          <w:tab w:val="left" w:pos="4320"/>
        </w:tabs>
        <w:jc w:val="center"/>
        <w:rPr>
          <w:rFonts w:eastAsia="Times New Roman"/>
          <w:b/>
          <w:szCs w:val="24"/>
          <w:u w:val="single"/>
        </w:rPr>
      </w:pPr>
    </w:p>
    <w:p w:rsidR="00835D91" w:rsidRPr="00A35F31" w:rsidP="00835D91" w14:paraId="5A55EC97" w14:textId="77777777">
      <w:pPr>
        <w:jc w:val="center"/>
        <w:rPr>
          <w:rFonts w:eastAsia="Times New Roman"/>
          <w:b/>
          <w:szCs w:val="24"/>
          <w:u w:val="single"/>
        </w:rPr>
      </w:pPr>
      <w:r w:rsidRPr="00A35F31">
        <w:rPr>
          <w:rFonts w:eastAsia="Times New Roman"/>
          <w:b/>
          <w:szCs w:val="24"/>
          <w:u w:val="single"/>
        </w:rPr>
        <w:t>SERVICE LIST</w:t>
      </w:r>
    </w:p>
    <w:p w:rsidR="00FE6D04" w:rsidRPr="00A35F31" w:rsidP="00835D91" w14:paraId="4F30C756" w14:textId="77777777">
      <w:pPr>
        <w:jc w:val="center"/>
        <w:rPr>
          <w:rFonts w:eastAsia="Times New Roman"/>
          <w:b/>
          <w:szCs w:val="24"/>
          <w:u w:val="single"/>
        </w:rPr>
      </w:pPr>
    </w:p>
    <w:p w:rsidR="00FE6D04" w:rsidRPr="00A35F31" w:rsidP="00835D91" w14:paraId="6FBA3345" w14:textId="77777777">
      <w:pPr>
        <w:jc w:val="center"/>
        <w:rPr>
          <w:rFonts w:eastAsia="Times New Roman"/>
          <w:b/>
          <w:szCs w:val="24"/>
          <w:u w:val="single"/>
        </w:rPr>
      </w:pPr>
    </w:p>
    <w:tbl>
      <w:tblPr>
        <w:tblW w:w="0" w:type="auto"/>
        <w:tblLook w:val="04A0"/>
      </w:tblPr>
      <w:tblGrid>
        <w:gridCol w:w="4235"/>
        <w:gridCol w:w="4405"/>
      </w:tblGrid>
      <w:tr w14:paraId="51760F57" w14:textId="77777777" w:rsidTr="009A414B">
        <w:tblPrEx>
          <w:tblW w:w="0" w:type="auto"/>
          <w:tblLook w:val="04A0"/>
        </w:tblPrEx>
        <w:tc>
          <w:tcPr>
            <w:tcW w:w="4428" w:type="dxa"/>
            <w:shd w:val="clear" w:color="auto" w:fill="auto"/>
          </w:tcPr>
          <w:p w:rsidR="00FE6D04" w:rsidRPr="00A35F31" w:rsidP="00FE6D04" w14:paraId="1131283D" w14:textId="77777777">
            <w:pPr>
              <w:rPr>
                <w:rFonts w:eastAsia="Times New Roman"/>
                <w:bCs/>
                <w:color w:val="0000FF"/>
                <w:szCs w:val="24"/>
                <w:u w:val="single"/>
              </w:rPr>
            </w:pPr>
            <w:hyperlink r:id="rId20" w:history="1">
              <w:r w:rsidRPr="00A35F31">
                <w:rPr>
                  <w:rFonts w:eastAsia="Times New Roman"/>
                  <w:bCs/>
                  <w:color w:val="0000FF"/>
                  <w:szCs w:val="24"/>
                  <w:u w:val="single"/>
                </w:rPr>
                <w:t>j</w:t>
              </w:r>
              <w:r w:rsidRPr="00A35F31">
                <w:rPr>
                  <w:rFonts w:eastAsia="Times New Roman"/>
                  <w:color w:val="0000FF"/>
                  <w:szCs w:val="24"/>
                  <w:u w:val="single"/>
                </w:rPr>
                <w:t>ohn</w:t>
              </w:r>
              <w:r w:rsidRPr="00A35F31">
                <w:rPr>
                  <w:rFonts w:eastAsia="Times New Roman"/>
                  <w:bCs/>
                  <w:color w:val="0000FF"/>
                  <w:szCs w:val="24"/>
                  <w:u w:val="single"/>
                </w:rPr>
                <w:t>.j</w:t>
              </w:r>
              <w:r w:rsidRPr="00A35F31">
                <w:rPr>
                  <w:rFonts w:eastAsia="Times New Roman"/>
                  <w:color w:val="0000FF"/>
                  <w:szCs w:val="24"/>
                  <w:u w:val="single"/>
                </w:rPr>
                <w:t>ones</w:t>
              </w:r>
              <w:r w:rsidRPr="00A35F31">
                <w:rPr>
                  <w:rFonts w:eastAsia="Times New Roman"/>
                  <w:bCs/>
                  <w:color w:val="0000FF"/>
                  <w:szCs w:val="24"/>
                  <w:u w:val="single"/>
                </w:rPr>
                <w:t>@ohioAGO.gov</w:t>
              </w:r>
            </w:hyperlink>
          </w:p>
          <w:p w:rsidR="00FE6D04" w:rsidRPr="00A35F31" w:rsidP="00FE6D04" w14:paraId="25E1719F" w14:textId="77777777">
            <w:pPr>
              <w:rPr>
                <w:rFonts w:eastAsia="Times New Roman"/>
                <w:bCs/>
                <w:szCs w:val="24"/>
              </w:rPr>
            </w:pPr>
            <w:hyperlink r:id="rId21" w:history="1">
              <w:r w:rsidRPr="00A35F31">
                <w:rPr>
                  <w:rFonts w:eastAsia="Times New Roman"/>
                  <w:bCs/>
                  <w:color w:val="0000FF"/>
                  <w:szCs w:val="24"/>
                  <w:u w:val="single"/>
                </w:rPr>
                <w:t>josephclark@nisource.com</w:t>
              </w:r>
            </w:hyperlink>
          </w:p>
          <w:p w:rsidR="00FE6D04" w:rsidRPr="00A35F31" w:rsidP="00FE6D04" w14:paraId="54D0A2D9" w14:textId="77777777">
            <w:pPr>
              <w:rPr>
                <w:rFonts w:eastAsia="Times New Roman"/>
                <w:bCs/>
                <w:szCs w:val="24"/>
              </w:rPr>
            </w:pPr>
            <w:hyperlink r:id="rId22" w:history="1">
              <w:r w:rsidRPr="00A35F31">
                <w:rPr>
                  <w:rFonts w:eastAsia="Times New Roman"/>
                  <w:bCs/>
                  <w:color w:val="0000FF"/>
                  <w:szCs w:val="24"/>
                  <w:u w:val="single"/>
                </w:rPr>
                <w:t>johnryan@nisource.com</w:t>
              </w:r>
            </w:hyperlink>
          </w:p>
          <w:p w:rsidR="00FE6D04" w:rsidRPr="00A35F31" w:rsidP="00FE6D04" w14:paraId="6304409D" w14:textId="77777777">
            <w:pPr>
              <w:rPr>
                <w:rFonts w:eastAsia="Times New Roman"/>
                <w:bCs/>
                <w:szCs w:val="24"/>
              </w:rPr>
            </w:pPr>
            <w:hyperlink r:id="rId23" w:history="1">
              <w:r w:rsidRPr="00A35F31">
                <w:rPr>
                  <w:rFonts w:eastAsia="Times New Roman"/>
                  <w:bCs/>
                  <w:color w:val="0000FF"/>
                  <w:szCs w:val="24"/>
                  <w:u w:val="single"/>
                </w:rPr>
                <w:t>christopher.hollon@aes.com</w:t>
              </w:r>
            </w:hyperlink>
          </w:p>
          <w:p w:rsidR="00FE6D04" w:rsidRPr="00A35F31" w:rsidP="00FE6D04" w14:paraId="352FA273" w14:textId="77777777">
            <w:pPr>
              <w:rPr>
                <w:rFonts w:eastAsia="Times New Roman"/>
                <w:bCs/>
                <w:szCs w:val="24"/>
              </w:rPr>
            </w:pPr>
          </w:p>
          <w:p w:rsidR="00FE6D04" w:rsidRPr="00A35F31" w:rsidP="00FE6D04" w14:paraId="7F77E054" w14:textId="77777777">
            <w:pPr>
              <w:rPr>
                <w:rFonts w:eastAsia="Times New Roman"/>
                <w:bCs/>
                <w:szCs w:val="24"/>
              </w:rPr>
            </w:pPr>
            <w:r w:rsidRPr="00A35F31">
              <w:rPr>
                <w:rFonts w:eastAsia="Times New Roman"/>
                <w:bCs/>
                <w:szCs w:val="24"/>
              </w:rPr>
              <w:t>Attorney Examiner:</w:t>
            </w:r>
          </w:p>
          <w:p w:rsidR="00FE6D04" w:rsidRPr="00A35F31" w:rsidP="00FE6D04" w14:paraId="34E5EC74" w14:textId="77777777">
            <w:pPr>
              <w:rPr>
                <w:rFonts w:eastAsia="Times New Roman"/>
                <w:bCs/>
                <w:szCs w:val="24"/>
              </w:rPr>
            </w:pPr>
            <w:hyperlink r:id="rId24" w:history="1">
              <w:r w:rsidRPr="00A35F31">
                <w:rPr>
                  <w:rFonts w:eastAsia="Times New Roman"/>
                  <w:bCs/>
                  <w:color w:val="0000FF"/>
                  <w:szCs w:val="24"/>
                  <w:u w:val="single"/>
                </w:rPr>
                <w:t>james.lynn@puco.ohio.gov</w:t>
              </w:r>
            </w:hyperlink>
          </w:p>
          <w:p w:rsidR="00FE6D04" w:rsidRPr="00A35F31" w:rsidP="00FE6D04" w14:paraId="73ACF461" w14:textId="77777777">
            <w:pPr>
              <w:rPr>
                <w:rFonts w:eastAsia="Times New Roman"/>
                <w:bCs/>
                <w:szCs w:val="24"/>
              </w:rPr>
            </w:pPr>
          </w:p>
          <w:p w:rsidR="00FE6D04" w:rsidRPr="00A35F31" w:rsidP="00FE6D04" w14:paraId="4D283010" w14:textId="77777777">
            <w:pPr>
              <w:rPr>
                <w:rFonts w:eastAsia="Times New Roman"/>
                <w:bCs/>
                <w:szCs w:val="24"/>
              </w:rPr>
            </w:pPr>
          </w:p>
          <w:p w:rsidR="00FE6D04" w:rsidRPr="00A35F31" w:rsidP="00FE6D04" w14:paraId="19C8B559" w14:textId="77777777">
            <w:pPr>
              <w:rPr>
                <w:rFonts w:eastAsia="Times New Roman"/>
                <w:bCs/>
                <w:szCs w:val="24"/>
              </w:rPr>
            </w:pPr>
          </w:p>
          <w:p w:rsidR="00FE6D04" w:rsidRPr="00A35F31" w:rsidP="00FE6D04" w14:paraId="43E1E183" w14:textId="77777777">
            <w:pPr>
              <w:rPr>
                <w:rFonts w:eastAsia="Times New Roman"/>
                <w:bCs/>
                <w:szCs w:val="24"/>
              </w:rPr>
            </w:pPr>
          </w:p>
        </w:tc>
        <w:tc>
          <w:tcPr>
            <w:tcW w:w="4428" w:type="dxa"/>
            <w:shd w:val="clear" w:color="auto" w:fill="auto"/>
          </w:tcPr>
          <w:p w:rsidR="00FE6D04" w:rsidRPr="00A35F31" w:rsidP="00FE6D04" w14:paraId="4B9531AF" w14:textId="77777777">
            <w:pPr>
              <w:rPr>
                <w:rFonts w:eastAsia="Times New Roman"/>
                <w:bCs/>
                <w:szCs w:val="24"/>
              </w:rPr>
            </w:pPr>
            <w:hyperlink r:id="rId25" w:history="1">
              <w:r w:rsidRPr="00A35F31">
                <w:rPr>
                  <w:rFonts w:eastAsia="Times New Roman"/>
                  <w:bCs/>
                  <w:color w:val="0000FF"/>
                  <w:szCs w:val="24"/>
                  <w:u w:val="single"/>
                </w:rPr>
                <w:t>rdove@keglerbrown.com</w:t>
              </w:r>
            </w:hyperlink>
          </w:p>
          <w:p w:rsidR="00FE6D04" w:rsidRPr="00A35F31" w:rsidP="00FE6D04" w14:paraId="359FF146" w14:textId="77777777">
            <w:pPr>
              <w:rPr>
                <w:rFonts w:eastAsia="Times New Roman"/>
                <w:bCs/>
                <w:szCs w:val="24"/>
              </w:rPr>
            </w:pPr>
            <w:hyperlink r:id="rId26" w:history="1">
              <w:r w:rsidRPr="00A35F31">
                <w:rPr>
                  <w:rFonts w:eastAsia="Times New Roman"/>
                  <w:bCs/>
                  <w:color w:val="0000FF"/>
                  <w:szCs w:val="24"/>
                  <w:u w:val="single"/>
                </w:rPr>
                <w:t>kennedy@whitt-sturtevant.com</w:t>
              </w:r>
            </w:hyperlink>
          </w:p>
          <w:p w:rsidR="00FE6D04" w:rsidRPr="00A35F31" w:rsidP="00FE6D04" w14:paraId="53F7D715" w14:textId="77777777">
            <w:pPr>
              <w:rPr>
                <w:rFonts w:eastAsia="Times New Roman"/>
                <w:bCs/>
                <w:szCs w:val="24"/>
              </w:rPr>
            </w:pPr>
            <w:hyperlink r:id="rId27" w:history="1">
              <w:r w:rsidRPr="00A35F31">
                <w:rPr>
                  <w:rFonts w:eastAsia="Times New Roman"/>
                  <w:bCs/>
                  <w:color w:val="0000FF"/>
                  <w:szCs w:val="24"/>
                  <w:u w:val="single"/>
                </w:rPr>
                <w:t>andrew.j.campbell@dominionenergy.com</w:t>
              </w:r>
            </w:hyperlink>
          </w:p>
          <w:p w:rsidR="00FE6D04" w:rsidRPr="00A35F31" w:rsidP="00FE6D04" w14:paraId="6603137F" w14:textId="77777777">
            <w:pPr>
              <w:rPr>
                <w:rFonts w:eastAsia="Times New Roman"/>
                <w:bCs/>
                <w:szCs w:val="24"/>
              </w:rPr>
            </w:pPr>
            <w:hyperlink r:id="rId28" w:history="1">
              <w:r w:rsidRPr="00A35F31">
                <w:rPr>
                  <w:rFonts w:eastAsia="Times New Roman"/>
                  <w:bCs/>
                  <w:color w:val="0000FF"/>
                  <w:szCs w:val="24"/>
                  <w:u w:val="single"/>
                </w:rPr>
                <w:t>mjschuler@aep.com</w:t>
              </w:r>
            </w:hyperlink>
          </w:p>
          <w:p w:rsidR="00FE6D04" w:rsidRPr="00A35F31" w:rsidP="00FE6D04" w14:paraId="1F0FEB4C" w14:textId="77777777">
            <w:pPr>
              <w:rPr>
                <w:rFonts w:eastAsia="Times New Roman"/>
                <w:bCs/>
                <w:szCs w:val="24"/>
              </w:rPr>
            </w:pPr>
            <w:hyperlink r:id="rId29" w:history="1">
              <w:r w:rsidRPr="00A35F31">
                <w:rPr>
                  <w:rFonts w:eastAsia="Times New Roman"/>
                  <w:bCs/>
                  <w:color w:val="0000FF"/>
                  <w:szCs w:val="24"/>
                  <w:u w:val="single"/>
                </w:rPr>
                <w:t>rocco.dascenzo@duke-energy.com</w:t>
              </w:r>
            </w:hyperlink>
          </w:p>
          <w:p w:rsidR="00FE6D04" w:rsidRPr="00A35F31" w:rsidP="00FE6D04" w14:paraId="40C27543" w14:textId="77777777">
            <w:pPr>
              <w:rPr>
                <w:rFonts w:eastAsia="Times New Roman"/>
                <w:bCs/>
                <w:szCs w:val="24"/>
              </w:rPr>
            </w:pPr>
            <w:hyperlink r:id="rId30" w:history="1">
              <w:r w:rsidRPr="00A35F31">
                <w:rPr>
                  <w:rFonts w:eastAsia="Times New Roman"/>
                  <w:bCs/>
                  <w:color w:val="0000FF"/>
                  <w:szCs w:val="24"/>
                  <w:u w:val="single"/>
                </w:rPr>
                <w:t>larisa.vaysman@duke-energy.com</w:t>
              </w:r>
            </w:hyperlink>
          </w:p>
          <w:p w:rsidR="00FE6D04" w:rsidRPr="00A35F31" w:rsidP="00FE6D04" w14:paraId="7F195D15" w14:textId="77777777">
            <w:pPr>
              <w:rPr>
                <w:rFonts w:eastAsia="Times New Roman"/>
                <w:bCs/>
                <w:szCs w:val="24"/>
              </w:rPr>
            </w:pPr>
          </w:p>
          <w:p w:rsidR="00FE6D04" w:rsidRPr="00A35F31" w:rsidP="00FE6D04" w14:paraId="0B14F55B" w14:textId="77777777">
            <w:pPr>
              <w:rPr>
                <w:rFonts w:eastAsia="Times New Roman"/>
                <w:bCs/>
                <w:szCs w:val="24"/>
              </w:rPr>
            </w:pPr>
          </w:p>
          <w:p w:rsidR="00FE6D04" w:rsidRPr="00A35F31" w:rsidP="00FE6D04" w14:paraId="3E1547F3" w14:textId="77777777">
            <w:pPr>
              <w:jc w:val="center"/>
              <w:rPr>
                <w:rFonts w:eastAsia="Times New Roman"/>
                <w:bCs/>
                <w:szCs w:val="24"/>
              </w:rPr>
            </w:pPr>
          </w:p>
        </w:tc>
      </w:tr>
    </w:tbl>
    <w:p w:rsidR="00FE6D04" w:rsidRPr="00A35F31" w:rsidP="00835D91" w14:paraId="2751EF05" w14:textId="77777777">
      <w:pPr>
        <w:jc w:val="center"/>
        <w:rPr>
          <w:rFonts w:eastAsia="Times New Roman"/>
          <w:b/>
          <w:szCs w:val="24"/>
          <w:u w:val="single"/>
        </w:rPr>
      </w:pPr>
    </w:p>
    <w:p w:rsidR="00835D91" w:rsidRPr="00A35F31" w:rsidP="00835D91" w14:paraId="2D624E4C" w14:textId="77777777">
      <w:pPr>
        <w:jc w:val="center"/>
        <w:rPr>
          <w:rFonts w:eastAsia="Times New Roman"/>
          <w:b/>
          <w:szCs w:val="24"/>
          <w:u w:val="single"/>
        </w:rPr>
      </w:pPr>
    </w:p>
    <w:p w:rsidR="00DF4F73" w:rsidRPr="00A35F31" w:rsidP="00835D91" w14:paraId="0A26BA0C" w14:textId="77777777">
      <w:pPr>
        <w:autoSpaceDE w:val="0"/>
        <w:autoSpaceDN w:val="0"/>
        <w:adjustRightInd w:val="0"/>
        <w:ind w:firstLine="720"/>
        <w:rPr>
          <w:szCs w:val="24"/>
        </w:rPr>
      </w:pPr>
    </w:p>
    <w:sectPr w:rsidSect="00896EFD">
      <w:footerReference w:type="default" r:id="rId31"/>
      <w:pgSz w:w="12240" w:h="15840" w:code="1"/>
      <w:pgMar w:top="1440" w:right="1800" w:bottom="1440" w:left="180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B8D" w14:paraId="3F4963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0648657"/>
      <w:docPartObj>
        <w:docPartGallery w:val="Page Numbers (Bottom of Page)"/>
        <w:docPartUnique/>
      </w:docPartObj>
    </w:sdtPr>
    <w:sdtEndPr>
      <w:rPr>
        <w:noProof/>
        <w:sz w:val="24"/>
        <w:szCs w:val="24"/>
      </w:rPr>
    </w:sdtEndPr>
    <w:sdtContent>
      <w:p w:rsidR="000C11DE" w:rsidRPr="000C11DE" w14:paraId="2B215EDD" w14:textId="2A2D8B7C">
        <w:pPr>
          <w:pStyle w:val="Footer"/>
          <w:jc w:val="center"/>
          <w:rPr>
            <w:sz w:val="24"/>
            <w:szCs w:val="24"/>
          </w:rPr>
        </w:pPr>
        <w:r w:rsidRPr="000C11DE">
          <w:rPr>
            <w:sz w:val="24"/>
            <w:szCs w:val="24"/>
          </w:rPr>
          <w:fldChar w:fldCharType="begin"/>
        </w:r>
        <w:r w:rsidRPr="000C11DE">
          <w:rPr>
            <w:sz w:val="24"/>
            <w:szCs w:val="24"/>
          </w:rPr>
          <w:instrText xml:space="preserve"> PAGE   \* MERGEFORMAT </w:instrText>
        </w:r>
        <w:r w:rsidRPr="000C11DE">
          <w:rPr>
            <w:sz w:val="24"/>
            <w:szCs w:val="24"/>
          </w:rPr>
          <w:fldChar w:fldCharType="separate"/>
        </w:r>
        <w:r w:rsidRPr="000C11DE">
          <w:rPr>
            <w:noProof/>
            <w:sz w:val="24"/>
            <w:szCs w:val="24"/>
          </w:rPr>
          <w:t>2</w:t>
        </w:r>
        <w:r w:rsidRPr="000C11DE">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B8D" w14:paraId="53292BE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8345325"/>
      <w:docPartObj>
        <w:docPartGallery w:val="Page Numbers (Bottom of Page)"/>
        <w:docPartUnique/>
      </w:docPartObj>
    </w:sdtPr>
    <w:sdtEndPr>
      <w:rPr>
        <w:noProof/>
        <w:sz w:val="24"/>
        <w:szCs w:val="24"/>
      </w:rPr>
    </w:sdtEndPr>
    <w:sdtContent>
      <w:p w:rsidR="00445132" w:rsidRPr="003643B2" w14:paraId="4CE884AB" w14:textId="2799B5D0">
        <w:pPr>
          <w:pStyle w:val="Footer"/>
          <w:jc w:val="center"/>
          <w:rPr>
            <w:sz w:val="24"/>
            <w:szCs w:val="24"/>
          </w:rPr>
        </w:pPr>
        <w:r w:rsidRPr="003643B2">
          <w:rPr>
            <w:sz w:val="24"/>
            <w:szCs w:val="24"/>
          </w:rPr>
          <w:fldChar w:fldCharType="begin"/>
        </w:r>
        <w:r w:rsidRPr="003643B2">
          <w:rPr>
            <w:sz w:val="24"/>
            <w:szCs w:val="24"/>
          </w:rPr>
          <w:instrText xml:space="preserve"> PAGE   \* MERGEFORMAT </w:instrText>
        </w:r>
        <w:r w:rsidRPr="003643B2">
          <w:rPr>
            <w:sz w:val="24"/>
            <w:szCs w:val="24"/>
          </w:rPr>
          <w:fldChar w:fldCharType="separate"/>
        </w:r>
        <w:r w:rsidRPr="003643B2">
          <w:rPr>
            <w:noProof/>
            <w:sz w:val="24"/>
            <w:szCs w:val="24"/>
          </w:rPr>
          <w:t>2</w:t>
        </w:r>
        <w:r w:rsidRPr="003643B2">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4627920"/>
      <w:docPartObj>
        <w:docPartGallery w:val="Page Numbers (Bottom of Page)"/>
        <w:docPartUnique/>
      </w:docPartObj>
    </w:sdtPr>
    <w:sdtEndPr>
      <w:rPr>
        <w:noProof/>
        <w:sz w:val="24"/>
        <w:szCs w:val="24"/>
      </w:rPr>
    </w:sdtEndPr>
    <w:sdtContent>
      <w:p w:rsidR="00445132" w:rsidRPr="00DB7CEA" w14:paraId="03EE9E80" w14:textId="7914043C">
        <w:pPr>
          <w:pStyle w:val="Footer"/>
          <w:jc w:val="center"/>
          <w:rPr>
            <w:sz w:val="24"/>
            <w:szCs w:val="24"/>
          </w:rPr>
        </w:pPr>
        <w:r w:rsidRPr="00DB7CEA">
          <w:rPr>
            <w:sz w:val="24"/>
            <w:szCs w:val="24"/>
          </w:rPr>
          <w:fldChar w:fldCharType="begin"/>
        </w:r>
        <w:r w:rsidRPr="00DB7CEA">
          <w:rPr>
            <w:sz w:val="24"/>
            <w:szCs w:val="24"/>
          </w:rPr>
          <w:instrText xml:space="preserve"> PAGE   \* MERGEFORMAT </w:instrText>
        </w:r>
        <w:r w:rsidRPr="00DB7CEA">
          <w:rPr>
            <w:sz w:val="24"/>
            <w:szCs w:val="24"/>
          </w:rPr>
          <w:fldChar w:fldCharType="separate"/>
        </w:r>
        <w:r w:rsidRPr="00DB7CEA">
          <w:rPr>
            <w:noProof/>
            <w:sz w:val="24"/>
            <w:szCs w:val="24"/>
          </w:rPr>
          <w:t>2</w:t>
        </w:r>
        <w:r w:rsidRPr="00DB7CEA">
          <w:rPr>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3228928"/>
      <w:docPartObj>
        <w:docPartGallery w:val="Page Numbers (Bottom of Page)"/>
        <w:docPartUnique/>
      </w:docPartObj>
    </w:sdtPr>
    <w:sdtEndPr>
      <w:rPr>
        <w:noProof/>
        <w:sz w:val="24"/>
        <w:szCs w:val="24"/>
      </w:rPr>
    </w:sdtEndPr>
    <w:sdtContent>
      <w:p w:rsidR="00445132" w:rsidRPr="003643B2" w14:paraId="5AC3C629" w14:textId="77777777">
        <w:pPr>
          <w:pStyle w:val="Footer"/>
          <w:jc w:val="center"/>
          <w:rPr>
            <w:sz w:val="24"/>
            <w:szCs w:val="24"/>
          </w:rPr>
        </w:pPr>
        <w:r w:rsidRPr="003643B2">
          <w:rPr>
            <w:sz w:val="24"/>
            <w:szCs w:val="24"/>
          </w:rPr>
          <w:fldChar w:fldCharType="begin"/>
        </w:r>
        <w:r w:rsidRPr="003643B2">
          <w:rPr>
            <w:sz w:val="24"/>
            <w:szCs w:val="24"/>
          </w:rPr>
          <w:instrText xml:space="preserve"> PAGE   \* MERGEFORMAT </w:instrText>
        </w:r>
        <w:r w:rsidRPr="003643B2">
          <w:rPr>
            <w:sz w:val="24"/>
            <w:szCs w:val="24"/>
          </w:rPr>
          <w:fldChar w:fldCharType="separate"/>
        </w:r>
        <w:r w:rsidRPr="003643B2">
          <w:rPr>
            <w:noProof/>
            <w:sz w:val="24"/>
            <w:szCs w:val="24"/>
          </w:rPr>
          <w:t>2</w:t>
        </w:r>
        <w:r w:rsidRPr="003643B2">
          <w:rPr>
            <w:noProof/>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3378535"/>
      <w:docPartObj>
        <w:docPartGallery w:val="Page Numbers (Bottom of Page)"/>
        <w:docPartUnique/>
      </w:docPartObj>
    </w:sdtPr>
    <w:sdtEndPr>
      <w:rPr>
        <w:noProof/>
        <w:sz w:val="24"/>
        <w:szCs w:val="24"/>
      </w:rPr>
    </w:sdtEndPr>
    <w:sdtContent>
      <w:p w:rsidR="00896EFD" w:rsidRPr="003643B2" w14:paraId="730FE9C0" w14:textId="77777777">
        <w:pPr>
          <w:pStyle w:val="Footer"/>
          <w:jc w:val="center"/>
          <w:rPr>
            <w:sz w:val="24"/>
            <w:szCs w:val="24"/>
          </w:rPr>
        </w:pPr>
        <w:r w:rsidRPr="003643B2">
          <w:rPr>
            <w:sz w:val="24"/>
            <w:szCs w:val="24"/>
          </w:rPr>
          <w:fldChar w:fldCharType="begin"/>
        </w:r>
        <w:r w:rsidRPr="003643B2">
          <w:rPr>
            <w:sz w:val="24"/>
            <w:szCs w:val="24"/>
          </w:rPr>
          <w:instrText xml:space="preserve"> PAGE   \* MERGEFORMAT </w:instrText>
        </w:r>
        <w:r w:rsidRPr="003643B2">
          <w:rPr>
            <w:sz w:val="24"/>
            <w:szCs w:val="24"/>
          </w:rPr>
          <w:fldChar w:fldCharType="separate"/>
        </w:r>
        <w:r w:rsidRPr="003643B2">
          <w:rPr>
            <w:noProof/>
            <w:sz w:val="24"/>
            <w:szCs w:val="24"/>
          </w:rPr>
          <w:t>2</w:t>
        </w:r>
        <w:r w:rsidRPr="003643B2">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84E74" w14:paraId="77923386" w14:textId="77777777">
      <w:r>
        <w:separator/>
      </w:r>
    </w:p>
  </w:footnote>
  <w:footnote w:type="continuationSeparator" w:id="1">
    <w:p w:rsidR="00584E74" w14:paraId="3E5116C7" w14:textId="77777777">
      <w:r>
        <w:continuationSeparator/>
      </w:r>
    </w:p>
  </w:footnote>
  <w:footnote w:id="2">
    <w:p w:rsidR="001923C0" w:rsidRPr="00A35F31" w:rsidP="000D37A9" w14:paraId="66022185" w14:textId="4569D84D">
      <w:pPr>
        <w:pStyle w:val="xmsolistparagraph"/>
        <w:spacing w:before="0" w:beforeAutospacing="0" w:after="120" w:afterAutospacing="0"/>
        <w:rPr>
          <w:rFonts w:eastAsia="Times New Roman"/>
          <w:sz w:val="20"/>
          <w:szCs w:val="20"/>
        </w:rPr>
      </w:pPr>
      <w:r w:rsidRPr="00A35F31">
        <w:rPr>
          <w:rStyle w:val="FootnoteReference"/>
          <w:sz w:val="20"/>
          <w:szCs w:val="20"/>
        </w:rPr>
        <w:footnoteRef/>
      </w:r>
      <w:r w:rsidRPr="00A35F31">
        <w:rPr>
          <w:sz w:val="20"/>
          <w:szCs w:val="20"/>
        </w:rPr>
        <w:t xml:space="preserve"> Advocates for Basic Legal Equality</w:t>
      </w:r>
      <w:r w:rsidRPr="00A35F31" w:rsidR="009B74D4">
        <w:rPr>
          <w:sz w:val="20"/>
          <w:szCs w:val="20"/>
        </w:rPr>
        <w:t xml:space="preserve"> is a nonprofit public interest law firm that represents low-income people in 33 Ohio counties</w:t>
      </w:r>
      <w:r w:rsidRPr="00A35F31">
        <w:rPr>
          <w:sz w:val="20"/>
          <w:szCs w:val="20"/>
        </w:rPr>
        <w:t xml:space="preserve">. The Legal Aid Society of Southwest Ohio, LLC </w:t>
      </w:r>
      <w:r w:rsidRPr="00A35F31">
        <w:rPr>
          <w:sz w:val="20"/>
          <w:szCs w:val="20"/>
          <w14:ligatures w14:val="standardContextual"/>
        </w:rPr>
        <w:t xml:space="preserve">serves low-income families and individuals in southwest Ohio to resolve serious legal problems, to promote economic and family stability, and to reduce poverty through effective legal assistance. </w:t>
      </w:r>
      <w:r w:rsidRPr="00A35F31" w:rsidR="00662836">
        <w:rPr>
          <w:sz w:val="20"/>
          <w:szCs w:val="20"/>
        </w:rPr>
        <w:t xml:space="preserve">The Office of the Ohio Consumers’ Counsel is the state legal advocate for Ohio residential utility consumers. </w:t>
      </w:r>
      <w:r w:rsidRPr="00A35F31" w:rsidR="00662836">
        <w:rPr>
          <w:i/>
          <w:iCs/>
          <w:sz w:val="20"/>
          <w:szCs w:val="20"/>
        </w:rPr>
        <w:t>See</w:t>
      </w:r>
      <w:r w:rsidRPr="00A35F31" w:rsidR="00662836">
        <w:rPr>
          <w:sz w:val="20"/>
          <w:szCs w:val="20"/>
        </w:rPr>
        <w:t xml:space="preserve"> R.C. Chapter 4911. </w:t>
      </w:r>
      <w:r w:rsidRPr="00A35F31">
        <w:rPr>
          <w:sz w:val="20"/>
          <w:szCs w:val="20"/>
          <w14:ligatures w14:val="standardContextual"/>
        </w:rPr>
        <w:t xml:space="preserve">The Ohio Poverty Law Center </w:t>
      </w:r>
      <w:r w:rsidRPr="00A35F31">
        <w:rPr>
          <w:rFonts w:eastAsia="Times New Roman"/>
          <w:sz w:val="20"/>
          <w:szCs w:val="20"/>
        </w:rPr>
        <w:t xml:space="preserve">works to reduce poverty by protecting and expanding the legal rights of Ohioans living, working, and raising their families in poverty. </w:t>
      </w:r>
      <w:r w:rsidRPr="00A35F31">
        <w:rPr>
          <w:sz w:val="20"/>
          <w:szCs w:val="20"/>
        </w:rPr>
        <w:t>Pro Seniors, Inc. provides education, advice, advocacy, representation, and justice for seniors in Ohio through our three programs, all provided at no cost to clients. These advocates are collectively referred to as “Consumer Advocates.”</w:t>
      </w:r>
    </w:p>
  </w:footnote>
  <w:footnote w:id="3">
    <w:p w:rsidR="00445132" w:rsidRPr="00A35F31" w:rsidP="000D37A9" w14:paraId="655E055F" w14:textId="0E7C3479">
      <w:pPr>
        <w:spacing w:after="120"/>
        <w:rPr>
          <w:sz w:val="20"/>
        </w:rPr>
      </w:pPr>
      <w:r w:rsidRPr="00A35F31">
        <w:rPr>
          <w:sz w:val="20"/>
          <w:vertAlign w:val="superscript"/>
        </w:rPr>
        <w:footnoteRef/>
      </w:r>
      <w:r w:rsidRPr="00A35F31">
        <w:rPr>
          <w:sz w:val="20"/>
        </w:rPr>
        <w:t xml:space="preserve"> Testimony of Keelie Gustin, </w:t>
      </w:r>
      <w:r w:rsidRPr="00A35F31">
        <w:rPr>
          <w:i/>
          <w:iCs/>
          <w:sz w:val="20"/>
        </w:rPr>
        <w:t>Re AES Electric Security Plan</w:t>
      </w:r>
      <w:r w:rsidRPr="00A35F31">
        <w:rPr>
          <w:sz w:val="20"/>
        </w:rPr>
        <w:t xml:space="preserve">, Case Nos. 22-900-EL-SSO, </w:t>
      </w:r>
      <w:r w:rsidRPr="00A35F31" w:rsidR="008317E0">
        <w:rPr>
          <w:sz w:val="20"/>
        </w:rPr>
        <w:t>et al.</w:t>
      </w:r>
      <w:r w:rsidRPr="00A35F31">
        <w:rPr>
          <w:sz w:val="20"/>
        </w:rPr>
        <w:t>, Transcript of Local Public Hearing (February 2, 2023).</w:t>
      </w:r>
    </w:p>
  </w:footnote>
  <w:footnote w:id="4">
    <w:p w:rsidR="00445132" w:rsidRPr="00A35F31" w:rsidP="000D37A9" w14:paraId="37223D90" w14:textId="0DBECD8C">
      <w:pPr>
        <w:spacing w:after="120"/>
        <w:rPr>
          <w:sz w:val="20"/>
        </w:rPr>
      </w:pPr>
      <w:r w:rsidRPr="00A35F31">
        <w:rPr>
          <w:sz w:val="20"/>
          <w:vertAlign w:val="superscript"/>
        </w:rPr>
        <w:footnoteRef/>
      </w:r>
      <w:r w:rsidRPr="00A35F31">
        <w:rPr>
          <w:sz w:val="20"/>
        </w:rPr>
        <w:t xml:space="preserve"> </w:t>
      </w:r>
      <w:r w:rsidRPr="00A35F31">
        <w:rPr>
          <w:i/>
          <w:iCs/>
          <w:sz w:val="20"/>
        </w:rPr>
        <w:t>Id</w:t>
      </w:r>
      <w:r w:rsidRPr="00A35F31">
        <w:rPr>
          <w:sz w:val="20"/>
        </w:rPr>
        <w:t>. at 21.</w:t>
      </w:r>
    </w:p>
  </w:footnote>
  <w:footnote w:id="5">
    <w:p w:rsidR="00445132" w:rsidRPr="00A35F31" w:rsidP="000D37A9" w14:paraId="37A09308" w14:textId="6BE03904">
      <w:pPr>
        <w:spacing w:after="120"/>
        <w:rPr>
          <w:sz w:val="20"/>
        </w:rPr>
      </w:pPr>
      <w:r w:rsidRPr="00A35F31">
        <w:rPr>
          <w:sz w:val="20"/>
          <w:vertAlign w:val="superscript"/>
        </w:rPr>
        <w:footnoteRef/>
      </w:r>
      <w:r w:rsidRPr="00A35F31">
        <w:rPr>
          <w:sz w:val="20"/>
        </w:rPr>
        <w:t xml:space="preserve"> </w:t>
      </w:r>
      <w:r w:rsidRPr="00A35F31">
        <w:rPr>
          <w:i/>
          <w:iCs/>
          <w:sz w:val="20"/>
        </w:rPr>
        <w:t>Id.</w:t>
      </w:r>
      <w:r w:rsidRPr="00A35F31">
        <w:rPr>
          <w:sz w:val="20"/>
        </w:rPr>
        <w:t xml:space="preserve"> at 22.</w:t>
      </w:r>
    </w:p>
  </w:footnote>
  <w:footnote w:id="6">
    <w:p w:rsidR="00445132" w:rsidRPr="00A35F31" w:rsidP="000D37A9" w14:paraId="4F32AE7C" w14:textId="4E25B9FC">
      <w:pPr>
        <w:spacing w:after="120"/>
        <w:rPr>
          <w:sz w:val="20"/>
        </w:rPr>
      </w:pPr>
      <w:r w:rsidRPr="00A35F31">
        <w:rPr>
          <w:sz w:val="20"/>
          <w:vertAlign w:val="superscript"/>
        </w:rPr>
        <w:footnoteRef/>
      </w:r>
      <w:r w:rsidRPr="00A35F31">
        <w:rPr>
          <w:i/>
          <w:iCs/>
          <w:sz w:val="20"/>
        </w:rPr>
        <w:t xml:space="preserve"> Id.</w:t>
      </w:r>
      <w:r w:rsidRPr="00A35F31">
        <w:rPr>
          <w:sz w:val="20"/>
        </w:rPr>
        <w:t xml:space="preserve"> at 19; </w:t>
      </w:r>
      <w:hyperlink r:id="rId1" w:history="1">
        <w:r w:rsidRPr="00A35F31">
          <w:rPr>
            <w:rStyle w:val="Hyperlink"/>
            <w:sz w:val="20"/>
          </w:rPr>
          <w:t>https://www.occ.ohio.gov/docs/NEUAC-LIHEAP-FACTS.pdf</w:t>
        </w:r>
      </w:hyperlink>
      <w:r w:rsidRPr="00A35F31">
        <w:rPr>
          <w:rStyle w:val="Hyperlink"/>
          <w:color w:val="auto"/>
          <w:sz w:val="20"/>
          <w:u w:val="none"/>
        </w:rPr>
        <w:t>.</w:t>
      </w:r>
    </w:p>
  </w:footnote>
  <w:footnote w:id="7">
    <w:p w:rsidR="00445132" w:rsidRPr="00A35F31" w:rsidP="000D37A9" w14:paraId="1946416E" w14:textId="1E96C0A5">
      <w:pPr>
        <w:pStyle w:val="FootnoteText"/>
        <w:spacing w:after="120"/>
      </w:pPr>
      <w:r w:rsidRPr="00A35F31">
        <w:rPr>
          <w:rStyle w:val="FootnoteReference"/>
        </w:rPr>
        <w:footnoteRef/>
      </w:r>
      <w:r w:rsidRPr="00A35F31">
        <w:t xml:space="preserve"> </w:t>
      </w:r>
      <w:r w:rsidRPr="00A35F31">
        <w:rPr>
          <w:i/>
          <w:iCs/>
        </w:rPr>
        <w:t xml:space="preserve">Id. </w:t>
      </w:r>
      <w:r w:rsidRPr="00A35F31">
        <w:t>at 20.</w:t>
      </w:r>
    </w:p>
  </w:footnote>
  <w:footnote w:id="8">
    <w:p w:rsidR="00445132" w:rsidRPr="00A35F31" w:rsidP="000D37A9" w14:paraId="3748CBEA" w14:textId="6393404C">
      <w:pPr>
        <w:pStyle w:val="FootnoteText"/>
        <w:spacing w:after="120"/>
      </w:pPr>
      <w:r w:rsidRPr="00A35F31">
        <w:rPr>
          <w:rStyle w:val="FootnoteReference"/>
        </w:rPr>
        <w:footnoteRef/>
      </w:r>
      <w:r w:rsidRPr="00A35F31">
        <w:t xml:space="preserve"> </w:t>
      </w:r>
      <w:r w:rsidRPr="00A35F31">
        <w:rPr>
          <w:i/>
          <w:iCs/>
        </w:rPr>
        <w:t>Id.</w:t>
      </w:r>
      <w:r w:rsidRPr="00A35F31">
        <w:t xml:space="preserve"> at 22.</w:t>
      </w:r>
    </w:p>
  </w:footnote>
  <w:footnote w:id="9">
    <w:p w:rsidR="00445132" w:rsidRPr="00A35F31" w:rsidP="000D37A9" w14:paraId="2171CEE3" w14:textId="0AECBA8D">
      <w:pPr>
        <w:pStyle w:val="FootnoteText"/>
        <w:spacing w:after="120"/>
      </w:pPr>
      <w:r w:rsidRPr="00A35F31">
        <w:rPr>
          <w:rStyle w:val="FootnoteReference"/>
        </w:rPr>
        <w:footnoteRef/>
      </w:r>
      <w:r w:rsidRPr="00A35F31">
        <w:t xml:space="preserve"> </w:t>
      </w:r>
      <w:r w:rsidRPr="00A35F31">
        <w:rPr>
          <w:i/>
          <w:iCs/>
        </w:rPr>
        <w:t xml:space="preserve">See </w:t>
      </w:r>
      <w:r w:rsidRPr="00A35F31">
        <w:t>R.C. 122.66(D), O.A.C. 122:5-2-01(D).</w:t>
      </w:r>
    </w:p>
  </w:footnote>
  <w:footnote w:id="10">
    <w:p w:rsidR="00735684" w:rsidRPr="00A35F31" w:rsidP="000D37A9" w14:paraId="33862F03" w14:textId="7F11E76A">
      <w:pPr>
        <w:pStyle w:val="pf0"/>
        <w:spacing w:before="0" w:beforeAutospacing="0" w:after="120" w:afterAutospacing="0"/>
        <w:rPr>
          <w:sz w:val="20"/>
          <w:szCs w:val="20"/>
        </w:rPr>
      </w:pPr>
      <w:r w:rsidRPr="00A35F31">
        <w:rPr>
          <w:rStyle w:val="FootnoteReference"/>
          <w:sz w:val="20"/>
          <w:szCs w:val="20"/>
        </w:rPr>
        <w:footnoteRef/>
      </w:r>
      <w:r w:rsidRPr="00A35F31">
        <w:rPr>
          <w:sz w:val="20"/>
          <w:szCs w:val="20"/>
        </w:rPr>
        <w:t xml:space="preserve"> Executive Order 2022-12D (July 27, 2022), </w:t>
      </w:r>
      <w:hyperlink r:id="rId2" w:history="1">
        <w:r w:rsidRPr="00A35F31">
          <w:rPr>
            <w:rStyle w:val="Hyperlink"/>
            <w:sz w:val="20"/>
            <w:szCs w:val="20"/>
          </w:rPr>
          <w:t>https://content.govdelivery.com/attachments/OHIOGOVERNOR/2022/07/27/file_attachments/2229578/Signed%20EO%202022-12D.pdf</w:t>
        </w:r>
      </w:hyperlink>
      <w:r w:rsidRPr="00A35F31">
        <w:rPr>
          <w:rStyle w:val="cf01"/>
          <w:rFonts w:ascii="Times New Roman" w:hAnsi="Times New Roman" w:cs="Times New Roman"/>
          <w:sz w:val="20"/>
          <w:szCs w:val="20"/>
        </w:rPr>
        <w:t>.</w:t>
      </w:r>
    </w:p>
  </w:footnote>
  <w:footnote w:id="11">
    <w:p w:rsidR="00445132" w:rsidRPr="00A35F31" w:rsidP="000D37A9" w14:paraId="33E509B9" w14:textId="6CF14ABB">
      <w:pPr>
        <w:pStyle w:val="FootnoteText"/>
        <w:spacing w:after="120"/>
      </w:pPr>
      <w:r w:rsidRPr="00A35F31">
        <w:rPr>
          <w:rStyle w:val="FootnoteReference"/>
        </w:rPr>
        <w:footnoteRef/>
      </w:r>
      <w:r w:rsidRPr="00A35F31">
        <w:t xml:space="preserve"> Case No. 22-668-GE-UNC, Finding and Order at 6 (October 5, 2022).</w:t>
      </w:r>
    </w:p>
  </w:footnote>
  <w:footnote w:id="12">
    <w:p w:rsidR="00445132" w:rsidRPr="00A35F31" w:rsidP="000D37A9" w14:paraId="56CD6CA0" w14:textId="02C5208C">
      <w:pPr>
        <w:pStyle w:val="FootnoteText"/>
        <w:spacing w:after="120"/>
      </w:pPr>
      <w:r w:rsidRPr="00A35F31">
        <w:rPr>
          <w:rStyle w:val="FootnoteReference"/>
        </w:rPr>
        <w:footnoteRef/>
      </w:r>
      <w:r w:rsidRPr="00A35F31">
        <w:t xml:space="preserve"> R.C. 4928.02(L).</w:t>
      </w:r>
    </w:p>
  </w:footnote>
  <w:footnote w:id="13">
    <w:p w:rsidR="00445132" w:rsidRPr="00A35F31" w:rsidP="000D37A9" w14:paraId="372CCBBD" w14:textId="0FB5692B">
      <w:pPr>
        <w:pStyle w:val="FootnoteText"/>
        <w:spacing w:after="120"/>
      </w:pPr>
      <w:r w:rsidRPr="00A35F31">
        <w:rPr>
          <w:vertAlign w:val="superscript"/>
        </w:rPr>
        <w:footnoteRef/>
      </w:r>
      <w:r w:rsidRPr="00A35F31">
        <w:t xml:space="preserve"> Testimony of Keelie Gustin, </w:t>
      </w:r>
      <w:r w:rsidRPr="00A35F31">
        <w:rPr>
          <w:i/>
          <w:iCs/>
        </w:rPr>
        <w:t>Re AES Electric Security Plan</w:t>
      </w:r>
      <w:r w:rsidRPr="00A35F31">
        <w:t xml:space="preserve">, Case Nos. 22-900-EL-SSO, </w:t>
      </w:r>
      <w:r w:rsidRPr="00A35F31" w:rsidR="00C57E18">
        <w:t>et al.</w:t>
      </w:r>
      <w:r w:rsidRPr="00A35F31">
        <w:t>, Transcript of Local Public Hearing (February 2, 2023).</w:t>
      </w:r>
    </w:p>
  </w:footnote>
  <w:footnote w:id="14">
    <w:p w:rsidR="00445132" w:rsidRPr="00A35F31" w:rsidP="000D37A9" w14:paraId="4C90D2EC" w14:textId="580AD63B">
      <w:pPr>
        <w:spacing w:after="120"/>
        <w:rPr>
          <w:sz w:val="20"/>
        </w:rPr>
      </w:pPr>
      <w:r w:rsidRPr="00A35F31">
        <w:rPr>
          <w:sz w:val="20"/>
          <w:vertAlign w:val="superscript"/>
        </w:rPr>
        <w:footnoteRef/>
      </w:r>
      <w:r w:rsidRPr="00A35F31">
        <w:rPr>
          <w:sz w:val="20"/>
        </w:rPr>
        <w:t xml:space="preserve"> </w:t>
      </w:r>
      <w:r w:rsidRPr="00A35F31">
        <w:rPr>
          <w:i/>
          <w:iCs/>
          <w:sz w:val="20"/>
        </w:rPr>
        <w:t>Id</w:t>
      </w:r>
      <w:r w:rsidRPr="00A35F31">
        <w:rPr>
          <w:sz w:val="20"/>
        </w:rPr>
        <w:t>. at 21.</w:t>
      </w:r>
    </w:p>
  </w:footnote>
  <w:footnote w:id="15">
    <w:p w:rsidR="00445132" w:rsidRPr="00A35F31" w:rsidP="000D37A9" w14:paraId="6AF88997" w14:textId="1804B6DC">
      <w:pPr>
        <w:spacing w:after="120"/>
        <w:rPr>
          <w:sz w:val="20"/>
        </w:rPr>
      </w:pPr>
      <w:r w:rsidRPr="00A35F31">
        <w:rPr>
          <w:sz w:val="20"/>
          <w:vertAlign w:val="superscript"/>
        </w:rPr>
        <w:footnoteRef/>
      </w:r>
      <w:r w:rsidRPr="00A35F31">
        <w:rPr>
          <w:sz w:val="20"/>
        </w:rPr>
        <w:t xml:space="preserve"> </w:t>
      </w:r>
      <w:r w:rsidRPr="00A35F31">
        <w:rPr>
          <w:i/>
          <w:iCs/>
          <w:sz w:val="20"/>
        </w:rPr>
        <w:t xml:space="preserve">Id. </w:t>
      </w:r>
      <w:r w:rsidRPr="00A35F31">
        <w:rPr>
          <w:sz w:val="20"/>
        </w:rPr>
        <w:t>at 22.</w:t>
      </w:r>
    </w:p>
  </w:footnote>
  <w:footnote w:id="16">
    <w:p w:rsidR="00445132" w:rsidRPr="00A35F31" w:rsidP="000D37A9" w14:paraId="319C464E" w14:textId="77777777">
      <w:pPr>
        <w:spacing w:after="120"/>
        <w:rPr>
          <w:sz w:val="20"/>
        </w:rPr>
      </w:pPr>
      <w:r w:rsidRPr="00A35F31">
        <w:rPr>
          <w:sz w:val="20"/>
          <w:vertAlign w:val="superscript"/>
        </w:rPr>
        <w:footnoteRef/>
      </w:r>
      <w:r w:rsidRPr="00A35F31">
        <w:rPr>
          <w:i/>
          <w:iCs/>
          <w:sz w:val="20"/>
        </w:rPr>
        <w:t xml:space="preserve"> Id.</w:t>
      </w:r>
      <w:r w:rsidRPr="00A35F31">
        <w:rPr>
          <w:sz w:val="20"/>
        </w:rPr>
        <w:t xml:space="preserve"> at 19; </w:t>
      </w:r>
      <w:hyperlink r:id="rId1" w:history="1">
        <w:r w:rsidRPr="00A35F31">
          <w:rPr>
            <w:rStyle w:val="Hyperlink"/>
            <w:sz w:val="20"/>
          </w:rPr>
          <w:t>https://www.occ.ohio.gov/docs/NEUAC-LIHEAP-FACTS.pdf</w:t>
        </w:r>
      </w:hyperlink>
      <w:r w:rsidRPr="00A35F31">
        <w:rPr>
          <w:rStyle w:val="Hyperlink"/>
          <w:color w:val="auto"/>
          <w:sz w:val="20"/>
          <w:u w:val="none"/>
        </w:rPr>
        <w:t>.</w:t>
      </w:r>
    </w:p>
  </w:footnote>
  <w:footnote w:id="17">
    <w:p w:rsidR="00445132" w:rsidRPr="00A35F31" w:rsidP="000D37A9" w14:paraId="2F115AA9" w14:textId="6311CCA8">
      <w:pPr>
        <w:pStyle w:val="FootnoteText"/>
        <w:spacing w:after="120"/>
      </w:pPr>
      <w:r w:rsidRPr="00A35F31">
        <w:rPr>
          <w:rStyle w:val="FootnoteReference"/>
        </w:rPr>
        <w:footnoteRef/>
      </w:r>
      <w:r w:rsidRPr="00A35F31">
        <w:t xml:space="preserve"> Energy Assistance Providers are also sometimes referred to as Community Action Agencies. </w:t>
      </w:r>
      <w:r w:rsidRPr="00A35F31">
        <w:rPr>
          <w:i/>
          <w:iCs/>
        </w:rPr>
        <w:t xml:space="preserve">See </w:t>
      </w:r>
      <w:r w:rsidRPr="00A35F31">
        <w:t>R.C. 122.66(D), O.A.C. 122:5-2-01(D).</w:t>
      </w:r>
    </w:p>
  </w:footnote>
  <w:footnote w:id="18">
    <w:p w:rsidR="00445132" w:rsidRPr="00A35F31" w:rsidP="000D37A9" w14:paraId="1581FF16" w14:textId="5BCD7F04">
      <w:pPr>
        <w:spacing w:after="120"/>
        <w:rPr>
          <w:sz w:val="20"/>
        </w:rPr>
      </w:pPr>
      <w:r w:rsidRPr="00A35F31">
        <w:rPr>
          <w:rStyle w:val="FootnoteReference"/>
          <w:sz w:val="20"/>
        </w:rPr>
        <w:footnoteRef/>
      </w:r>
      <w:r w:rsidRPr="00A35F31">
        <w:rPr>
          <w:sz w:val="20"/>
        </w:rPr>
        <w:t xml:space="preserve"> </w:t>
      </w:r>
      <w:hyperlink r:id="rId3" w:history="1">
        <w:r w:rsidRPr="00A35F31">
          <w:rPr>
            <w:rStyle w:val="Hyperlink"/>
            <w:sz w:val="20"/>
          </w:rPr>
          <w:t>https://liheapch.acf.hhs.gov/sites/default/files/webfiles/docs/2023/state-plans/OH_Plan_2023.pdf</w:t>
        </w:r>
      </w:hyperlink>
      <w:r w:rsidRPr="00A35F31">
        <w:rPr>
          <w:sz w:val="20"/>
        </w:rPr>
        <w:t>.</w:t>
      </w:r>
    </w:p>
  </w:footnote>
  <w:footnote w:id="19">
    <w:p w:rsidR="00445132" w:rsidRPr="00A35F31" w:rsidP="000D37A9" w14:paraId="6EDA5086" w14:textId="56A28F1E">
      <w:pPr>
        <w:pStyle w:val="pf0"/>
        <w:spacing w:before="0" w:beforeAutospacing="0" w:after="120" w:afterAutospacing="0"/>
        <w:rPr>
          <w:sz w:val="20"/>
          <w:szCs w:val="20"/>
        </w:rPr>
      </w:pPr>
      <w:r w:rsidRPr="00A35F31">
        <w:rPr>
          <w:rStyle w:val="FootnoteReference"/>
          <w:sz w:val="20"/>
          <w:szCs w:val="20"/>
        </w:rPr>
        <w:footnoteRef/>
      </w:r>
      <w:r w:rsidRPr="00A35F31">
        <w:rPr>
          <w:sz w:val="20"/>
          <w:szCs w:val="20"/>
        </w:rPr>
        <w:t xml:space="preserve"> </w:t>
      </w:r>
      <w:hyperlink r:id="rId4" w:history="1">
        <w:r w:rsidRPr="00A35F31">
          <w:rPr>
            <w:rStyle w:val="Hyperlink"/>
            <w:sz w:val="20"/>
            <w:szCs w:val="20"/>
          </w:rPr>
          <w:t>https://development.ohio.gov/individual/energy-assistance/apply-now-energy-assistance-programs</w:t>
        </w:r>
      </w:hyperlink>
      <w:r w:rsidRPr="00A35F31">
        <w:rPr>
          <w:sz w:val="20"/>
          <w:szCs w:val="20"/>
        </w:rPr>
        <w:t>.</w:t>
      </w:r>
      <w:hyperlink r:id="rId4" w:history="1"/>
    </w:p>
  </w:footnote>
  <w:footnote w:id="20">
    <w:p w:rsidR="00445132" w:rsidRPr="00A35F31" w:rsidP="000D37A9" w14:paraId="71C2772B" w14:textId="1779CEC5">
      <w:pPr>
        <w:pStyle w:val="FootnoteText"/>
        <w:spacing w:after="120"/>
      </w:pPr>
      <w:r w:rsidRPr="00A35F31">
        <w:rPr>
          <w:rStyle w:val="FootnoteReference"/>
        </w:rPr>
        <w:footnoteRef/>
      </w:r>
      <w:r w:rsidRPr="00A35F31">
        <w:t xml:space="preserve"> Tr. at 20.</w:t>
      </w:r>
    </w:p>
  </w:footnote>
  <w:footnote w:id="21">
    <w:p w:rsidR="00445132" w:rsidRPr="00A35F31" w:rsidP="000D37A9" w14:paraId="298F36FD" w14:textId="3B588B7C">
      <w:pPr>
        <w:pStyle w:val="FootnoteText"/>
        <w:spacing w:after="120"/>
      </w:pPr>
      <w:r w:rsidRPr="00A35F31">
        <w:rPr>
          <w:rStyle w:val="FootnoteReference"/>
        </w:rPr>
        <w:footnoteRef/>
      </w:r>
      <w:r w:rsidRPr="00A35F31">
        <w:t xml:space="preserve"> Tr. at 22.</w:t>
      </w:r>
    </w:p>
  </w:footnote>
  <w:footnote w:id="22">
    <w:p w:rsidR="00445132" w:rsidRPr="00A35F31" w:rsidP="000D37A9" w14:paraId="656146C8" w14:textId="5C4A7595">
      <w:pPr>
        <w:pStyle w:val="FootnoteText"/>
        <w:spacing w:after="120"/>
        <w:rPr>
          <w:highlight w:val="yellow"/>
        </w:rPr>
      </w:pPr>
      <w:r w:rsidRPr="00A35F31">
        <w:rPr>
          <w:rStyle w:val="FootnoteReference"/>
        </w:rPr>
        <w:footnoteRef/>
      </w:r>
      <w:r w:rsidRPr="00A35F31">
        <w:t xml:space="preserve"> PUCO Call Center Complaint Nos. 786654, 786895, 787123, 787699, 787749, 788842, 788854, 789452, 789607, 790717, 791322, 791841, 791867, 792067, 792225, 792360, 792467, 796243, 797379 and 798442.</w:t>
      </w:r>
    </w:p>
  </w:footnote>
  <w:footnote w:id="23">
    <w:p w:rsidR="00445132" w:rsidRPr="00A35F31" w:rsidP="000D37A9" w14:paraId="6D7FBFFC" w14:textId="77777777">
      <w:pPr>
        <w:pStyle w:val="FootnoteText"/>
        <w:spacing w:after="120"/>
      </w:pPr>
      <w:r w:rsidRPr="00A35F31">
        <w:rPr>
          <w:rStyle w:val="FootnoteReference"/>
        </w:rPr>
        <w:footnoteRef/>
      </w:r>
      <w:r w:rsidRPr="00A35F31">
        <w:t xml:space="preserve"> Case No. 22-668-GE-UNC, Finding and Order at 6 (October 5, 2022).</w:t>
      </w:r>
    </w:p>
  </w:footnote>
  <w:footnote w:id="24">
    <w:p w:rsidR="00445132" w:rsidRPr="00A35F31" w:rsidP="000D37A9" w14:paraId="506B7F2A" w14:textId="77777777">
      <w:pPr>
        <w:pStyle w:val="FootnoteText"/>
        <w:spacing w:after="120"/>
      </w:pPr>
      <w:r w:rsidRPr="00A35F31">
        <w:rPr>
          <w:rStyle w:val="FootnoteReference"/>
        </w:rPr>
        <w:footnoteRef/>
      </w:r>
      <w:r w:rsidRPr="00A35F31">
        <w:t xml:space="preserve"> R.C. 4928.02(L).</w:t>
      </w:r>
    </w:p>
  </w:footnote>
  <w:footnote w:id="25">
    <w:p w:rsidR="00445132" w:rsidRPr="00A35F31" w:rsidP="000D37A9" w14:paraId="53D5AA59" w14:textId="20EA142D">
      <w:pPr>
        <w:pStyle w:val="FootnoteText"/>
        <w:spacing w:after="120"/>
      </w:pPr>
      <w:r w:rsidRPr="00A35F31">
        <w:rPr>
          <w:rStyle w:val="FootnoteReference"/>
        </w:rPr>
        <w:footnoteRef/>
      </w:r>
      <w:r w:rsidRPr="00A35F31">
        <w:t xml:space="preserve"> R.C. 4928.53(B)(3).</w:t>
      </w:r>
    </w:p>
  </w:footnote>
  <w:footnote w:id="26">
    <w:p w:rsidR="00445132" w:rsidRPr="00A35F31" w:rsidP="000D37A9" w14:paraId="1683CCFB" w14:textId="7392E259">
      <w:pPr>
        <w:pStyle w:val="FootnoteText"/>
        <w:spacing w:after="120"/>
      </w:pPr>
      <w:r w:rsidRPr="00A35F31">
        <w:rPr>
          <w:rStyle w:val="FootnoteReference"/>
        </w:rPr>
        <w:footnoteRef/>
      </w:r>
      <w:r w:rsidRPr="00A35F31">
        <w:t xml:space="preserve"> R.C. 4909.16.</w:t>
      </w:r>
    </w:p>
  </w:footnote>
  <w:footnote w:id="27">
    <w:p w:rsidR="00445132" w:rsidRPr="00A35F31" w:rsidP="000D37A9" w14:paraId="21AA1DE1" w14:textId="77777777">
      <w:pPr>
        <w:pStyle w:val="FootnoteText"/>
        <w:spacing w:after="120"/>
      </w:pPr>
      <w:r w:rsidRPr="00A35F31">
        <w:rPr>
          <w:rStyle w:val="FootnoteReference"/>
        </w:rPr>
        <w:footnoteRef/>
      </w:r>
      <w:r w:rsidRPr="00A35F31">
        <w:t xml:space="preserve"> Case No. 22-668-GE-UNC, Consumer Protection Comments by the Legal Aid Society of Columbus, Office of the Ohio Consumers’ Counsel, Ohio Poverty Law Center, Pro Seniors, Inc., Southeastern Ohio Legal Services and Legal Aid Society of Southwest Ohio, LLC (September 14, 2022).</w:t>
      </w:r>
    </w:p>
  </w:footnote>
  <w:footnote w:id="28">
    <w:p w:rsidR="00445132" w:rsidRPr="00A35F31" w:rsidP="000D37A9" w14:paraId="1648F976" w14:textId="77777777">
      <w:pPr>
        <w:pStyle w:val="pf0"/>
        <w:spacing w:before="0" w:beforeAutospacing="0" w:after="120" w:afterAutospacing="0"/>
        <w:rPr>
          <w:sz w:val="20"/>
          <w:szCs w:val="20"/>
        </w:rPr>
      </w:pPr>
      <w:r w:rsidRPr="00A35F31">
        <w:rPr>
          <w:rStyle w:val="FootnoteReference"/>
          <w:sz w:val="20"/>
          <w:szCs w:val="20"/>
        </w:rPr>
        <w:footnoteRef/>
      </w:r>
      <w:r w:rsidRPr="00A35F31">
        <w:rPr>
          <w:sz w:val="20"/>
          <w:szCs w:val="20"/>
        </w:rPr>
        <w:t xml:space="preserve"> </w:t>
      </w:r>
      <w:hyperlink r:id="rId5" w:history="1">
        <w:r w:rsidRPr="00A35F31">
          <w:rPr>
            <w:rStyle w:val="cf01"/>
            <w:rFonts w:ascii="Times New Roman" w:hAnsi="Times New Roman" w:cs="Times New Roman"/>
            <w:color w:val="0000FF"/>
            <w:sz w:val="20"/>
            <w:szCs w:val="20"/>
            <w:u w:val="single"/>
          </w:rPr>
          <w:t>OH_Plan_2023.pdf (hhs.gov)</w:t>
        </w:r>
      </w:hyperlink>
      <w:r w:rsidRPr="00A35F31">
        <w:rPr>
          <w:rStyle w:val="cf01"/>
          <w:rFonts w:ascii="Times New Roman" w:hAnsi="Times New Roman" w:cs="Times New Roman"/>
          <w:sz w:val="20"/>
          <w:szCs w:val="20"/>
        </w:rPr>
        <w:t xml:space="preserve">; </w:t>
      </w:r>
      <w:hyperlink r:id="rId6" w:history="1">
        <w:r w:rsidRPr="00A35F31">
          <w:rPr>
            <w:rStyle w:val="Hyperlink"/>
            <w:sz w:val="20"/>
            <w:szCs w:val="20"/>
          </w:rPr>
          <w:t>https://thelandcle.org/stories/what-is-administrative-burden-and-how-does-it-affect-people-who-need-help-with-utility-bills/</w:t>
        </w:r>
      </w:hyperlink>
      <w:r w:rsidRPr="00A35F31">
        <w:rPr>
          <w:rStyle w:val="cf01"/>
          <w:rFonts w:ascii="Times New Roman" w:hAnsi="Times New Roman" w:cs="Times New Roman"/>
          <w:sz w:val="20"/>
          <w:szCs w:val="20"/>
        </w:rPr>
        <w:t>.</w:t>
      </w:r>
    </w:p>
  </w:footnote>
  <w:footnote w:id="29">
    <w:p w:rsidR="00445132" w:rsidRPr="00A35F31" w:rsidP="000D37A9" w14:paraId="0896EA9A" w14:textId="77777777">
      <w:pPr>
        <w:pStyle w:val="xmsonormal"/>
        <w:spacing w:after="120"/>
        <w:rPr>
          <w:rFonts w:ascii="Times New Roman" w:hAnsi="Times New Roman" w:cs="Times New Roman"/>
          <w:sz w:val="20"/>
          <w:szCs w:val="20"/>
        </w:rPr>
      </w:pPr>
      <w:r w:rsidRPr="00A35F31">
        <w:rPr>
          <w:rStyle w:val="FootnoteReference"/>
          <w:rFonts w:ascii="Times New Roman" w:hAnsi="Times New Roman"/>
          <w:sz w:val="20"/>
          <w:szCs w:val="20"/>
        </w:rPr>
        <w:footnoteRef/>
      </w:r>
      <w:r w:rsidRPr="00A35F31">
        <w:rPr>
          <w:rFonts w:ascii="Times New Roman" w:hAnsi="Times New Roman" w:cs="Times New Roman"/>
          <w:sz w:val="20"/>
          <w:szCs w:val="20"/>
        </w:rPr>
        <w:t xml:space="preserve"> According to the data from the National Energy &amp; Utility Affordability Coalition (NEUAC). </w:t>
      </w:r>
      <w:r w:rsidRPr="00A35F31">
        <w:rPr>
          <w:rFonts w:ascii="Times New Roman" w:hAnsi="Times New Roman" w:cs="Times New Roman"/>
          <w:i/>
          <w:iCs/>
          <w:sz w:val="20"/>
          <w:szCs w:val="20"/>
        </w:rPr>
        <w:t>See</w:t>
      </w:r>
      <w:r w:rsidRPr="00A35F31">
        <w:rPr>
          <w:rFonts w:ascii="Times New Roman" w:hAnsi="Times New Roman" w:cs="Times New Roman"/>
          <w:sz w:val="20"/>
          <w:szCs w:val="20"/>
        </w:rPr>
        <w:t xml:space="preserve"> </w:t>
      </w:r>
      <w:hyperlink r:id="rId7" w:history="1">
        <w:r w:rsidRPr="00A35F31">
          <w:rPr>
            <w:rStyle w:val="Hyperlink"/>
            <w:rFonts w:ascii="Times New Roman" w:hAnsi="Times New Roman"/>
            <w:sz w:val="20"/>
            <w:szCs w:val="20"/>
          </w:rPr>
          <w:t>https://www.occ.ohio.gov/docs/NEUAC-LIHEAP-FACTS.pdf</w:t>
        </w:r>
      </w:hyperlink>
      <w:r w:rsidRPr="00A35F31">
        <w:rPr>
          <w:rFonts w:ascii="Times New Roman" w:hAnsi="Times New Roman" w:cs="Times New Roman"/>
          <w:sz w:val="20"/>
          <w:szCs w:val="20"/>
        </w:rPr>
        <w:t>.</w:t>
      </w:r>
    </w:p>
  </w:footnote>
  <w:footnote w:id="30">
    <w:p w:rsidR="00445132" w:rsidRPr="00A35F31" w:rsidP="000D37A9" w14:paraId="0BE4BBE2" w14:textId="7B83690E">
      <w:pPr>
        <w:pStyle w:val="FootnoteText"/>
        <w:spacing w:after="120"/>
      </w:pPr>
      <w:r w:rsidRPr="00A35F31">
        <w:rPr>
          <w:rStyle w:val="FootnoteReference"/>
        </w:rPr>
        <w:footnoteRef/>
      </w:r>
      <w:r w:rsidRPr="00A35F31">
        <w:t xml:space="preserve"> </w:t>
      </w:r>
      <w:hyperlink r:id="rId8" w:history="1">
        <w:r w:rsidRPr="00A35F31">
          <w:rPr>
            <w:rStyle w:val="Hyperlink"/>
          </w:rPr>
          <w:t>https://codes.ohio.gov/ohio-administrative-code/chapter-122:5-2</w:t>
        </w:r>
      </w:hyperlink>
      <w:r w:rsidRPr="00A35F31">
        <w:rPr>
          <w:rStyle w:val="Hyperlink"/>
          <w:color w:val="auto"/>
          <w:u w:val="none"/>
        </w:rPr>
        <w:t>.</w:t>
      </w:r>
    </w:p>
  </w:footnote>
  <w:footnote w:id="31">
    <w:p w:rsidR="00445132" w:rsidRPr="00A35F31" w:rsidP="000D37A9" w14:paraId="4750A2B0" w14:textId="7B6247E0">
      <w:pPr>
        <w:pStyle w:val="FootnoteText"/>
        <w:spacing w:after="120"/>
      </w:pPr>
      <w:r w:rsidRPr="00A35F31">
        <w:rPr>
          <w:rStyle w:val="FootnoteReference"/>
        </w:rPr>
        <w:footnoteRef/>
      </w:r>
      <w:r w:rsidRPr="00A35F31">
        <w:t xml:space="preserve"> </w:t>
      </w:r>
      <w:hyperlink r:id="rId9" w:history="1">
        <w:r w:rsidRPr="00A35F31">
          <w:rPr>
            <w:rStyle w:val="Hyperlink"/>
          </w:rPr>
          <w:t>https://codes.ohio.gov/ohio-administrative-code/rule-122:5-2-04</w:t>
        </w:r>
      </w:hyperlink>
      <w:r w:rsidRPr="00A35F31">
        <w:rPr>
          <w:rStyle w:val="Hyperlink"/>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B8D" w14:paraId="162EF23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B8D" w14:paraId="268BAAD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B8D" w14:paraId="2735B9F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4171AF"/>
    <w:multiLevelType w:val="hybridMultilevel"/>
    <w:tmpl w:val="8EC0E2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A62D70"/>
    <w:multiLevelType w:val="hybridMultilevel"/>
    <w:tmpl w:val="E9C2786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5D600D2"/>
    <w:multiLevelType w:val="hybridMultilevel"/>
    <w:tmpl w:val="4514927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D2164F"/>
    <w:multiLevelType w:val="multilevel"/>
    <w:tmpl w:val="31643E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0D148D"/>
    <w:multiLevelType w:val="hybridMultilevel"/>
    <w:tmpl w:val="E42884C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oNotHyphenateCaps/>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29"/>
    <w:rsid w:val="0000345D"/>
    <w:rsid w:val="0000521D"/>
    <w:rsid w:val="00005757"/>
    <w:rsid w:val="00010A0D"/>
    <w:rsid w:val="000118AA"/>
    <w:rsid w:val="00015B5F"/>
    <w:rsid w:val="00016844"/>
    <w:rsid w:val="00016964"/>
    <w:rsid w:val="00016CA6"/>
    <w:rsid w:val="00022DE7"/>
    <w:rsid w:val="00023793"/>
    <w:rsid w:val="00026BDA"/>
    <w:rsid w:val="00030128"/>
    <w:rsid w:val="000457F8"/>
    <w:rsid w:val="0006033F"/>
    <w:rsid w:val="000608DB"/>
    <w:rsid w:val="0006256C"/>
    <w:rsid w:val="000663C5"/>
    <w:rsid w:val="00066D78"/>
    <w:rsid w:val="00067A43"/>
    <w:rsid w:val="00067F6B"/>
    <w:rsid w:val="00067F6F"/>
    <w:rsid w:val="000743D2"/>
    <w:rsid w:val="00075165"/>
    <w:rsid w:val="00076FEF"/>
    <w:rsid w:val="000842D3"/>
    <w:rsid w:val="00085731"/>
    <w:rsid w:val="00091C28"/>
    <w:rsid w:val="00092A46"/>
    <w:rsid w:val="00093D46"/>
    <w:rsid w:val="000955E5"/>
    <w:rsid w:val="00096168"/>
    <w:rsid w:val="00097A43"/>
    <w:rsid w:val="00097ED3"/>
    <w:rsid w:val="000A31D5"/>
    <w:rsid w:val="000A423F"/>
    <w:rsid w:val="000A5C14"/>
    <w:rsid w:val="000A7E14"/>
    <w:rsid w:val="000B6941"/>
    <w:rsid w:val="000B724B"/>
    <w:rsid w:val="000B77DD"/>
    <w:rsid w:val="000B7E46"/>
    <w:rsid w:val="000C0CF0"/>
    <w:rsid w:val="000C11DE"/>
    <w:rsid w:val="000C1AEE"/>
    <w:rsid w:val="000C5391"/>
    <w:rsid w:val="000C5519"/>
    <w:rsid w:val="000C5664"/>
    <w:rsid w:val="000C6254"/>
    <w:rsid w:val="000C6263"/>
    <w:rsid w:val="000C648A"/>
    <w:rsid w:val="000C6D45"/>
    <w:rsid w:val="000C7FF9"/>
    <w:rsid w:val="000D2FE7"/>
    <w:rsid w:val="000D340A"/>
    <w:rsid w:val="000D37A9"/>
    <w:rsid w:val="000D6D0F"/>
    <w:rsid w:val="000D7F6A"/>
    <w:rsid w:val="000E3E9C"/>
    <w:rsid w:val="000E5102"/>
    <w:rsid w:val="000E6F1D"/>
    <w:rsid w:val="000E75E9"/>
    <w:rsid w:val="000F0ED6"/>
    <w:rsid w:val="000F1484"/>
    <w:rsid w:val="000F1BD2"/>
    <w:rsid w:val="000F2372"/>
    <w:rsid w:val="000F422C"/>
    <w:rsid w:val="000F5CDE"/>
    <w:rsid w:val="000F73E1"/>
    <w:rsid w:val="00102A9D"/>
    <w:rsid w:val="00103A2B"/>
    <w:rsid w:val="00105150"/>
    <w:rsid w:val="001061AF"/>
    <w:rsid w:val="001062EB"/>
    <w:rsid w:val="00110774"/>
    <w:rsid w:val="001111EE"/>
    <w:rsid w:val="00112437"/>
    <w:rsid w:val="00112808"/>
    <w:rsid w:val="00121003"/>
    <w:rsid w:val="00130D22"/>
    <w:rsid w:val="00130D95"/>
    <w:rsid w:val="00135FD5"/>
    <w:rsid w:val="00140967"/>
    <w:rsid w:val="00142277"/>
    <w:rsid w:val="00143279"/>
    <w:rsid w:val="001452AD"/>
    <w:rsid w:val="0014540A"/>
    <w:rsid w:val="00145542"/>
    <w:rsid w:val="00147402"/>
    <w:rsid w:val="00151EB9"/>
    <w:rsid w:val="001529EB"/>
    <w:rsid w:val="00154BBC"/>
    <w:rsid w:val="00156416"/>
    <w:rsid w:val="00165BBB"/>
    <w:rsid w:val="001661BC"/>
    <w:rsid w:val="00166B3D"/>
    <w:rsid w:val="0017505F"/>
    <w:rsid w:val="001752E8"/>
    <w:rsid w:val="00175930"/>
    <w:rsid w:val="00176EA9"/>
    <w:rsid w:val="0018318D"/>
    <w:rsid w:val="00183677"/>
    <w:rsid w:val="001857BF"/>
    <w:rsid w:val="00186316"/>
    <w:rsid w:val="0018730B"/>
    <w:rsid w:val="00191459"/>
    <w:rsid w:val="001923C0"/>
    <w:rsid w:val="00194C50"/>
    <w:rsid w:val="00195122"/>
    <w:rsid w:val="0019713C"/>
    <w:rsid w:val="001A0B7F"/>
    <w:rsid w:val="001A15A3"/>
    <w:rsid w:val="001A3098"/>
    <w:rsid w:val="001A598E"/>
    <w:rsid w:val="001B3057"/>
    <w:rsid w:val="001B4964"/>
    <w:rsid w:val="001B64AC"/>
    <w:rsid w:val="001B6A74"/>
    <w:rsid w:val="001B7389"/>
    <w:rsid w:val="001C0184"/>
    <w:rsid w:val="001C22EB"/>
    <w:rsid w:val="001C5414"/>
    <w:rsid w:val="001C6602"/>
    <w:rsid w:val="001C7576"/>
    <w:rsid w:val="001D4666"/>
    <w:rsid w:val="001D6400"/>
    <w:rsid w:val="001D71A0"/>
    <w:rsid w:val="001D7EF3"/>
    <w:rsid w:val="001D7F11"/>
    <w:rsid w:val="001E03DE"/>
    <w:rsid w:val="001E1E6D"/>
    <w:rsid w:val="001E2F0E"/>
    <w:rsid w:val="001E3044"/>
    <w:rsid w:val="001E46CF"/>
    <w:rsid w:val="001F29BE"/>
    <w:rsid w:val="001F4DC5"/>
    <w:rsid w:val="001F5424"/>
    <w:rsid w:val="001F67CB"/>
    <w:rsid w:val="00201FCA"/>
    <w:rsid w:val="00202788"/>
    <w:rsid w:val="00202FE7"/>
    <w:rsid w:val="00205D50"/>
    <w:rsid w:val="0020627D"/>
    <w:rsid w:val="002168B0"/>
    <w:rsid w:val="00216953"/>
    <w:rsid w:val="002172E8"/>
    <w:rsid w:val="00217505"/>
    <w:rsid w:val="00224174"/>
    <w:rsid w:val="00225588"/>
    <w:rsid w:val="00226E4E"/>
    <w:rsid w:val="00230068"/>
    <w:rsid w:val="00230435"/>
    <w:rsid w:val="00236F68"/>
    <w:rsid w:val="00237879"/>
    <w:rsid w:val="00237E93"/>
    <w:rsid w:val="00240B75"/>
    <w:rsid w:val="00241153"/>
    <w:rsid w:val="00243335"/>
    <w:rsid w:val="00245306"/>
    <w:rsid w:val="00245EE7"/>
    <w:rsid w:val="002529A7"/>
    <w:rsid w:val="00254D9A"/>
    <w:rsid w:val="00260889"/>
    <w:rsid w:val="00262A8D"/>
    <w:rsid w:val="00263084"/>
    <w:rsid w:val="00264699"/>
    <w:rsid w:val="00264DF9"/>
    <w:rsid w:val="00266448"/>
    <w:rsid w:val="00266F63"/>
    <w:rsid w:val="00273115"/>
    <w:rsid w:val="0028035A"/>
    <w:rsid w:val="00280901"/>
    <w:rsid w:val="0028220F"/>
    <w:rsid w:val="002832E7"/>
    <w:rsid w:val="0028526B"/>
    <w:rsid w:val="002866C0"/>
    <w:rsid w:val="0029059A"/>
    <w:rsid w:val="00290905"/>
    <w:rsid w:val="00290AF7"/>
    <w:rsid w:val="00295A68"/>
    <w:rsid w:val="002A1198"/>
    <w:rsid w:val="002A16ED"/>
    <w:rsid w:val="002A6A72"/>
    <w:rsid w:val="002A7544"/>
    <w:rsid w:val="002B1327"/>
    <w:rsid w:val="002B1CB5"/>
    <w:rsid w:val="002B4F3B"/>
    <w:rsid w:val="002B58CD"/>
    <w:rsid w:val="002B7B0B"/>
    <w:rsid w:val="002C001A"/>
    <w:rsid w:val="002C4C3B"/>
    <w:rsid w:val="002C5700"/>
    <w:rsid w:val="002C5EDA"/>
    <w:rsid w:val="002C6B12"/>
    <w:rsid w:val="002C78B3"/>
    <w:rsid w:val="002D5C26"/>
    <w:rsid w:val="002D73FC"/>
    <w:rsid w:val="002E005C"/>
    <w:rsid w:val="002E14DF"/>
    <w:rsid w:val="002E458F"/>
    <w:rsid w:val="002E5190"/>
    <w:rsid w:val="002F7807"/>
    <w:rsid w:val="003002D7"/>
    <w:rsid w:val="00300E84"/>
    <w:rsid w:val="00302C84"/>
    <w:rsid w:val="003037DD"/>
    <w:rsid w:val="003056B7"/>
    <w:rsid w:val="00306CFC"/>
    <w:rsid w:val="00306EF5"/>
    <w:rsid w:val="0031188B"/>
    <w:rsid w:val="00311AED"/>
    <w:rsid w:val="00315C42"/>
    <w:rsid w:val="00316A86"/>
    <w:rsid w:val="00323E4F"/>
    <w:rsid w:val="0032660C"/>
    <w:rsid w:val="003268B1"/>
    <w:rsid w:val="003330C5"/>
    <w:rsid w:val="003350EB"/>
    <w:rsid w:val="003353CA"/>
    <w:rsid w:val="003356EA"/>
    <w:rsid w:val="003358BB"/>
    <w:rsid w:val="00335E8F"/>
    <w:rsid w:val="00341118"/>
    <w:rsid w:val="00343ECD"/>
    <w:rsid w:val="003445C2"/>
    <w:rsid w:val="003448D0"/>
    <w:rsid w:val="00345E49"/>
    <w:rsid w:val="00347A3F"/>
    <w:rsid w:val="00351938"/>
    <w:rsid w:val="003536DC"/>
    <w:rsid w:val="00354356"/>
    <w:rsid w:val="00360434"/>
    <w:rsid w:val="00361831"/>
    <w:rsid w:val="003643B2"/>
    <w:rsid w:val="0036498C"/>
    <w:rsid w:val="00365BD8"/>
    <w:rsid w:val="00366FA5"/>
    <w:rsid w:val="00367D6B"/>
    <w:rsid w:val="00367D98"/>
    <w:rsid w:val="00370B96"/>
    <w:rsid w:val="003732DD"/>
    <w:rsid w:val="003746B7"/>
    <w:rsid w:val="003768D8"/>
    <w:rsid w:val="00376DBE"/>
    <w:rsid w:val="003818B0"/>
    <w:rsid w:val="00381F08"/>
    <w:rsid w:val="00381F0B"/>
    <w:rsid w:val="003831FE"/>
    <w:rsid w:val="00385D82"/>
    <w:rsid w:val="00390F5C"/>
    <w:rsid w:val="00392825"/>
    <w:rsid w:val="00393013"/>
    <w:rsid w:val="0039703A"/>
    <w:rsid w:val="003A33C3"/>
    <w:rsid w:val="003A587D"/>
    <w:rsid w:val="003A794A"/>
    <w:rsid w:val="003B6278"/>
    <w:rsid w:val="003B7F5E"/>
    <w:rsid w:val="003C0A2D"/>
    <w:rsid w:val="003C0BD9"/>
    <w:rsid w:val="003C17DE"/>
    <w:rsid w:val="003C1CB1"/>
    <w:rsid w:val="003C4990"/>
    <w:rsid w:val="003C59AD"/>
    <w:rsid w:val="003C7163"/>
    <w:rsid w:val="003C7C4B"/>
    <w:rsid w:val="003D0CAB"/>
    <w:rsid w:val="003D4B7D"/>
    <w:rsid w:val="003D5208"/>
    <w:rsid w:val="003E1337"/>
    <w:rsid w:val="003E623D"/>
    <w:rsid w:val="003F2927"/>
    <w:rsid w:val="003F2AD0"/>
    <w:rsid w:val="003F3C5D"/>
    <w:rsid w:val="003F614A"/>
    <w:rsid w:val="003F6BB7"/>
    <w:rsid w:val="0040221F"/>
    <w:rsid w:val="00402AD9"/>
    <w:rsid w:val="00402FBE"/>
    <w:rsid w:val="00403316"/>
    <w:rsid w:val="004041B7"/>
    <w:rsid w:val="00405ABE"/>
    <w:rsid w:val="00406A35"/>
    <w:rsid w:val="00412695"/>
    <w:rsid w:val="00412FE4"/>
    <w:rsid w:val="00414753"/>
    <w:rsid w:val="00416204"/>
    <w:rsid w:val="00416F61"/>
    <w:rsid w:val="00421700"/>
    <w:rsid w:val="00426747"/>
    <w:rsid w:val="00431059"/>
    <w:rsid w:val="004320E8"/>
    <w:rsid w:val="004324AC"/>
    <w:rsid w:val="00436245"/>
    <w:rsid w:val="00436B28"/>
    <w:rsid w:val="0043710A"/>
    <w:rsid w:val="00444AF8"/>
    <w:rsid w:val="00444F82"/>
    <w:rsid w:val="00445132"/>
    <w:rsid w:val="00446F37"/>
    <w:rsid w:val="00450252"/>
    <w:rsid w:val="00457B60"/>
    <w:rsid w:val="004604F9"/>
    <w:rsid w:val="0046284E"/>
    <w:rsid w:val="00463CC5"/>
    <w:rsid w:val="00465544"/>
    <w:rsid w:val="004662D5"/>
    <w:rsid w:val="004664E0"/>
    <w:rsid w:val="004676D8"/>
    <w:rsid w:val="00472AE3"/>
    <w:rsid w:val="00473A1E"/>
    <w:rsid w:val="0048011B"/>
    <w:rsid w:val="00486FDF"/>
    <w:rsid w:val="00493B53"/>
    <w:rsid w:val="004A273D"/>
    <w:rsid w:val="004A3FB6"/>
    <w:rsid w:val="004A78EB"/>
    <w:rsid w:val="004B1D54"/>
    <w:rsid w:val="004B45B4"/>
    <w:rsid w:val="004B46C9"/>
    <w:rsid w:val="004B5E98"/>
    <w:rsid w:val="004B7B71"/>
    <w:rsid w:val="004C3D2E"/>
    <w:rsid w:val="004C4FF3"/>
    <w:rsid w:val="004C7AEA"/>
    <w:rsid w:val="004D1C92"/>
    <w:rsid w:val="004D2926"/>
    <w:rsid w:val="004D3F2E"/>
    <w:rsid w:val="004D7D52"/>
    <w:rsid w:val="004E1544"/>
    <w:rsid w:val="004E4844"/>
    <w:rsid w:val="004E4BB6"/>
    <w:rsid w:val="004E559F"/>
    <w:rsid w:val="004E589F"/>
    <w:rsid w:val="004F20D8"/>
    <w:rsid w:val="004F6F75"/>
    <w:rsid w:val="005064D0"/>
    <w:rsid w:val="00507257"/>
    <w:rsid w:val="00507450"/>
    <w:rsid w:val="0050753C"/>
    <w:rsid w:val="005075B7"/>
    <w:rsid w:val="00507E7E"/>
    <w:rsid w:val="00514260"/>
    <w:rsid w:val="00514661"/>
    <w:rsid w:val="0051713B"/>
    <w:rsid w:val="005204AF"/>
    <w:rsid w:val="00522D40"/>
    <w:rsid w:val="0052499D"/>
    <w:rsid w:val="00524C58"/>
    <w:rsid w:val="0053334F"/>
    <w:rsid w:val="00533B05"/>
    <w:rsid w:val="00535D75"/>
    <w:rsid w:val="00536F66"/>
    <w:rsid w:val="0054113E"/>
    <w:rsid w:val="00544A50"/>
    <w:rsid w:val="005475C8"/>
    <w:rsid w:val="005503AB"/>
    <w:rsid w:val="00550A52"/>
    <w:rsid w:val="00550B5B"/>
    <w:rsid w:val="0055208A"/>
    <w:rsid w:val="00553621"/>
    <w:rsid w:val="00560EAF"/>
    <w:rsid w:val="00561C14"/>
    <w:rsid w:val="0056200A"/>
    <w:rsid w:val="005625F9"/>
    <w:rsid w:val="00562AC6"/>
    <w:rsid w:val="00563096"/>
    <w:rsid w:val="0056365A"/>
    <w:rsid w:val="00563A24"/>
    <w:rsid w:val="00567697"/>
    <w:rsid w:val="00567D03"/>
    <w:rsid w:val="00570A39"/>
    <w:rsid w:val="005713E9"/>
    <w:rsid w:val="00574A2F"/>
    <w:rsid w:val="00576513"/>
    <w:rsid w:val="0057728D"/>
    <w:rsid w:val="005778CA"/>
    <w:rsid w:val="005801CF"/>
    <w:rsid w:val="005847DA"/>
    <w:rsid w:val="00584E74"/>
    <w:rsid w:val="0059242D"/>
    <w:rsid w:val="00593911"/>
    <w:rsid w:val="005941D7"/>
    <w:rsid w:val="00594F35"/>
    <w:rsid w:val="00597328"/>
    <w:rsid w:val="005A02E7"/>
    <w:rsid w:val="005A1990"/>
    <w:rsid w:val="005A38D0"/>
    <w:rsid w:val="005A3CF5"/>
    <w:rsid w:val="005A54B6"/>
    <w:rsid w:val="005A77B3"/>
    <w:rsid w:val="005B40FE"/>
    <w:rsid w:val="005C24F5"/>
    <w:rsid w:val="005C3189"/>
    <w:rsid w:val="005C4E7B"/>
    <w:rsid w:val="005C74E8"/>
    <w:rsid w:val="005D3124"/>
    <w:rsid w:val="005D457E"/>
    <w:rsid w:val="005D56A8"/>
    <w:rsid w:val="005D73CD"/>
    <w:rsid w:val="005D77B8"/>
    <w:rsid w:val="005E1A82"/>
    <w:rsid w:val="005E3675"/>
    <w:rsid w:val="005F047E"/>
    <w:rsid w:val="005F19EF"/>
    <w:rsid w:val="005F3B8D"/>
    <w:rsid w:val="005F40AA"/>
    <w:rsid w:val="005F467A"/>
    <w:rsid w:val="005F4DE3"/>
    <w:rsid w:val="006001C3"/>
    <w:rsid w:val="00600371"/>
    <w:rsid w:val="006009AE"/>
    <w:rsid w:val="0060314A"/>
    <w:rsid w:val="006035BA"/>
    <w:rsid w:val="00603B65"/>
    <w:rsid w:val="0060621C"/>
    <w:rsid w:val="006103F4"/>
    <w:rsid w:val="00610F7F"/>
    <w:rsid w:val="00611C58"/>
    <w:rsid w:val="0061278C"/>
    <w:rsid w:val="006166B6"/>
    <w:rsid w:val="00616FC0"/>
    <w:rsid w:val="00620DB8"/>
    <w:rsid w:val="00621B8E"/>
    <w:rsid w:val="00621D90"/>
    <w:rsid w:val="00625C76"/>
    <w:rsid w:val="00632EAD"/>
    <w:rsid w:val="00636014"/>
    <w:rsid w:val="00636162"/>
    <w:rsid w:val="00641144"/>
    <w:rsid w:val="0065083C"/>
    <w:rsid w:val="00650854"/>
    <w:rsid w:val="00650B3C"/>
    <w:rsid w:val="00651BD3"/>
    <w:rsid w:val="0065228E"/>
    <w:rsid w:val="00653BAD"/>
    <w:rsid w:val="00653E0C"/>
    <w:rsid w:val="006619EA"/>
    <w:rsid w:val="00661CCB"/>
    <w:rsid w:val="00662836"/>
    <w:rsid w:val="00664108"/>
    <w:rsid w:val="0067239E"/>
    <w:rsid w:val="00672C09"/>
    <w:rsid w:val="00672DD5"/>
    <w:rsid w:val="0067457A"/>
    <w:rsid w:val="006816BA"/>
    <w:rsid w:val="00683A3D"/>
    <w:rsid w:val="00686A3E"/>
    <w:rsid w:val="006879EF"/>
    <w:rsid w:val="00687E1F"/>
    <w:rsid w:val="006A027A"/>
    <w:rsid w:val="006B346F"/>
    <w:rsid w:val="006B4F92"/>
    <w:rsid w:val="006C0449"/>
    <w:rsid w:val="006C2A80"/>
    <w:rsid w:val="006C2C10"/>
    <w:rsid w:val="006C500D"/>
    <w:rsid w:val="006C63EA"/>
    <w:rsid w:val="006D0166"/>
    <w:rsid w:val="006D05EC"/>
    <w:rsid w:val="006D1FC1"/>
    <w:rsid w:val="006E2267"/>
    <w:rsid w:val="006E239B"/>
    <w:rsid w:val="006F4953"/>
    <w:rsid w:val="006F4FFB"/>
    <w:rsid w:val="006F6956"/>
    <w:rsid w:val="006F770A"/>
    <w:rsid w:val="00701E1F"/>
    <w:rsid w:val="007029CA"/>
    <w:rsid w:val="007037F6"/>
    <w:rsid w:val="0070653F"/>
    <w:rsid w:val="00710718"/>
    <w:rsid w:val="007113BA"/>
    <w:rsid w:val="00715ECB"/>
    <w:rsid w:val="00720693"/>
    <w:rsid w:val="00722541"/>
    <w:rsid w:val="007236E1"/>
    <w:rsid w:val="00727BAB"/>
    <w:rsid w:val="00727C0B"/>
    <w:rsid w:val="00731581"/>
    <w:rsid w:val="00733225"/>
    <w:rsid w:val="0073355E"/>
    <w:rsid w:val="00735684"/>
    <w:rsid w:val="00736C3D"/>
    <w:rsid w:val="0074240E"/>
    <w:rsid w:val="00744125"/>
    <w:rsid w:val="00744E49"/>
    <w:rsid w:val="00745280"/>
    <w:rsid w:val="0074690F"/>
    <w:rsid w:val="00746D3C"/>
    <w:rsid w:val="007470DC"/>
    <w:rsid w:val="00750C49"/>
    <w:rsid w:val="00750FEB"/>
    <w:rsid w:val="00754371"/>
    <w:rsid w:val="00756064"/>
    <w:rsid w:val="0076299E"/>
    <w:rsid w:val="007644FD"/>
    <w:rsid w:val="00764633"/>
    <w:rsid w:val="00765145"/>
    <w:rsid w:val="00771272"/>
    <w:rsid w:val="00771E57"/>
    <w:rsid w:val="00772438"/>
    <w:rsid w:val="00772817"/>
    <w:rsid w:val="00773014"/>
    <w:rsid w:val="00773689"/>
    <w:rsid w:val="00783DDA"/>
    <w:rsid w:val="007912C6"/>
    <w:rsid w:val="00791D89"/>
    <w:rsid w:val="0079345C"/>
    <w:rsid w:val="00793ABD"/>
    <w:rsid w:val="00795278"/>
    <w:rsid w:val="007972D1"/>
    <w:rsid w:val="007A2ABB"/>
    <w:rsid w:val="007A2D9F"/>
    <w:rsid w:val="007A3625"/>
    <w:rsid w:val="007A69E5"/>
    <w:rsid w:val="007B0270"/>
    <w:rsid w:val="007B241A"/>
    <w:rsid w:val="007B3390"/>
    <w:rsid w:val="007B461E"/>
    <w:rsid w:val="007B7333"/>
    <w:rsid w:val="007B76EB"/>
    <w:rsid w:val="007C1796"/>
    <w:rsid w:val="007C4AA6"/>
    <w:rsid w:val="007C712B"/>
    <w:rsid w:val="007C7761"/>
    <w:rsid w:val="007D026F"/>
    <w:rsid w:val="007D02FB"/>
    <w:rsid w:val="007D3426"/>
    <w:rsid w:val="007D39C4"/>
    <w:rsid w:val="007D5CAD"/>
    <w:rsid w:val="007D62C2"/>
    <w:rsid w:val="007D7FD8"/>
    <w:rsid w:val="007E1F90"/>
    <w:rsid w:val="007E3190"/>
    <w:rsid w:val="007E5317"/>
    <w:rsid w:val="007F482D"/>
    <w:rsid w:val="007F69C1"/>
    <w:rsid w:val="00802EF2"/>
    <w:rsid w:val="008033C7"/>
    <w:rsid w:val="008140F4"/>
    <w:rsid w:val="0081668C"/>
    <w:rsid w:val="008278AA"/>
    <w:rsid w:val="008317E0"/>
    <w:rsid w:val="00835D91"/>
    <w:rsid w:val="00841A2B"/>
    <w:rsid w:val="00841C84"/>
    <w:rsid w:val="00841D2F"/>
    <w:rsid w:val="0084228C"/>
    <w:rsid w:val="008436B8"/>
    <w:rsid w:val="0084542B"/>
    <w:rsid w:val="00846CED"/>
    <w:rsid w:val="00847A12"/>
    <w:rsid w:val="008518FD"/>
    <w:rsid w:val="008532AB"/>
    <w:rsid w:val="00853649"/>
    <w:rsid w:val="008543E3"/>
    <w:rsid w:val="00861AAF"/>
    <w:rsid w:val="00861DCD"/>
    <w:rsid w:val="00862ED1"/>
    <w:rsid w:val="00871C59"/>
    <w:rsid w:val="00875D26"/>
    <w:rsid w:val="00877D62"/>
    <w:rsid w:val="00881646"/>
    <w:rsid w:val="008844D0"/>
    <w:rsid w:val="0088720B"/>
    <w:rsid w:val="00895003"/>
    <w:rsid w:val="00895833"/>
    <w:rsid w:val="00896EFD"/>
    <w:rsid w:val="008A0962"/>
    <w:rsid w:val="008A1700"/>
    <w:rsid w:val="008A2805"/>
    <w:rsid w:val="008C14D5"/>
    <w:rsid w:val="008C1EFF"/>
    <w:rsid w:val="008C3269"/>
    <w:rsid w:val="008C679D"/>
    <w:rsid w:val="008C6AC3"/>
    <w:rsid w:val="008D61EC"/>
    <w:rsid w:val="008E40B4"/>
    <w:rsid w:val="008F1032"/>
    <w:rsid w:val="008F2FEB"/>
    <w:rsid w:val="008F3A18"/>
    <w:rsid w:val="008F3BD9"/>
    <w:rsid w:val="008F5C99"/>
    <w:rsid w:val="008F6C17"/>
    <w:rsid w:val="0090702D"/>
    <w:rsid w:val="00910527"/>
    <w:rsid w:val="0091110A"/>
    <w:rsid w:val="00915726"/>
    <w:rsid w:val="00920360"/>
    <w:rsid w:val="009203B4"/>
    <w:rsid w:val="00940581"/>
    <w:rsid w:val="0094333F"/>
    <w:rsid w:val="00944529"/>
    <w:rsid w:val="00944EAD"/>
    <w:rsid w:val="00952AC4"/>
    <w:rsid w:val="009532B6"/>
    <w:rsid w:val="009545DB"/>
    <w:rsid w:val="00954D27"/>
    <w:rsid w:val="00956D12"/>
    <w:rsid w:val="00964E7A"/>
    <w:rsid w:val="00965B79"/>
    <w:rsid w:val="00965C8A"/>
    <w:rsid w:val="009663CC"/>
    <w:rsid w:val="00966F56"/>
    <w:rsid w:val="00971B23"/>
    <w:rsid w:val="00976119"/>
    <w:rsid w:val="0097707D"/>
    <w:rsid w:val="00981814"/>
    <w:rsid w:val="00981DAE"/>
    <w:rsid w:val="009824F4"/>
    <w:rsid w:val="00982D11"/>
    <w:rsid w:val="009844E2"/>
    <w:rsid w:val="00985988"/>
    <w:rsid w:val="00985C6E"/>
    <w:rsid w:val="00985FF1"/>
    <w:rsid w:val="00986A9B"/>
    <w:rsid w:val="0098717E"/>
    <w:rsid w:val="00991D38"/>
    <w:rsid w:val="009935C6"/>
    <w:rsid w:val="00996892"/>
    <w:rsid w:val="009A25BE"/>
    <w:rsid w:val="009A2FD8"/>
    <w:rsid w:val="009A414B"/>
    <w:rsid w:val="009A75CF"/>
    <w:rsid w:val="009A7C6A"/>
    <w:rsid w:val="009B2958"/>
    <w:rsid w:val="009B2E9C"/>
    <w:rsid w:val="009B654F"/>
    <w:rsid w:val="009B74D4"/>
    <w:rsid w:val="009C28FA"/>
    <w:rsid w:val="009C43F6"/>
    <w:rsid w:val="009C4F7C"/>
    <w:rsid w:val="009C658F"/>
    <w:rsid w:val="009C7A7B"/>
    <w:rsid w:val="009D1D8A"/>
    <w:rsid w:val="009D5B68"/>
    <w:rsid w:val="009D71E7"/>
    <w:rsid w:val="009D7B05"/>
    <w:rsid w:val="009E41A0"/>
    <w:rsid w:val="009E4A5F"/>
    <w:rsid w:val="009E7B6B"/>
    <w:rsid w:val="009F27A2"/>
    <w:rsid w:val="009F369E"/>
    <w:rsid w:val="009F46E4"/>
    <w:rsid w:val="009F567A"/>
    <w:rsid w:val="00A07663"/>
    <w:rsid w:val="00A07E77"/>
    <w:rsid w:val="00A13EED"/>
    <w:rsid w:val="00A154D6"/>
    <w:rsid w:val="00A174CF"/>
    <w:rsid w:val="00A205C9"/>
    <w:rsid w:val="00A228C1"/>
    <w:rsid w:val="00A31E76"/>
    <w:rsid w:val="00A329F0"/>
    <w:rsid w:val="00A336AC"/>
    <w:rsid w:val="00A33AEB"/>
    <w:rsid w:val="00A35F31"/>
    <w:rsid w:val="00A40415"/>
    <w:rsid w:val="00A40958"/>
    <w:rsid w:val="00A40C92"/>
    <w:rsid w:val="00A42833"/>
    <w:rsid w:val="00A4395C"/>
    <w:rsid w:val="00A52493"/>
    <w:rsid w:val="00A64DDC"/>
    <w:rsid w:val="00A650B7"/>
    <w:rsid w:val="00A65100"/>
    <w:rsid w:val="00A66F2F"/>
    <w:rsid w:val="00A72E6C"/>
    <w:rsid w:val="00A72F4B"/>
    <w:rsid w:val="00A740F3"/>
    <w:rsid w:val="00A753CA"/>
    <w:rsid w:val="00A7591D"/>
    <w:rsid w:val="00A75C7F"/>
    <w:rsid w:val="00A76454"/>
    <w:rsid w:val="00A77D61"/>
    <w:rsid w:val="00A81EF9"/>
    <w:rsid w:val="00A8566B"/>
    <w:rsid w:val="00A86707"/>
    <w:rsid w:val="00A90CCB"/>
    <w:rsid w:val="00A94187"/>
    <w:rsid w:val="00A94722"/>
    <w:rsid w:val="00A96054"/>
    <w:rsid w:val="00A96196"/>
    <w:rsid w:val="00A97E63"/>
    <w:rsid w:val="00AA0111"/>
    <w:rsid w:val="00AA39AB"/>
    <w:rsid w:val="00AA4A71"/>
    <w:rsid w:val="00AA5F19"/>
    <w:rsid w:val="00AB0CF0"/>
    <w:rsid w:val="00AB0E98"/>
    <w:rsid w:val="00AB11D1"/>
    <w:rsid w:val="00AB1E54"/>
    <w:rsid w:val="00AB2680"/>
    <w:rsid w:val="00AB28AF"/>
    <w:rsid w:val="00AB2AAF"/>
    <w:rsid w:val="00AB66E3"/>
    <w:rsid w:val="00AB7FCB"/>
    <w:rsid w:val="00AC1DD6"/>
    <w:rsid w:val="00AC57FE"/>
    <w:rsid w:val="00AD1212"/>
    <w:rsid w:val="00AD5988"/>
    <w:rsid w:val="00AD5DA8"/>
    <w:rsid w:val="00AE1E25"/>
    <w:rsid w:val="00AE232F"/>
    <w:rsid w:val="00AE4C79"/>
    <w:rsid w:val="00AE5B34"/>
    <w:rsid w:val="00AF2764"/>
    <w:rsid w:val="00AF2A6E"/>
    <w:rsid w:val="00AF7EE8"/>
    <w:rsid w:val="00B113ED"/>
    <w:rsid w:val="00B11979"/>
    <w:rsid w:val="00B13396"/>
    <w:rsid w:val="00B14AE5"/>
    <w:rsid w:val="00B1500A"/>
    <w:rsid w:val="00B2094F"/>
    <w:rsid w:val="00B20E47"/>
    <w:rsid w:val="00B20FD1"/>
    <w:rsid w:val="00B21524"/>
    <w:rsid w:val="00B22A05"/>
    <w:rsid w:val="00B250A2"/>
    <w:rsid w:val="00B30B6A"/>
    <w:rsid w:val="00B34B1B"/>
    <w:rsid w:val="00B42249"/>
    <w:rsid w:val="00B42399"/>
    <w:rsid w:val="00B433B3"/>
    <w:rsid w:val="00B5041A"/>
    <w:rsid w:val="00B541C5"/>
    <w:rsid w:val="00B61931"/>
    <w:rsid w:val="00B6223A"/>
    <w:rsid w:val="00B639C8"/>
    <w:rsid w:val="00B711CC"/>
    <w:rsid w:val="00B75A58"/>
    <w:rsid w:val="00B76816"/>
    <w:rsid w:val="00B812F6"/>
    <w:rsid w:val="00B8176A"/>
    <w:rsid w:val="00B918E2"/>
    <w:rsid w:val="00B92795"/>
    <w:rsid w:val="00B94ABB"/>
    <w:rsid w:val="00B95801"/>
    <w:rsid w:val="00B97494"/>
    <w:rsid w:val="00BA1747"/>
    <w:rsid w:val="00BA5DD0"/>
    <w:rsid w:val="00BB1932"/>
    <w:rsid w:val="00BB256E"/>
    <w:rsid w:val="00BC1979"/>
    <w:rsid w:val="00BC2777"/>
    <w:rsid w:val="00BC2B4D"/>
    <w:rsid w:val="00BC357B"/>
    <w:rsid w:val="00BD320B"/>
    <w:rsid w:val="00BD32E7"/>
    <w:rsid w:val="00BD4593"/>
    <w:rsid w:val="00BD51E5"/>
    <w:rsid w:val="00BD5292"/>
    <w:rsid w:val="00BD5612"/>
    <w:rsid w:val="00BD5DF8"/>
    <w:rsid w:val="00BE0830"/>
    <w:rsid w:val="00BE0AD7"/>
    <w:rsid w:val="00BE321B"/>
    <w:rsid w:val="00BE44D5"/>
    <w:rsid w:val="00BE59A3"/>
    <w:rsid w:val="00BE6B0C"/>
    <w:rsid w:val="00BE7154"/>
    <w:rsid w:val="00BF0985"/>
    <w:rsid w:val="00BF2093"/>
    <w:rsid w:val="00BF3C23"/>
    <w:rsid w:val="00BF6756"/>
    <w:rsid w:val="00BF7B0D"/>
    <w:rsid w:val="00C00406"/>
    <w:rsid w:val="00C02A87"/>
    <w:rsid w:val="00C03381"/>
    <w:rsid w:val="00C0343C"/>
    <w:rsid w:val="00C04D32"/>
    <w:rsid w:val="00C05356"/>
    <w:rsid w:val="00C05E94"/>
    <w:rsid w:val="00C06A27"/>
    <w:rsid w:val="00C105DB"/>
    <w:rsid w:val="00C10CB2"/>
    <w:rsid w:val="00C1109F"/>
    <w:rsid w:val="00C1188D"/>
    <w:rsid w:val="00C118A3"/>
    <w:rsid w:val="00C130B9"/>
    <w:rsid w:val="00C1454B"/>
    <w:rsid w:val="00C27049"/>
    <w:rsid w:val="00C309DA"/>
    <w:rsid w:val="00C319D4"/>
    <w:rsid w:val="00C333C3"/>
    <w:rsid w:val="00C36382"/>
    <w:rsid w:val="00C37919"/>
    <w:rsid w:val="00C43C19"/>
    <w:rsid w:val="00C4655A"/>
    <w:rsid w:val="00C52E88"/>
    <w:rsid w:val="00C57E18"/>
    <w:rsid w:val="00C655BE"/>
    <w:rsid w:val="00C656D8"/>
    <w:rsid w:val="00C70872"/>
    <w:rsid w:val="00C7222B"/>
    <w:rsid w:val="00C746BC"/>
    <w:rsid w:val="00C74751"/>
    <w:rsid w:val="00C76115"/>
    <w:rsid w:val="00C80BF5"/>
    <w:rsid w:val="00C83B4B"/>
    <w:rsid w:val="00C8503E"/>
    <w:rsid w:val="00C8529F"/>
    <w:rsid w:val="00C8702F"/>
    <w:rsid w:val="00C90E4A"/>
    <w:rsid w:val="00C91B7B"/>
    <w:rsid w:val="00C93F42"/>
    <w:rsid w:val="00C94500"/>
    <w:rsid w:val="00C946D2"/>
    <w:rsid w:val="00C95BAC"/>
    <w:rsid w:val="00CA0BAE"/>
    <w:rsid w:val="00CA4556"/>
    <w:rsid w:val="00CA5B3A"/>
    <w:rsid w:val="00CB0A73"/>
    <w:rsid w:val="00CB0E80"/>
    <w:rsid w:val="00CB2930"/>
    <w:rsid w:val="00CB701E"/>
    <w:rsid w:val="00CC0B71"/>
    <w:rsid w:val="00CC3004"/>
    <w:rsid w:val="00CC34DB"/>
    <w:rsid w:val="00CC3826"/>
    <w:rsid w:val="00CC4643"/>
    <w:rsid w:val="00CD1B02"/>
    <w:rsid w:val="00CD3008"/>
    <w:rsid w:val="00CD3390"/>
    <w:rsid w:val="00CD567F"/>
    <w:rsid w:val="00CE084F"/>
    <w:rsid w:val="00CE112D"/>
    <w:rsid w:val="00CE12E0"/>
    <w:rsid w:val="00CF1455"/>
    <w:rsid w:val="00CF3C13"/>
    <w:rsid w:val="00CF443E"/>
    <w:rsid w:val="00CF4CD5"/>
    <w:rsid w:val="00CF5127"/>
    <w:rsid w:val="00CF5AA3"/>
    <w:rsid w:val="00D00A11"/>
    <w:rsid w:val="00D02D43"/>
    <w:rsid w:val="00D03DC1"/>
    <w:rsid w:val="00D04C48"/>
    <w:rsid w:val="00D10A83"/>
    <w:rsid w:val="00D151E3"/>
    <w:rsid w:val="00D15EE8"/>
    <w:rsid w:val="00D167AC"/>
    <w:rsid w:val="00D203E7"/>
    <w:rsid w:val="00D21197"/>
    <w:rsid w:val="00D212BB"/>
    <w:rsid w:val="00D22829"/>
    <w:rsid w:val="00D305E7"/>
    <w:rsid w:val="00D311D5"/>
    <w:rsid w:val="00D31794"/>
    <w:rsid w:val="00D34936"/>
    <w:rsid w:val="00D35F90"/>
    <w:rsid w:val="00D412CF"/>
    <w:rsid w:val="00D414AF"/>
    <w:rsid w:val="00D42A6A"/>
    <w:rsid w:val="00D42DCF"/>
    <w:rsid w:val="00D44A47"/>
    <w:rsid w:val="00D453A0"/>
    <w:rsid w:val="00D457D5"/>
    <w:rsid w:val="00D46D4E"/>
    <w:rsid w:val="00D51EFB"/>
    <w:rsid w:val="00D52853"/>
    <w:rsid w:val="00D572BD"/>
    <w:rsid w:val="00D579BC"/>
    <w:rsid w:val="00D57F5D"/>
    <w:rsid w:val="00D6107A"/>
    <w:rsid w:val="00D623C6"/>
    <w:rsid w:val="00D64273"/>
    <w:rsid w:val="00D65291"/>
    <w:rsid w:val="00D65466"/>
    <w:rsid w:val="00D6596B"/>
    <w:rsid w:val="00D669E9"/>
    <w:rsid w:val="00D6726F"/>
    <w:rsid w:val="00D742C7"/>
    <w:rsid w:val="00D74A9B"/>
    <w:rsid w:val="00D778D5"/>
    <w:rsid w:val="00D81241"/>
    <w:rsid w:val="00D87516"/>
    <w:rsid w:val="00D90931"/>
    <w:rsid w:val="00D909B2"/>
    <w:rsid w:val="00D9123F"/>
    <w:rsid w:val="00D9232F"/>
    <w:rsid w:val="00D95EEC"/>
    <w:rsid w:val="00D96BFD"/>
    <w:rsid w:val="00D971FA"/>
    <w:rsid w:val="00D97DDD"/>
    <w:rsid w:val="00DA099D"/>
    <w:rsid w:val="00DA0B61"/>
    <w:rsid w:val="00DA207E"/>
    <w:rsid w:val="00DA3EF0"/>
    <w:rsid w:val="00DA730B"/>
    <w:rsid w:val="00DB1A93"/>
    <w:rsid w:val="00DB2A7F"/>
    <w:rsid w:val="00DB2EE5"/>
    <w:rsid w:val="00DB3A98"/>
    <w:rsid w:val="00DB6059"/>
    <w:rsid w:val="00DB794A"/>
    <w:rsid w:val="00DB7AF8"/>
    <w:rsid w:val="00DB7CEA"/>
    <w:rsid w:val="00DD13E9"/>
    <w:rsid w:val="00DE0FB2"/>
    <w:rsid w:val="00DE3DC3"/>
    <w:rsid w:val="00DE4274"/>
    <w:rsid w:val="00DE7245"/>
    <w:rsid w:val="00DE79E5"/>
    <w:rsid w:val="00DF0BB2"/>
    <w:rsid w:val="00DF2BB2"/>
    <w:rsid w:val="00DF4F73"/>
    <w:rsid w:val="00DF7616"/>
    <w:rsid w:val="00DF7FBB"/>
    <w:rsid w:val="00E0059E"/>
    <w:rsid w:val="00E01639"/>
    <w:rsid w:val="00E031F3"/>
    <w:rsid w:val="00E05504"/>
    <w:rsid w:val="00E11D31"/>
    <w:rsid w:val="00E1290C"/>
    <w:rsid w:val="00E1365F"/>
    <w:rsid w:val="00E1444A"/>
    <w:rsid w:val="00E224BD"/>
    <w:rsid w:val="00E2566A"/>
    <w:rsid w:val="00E2620C"/>
    <w:rsid w:val="00E268B4"/>
    <w:rsid w:val="00E32FFD"/>
    <w:rsid w:val="00E444E4"/>
    <w:rsid w:val="00E44E32"/>
    <w:rsid w:val="00E45369"/>
    <w:rsid w:val="00E45B79"/>
    <w:rsid w:val="00E50164"/>
    <w:rsid w:val="00E553DB"/>
    <w:rsid w:val="00E56709"/>
    <w:rsid w:val="00E62FB1"/>
    <w:rsid w:val="00E67D62"/>
    <w:rsid w:val="00E67FE9"/>
    <w:rsid w:val="00E70654"/>
    <w:rsid w:val="00E70B8D"/>
    <w:rsid w:val="00E72132"/>
    <w:rsid w:val="00E74E51"/>
    <w:rsid w:val="00E75434"/>
    <w:rsid w:val="00E831CE"/>
    <w:rsid w:val="00E83A49"/>
    <w:rsid w:val="00E844C5"/>
    <w:rsid w:val="00E9401F"/>
    <w:rsid w:val="00E95323"/>
    <w:rsid w:val="00E97709"/>
    <w:rsid w:val="00EA1700"/>
    <w:rsid w:val="00EA27CC"/>
    <w:rsid w:val="00EA3D53"/>
    <w:rsid w:val="00EB40DD"/>
    <w:rsid w:val="00EB461D"/>
    <w:rsid w:val="00EB4A84"/>
    <w:rsid w:val="00EB5977"/>
    <w:rsid w:val="00EC027A"/>
    <w:rsid w:val="00EC5C7A"/>
    <w:rsid w:val="00ED13D2"/>
    <w:rsid w:val="00ED2732"/>
    <w:rsid w:val="00ED3101"/>
    <w:rsid w:val="00ED49F4"/>
    <w:rsid w:val="00ED6AE8"/>
    <w:rsid w:val="00EE24E0"/>
    <w:rsid w:val="00EF1198"/>
    <w:rsid w:val="00EF4CB1"/>
    <w:rsid w:val="00EF6003"/>
    <w:rsid w:val="00F0546B"/>
    <w:rsid w:val="00F15F8B"/>
    <w:rsid w:val="00F170AD"/>
    <w:rsid w:val="00F24F7A"/>
    <w:rsid w:val="00F2708B"/>
    <w:rsid w:val="00F27DB9"/>
    <w:rsid w:val="00F31B9C"/>
    <w:rsid w:val="00F33F3E"/>
    <w:rsid w:val="00F34830"/>
    <w:rsid w:val="00F357CD"/>
    <w:rsid w:val="00F35DFF"/>
    <w:rsid w:val="00F4188D"/>
    <w:rsid w:val="00F435EB"/>
    <w:rsid w:val="00F437CC"/>
    <w:rsid w:val="00F43970"/>
    <w:rsid w:val="00F4639F"/>
    <w:rsid w:val="00F51838"/>
    <w:rsid w:val="00F53477"/>
    <w:rsid w:val="00F53552"/>
    <w:rsid w:val="00F57BEF"/>
    <w:rsid w:val="00F57FC2"/>
    <w:rsid w:val="00F6047E"/>
    <w:rsid w:val="00F66738"/>
    <w:rsid w:val="00F66C80"/>
    <w:rsid w:val="00F71690"/>
    <w:rsid w:val="00F74A76"/>
    <w:rsid w:val="00F76A29"/>
    <w:rsid w:val="00F80A29"/>
    <w:rsid w:val="00F83311"/>
    <w:rsid w:val="00F91211"/>
    <w:rsid w:val="00F9199F"/>
    <w:rsid w:val="00F91B29"/>
    <w:rsid w:val="00FA07BD"/>
    <w:rsid w:val="00FA0EA1"/>
    <w:rsid w:val="00FA25A9"/>
    <w:rsid w:val="00FA2F57"/>
    <w:rsid w:val="00FA3600"/>
    <w:rsid w:val="00FA375B"/>
    <w:rsid w:val="00FA70A2"/>
    <w:rsid w:val="00FB053D"/>
    <w:rsid w:val="00FB70EB"/>
    <w:rsid w:val="00FC22D5"/>
    <w:rsid w:val="00FC325F"/>
    <w:rsid w:val="00FC36BB"/>
    <w:rsid w:val="00FC37F7"/>
    <w:rsid w:val="00FC5582"/>
    <w:rsid w:val="00FC5F1B"/>
    <w:rsid w:val="00FD0D24"/>
    <w:rsid w:val="00FD1A45"/>
    <w:rsid w:val="00FD27EF"/>
    <w:rsid w:val="00FD36E1"/>
    <w:rsid w:val="00FD3E82"/>
    <w:rsid w:val="00FD40CB"/>
    <w:rsid w:val="00FD4632"/>
    <w:rsid w:val="00FD6A0B"/>
    <w:rsid w:val="00FD7BD2"/>
    <w:rsid w:val="00FE1279"/>
    <w:rsid w:val="00FE6D04"/>
    <w:rsid w:val="00FE7C63"/>
    <w:rsid w:val="00FF16B8"/>
    <w:rsid w:val="00FF2FFD"/>
    <w:rsid w:val="00FF5022"/>
    <w:rsid w:val="00FF69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4:docId w14:val="3DEE9C54"/>
  <w15:chartTrackingRefBased/>
  <w15:docId w15:val="{915E54F2-2095-47F3-AF88-0D984E54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header" w:locked="1"/>
    <w:lsdException w:name="footer"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Body Text 2" w:locked="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C3B"/>
    <w:rPr>
      <w:rFonts w:ascii="Times New Roman" w:hAnsi="Times New Roman"/>
      <w:sz w:val="24"/>
    </w:rPr>
  </w:style>
  <w:style w:type="paragraph" w:styleId="Heading1">
    <w:name w:val="heading 1"/>
    <w:basedOn w:val="Normal"/>
    <w:next w:val="Normal"/>
    <w:link w:val="Heading1Char"/>
    <w:qFormat/>
    <w:locked/>
    <w:rsid w:val="004C7AEA"/>
    <w:pPr>
      <w:spacing w:after="240"/>
      <w:ind w:left="720" w:hanging="720"/>
      <w:outlineLvl w:val="0"/>
    </w:pPr>
    <w:rPr>
      <w:b/>
      <w:bCs/>
      <w:szCs w:val="24"/>
    </w:rPr>
  </w:style>
  <w:style w:type="paragraph" w:styleId="Heading2">
    <w:name w:val="heading 2"/>
    <w:basedOn w:val="Normal"/>
    <w:next w:val="Normal"/>
    <w:link w:val="Heading2Char"/>
    <w:unhideWhenUsed/>
    <w:qFormat/>
    <w:locked/>
    <w:rsid w:val="00C03381"/>
    <w:pPr>
      <w:spacing w:after="240"/>
      <w:ind w:left="1440" w:hanging="720"/>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locked/>
    <w:rPr>
      <w:rFonts w:ascii="Times New Roman" w:hAnsi="Times New Roman" w:cs="Times New Roman"/>
      <w:sz w:val="20"/>
      <w:szCs w:val="20"/>
    </w:rPr>
  </w:style>
  <w:style w:type="paragraph" w:styleId="Title">
    <w:name w:val="Title"/>
    <w:basedOn w:val="Normal"/>
    <w:link w:val="TitleChar"/>
    <w:qFormat/>
    <w:pPr>
      <w:tabs>
        <w:tab w:val="left" w:pos="720"/>
        <w:tab w:val="left" w:pos="5670"/>
        <w:tab w:val="left" w:pos="6030"/>
      </w:tabs>
      <w:jc w:val="center"/>
    </w:pPr>
    <w:rPr>
      <w:b/>
    </w:rPr>
  </w:style>
  <w:style w:type="character" w:customStyle="1" w:styleId="TitleChar">
    <w:name w:val="Title Char"/>
    <w:link w:val="Title"/>
    <w:locked/>
    <w:rPr>
      <w:rFonts w:ascii="Bookman Old Style" w:hAnsi="Bookman Old Style" w:cs="Times New Roman"/>
      <w:b/>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Pr>
      <w:rFonts w:ascii="Bookman Old Style" w:hAnsi="Bookman Old Style" w:cs="Times New Roman"/>
      <w:sz w:val="20"/>
      <w:szCs w:val="20"/>
    </w:rPr>
  </w:style>
  <w:style w:type="character" w:styleId="Hyperlink">
    <w:name w:val="Hyperlink"/>
    <w:uiPriority w:val="99"/>
    <w:rPr>
      <w:rFonts w:cs="Times New Roman"/>
      <w:color w:val="0000FF"/>
      <w:u w:val="single"/>
    </w:rPr>
  </w:style>
  <w:style w:type="paragraph" w:styleId="BodyText2">
    <w:name w:val="Body Text 2"/>
    <w:basedOn w:val="Normal"/>
    <w:link w:val="BodyText2Char"/>
    <w:rPr>
      <w:rFonts w:ascii="Arial" w:hAnsi="Arial"/>
      <w:b/>
    </w:rPr>
  </w:style>
  <w:style w:type="character" w:customStyle="1" w:styleId="BodyText2Char">
    <w:name w:val="Body Text 2 Char"/>
    <w:link w:val="BodyText2"/>
    <w:locked/>
    <w:rPr>
      <w:rFonts w:ascii="Arial" w:hAnsi="Arial" w:cs="Times New Roman"/>
      <w:b/>
      <w:sz w:val="20"/>
      <w:szCs w:val="20"/>
    </w:rPr>
  </w:style>
  <w:style w:type="paragraph" w:styleId="FootnoteText">
    <w:name w:val="footnote text"/>
    <w:aliases w:val="ALTS FOOTNOTE,Footnote Text Cha,Footnote Text Char Char,Footnote Text Char Char4 Char,Footnote Text Char Char4 Char1 Char Char,Footnote Text Char1,Footnote Text Char2,Footnote Text Char4 Char,Footnote Text Char4 Char1 Char Char,fn,fn Char"/>
    <w:basedOn w:val="Normal"/>
    <w:link w:val="FootnoteTextChar"/>
    <w:uiPriority w:val="99"/>
    <w:rPr>
      <w:sz w:val="20"/>
    </w:rPr>
  </w:style>
  <w:style w:type="character" w:customStyle="1" w:styleId="FootnoteTextChar">
    <w:name w:val="Footnote Text Char"/>
    <w:aliases w:val="ALTS FOOTNOTE Char1,Footnote Text Cha Char,Footnote Text Char Char Char2,Footnote Text Char Char4 Char Char1,Footnote Text Char Char4 Char1 Char Char Char1,Footnote Text Char1 Char2,Footnote Text Char2 Char,fn Char Char1,fn Char1"/>
    <w:link w:val="FootnoteText"/>
    <w:uiPriority w:val="99"/>
    <w:locked/>
    <w:rPr>
      <w:rFonts w:ascii="Times New Roman" w:hAnsi="Times New Roman" w:cs="Times New Roman"/>
      <w:sz w:val="20"/>
      <w:szCs w:val="20"/>
    </w:rPr>
  </w:style>
  <w:style w:type="character" w:styleId="FootnoteReference">
    <w:name w:val="footnote reference"/>
    <w:aliases w:val="fr,o"/>
    <w:semiHidden/>
    <w:rPr>
      <w:rFonts w:cs="Times New Roman"/>
      <w:vertAlign w:val="superscript"/>
    </w:rPr>
  </w:style>
  <w:style w:type="paragraph" w:styleId="BodyText">
    <w:name w:val="Body Text"/>
    <w:basedOn w:val="Normal"/>
    <w:link w:val="BodyTextChar"/>
    <w:pPr>
      <w:spacing w:after="120"/>
    </w:pPr>
  </w:style>
  <w:style w:type="character" w:customStyle="1" w:styleId="BodyTextChar">
    <w:name w:val="Body Text Char"/>
    <w:link w:val="BodyText"/>
    <w:locked/>
    <w:rPr>
      <w:rFonts w:ascii="Bookman Old Style" w:hAnsi="Bookman Old Style" w:cs="Times New Roman"/>
      <w:sz w:val="20"/>
      <w:szCs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rFonts w:ascii="Bookman Old Style" w:hAnsi="Bookman Old Style" w:cs="Times New Roman"/>
      <w:sz w:val="20"/>
      <w:szCs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locked/>
    <w:rPr>
      <w:rFonts w:ascii="Courier New" w:hAnsi="Courier New" w:cs="Courier New"/>
      <w:lang w:val="en-US" w:eastAsia="en-US" w:bidi="ar-SA"/>
    </w:rPr>
  </w:style>
  <w:style w:type="table" w:styleId="TableGrid">
    <w:name w:val="Table Grid"/>
    <w:basedOn w:val="TableNormal"/>
    <w:uiPriority w:val="5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
    <w:name w:val="Footnote Text Char1 Char"/>
    <w:aliases w:val="Footnote Text Char Char Char,Footnote Text Char Char1,Footnote Text Char Char4 Char Char,Footnote Text Char Char4 Char1 Char Char Char,Footnote Text Char3,Footnote Text Char4 Char Char,Footnote Text Char4 Char1 Char Char Char"/>
    <w:rPr>
      <w:lang w:val="en-US" w:eastAsia="en-US" w:bidi="ar-SA"/>
    </w:rPr>
  </w:style>
  <w:style w:type="character" w:customStyle="1" w:styleId="FootnoteTextChar1Char1">
    <w:name w:val="Footnote Text Char1 Char1"/>
    <w:aliases w:val="ALTS FOOTNOTE Char,Footnote Text Char Char Char Char Char1,Footnote Text Char Char Char1,Footnote Text Char Char2,Footnote Text Char1 Char Char1 Char1,Footnote Text Char2 Char Char Char Char1 Char1,fn Char Char"/>
    <w:semiHidden/>
    <w:locked/>
    <w:rPr>
      <w:lang w:val="en-US" w:eastAsia="en-US" w:bidi="ar-SA"/>
    </w:rPr>
  </w:style>
  <w:style w:type="paragraph" w:customStyle="1" w:styleId="indexheadin">
    <w:name w:val="index headin"/>
    <w:pPr>
      <w:widowControl w:val="0"/>
      <w:tabs>
        <w:tab w:val="left" w:pos="-720"/>
      </w:tabs>
      <w:suppressAutoHyphens/>
    </w:pPr>
    <w:rPr>
      <w:rFonts w:ascii="Courier New" w:eastAsia="Times New Roman" w:hAnsi="Courier New"/>
      <w:b/>
      <w:snapToGrid w:val="0"/>
      <w:sz w:val="24"/>
    </w:rPr>
  </w:style>
  <w:style w:type="character" w:styleId="PageNumber">
    <w:name w:val="page number"/>
    <w:basedOn w:val="DefaultParagraphFont"/>
  </w:style>
  <w:style w:type="paragraph" w:customStyle="1" w:styleId="CharChar3">
    <w:name w:val="Char Char3"/>
    <w:basedOn w:val="Normal"/>
    <w:rsid w:val="00BA5FBE"/>
    <w:pPr>
      <w:widowControl w:val="0"/>
      <w:spacing w:line="280" w:lineRule="atLeast"/>
    </w:pPr>
    <w:rPr>
      <w:rFonts w:eastAsia="MS Mincho"/>
      <w:sz w:val="22"/>
      <w:lang w:val="en-GB" w:eastAsia="en-GB"/>
    </w:rPr>
  </w:style>
  <w:style w:type="paragraph" w:styleId="BodyTextIndent3">
    <w:name w:val="Body Text Indent 3"/>
    <w:basedOn w:val="Normal"/>
    <w:link w:val="BodyTextIndent3Char"/>
    <w:rsid w:val="00BA5FBE"/>
    <w:pPr>
      <w:spacing w:after="120"/>
      <w:ind w:left="360"/>
    </w:pPr>
    <w:rPr>
      <w:rFonts w:eastAsia="Times New Roman"/>
      <w:sz w:val="16"/>
      <w:szCs w:val="16"/>
    </w:rPr>
  </w:style>
  <w:style w:type="character" w:customStyle="1" w:styleId="BodyTextIndent3Char">
    <w:name w:val="Body Text Indent 3 Char"/>
    <w:link w:val="BodyTextIndent3"/>
    <w:rsid w:val="00BA5FBE"/>
    <w:rPr>
      <w:rFonts w:ascii="Times New Roman" w:eastAsia="Times New Roman" w:hAnsi="Times New Roman"/>
      <w:sz w:val="16"/>
      <w:szCs w:val="16"/>
    </w:rPr>
  </w:style>
  <w:style w:type="paragraph" w:styleId="BodyTextIndent">
    <w:name w:val="Body Text Indent"/>
    <w:basedOn w:val="Normal"/>
    <w:link w:val="BodyTextIndentChar"/>
    <w:rsid w:val="005409A0"/>
    <w:pPr>
      <w:spacing w:after="120"/>
      <w:ind w:left="360"/>
    </w:pPr>
  </w:style>
  <w:style w:type="character" w:customStyle="1" w:styleId="BodyTextIndentChar">
    <w:name w:val="Body Text Indent Char"/>
    <w:link w:val="BodyTextIndent"/>
    <w:rsid w:val="005409A0"/>
    <w:rPr>
      <w:rFonts w:ascii="Bookman Old Style" w:hAnsi="Bookman Old Style"/>
      <w:sz w:val="24"/>
    </w:rPr>
  </w:style>
  <w:style w:type="paragraph" w:styleId="CommentSubject">
    <w:name w:val="annotation subject"/>
    <w:basedOn w:val="CommentText"/>
    <w:next w:val="CommentText"/>
    <w:link w:val="CommentSubjectChar"/>
    <w:rsid w:val="00A4520D"/>
    <w:rPr>
      <w:b/>
      <w:bCs/>
    </w:rPr>
  </w:style>
  <w:style w:type="character" w:customStyle="1" w:styleId="CommentSubjectChar">
    <w:name w:val="Comment Subject Char"/>
    <w:link w:val="CommentSubject"/>
    <w:rsid w:val="00A4520D"/>
    <w:rPr>
      <w:rFonts w:ascii="Bookman Old Style" w:hAnsi="Bookman Old Style" w:cs="Times New Roman"/>
      <w:b/>
      <w:bCs/>
      <w:sz w:val="20"/>
      <w:szCs w:val="20"/>
    </w:rPr>
  </w:style>
  <w:style w:type="character" w:customStyle="1" w:styleId="UnresolvedMention1">
    <w:name w:val="Unresolved Mention1"/>
    <w:uiPriority w:val="99"/>
    <w:semiHidden/>
    <w:unhideWhenUsed/>
    <w:rsid w:val="00835D91"/>
    <w:rPr>
      <w:color w:val="605E5C"/>
      <w:shd w:val="clear" w:color="auto" w:fill="E1DFDD"/>
    </w:rPr>
  </w:style>
  <w:style w:type="character" w:customStyle="1" w:styleId="ssleftalign">
    <w:name w:val="ss_leftalign"/>
    <w:rsid w:val="00985C6E"/>
  </w:style>
  <w:style w:type="paragraph" w:styleId="Revision">
    <w:name w:val="Revision"/>
    <w:hidden/>
    <w:uiPriority w:val="99"/>
    <w:semiHidden/>
    <w:rsid w:val="00F24F7A"/>
    <w:rPr>
      <w:rFonts w:ascii="Bookman Old Style" w:hAnsi="Bookman Old Style"/>
      <w:sz w:val="24"/>
    </w:rPr>
  </w:style>
  <w:style w:type="character" w:customStyle="1" w:styleId="UnresolvedMention2">
    <w:name w:val="Unresolved Mention2"/>
    <w:basedOn w:val="DefaultParagraphFont"/>
    <w:rsid w:val="00746D3C"/>
    <w:rPr>
      <w:color w:val="605E5C"/>
      <w:shd w:val="clear" w:color="auto" w:fill="E1DFDD"/>
    </w:rPr>
  </w:style>
  <w:style w:type="paragraph" w:customStyle="1" w:styleId="Body">
    <w:name w:val="Body"/>
    <w:rsid w:val="00FA07BD"/>
    <w:pPr>
      <w:pBdr>
        <w:top w:val="nil"/>
        <w:left w:val="nil"/>
        <w:bottom w:val="nil"/>
        <w:right w:val="nil"/>
        <w:between w:val="nil"/>
        <w:bar w:val="nil"/>
      </w:pBdr>
    </w:pPr>
    <w:rPr>
      <w:rFonts w:ascii="Times New Roman" w:eastAsia="Times New Roman" w:hAnsi="Times New Roman"/>
      <w:color w:val="000000"/>
      <w:sz w:val="24"/>
      <w:szCs w:val="24"/>
      <w:u w:color="000000"/>
      <w:bdr w:val="nil"/>
      <w14:textOutline w14:w="0">
        <w14:noFill/>
        <w14:prstDash w14:val="solid"/>
        <w14:bevel/>
      </w14:textOutline>
    </w:rPr>
  </w:style>
  <w:style w:type="character" w:customStyle="1" w:styleId="Hyperlink2">
    <w:name w:val="Hyperlink.2"/>
    <w:basedOn w:val="DefaultParagraphFont"/>
    <w:rsid w:val="00FA07BD"/>
    <w:rPr>
      <w:rFonts w:ascii="Times New Roman" w:eastAsia="Times New Roman" w:hAnsi="Times New Roman" w:cs="Times New Roman"/>
      <w:outline w:val="0"/>
      <w:color w:val="0000FF"/>
      <w:u w:val="single" w:color="0000FF"/>
      <w:lang w:val="en-US"/>
    </w:rPr>
  </w:style>
  <w:style w:type="character" w:customStyle="1" w:styleId="UnresolvedMention3">
    <w:name w:val="Unresolved Mention3"/>
    <w:basedOn w:val="DefaultParagraphFont"/>
    <w:rsid w:val="000955E5"/>
    <w:rPr>
      <w:color w:val="605E5C"/>
      <w:shd w:val="clear" w:color="auto" w:fill="E1DFDD"/>
    </w:rPr>
  </w:style>
  <w:style w:type="paragraph" w:customStyle="1" w:styleId="xmsonormal">
    <w:name w:val="x_msonormal"/>
    <w:basedOn w:val="Normal"/>
    <w:rsid w:val="00B34B1B"/>
    <w:rPr>
      <w:rFonts w:ascii="Calibri" w:hAnsi="Calibri" w:eastAsiaTheme="minorHAnsi" w:cs="Calibri"/>
      <w:sz w:val="22"/>
      <w:szCs w:val="22"/>
    </w:rPr>
  </w:style>
  <w:style w:type="paragraph" w:customStyle="1" w:styleId="pf0">
    <w:name w:val="pf0"/>
    <w:basedOn w:val="Normal"/>
    <w:rsid w:val="00C02A87"/>
    <w:pPr>
      <w:spacing w:before="100" w:beforeAutospacing="1" w:after="100" w:afterAutospacing="1"/>
    </w:pPr>
    <w:rPr>
      <w:rFonts w:eastAsia="Times New Roman"/>
      <w:szCs w:val="24"/>
    </w:rPr>
  </w:style>
  <w:style w:type="character" w:customStyle="1" w:styleId="cf01">
    <w:name w:val="cf01"/>
    <w:basedOn w:val="DefaultParagraphFont"/>
    <w:rsid w:val="00C02A87"/>
    <w:rPr>
      <w:rFonts w:ascii="Segoe UI" w:hAnsi="Segoe UI" w:cs="Segoe UI" w:hint="default"/>
      <w:sz w:val="18"/>
      <w:szCs w:val="18"/>
    </w:rPr>
  </w:style>
  <w:style w:type="character" w:customStyle="1" w:styleId="Heading1Char">
    <w:name w:val="Heading 1 Char"/>
    <w:basedOn w:val="DefaultParagraphFont"/>
    <w:link w:val="Heading1"/>
    <w:rsid w:val="004C7AEA"/>
    <w:rPr>
      <w:rFonts w:ascii="Times New Roman" w:hAnsi="Times New Roman"/>
      <w:b/>
      <w:bCs/>
      <w:sz w:val="24"/>
      <w:szCs w:val="24"/>
    </w:rPr>
  </w:style>
  <w:style w:type="character" w:customStyle="1" w:styleId="Heading2Char">
    <w:name w:val="Heading 2 Char"/>
    <w:basedOn w:val="DefaultParagraphFont"/>
    <w:link w:val="Heading2"/>
    <w:rsid w:val="00C03381"/>
    <w:rPr>
      <w:rFonts w:ascii="Times New Roman" w:hAnsi="Times New Roman"/>
      <w:b/>
      <w:bCs/>
      <w:sz w:val="24"/>
      <w:szCs w:val="24"/>
    </w:rPr>
  </w:style>
  <w:style w:type="paragraph" w:styleId="TOC1">
    <w:name w:val="toc 1"/>
    <w:basedOn w:val="Normal"/>
    <w:next w:val="Normal"/>
    <w:autoRedefine/>
    <w:uiPriority w:val="39"/>
    <w:locked/>
    <w:rsid w:val="00A740F3"/>
    <w:pPr>
      <w:tabs>
        <w:tab w:val="decimal" w:leader="dot" w:pos="9360"/>
      </w:tabs>
      <w:spacing w:after="240"/>
      <w:ind w:left="720" w:hanging="720"/>
    </w:pPr>
  </w:style>
  <w:style w:type="paragraph" w:styleId="TOC2">
    <w:name w:val="toc 2"/>
    <w:basedOn w:val="Normal"/>
    <w:next w:val="Normal"/>
    <w:autoRedefine/>
    <w:uiPriority w:val="39"/>
    <w:locked/>
    <w:rsid w:val="00A740F3"/>
    <w:pPr>
      <w:tabs>
        <w:tab w:val="decimal" w:leader="dot" w:pos="9360"/>
      </w:tabs>
      <w:spacing w:after="240"/>
      <w:ind w:left="1440" w:hanging="720"/>
    </w:pPr>
  </w:style>
  <w:style w:type="paragraph" w:styleId="TOC3">
    <w:name w:val="toc 3"/>
    <w:basedOn w:val="Normal"/>
    <w:next w:val="Normal"/>
    <w:autoRedefine/>
    <w:locked/>
    <w:rsid w:val="00982D11"/>
    <w:pPr>
      <w:tabs>
        <w:tab w:val="decimal" w:leader="dot" w:pos="9360"/>
      </w:tabs>
      <w:spacing w:after="240"/>
      <w:ind w:left="2160" w:hanging="720"/>
    </w:pPr>
  </w:style>
  <w:style w:type="character" w:styleId="FollowedHyperlink">
    <w:name w:val="FollowedHyperlink"/>
    <w:basedOn w:val="DefaultParagraphFont"/>
    <w:rsid w:val="00AE1E25"/>
    <w:rPr>
      <w:color w:val="954F72" w:themeColor="followedHyperlink"/>
      <w:u w:val="single"/>
    </w:rPr>
  </w:style>
  <w:style w:type="character" w:customStyle="1" w:styleId="UnresolvedMention4">
    <w:name w:val="Unresolved Mention4"/>
    <w:basedOn w:val="DefaultParagraphFont"/>
    <w:rsid w:val="00F0546B"/>
    <w:rPr>
      <w:color w:val="605E5C"/>
      <w:shd w:val="clear" w:color="auto" w:fill="E1DFDD"/>
    </w:rPr>
  </w:style>
  <w:style w:type="paragraph" w:customStyle="1" w:styleId="xmsolistparagraph">
    <w:name w:val="x_msolistparagraph"/>
    <w:basedOn w:val="Normal"/>
    <w:rsid w:val="00016964"/>
    <w:pPr>
      <w:spacing w:before="100" w:beforeAutospacing="1" w:after="100" w:afterAutospacing="1"/>
    </w:pPr>
    <w:rPr>
      <w:rFonts w:eastAsiaTheme="minorHAnsi"/>
      <w:szCs w:val="24"/>
    </w:rPr>
  </w:style>
  <w:style w:type="character" w:customStyle="1" w:styleId="UnresolvedMention">
    <w:name w:val="Unresolved Mention"/>
    <w:basedOn w:val="DefaultParagraphFont"/>
    <w:rsid w:val="005C3189"/>
    <w:rPr>
      <w:color w:val="605E5C"/>
      <w:shd w:val="clear" w:color="auto" w:fill="E1DFDD"/>
    </w:rPr>
  </w:style>
  <w:style w:type="paragraph" w:styleId="ListParagraph">
    <w:name w:val="List Paragraph"/>
    <w:basedOn w:val="Normal"/>
    <w:uiPriority w:val="34"/>
    <w:qFormat/>
    <w:rsid w:val="00B21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jagers@ohiopovertylaw.org"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 Type="http://schemas.openxmlformats.org/officeDocument/2006/relationships/settings" Target="settings.xml" /><Relationship Id="rId20" Type="http://schemas.openxmlformats.org/officeDocument/2006/relationships/hyperlink" Target="mailto:john.jones@ohioAGO.gov" TargetMode="External" /><Relationship Id="rId21" Type="http://schemas.openxmlformats.org/officeDocument/2006/relationships/hyperlink" Target="mailto:josephclark@nisource.com" TargetMode="External" /><Relationship Id="rId22" Type="http://schemas.openxmlformats.org/officeDocument/2006/relationships/hyperlink" Target="mailto:johnryan@nisource.com" TargetMode="External" /><Relationship Id="rId23" Type="http://schemas.openxmlformats.org/officeDocument/2006/relationships/hyperlink" Target="mailto:christopher.hollon@aes.com" TargetMode="External" /><Relationship Id="rId24" Type="http://schemas.openxmlformats.org/officeDocument/2006/relationships/hyperlink" Target="mailto:james.lynn@puco.ohio.gov" TargetMode="External" /><Relationship Id="rId25" Type="http://schemas.openxmlformats.org/officeDocument/2006/relationships/hyperlink" Target="mailto:rdove@keglerbrown.com" TargetMode="External" /><Relationship Id="rId26" Type="http://schemas.openxmlformats.org/officeDocument/2006/relationships/hyperlink" Target="mailto:kennedy@whitt-sturtevant.com" TargetMode="External" /><Relationship Id="rId27" Type="http://schemas.openxmlformats.org/officeDocument/2006/relationships/hyperlink" Target="mailto:andrew.j.campbell@dominionenergy.com" TargetMode="External" /><Relationship Id="rId28" Type="http://schemas.openxmlformats.org/officeDocument/2006/relationships/hyperlink" Target="mailto:mjschuler@aep.com" TargetMode="External" /><Relationship Id="rId29" Type="http://schemas.openxmlformats.org/officeDocument/2006/relationships/hyperlink" Target="mailto:rocco.dascenzo@duke-energy.com" TargetMode="External" /><Relationship Id="rId3" Type="http://schemas.openxmlformats.org/officeDocument/2006/relationships/webSettings" Target="webSettings.xml" /><Relationship Id="rId30" Type="http://schemas.openxmlformats.org/officeDocument/2006/relationships/hyperlink" Target="mailto:larisa.vaysman@duke-energy.com" TargetMode="External" /><Relationship Id="rId31" Type="http://schemas.openxmlformats.org/officeDocument/2006/relationships/footer" Target="foot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dmanor@ablelaw.org" TargetMode="External" /><Relationship Id="rId9" Type="http://schemas.openxmlformats.org/officeDocument/2006/relationships/hyperlink" Target="mailto:smoes@lascinti.org"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occ.ohio.gov/docs/NEUAC-LIHEAP-FACTS.pdf" TargetMode="External" /><Relationship Id="rId2" Type="http://schemas.openxmlformats.org/officeDocument/2006/relationships/hyperlink" Target="https://content.govdelivery.com/attachments/OHIOGOVERNOR/2022/07/27/file_attachments/2229578/Signed%20EO%202022-12D.pdf" TargetMode="External" /><Relationship Id="rId3" Type="http://schemas.openxmlformats.org/officeDocument/2006/relationships/hyperlink" Target="https://gcc02.safelinks.protection.outlook.com/?url=https%3A%2F%2Fliheapch.acf.hhs.gov%2Fsites%2Fdefault%2Ffiles%2Fwebfiles%2Fdocs%2F2023%2Fstate-plans%2FOH_Plan_2023.pdf&amp;data=05%7C01%7CAmy.botschner.obrien%40occ.ohio.gov%7Cb7f9202bcd1440485feb08db0f91d7fa%7C50f8fcc494d84f0784eb36ed57c7c8a2%7C0%7C0%7C638120891285800872%7CUnknown%7CTWFpbGZsb3d8eyJWIjoiMC4wLjAwMDAiLCJQIjoiV2luMzIiLCJBTiI6Ik1haWwiLCJXVCI6Mn0%3D%7C3000%7C%7C%7C&amp;sdata=Ef5EcwB%2FRHhCW%2F%2BZJcTkKzgiS8Cq8WHfn9zi4T8cyEs%3D&amp;reserved=0" TargetMode="External" /><Relationship Id="rId4" Type="http://schemas.openxmlformats.org/officeDocument/2006/relationships/hyperlink" Target="https://development.ohio.gov/individual/energy-assistance/apply-now-energy-assistance-programs" TargetMode="External" /><Relationship Id="rId5" Type="http://schemas.openxmlformats.org/officeDocument/2006/relationships/hyperlink" Target="https://liheapch.acf.hhs.gov/sites/default/files/webfiles/docs/2023/state-plans/OH_Plan_2023.pdf" TargetMode="External" /><Relationship Id="rId6" Type="http://schemas.openxmlformats.org/officeDocument/2006/relationships/hyperlink" Target="https://thelandcle.org/stories/what-is-administrative-burden-and-how-does-it-affect-people-who-need-help-with-utility-bills/" TargetMode="External" /><Relationship Id="rId7" Type="http://schemas.openxmlformats.org/officeDocument/2006/relationships/hyperlink" Target="https://gcc02.safelinks.protection.outlook.com/?url=https%3A%2F%2Fwww.occ.ohio.gov%2Fdocs%2FNEUAC-LIHEAP-FACTS.pdf&amp;data=05%7C01%7CAmy.botschner.obrien%40occ.ohio.gov%7C776d4974b37947c0871208db0f9a3070%7C50f8fcc494d84f0784eb36ed57c7c8a2%7C0%7C0%7C638120927148881708%7CUnknown%7CTWFpbGZsb3d8eyJWIjoiMC4wLjAwMDAiLCJQIjoiV2luMzIiLCJBTiI6Ik1haWwiLCJXVCI6Mn0%3D%7C3000%7C%7C%7C&amp;sdata=y81iVn4FhHBJoie61OfQVjSglerpT0Udyb%2FdaipBzPA%3D&amp;reserved=0" TargetMode="External" /><Relationship Id="rId8" Type="http://schemas.openxmlformats.org/officeDocument/2006/relationships/hyperlink" Target="https://gcc02.safelinks.protection.outlook.com/?url=https%3A%2F%2Fcodes.ohio.gov%2Fohio-administrative-code%2Fchapter-122%3A5-2&amp;data=05%7C01%7CAmy.botschner.obrien%40occ.ohio.gov%7Cf011afc7eaa345cf44d008db191a9ef7%7C50f8fcc494d84f0784eb36ed57c7c8a2%7C0%7C0%7C638131374354126857%7CUnknown%7CTWFpbGZsb3d8eyJWIjoiMC4wLjAwMDAiLCJQIjoiV2luMzIiLCJBTiI6Ik1haWwiLCJXVCI6Mn0%3D%7C3000%7C%7C%7C&amp;sdata=dJB1pf2hlnqdrxeHc5NgPBVR7kBktwqyhwg3ti2oB%2Bc%3D&amp;reserved=0" TargetMode="External" /><Relationship Id="rId9" Type="http://schemas.openxmlformats.org/officeDocument/2006/relationships/hyperlink" Target="https://gcc02.safelinks.protection.outlook.com/?url=https%3A%2F%2Fcodes.ohio.gov%2Fohio-administrative-code%2Frule-122%3A5-2-04&amp;data=05%7C01%7CAmy.botschner.obrien%40occ.ohio.gov%7Cf011afc7eaa345cf44d008db191a9ef7%7C50f8fcc494d84f0784eb36ed57c7c8a2%7C0%7C0%7C638131374354126857%7CUnknown%7CTWFpbGZsb3d8eyJWIjoiMC4wLjAwMDAiLCJQIjoiV2luMzIiLCJBTiI6Ik1haWwiLCJXVCI6Mn0%3D%7C3000%7C%7C%7C&amp;sdata=92jy%2B8%2FiN3P4IqL84OFjEkclpB1%2FMeF1VL4a9LegnCo%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8CA4-7906-4DE0-8286-7CD745BC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2023-06-05T15:44:38Z</dcterms:created>
  <dcterms:modified xsi:type="dcterms:W3CDTF">2023-06-05T15:44:38Z</dcterms:modified>
</cp:coreProperties>
</file>