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0E0" w:rsidRDefault="003670E0" w:rsidP="005F28A8">
      <w:pPr>
        <w:rPr>
          <w:rFonts w:eastAsia="Calibri"/>
        </w:rPr>
      </w:pPr>
    </w:p>
    <w:p w:rsidR="003670E0" w:rsidRPr="003670E0" w:rsidRDefault="003670E0" w:rsidP="003670E0">
      <w:pPr>
        <w:jc w:val="center"/>
        <w:rPr>
          <w:rFonts w:eastAsia="Calibri" w:cs="Times New Roman"/>
          <w:b/>
        </w:rPr>
      </w:pPr>
      <w:r w:rsidRPr="003670E0">
        <w:rPr>
          <w:rFonts w:eastAsia="Calibri" w:cs="Times New Roman"/>
          <w:b/>
        </w:rPr>
        <w:t>BEFORE</w:t>
      </w:r>
    </w:p>
    <w:p w:rsidR="003670E0" w:rsidRPr="003670E0" w:rsidRDefault="003670E0" w:rsidP="003670E0">
      <w:pPr>
        <w:jc w:val="center"/>
        <w:rPr>
          <w:rFonts w:eastAsia="Calibri" w:cs="Times New Roman"/>
          <w:b/>
        </w:rPr>
      </w:pPr>
      <w:r w:rsidRPr="003670E0">
        <w:rPr>
          <w:rFonts w:eastAsia="Calibri" w:cs="Times New Roman"/>
          <w:b/>
        </w:rPr>
        <w:t>THE PUBLIC UTILITIES COMMISSION OF OHIO</w:t>
      </w:r>
    </w:p>
    <w:p w:rsidR="003670E0" w:rsidRPr="003670E0" w:rsidRDefault="003670E0" w:rsidP="003670E0">
      <w:pPr>
        <w:jc w:val="center"/>
        <w:rPr>
          <w:rFonts w:eastAsia="Calibri" w:cs="Times New Roman"/>
        </w:rPr>
      </w:pPr>
    </w:p>
    <w:p w:rsidR="003670E0" w:rsidRPr="003670E0" w:rsidRDefault="003670E0" w:rsidP="003670E0">
      <w:pPr>
        <w:rPr>
          <w:rFonts w:eastAsia="Calibri" w:cs="Times New Roman"/>
        </w:rPr>
      </w:pPr>
    </w:p>
    <w:p w:rsidR="003670E0" w:rsidRPr="003670E0" w:rsidRDefault="003670E0" w:rsidP="003670E0">
      <w:pPr>
        <w:rPr>
          <w:rFonts w:eastAsia="Calibri" w:cs="Times New Roman"/>
        </w:rPr>
      </w:pPr>
      <w:r w:rsidRPr="003670E0">
        <w:rPr>
          <w:rFonts w:eastAsia="Calibri" w:cs="Times New Roman"/>
        </w:rPr>
        <w:t xml:space="preserve">In the Matter of the Joint Application </w:t>
      </w:r>
      <w:r w:rsidRPr="003670E0">
        <w:rPr>
          <w:rFonts w:eastAsia="Calibri" w:cs="Times New Roman"/>
        </w:rPr>
        <w:tab/>
        <w:t>)</w:t>
      </w:r>
    </w:p>
    <w:p w:rsidR="003670E0" w:rsidRPr="003670E0" w:rsidRDefault="003670E0" w:rsidP="003670E0">
      <w:pPr>
        <w:rPr>
          <w:rFonts w:eastAsia="Calibri" w:cs="Times New Roman"/>
        </w:rPr>
      </w:pPr>
      <w:r w:rsidRPr="003670E0">
        <w:rPr>
          <w:rFonts w:eastAsia="Calibri" w:cs="Times New Roman"/>
        </w:rPr>
        <w:t xml:space="preserve">of Ohio Power Company and </w:t>
      </w:r>
      <w:r w:rsidRPr="003670E0">
        <w:rPr>
          <w:rFonts w:eastAsia="Calibri" w:cs="Times New Roman"/>
        </w:rPr>
        <w:tab/>
      </w:r>
      <w:r w:rsidRPr="003670E0">
        <w:rPr>
          <w:rFonts w:eastAsia="Calibri" w:cs="Times New Roman"/>
        </w:rPr>
        <w:tab/>
        <w:t xml:space="preserve">) </w:t>
      </w:r>
      <w:r w:rsidRPr="003670E0">
        <w:rPr>
          <w:rFonts w:eastAsia="Calibri" w:cs="Times New Roman"/>
        </w:rPr>
        <w:tab/>
        <w:t>Case No. 14-2296-EL-EEC</w:t>
      </w:r>
    </w:p>
    <w:p w:rsidR="003670E0" w:rsidRPr="003670E0" w:rsidRDefault="003670E0" w:rsidP="003670E0">
      <w:pPr>
        <w:rPr>
          <w:rFonts w:eastAsia="Calibri" w:cs="Times New Roman"/>
        </w:rPr>
      </w:pPr>
      <w:r w:rsidRPr="003670E0">
        <w:rPr>
          <w:rFonts w:eastAsia="Calibri" w:cs="Times New Roman"/>
        </w:rPr>
        <w:t xml:space="preserve">Solvay Specialty Polymers for Approval </w:t>
      </w:r>
      <w:r w:rsidRPr="003670E0">
        <w:rPr>
          <w:rFonts w:eastAsia="Calibri" w:cs="Times New Roman"/>
        </w:rPr>
        <w:tab/>
        <w:t>)</w:t>
      </w:r>
    </w:p>
    <w:p w:rsidR="003670E0" w:rsidRDefault="003670E0" w:rsidP="003670E0">
      <w:pPr>
        <w:rPr>
          <w:rFonts w:eastAsia="Calibri" w:cs="Times New Roman"/>
        </w:rPr>
      </w:pPr>
      <w:r w:rsidRPr="003670E0">
        <w:rPr>
          <w:rFonts w:eastAsia="Calibri" w:cs="Times New Roman"/>
        </w:rPr>
        <w:t>of a Special Arrangement Agreement</w:t>
      </w:r>
      <w:r w:rsidRPr="003670E0">
        <w:rPr>
          <w:rFonts w:eastAsia="Calibri" w:cs="Times New Roman"/>
        </w:rPr>
        <w:tab/>
        <w:t>)</w:t>
      </w:r>
    </w:p>
    <w:p w:rsidR="003670E0" w:rsidRDefault="003670E0" w:rsidP="003670E0">
      <w:pPr>
        <w:rPr>
          <w:rFonts w:eastAsia="Calibri" w:cs="Times New Roman"/>
        </w:rPr>
      </w:pPr>
    </w:p>
    <w:p w:rsidR="003670E0" w:rsidRPr="003670E0" w:rsidRDefault="003670E0" w:rsidP="003670E0">
      <w:pPr>
        <w:rPr>
          <w:rFonts w:eastAsia="Calibri" w:cs="Times New Roman"/>
        </w:rPr>
      </w:pPr>
      <w:r w:rsidRPr="003670E0">
        <w:rPr>
          <w:rFonts w:eastAsia="Calibri" w:cs="Times New Roman"/>
        </w:rPr>
        <w:t xml:space="preserve">In the Matter of the Joint Application </w:t>
      </w:r>
      <w:r w:rsidRPr="003670E0">
        <w:rPr>
          <w:rFonts w:eastAsia="Calibri" w:cs="Times New Roman"/>
        </w:rPr>
        <w:tab/>
        <w:t>)</w:t>
      </w:r>
    </w:p>
    <w:p w:rsidR="003670E0" w:rsidRPr="003670E0" w:rsidRDefault="003670E0" w:rsidP="003670E0">
      <w:pPr>
        <w:rPr>
          <w:rFonts w:eastAsia="Calibri" w:cs="Times New Roman"/>
        </w:rPr>
      </w:pPr>
      <w:r w:rsidRPr="003670E0">
        <w:rPr>
          <w:rFonts w:eastAsia="Calibri" w:cs="Times New Roman"/>
        </w:rPr>
        <w:t xml:space="preserve">of Ohio Power Company and </w:t>
      </w:r>
      <w:r w:rsidRPr="003670E0">
        <w:rPr>
          <w:rFonts w:eastAsia="Calibri" w:cs="Times New Roman"/>
        </w:rPr>
        <w:tab/>
      </w:r>
      <w:r w:rsidRPr="003670E0">
        <w:rPr>
          <w:rFonts w:eastAsia="Calibri" w:cs="Times New Roman"/>
        </w:rPr>
        <w:tab/>
        <w:t xml:space="preserve">) </w:t>
      </w:r>
      <w:r w:rsidRPr="003670E0">
        <w:rPr>
          <w:rFonts w:eastAsia="Calibri" w:cs="Times New Roman"/>
        </w:rPr>
        <w:tab/>
        <w:t>Case No. 14-2304-EL-EEC</w:t>
      </w:r>
    </w:p>
    <w:p w:rsidR="003670E0" w:rsidRPr="003670E0" w:rsidRDefault="003670E0" w:rsidP="003670E0">
      <w:pPr>
        <w:rPr>
          <w:rFonts w:eastAsia="Calibri" w:cs="Times New Roman"/>
        </w:rPr>
      </w:pPr>
      <w:r w:rsidRPr="003670E0">
        <w:rPr>
          <w:rFonts w:eastAsia="Calibri" w:cs="Times New Roman"/>
        </w:rPr>
        <w:t xml:space="preserve">Kraton Polymers U.S. LLC for Approval </w:t>
      </w:r>
      <w:r w:rsidRPr="003670E0">
        <w:rPr>
          <w:rFonts w:eastAsia="Calibri" w:cs="Times New Roman"/>
        </w:rPr>
        <w:tab/>
        <w:t>)</w:t>
      </w:r>
    </w:p>
    <w:p w:rsidR="003670E0" w:rsidRPr="003670E0" w:rsidRDefault="003670E0" w:rsidP="003670E0">
      <w:pPr>
        <w:rPr>
          <w:rFonts w:eastAsia="Calibri" w:cs="Times New Roman"/>
        </w:rPr>
      </w:pPr>
      <w:r w:rsidRPr="003670E0">
        <w:rPr>
          <w:rFonts w:eastAsia="Calibri" w:cs="Times New Roman"/>
        </w:rPr>
        <w:t>of a Special Arrangement Agreement</w:t>
      </w:r>
      <w:r w:rsidRPr="003670E0">
        <w:rPr>
          <w:rFonts w:eastAsia="Calibri" w:cs="Times New Roman"/>
        </w:rPr>
        <w:tab/>
        <w:t>)</w:t>
      </w:r>
    </w:p>
    <w:p w:rsidR="003670E0" w:rsidRPr="003670E0" w:rsidRDefault="003670E0" w:rsidP="003670E0">
      <w:pPr>
        <w:rPr>
          <w:rFonts w:eastAsia="Calibri" w:cs="Times New Roman"/>
        </w:rPr>
      </w:pPr>
    </w:p>
    <w:p w:rsidR="003670E0" w:rsidRPr="003670E0" w:rsidRDefault="003670E0" w:rsidP="003670E0">
      <w:pPr>
        <w:rPr>
          <w:rFonts w:eastAsia="Calibri" w:cs="Times New Roman"/>
        </w:rPr>
      </w:pPr>
    </w:p>
    <w:p w:rsidR="003670E0" w:rsidRPr="003670E0" w:rsidRDefault="003670E0" w:rsidP="003670E0">
      <w:pPr>
        <w:pBdr>
          <w:bottom w:val="single" w:sz="12" w:space="1" w:color="auto"/>
        </w:pBdr>
        <w:rPr>
          <w:rFonts w:eastAsia="Calibri" w:cs="Times New Roman"/>
        </w:rPr>
      </w:pPr>
    </w:p>
    <w:p w:rsidR="003670E0" w:rsidRPr="003670E0" w:rsidRDefault="003670E0" w:rsidP="003670E0">
      <w:pPr>
        <w:jc w:val="center"/>
        <w:rPr>
          <w:rFonts w:ascii="Arial Bold" w:eastAsia="Calibri" w:hAnsi="Arial Bold" w:cs="Times New Roman"/>
          <w:b/>
          <w:smallCaps/>
          <w:sz w:val="28"/>
          <w:szCs w:val="28"/>
        </w:rPr>
      </w:pPr>
    </w:p>
    <w:p w:rsidR="003670E0" w:rsidRPr="003670E0" w:rsidRDefault="003670E0" w:rsidP="003670E0">
      <w:pPr>
        <w:pBdr>
          <w:bottom w:val="single" w:sz="12" w:space="1" w:color="auto"/>
        </w:pBdr>
        <w:jc w:val="center"/>
        <w:rPr>
          <w:rFonts w:ascii="Arial Bold" w:eastAsia="Calibri" w:hAnsi="Arial Bold" w:cs="Times New Roman"/>
          <w:b/>
          <w:smallCaps/>
          <w:sz w:val="28"/>
          <w:szCs w:val="28"/>
        </w:rPr>
      </w:pPr>
      <w:r w:rsidRPr="003670E0">
        <w:rPr>
          <w:rFonts w:ascii="Arial Bold" w:eastAsia="Calibri" w:hAnsi="Arial Bold" w:cs="Times New Roman"/>
          <w:b/>
          <w:smallCaps/>
          <w:sz w:val="28"/>
          <w:szCs w:val="28"/>
        </w:rPr>
        <w:t>Reply Comments</w:t>
      </w:r>
      <w:r w:rsidR="00C87FE9">
        <w:rPr>
          <w:rFonts w:ascii="Arial Bold" w:eastAsia="Calibri" w:hAnsi="Arial Bold" w:cs="Times New Roman"/>
          <w:b/>
          <w:smallCaps/>
          <w:sz w:val="28"/>
          <w:szCs w:val="28"/>
        </w:rPr>
        <w:t xml:space="preserve"> of Industrial Energy Users-Ohio</w:t>
      </w:r>
    </w:p>
    <w:p w:rsidR="003670E0" w:rsidRPr="003670E0" w:rsidRDefault="003670E0" w:rsidP="003670E0">
      <w:pPr>
        <w:pBdr>
          <w:bottom w:val="single" w:sz="12" w:space="1" w:color="auto"/>
        </w:pBdr>
        <w:jc w:val="center"/>
        <w:rPr>
          <w:rFonts w:ascii="Arial Bold" w:eastAsia="Calibri" w:hAnsi="Arial Bold" w:cs="Times New Roman"/>
          <w:b/>
          <w:smallCaps/>
          <w:sz w:val="28"/>
          <w:szCs w:val="28"/>
        </w:rPr>
      </w:pPr>
    </w:p>
    <w:p w:rsidR="003670E0" w:rsidRPr="003670E0" w:rsidRDefault="003670E0" w:rsidP="003670E0">
      <w:pPr>
        <w:jc w:val="center"/>
        <w:rPr>
          <w:rFonts w:ascii="Arial Bold" w:eastAsia="Calibri" w:hAnsi="Arial Bold" w:cs="Times New Roman"/>
          <w:b/>
          <w:smallCaps/>
          <w:sz w:val="28"/>
          <w:szCs w:val="28"/>
        </w:rPr>
      </w:pPr>
    </w:p>
    <w:p w:rsidR="003670E0" w:rsidRPr="003670E0" w:rsidRDefault="003670E0" w:rsidP="003670E0">
      <w:pPr>
        <w:rPr>
          <w:rFonts w:eastAsia="Calibri" w:cs="Times New Roman"/>
        </w:rPr>
      </w:pPr>
    </w:p>
    <w:p w:rsidR="003670E0" w:rsidRPr="003670E0" w:rsidRDefault="003670E0" w:rsidP="003670E0">
      <w:pPr>
        <w:rPr>
          <w:rFonts w:eastAsia="Calibri" w:cs="Times New Roman"/>
        </w:rPr>
      </w:pPr>
    </w:p>
    <w:p w:rsidR="003670E0" w:rsidRPr="003670E0" w:rsidRDefault="003670E0" w:rsidP="003670E0">
      <w:pPr>
        <w:rPr>
          <w:rFonts w:eastAsia="Calibri" w:cs="Times New Roman"/>
        </w:rPr>
      </w:pPr>
    </w:p>
    <w:p w:rsidR="003670E0" w:rsidRPr="003670E0" w:rsidRDefault="003670E0" w:rsidP="003670E0">
      <w:pPr>
        <w:rPr>
          <w:rFonts w:eastAsia="Calibri" w:cs="Times New Roman"/>
        </w:rPr>
      </w:pPr>
    </w:p>
    <w:p w:rsidR="003670E0" w:rsidRPr="003670E0" w:rsidRDefault="003670E0" w:rsidP="003670E0">
      <w:pPr>
        <w:rPr>
          <w:rFonts w:eastAsia="Calibri" w:cs="Times New Roman"/>
        </w:rPr>
      </w:pPr>
    </w:p>
    <w:p w:rsidR="003670E0" w:rsidRPr="003670E0" w:rsidRDefault="003670E0" w:rsidP="003670E0">
      <w:pPr>
        <w:rPr>
          <w:rFonts w:eastAsia="Calibri" w:cs="Times New Roman"/>
        </w:rPr>
      </w:pPr>
    </w:p>
    <w:p w:rsidR="003670E0" w:rsidRPr="003670E0" w:rsidRDefault="003670E0" w:rsidP="003670E0">
      <w:pPr>
        <w:rPr>
          <w:rFonts w:eastAsia="Calibri" w:cs="Times New Roman"/>
        </w:rPr>
      </w:pPr>
    </w:p>
    <w:p w:rsidR="003670E0" w:rsidRPr="003670E0" w:rsidRDefault="003670E0" w:rsidP="003670E0">
      <w:pPr>
        <w:rPr>
          <w:rFonts w:eastAsia="Calibri" w:cs="Times New Roman"/>
        </w:rPr>
      </w:pPr>
    </w:p>
    <w:p w:rsidR="003670E0" w:rsidRPr="003670E0" w:rsidRDefault="003670E0" w:rsidP="003670E0">
      <w:pPr>
        <w:widowControl w:val="0"/>
        <w:ind w:left="4320"/>
        <w:rPr>
          <w:rFonts w:eastAsia="Calibri" w:cs="Arial"/>
          <w:bCs/>
        </w:rPr>
      </w:pPr>
      <w:r w:rsidRPr="003670E0">
        <w:rPr>
          <w:rFonts w:eastAsia="Calibri" w:cs="Arial"/>
          <w:bCs/>
        </w:rPr>
        <w:t>Frank P. Darr (Reg. No. 0025469)</w:t>
      </w:r>
    </w:p>
    <w:p w:rsidR="003670E0" w:rsidRPr="003670E0" w:rsidRDefault="003670E0" w:rsidP="003670E0">
      <w:pPr>
        <w:widowControl w:val="0"/>
        <w:ind w:left="4320"/>
        <w:rPr>
          <w:rFonts w:eastAsia="Calibri" w:cs="Arial"/>
          <w:bCs/>
        </w:rPr>
      </w:pPr>
      <w:r w:rsidRPr="003670E0">
        <w:rPr>
          <w:rFonts w:eastAsia="Calibri" w:cs="Arial"/>
          <w:bCs/>
        </w:rPr>
        <w:t>(Counsel of Record)</w:t>
      </w:r>
    </w:p>
    <w:p w:rsidR="003670E0" w:rsidRPr="003670E0" w:rsidRDefault="003670E0" w:rsidP="003670E0">
      <w:pPr>
        <w:widowControl w:val="0"/>
        <w:ind w:left="4320"/>
        <w:rPr>
          <w:rFonts w:eastAsia="Calibri" w:cs="Arial"/>
          <w:b/>
          <w:bCs/>
        </w:rPr>
      </w:pPr>
      <w:r w:rsidRPr="003670E0">
        <w:rPr>
          <w:rFonts w:eastAsia="Calibri" w:cs="Arial"/>
          <w:bCs/>
        </w:rPr>
        <w:t>Matthew R. Pritchard (Reg. No. 0088070)</w:t>
      </w:r>
    </w:p>
    <w:p w:rsidR="003670E0" w:rsidRPr="003670E0" w:rsidRDefault="003670E0" w:rsidP="003670E0">
      <w:pPr>
        <w:widowControl w:val="0"/>
        <w:ind w:left="4320"/>
        <w:rPr>
          <w:rFonts w:eastAsia="Calibri" w:cs="Arial"/>
          <w:b/>
          <w:bCs/>
          <w:smallCaps/>
        </w:rPr>
      </w:pPr>
      <w:r w:rsidRPr="003670E0">
        <w:rPr>
          <w:rFonts w:eastAsia="Calibri" w:cs="Arial"/>
          <w:bCs/>
          <w:smallCaps/>
        </w:rPr>
        <w:t>McNees Wallace &amp; Nurick LLC</w:t>
      </w:r>
    </w:p>
    <w:p w:rsidR="003670E0" w:rsidRPr="003670E0" w:rsidRDefault="003670E0" w:rsidP="003670E0">
      <w:pPr>
        <w:widowControl w:val="0"/>
        <w:ind w:left="4320"/>
        <w:rPr>
          <w:rFonts w:eastAsia="Calibri" w:cs="Arial"/>
          <w:b/>
          <w:bCs/>
        </w:rPr>
      </w:pPr>
      <w:r w:rsidRPr="003670E0">
        <w:rPr>
          <w:rFonts w:eastAsia="Calibri" w:cs="Arial"/>
          <w:bCs/>
        </w:rPr>
        <w:t>21 East State Street, 17</w:t>
      </w:r>
      <w:r w:rsidRPr="003670E0">
        <w:rPr>
          <w:rFonts w:eastAsia="Calibri" w:cs="Arial"/>
          <w:bCs/>
          <w:vertAlign w:val="superscript"/>
        </w:rPr>
        <w:t>TH</w:t>
      </w:r>
      <w:r w:rsidRPr="003670E0">
        <w:rPr>
          <w:rFonts w:eastAsia="Calibri" w:cs="Arial"/>
          <w:bCs/>
        </w:rPr>
        <w:t xml:space="preserve"> Floor</w:t>
      </w:r>
    </w:p>
    <w:p w:rsidR="003670E0" w:rsidRPr="003670E0" w:rsidRDefault="003670E0" w:rsidP="003670E0">
      <w:pPr>
        <w:tabs>
          <w:tab w:val="left" w:pos="-1440"/>
          <w:tab w:val="left" w:pos="-720"/>
          <w:tab w:val="left" w:pos="5040"/>
          <w:tab w:val="center" w:pos="7200"/>
        </w:tabs>
        <w:overflowPunct w:val="0"/>
        <w:autoSpaceDE w:val="0"/>
        <w:autoSpaceDN w:val="0"/>
        <w:adjustRightInd w:val="0"/>
        <w:ind w:left="4320"/>
        <w:rPr>
          <w:rFonts w:eastAsia="Calibri" w:cs="Arial"/>
        </w:rPr>
      </w:pPr>
      <w:r w:rsidRPr="003670E0">
        <w:rPr>
          <w:rFonts w:eastAsia="Calibri" w:cs="Arial"/>
        </w:rPr>
        <w:t>Columbus, OH  43215</w:t>
      </w:r>
    </w:p>
    <w:p w:rsidR="003670E0" w:rsidRPr="003670E0" w:rsidRDefault="003670E0" w:rsidP="003670E0">
      <w:pPr>
        <w:tabs>
          <w:tab w:val="left" w:pos="-1440"/>
          <w:tab w:val="left" w:pos="-720"/>
          <w:tab w:val="left" w:pos="5040"/>
          <w:tab w:val="center" w:pos="7200"/>
        </w:tabs>
        <w:overflowPunct w:val="0"/>
        <w:autoSpaceDE w:val="0"/>
        <w:autoSpaceDN w:val="0"/>
        <w:adjustRightInd w:val="0"/>
        <w:ind w:left="4320"/>
        <w:rPr>
          <w:rFonts w:eastAsia="Calibri" w:cs="Arial"/>
        </w:rPr>
      </w:pPr>
      <w:r w:rsidRPr="003670E0">
        <w:rPr>
          <w:rFonts w:eastAsia="Calibri" w:cs="Arial"/>
        </w:rPr>
        <w:t>Telephone:  (614) 469-8000</w:t>
      </w:r>
    </w:p>
    <w:p w:rsidR="003670E0" w:rsidRPr="003670E0" w:rsidRDefault="003670E0" w:rsidP="003670E0">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3670E0">
        <w:rPr>
          <w:rFonts w:eastAsia="Calibri" w:cs="Arial"/>
          <w:color w:val="000000"/>
        </w:rPr>
        <w:t>Telecopier:  (614) 469-4653</w:t>
      </w:r>
    </w:p>
    <w:p w:rsidR="003670E0" w:rsidRPr="003670E0" w:rsidRDefault="003670E0" w:rsidP="003670E0">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3670E0">
        <w:rPr>
          <w:rFonts w:eastAsia="Calibri" w:cs="Arial"/>
        </w:rPr>
        <w:t>fdarr@mwncmh.com</w:t>
      </w:r>
    </w:p>
    <w:p w:rsidR="003670E0" w:rsidRPr="003670E0" w:rsidRDefault="003670E0" w:rsidP="003670E0">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3670E0">
        <w:rPr>
          <w:rFonts w:eastAsia="Calibri" w:cs="Arial"/>
          <w:color w:val="000000"/>
        </w:rPr>
        <w:t>(willing to accept service by e-mail)</w:t>
      </w:r>
    </w:p>
    <w:p w:rsidR="003670E0" w:rsidRPr="003670E0" w:rsidRDefault="003670E0" w:rsidP="003670E0">
      <w:pPr>
        <w:tabs>
          <w:tab w:val="left" w:pos="-1440"/>
          <w:tab w:val="left" w:pos="-720"/>
          <w:tab w:val="left" w:pos="5040"/>
          <w:tab w:val="center" w:pos="7200"/>
        </w:tabs>
        <w:overflowPunct w:val="0"/>
        <w:autoSpaceDE w:val="0"/>
        <w:autoSpaceDN w:val="0"/>
        <w:adjustRightInd w:val="0"/>
        <w:ind w:left="4320"/>
        <w:rPr>
          <w:rFonts w:eastAsia="Calibri" w:cs="Arial"/>
          <w:smallCaps/>
          <w:color w:val="000000"/>
        </w:rPr>
      </w:pPr>
      <w:r w:rsidRPr="003670E0">
        <w:rPr>
          <w:rFonts w:eastAsia="Calibri" w:cs="Arial"/>
          <w:color w:val="000000"/>
        </w:rPr>
        <w:t>mpritchard@mwncmh.com</w:t>
      </w:r>
    </w:p>
    <w:p w:rsidR="003670E0" w:rsidRPr="003670E0" w:rsidRDefault="003670E0" w:rsidP="003670E0">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3670E0">
        <w:rPr>
          <w:rFonts w:eastAsia="Calibri" w:cs="Arial"/>
          <w:color w:val="000000"/>
        </w:rPr>
        <w:t>(willing to accept service by e-mail)</w:t>
      </w:r>
    </w:p>
    <w:p w:rsidR="003670E0" w:rsidRPr="003670E0" w:rsidRDefault="003670E0" w:rsidP="003670E0">
      <w:pPr>
        <w:tabs>
          <w:tab w:val="left" w:pos="-1440"/>
          <w:tab w:val="left" w:pos="-720"/>
          <w:tab w:val="left" w:pos="5040"/>
          <w:tab w:val="center" w:pos="7200"/>
        </w:tabs>
        <w:overflowPunct w:val="0"/>
        <w:autoSpaceDE w:val="0"/>
        <w:autoSpaceDN w:val="0"/>
        <w:adjustRightInd w:val="0"/>
        <w:ind w:left="4320"/>
        <w:rPr>
          <w:rFonts w:eastAsia="Calibri" w:cs="Arial"/>
          <w:color w:val="000000"/>
        </w:rPr>
      </w:pPr>
    </w:p>
    <w:p w:rsidR="003670E0" w:rsidRDefault="003670E0" w:rsidP="003670E0">
      <w:pPr>
        <w:ind w:left="4320" w:hanging="4320"/>
        <w:rPr>
          <w:rFonts w:eastAsia="Calibri" w:cs="Arial"/>
          <w:b/>
          <w:smallCaps/>
          <w:color w:val="000000"/>
        </w:rPr>
      </w:pPr>
      <w:r>
        <w:rPr>
          <w:rFonts w:eastAsia="Calibri" w:cs="Arial"/>
          <w:b/>
          <w:smallCaps/>
          <w:color w:val="000000"/>
        </w:rPr>
        <w:t>April 27</w:t>
      </w:r>
      <w:r w:rsidRPr="003670E0">
        <w:rPr>
          <w:rFonts w:eastAsia="Calibri" w:cs="Arial"/>
          <w:b/>
          <w:smallCaps/>
          <w:color w:val="000000"/>
        </w:rPr>
        <w:t>, 2015</w:t>
      </w:r>
      <w:r w:rsidRPr="003670E0">
        <w:rPr>
          <w:rFonts w:eastAsia="Calibri" w:cs="Arial"/>
          <w:b/>
          <w:smallCaps/>
          <w:color w:val="000000"/>
        </w:rPr>
        <w:tab/>
        <w:t>On Behalf of Industrial Energy Users-Ohio</w:t>
      </w:r>
    </w:p>
    <w:p w:rsidR="004B2B48" w:rsidRPr="003670E0" w:rsidRDefault="004B2B48" w:rsidP="003670E0">
      <w:pPr>
        <w:ind w:left="4320" w:hanging="4320"/>
        <w:rPr>
          <w:rFonts w:eastAsia="Calibri" w:cs="Arial"/>
          <w:b/>
          <w:bCs/>
        </w:rPr>
      </w:pPr>
    </w:p>
    <w:p w:rsidR="003670E0" w:rsidRPr="003670E0" w:rsidRDefault="003670E0" w:rsidP="003670E0">
      <w:pPr>
        <w:jc w:val="both"/>
        <w:rPr>
          <w:rFonts w:ascii="Calibri" w:eastAsia="Times New Roman" w:hAnsi="Calibri" w:cs="Arial"/>
          <w:b/>
          <w:smallCaps/>
          <w:sz w:val="28"/>
          <w:szCs w:val="28"/>
          <w:lang w:eastAsia="x-none"/>
        </w:rPr>
        <w:sectPr w:rsidR="003670E0" w:rsidRPr="003670E0">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360"/>
        </w:sectPr>
      </w:pPr>
    </w:p>
    <w:p w:rsidR="003670E0" w:rsidRPr="003670E0" w:rsidRDefault="003670E0" w:rsidP="003670E0">
      <w:pPr>
        <w:jc w:val="center"/>
        <w:rPr>
          <w:rFonts w:eastAsia="Times New Roman" w:cs="Arial"/>
          <w:b/>
          <w:smallCaps/>
          <w:sz w:val="28"/>
        </w:rPr>
      </w:pPr>
      <w:r w:rsidRPr="003670E0">
        <w:rPr>
          <w:rFonts w:eastAsia="Times New Roman" w:cs="Arial"/>
          <w:b/>
          <w:smallCaps/>
          <w:sz w:val="28"/>
        </w:rPr>
        <w:lastRenderedPageBreak/>
        <w:t>Before</w:t>
      </w:r>
    </w:p>
    <w:p w:rsidR="003670E0" w:rsidRPr="003670E0" w:rsidRDefault="003670E0" w:rsidP="003670E0">
      <w:pPr>
        <w:jc w:val="center"/>
        <w:rPr>
          <w:rFonts w:eastAsia="Times New Roman" w:cs="Arial"/>
          <w:b/>
          <w:smallCaps/>
          <w:sz w:val="28"/>
        </w:rPr>
      </w:pPr>
      <w:r w:rsidRPr="003670E0">
        <w:rPr>
          <w:rFonts w:eastAsia="Times New Roman" w:cs="Arial"/>
          <w:b/>
          <w:smallCaps/>
          <w:sz w:val="28"/>
        </w:rPr>
        <w:t xml:space="preserve">The Public Utilities Commission of </w:t>
      </w:r>
      <w:smartTag w:uri="urn:schemas-microsoft-com:office:smarttags" w:element="State">
        <w:smartTag w:uri="urn:schemas-microsoft-com:office:smarttags" w:element="place">
          <w:r w:rsidRPr="003670E0">
            <w:rPr>
              <w:rFonts w:eastAsia="Times New Roman" w:cs="Arial"/>
              <w:b/>
              <w:smallCaps/>
              <w:sz w:val="28"/>
            </w:rPr>
            <w:t>Ohio</w:t>
          </w:r>
        </w:smartTag>
      </w:smartTag>
    </w:p>
    <w:p w:rsidR="003670E0" w:rsidRPr="003670E0" w:rsidRDefault="003670E0" w:rsidP="003670E0">
      <w:pPr>
        <w:tabs>
          <w:tab w:val="left" w:pos="5040"/>
        </w:tabs>
        <w:jc w:val="both"/>
        <w:rPr>
          <w:rFonts w:eastAsia="Times New Roman" w:cs="Arial"/>
        </w:rPr>
      </w:pPr>
    </w:p>
    <w:p w:rsidR="003670E0" w:rsidRPr="003670E0" w:rsidRDefault="003670E0" w:rsidP="003670E0">
      <w:pPr>
        <w:rPr>
          <w:rFonts w:eastAsia="Calibri" w:cs="Times New Roman"/>
        </w:rPr>
      </w:pPr>
      <w:r w:rsidRPr="003670E0">
        <w:rPr>
          <w:rFonts w:eastAsia="Calibri" w:cs="Times New Roman"/>
        </w:rPr>
        <w:t xml:space="preserve">In the Matter of the Joint Application </w:t>
      </w:r>
      <w:r w:rsidRPr="003670E0">
        <w:rPr>
          <w:rFonts w:eastAsia="Calibri" w:cs="Times New Roman"/>
        </w:rPr>
        <w:tab/>
        <w:t>)</w:t>
      </w:r>
    </w:p>
    <w:p w:rsidR="003670E0" w:rsidRPr="003670E0" w:rsidRDefault="003670E0" w:rsidP="003670E0">
      <w:pPr>
        <w:rPr>
          <w:rFonts w:eastAsia="Calibri" w:cs="Times New Roman"/>
        </w:rPr>
      </w:pPr>
      <w:r w:rsidRPr="003670E0">
        <w:rPr>
          <w:rFonts w:eastAsia="Calibri" w:cs="Times New Roman"/>
        </w:rPr>
        <w:t xml:space="preserve">of Ohio Power Company and </w:t>
      </w:r>
      <w:r w:rsidRPr="003670E0">
        <w:rPr>
          <w:rFonts w:eastAsia="Calibri" w:cs="Times New Roman"/>
        </w:rPr>
        <w:tab/>
      </w:r>
      <w:r w:rsidRPr="003670E0">
        <w:rPr>
          <w:rFonts w:eastAsia="Calibri" w:cs="Times New Roman"/>
        </w:rPr>
        <w:tab/>
        <w:t xml:space="preserve">) </w:t>
      </w:r>
      <w:r w:rsidRPr="003670E0">
        <w:rPr>
          <w:rFonts w:eastAsia="Calibri" w:cs="Times New Roman"/>
        </w:rPr>
        <w:tab/>
        <w:t>Case No. 14-2296-EL-EEC</w:t>
      </w:r>
    </w:p>
    <w:p w:rsidR="003670E0" w:rsidRPr="003670E0" w:rsidRDefault="003670E0" w:rsidP="003670E0">
      <w:pPr>
        <w:rPr>
          <w:rFonts w:eastAsia="Calibri" w:cs="Times New Roman"/>
        </w:rPr>
      </w:pPr>
      <w:r w:rsidRPr="003670E0">
        <w:rPr>
          <w:rFonts w:eastAsia="Calibri" w:cs="Times New Roman"/>
        </w:rPr>
        <w:t xml:space="preserve">Solvay Specialty Polymers for Approval </w:t>
      </w:r>
      <w:r w:rsidRPr="003670E0">
        <w:rPr>
          <w:rFonts w:eastAsia="Calibri" w:cs="Times New Roman"/>
        </w:rPr>
        <w:tab/>
        <w:t>)</w:t>
      </w:r>
    </w:p>
    <w:p w:rsidR="003670E0" w:rsidRDefault="003670E0" w:rsidP="003670E0">
      <w:pPr>
        <w:rPr>
          <w:rFonts w:eastAsia="Calibri" w:cs="Times New Roman"/>
        </w:rPr>
      </w:pPr>
      <w:r w:rsidRPr="003670E0">
        <w:rPr>
          <w:rFonts w:eastAsia="Calibri" w:cs="Times New Roman"/>
        </w:rPr>
        <w:t>of a Special Arrangement Agreement</w:t>
      </w:r>
      <w:r w:rsidRPr="003670E0">
        <w:rPr>
          <w:rFonts w:eastAsia="Calibri" w:cs="Times New Roman"/>
        </w:rPr>
        <w:tab/>
        <w:t>)</w:t>
      </w:r>
    </w:p>
    <w:p w:rsidR="003670E0" w:rsidRDefault="003670E0" w:rsidP="003670E0">
      <w:pPr>
        <w:rPr>
          <w:rFonts w:eastAsia="Calibri" w:cs="Times New Roman"/>
        </w:rPr>
      </w:pPr>
    </w:p>
    <w:p w:rsidR="003670E0" w:rsidRPr="00B95AA1" w:rsidRDefault="003670E0" w:rsidP="003670E0">
      <w:r w:rsidRPr="00B95AA1">
        <w:t xml:space="preserve">In the Matter of the Joint Application </w:t>
      </w:r>
      <w:r w:rsidRPr="00B95AA1">
        <w:tab/>
        <w:t>)</w:t>
      </w:r>
    </w:p>
    <w:p w:rsidR="003670E0" w:rsidRPr="00B95AA1" w:rsidRDefault="003670E0" w:rsidP="003670E0">
      <w:r w:rsidRPr="00B95AA1">
        <w:t xml:space="preserve">of Ohio Power Company and </w:t>
      </w:r>
      <w:r w:rsidRPr="00B95AA1">
        <w:tab/>
      </w:r>
      <w:r w:rsidRPr="00B95AA1">
        <w:tab/>
        <w:t xml:space="preserve">) </w:t>
      </w:r>
      <w:r w:rsidRPr="00B95AA1">
        <w:tab/>
        <w:t>Case No. 14-2304-EL-EEC</w:t>
      </w:r>
    </w:p>
    <w:p w:rsidR="003670E0" w:rsidRPr="00B95AA1" w:rsidRDefault="003670E0" w:rsidP="003670E0">
      <w:r w:rsidRPr="00B95AA1">
        <w:t xml:space="preserve">Kraton Polymers U.S. LLC for Approval </w:t>
      </w:r>
      <w:r w:rsidRPr="00B95AA1">
        <w:tab/>
        <w:t>)</w:t>
      </w:r>
    </w:p>
    <w:p w:rsidR="003670E0" w:rsidRPr="00B95AA1" w:rsidRDefault="003670E0" w:rsidP="003670E0">
      <w:r w:rsidRPr="00B95AA1">
        <w:t>of a Special Arrangement Agreement</w:t>
      </w:r>
      <w:r w:rsidRPr="00B95AA1">
        <w:tab/>
        <w:t>)</w:t>
      </w:r>
    </w:p>
    <w:p w:rsidR="003670E0" w:rsidRPr="00B95AA1" w:rsidRDefault="003670E0" w:rsidP="003670E0"/>
    <w:p w:rsidR="003670E0" w:rsidRPr="003670E0" w:rsidRDefault="003670E0" w:rsidP="003670E0">
      <w:pPr>
        <w:rPr>
          <w:rFonts w:eastAsia="Calibri" w:cs="Times New Roman"/>
        </w:rPr>
      </w:pPr>
    </w:p>
    <w:p w:rsidR="003670E0" w:rsidRDefault="003670E0" w:rsidP="003670E0">
      <w:pPr>
        <w:pBdr>
          <w:top w:val="single" w:sz="12" w:space="1" w:color="auto"/>
          <w:bottom w:val="single" w:sz="12" w:space="1" w:color="auto"/>
        </w:pBdr>
        <w:jc w:val="center"/>
        <w:rPr>
          <w:b/>
          <w:smallCaps/>
          <w:sz w:val="28"/>
          <w:szCs w:val="28"/>
        </w:rPr>
      </w:pPr>
    </w:p>
    <w:p w:rsidR="003670E0" w:rsidRPr="003670E0" w:rsidRDefault="003670E0" w:rsidP="003670E0">
      <w:pPr>
        <w:pBdr>
          <w:top w:val="single" w:sz="12" w:space="1" w:color="auto"/>
          <w:bottom w:val="single" w:sz="12" w:space="1" w:color="auto"/>
        </w:pBdr>
        <w:jc w:val="center"/>
        <w:rPr>
          <w:b/>
          <w:smallCaps/>
          <w:sz w:val="28"/>
          <w:szCs w:val="28"/>
        </w:rPr>
      </w:pPr>
      <w:r w:rsidRPr="003670E0">
        <w:rPr>
          <w:b/>
          <w:smallCaps/>
          <w:sz w:val="28"/>
          <w:szCs w:val="28"/>
        </w:rPr>
        <w:t>Reply Comments</w:t>
      </w:r>
      <w:r w:rsidR="00C87FE9">
        <w:rPr>
          <w:b/>
          <w:smallCaps/>
          <w:sz w:val="28"/>
          <w:szCs w:val="28"/>
        </w:rPr>
        <w:t xml:space="preserve"> of Industrial Energy Users-Ohio</w:t>
      </w:r>
    </w:p>
    <w:p w:rsidR="003670E0" w:rsidRPr="003670E0" w:rsidRDefault="003670E0" w:rsidP="003670E0">
      <w:pPr>
        <w:pBdr>
          <w:top w:val="single" w:sz="12" w:space="1" w:color="auto"/>
          <w:bottom w:val="single" w:sz="12" w:space="1" w:color="auto"/>
        </w:pBdr>
        <w:jc w:val="center"/>
        <w:rPr>
          <w:b/>
          <w:smallCaps/>
          <w:sz w:val="28"/>
          <w:szCs w:val="28"/>
        </w:rPr>
      </w:pPr>
    </w:p>
    <w:p w:rsidR="003670E0" w:rsidRDefault="003670E0" w:rsidP="003670E0"/>
    <w:p w:rsidR="008A7B51" w:rsidRPr="003670E0" w:rsidRDefault="008A7B51" w:rsidP="003670E0"/>
    <w:p w:rsidR="005F28A8" w:rsidRDefault="005F28A8" w:rsidP="005F28A8">
      <w:pPr>
        <w:pStyle w:val="Heading1"/>
        <w:rPr>
          <w:rFonts w:eastAsia="Calibri"/>
        </w:rPr>
      </w:pPr>
      <w:r>
        <w:rPr>
          <w:rFonts w:eastAsia="Calibri"/>
        </w:rPr>
        <w:t>Introduction</w:t>
      </w:r>
    </w:p>
    <w:p w:rsidR="00B13ED8" w:rsidRDefault="00496068" w:rsidP="005F28A8">
      <w:pPr>
        <w:spacing w:line="480" w:lineRule="auto"/>
        <w:ind w:firstLine="720"/>
        <w:jc w:val="both"/>
        <w:rPr>
          <w:rFonts w:eastAsia="Calibri" w:cs="Times New Roman"/>
        </w:rPr>
      </w:pPr>
      <w:r w:rsidRPr="00A95542">
        <w:rPr>
          <w:rFonts w:eastAsia="Calibri" w:cs="Times New Roman"/>
        </w:rPr>
        <w:t>On December 22, 2014</w:t>
      </w:r>
      <w:r>
        <w:rPr>
          <w:rFonts w:eastAsia="Calibri" w:cs="Times New Roman"/>
        </w:rPr>
        <w:t xml:space="preserve">, </w:t>
      </w:r>
      <w:r w:rsidR="00A95542" w:rsidRPr="00A95542">
        <w:rPr>
          <w:rFonts w:eastAsia="Calibri" w:cs="Times New Roman"/>
        </w:rPr>
        <w:t xml:space="preserve">Ohio Power Company (“AEP-Ohio”), Solvay Specialty Polymers (“Solvay”), and Kraton Polymers U.S. LLC (“Kraton”) filed </w:t>
      </w:r>
      <w:r w:rsidR="0030449C">
        <w:rPr>
          <w:rFonts w:eastAsia="Calibri" w:cs="Times New Roman"/>
        </w:rPr>
        <w:t>J</w:t>
      </w:r>
      <w:r w:rsidR="00A95542" w:rsidRPr="00A95542">
        <w:rPr>
          <w:rFonts w:eastAsia="Calibri" w:cs="Times New Roman"/>
        </w:rPr>
        <w:t xml:space="preserve">oint </w:t>
      </w:r>
      <w:r w:rsidR="008A7B51">
        <w:rPr>
          <w:rFonts w:eastAsia="Calibri" w:cs="Times New Roman"/>
        </w:rPr>
        <w:t>A</w:t>
      </w:r>
      <w:r w:rsidR="00A95542" w:rsidRPr="00A95542">
        <w:rPr>
          <w:rFonts w:eastAsia="Calibri" w:cs="Times New Roman"/>
        </w:rPr>
        <w:t xml:space="preserve">pplications </w:t>
      </w:r>
      <w:r w:rsidR="00A95542">
        <w:rPr>
          <w:rFonts w:eastAsia="Calibri" w:cs="Times New Roman"/>
        </w:rPr>
        <w:t>for approval of special arrang</w:t>
      </w:r>
      <w:r w:rsidR="00C87FE9">
        <w:rPr>
          <w:rFonts w:eastAsia="Calibri" w:cs="Times New Roman"/>
        </w:rPr>
        <w:t>e</w:t>
      </w:r>
      <w:r w:rsidR="00A95542">
        <w:rPr>
          <w:rFonts w:eastAsia="Calibri" w:cs="Times New Roman"/>
        </w:rPr>
        <w:t xml:space="preserve">ments by which Solvay and Kraton would commit the energy efficiency and peak demand reduction </w:t>
      </w:r>
      <w:r w:rsidR="00C87FE9">
        <w:rPr>
          <w:rFonts w:eastAsia="Calibri" w:cs="Times New Roman"/>
        </w:rPr>
        <w:t xml:space="preserve">(“EE/PDR”) </w:t>
      </w:r>
      <w:r w:rsidR="00A95542">
        <w:rPr>
          <w:rFonts w:eastAsia="Calibri" w:cs="Times New Roman"/>
        </w:rPr>
        <w:t xml:space="preserve">attributes of their combined heat and power (“CHP”) projects to </w:t>
      </w:r>
      <w:r w:rsidR="00B13ED8">
        <w:rPr>
          <w:rFonts w:eastAsia="Calibri" w:cs="Times New Roman"/>
        </w:rPr>
        <w:t>AEP-Ohio in exchange for commitment payments</w:t>
      </w:r>
      <w:r w:rsidR="00A95542" w:rsidRPr="00A95542">
        <w:rPr>
          <w:rFonts w:eastAsia="Calibri" w:cs="Times New Roman"/>
        </w:rPr>
        <w:t xml:space="preserve">.  </w:t>
      </w:r>
      <w:r w:rsidR="00B13ED8">
        <w:rPr>
          <w:rFonts w:eastAsia="Calibri" w:cs="Times New Roman"/>
        </w:rPr>
        <w:t xml:space="preserve">AEP-Ohio also sought to amend its current portfolio plan to permit </w:t>
      </w:r>
      <w:r w:rsidR="00C87FE9">
        <w:rPr>
          <w:rFonts w:eastAsia="Calibri" w:cs="Times New Roman"/>
        </w:rPr>
        <w:t xml:space="preserve">it </w:t>
      </w:r>
      <w:r w:rsidR="00B13ED8">
        <w:rPr>
          <w:rFonts w:eastAsia="Calibri" w:cs="Times New Roman"/>
        </w:rPr>
        <w:t xml:space="preserve">to increase the amount it may bill and collect for shared savings.  </w:t>
      </w:r>
    </w:p>
    <w:p w:rsidR="00B13ED8" w:rsidRDefault="00213EE5" w:rsidP="005F28A8">
      <w:pPr>
        <w:spacing w:line="480" w:lineRule="auto"/>
        <w:ind w:firstLine="720"/>
        <w:jc w:val="both"/>
        <w:rPr>
          <w:rFonts w:eastAsia="Calibri" w:cs="Times New Roman"/>
        </w:rPr>
      </w:pPr>
      <w:r w:rsidRPr="00213EE5">
        <w:rPr>
          <w:rFonts w:eastAsia="Calibri" w:cs="Times New Roman"/>
        </w:rPr>
        <w:t xml:space="preserve">As set out in </w:t>
      </w:r>
      <w:r w:rsidR="0030449C">
        <w:rPr>
          <w:rFonts w:eastAsia="Calibri" w:cs="Times New Roman"/>
        </w:rPr>
        <w:t>C</w:t>
      </w:r>
      <w:r w:rsidRPr="00213EE5">
        <w:rPr>
          <w:rFonts w:eastAsia="Calibri" w:cs="Times New Roman"/>
        </w:rPr>
        <w:t xml:space="preserve">omments and </w:t>
      </w:r>
      <w:r w:rsidR="0030449C">
        <w:rPr>
          <w:rFonts w:eastAsia="Calibri" w:cs="Times New Roman"/>
        </w:rPr>
        <w:t>O</w:t>
      </w:r>
      <w:r w:rsidRPr="00213EE5">
        <w:rPr>
          <w:rFonts w:eastAsia="Calibri" w:cs="Times New Roman"/>
        </w:rPr>
        <w:t>bjections</w:t>
      </w:r>
      <w:r>
        <w:rPr>
          <w:rFonts w:eastAsia="Calibri" w:cs="Times New Roman"/>
        </w:rPr>
        <w:t xml:space="preserve"> filed January 12, 2015</w:t>
      </w:r>
      <w:r w:rsidR="007F4664">
        <w:rPr>
          <w:rFonts w:eastAsia="Calibri" w:cs="Times New Roman"/>
        </w:rPr>
        <w:t xml:space="preserve"> and a letter filed with the </w:t>
      </w:r>
      <w:r w:rsidR="0085110F">
        <w:rPr>
          <w:rFonts w:eastAsia="Calibri" w:cs="Times New Roman"/>
        </w:rPr>
        <w:t>Public Utilities Commission of Ohio ("</w:t>
      </w:r>
      <w:r w:rsidR="007F4664">
        <w:rPr>
          <w:rFonts w:eastAsia="Calibri" w:cs="Times New Roman"/>
        </w:rPr>
        <w:t>Commission</w:t>
      </w:r>
      <w:r w:rsidR="0085110F">
        <w:rPr>
          <w:rFonts w:eastAsia="Calibri" w:cs="Times New Roman"/>
        </w:rPr>
        <w:t>")</w:t>
      </w:r>
      <w:r w:rsidR="007F4664">
        <w:rPr>
          <w:rFonts w:eastAsia="Calibri" w:cs="Times New Roman"/>
        </w:rPr>
        <w:t xml:space="preserve"> on April 13, 2015</w:t>
      </w:r>
      <w:r w:rsidRPr="00213EE5">
        <w:rPr>
          <w:rFonts w:eastAsia="Calibri" w:cs="Times New Roman"/>
        </w:rPr>
        <w:t xml:space="preserve">, </w:t>
      </w:r>
      <w:r w:rsidR="00C87FE9">
        <w:rPr>
          <w:rFonts w:eastAsia="Calibri" w:cs="Times New Roman"/>
        </w:rPr>
        <w:t>Industrial Energy Users-Ohio (“</w:t>
      </w:r>
      <w:r w:rsidRPr="00213EE5">
        <w:rPr>
          <w:rFonts w:eastAsia="Calibri" w:cs="Times New Roman"/>
        </w:rPr>
        <w:t>IEU-Ohio</w:t>
      </w:r>
      <w:r w:rsidR="00C87FE9">
        <w:rPr>
          <w:rFonts w:eastAsia="Calibri" w:cs="Times New Roman"/>
        </w:rPr>
        <w:t>”)</w:t>
      </w:r>
      <w:r w:rsidRPr="00213EE5">
        <w:rPr>
          <w:rFonts w:eastAsia="Calibri" w:cs="Times New Roman"/>
        </w:rPr>
        <w:t xml:space="preserve"> is supportive of the commitment of the </w:t>
      </w:r>
      <w:r w:rsidR="00C87FE9">
        <w:rPr>
          <w:rFonts w:eastAsia="Calibri" w:cs="Times New Roman"/>
        </w:rPr>
        <w:t>EE/PDR</w:t>
      </w:r>
      <w:r w:rsidRPr="00213EE5">
        <w:rPr>
          <w:rFonts w:eastAsia="Calibri" w:cs="Times New Roman"/>
        </w:rPr>
        <w:t xml:space="preserve"> attributes and commitment payments for which </w:t>
      </w:r>
      <w:r w:rsidR="0085110F">
        <w:rPr>
          <w:rFonts w:eastAsia="Calibri" w:cs="Times New Roman"/>
        </w:rPr>
        <w:t xml:space="preserve">authorization is sought if the </w:t>
      </w:r>
      <w:r w:rsidRPr="00213EE5">
        <w:rPr>
          <w:rFonts w:eastAsia="Calibri" w:cs="Times New Roman"/>
        </w:rPr>
        <w:t xml:space="preserve">Commission finds that approval of those parts of the applications will reduce the </w:t>
      </w:r>
      <w:r w:rsidR="0091287F">
        <w:rPr>
          <w:rFonts w:eastAsia="Calibri" w:cs="Times New Roman"/>
        </w:rPr>
        <w:lastRenderedPageBreak/>
        <w:t xml:space="preserve">EE/PDR portfolio mandate </w:t>
      </w:r>
      <w:r w:rsidRPr="00213EE5">
        <w:rPr>
          <w:rFonts w:eastAsia="Calibri" w:cs="Times New Roman"/>
        </w:rPr>
        <w:t xml:space="preserve">compliance costs recoverable from customers.  </w:t>
      </w:r>
      <w:r>
        <w:rPr>
          <w:rFonts w:eastAsia="Calibri" w:cs="Times New Roman"/>
        </w:rPr>
        <w:t>IEU-Ohio, however, does not support AEP-Ohio’s recommendation that it be permitted to increase the amount it may collect from customers for shared savings because AEP-Ohio’s proposal is neither lawful nor reasonable.</w:t>
      </w:r>
      <w:r w:rsidR="001B714B">
        <w:rPr>
          <w:rStyle w:val="FootnoteReference"/>
          <w:rFonts w:eastAsia="Calibri" w:cs="Times New Roman"/>
        </w:rPr>
        <w:footnoteReference w:id="1"/>
      </w:r>
      <w:r w:rsidR="00A95542">
        <w:rPr>
          <w:rFonts w:eastAsia="Calibri" w:cs="Times New Roman"/>
        </w:rPr>
        <w:t xml:space="preserve">  </w:t>
      </w:r>
    </w:p>
    <w:p w:rsidR="0008061B" w:rsidRPr="0008061B" w:rsidRDefault="00B13ED8" w:rsidP="0008061B">
      <w:pPr>
        <w:spacing w:line="480" w:lineRule="auto"/>
        <w:ind w:firstLine="720"/>
        <w:jc w:val="both"/>
        <w:rPr>
          <w:rFonts w:eastAsia="Calibri" w:cs="Times New Roman"/>
        </w:rPr>
      </w:pPr>
      <w:r>
        <w:rPr>
          <w:rFonts w:eastAsia="Calibri" w:cs="Times New Roman"/>
        </w:rPr>
        <w:t>In response to a</w:t>
      </w:r>
      <w:r w:rsidR="0008061B">
        <w:rPr>
          <w:rFonts w:eastAsia="Calibri" w:cs="Times New Roman"/>
        </w:rPr>
        <w:t>n</w:t>
      </w:r>
      <w:r>
        <w:rPr>
          <w:rFonts w:eastAsia="Calibri" w:cs="Times New Roman"/>
        </w:rPr>
        <w:t xml:space="preserve"> </w:t>
      </w:r>
      <w:r w:rsidR="0030449C">
        <w:rPr>
          <w:rFonts w:eastAsia="Calibri" w:cs="Times New Roman"/>
        </w:rPr>
        <w:t>E</w:t>
      </w:r>
      <w:r>
        <w:rPr>
          <w:rFonts w:eastAsia="Calibri" w:cs="Times New Roman"/>
        </w:rPr>
        <w:t xml:space="preserve">ntry permitting additional comments, several parties filed </w:t>
      </w:r>
      <w:r w:rsidR="0030449C">
        <w:rPr>
          <w:rFonts w:eastAsia="Calibri" w:cs="Times New Roman"/>
        </w:rPr>
        <w:t>I</w:t>
      </w:r>
      <w:r>
        <w:rPr>
          <w:rFonts w:eastAsia="Calibri" w:cs="Times New Roman"/>
        </w:rPr>
        <w:t xml:space="preserve">nitial </w:t>
      </w:r>
      <w:r w:rsidR="0030449C">
        <w:rPr>
          <w:rFonts w:eastAsia="Calibri" w:cs="Times New Roman"/>
        </w:rPr>
        <w:t>C</w:t>
      </w:r>
      <w:r>
        <w:rPr>
          <w:rFonts w:eastAsia="Calibri" w:cs="Times New Roman"/>
        </w:rPr>
        <w:t xml:space="preserve">omments on April 13, 2015.  </w:t>
      </w:r>
      <w:r w:rsidR="00496068">
        <w:rPr>
          <w:rFonts w:eastAsia="Calibri" w:cs="Times New Roman"/>
        </w:rPr>
        <w:t>Comments filed by</w:t>
      </w:r>
      <w:r w:rsidR="0091287F">
        <w:rPr>
          <w:rFonts w:eastAsia="Calibri" w:cs="Times New Roman"/>
        </w:rPr>
        <w:t xml:space="preserve"> </w:t>
      </w:r>
      <w:r w:rsidR="00496068">
        <w:rPr>
          <w:rFonts w:eastAsia="Calibri" w:cs="Times New Roman"/>
        </w:rPr>
        <w:t>t</w:t>
      </w:r>
      <w:r w:rsidR="0008061B">
        <w:rPr>
          <w:rFonts w:eastAsia="Calibri" w:cs="Times New Roman"/>
        </w:rPr>
        <w:t>he</w:t>
      </w:r>
      <w:r w:rsidR="0008061B" w:rsidRPr="0008061B">
        <w:rPr>
          <w:rFonts w:eastAsia="Calibri" w:cs="Times New Roman"/>
        </w:rPr>
        <w:t xml:space="preserve"> Ohio Environmental Council, Natural Resources Defense Council, Environmental Law </w:t>
      </w:r>
      <w:r w:rsidR="008A7B51">
        <w:rPr>
          <w:rFonts w:eastAsia="Calibri" w:cs="Times New Roman"/>
        </w:rPr>
        <w:t>&amp;</w:t>
      </w:r>
      <w:r w:rsidR="0008061B" w:rsidRPr="0008061B">
        <w:rPr>
          <w:rFonts w:eastAsia="Calibri" w:cs="Times New Roman"/>
        </w:rPr>
        <w:t xml:space="preserve"> Policy Center, and Environmental Defense Fund </w:t>
      </w:r>
      <w:r w:rsidR="0008061B">
        <w:rPr>
          <w:rFonts w:eastAsia="Calibri" w:cs="Times New Roman"/>
        </w:rPr>
        <w:t>(“</w:t>
      </w:r>
      <w:r w:rsidR="0008061B" w:rsidRPr="0008061B">
        <w:rPr>
          <w:rFonts w:eastAsia="Calibri" w:cs="Times New Roman"/>
        </w:rPr>
        <w:t>Environmental Advocates</w:t>
      </w:r>
      <w:r w:rsidR="0008061B">
        <w:rPr>
          <w:rFonts w:eastAsia="Calibri" w:cs="Times New Roman"/>
        </w:rPr>
        <w:t>”)</w:t>
      </w:r>
      <w:r w:rsidR="0008061B" w:rsidRPr="0008061B">
        <w:rPr>
          <w:rFonts w:eastAsia="Calibri" w:cs="Times New Roman"/>
        </w:rPr>
        <w:t xml:space="preserve"> and Ohio Manufacturers’ Association Energy Group </w:t>
      </w:r>
      <w:r w:rsidR="0008061B">
        <w:rPr>
          <w:rFonts w:eastAsia="Calibri" w:cs="Times New Roman"/>
        </w:rPr>
        <w:t>(“</w:t>
      </w:r>
      <w:r w:rsidR="0008061B" w:rsidRPr="0008061B">
        <w:rPr>
          <w:rFonts w:eastAsia="Calibri" w:cs="Times New Roman"/>
        </w:rPr>
        <w:t>OMAEG</w:t>
      </w:r>
      <w:r w:rsidR="0008061B">
        <w:rPr>
          <w:rFonts w:eastAsia="Calibri" w:cs="Times New Roman"/>
        </w:rPr>
        <w:t>”)</w:t>
      </w:r>
      <w:r w:rsidR="0008061B" w:rsidRPr="0008061B">
        <w:rPr>
          <w:rFonts w:eastAsia="Calibri" w:cs="Times New Roman"/>
        </w:rPr>
        <w:t xml:space="preserve"> recommend the Commission require AEP-Ohio to put forth a plan to qualify CHP projects as a capacity resource so that the energy efficiency attributes may be bid into the PJM</w:t>
      </w:r>
      <w:r w:rsidR="00C87FE9">
        <w:rPr>
          <w:rFonts w:eastAsia="Calibri" w:cs="Times New Roman"/>
        </w:rPr>
        <w:t xml:space="preserve"> Interconnection L.L.C. (“PJM”)</w:t>
      </w:r>
      <w:r w:rsidR="0008061B" w:rsidRPr="0008061B">
        <w:rPr>
          <w:rFonts w:eastAsia="Calibri" w:cs="Times New Roman"/>
        </w:rPr>
        <w:t xml:space="preserve"> capacity market.</w:t>
      </w:r>
      <w:r w:rsidR="0008061B" w:rsidRPr="0008061B">
        <w:rPr>
          <w:rFonts w:eastAsia="Calibri" w:cs="Times New Roman"/>
          <w:vertAlign w:val="superscript"/>
        </w:rPr>
        <w:footnoteReference w:id="2"/>
      </w:r>
      <w:r w:rsidR="0008061B" w:rsidRPr="0008061B">
        <w:rPr>
          <w:rFonts w:eastAsia="Calibri" w:cs="Times New Roman"/>
        </w:rPr>
        <w:t xml:space="preserve">  </w:t>
      </w:r>
      <w:r w:rsidR="00496068">
        <w:rPr>
          <w:rFonts w:eastAsia="Calibri" w:cs="Times New Roman"/>
        </w:rPr>
        <w:t>They</w:t>
      </w:r>
      <w:r w:rsidR="00496068" w:rsidRPr="0008061B">
        <w:rPr>
          <w:rFonts w:eastAsia="Calibri" w:cs="Times New Roman"/>
        </w:rPr>
        <w:t xml:space="preserve"> </w:t>
      </w:r>
      <w:r w:rsidR="0008061B" w:rsidRPr="0008061B">
        <w:rPr>
          <w:rFonts w:eastAsia="Calibri" w:cs="Times New Roman"/>
        </w:rPr>
        <w:t>argue that CHP represents a lower cost capacity resource and that bidding the energy efficiency attributes would likely have the effect of suppressing the price of capacity resources in the PJM auctions.</w:t>
      </w:r>
      <w:r w:rsidR="0008061B" w:rsidRPr="0008061B">
        <w:rPr>
          <w:rFonts w:eastAsia="Calibri" w:cs="Times New Roman"/>
          <w:vertAlign w:val="superscript"/>
        </w:rPr>
        <w:footnoteReference w:id="3"/>
      </w:r>
    </w:p>
    <w:p w:rsidR="00B62120" w:rsidRDefault="00B13ED8" w:rsidP="00382F3B">
      <w:pPr>
        <w:spacing w:after="120" w:line="480" w:lineRule="auto"/>
        <w:ind w:firstLine="720"/>
        <w:jc w:val="both"/>
      </w:pPr>
      <w:r>
        <w:rPr>
          <w:rFonts w:eastAsia="Calibri" w:cs="Times New Roman"/>
        </w:rPr>
        <w:t>The Commission should reject</w:t>
      </w:r>
      <w:r w:rsidR="00A95542">
        <w:rPr>
          <w:rFonts w:eastAsia="Calibri" w:cs="Times New Roman"/>
        </w:rPr>
        <w:t xml:space="preserve"> </w:t>
      </w:r>
      <w:r>
        <w:rPr>
          <w:rFonts w:eastAsia="Calibri" w:cs="Times New Roman"/>
        </w:rPr>
        <w:t>the recommendation</w:t>
      </w:r>
      <w:r w:rsidR="00A95542">
        <w:rPr>
          <w:rFonts w:eastAsia="Calibri" w:cs="Times New Roman"/>
        </w:rPr>
        <w:t xml:space="preserve"> of </w:t>
      </w:r>
      <w:r>
        <w:rPr>
          <w:rFonts w:eastAsia="Calibri" w:cs="Times New Roman"/>
        </w:rPr>
        <w:t>the Environmental Advocates and OMAEG for two reasons.</w:t>
      </w:r>
      <w:r w:rsidR="00A95542">
        <w:t xml:space="preserve"> </w:t>
      </w:r>
      <w:r>
        <w:t xml:space="preserve"> </w:t>
      </w:r>
      <w:r w:rsidR="00A95542">
        <w:t>First, t</w:t>
      </w:r>
      <w:r w:rsidR="008E48BD">
        <w:t>he proposal</w:t>
      </w:r>
      <w:r w:rsidR="00A95542">
        <w:t xml:space="preserve"> </w:t>
      </w:r>
      <w:r w:rsidR="00F21CDC">
        <w:t xml:space="preserve">would </w:t>
      </w:r>
      <w:r w:rsidR="008E48BD">
        <w:t>reduce</w:t>
      </w:r>
      <w:r w:rsidR="00F21CDC">
        <w:t xml:space="preserve"> </w:t>
      </w:r>
      <w:r w:rsidR="008E48BD">
        <w:t>the</w:t>
      </w:r>
      <w:r w:rsidR="00F21CDC">
        <w:t xml:space="preserve"> incentive for customers to </w:t>
      </w:r>
      <w:r w:rsidR="008E48BD">
        <w:t xml:space="preserve">develop CHP projects.  </w:t>
      </w:r>
      <w:r w:rsidR="00A95542">
        <w:t>Second</w:t>
      </w:r>
      <w:r w:rsidR="008E48BD">
        <w:t xml:space="preserve">, </w:t>
      </w:r>
      <w:r w:rsidR="00A95542">
        <w:t xml:space="preserve">the </w:t>
      </w:r>
      <w:r w:rsidR="00496068">
        <w:t xml:space="preserve">recommendation </w:t>
      </w:r>
      <w:r w:rsidR="00A95542">
        <w:t xml:space="preserve">would upset </w:t>
      </w:r>
      <w:r>
        <w:t xml:space="preserve">the </w:t>
      </w:r>
      <w:r w:rsidR="00A95542">
        <w:t xml:space="preserve">expectation of the parties based </w:t>
      </w:r>
      <w:r w:rsidR="008A7B51">
        <w:t>up</w:t>
      </w:r>
      <w:r w:rsidR="00A95542">
        <w:t xml:space="preserve">on the Commission’s prior decision to leave energy </w:t>
      </w:r>
      <w:r w:rsidR="00A95542">
        <w:lastRenderedPageBreak/>
        <w:t>efficiency attributes with mercantile customers that self-devel</w:t>
      </w:r>
      <w:r w:rsidR="0091287F">
        <w:t>op energy efficiency projects.</w:t>
      </w:r>
    </w:p>
    <w:p w:rsidR="001056EF" w:rsidRDefault="001056EF" w:rsidP="005F28A8">
      <w:pPr>
        <w:pStyle w:val="Heading1"/>
      </w:pPr>
      <w:r>
        <w:t xml:space="preserve">The Recommendation </w:t>
      </w:r>
      <w:r w:rsidR="005F28A8">
        <w:t xml:space="preserve">that AEP-Ohio develop a plan to bid the energy efficiency attributes of the CHP projects into the pJM capacity auctions </w:t>
      </w:r>
      <w:r>
        <w:t>would reduce the incentive to pursue cost-effective CHP projects and is not supported by Commission precedent</w:t>
      </w:r>
    </w:p>
    <w:p w:rsidR="00BB0890" w:rsidRDefault="00AD595C" w:rsidP="00EC441A">
      <w:pPr>
        <w:spacing w:line="480" w:lineRule="auto"/>
        <w:ind w:firstLine="720"/>
        <w:jc w:val="both"/>
      </w:pPr>
      <w:r>
        <w:t>A Commission requirement to</w:t>
      </w:r>
      <w:r w:rsidR="00E93155">
        <w:t xml:space="preserve"> </w:t>
      </w:r>
      <w:r w:rsidR="00496068">
        <w:t xml:space="preserve">put forth </w:t>
      </w:r>
      <w:r w:rsidR="00E93155">
        <w:t>a plan to</w:t>
      </w:r>
      <w:r>
        <w:t xml:space="preserve"> </w:t>
      </w:r>
      <w:r w:rsidR="00BE761C">
        <w:t xml:space="preserve">bid the energy </w:t>
      </w:r>
      <w:r w:rsidR="00B43CBC">
        <w:t>efficiency</w:t>
      </w:r>
      <w:r w:rsidR="00BE761C">
        <w:t xml:space="preserve"> benefits of </w:t>
      </w:r>
      <w:r w:rsidR="007F4664">
        <w:t>CHP</w:t>
      </w:r>
      <w:r w:rsidR="00BE761C">
        <w:t xml:space="preserve"> project</w:t>
      </w:r>
      <w:r w:rsidR="007F4664">
        <w:t>s</w:t>
      </w:r>
      <w:r w:rsidR="00BE761C">
        <w:t xml:space="preserve"> raises the potential of reducing the value of </w:t>
      </w:r>
      <w:r w:rsidR="0008061B">
        <w:t>the Solvay and Kraton projects</w:t>
      </w:r>
      <w:r w:rsidR="00BE761C">
        <w:t xml:space="preserve"> and related projects to customers seeking to pursue CHP projects.  As the agreement of the parties </w:t>
      </w:r>
      <w:r w:rsidR="00E93155">
        <w:t>indicates,</w:t>
      </w:r>
      <w:r w:rsidR="00BE761C">
        <w:t xml:space="preserve"> the </w:t>
      </w:r>
      <w:r w:rsidR="00E93155">
        <w:t>customers seek</w:t>
      </w:r>
      <w:r w:rsidR="00BE761C">
        <w:t xml:space="preserve"> to reduce </w:t>
      </w:r>
      <w:r w:rsidR="00387808">
        <w:t>the</w:t>
      </w:r>
      <w:r w:rsidR="00E93155">
        <w:t xml:space="preserve"> energy services purchased from either AEP-Ohio or a </w:t>
      </w:r>
      <w:r w:rsidR="0041481E">
        <w:t>certified retail electric service ("</w:t>
      </w:r>
      <w:r w:rsidR="00E93155">
        <w:t>CRES</w:t>
      </w:r>
      <w:r w:rsidR="0041481E">
        <w:t>")</w:t>
      </w:r>
      <w:r w:rsidR="00E93155">
        <w:t xml:space="preserve"> provider</w:t>
      </w:r>
      <w:r w:rsidR="00BE761C">
        <w:t xml:space="preserve">.  </w:t>
      </w:r>
      <w:r w:rsidR="003D7708">
        <w:t xml:space="preserve">If AEP-Ohio is </w:t>
      </w:r>
      <w:r w:rsidR="00496068">
        <w:t>required to put forth a plan to bid</w:t>
      </w:r>
      <w:r w:rsidR="003D7708">
        <w:t xml:space="preserve"> some or all </w:t>
      </w:r>
      <w:r w:rsidR="00496068">
        <w:t>EE/PDR attributes</w:t>
      </w:r>
      <w:r w:rsidR="003D7708">
        <w:t xml:space="preserve"> of these projects into the PJM capacity</w:t>
      </w:r>
      <w:r w:rsidR="00146BA2">
        <w:t xml:space="preserve"> market, </w:t>
      </w:r>
      <w:r w:rsidR="0041481E">
        <w:t xml:space="preserve">a portion of </w:t>
      </w:r>
      <w:r w:rsidR="00146BA2">
        <w:t xml:space="preserve">that capacity resource, if it is </w:t>
      </w:r>
      <w:r w:rsidR="00A213BA">
        <w:t xml:space="preserve">clears the PJM auctions as </w:t>
      </w:r>
      <w:r w:rsidR="00146BA2">
        <w:t>a demand resource,</w:t>
      </w:r>
      <w:r w:rsidR="007F4664">
        <w:rPr>
          <w:rStyle w:val="FootnoteReference"/>
        </w:rPr>
        <w:footnoteReference w:id="4"/>
      </w:r>
      <w:r w:rsidR="00146BA2">
        <w:t xml:space="preserve"> </w:t>
      </w:r>
      <w:r w:rsidR="00387808">
        <w:t>may be</w:t>
      </w:r>
      <w:r w:rsidR="003D7708">
        <w:t xml:space="preserve"> added back to the customers’ peak load contribution</w:t>
      </w:r>
      <w:r w:rsidR="00B62120">
        <w:t>.</w:t>
      </w:r>
      <w:r w:rsidR="00387808">
        <w:rPr>
          <w:rStyle w:val="FootnoteReference"/>
        </w:rPr>
        <w:footnoteReference w:id="5"/>
      </w:r>
      <w:r w:rsidR="00B62120">
        <w:t xml:space="preserve"> </w:t>
      </w:r>
      <w:r w:rsidR="00146BA2">
        <w:t xml:space="preserve"> </w:t>
      </w:r>
      <w:r w:rsidR="00387808">
        <w:t>The effect of the add</w:t>
      </w:r>
      <w:r w:rsidR="008A7B51">
        <w:t>-</w:t>
      </w:r>
      <w:r w:rsidR="00061916">
        <w:t>back requirement</w:t>
      </w:r>
      <w:r w:rsidR="00387808">
        <w:t xml:space="preserve"> would reduce the benefits of the CHP program by potentially increasing the customer’s cost of capacity for its remaining load.</w:t>
      </w:r>
      <w:r w:rsidR="00BB0890">
        <w:t xml:space="preserve">  </w:t>
      </w:r>
      <w:r w:rsidR="003D7708">
        <w:t xml:space="preserve">Thus, a requirement to bid the load reductions of the customers </w:t>
      </w:r>
      <w:r w:rsidR="00496068">
        <w:t xml:space="preserve">could cause </w:t>
      </w:r>
      <w:r w:rsidR="00B54A04">
        <w:t>both Kraton and Solva</w:t>
      </w:r>
      <w:r w:rsidR="00BB0890">
        <w:t xml:space="preserve">y </w:t>
      </w:r>
      <w:r w:rsidR="00496068">
        <w:t xml:space="preserve">to pay </w:t>
      </w:r>
      <w:r w:rsidR="00BB0890">
        <w:t>higher capacity cost payments</w:t>
      </w:r>
      <w:r w:rsidR="00387808">
        <w:t>,</w:t>
      </w:r>
      <w:r w:rsidR="00BB0890">
        <w:t xml:space="preserve"> but require AEP</w:t>
      </w:r>
      <w:r w:rsidR="0041481E">
        <w:t>-</w:t>
      </w:r>
      <w:r w:rsidR="00BB0890">
        <w:t xml:space="preserve">Ohio to retain the PJM capacity resource payments as an offset to the costs of the commitment payments being recommended as part </w:t>
      </w:r>
      <w:r w:rsidR="00146BA2">
        <w:t>of the reasonable arrangement.</w:t>
      </w:r>
      <w:r w:rsidR="0091287F">
        <w:t xml:space="preserve">  By reducing the value of </w:t>
      </w:r>
      <w:r w:rsidR="007F4664">
        <w:t>CHP project</w:t>
      </w:r>
      <w:r w:rsidR="0091287F">
        <w:t>s</w:t>
      </w:r>
      <w:r w:rsidR="007F4664">
        <w:t xml:space="preserve">, the recommendation of the </w:t>
      </w:r>
      <w:r w:rsidR="007F4664">
        <w:lastRenderedPageBreak/>
        <w:t>Environmental Advocates and OMAEG would reduce the incentive for customers to pursue them.</w:t>
      </w:r>
    </w:p>
    <w:p w:rsidR="006E5680" w:rsidRDefault="00DA6296" w:rsidP="00496068">
      <w:pPr>
        <w:spacing w:line="480" w:lineRule="auto"/>
        <w:ind w:firstLine="720"/>
        <w:jc w:val="both"/>
      </w:pPr>
      <w:r>
        <w:t xml:space="preserve">If the EE/PDR attributes of the CHP projects were bid as energy efficiency capacity resources, the attributes would not be subject to add-back.  </w:t>
      </w:r>
      <w:r w:rsidR="00496068">
        <w:t>Even if there is no</w:t>
      </w:r>
      <w:r w:rsidR="00A213BA">
        <w:t xml:space="preserve"> potential</w:t>
      </w:r>
      <w:r w:rsidR="0085110F">
        <w:t xml:space="preserve"> add-</w:t>
      </w:r>
      <w:r w:rsidR="00496068">
        <w:t xml:space="preserve">back, there is also no guarantee that requiring AEP-Ohio to bid the capacity associated with the CHP projects into PJM’s capacity auctions would result in a lowering of prices to other customers.  </w:t>
      </w:r>
      <w:r w:rsidR="00EC3705">
        <w:t xml:space="preserve">PJM would adjust the scaling factors </w:t>
      </w:r>
      <w:r w:rsidR="00A213BA">
        <w:t xml:space="preserve">to </w:t>
      </w:r>
      <w:r w:rsidR="00E32D7E">
        <w:t xml:space="preserve">increase </w:t>
      </w:r>
      <w:r w:rsidR="00A213BA">
        <w:t xml:space="preserve">the price of capacity resources </w:t>
      </w:r>
      <w:r w:rsidR="00EC3705">
        <w:t xml:space="preserve">to assure that </w:t>
      </w:r>
      <w:r w:rsidR="00A213BA">
        <w:t xml:space="preserve">PJM </w:t>
      </w:r>
      <w:r w:rsidR="00EC3705">
        <w:t xml:space="preserve">recovers the full cost of capacity including the EE/PDR attributes </w:t>
      </w:r>
      <w:r w:rsidR="00A213BA">
        <w:t xml:space="preserve">cleared in the capacity auctions </w:t>
      </w:r>
      <w:r w:rsidR="00EC3705">
        <w:t>as energy efficiency resources.</w:t>
      </w:r>
      <w:r w:rsidR="00615AC9">
        <w:rPr>
          <w:rStyle w:val="FootnoteReference"/>
        </w:rPr>
        <w:footnoteReference w:id="6"/>
      </w:r>
      <w:r w:rsidR="00EC3705">
        <w:t xml:space="preserve">  Thus, </w:t>
      </w:r>
      <w:r w:rsidR="00A213BA">
        <w:t>a requirement that AEP-Ohio provide a plan to bid the EE/PDR attributes of the CHP projects could lead to an</w:t>
      </w:r>
      <w:r w:rsidR="00EC3705">
        <w:t xml:space="preserve"> increased price of capacity resources </w:t>
      </w:r>
      <w:r w:rsidR="00A213BA">
        <w:t xml:space="preserve">that </w:t>
      </w:r>
      <w:r w:rsidR="00EC3705">
        <w:t xml:space="preserve">will be borne by customers.  </w:t>
      </w:r>
    </w:p>
    <w:p w:rsidR="00E32D7E" w:rsidRDefault="00E32D7E" w:rsidP="00E32D7E">
      <w:pPr>
        <w:spacing w:after="120" w:line="480" w:lineRule="auto"/>
        <w:ind w:firstLine="720"/>
        <w:jc w:val="both"/>
      </w:pPr>
      <w:r>
        <w:t xml:space="preserve">In addition to being unreasonable, the recommendation of the Environmental Advocates and OMAEG </w:t>
      </w:r>
      <w:r w:rsidR="0091287F">
        <w:t>to require</w:t>
      </w:r>
      <w:r>
        <w:t xml:space="preserve"> AEP-Ohio to propose a plan to bid the EE/PDR attributes of the projects into the capacity auctions is inconsistent with customer expectations established by prior Commission orders.  The Commission has previously refused to require customers to transfer ownership of energy efficiency attributes to an electric distribution utility ("EDU") that also is securing shared savings under its portfolio plan.</w:t>
      </w:r>
      <w:r>
        <w:rPr>
          <w:rStyle w:val="FootnoteReference"/>
        </w:rPr>
        <w:footnoteReference w:id="7"/>
      </w:r>
      <w:r>
        <w:t xml:space="preserve">  </w:t>
      </w:r>
      <w:r w:rsidR="0091287F">
        <w:t>Under those circumstances, t</w:t>
      </w:r>
      <w:r>
        <w:t>h</w:t>
      </w:r>
      <w:r w:rsidR="0091287F">
        <w:t>e Commission concluded “</w:t>
      </w:r>
      <w:r>
        <w:t>that mercantile customers may seek an exemption [</w:t>
      </w:r>
      <w:r w:rsidR="0091287F">
        <w:t>from</w:t>
      </w:r>
      <w:r>
        <w:t xml:space="preserve"> the EE/PDR Rider], without being required to </w:t>
      </w:r>
      <w:r>
        <w:lastRenderedPageBreak/>
        <w:t>transfer ownership of energy attributes.”</w:t>
      </w:r>
      <w:r>
        <w:rPr>
          <w:rStyle w:val="FootnoteReference"/>
        </w:rPr>
        <w:footnoteReference w:id="8"/>
      </w:r>
      <w:r>
        <w:t xml:space="preserve">  The customers in </w:t>
      </w:r>
      <w:r w:rsidR="00061916">
        <w:t>these</w:t>
      </w:r>
      <w:r>
        <w:t xml:space="preserve"> case</w:t>
      </w:r>
      <w:r w:rsidR="00061916">
        <w:t>s</w:t>
      </w:r>
      <w:r>
        <w:t xml:space="preserve"> provided the resources to initiate the CHP projects, and AEP-Ohio is currently permitted to seek to recover shared savings.  </w:t>
      </w:r>
      <w:r w:rsidR="0091287F">
        <w:t>Because the circumstances the Commission has previously recognized as grounds for allowing the customer to decide on whether to bid the attributes into the PJM market are the same here as in the prior case</w:t>
      </w:r>
      <w:r>
        <w:t xml:space="preserve">, the Commission should not direct that customers must </w:t>
      </w:r>
      <w:r w:rsidR="00061916">
        <w:t>transfer ownership of</w:t>
      </w:r>
      <w:r>
        <w:t xml:space="preserve"> the energy efficiency attributes</w:t>
      </w:r>
      <w:r w:rsidR="00061916">
        <w:t xml:space="preserve"> to AEP-Ohio so that they may be bid into the PJM capacity market</w:t>
      </w:r>
      <w:r>
        <w:t>.</w:t>
      </w:r>
    </w:p>
    <w:p w:rsidR="005F28A8" w:rsidRDefault="005F28A8" w:rsidP="00EC441A">
      <w:pPr>
        <w:pStyle w:val="Heading1"/>
      </w:pPr>
      <w:r>
        <w:t>Conclusion</w:t>
      </w:r>
    </w:p>
    <w:p w:rsidR="005F28A8" w:rsidRDefault="005F28A8" w:rsidP="0030449C">
      <w:pPr>
        <w:pStyle w:val="Heading1"/>
        <w:numPr>
          <w:ilvl w:val="0"/>
          <w:numId w:val="0"/>
        </w:numPr>
        <w:spacing w:after="0" w:line="480" w:lineRule="auto"/>
        <w:ind w:firstLine="720"/>
        <w:rPr>
          <w:b w:val="0"/>
          <w:caps w:val="0"/>
          <w:u w:val="none"/>
        </w:rPr>
      </w:pPr>
      <w:r w:rsidRPr="00EC441A">
        <w:rPr>
          <w:b w:val="0"/>
          <w:caps w:val="0"/>
          <w:u w:val="none"/>
        </w:rPr>
        <w:t xml:space="preserve">For the reasons discussed in IEU-Ohio’s </w:t>
      </w:r>
      <w:r w:rsidR="008A7B51">
        <w:rPr>
          <w:b w:val="0"/>
          <w:caps w:val="0"/>
          <w:u w:val="none"/>
        </w:rPr>
        <w:t xml:space="preserve">Objection and </w:t>
      </w:r>
      <w:r w:rsidRPr="00EC441A">
        <w:rPr>
          <w:b w:val="0"/>
          <w:caps w:val="0"/>
          <w:u w:val="none"/>
        </w:rPr>
        <w:t xml:space="preserve">Comments filed on January 12, 2015, its letter filed April 13, 2015, and these </w:t>
      </w:r>
      <w:r w:rsidR="0030449C">
        <w:rPr>
          <w:b w:val="0"/>
          <w:caps w:val="0"/>
          <w:u w:val="none"/>
        </w:rPr>
        <w:t>R</w:t>
      </w:r>
      <w:r w:rsidRPr="00EC441A">
        <w:rPr>
          <w:b w:val="0"/>
          <w:caps w:val="0"/>
          <w:u w:val="none"/>
        </w:rPr>
        <w:t xml:space="preserve">eply </w:t>
      </w:r>
      <w:r w:rsidR="0030449C">
        <w:rPr>
          <w:b w:val="0"/>
          <w:caps w:val="0"/>
          <w:u w:val="none"/>
        </w:rPr>
        <w:t>C</w:t>
      </w:r>
      <w:r w:rsidRPr="00EC441A">
        <w:rPr>
          <w:b w:val="0"/>
          <w:caps w:val="0"/>
          <w:u w:val="none"/>
        </w:rPr>
        <w:t xml:space="preserve">omments, the Commission should approve </w:t>
      </w:r>
      <w:r w:rsidR="0091287F">
        <w:rPr>
          <w:b w:val="0"/>
          <w:caps w:val="0"/>
          <w:u w:val="none"/>
        </w:rPr>
        <w:t xml:space="preserve">the commitment of the energy efficiency and peak demand </w:t>
      </w:r>
      <w:r w:rsidR="00B2493D">
        <w:rPr>
          <w:b w:val="0"/>
          <w:caps w:val="0"/>
          <w:u w:val="none"/>
        </w:rPr>
        <w:t xml:space="preserve">reduction </w:t>
      </w:r>
      <w:r w:rsidR="0091287F">
        <w:rPr>
          <w:b w:val="0"/>
          <w:caps w:val="0"/>
          <w:u w:val="none"/>
        </w:rPr>
        <w:t>attributes and commitment payments</w:t>
      </w:r>
      <w:r w:rsidRPr="00EC441A">
        <w:rPr>
          <w:b w:val="0"/>
          <w:caps w:val="0"/>
          <w:u w:val="none"/>
        </w:rPr>
        <w:t xml:space="preserve"> </w:t>
      </w:r>
      <w:r w:rsidR="00E93155">
        <w:rPr>
          <w:b w:val="0"/>
          <w:caps w:val="0"/>
          <w:u w:val="none"/>
        </w:rPr>
        <w:t>if</w:t>
      </w:r>
      <w:r w:rsidRPr="00EC441A">
        <w:rPr>
          <w:b w:val="0"/>
          <w:caps w:val="0"/>
          <w:u w:val="none"/>
        </w:rPr>
        <w:t xml:space="preserve"> </w:t>
      </w:r>
      <w:r w:rsidR="00E93155">
        <w:rPr>
          <w:b w:val="0"/>
          <w:caps w:val="0"/>
          <w:u w:val="none"/>
        </w:rPr>
        <w:t>the commitment payments provide</w:t>
      </w:r>
      <w:r w:rsidRPr="00EC441A">
        <w:rPr>
          <w:b w:val="0"/>
          <w:caps w:val="0"/>
          <w:u w:val="none"/>
        </w:rPr>
        <w:t xml:space="preserve"> a lower cost alternative for the EDU’s compliance with portfolio mandates.  The Commission, however, should reject AEP-Ohio’s request to increase its compensation for shared savings and the recommendation of the Environmental Advocates and OMAEG to require AEP-Ohio to develop a plan to bid the energy efficiency attributes of the CHP proj</w:t>
      </w:r>
      <w:r w:rsidR="00061916">
        <w:rPr>
          <w:b w:val="0"/>
          <w:caps w:val="0"/>
          <w:u w:val="none"/>
        </w:rPr>
        <w:t>ects into PJM’s capacity market</w:t>
      </w:r>
      <w:r w:rsidRPr="00EC441A">
        <w:rPr>
          <w:b w:val="0"/>
          <w:caps w:val="0"/>
          <w:u w:val="none"/>
        </w:rPr>
        <w:t xml:space="preserve">.  </w:t>
      </w:r>
    </w:p>
    <w:p w:rsidR="009948A2" w:rsidRPr="009948A2" w:rsidRDefault="009948A2" w:rsidP="009948A2">
      <w:pPr>
        <w:ind w:left="3600" w:firstLine="720"/>
        <w:jc w:val="both"/>
        <w:rPr>
          <w:rFonts w:eastAsia="Times New Roman" w:cs="Arial"/>
          <w:lang w:val="x-none" w:eastAsia="x-none"/>
        </w:rPr>
      </w:pPr>
      <w:r w:rsidRPr="009948A2">
        <w:rPr>
          <w:rFonts w:eastAsia="Times New Roman" w:cs="Arial"/>
          <w:lang w:val="x-none" w:eastAsia="x-none"/>
        </w:rPr>
        <w:t>Respectfully submitted,</w:t>
      </w:r>
    </w:p>
    <w:p w:rsidR="009948A2" w:rsidRPr="009948A2" w:rsidRDefault="009948A2" w:rsidP="009948A2">
      <w:pPr>
        <w:rPr>
          <w:lang w:eastAsia="x-none"/>
        </w:rPr>
      </w:pPr>
    </w:p>
    <w:p w:rsidR="009948A2" w:rsidRPr="009948A2" w:rsidRDefault="009948A2" w:rsidP="009948A2">
      <w:pPr>
        <w:tabs>
          <w:tab w:val="left" w:pos="4320"/>
          <w:tab w:val="right" w:pos="8640"/>
        </w:tabs>
        <w:ind w:left="4320"/>
        <w:jc w:val="both"/>
        <w:rPr>
          <w:rFonts w:eastAsia="Calibri" w:cs="Arial"/>
          <w:i/>
        </w:rPr>
      </w:pPr>
      <w:r w:rsidRPr="009948A2">
        <w:rPr>
          <w:rFonts w:eastAsia="Calibri" w:cs="Arial"/>
          <w:i/>
          <w:u w:val="single"/>
        </w:rPr>
        <w:t>/s/ Frank P. Darr</w:t>
      </w:r>
      <w:r w:rsidRPr="009948A2">
        <w:rPr>
          <w:rFonts w:eastAsia="Calibri" w:cs="Arial"/>
          <w:i/>
          <w:u w:val="single"/>
        </w:rPr>
        <w:tab/>
      </w:r>
      <w:r w:rsidRPr="009948A2">
        <w:rPr>
          <w:rFonts w:eastAsia="Calibri" w:cs="Arial"/>
          <w:i/>
        </w:rPr>
        <w:t xml:space="preserve"> </w:t>
      </w:r>
    </w:p>
    <w:p w:rsidR="009948A2" w:rsidRPr="009948A2" w:rsidRDefault="009948A2" w:rsidP="009948A2">
      <w:pPr>
        <w:widowControl w:val="0"/>
        <w:ind w:left="4320"/>
        <w:rPr>
          <w:rFonts w:eastAsia="Calibri" w:cs="Arial"/>
          <w:bCs/>
        </w:rPr>
      </w:pPr>
      <w:r w:rsidRPr="009948A2">
        <w:rPr>
          <w:rFonts w:eastAsia="Calibri" w:cs="Arial"/>
          <w:bCs/>
        </w:rPr>
        <w:t>Frank P. Darr (Reg. No. 0025469)</w:t>
      </w:r>
    </w:p>
    <w:p w:rsidR="009948A2" w:rsidRPr="009948A2" w:rsidRDefault="009948A2" w:rsidP="009948A2">
      <w:pPr>
        <w:widowControl w:val="0"/>
        <w:ind w:left="4320"/>
        <w:rPr>
          <w:rFonts w:eastAsia="Calibri" w:cs="Arial"/>
          <w:bCs/>
        </w:rPr>
      </w:pPr>
      <w:r w:rsidRPr="009948A2">
        <w:rPr>
          <w:rFonts w:eastAsia="Calibri" w:cs="Arial"/>
        </w:rPr>
        <w:t>(Counsel of Record)</w:t>
      </w:r>
    </w:p>
    <w:p w:rsidR="009948A2" w:rsidRPr="009948A2" w:rsidRDefault="009948A2" w:rsidP="009948A2">
      <w:pPr>
        <w:widowControl w:val="0"/>
        <w:ind w:left="4320"/>
        <w:rPr>
          <w:rFonts w:eastAsia="Calibri" w:cs="Arial"/>
          <w:b/>
          <w:bCs/>
        </w:rPr>
      </w:pPr>
      <w:r w:rsidRPr="009948A2">
        <w:rPr>
          <w:rFonts w:eastAsia="Calibri" w:cs="Arial"/>
          <w:bCs/>
        </w:rPr>
        <w:t>Matthew R. Pritchard (Reg. No. 0088070)</w:t>
      </w:r>
    </w:p>
    <w:p w:rsidR="009948A2" w:rsidRPr="009948A2" w:rsidRDefault="009948A2" w:rsidP="009948A2">
      <w:pPr>
        <w:widowControl w:val="0"/>
        <w:ind w:left="4320"/>
        <w:rPr>
          <w:rFonts w:eastAsia="Calibri" w:cs="Arial"/>
          <w:b/>
          <w:bCs/>
          <w:smallCaps/>
        </w:rPr>
      </w:pPr>
      <w:r w:rsidRPr="009948A2">
        <w:rPr>
          <w:rFonts w:eastAsia="Calibri" w:cs="Arial"/>
          <w:bCs/>
          <w:smallCaps/>
        </w:rPr>
        <w:t>McNees Wallace &amp; Nurick LLC</w:t>
      </w:r>
    </w:p>
    <w:p w:rsidR="009948A2" w:rsidRPr="009948A2" w:rsidRDefault="009948A2" w:rsidP="009948A2">
      <w:pPr>
        <w:widowControl w:val="0"/>
        <w:ind w:left="4320"/>
        <w:rPr>
          <w:rFonts w:eastAsia="Calibri" w:cs="Arial"/>
          <w:b/>
          <w:bCs/>
        </w:rPr>
      </w:pPr>
      <w:r w:rsidRPr="009948A2">
        <w:rPr>
          <w:rFonts w:eastAsia="Calibri" w:cs="Arial"/>
          <w:bCs/>
        </w:rPr>
        <w:t>21 East State Street, 17</w:t>
      </w:r>
      <w:r w:rsidRPr="009948A2">
        <w:rPr>
          <w:rFonts w:eastAsia="Calibri" w:cs="Arial"/>
          <w:bCs/>
          <w:vertAlign w:val="superscript"/>
        </w:rPr>
        <w:t>TH</w:t>
      </w:r>
      <w:r w:rsidRPr="009948A2">
        <w:rPr>
          <w:rFonts w:eastAsia="Calibri" w:cs="Arial"/>
          <w:bCs/>
        </w:rPr>
        <w:t xml:space="preserve"> Floor</w:t>
      </w:r>
    </w:p>
    <w:p w:rsidR="009948A2" w:rsidRPr="009948A2" w:rsidRDefault="009948A2" w:rsidP="009948A2">
      <w:pPr>
        <w:tabs>
          <w:tab w:val="left" w:pos="-1440"/>
          <w:tab w:val="left" w:pos="-720"/>
          <w:tab w:val="left" w:pos="5040"/>
          <w:tab w:val="center" w:pos="7200"/>
        </w:tabs>
        <w:overflowPunct w:val="0"/>
        <w:autoSpaceDE w:val="0"/>
        <w:autoSpaceDN w:val="0"/>
        <w:adjustRightInd w:val="0"/>
        <w:ind w:left="4320"/>
        <w:rPr>
          <w:rFonts w:eastAsia="Calibri" w:cs="Arial"/>
        </w:rPr>
      </w:pPr>
      <w:r w:rsidRPr="009948A2">
        <w:rPr>
          <w:rFonts w:eastAsia="Calibri" w:cs="Arial"/>
        </w:rPr>
        <w:t>Columbus, OH  43215</w:t>
      </w:r>
    </w:p>
    <w:p w:rsidR="009948A2" w:rsidRPr="009948A2" w:rsidRDefault="009948A2" w:rsidP="009948A2">
      <w:pPr>
        <w:tabs>
          <w:tab w:val="left" w:pos="-1440"/>
          <w:tab w:val="left" w:pos="-720"/>
          <w:tab w:val="left" w:pos="5040"/>
          <w:tab w:val="center" w:pos="7200"/>
        </w:tabs>
        <w:overflowPunct w:val="0"/>
        <w:autoSpaceDE w:val="0"/>
        <w:autoSpaceDN w:val="0"/>
        <w:adjustRightInd w:val="0"/>
        <w:ind w:left="4320"/>
        <w:rPr>
          <w:rFonts w:eastAsia="Calibri" w:cs="Arial"/>
        </w:rPr>
      </w:pPr>
      <w:r w:rsidRPr="009948A2">
        <w:rPr>
          <w:rFonts w:eastAsia="Calibri" w:cs="Arial"/>
        </w:rPr>
        <w:t>Telephone:  (614) 469-8000</w:t>
      </w:r>
    </w:p>
    <w:p w:rsidR="009948A2" w:rsidRPr="009948A2" w:rsidRDefault="009948A2" w:rsidP="009948A2">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9948A2">
        <w:rPr>
          <w:rFonts w:eastAsia="Calibri" w:cs="Arial"/>
          <w:color w:val="000000"/>
        </w:rPr>
        <w:lastRenderedPageBreak/>
        <w:t>Telecopier:  (614) 469-4653</w:t>
      </w:r>
    </w:p>
    <w:p w:rsidR="009948A2" w:rsidRPr="009948A2" w:rsidRDefault="009948A2" w:rsidP="009948A2">
      <w:pPr>
        <w:tabs>
          <w:tab w:val="left" w:pos="-1440"/>
          <w:tab w:val="left" w:pos="-720"/>
          <w:tab w:val="left" w:pos="5040"/>
          <w:tab w:val="center" w:pos="7200"/>
        </w:tabs>
        <w:overflowPunct w:val="0"/>
        <w:autoSpaceDE w:val="0"/>
        <w:autoSpaceDN w:val="0"/>
        <w:adjustRightInd w:val="0"/>
        <w:ind w:left="4320"/>
        <w:rPr>
          <w:rFonts w:eastAsia="Calibri" w:cs="Arial"/>
        </w:rPr>
      </w:pPr>
      <w:r w:rsidRPr="009948A2">
        <w:rPr>
          <w:rFonts w:eastAsia="Calibri" w:cs="Arial"/>
        </w:rPr>
        <w:t>fdarr@mwncmh.com</w:t>
      </w:r>
    </w:p>
    <w:p w:rsidR="009948A2" w:rsidRPr="009948A2" w:rsidRDefault="009948A2" w:rsidP="009948A2">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9948A2">
        <w:rPr>
          <w:rFonts w:eastAsia="Calibri" w:cs="Arial"/>
          <w:color w:val="000000"/>
        </w:rPr>
        <w:t>mpritchard@mwncmh.com</w:t>
      </w:r>
    </w:p>
    <w:p w:rsidR="009948A2" w:rsidRPr="009948A2" w:rsidRDefault="009948A2" w:rsidP="009948A2">
      <w:pPr>
        <w:tabs>
          <w:tab w:val="left" w:pos="-1440"/>
          <w:tab w:val="left" w:pos="-720"/>
          <w:tab w:val="left" w:pos="4680"/>
          <w:tab w:val="left" w:pos="5040"/>
        </w:tabs>
        <w:jc w:val="both"/>
        <w:rPr>
          <w:rFonts w:eastAsia="Calibri" w:cs="Arial"/>
        </w:rPr>
      </w:pPr>
    </w:p>
    <w:p w:rsidR="009948A2" w:rsidRPr="009948A2" w:rsidRDefault="009948A2" w:rsidP="009948A2">
      <w:pPr>
        <w:tabs>
          <w:tab w:val="left" w:pos="-1440"/>
          <w:tab w:val="left" w:pos="-720"/>
          <w:tab w:val="left" w:pos="4320"/>
        </w:tabs>
        <w:ind w:left="4320" w:hanging="4320"/>
        <w:jc w:val="both"/>
        <w:rPr>
          <w:rFonts w:eastAsia="Calibri" w:cs="Arial"/>
          <w:b/>
        </w:rPr>
        <w:sectPr w:rsidR="009948A2" w:rsidRPr="009948A2" w:rsidSect="004B2B48">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titlePg/>
          <w:docGrid w:linePitch="360"/>
        </w:sectPr>
      </w:pPr>
      <w:r w:rsidRPr="009948A2">
        <w:rPr>
          <w:rFonts w:eastAsia="Calibri" w:cs="Arial"/>
        </w:rPr>
        <w:tab/>
      </w:r>
      <w:r w:rsidRPr="009948A2">
        <w:rPr>
          <w:rFonts w:eastAsia="Calibri" w:cs="Arial"/>
          <w:b/>
        </w:rPr>
        <w:t>Attorneys for Industrial Energy Users-Ohio</w:t>
      </w:r>
    </w:p>
    <w:p w:rsidR="0030449C" w:rsidRPr="00FD79A3" w:rsidRDefault="0030449C" w:rsidP="0030449C">
      <w:pPr>
        <w:jc w:val="center"/>
        <w:rPr>
          <w:rFonts w:eastAsia="Calibri" w:cs="Arial"/>
          <w:b/>
          <w:u w:val="single"/>
        </w:rPr>
      </w:pPr>
      <w:bookmarkStart w:id="1" w:name="_Toc381606702"/>
      <w:bookmarkStart w:id="2" w:name="_Toc385406742"/>
      <w:r w:rsidRPr="00FD79A3">
        <w:rPr>
          <w:rFonts w:eastAsia="Calibri" w:cs="Arial"/>
          <w:b/>
          <w:u w:val="single"/>
        </w:rPr>
        <w:lastRenderedPageBreak/>
        <w:t>CERTIFICATE OF SERVICE</w:t>
      </w:r>
    </w:p>
    <w:p w:rsidR="0030449C" w:rsidRDefault="0030449C" w:rsidP="0030449C">
      <w:pPr>
        <w:jc w:val="center"/>
        <w:rPr>
          <w:rFonts w:eastAsia="Calibri" w:cs="Arial"/>
          <w:b/>
        </w:rPr>
      </w:pPr>
    </w:p>
    <w:p w:rsidR="0030449C" w:rsidRPr="00054989" w:rsidRDefault="0030449C" w:rsidP="0030449C">
      <w:pPr>
        <w:jc w:val="center"/>
        <w:rPr>
          <w:rFonts w:eastAsia="Calibri" w:cs="Arial"/>
          <w:b/>
        </w:rPr>
      </w:pPr>
    </w:p>
    <w:bookmarkEnd w:id="1"/>
    <w:bookmarkEnd w:id="2"/>
    <w:p w:rsidR="0030449C" w:rsidRPr="00054989" w:rsidRDefault="0030449C" w:rsidP="0030449C">
      <w:pPr>
        <w:spacing w:line="480" w:lineRule="auto"/>
        <w:ind w:firstLine="720"/>
        <w:jc w:val="both"/>
        <w:rPr>
          <w:smallCaps/>
          <w:lang w:eastAsia="x-none"/>
        </w:rPr>
      </w:pPr>
      <w:r w:rsidRPr="00054989">
        <w:rPr>
          <w:lang w:val="x-none" w:eastAsia="x-none"/>
        </w:rPr>
        <w:t xml:space="preserve">In accordance with Rule 4901-1-05, Ohio Administrative Code, the PUCO's e-filing system will electronically serve notice of the filing of this document upon the following parties.  In addition, I hereby certify that a service copy of the foregoing </w:t>
      </w:r>
      <w:r>
        <w:rPr>
          <w:i/>
          <w:lang w:eastAsia="x-none"/>
        </w:rPr>
        <w:t>Reply Comments</w:t>
      </w:r>
      <w:r w:rsidRPr="00054989">
        <w:rPr>
          <w:i/>
          <w:lang w:eastAsia="x-none"/>
        </w:rPr>
        <w:t xml:space="preserve"> of Industrial Energy Users-Ohio </w:t>
      </w:r>
      <w:r w:rsidRPr="00054989">
        <w:rPr>
          <w:lang w:val="x-none" w:eastAsia="x-none"/>
        </w:rPr>
        <w:t xml:space="preserve">was sent by, or on behalf of, the undersigned counsel for IEU-Ohio to the following parties of record this </w:t>
      </w:r>
      <w:r>
        <w:rPr>
          <w:lang w:eastAsia="x-none"/>
        </w:rPr>
        <w:t>27th</w:t>
      </w:r>
      <w:r w:rsidRPr="00054989">
        <w:rPr>
          <w:lang w:val="x-none" w:eastAsia="x-none"/>
        </w:rPr>
        <w:t xml:space="preserve"> day of </w:t>
      </w:r>
      <w:r>
        <w:rPr>
          <w:lang w:eastAsia="x-none"/>
        </w:rPr>
        <w:t>April 2015</w:t>
      </w:r>
      <w:r w:rsidRPr="00054989">
        <w:rPr>
          <w:lang w:val="x-none" w:eastAsia="x-none"/>
        </w:rPr>
        <w:t xml:space="preserve">, </w:t>
      </w:r>
      <w:r w:rsidRPr="00054989">
        <w:rPr>
          <w:i/>
          <w:lang w:val="x-none" w:eastAsia="x-none"/>
        </w:rPr>
        <w:t>via</w:t>
      </w:r>
      <w:r w:rsidRPr="00054989">
        <w:rPr>
          <w:lang w:val="x-none" w:eastAsia="x-none"/>
        </w:rPr>
        <w:t xml:space="preserve"> electronic transmission. </w:t>
      </w:r>
    </w:p>
    <w:p w:rsidR="0030449C" w:rsidRPr="00054989" w:rsidRDefault="0030449C" w:rsidP="0030449C">
      <w:pPr>
        <w:tabs>
          <w:tab w:val="left" w:pos="-1440"/>
          <w:tab w:val="left" w:pos="-720"/>
          <w:tab w:val="left" w:pos="5040"/>
          <w:tab w:val="center" w:pos="7200"/>
        </w:tabs>
        <w:jc w:val="both"/>
        <w:rPr>
          <w:rFonts w:eastAsia="Calibri"/>
          <w:i/>
          <w:u w:val="single"/>
        </w:rPr>
      </w:pPr>
      <w:r w:rsidRPr="00054989">
        <w:rPr>
          <w:rFonts w:eastAsia="Calibri"/>
        </w:rPr>
        <w:tab/>
      </w:r>
      <w:r w:rsidRPr="00054989">
        <w:rPr>
          <w:rFonts w:eastAsia="Calibri"/>
          <w:i/>
          <w:u w:val="single"/>
        </w:rPr>
        <w:t>/s/ Frank P. Darr</w:t>
      </w:r>
      <w:r w:rsidRPr="00054989">
        <w:rPr>
          <w:rFonts w:eastAsia="Calibri"/>
          <w:i/>
          <w:u w:val="single"/>
        </w:rPr>
        <w:tab/>
      </w:r>
      <w:r w:rsidRPr="00054989">
        <w:rPr>
          <w:rFonts w:eastAsia="Calibri"/>
          <w:i/>
          <w:u w:val="single"/>
        </w:rPr>
        <w:tab/>
      </w:r>
      <w:r w:rsidRPr="00054989">
        <w:rPr>
          <w:rFonts w:eastAsia="Calibri"/>
          <w:i/>
          <w:u w:val="single"/>
        </w:rPr>
        <w:tab/>
      </w:r>
      <w:r w:rsidRPr="00054989">
        <w:rPr>
          <w:rFonts w:eastAsia="Calibri"/>
          <w:i/>
          <w:u w:val="single"/>
        </w:rPr>
        <w:tab/>
      </w:r>
    </w:p>
    <w:p w:rsidR="0030449C" w:rsidRDefault="0030449C" w:rsidP="0030449C">
      <w:pPr>
        <w:tabs>
          <w:tab w:val="left" w:pos="-1440"/>
          <w:tab w:val="left" w:pos="-720"/>
          <w:tab w:val="left" w:pos="5040"/>
          <w:tab w:val="center" w:pos="7200"/>
        </w:tabs>
        <w:jc w:val="center"/>
        <w:rPr>
          <w:rFonts w:eastAsia="Calibri"/>
        </w:rPr>
        <w:sectPr w:rsidR="0030449C" w:rsidSect="00C0405A">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720" w:footer="720" w:gutter="0"/>
          <w:cols w:space="720"/>
          <w:titlePg/>
          <w:docGrid w:linePitch="360"/>
        </w:sectPr>
      </w:pPr>
      <w:r w:rsidRPr="00054989">
        <w:rPr>
          <w:rFonts w:eastAsia="Calibri"/>
        </w:rPr>
        <w:tab/>
        <w:t>Frank P. Darr</w:t>
      </w:r>
    </w:p>
    <w:p w:rsidR="000378D2" w:rsidRDefault="000378D2" w:rsidP="0030449C">
      <w:pPr>
        <w:rPr>
          <w:rFonts w:eastAsia="Calibri" w:cs="Arial"/>
          <w:color w:val="000000"/>
        </w:rPr>
      </w:pPr>
    </w:p>
    <w:p w:rsidR="0030449C" w:rsidRPr="00054989" w:rsidRDefault="0030449C" w:rsidP="0030449C">
      <w:pPr>
        <w:rPr>
          <w:rFonts w:eastAsia="Calibri" w:cs="Arial"/>
          <w:color w:val="000000"/>
        </w:rPr>
      </w:pPr>
      <w:r w:rsidRPr="00054989">
        <w:rPr>
          <w:rFonts w:eastAsia="Calibri" w:cs="Arial"/>
          <w:color w:val="000000"/>
        </w:rPr>
        <w:t>Steven T. Nourse</w:t>
      </w:r>
    </w:p>
    <w:p w:rsidR="0030449C" w:rsidRPr="00054989" w:rsidRDefault="0030449C" w:rsidP="0030449C">
      <w:pPr>
        <w:rPr>
          <w:rFonts w:eastAsia="Calibri" w:cs="Arial"/>
          <w:color w:val="000000"/>
        </w:rPr>
      </w:pPr>
      <w:r w:rsidRPr="00054989">
        <w:rPr>
          <w:rFonts w:eastAsia="Calibri" w:cs="Arial"/>
          <w:color w:val="000000"/>
        </w:rPr>
        <w:t>Matthew J. Satterwhite</w:t>
      </w:r>
    </w:p>
    <w:p w:rsidR="0030449C" w:rsidRPr="00054989" w:rsidRDefault="0030449C" w:rsidP="0030449C">
      <w:pPr>
        <w:autoSpaceDE w:val="0"/>
        <w:autoSpaceDN w:val="0"/>
        <w:adjustRightInd w:val="0"/>
        <w:rPr>
          <w:rFonts w:eastAsia="Calibri" w:cs="Arial"/>
        </w:rPr>
      </w:pPr>
      <w:r w:rsidRPr="00054989">
        <w:rPr>
          <w:rFonts w:eastAsia="Calibri" w:cs="Arial"/>
        </w:rPr>
        <w:t xml:space="preserve">Yazen Alami </w:t>
      </w:r>
    </w:p>
    <w:p w:rsidR="0030449C" w:rsidRPr="00054989" w:rsidRDefault="0030449C" w:rsidP="0030449C">
      <w:pPr>
        <w:rPr>
          <w:rFonts w:ascii="Arial Bold" w:eastAsia="Calibri" w:hAnsi="Arial Bold" w:cs="Arial"/>
          <w:b/>
          <w:smallCaps/>
          <w:color w:val="000000"/>
        </w:rPr>
      </w:pPr>
      <w:r w:rsidRPr="00054989">
        <w:rPr>
          <w:rFonts w:ascii="Arial Bold" w:eastAsia="Calibri" w:hAnsi="Arial Bold" w:cs="Arial"/>
          <w:b/>
          <w:smallCaps/>
          <w:color w:val="000000"/>
        </w:rPr>
        <w:t>American Electric Power Service Corporation</w:t>
      </w:r>
    </w:p>
    <w:p w:rsidR="0030449C" w:rsidRPr="00054989" w:rsidRDefault="0030449C" w:rsidP="0030449C">
      <w:pPr>
        <w:rPr>
          <w:rFonts w:eastAsia="Calibri" w:cs="Arial"/>
          <w:color w:val="000000"/>
        </w:rPr>
      </w:pPr>
      <w:r w:rsidRPr="00054989">
        <w:rPr>
          <w:rFonts w:eastAsia="Calibri" w:cs="Arial"/>
          <w:color w:val="000000"/>
        </w:rPr>
        <w:t>1 Riverside Plaza, 29</w:t>
      </w:r>
      <w:r w:rsidRPr="00054989">
        <w:rPr>
          <w:rFonts w:eastAsia="Calibri" w:cs="Arial"/>
          <w:color w:val="000000"/>
          <w:vertAlign w:val="superscript"/>
        </w:rPr>
        <w:t>th</w:t>
      </w:r>
      <w:r w:rsidRPr="00054989">
        <w:rPr>
          <w:rFonts w:eastAsia="Calibri" w:cs="Arial"/>
          <w:color w:val="000000"/>
        </w:rPr>
        <w:t xml:space="preserve"> Floor</w:t>
      </w:r>
    </w:p>
    <w:p w:rsidR="0030449C" w:rsidRPr="00054989" w:rsidRDefault="000378D2" w:rsidP="0030449C">
      <w:pPr>
        <w:rPr>
          <w:rFonts w:eastAsia="Calibri" w:cs="Arial"/>
          <w:color w:val="000000"/>
        </w:rPr>
      </w:pPr>
      <w:r>
        <w:rPr>
          <w:rFonts w:eastAsia="Calibri" w:cs="Arial"/>
          <w:color w:val="000000"/>
        </w:rPr>
        <w:t>Columbus, Ohio</w:t>
      </w:r>
      <w:r w:rsidR="0030449C" w:rsidRPr="00054989">
        <w:rPr>
          <w:rFonts w:eastAsia="Calibri" w:cs="Arial"/>
          <w:color w:val="000000"/>
        </w:rPr>
        <w:t xml:space="preserve">  43215</w:t>
      </w:r>
    </w:p>
    <w:p w:rsidR="0030449C" w:rsidRPr="00054989" w:rsidRDefault="0030449C" w:rsidP="0030449C">
      <w:pPr>
        <w:rPr>
          <w:rFonts w:eastAsia="Calibri" w:cs="Arial"/>
          <w:color w:val="000000"/>
        </w:rPr>
      </w:pPr>
      <w:r w:rsidRPr="00054989">
        <w:rPr>
          <w:rFonts w:eastAsia="Calibri" w:cs="Arial"/>
          <w:color w:val="000000"/>
        </w:rPr>
        <w:t>stnourse@aep.com</w:t>
      </w:r>
    </w:p>
    <w:p w:rsidR="0030449C" w:rsidRPr="00054989" w:rsidRDefault="0030449C" w:rsidP="0030449C">
      <w:pPr>
        <w:rPr>
          <w:rFonts w:eastAsia="Calibri" w:cs="Arial"/>
          <w:color w:val="000000"/>
        </w:rPr>
      </w:pPr>
      <w:r w:rsidRPr="00054989">
        <w:rPr>
          <w:rFonts w:eastAsia="Calibri" w:cs="Arial"/>
          <w:color w:val="000000"/>
        </w:rPr>
        <w:t>mjsatterwhite@aep.com</w:t>
      </w:r>
    </w:p>
    <w:p w:rsidR="0030449C" w:rsidRPr="00054989" w:rsidRDefault="0030449C" w:rsidP="0030449C">
      <w:pPr>
        <w:autoSpaceDE w:val="0"/>
        <w:autoSpaceDN w:val="0"/>
        <w:adjustRightInd w:val="0"/>
        <w:rPr>
          <w:rFonts w:eastAsia="Calibri" w:cs="Arial"/>
        </w:rPr>
      </w:pPr>
      <w:r w:rsidRPr="00054989">
        <w:rPr>
          <w:rFonts w:eastAsia="Calibri" w:cs="Arial"/>
        </w:rPr>
        <w:t>yalami@aep.com</w:t>
      </w:r>
    </w:p>
    <w:p w:rsidR="0030449C" w:rsidRPr="00054989" w:rsidRDefault="0030449C" w:rsidP="0030449C">
      <w:pPr>
        <w:rPr>
          <w:rFonts w:eastAsia="Calibri" w:cs="Arial"/>
          <w:color w:val="000000"/>
        </w:rPr>
      </w:pPr>
    </w:p>
    <w:p w:rsidR="0030449C" w:rsidRPr="00054989" w:rsidRDefault="0030449C" w:rsidP="0030449C">
      <w:pPr>
        <w:rPr>
          <w:rFonts w:eastAsia="Calibri" w:cs="Arial"/>
          <w:b/>
          <w:smallCaps/>
          <w:color w:val="000000"/>
        </w:rPr>
      </w:pPr>
      <w:r w:rsidRPr="00054989">
        <w:rPr>
          <w:rFonts w:eastAsia="Calibri" w:cs="Arial"/>
          <w:b/>
          <w:smallCaps/>
          <w:color w:val="000000"/>
        </w:rPr>
        <w:t>On Behalf of Ohio Power Company</w:t>
      </w:r>
    </w:p>
    <w:p w:rsidR="000378D2" w:rsidRDefault="000378D2" w:rsidP="000378D2">
      <w:pPr>
        <w:tabs>
          <w:tab w:val="left" w:pos="2160"/>
          <w:tab w:val="left" w:pos="2280"/>
        </w:tabs>
        <w:rPr>
          <w:rFonts w:cs="Arial"/>
        </w:rPr>
      </w:pPr>
    </w:p>
    <w:p w:rsidR="000378D2" w:rsidRPr="009A413C" w:rsidRDefault="000378D2" w:rsidP="000378D2">
      <w:pPr>
        <w:tabs>
          <w:tab w:val="left" w:pos="2160"/>
          <w:tab w:val="left" w:pos="2280"/>
        </w:tabs>
        <w:rPr>
          <w:rFonts w:cs="Arial"/>
        </w:rPr>
      </w:pPr>
      <w:r w:rsidRPr="009A413C">
        <w:rPr>
          <w:rFonts w:cs="Arial"/>
        </w:rPr>
        <w:t>Kimberly W. Bojko</w:t>
      </w:r>
    </w:p>
    <w:p w:rsidR="000378D2" w:rsidRPr="009A413C" w:rsidRDefault="000378D2" w:rsidP="000378D2">
      <w:pPr>
        <w:tabs>
          <w:tab w:val="left" w:pos="2160"/>
          <w:tab w:val="left" w:pos="2280"/>
        </w:tabs>
        <w:rPr>
          <w:rFonts w:cs="Arial"/>
        </w:rPr>
      </w:pPr>
      <w:r w:rsidRPr="009A413C">
        <w:rPr>
          <w:rFonts w:cs="Arial"/>
        </w:rPr>
        <w:t>Rebecca L. Hussey</w:t>
      </w:r>
    </w:p>
    <w:p w:rsidR="000378D2" w:rsidRPr="001206CE" w:rsidRDefault="000378D2" w:rsidP="000378D2">
      <w:pPr>
        <w:tabs>
          <w:tab w:val="left" w:pos="2160"/>
          <w:tab w:val="left" w:pos="2280"/>
        </w:tabs>
        <w:rPr>
          <w:rFonts w:ascii="Arial Bold" w:hAnsi="Arial Bold" w:cs="Arial"/>
          <w:b/>
          <w:smallCaps/>
        </w:rPr>
      </w:pPr>
      <w:r w:rsidRPr="001206CE">
        <w:rPr>
          <w:rFonts w:ascii="Arial Bold" w:hAnsi="Arial Bold" w:cs="Arial"/>
          <w:b/>
          <w:smallCaps/>
        </w:rPr>
        <w:t>Carpenter Lipps &amp; Leland LLP</w:t>
      </w:r>
    </w:p>
    <w:p w:rsidR="000378D2" w:rsidRPr="009A413C" w:rsidRDefault="000378D2" w:rsidP="000378D2">
      <w:pPr>
        <w:tabs>
          <w:tab w:val="left" w:pos="2160"/>
          <w:tab w:val="left" w:pos="2280"/>
        </w:tabs>
        <w:rPr>
          <w:rFonts w:cs="Arial"/>
        </w:rPr>
      </w:pPr>
      <w:r w:rsidRPr="009A413C">
        <w:rPr>
          <w:rFonts w:cs="Arial"/>
        </w:rPr>
        <w:t>280 North High Street, Suite 1300</w:t>
      </w:r>
    </w:p>
    <w:p w:rsidR="000378D2" w:rsidRPr="009A413C" w:rsidRDefault="000378D2" w:rsidP="000378D2">
      <w:pPr>
        <w:tabs>
          <w:tab w:val="left" w:pos="2160"/>
          <w:tab w:val="left" w:pos="2280"/>
        </w:tabs>
        <w:rPr>
          <w:rFonts w:cs="Arial"/>
        </w:rPr>
      </w:pPr>
      <w:r w:rsidRPr="009A413C">
        <w:rPr>
          <w:rFonts w:cs="Arial"/>
        </w:rPr>
        <w:t>Columbus, Ohio 43215</w:t>
      </w:r>
    </w:p>
    <w:p w:rsidR="000378D2" w:rsidRPr="009A413C" w:rsidRDefault="000378D2" w:rsidP="000378D2">
      <w:pPr>
        <w:tabs>
          <w:tab w:val="left" w:pos="2160"/>
          <w:tab w:val="left" w:pos="2280"/>
        </w:tabs>
        <w:rPr>
          <w:rFonts w:cs="Arial"/>
        </w:rPr>
      </w:pPr>
      <w:r w:rsidRPr="009A413C">
        <w:rPr>
          <w:rFonts w:cs="Arial"/>
        </w:rPr>
        <w:t>Telephone: 614.365.4100</w:t>
      </w:r>
    </w:p>
    <w:p w:rsidR="000378D2" w:rsidRPr="009A413C" w:rsidRDefault="000378D2" w:rsidP="000378D2">
      <w:pPr>
        <w:tabs>
          <w:tab w:val="left" w:pos="2160"/>
          <w:tab w:val="left" w:pos="2280"/>
        </w:tabs>
        <w:rPr>
          <w:rFonts w:cs="Arial"/>
        </w:rPr>
      </w:pPr>
      <w:r w:rsidRPr="009A413C">
        <w:rPr>
          <w:rFonts w:cs="Arial"/>
        </w:rPr>
        <w:t>Bojko@carpenterlipps.com</w:t>
      </w:r>
    </w:p>
    <w:p w:rsidR="000378D2" w:rsidRPr="009A413C" w:rsidRDefault="000378D2" w:rsidP="000378D2">
      <w:pPr>
        <w:tabs>
          <w:tab w:val="left" w:pos="2160"/>
          <w:tab w:val="left" w:pos="2280"/>
        </w:tabs>
        <w:rPr>
          <w:rFonts w:cs="Arial"/>
        </w:rPr>
      </w:pPr>
      <w:r w:rsidRPr="009A413C">
        <w:rPr>
          <w:rFonts w:cs="Arial"/>
        </w:rPr>
        <w:t>Hussey@carpenterlipps.com</w:t>
      </w:r>
    </w:p>
    <w:p w:rsidR="000378D2" w:rsidRDefault="000378D2" w:rsidP="000378D2">
      <w:pPr>
        <w:tabs>
          <w:tab w:val="left" w:pos="2160"/>
          <w:tab w:val="left" w:pos="2280"/>
        </w:tabs>
        <w:rPr>
          <w:rFonts w:cs="Arial"/>
        </w:rPr>
      </w:pPr>
    </w:p>
    <w:p w:rsidR="000378D2" w:rsidRPr="001206CE" w:rsidRDefault="000378D2" w:rsidP="000378D2">
      <w:pPr>
        <w:tabs>
          <w:tab w:val="left" w:pos="2160"/>
          <w:tab w:val="left" w:pos="2280"/>
        </w:tabs>
        <w:rPr>
          <w:rFonts w:ascii="Arial Bold" w:hAnsi="Arial Bold" w:cs="Arial"/>
          <w:b/>
          <w:smallCaps/>
        </w:rPr>
      </w:pPr>
      <w:r w:rsidRPr="001206CE">
        <w:rPr>
          <w:rFonts w:ascii="Arial Bold" w:hAnsi="Arial Bold" w:cs="Arial"/>
          <w:b/>
          <w:smallCaps/>
        </w:rPr>
        <w:t xml:space="preserve">On Behalf of Ohio Manufacturers’ Association Energy Group </w:t>
      </w:r>
    </w:p>
    <w:p w:rsidR="000378D2" w:rsidRDefault="0030449C" w:rsidP="000378D2">
      <w:pPr>
        <w:tabs>
          <w:tab w:val="left" w:pos="2160"/>
          <w:tab w:val="left" w:pos="2280"/>
        </w:tabs>
        <w:rPr>
          <w:rFonts w:cs="Arial"/>
        </w:rPr>
      </w:pPr>
      <w:r>
        <w:rPr>
          <w:rFonts w:cs="Arial"/>
        </w:rPr>
        <w:br w:type="column"/>
      </w:r>
    </w:p>
    <w:p w:rsidR="000378D2" w:rsidRDefault="000378D2" w:rsidP="000378D2">
      <w:pPr>
        <w:tabs>
          <w:tab w:val="left" w:pos="2160"/>
          <w:tab w:val="left" w:pos="2280"/>
        </w:tabs>
      </w:pPr>
      <w:r>
        <w:t>Trent A. Dougherty</w:t>
      </w:r>
    </w:p>
    <w:p w:rsidR="000378D2" w:rsidRDefault="000378D2" w:rsidP="0030449C">
      <w:r>
        <w:t>Ohio Environmental Council</w:t>
      </w:r>
    </w:p>
    <w:p w:rsidR="000378D2" w:rsidRDefault="000378D2" w:rsidP="0030449C">
      <w:r>
        <w:t>1145 Chesapeake Avenue, Suite I</w:t>
      </w:r>
    </w:p>
    <w:p w:rsidR="000378D2" w:rsidRDefault="000378D2" w:rsidP="0030449C">
      <w:r>
        <w:t>Columbus, Ohio  43212</w:t>
      </w:r>
    </w:p>
    <w:p w:rsidR="000378D2" w:rsidRDefault="000378D2" w:rsidP="0030449C">
      <w:r>
        <w:t>tdougherty@theoec.org</w:t>
      </w:r>
    </w:p>
    <w:p w:rsidR="000378D2" w:rsidRDefault="000378D2" w:rsidP="0030449C"/>
    <w:p w:rsidR="000378D2" w:rsidRDefault="000378D2" w:rsidP="0030449C">
      <w:r>
        <w:t>Samantha Williams</w:t>
      </w:r>
    </w:p>
    <w:p w:rsidR="000378D2" w:rsidRDefault="000378D2" w:rsidP="0030449C">
      <w:r>
        <w:t>Natural Resources Defense Council</w:t>
      </w:r>
    </w:p>
    <w:p w:rsidR="000378D2" w:rsidRDefault="000378D2" w:rsidP="0030449C">
      <w:r>
        <w:t>20 N. Wacker Drive, Suite 1600</w:t>
      </w:r>
    </w:p>
    <w:p w:rsidR="000378D2" w:rsidRDefault="000378D2" w:rsidP="0030449C">
      <w:r>
        <w:t>Chicago, Illinois 60606</w:t>
      </w:r>
    </w:p>
    <w:p w:rsidR="000378D2" w:rsidRDefault="000378D2" w:rsidP="0030449C">
      <w:r>
        <w:t>swilliams@nrdc.org</w:t>
      </w:r>
    </w:p>
    <w:p w:rsidR="000378D2" w:rsidRDefault="000378D2" w:rsidP="0030449C"/>
    <w:p w:rsidR="000378D2" w:rsidRDefault="000378D2" w:rsidP="0030449C">
      <w:r>
        <w:t>Madeline Fleisher</w:t>
      </w:r>
    </w:p>
    <w:p w:rsidR="000378D2" w:rsidRDefault="000378D2" w:rsidP="0030449C">
      <w:r>
        <w:t>Environmental Law &amp; Policy Center</w:t>
      </w:r>
    </w:p>
    <w:p w:rsidR="000378D2" w:rsidRDefault="000378D2" w:rsidP="0030449C">
      <w:r>
        <w:t>21 W. Broad St., Suite 500</w:t>
      </w:r>
    </w:p>
    <w:p w:rsidR="000378D2" w:rsidRDefault="000378D2" w:rsidP="0030449C">
      <w:r>
        <w:t>Columbus, Ohio  43212</w:t>
      </w:r>
    </w:p>
    <w:p w:rsidR="000378D2" w:rsidRDefault="000378D2" w:rsidP="0030449C">
      <w:r w:rsidRPr="000378D2">
        <w:t>mfleisher@elpc.org</w:t>
      </w:r>
    </w:p>
    <w:p w:rsidR="000378D2" w:rsidRDefault="000378D2" w:rsidP="0030449C"/>
    <w:p w:rsidR="000378D2" w:rsidRDefault="000378D2" w:rsidP="0030449C">
      <w:r>
        <w:t>John Finnigan</w:t>
      </w:r>
    </w:p>
    <w:p w:rsidR="000378D2" w:rsidRDefault="000378D2" w:rsidP="0030449C">
      <w:r>
        <w:t>Environmental Defense Fund</w:t>
      </w:r>
    </w:p>
    <w:p w:rsidR="000378D2" w:rsidRDefault="000378D2" w:rsidP="0030449C">
      <w:r>
        <w:t>128 Winding Brook Lane</w:t>
      </w:r>
    </w:p>
    <w:p w:rsidR="000378D2" w:rsidRDefault="000378D2" w:rsidP="0030449C">
      <w:r>
        <w:t>Terrace Park, Ohio  45174</w:t>
      </w:r>
    </w:p>
    <w:p w:rsidR="000378D2" w:rsidRDefault="000378D2" w:rsidP="0030449C"/>
    <w:p w:rsidR="000378D2" w:rsidRDefault="000378D2" w:rsidP="0030449C">
      <w:r w:rsidRPr="001206CE">
        <w:rPr>
          <w:rFonts w:ascii="Arial Bold" w:hAnsi="Arial Bold" w:cs="Arial"/>
          <w:b/>
          <w:smallCaps/>
        </w:rPr>
        <w:t>On Behalf of</w:t>
      </w:r>
      <w:r>
        <w:rPr>
          <w:rFonts w:ascii="Arial Bold" w:hAnsi="Arial Bold" w:cs="Arial"/>
          <w:b/>
          <w:smallCaps/>
        </w:rPr>
        <w:t xml:space="preserve"> the Environmental Advocates</w:t>
      </w:r>
    </w:p>
    <w:p w:rsidR="000378D2" w:rsidRDefault="000378D2" w:rsidP="0030449C"/>
    <w:p w:rsidR="000378D2" w:rsidRDefault="000378D2" w:rsidP="0030449C"/>
    <w:p w:rsidR="000378D2" w:rsidRDefault="000378D2" w:rsidP="0030449C"/>
    <w:p w:rsidR="0030449C" w:rsidRDefault="0030449C" w:rsidP="0030449C">
      <w:r w:rsidRPr="001206CE">
        <w:lastRenderedPageBreak/>
        <w:t>Richard M</w:t>
      </w:r>
      <w:r>
        <w:t>.</w:t>
      </w:r>
      <w:r w:rsidRPr="001206CE">
        <w:t xml:space="preserve"> Bulgrin</w:t>
      </w:r>
    </w:p>
    <w:p w:rsidR="0030449C" w:rsidRPr="001F2EBD" w:rsidRDefault="0030449C" w:rsidP="0030449C">
      <w:pPr>
        <w:tabs>
          <w:tab w:val="left" w:pos="4680"/>
        </w:tabs>
        <w:rPr>
          <w:rFonts w:eastAsia="Times New Roman" w:cs="Arial"/>
          <w:color w:val="000000"/>
        </w:rPr>
      </w:pPr>
      <w:r w:rsidRPr="001F2EBD">
        <w:rPr>
          <w:rFonts w:eastAsia="Times New Roman" w:cs="Arial"/>
          <w:color w:val="000000"/>
        </w:rPr>
        <w:t>Attorney Examiner</w:t>
      </w:r>
    </w:p>
    <w:p w:rsidR="0030449C" w:rsidRPr="001206CE" w:rsidRDefault="0030449C" w:rsidP="0030449C">
      <w:pPr>
        <w:tabs>
          <w:tab w:val="left" w:pos="4680"/>
        </w:tabs>
        <w:rPr>
          <w:rFonts w:ascii="Arial Bold" w:eastAsia="Times New Roman" w:hAnsi="Arial Bold" w:cs="Arial"/>
          <w:b/>
          <w:smallCaps/>
          <w:color w:val="000000"/>
        </w:rPr>
      </w:pPr>
      <w:r w:rsidRPr="001206CE">
        <w:rPr>
          <w:rFonts w:ascii="Arial Bold" w:eastAsia="Times New Roman" w:hAnsi="Arial Bold" w:cs="Arial"/>
          <w:b/>
          <w:smallCaps/>
          <w:color w:val="000000"/>
        </w:rPr>
        <w:t>Public Utilities Commission of Ohio</w:t>
      </w:r>
    </w:p>
    <w:p w:rsidR="0030449C" w:rsidRPr="001F2EBD" w:rsidRDefault="0030449C" w:rsidP="0030449C">
      <w:pPr>
        <w:tabs>
          <w:tab w:val="left" w:pos="4680"/>
        </w:tabs>
        <w:rPr>
          <w:rFonts w:eastAsia="Times New Roman" w:cs="Arial"/>
          <w:color w:val="000000"/>
        </w:rPr>
      </w:pPr>
      <w:r w:rsidRPr="001F2EBD">
        <w:rPr>
          <w:rFonts w:eastAsia="Times New Roman" w:cs="Arial"/>
          <w:color w:val="000000"/>
        </w:rPr>
        <w:t>180 East Broad Street, 12</w:t>
      </w:r>
      <w:r w:rsidRPr="001F2EBD">
        <w:rPr>
          <w:rFonts w:eastAsia="Times New Roman" w:cs="Arial"/>
          <w:color w:val="000000"/>
          <w:vertAlign w:val="superscript"/>
        </w:rPr>
        <w:t>th</w:t>
      </w:r>
      <w:r w:rsidRPr="001F2EBD">
        <w:rPr>
          <w:rFonts w:eastAsia="Times New Roman" w:cs="Arial"/>
          <w:color w:val="000000"/>
        </w:rPr>
        <w:t xml:space="preserve"> Floor</w:t>
      </w:r>
    </w:p>
    <w:p w:rsidR="0030449C" w:rsidRPr="001F2EBD" w:rsidRDefault="000378D2" w:rsidP="0030449C">
      <w:pPr>
        <w:tabs>
          <w:tab w:val="left" w:pos="4680"/>
        </w:tabs>
        <w:rPr>
          <w:rFonts w:eastAsia="Times New Roman" w:cs="Arial"/>
          <w:color w:val="000000"/>
        </w:rPr>
      </w:pPr>
      <w:r>
        <w:rPr>
          <w:rFonts w:eastAsia="Times New Roman" w:cs="Arial"/>
          <w:color w:val="000000"/>
        </w:rPr>
        <w:t>Columbus, Ohio</w:t>
      </w:r>
      <w:r w:rsidR="0030449C" w:rsidRPr="001F2EBD">
        <w:rPr>
          <w:rFonts w:eastAsia="Times New Roman" w:cs="Arial"/>
          <w:color w:val="000000"/>
        </w:rPr>
        <w:t xml:space="preserve">  43215</w:t>
      </w:r>
    </w:p>
    <w:p w:rsidR="0030449C" w:rsidRPr="001206CE" w:rsidRDefault="0030449C" w:rsidP="0030449C">
      <w:r w:rsidRPr="001206CE">
        <w:t>Dick.Bulgrin@puc.state.oh.us</w:t>
      </w:r>
    </w:p>
    <w:p w:rsidR="0030449C" w:rsidRDefault="0030449C" w:rsidP="0030449C"/>
    <w:p w:rsidR="0030449C" w:rsidRPr="001206CE" w:rsidRDefault="0030449C" w:rsidP="0030449C">
      <w:pPr>
        <w:rPr>
          <w:rFonts w:ascii="Arial Bold" w:hAnsi="Arial Bold"/>
          <w:b/>
          <w:smallCaps/>
        </w:rPr>
      </w:pPr>
      <w:r w:rsidRPr="001206CE">
        <w:rPr>
          <w:rFonts w:ascii="Arial Bold" w:hAnsi="Arial Bold"/>
          <w:b/>
          <w:smallCaps/>
        </w:rPr>
        <w:t>Attorney Examiner</w:t>
      </w:r>
    </w:p>
    <w:p w:rsidR="009948A2" w:rsidRPr="009948A2" w:rsidRDefault="009948A2" w:rsidP="009948A2"/>
    <w:sectPr w:rsidR="009948A2" w:rsidRPr="009948A2" w:rsidSect="009A413C">
      <w:headerReference w:type="default" r:id="rId27"/>
      <w:footerReference w:type="default" r:id="rId28"/>
      <w:headerReference w:type="first" r:id="rId29"/>
      <w:footerReference w:type="first" r:id="rId30"/>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171" w:rsidRDefault="00162171" w:rsidP="006E5680">
      <w:r>
        <w:separator/>
      </w:r>
    </w:p>
  </w:endnote>
  <w:endnote w:type="continuationSeparator" w:id="0">
    <w:p w:rsidR="00162171" w:rsidRDefault="00162171" w:rsidP="006E5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E0" w:rsidRDefault="003670E0">
    <w:pPr>
      <w:pStyle w:val="Footer"/>
    </w:pPr>
    <w:r>
      <w:rPr>
        <w:noProof/>
        <w:sz w:val="16"/>
      </w:rPr>
      <w:t>{C30194:3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48" w:rsidRPr="00FA7D20" w:rsidRDefault="004B2B48">
    <w:pPr>
      <w:pStyle w:val="Footer"/>
    </w:pPr>
    <w:r w:rsidRPr="004B2B48">
      <w:rPr>
        <w:noProof/>
        <w:sz w:val="16"/>
      </w:rPr>
      <w:t>{C47065:2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48" w:rsidRPr="00884B48" w:rsidRDefault="004B2B48">
    <w:pPr>
      <w:pStyle w:val="Footer"/>
    </w:pPr>
    <w:r w:rsidRPr="004B2B48">
      <w:rPr>
        <w:noProof/>
        <w:sz w:val="16"/>
      </w:rPr>
      <w:t>{C47065:2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E0" w:rsidRDefault="004B2B48">
    <w:pPr>
      <w:pStyle w:val="Footer"/>
      <w:jc w:val="center"/>
    </w:pPr>
    <w:r w:rsidRPr="004B2B48">
      <w:rPr>
        <w:noProof/>
        <w:sz w:val="16"/>
      </w:rPr>
      <w:t>{C47065:2 }</w:t>
    </w:r>
    <w:r w:rsidR="003670E0">
      <w:fldChar w:fldCharType="begin"/>
    </w:r>
    <w:r w:rsidR="003670E0">
      <w:instrText xml:space="preserve"> PAGE   \* MERGEFORMAT </w:instrText>
    </w:r>
    <w:r w:rsidR="003670E0">
      <w:fldChar w:fldCharType="separate"/>
    </w:r>
    <w:r w:rsidR="009948A2">
      <w:rPr>
        <w:noProof/>
      </w:rPr>
      <w:t>3</w:t>
    </w:r>
    <w:r w:rsidR="003670E0">
      <w:rPr>
        <w:noProof/>
      </w:rPr>
      <w:fldChar w:fldCharType="end"/>
    </w:r>
  </w:p>
  <w:p w:rsidR="003670E0" w:rsidRDefault="003670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E0" w:rsidRDefault="004B2B48">
    <w:pPr>
      <w:pStyle w:val="Footer"/>
    </w:pPr>
    <w:r w:rsidRPr="004B2B48">
      <w:rPr>
        <w:noProof/>
        <w:sz w:val="16"/>
      </w:rPr>
      <w:t>{C47065:2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A2" w:rsidRDefault="009948A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A2" w:rsidRPr="00190DBC" w:rsidRDefault="004B2B48">
    <w:pPr>
      <w:pStyle w:val="Footer"/>
    </w:pPr>
    <w:r w:rsidRPr="004B2B48">
      <w:rPr>
        <w:noProof/>
        <w:sz w:val="16"/>
      </w:rPr>
      <w:t>{C47065:2 }</w:t>
    </w:r>
    <w:sdt>
      <w:sdtPr>
        <w:id w:val="1132070109"/>
        <w:docPartObj>
          <w:docPartGallery w:val="Page Numbers (Bottom of Page)"/>
          <w:docPartUnique/>
        </w:docPartObj>
      </w:sdtPr>
      <w:sdtEndPr>
        <w:rPr>
          <w:noProof/>
        </w:rPr>
      </w:sdtEndPr>
      <w:sdtContent>
        <w:r w:rsidR="009948A2">
          <w:tab/>
        </w:r>
        <w:r w:rsidR="009948A2" w:rsidRPr="00190DBC">
          <w:fldChar w:fldCharType="begin"/>
        </w:r>
        <w:r w:rsidR="009948A2" w:rsidRPr="00190DBC">
          <w:instrText xml:space="preserve"> PAGE   \* MERGEFORMAT </w:instrText>
        </w:r>
        <w:r w:rsidR="009948A2" w:rsidRPr="00190DBC">
          <w:fldChar w:fldCharType="separate"/>
        </w:r>
        <w:r w:rsidR="00C44711">
          <w:rPr>
            <w:noProof/>
          </w:rPr>
          <w:t>6</w:t>
        </w:r>
        <w:r w:rsidR="009948A2" w:rsidRPr="00190DBC">
          <w:rPr>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A2" w:rsidRPr="00190DBC" w:rsidRDefault="004B2B48">
    <w:pPr>
      <w:pStyle w:val="Footer"/>
    </w:pPr>
    <w:r w:rsidRPr="004B2B48">
      <w:rPr>
        <w:noProof/>
        <w:sz w:val="16"/>
      </w:rPr>
      <w:t>{C47065:2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49C" w:rsidRDefault="0030449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49C" w:rsidRPr="00FA7D20" w:rsidRDefault="004B2B48">
    <w:pPr>
      <w:pStyle w:val="Footer"/>
    </w:pPr>
    <w:r w:rsidRPr="004B2B48">
      <w:rPr>
        <w:noProof/>
        <w:sz w:val="16"/>
      </w:rPr>
      <w:t>{C47065:2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49C" w:rsidRPr="00884B48" w:rsidRDefault="004B2B48">
    <w:pPr>
      <w:pStyle w:val="Footer"/>
    </w:pPr>
    <w:r w:rsidRPr="004B2B48">
      <w:rPr>
        <w:noProof/>
        <w:sz w:val="16"/>
      </w:rPr>
      <w:t>{C47065:2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171" w:rsidRDefault="00162171" w:rsidP="006E5680">
      <w:pPr>
        <w:rPr>
          <w:noProof/>
        </w:rPr>
      </w:pPr>
      <w:r>
        <w:rPr>
          <w:noProof/>
        </w:rPr>
        <w:separator/>
      </w:r>
    </w:p>
  </w:footnote>
  <w:footnote w:type="continuationSeparator" w:id="0">
    <w:p w:rsidR="00162171" w:rsidRDefault="00162171" w:rsidP="006E5680">
      <w:r>
        <w:continuationSeparator/>
      </w:r>
    </w:p>
  </w:footnote>
  <w:footnote w:id="1">
    <w:p w:rsidR="001B714B" w:rsidRDefault="001B714B" w:rsidP="00FB7AB2">
      <w:pPr>
        <w:pStyle w:val="FootnoteText"/>
        <w:spacing w:after="120"/>
      </w:pPr>
      <w:r>
        <w:rPr>
          <w:rStyle w:val="FootnoteReference"/>
        </w:rPr>
        <w:footnoteRef/>
      </w:r>
      <w:r>
        <w:t xml:space="preserve"> </w:t>
      </w:r>
      <w:r w:rsidR="00FB7AB2" w:rsidRPr="00FB7AB2">
        <w:rPr>
          <w:i/>
        </w:rPr>
        <w:t>See, e.g.</w:t>
      </w:r>
      <w:r w:rsidR="00FB7AB2">
        <w:t xml:space="preserve">, </w:t>
      </w:r>
      <w:r>
        <w:t>Objection and Comments of Industrial Energy Users-Ohio to Joint Application for Approval of a Special Arrangement Agreement Between Ohio Power Company and Kraton Polymers U.S. LLC at 3-6 (Jan. 12, 2015).</w:t>
      </w:r>
    </w:p>
  </w:footnote>
  <w:footnote w:id="2">
    <w:p w:rsidR="0008061B" w:rsidRDefault="0008061B" w:rsidP="00382F3B">
      <w:pPr>
        <w:pStyle w:val="FootnoteText"/>
        <w:spacing w:after="120"/>
        <w:jc w:val="both"/>
      </w:pPr>
      <w:r>
        <w:rPr>
          <w:rStyle w:val="FootnoteReference"/>
        </w:rPr>
        <w:footnoteRef/>
      </w:r>
      <w:r>
        <w:t xml:space="preserve"> Comments on the Special Arrangement Agreement by the Ohio Environmental Council, Natural Resources Defense Council, Environmental Law and Policy Center, and Environmental Defense Fund at 8-9 (Apr. 13, 2015) (“Com</w:t>
      </w:r>
      <w:bookmarkStart w:id="0" w:name="_GoBack"/>
      <w:bookmarkEnd w:id="0"/>
      <w:r>
        <w:t>ments of Environmental Advocates”); Comments of the Ohio Manufacturers’ Association Energy Group at 13-14 (Apr. 13, 2015) (“OMAEG Comments”)</w:t>
      </w:r>
    </w:p>
  </w:footnote>
  <w:footnote w:id="3">
    <w:p w:rsidR="0008061B" w:rsidRDefault="0008061B" w:rsidP="00382F3B">
      <w:pPr>
        <w:pStyle w:val="FootnoteText"/>
        <w:spacing w:after="120"/>
        <w:jc w:val="both"/>
      </w:pPr>
      <w:r>
        <w:rPr>
          <w:rStyle w:val="FootnoteReference"/>
        </w:rPr>
        <w:footnoteRef/>
      </w:r>
      <w:r>
        <w:t xml:space="preserve"> Comments of Environmental Advocates at 9; OMAEG Comments at 13.</w:t>
      </w:r>
    </w:p>
  </w:footnote>
  <w:footnote w:id="4">
    <w:p w:rsidR="007F4664" w:rsidRDefault="007F4664" w:rsidP="00061916">
      <w:pPr>
        <w:pStyle w:val="FootnoteText"/>
        <w:spacing w:after="120"/>
      </w:pPr>
      <w:r>
        <w:rPr>
          <w:rStyle w:val="FootnoteReference"/>
        </w:rPr>
        <w:footnoteRef/>
      </w:r>
      <w:r>
        <w:t xml:space="preserve"> IEU-Ohio takes no position on whether a CHP project is a capacity resource under PJM rules.</w:t>
      </w:r>
    </w:p>
  </w:footnote>
  <w:footnote w:id="5">
    <w:p w:rsidR="00387808" w:rsidRDefault="00387808" w:rsidP="0041481E">
      <w:pPr>
        <w:pStyle w:val="FootnoteText"/>
        <w:spacing w:after="120"/>
        <w:jc w:val="both"/>
      </w:pPr>
      <w:r>
        <w:rPr>
          <w:rStyle w:val="FootnoteReference"/>
        </w:rPr>
        <w:footnoteRef/>
      </w:r>
      <w:r>
        <w:t xml:space="preserve"> Actual emergency and pre-emergency load response and economic load response reductions for load management resources are added back for the purpose of calculating peak load for capacity for the following delivery year</w:t>
      </w:r>
      <w:r w:rsidR="00496068">
        <w:t xml:space="preserve"> under certain circumstances</w:t>
      </w:r>
      <w:r>
        <w:t xml:space="preserve">.  PJM Manual 19 at 24, viewed at </w:t>
      </w:r>
      <w:hyperlink r:id="rId1" w:history="1">
        <w:r w:rsidRPr="00E4787C">
          <w:rPr>
            <w:rStyle w:val="Hyperlink"/>
          </w:rPr>
          <w:t>http://pjm.com/documents/manuals.aspx</w:t>
        </w:r>
      </w:hyperlink>
      <w:r>
        <w:t xml:space="preserve">.  </w:t>
      </w:r>
    </w:p>
  </w:footnote>
  <w:footnote w:id="6">
    <w:p w:rsidR="00615AC9" w:rsidRDefault="00615AC9" w:rsidP="00061916">
      <w:pPr>
        <w:pStyle w:val="FootnoteText"/>
        <w:spacing w:after="120"/>
      </w:pPr>
      <w:r>
        <w:rPr>
          <w:rStyle w:val="FootnoteReference"/>
        </w:rPr>
        <w:footnoteRef/>
      </w:r>
      <w:r>
        <w:t xml:space="preserve"> PJM Manual 18, Section 5.8 </w:t>
      </w:r>
      <w:r w:rsidRPr="00615AC9">
        <w:t xml:space="preserve">viewed at </w:t>
      </w:r>
      <w:hyperlink r:id="rId2" w:history="1">
        <w:r w:rsidRPr="00615AC9">
          <w:rPr>
            <w:rStyle w:val="Hyperlink"/>
          </w:rPr>
          <w:t>http://pjm.com/documents/manuals.aspx</w:t>
        </w:r>
      </w:hyperlink>
      <w:r w:rsidRPr="00615AC9">
        <w:t xml:space="preserve">.  </w:t>
      </w:r>
    </w:p>
  </w:footnote>
  <w:footnote w:id="7">
    <w:p w:rsidR="00E32D7E" w:rsidRDefault="00E32D7E" w:rsidP="00E32D7E">
      <w:pPr>
        <w:pStyle w:val="FootnoteText"/>
        <w:spacing w:after="120"/>
        <w:jc w:val="both"/>
      </w:pPr>
      <w:r>
        <w:rPr>
          <w:rStyle w:val="FootnoteReference"/>
        </w:rPr>
        <w:footnoteRef/>
      </w:r>
      <w:r>
        <w:t xml:space="preserve"> </w:t>
      </w:r>
      <w:r w:rsidRPr="009948A2">
        <w:rPr>
          <w:i/>
        </w:rPr>
        <w:t>In the Matter of the Application  of The Cleveland Electric Illuminating Company, Ohio Edison Company, and The Toledo Edison Company for Approval of Their Energy Efficiency and Peak Demand Reduction Program Plans for 2013 Through 2015</w:t>
      </w:r>
      <w:r>
        <w:t xml:space="preserve">, Case Nos. 12-2190-EL-POR, </w:t>
      </w:r>
      <w:r>
        <w:rPr>
          <w:i/>
        </w:rPr>
        <w:t xml:space="preserve">et al., </w:t>
      </w:r>
      <w:r>
        <w:t>Entry on Rehearing at 10-12 (July 17, 2013).</w:t>
      </w:r>
    </w:p>
  </w:footnote>
  <w:footnote w:id="8">
    <w:p w:rsidR="00E32D7E" w:rsidRDefault="00E32D7E" w:rsidP="00E32D7E">
      <w:pPr>
        <w:pStyle w:val="FootnoteText"/>
        <w:spacing w:after="120"/>
      </w:pPr>
      <w:r>
        <w:rPr>
          <w:rStyle w:val="FootnoteReference"/>
        </w:rPr>
        <w:footnoteRef/>
      </w:r>
      <w:r>
        <w:t xml:space="preserve"> </w:t>
      </w:r>
      <w:r w:rsidRPr="009948A2">
        <w:rPr>
          <w:i/>
        </w:rPr>
        <w:t>Id</w:t>
      </w:r>
      <w:r>
        <w:t>. at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48" w:rsidRDefault="004B2B4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48" w:rsidRDefault="004B2B4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48" w:rsidRDefault="004B2B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48" w:rsidRDefault="004B2B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48" w:rsidRDefault="004B2B4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A2" w:rsidRDefault="009948A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A2" w:rsidRDefault="009948A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A2" w:rsidRDefault="009948A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49C" w:rsidRDefault="0030449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49C" w:rsidRDefault="0030449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49C" w:rsidRDefault="00304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D5195"/>
    <w:multiLevelType w:val="multilevel"/>
    <w:tmpl w:val="A9C2E0B6"/>
    <w:name w:val="Ind. Energy Users Group"/>
    <w:lvl w:ilvl="0">
      <w:start w:val="1"/>
      <w:numFmt w:val="upperRoman"/>
      <w:pStyle w:val="Heading1"/>
      <w:lvlText w:val="%1."/>
      <w:lvlJc w:val="left"/>
      <w:pPr>
        <w:tabs>
          <w:tab w:val="num" w:pos="720"/>
        </w:tabs>
        <w:ind w:left="720" w:hanging="720"/>
      </w:pPr>
      <w:rPr>
        <w:b/>
        <w:caps w:val="0"/>
        <w:color w:val="010000"/>
        <w:u w:val="none"/>
      </w:rPr>
    </w:lvl>
    <w:lvl w:ilvl="1">
      <w:start w:val="1"/>
      <w:numFmt w:val="upperLetter"/>
      <w:pStyle w:val="Heading2"/>
      <w:lvlText w:val="%2."/>
      <w:lvlJc w:val="left"/>
      <w:pPr>
        <w:tabs>
          <w:tab w:val="num" w:pos="1440"/>
        </w:tabs>
        <w:ind w:left="1440" w:hanging="720"/>
      </w:pPr>
      <w:rPr>
        <w:b/>
        <w:caps w:val="0"/>
        <w:color w:val="010000"/>
        <w:u w:val="none"/>
      </w:rPr>
    </w:lvl>
    <w:lvl w:ilvl="2">
      <w:start w:val="1"/>
      <w:numFmt w:val="decimal"/>
      <w:pStyle w:val="Heading3"/>
      <w:lvlText w:val="%3."/>
      <w:lvlJc w:val="left"/>
      <w:pPr>
        <w:tabs>
          <w:tab w:val="num" w:pos="2160"/>
        </w:tabs>
        <w:ind w:left="2160" w:hanging="720"/>
      </w:pPr>
      <w:rPr>
        <w:b/>
        <w:i w:val="0"/>
        <w:caps w:val="0"/>
        <w:color w:val="010000"/>
        <w:u w:val="none"/>
      </w:rPr>
    </w:lvl>
    <w:lvl w:ilvl="3">
      <w:start w:val="1"/>
      <w:numFmt w:val="lowerLetter"/>
      <w:pStyle w:val="Heading4"/>
      <w:lvlText w:val="%4."/>
      <w:lvlJc w:val="left"/>
      <w:pPr>
        <w:tabs>
          <w:tab w:val="num" w:pos="2880"/>
        </w:tabs>
        <w:ind w:left="2880" w:hanging="720"/>
      </w:pPr>
      <w:rPr>
        <w:b/>
        <w:i/>
        <w:caps w:val="0"/>
        <w:color w:val="010000"/>
        <w:u w:val="none"/>
      </w:rPr>
    </w:lvl>
    <w:lvl w:ilvl="4">
      <w:start w:val="1"/>
      <w:numFmt w:val="lowerRoman"/>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Roman"/>
      <w:pStyle w:val="Heading8"/>
      <w:lvlText w:val="%8)"/>
      <w:lvlJc w:val="left"/>
      <w:pPr>
        <w:tabs>
          <w:tab w:val="num" w:pos="5760"/>
        </w:tabs>
        <w:ind w:left="5760" w:hanging="720"/>
      </w:pPr>
      <w:rPr>
        <w:caps w:val="0"/>
        <w:color w:val="010000"/>
        <w:u w:val="none"/>
      </w:rPr>
    </w:lvl>
    <w:lvl w:ilvl="8">
      <w:start w:val="1"/>
      <w:numFmt w:val="lowerLetter"/>
      <w:pStyle w:val="Heading9"/>
      <w:lvlText w:val="%9)"/>
      <w:lvlJc w:val="left"/>
      <w:pPr>
        <w:tabs>
          <w:tab w:val="num" w:pos="6480"/>
        </w:tabs>
        <w:ind w:left="6480" w:hanging="720"/>
      </w:pPr>
      <w:rPr>
        <w:caps w:val="0"/>
        <w:color w:val="01000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NumberOfLevelsInTOCForThisScheme" w:val="3"/>
    <w:docVar w:name="LastSchemeChoice" w:val="Ind. Energy Users Group"/>
    <w:docVar w:name="LastSchemeUniqueID" w:val="1"/>
    <w:docVar w:name="Option0True" w:val="False"/>
    <w:docVar w:name="Option1True" w:val="False"/>
    <w:docVar w:name="Option2True" w:val="False"/>
  </w:docVars>
  <w:rsids>
    <w:rsidRoot w:val="00B62120"/>
    <w:rsid w:val="000378D2"/>
    <w:rsid w:val="0004565D"/>
    <w:rsid w:val="00061916"/>
    <w:rsid w:val="0008061B"/>
    <w:rsid w:val="001056EF"/>
    <w:rsid w:val="00146BA2"/>
    <w:rsid w:val="00162171"/>
    <w:rsid w:val="001B5C75"/>
    <w:rsid w:val="001B714B"/>
    <w:rsid w:val="00213EE5"/>
    <w:rsid w:val="002E5E99"/>
    <w:rsid w:val="0030449C"/>
    <w:rsid w:val="003670E0"/>
    <w:rsid w:val="00382F3B"/>
    <w:rsid w:val="00387808"/>
    <w:rsid w:val="003D7708"/>
    <w:rsid w:val="0041481E"/>
    <w:rsid w:val="00496068"/>
    <w:rsid w:val="004B2B48"/>
    <w:rsid w:val="004F211B"/>
    <w:rsid w:val="005A43AF"/>
    <w:rsid w:val="005F28A8"/>
    <w:rsid w:val="00615AC9"/>
    <w:rsid w:val="006E5680"/>
    <w:rsid w:val="007708F7"/>
    <w:rsid w:val="007F4664"/>
    <w:rsid w:val="0085110F"/>
    <w:rsid w:val="00864C81"/>
    <w:rsid w:val="008A7B51"/>
    <w:rsid w:val="008D6960"/>
    <w:rsid w:val="008E3BF4"/>
    <w:rsid w:val="008E48BD"/>
    <w:rsid w:val="0091287F"/>
    <w:rsid w:val="00954684"/>
    <w:rsid w:val="009948A2"/>
    <w:rsid w:val="00A213BA"/>
    <w:rsid w:val="00A95542"/>
    <w:rsid w:val="00AD595C"/>
    <w:rsid w:val="00B13ED8"/>
    <w:rsid w:val="00B2493D"/>
    <w:rsid w:val="00B43CBC"/>
    <w:rsid w:val="00B54A04"/>
    <w:rsid w:val="00B62120"/>
    <w:rsid w:val="00BA408E"/>
    <w:rsid w:val="00BB0890"/>
    <w:rsid w:val="00BE761C"/>
    <w:rsid w:val="00BF07ED"/>
    <w:rsid w:val="00C0405A"/>
    <w:rsid w:val="00C44711"/>
    <w:rsid w:val="00C87FE9"/>
    <w:rsid w:val="00D56C48"/>
    <w:rsid w:val="00D90A2A"/>
    <w:rsid w:val="00DA6296"/>
    <w:rsid w:val="00DD3C97"/>
    <w:rsid w:val="00E25D47"/>
    <w:rsid w:val="00E32D7E"/>
    <w:rsid w:val="00E519E6"/>
    <w:rsid w:val="00E93155"/>
    <w:rsid w:val="00EC3705"/>
    <w:rsid w:val="00EC441A"/>
    <w:rsid w:val="00F21CDC"/>
    <w:rsid w:val="00FB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28A8"/>
    <w:pPr>
      <w:numPr>
        <w:numId w:val="1"/>
      </w:numPr>
      <w:tabs>
        <w:tab w:val="clear" w:pos="720"/>
      </w:tabs>
      <w:spacing w:after="240"/>
      <w:jc w:val="both"/>
      <w:outlineLvl w:val="0"/>
    </w:pPr>
    <w:rPr>
      <w:rFonts w:eastAsiaTheme="majorEastAsia" w:cs="Arial"/>
      <w:b/>
      <w:bCs/>
      <w:caps/>
      <w:szCs w:val="28"/>
      <w:u w:val="single"/>
    </w:rPr>
  </w:style>
  <w:style w:type="paragraph" w:styleId="Heading2">
    <w:name w:val="heading 2"/>
    <w:basedOn w:val="Normal"/>
    <w:next w:val="Normal"/>
    <w:link w:val="Heading2Char"/>
    <w:uiPriority w:val="9"/>
    <w:semiHidden/>
    <w:unhideWhenUsed/>
    <w:qFormat/>
    <w:rsid w:val="005F28A8"/>
    <w:pPr>
      <w:numPr>
        <w:ilvl w:val="1"/>
        <w:numId w:val="1"/>
      </w:numPr>
      <w:spacing w:after="240"/>
      <w:jc w:val="both"/>
      <w:outlineLvl w:val="1"/>
    </w:pPr>
    <w:rPr>
      <w:rFonts w:eastAsiaTheme="majorEastAsia" w:cs="Arial"/>
      <w:b/>
      <w:bCs/>
      <w:szCs w:val="26"/>
    </w:rPr>
  </w:style>
  <w:style w:type="paragraph" w:styleId="Heading3">
    <w:name w:val="heading 3"/>
    <w:basedOn w:val="Normal"/>
    <w:next w:val="Normal"/>
    <w:link w:val="Heading3Char"/>
    <w:uiPriority w:val="9"/>
    <w:semiHidden/>
    <w:unhideWhenUsed/>
    <w:qFormat/>
    <w:rsid w:val="005F28A8"/>
    <w:pPr>
      <w:numPr>
        <w:ilvl w:val="2"/>
        <w:numId w:val="1"/>
      </w:numPr>
      <w:spacing w:after="240"/>
      <w:jc w:val="both"/>
      <w:outlineLvl w:val="2"/>
    </w:pPr>
    <w:rPr>
      <w:rFonts w:eastAsiaTheme="majorEastAsia" w:cs="Arial"/>
      <w:b/>
      <w:bCs/>
    </w:rPr>
  </w:style>
  <w:style w:type="paragraph" w:styleId="Heading4">
    <w:name w:val="heading 4"/>
    <w:basedOn w:val="Normal"/>
    <w:next w:val="Normal"/>
    <w:link w:val="Heading4Char"/>
    <w:uiPriority w:val="9"/>
    <w:semiHidden/>
    <w:unhideWhenUsed/>
    <w:qFormat/>
    <w:rsid w:val="005F28A8"/>
    <w:pPr>
      <w:numPr>
        <w:ilvl w:val="3"/>
        <w:numId w:val="1"/>
      </w:numPr>
      <w:spacing w:after="240"/>
      <w:jc w:val="both"/>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5F28A8"/>
    <w:pPr>
      <w:numPr>
        <w:ilvl w:val="4"/>
        <w:numId w:val="1"/>
      </w:numPr>
      <w:spacing w:after="240"/>
      <w:jc w:val="both"/>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rsid w:val="005F28A8"/>
    <w:pPr>
      <w:numPr>
        <w:ilvl w:val="5"/>
        <w:numId w:val="1"/>
      </w:numPr>
      <w:spacing w:after="240"/>
      <w:jc w:val="both"/>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rsid w:val="005F28A8"/>
    <w:pPr>
      <w:numPr>
        <w:ilvl w:val="6"/>
        <w:numId w:val="1"/>
      </w:numPr>
      <w:spacing w:after="240"/>
      <w:jc w:val="both"/>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rsid w:val="005F28A8"/>
    <w:pPr>
      <w:numPr>
        <w:ilvl w:val="7"/>
        <w:numId w:val="1"/>
      </w:numPr>
      <w:spacing w:after="240"/>
      <w:jc w:val="both"/>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qFormat/>
    <w:rsid w:val="005F28A8"/>
    <w:pPr>
      <w:numPr>
        <w:ilvl w:val="8"/>
        <w:numId w:val="1"/>
      </w:numPr>
      <w:spacing w:after="240"/>
      <w:jc w:val="both"/>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5680"/>
    <w:rPr>
      <w:sz w:val="20"/>
      <w:szCs w:val="20"/>
    </w:rPr>
  </w:style>
  <w:style w:type="character" w:customStyle="1" w:styleId="FootnoteTextChar">
    <w:name w:val="Footnote Text Char"/>
    <w:basedOn w:val="DefaultParagraphFont"/>
    <w:link w:val="FootnoteText"/>
    <w:uiPriority w:val="99"/>
    <w:semiHidden/>
    <w:rsid w:val="006E5680"/>
    <w:rPr>
      <w:sz w:val="20"/>
      <w:szCs w:val="20"/>
    </w:rPr>
  </w:style>
  <w:style w:type="character" w:styleId="FootnoteReference">
    <w:name w:val="footnote reference"/>
    <w:basedOn w:val="DefaultParagraphFont"/>
    <w:uiPriority w:val="99"/>
    <w:semiHidden/>
    <w:unhideWhenUsed/>
    <w:rsid w:val="006E5680"/>
    <w:rPr>
      <w:vertAlign w:val="superscript"/>
    </w:rPr>
  </w:style>
  <w:style w:type="character" w:styleId="Hyperlink">
    <w:name w:val="Hyperlink"/>
    <w:basedOn w:val="DefaultParagraphFont"/>
    <w:uiPriority w:val="99"/>
    <w:unhideWhenUsed/>
    <w:rsid w:val="006E5680"/>
    <w:rPr>
      <w:color w:val="0000FF" w:themeColor="hyperlink"/>
      <w:u w:val="single"/>
    </w:rPr>
  </w:style>
  <w:style w:type="paragraph" w:styleId="Header">
    <w:name w:val="header"/>
    <w:basedOn w:val="Normal"/>
    <w:link w:val="HeaderChar"/>
    <w:uiPriority w:val="99"/>
    <w:unhideWhenUsed/>
    <w:rsid w:val="00E519E6"/>
    <w:pPr>
      <w:tabs>
        <w:tab w:val="center" w:pos="4680"/>
        <w:tab w:val="right" w:pos="9360"/>
      </w:tabs>
    </w:pPr>
  </w:style>
  <w:style w:type="character" w:customStyle="1" w:styleId="HeaderChar">
    <w:name w:val="Header Char"/>
    <w:basedOn w:val="DefaultParagraphFont"/>
    <w:link w:val="Header"/>
    <w:uiPriority w:val="99"/>
    <w:rsid w:val="00E519E6"/>
  </w:style>
  <w:style w:type="paragraph" w:styleId="Footer">
    <w:name w:val="footer"/>
    <w:basedOn w:val="Normal"/>
    <w:link w:val="FooterChar"/>
    <w:uiPriority w:val="99"/>
    <w:unhideWhenUsed/>
    <w:rsid w:val="00E519E6"/>
    <w:pPr>
      <w:tabs>
        <w:tab w:val="center" w:pos="4680"/>
        <w:tab w:val="right" w:pos="9360"/>
      </w:tabs>
    </w:pPr>
  </w:style>
  <w:style w:type="character" w:customStyle="1" w:styleId="FooterChar">
    <w:name w:val="Footer Char"/>
    <w:basedOn w:val="DefaultParagraphFont"/>
    <w:link w:val="Footer"/>
    <w:uiPriority w:val="99"/>
    <w:rsid w:val="00E519E6"/>
  </w:style>
  <w:style w:type="character" w:customStyle="1" w:styleId="Heading1Char">
    <w:name w:val="Heading 1 Char"/>
    <w:basedOn w:val="DefaultParagraphFont"/>
    <w:link w:val="Heading1"/>
    <w:uiPriority w:val="9"/>
    <w:rsid w:val="005F28A8"/>
    <w:rPr>
      <w:rFonts w:eastAsiaTheme="majorEastAsia" w:cs="Arial"/>
      <w:b/>
      <w:bCs/>
      <w:caps/>
      <w:szCs w:val="28"/>
      <w:u w:val="single"/>
    </w:rPr>
  </w:style>
  <w:style w:type="character" w:customStyle="1" w:styleId="Heading2Char">
    <w:name w:val="Heading 2 Char"/>
    <w:basedOn w:val="DefaultParagraphFont"/>
    <w:link w:val="Heading2"/>
    <w:uiPriority w:val="9"/>
    <w:semiHidden/>
    <w:rsid w:val="005F28A8"/>
    <w:rPr>
      <w:rFonts w:eastAsiaTheme="majorEastAsia" w:cs="Arial"/>
      <w:b/>
      <w:bCs/>
      <w:szCs w:val="26"/>
    </w:rPr>
  </w:style>
  <w:style w:type="character" w:customStyle="1" w:styleId="Heading3Char">
    <w:name w:val="Heading 3 Char"/>
    <w:basedOn w:val="DefaultParagraphFont"/>
    <w:link w:val="Heading3"/>
    <w:uiPriority w:val="9"/>
    <w:semiHidden/>
    <w:rsid w:val="005F28A8"/>
    <w:rPr>
      <w:rFonts w:eastAsiaTheme="majorEastAsia" w:cs="Arial"/>
      <w:b/>
      <w:bCs/>
    </w:rPr>
  </w:style>
  <w:style w:type="character" w:customStyle="1" w:styleId="Heading4Char">
    <w:name w:val="Heading 4 Char"/>
    <w:basedOn w:val="DefaultParagraphFont"/>
    <w:link w:val="Heading4"/>
    <w:uiPriority w:val="9"/>
    <w:semiHidden/>
    <w:rsid w:val="005F28A8"/>
    <w:rPr>
      <w:rFonts w:eastAsiaTheme="majorEastAsia" w:cs="Arial"/>
      <w:b/>
      <w:bCs/>
      <w:i/>
      <w:iCs/>
    </w:rPr>
  </w:style>
  <w:style w:type="character" w:customStyle="1" w:styleId="Heading5Char">
    <w:name w:val="Heading 5 Char"/>
    <w:basedOn w:val="DefaultParagraphFont"/>
    <w:link w:val="Heading5"/>
    <w:uiPriority w:val="9"/>
    <w:semiHidden/>
    <w:rsid w:val="005F28A8"/>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5F28A8"/>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5F28A8"/>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5F28A8"/>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5F28A8"/>
    <w:rPr>
      <w:rFonts w:asciiTheme="majorHAnsi" w:eastAsiaTheme="majorEastAsia" w:hAnsiTheme="majorHAnsi" w:cs="Arial"/>
      <w:iCs/>
      <w:color w:val="404040" w:themeColor="text1" w:themeTint="BF"/>
      <w:szCs w:val="20"/>
    </w:rPr>
  </w:style>
  <w:style w:type="paragraph" w:styleId="BalloonText">
    <w:name w:val="Balloon Text"/>
    <w:basedOn w:val="Normal"/>
    <w:link w:val="BalloonTextChar"/>
    <w:uiPriority w:val="99"/>
    <w:semiHidden/>
    <w:unhideWhenUsed/>
    <w:rsid w:val="00BA408E"/>
    <w:rPr>
      <w:rFonts w:ascii="Tahoma" w:hAnsi="Tahoma" w:cs="Tahoma"/>
      <w:sz w:val="16"/>
      <w:szCs w:val="16"/>
    </w:rPr>
  </w:style>
  <w:style w:type="character" w:customStyle="1" w:styleId="BalloonTextChar">
    <w:name w:val="Balloon Text Char"/>
    <w:basedOn w:val="DefaultParagraphFont"/>
    <w:link w:val="BalloonText"/>
    <w:uiPriority w:val="99"/>
    <w:semiHidden/>
    <w:rsid w:val="00BA408E"/>
    <w:rPr>
      <w:rFonts w:ascii="Tahoma" w:hAnsi="Tahoma" w:cs="Tahoma"/>
      <w:sz w:val="16"/>
      <w:szCs w:val="16"/>
    </w:rPr>
  </w:style>
  <w:style w:type="character" w:styleId="FollowedHyperlink">
    <w:name w:val="FollowedHyperlink"/>
    <w:basedOn w:val="DefaultParagraphFont"/>
    <w:uiPriority w:val="99"/>
    <w:semiHidden/>
    <w:unhideWhenUsed/>
    <w:rsid w:val="001B5C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28A8"/>
    <w:pPr>
      <w:numPr>
        <w:numId w:val="1"/>
      </w:numPr>
      <w:tabs>
        <w:tab w:val="clear" w:pos="720"/>
      </w:tabs>
      <w:spacing w:after="240"/>
      <w:jc w:val="both"/>
      <w:outlineLvl w:val="0"/>
    </w:pPr>
    <w:rPr>
      <w:rFonts w:eastAsiaTheme="majorEastAsia" w:cs="Arial"/>
      <w:b/>
      <w:bCs/>
      <w:caps/>
      <w:szCs w:val="28"/>
      <w:u w:val="single"/>
    </w:rPr>
  </w:style>
  <w:style w:type="paragraph" w:styleId="Heading2">
    <w:name w:val="heading 2"/>
    <w:basedOn w:val="Normal"/>
    <w:next w:val="Normal"/>
    <w:link w:val="Heading2Char"/>
    <w:uiPriority w:val="9"/>
    <w:semiHidden/>
    <w:unhideWhenUsed/>
    <w:qFormat/>
    <w:rsid w:val="005F28A8"/>
    <w:pPr>
      <w:numPr>
        <w:ilvl w:val="1"/>
        <w:numId w:val="1"/>
      </w:numPr>
      <w:spacing w:after="240"/>
      <w:jc w:val="both"/>
      <w:outlineLvl w:val="1"/>
    </w:pPr>
    <w:rPr>
      <w:rFonts w:eastAsiaTheme="majorEastAsia" w:cs="Arial"/>
      <w:b/>
      <w:bCs/>
      <w:szCs w:val="26"/>
    </w:rPr>
  </w:style>
  <w:style w:type="paragraph" w:styleId="Heading3">
    <w:name w:val="heading 3"/>
    <w:basedOn w:val="Normal"/>
    <w:next w:val="Normal"/>
    <w:link w:val="Heading3Char"/>
    <w:uiPriority w:val="9"/>
    <w:semiHidden/>
    <w:unhideWhenUsed/>
    <w:qFormat/>
    <w:rsid w:val="005F28A8"/>
    <w:pPr>
      <w:numPr>
        <w:ilvl w:val="2"/>
        <w:numId w:val="1"/>
      </w:numPr>
      <w:spacing w:after="240"/>
      <w:jc w:val="both"/>
      <w:outlineLvl w:val="2"/>
    </w:pPr>
    <w:rPr>
      <w:rFonts w:eastAsiaTheme="majorEastAsia" w:cs="Arial"/>
      <w:b/>
      <w:bCs/>
    </w:rPr>
  </w:style>
  <w:style w:type="paragraph" w:styleId="Heading4">
    <w:name w:val="heading 4"/>
    <w:basedOn w:val="Normal"/>
    <w:next w:val="Normal"/>
    <w:link w:val="Heading4Char"/>
    <w:uiPriority w:val="9"/>
    <w:semiHidden/>
    <w:unhideWhenUsed/>
    <w:qFormat/>
    <w:rsid w:val="005F28A8"/>
    <w:pPr>
      <w:numPr>
        <w:ilvl w:val="3"/>
        <w:numId w:val="1"/>
      </w:numPr>
      <w:spacing w:after="240"/>
      <w:jc w:val="both"/>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5F28A8"/>
    <w:pPr>
      <w:numPr>
        <w:ilvl w:val="4"/>
        <w:numId w:val="1"/>
      </w:numPr>
      <w:spacing w:after="240"/>
      <w:jc w:val="both"/>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rsid w:val="005F28A8"/>
    <w:pPr>
      <w:numPr>
        <w:ilvl w:val="5"/>
        <w:numId w:val="1"/>
      </w:numPr>
      <w:spacing w:after="240"/>
      <w:jc w:val="both"/>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rsid w:val="005F28A8"/>
    <w:pPr>
      <w:numPr>
        <w:ilvl w:val="6"/>
        <w:numId w:val="1"/>
      </w:numPr>
      <w:spacing w:after="240"/>
      <w:jc w:val="both"/>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rsid w:val="005F28A8"/>
    <w:pPr>
      <w:numPr>
        <w:ilvl w:val="7"/>
        <w:numId w:val="1"/>
      </w:numPr>
      <w:spacing w:after="240"/>
      <w:jc w:val="both"/>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qFormat/>
    <w:rsid w:val="005F28A8"/>
    <w:pPr>
      <w:numPr>
        <w:ilvl w:val="8"/>
        <w:numId w:val="1"/>
      </w:numPr>
      <w:spacing w:after="240"/>
      <w:jc w:val="both"/>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5680"/>
    <w:rPr>
      <w:sz w:val="20"/>
      <w:szCs w:val="20"/>
    </w:rPr>
  </w:style>
  <w:style w:type="character" w:customStyle="1" w:styleId="FootnoteTextChar">
    <w:name w:val="Footnote Text Char"/>
    <w:basedOn w:val="DefaultParagraphFont"/>
    <w:link w:val="FootnoteText"/>
    <w:uiPriority w:val="99"/>
    <w:semiHidden/>
    <w:rsid w:val="006E5680"/>
    <w:rPr>
      <w:sz w:val="20"/>
      <w:szCs w:val="20"/>
    </w:rPr>
  </w:style>
  <w:style w:type="character" w:styleId="FootnoteReference">
    <w:name w:val="footnote reference"/>
    <w:basedOn w:val="DefaultParagraphFont"/>
    <w:uiPriority w:val="99"/>
    <w:semiHidden/>
    <w:unhideWhenUsed/>
    <w:rsid w:val="006E5680"/>
    <w:rPr>
      <w:vertAlign w:val="superscript"/>
    </w:rPr>
  </w:style>
  <w:style w:type="character" w:styleId="Hyperlink">
    <w:name w:val="Hyperlink"/>
    <w:basedOn w:val="DefaultParagraphFont"/>
    <w:uiPriority w:val="99"/>
    <w:unhideWhenUsed/>
    <w:rsid w:val="006E5680"/>
    <w:rPr>
      <w:color w:val="0000FF" w:themeColor="hyperlink"/>
      <w:u w:val="single"/>
    </w:rPr>
  </w:style>
  <w:style w:type="paragraph" w:styleId="Header">
    <w:name w:val="header"/>
    <w:basedOn w:val="Normal"/>
    <w:link w:val="HeaderChar"/>
    <w:uiPriority w:val="99"/>
    <w:unhideWhenUsed/>
    <w:rsid w:val="00E519E6"/>
    <w:pPr>
      <w:tabs>
        <w:tab w:val="center" w:pos="4680"/>
        <w:tab w:val="right" w:pos="9360"/>
      </w:tabs>
    </w:pPr>
  </w:style>
  <w:style w:type="character" w:customStyle="1" w:styleId="HeaderChar">
    <w:name w:val="Header Char"/>
    <w:basedOn w:val="DefaultParagraphFont"/>
    <w:link w:val="Header"/>
    <w:uiPriority w:val="99"/>
    <w:rsid w:val="00E519E6"/>
  </w:style>
  <w:style w:type="paragraph" w:styleId="Footer">
    <w:name w:val="footer"/>
    <w:basedOn w:val="Normal"/>
    <w:link w:val="FooterChar"/>
    <w:uiPriority w:val="99"/>
    <w:unhideWhenUsed/>
    <w:rsid w:val="00E519E6"/>
    <w:pPr>
      <w:tabs>
        <w:tab w:val="center" w:pos="4680"/>
        <w:tab w:val="right" w:pos="9360"/>
      </w:tabs>
    </w:pPr>
  </w:style>
  <w:style w:type="character" w:customStyle="1" w:styleId="FooterChar">
    <w:name w:val="Footer Char"/>
    <w:basedOn w:val="DefaultParagraphFont"/>
    <w:link w:val="Footer"/>
    <w:uiPriority w:val="99"/>
    <w:rsid w:val="00E519E6"/>
  </w:style>
  <w:style w:type="character" w:customStyle="1" w:styleId="Heading1Char">
    <w:name w:val="Heading 1 Char"/>
    <w:basedOn w:val="DefaultParagraphFont"/>
    <w:link w:val="Heading1"/>
    <w:uiPriority w:val="9"/>
    <w:rsid w:val="005F28A8"/>
    <w:rPr>
      <w:rFonts w:eastAsiaTheme="majorEastAsia" w:cs="Arial"/>
      <w:b/>
      <w:bCs/>
      <w:caps/>
      <w:szCs w:val="28"/>
      <w:u w:val="single"/>
    </w:rPr>
  </w:style>
  <w:style w:type="character" w:customStyle="1" w:styleId="Heading2Char">
    <w:name w:val="Heading 2 Char"/>
    <w:basedOn w:val="DefaultParagraphFont"/>
    <w:link w:val="Heading2"/>
    <w:uiPriority w:val="9"/>
    <w:semiHidden/>
    <w:rsid w:val="005F28A8"/>
    <w:rPr>
      <w:rFonts w:eastAsiaTheme="majorEastAsia" w:cs="Arial"/>
      <w:b/>
      <w:bCs/>
      <w:szCs w:val="26"/>
    </w:rPr>
  </w:style>
  <w:style w:type="character" w:customStyle="1" w:styleId="Heading3Char">
    <w:name w:val="Heading 3 Char"/>
    <w:basedOn w:val="DefaultParagraphFont"/>
    <w:link w:val="Heading3"/>
    <w:uiPriority w:val="9"/>
    <w:semiHidden/>
    <w:rsid w:val="005F28A8"/>
    <w:rPr>
      <w:rFonts w:eastAsiaTheme="majorEastAsia" w:cs="Arial"/>
      <w:b/>
      <w:bCs/>
    </w:rPr>
  </w:style>
  <w:style w:type="character" w:customStyle="1" w:styleId="Heading4Char">
    <w:name w:val="Heading 4 Char"/>
    <w:basedOn w:val="DefaultParagraphFont"/>
    <w:link w:val="Heading4"/>
    <w:uiPriority w:val="9"/>
    <w:semiHidden/>
    <w:rsid w:val="005F28A8"/>
    <w:rPr>
      <w:rFonts w:eastAsiaTheme="majorEastAsia" w:cs="Arial"/>
      <w:b/>
      <w:bCs/>
      <w:i/>
      <w:iCs/>
    </w:rPr>
  </w:style>
  <w:style w:type="character" w:customStyle="1" w:styleId="Heading5Char">
    <w:name w:val="Heading 5 Char"/>
    <w:basedOn w:val="DefaultParagraphFont"/>
    <w:link w:val="Heading5"/>
    <w:uiPriority w:val="9"/>
    <w:semiHidden/>
    <w:rsid w:val="005F28A8"/>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5F28A8"/>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5F28A8"/>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5F28A8"/>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5F28A8"/>
    <w:rPr>
      <w:rFonts w:asciiTheme="majorHAnsi" w:eastAsiaTheme="majorEastAsia" w:hAnsiTheme="majorHAnsi" w:cs="Arial"/>
      <w:iCs/>
      <w:color w:val="404040" w:themeColor="text1" w:themeTint="BF"/>
      <w:szCs w:val="20"/>
    </w:rPr>
  </w:style>
  <w:style w:type="paragraph" w:styleId="BalloonText">
    <w:name w:val="Balloon Text"/>
    <w:basedOn w:val="Normal"/>
    <w:link w:val="BalloonTextChar"/>
    <w:uiPriority w:val="99"/>
    <w:semiHidden/>
    <w:unhideWhenUsed/>
    <w:rsid w:val="00BA408E"/>
    <w:rPr>
      <w:rFonts w:ascii="Tahoma" w:hAnsi="Tahoma" w:cs="Tahoma"/>
      <w:sz w:val="16"/>
      <w:szCs w:val="16"/>
    </w:rPr>
  </w:style>
  <w:style w:type="character" w:customStyle="1" w:styleId="BalloonTextChar">
    <w:name w:val="Balloon Text Char"/>
    <w:basedOn w:val="DefaultParagraphFont"/>
    <w:link w:val="BalloonText"/>
    <w:uiPriority w:val="99"/>
    <w:semiHidden/>
    <w:rsid w:val="00BA408E"/>
    <w:rPr>
      <w:rFonts w:ascii="Tahoma" w:hAnsi="Tahoma" w:cs="Tahoma"/>
      <w:sz w:val="16"/>
      <w:szCs w:val="16"/>
    </w:rPr>
  </w:style>
  <w:style w:type="character" w:styleId="FollowedHyperlink">
    <w:name w:val="FollowedHyperlink"/>
    <w:basedOn w:val="DefaultParagraphFont"/>
    <w:uiPriority w:val="99"/>
    <w:semiHidden/>
    <w:unhideWhenUsed/>
    <w:rsid w:val="001B5C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s>
</file>

<file path=word/_rels/footnotes.xml.rels><?xml version="1.0" encoding="UTF-8" standalone="yes"?>
<Relationships xmlns="http://schemas.openxmlformats.org/package/2006/relationships"><Relationship Id="rId2" Type="http://schemas.openxmlformats.org/officeDocument/2006/relationships/hyperlink" Target="http://pjm.com/documents/manuals.aspx" TargetMode="External"/><Relationship Id="rId1" Type="http://schemas.openxmlformats.org/officeDocument/2006/relationships/hyperlink" Target="http://pjm.com/documents/manual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3AAF8-765F-4E61-8CFA-D9C896F02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9</Pages>
  <Words>1515</Words>
  <Characters>8546</Characters>
  <Application>Microsoft Office Word</Application>
  <DocSecurity>0</DocSecurity>
  <PresentationFormat/>
  <Lines>245</Lines>
  <Paragraphs>109</Paragraphs>
  <ScaleCrop>false</ScaleCrop>
  <HeadingPairs>
    <vt:vector size="2" baseType="variant">
      <vt:variant>
        <vt:lpstr>Title</vt:lpstr>
      </vt:variant>
      <vt:variant>
        <vt:i4>1</vt:i4>
      </vt:variant>
    </vt:vector>
  </HeadingPairs>
  <TitlesOfParts>
    <vt:vector size="1" baseType="lpstr">
      <vt:lpstr>kraton/solvay reply comments (C47065-2).DOCX</vt:lpstr>
    </vt:vector>
  </TitlesOfParts>
  <Company>Some Company, Inc.</Company>
  <LinksUpToDate>false</LinksUpToDate>
  <CharactersWithSpaces>10020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kraton/solvay reply comments (C47127).PDF</dc:title>
  <dc:subject>C47127: /font=8</dc:subject>
  <dc:creator>Kevin Murray</dc:creator>
  <cp:keywords/>
  <dc:description/>
  <cp:lastModifiedBy>Renee Gannon</cp:lastModifiedBy>
  <cp:revision>32</cp:revision>
  <cp:lastPrinted>2015-04-27T18:28:00Z</cp:lastPrinted>
  <dcterms:created xsi:type="dcterms:W3CDTF">2015-04-15T20:47:00Z</dcterms:created>
  <dcterms:modified xsi:type="dcterms:W3CDTF">2015-04-27T18:28:00Z</dcterms:modified>
</cp:coreProperties>
</file>