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A7510" w:rsidRPr="00215BE1" w:rsidP="00CA7510">
      <w:pPr>
        <w:jc w:val="center"/>
        <w:rPr>
          <w:b/>
          <w:szCs w:val="24"/>
        </w:rPr>
      </w:pPr>
      <w:bookmarkStart w:id="0" w:name="_Toc435539627"/>
      <w:bookmarkStart w:id="1" w:name="_GoBack"/>
      <w:bookmarkEnd w:id="1"/>
      <w:r w:rsidRPr="00215BE1">
        <w:rPr>
          <w:b/>
          <w:szCs w:val="24"/>
        </w:rPr>
        <w:t>BEFORE</w:t>
      </w:r>
    </w:p>
    <w:p w:rsidR="00CA7510" w:rsidRPr="00215BE1" w:rsidP="00CA7510">
      <w:pPr>
        <w:jc w:val="center"/>
        <w:rPr>
          <w:b/>
          <w:szCs w:val="24"/>
        </w:rPr>
      </w:pPr>
      <w:r w:rsidRPr="00215BE1">
        <w:rPr>
          <w:b/>
          <w:szCs w:val="24"/>
        </w:rPr>
        <w:t>THE PUBLIC UTILITIES COMMISSION OF OHIO</w:t>
      </w:r>
    </w:p>
    <w:p w:rsidR="00CA7510" w:rsidRPr="00215BE1" w:rsidP="00CA7510">
      <w:pPr>
        <w:jc w:val="center"/>
        <w:rPr>
          <w:b/>
          <w:szCs w:val="24"/>
        </w:rPr>
      </w:pPr>
    </w:p>
    <w:tbl>
      <w:tblPr>
        <w:tblW w:w="9384" w:type="dxa"/>
        <w:tblLook w:val="01E0"/>
      </w:tblPr>
      <w:tblGrid>
        <w:gridCol w:w="4878"/>
        <w:gridCol w:w="360"/>
        <w:gridCol w:w="4146"/>
      </w:tblGrid>
      <w:tr w:rsidTr="00F80C30">
        <w:tblPrEx>
          <w:tblW w:w="9384" w:type="dxa"/>
          <w:tblLook w:val="01E0"/>
        </w:tblPrEx>
        <w:trPr>
          <w:trHeight w:val="807"/>
        </w:trPr>
        <w:tc>
          <w:tcPr>
            <w:tcW w:w="4878" w:type="dxa"/>
            <w:shd w:val="clear" w:color="auto" w:fill="auto"/>
          </w:tcPr>
          <w:p w:rsidR="00CA7510" w:rsidRPr="00215BE1" w:rsidP="00F80C30">
            <w:pPr>
              <w:rPr>
                <w:rFonts w:eastAsia="Courier New"/>
                <w:szCs w:val="24"/>
              </w:rPr>
            </w:pPr>
            <w:r w:rsidRPr="00215BE1">
              <w:rPr>
                <w:rFonts w:eastAsia="Courier New"/>
                <w:szCs w:val="24"/>
              </w:rPr>
              <w:t>In the Matter of the Application of Aqua Ohio, Inc. for Approval of a Revised Water Purchase Agreement with Whirlpool Corp.</w:t>
            </w:r>
          </w:p>
        </w:tc>
        <w:tc>
          <w:tcPr>
            <w:tcW w:w="360" w:type="dxa"/>
            <w:shd w:val="clear" w:color="auto" w:fill="auto"/>
          </w:tcPr>
          <w:p w:rsidR="00CA7510" w:rsidRPr="00215BE1" w:rsidP="00F80C30">
            <w:pPr>
              <w:rPr>
                <w:rFonts w:eastAsia="Courier New"/>
                <w:szCs w:val="24"/>
              </w:rPr>
            </w:pPr>
            <w:r w:rsidRPr="00215BE1">
              <w:rPr>
                <w:rFonts w:eastAsia="Courier New"/>
                <w:szCs w:val="24"/>
              </w:rPr>
              <w:t>)</w:t>
            </w:r>
          </w:p>
          <w:p w:rsidR="00CA7510" w:rsidRPr="00215BE1" w:rsidP="00F80C30">
            <w:pPr>
              <w:rPr>
                <w:rFonts w:eastAsia="Courier New"/>
                <w:szCs w:val="24"/>
              </w:rPr>
            </w:pPr>
            <w:r w:rsidRPr="00215BE1">
              <w:rPr>
                <w:rFonts w:eastAsia="Courier New"/>
                <w:szCs w:val="24"/>
              </w:rPr>
              <w:t>)</w:t>
            </w:r>
          </w:p>
          <w:p w:rsidR="00CA7510" w:rsidRPr="00215BE1" w:rsidP="00F80C30">
            <w:pPr>
              <w:rPr>
                <w:rFonts w:eastAsia="Courier New"/>
                <w:szCs w:val="24"/>
              </w:rPr>
            </w:pPr>
            <w:r w:rsidRPr="00215BE1">
              <w:rPr>
                <w:rFonts w:eastAsia="Courier New"/>
                <w:szCs w:val="24"/>
              </w:rPr>
              <w:t>)</w:t>
            </w:r>
          </w:p>
        </w:tc>
        <w:tc>
          <w:tcPr>
            <w:tcW w:w="4146" w:type="dxa"/>
            <w:shd w:val="clear" w:color="auto" w:fill="auto"/>
          </w:tcPr>
          <w:p w:rsidR="00CA7510" w:rsidRPr="00215BE1" w:rsidP="00F80C30">
            <w:pPr>
              <w:rPr>
                <w:rFonts w:eastAsia="Courier New"/>
                <w:szCs w:val="24"/>
              </w:rPr>
            </w:pPr>
          </w:p>
          <w:p w:rsidR="00CA7510" w:rsidRPr="00215BE1" w:rsidP="00F80C30">
            <w:pPr>
              <w:rPr>
                <w:rFonts w:eastAsia="Courier New"/>
                <w:szCs w:val="24"/>
              </w:rPr>
            </w:pPr>
            <w:r w:rsidRPr="00215BE1">
              <w:rPr>
                <w:rFonts w:eastAsia="Courier New"/>
                <w:szCs w:val="24"/>
              </w:rPr>
              <w:t>Case No. 17-2193-WW-AEC</w:t>
            </w:r>
          </w:p>
          <w:p w:rsidR="00CA7510" w:rsidRPr="00215BE1" w:rsidP="00F80C30">
            <w:pPr>
              <w:rPr>
                <w:rFonts w:eastAsia="Courier New"/>
                <w:szCs w:val="24"/>
              </w:rPr>
            </w:pPr>
          </w:p>
        </w:tc>
      </w:tr>
    </w:tbl>
    <w:p w:rsidR="00CA7510" w:rsidRPr="00215BE1" w:rsidP="00CA7510">
      <w:pPr>
        <w:pStyle w:val="InsideAddress"/>
        <w:pBdr>
          <w:bottom w:val="single" w:sz="12" w:space="1" w:color="auto"/>
        </w:pBdr>
        <w:rPr>
          <w:rFonts w:ascii="Times New Roman" w:eastAsia="Times New Roman" w:hAnsi="Times New Roman"/>
          <w:szCs w:val="24"/>
        </w:rPr>
      </w:pPr>
    </w:p>
    <w:p w:rsidR="00CA7510" w:rsidRPr="00215BE1" w:rsidP="00CA7510">
      <w:pPr>
        <w:pStyle w:val="InsideAddress"/>
        <w:rPr>
          <w:rFonts w:ascii="Times New Roman" w:eastAsia="Times New Roman" w:hAnsi="Times New Roman"/>
          <w:szCs w:val="24"/>
        </w:rPr>
      </w:pPr>
    </w:p>
    <w:p w:rsidR="00CA7510" w:rsidRPr="00215BE1" w:rsidP="00CA7510">
      <w:pPr>
        <w:jc w:val="center"/>
        <w:rPr>
          <w:b/>
          <w:bCs/>
          <w:szCs w:val="24"/>
        </w:rPr>
      </w:pPr>
      <w:r w:rsidRPr="00215BE1">
        <w:rPr>
          <w:b/>
          <w:bCs/>
          <w:szCs w:val="24"/>
        </w:rPr>
        <w:t>APPLICATION FOR REHEARING</w:t>
      </w:r>
    </w:p>
    <w:p w:rsidR="00CA7510" w:rsidRPr="00215BE1" w:rsidP="00CA7510">
      <w:pPr>
        <w:jc w:val="center"/>
        <w:rPr>
          <w:b/>
          <w:bCs/>
          <w:szCs w:val="24"/>
        </w:rPr>
      </w:pPr>
      <w:r w:rsidRPr="00215BE1">
        <w:rPr>
          <w:b/>
          <w:bCs/>
          <w:szCs w:val="24"/>
        </w:rPr>
        <w:t>BY</w:t>
      </w:r>
    </w:p>
    <w:p w:rsidR="00CA7510" w:rsidRPr="00215BE1" w:rsidP="00CA7510">
      <w:pPr>
        <w:jc w:val="center"/>
        <w:rPr>
          <w:b/>
          <w:bCs/>
          <w:szCs w:val="24"/>
        </w:rPr>
      </w:pPr>
      <w:r w:rsidRPr="00215BE1">
        <w:rPr>
          <w:b/>
          <w:bCs/>
          <w:szCs w:val="24"/>
        </w:rPr>
        <w:t>THE OFFICE OF THE OHIO CONSUMERS' COUNSEL</w:t>
      </w:r>
    </w:p>
    <w:p w:rsidR="00CA7510" w:rsidRPr="00215BE1" w:rsidP="00CA7510">
      <w:pPr>
        <w:jc w:val="center"/>
        <w:rPr>
          <w:b/>
          <w:bCs/>
          <w:szCs w:val="24"/>
        </w:rPr>
      </w:pPr>
    </w:p>
    <w:p w:rsidR="00CA7510" w:rsidRPr="00215BE1" w:rsidP="0090506B">
      <w:pPr>
        <w:pBdr>
          <w:top w:val="single" w:sz="12" w:space="1" w:color="auto"/>
        </w:pBdr>
        <w:tabs>
          <w:tab w:val="left" w:pos="4320"/>
        </w:tabs>
        <w:rPr>
          <w:b/>
          <w:bCs/>
          <w:szCs w:val="24"/>
        </w:rPr>
      </w:pPr>
    </w:p>
    <w:p w:rsidR="00CA7510" w:rsidRPr="00215BE1" w:rsidP="00CA7510">
      <w:pPr>
        <w:pStyle w:val="InsideAddress"/>
        <w:tabs>
          <w:tab w:val="left" w:pos="4320"/>
        </w:tabs>
        <w:autoSpaceDE w:val="0"/>
        <w:autoSpaceDN w:val="0"/>
        <w:adjustRightInd w:val="0"/>
        <w:spacing w:before="120" w:line="480" w:lineRule="auto"/>
        <w:ind w:firstLine="720"/>
        <w:rPr>
          <w:rFonts w:ascii="Times New Roman" w:hAnsi="Times New Roman"/>
          <w:spacing w:val="-1"/>
          <w:szCs w:val="24"/>
        </w:rPr>
      </w:pPr>
      <w:r w:rsidRPr="00215BE1">
        <w:rPr>
          <w:rFonts w:ascii="Times New Roman" w:hAnsi="Times New Roman"/>
          <w:szCs w:val="24"/>
        </w:rPr>
        <w:t>The</w:t>
      </w:r>
      <w:r w:rsidRPr="00215BE1">
        <w:rPr>
          <w:rFonts w:ascii="Times New Roman" w:hAnsi="Times New Roman"/>
          <w:spacing w:val="-8"/>
          <w:szCs w:val="24"/>
        </w:rPr>
        <w:t xml:space="preserve"> </w:t>
      </w:r>
      <w:r w:rsidRPr="00215BE1">
        <w:rPr>
          <w:rFonts w:ascii="Times New Roman" w:hAnsi="Times New Roman"/>
          <w:spacing w:val="-1"/>
          <w:szCs w:val="24"/>
        </w:rPr>
        <w:t>Office</w:t>
      </w:r>
      <w:r w:rsidRPr="00215BE1">
        <w:rPr>
          <w:rFonts w:ascii="Times New Roman" w:hAnsi="Times New Roman"/>
          <w:spacing w:val="-7"/>
          <w:szCs w:val="24"/>
        </w:rPr>
        <w:t xml:space="preserve"> </w:t>
      </w:r>
      <w:r w:rsidRPr="00215BE1">
        <w:rPr>
          <w:rFonts w:ascii="Times New Roman" w:hAnsi="Times New Roman"/>
          <w:szCs w:val="24"/>
        </w:rPr>
        <w:t>of</w:t>
      </w:r>
      <w:r w:rsidRPr="00215BE1">
        <w:rPr>
          <w:rFonts w:ascii="Times New Roman" w:hAnsi="Times New Roman"/>
          <w:spacing w:val="-7"/>
          <w:szCs w:val="24"/>
        </w:rPr>
        <w:t xml:space="preserve"> </w:t>
      </w:r>
      <w:r w:rsidRPr="00215BE1">
        <w:rPr>
          <w:rFonts w:ascii="Times New Roman" w:hAnsi="Times New Roman"/>
          <w:szCs w:val="24"/>
        </w:rPr>
        <w:t>the</w:t>
      </w:r>
      <w:r w:rsidRPr="00215BE1">
        <w:rPr>
          <w:rFonts w:ascii="Times New Roman" w:hAnsi="Times New Roman"/>
          <w:spacing w:val="-5"/>
          <w:szCs w:val="24"/>
        </w:rPr>
        <w:t xml:space="preserve"> </w:t>
      </w:r>
      <w:r w:rsidRPr="00215BE1">
        <w:rPr>
          <w:rFonts w:ascii="Times New Roman" w:hAnsi="Times New Roman"/>
          <w:spacing w:val="-1"/>
          <w:szCs w:val="24"/>
        </w:rPr>
        <w:t>Ohio</w:t>
      </w:r>
      <w:r w:rsidRPr="00215BE1">
        <w:rPr>
          <w:rFonts w:ascii="Times New Roman" w:hAnsi="Times New Roman"/>
          <w:spacing w:val="-7"/>
          <w:szCs w:val="24"/>
        </w:rPr>
        <w:t xml:space="preserve"> </w:t>
      </w:r>
      <w:r w:rsidRPr="00215BE1">
        <w:rPr>
          <w:rFonts w:ascii="Times New Roman" w:hAnsi="Times New Roman"/>
          <w:spacing w:val="-1"/>
          <w:szCs w:val="24"/>
        </w:rPr>
        <w:t>Consumers’</w:t>
      </w:r>
      <w:r w:rsidRPr="00215BE1">
        <w:rPr>
          <w:rFonts w:ascii="Times New Roman" w:hAnsi="Times New Roman"/>
          <w:spacing w:val="-7"/>
          <w:szCs w:val="24"/>
        </w:rPr>
        <w:t xml:space="preserve"> </w:t>
      </w:r>
      <w:r w:rsidRPr="00215BE1">
        <w:rPr>
          <w:rFonts w:ascii="Times New Roman" w:hAnsi="Times New Roman"/>
          <w:szCs w:val="24"/>
        </w:rPr>
        <w:t>Counsel</w:t>
      </w:r>
      <w:r w:rsidRPr="00215BE1">
        <w:rPr>
          <w:rFonts w:ascii="Times New Roman" w:hAnsi="Times New Roman"/>
          <w:spacing w:val="-6"/>
          <w:szCs w:val="24"/>
        </w:rPr>
        <w:t xml:space="preserve"> </w:t>
      </w:r>
      <w:r w:rsidRPr="00215BE1">
        <w:rPr>
          <w:rFonts w:ascii="Times New Roman" w:hAnsi="Times New Roman"/>
          <w:szCs w:val="24"/>
        </w:rPr>
        <w:t>(“OCC”)</w:t>
      </w:r>
      <w:r w:rsidRPr="00215BE1">
        <w:rPr>
          <w:rFonts w:ascii="Times New Roman" w:hAnsi="Times New Roman"/>
          <w:spacing w:val="-7"/>
          <w:szCs w:val="24"/>
        </w:rPr>
        <w:t xml:space="preserve"> </w:t>
      </w:r>
      <w:r w:rsidRPr="00215BE1">
        <w:rPr>
          <w:rFonts w:ascii="Times New Roman" w:hAnsi="Times New Roman"/>
          <w:spacing w:val="-1"/>
          <w:szCs w:val="24"/>
        </w:rPr>
        <w:t>files</w:t>
      </w:r>
      <w:r w:rsidRPr="00215BE1">
        <w:rPr>
          <w:rFonts w:ascii="Times New Roman" w:hAnsi="Times New Roman"/>
          <w:spacing w:val="-7"/>
          <w:szCs w:val="24"/>
        </w:rPr>
        <w:t xml:space="preserve"> </w:t>
      </w:r>
      <w:r w:rsidRPr="00215BE1">
        <w:rPr>
          <w:rFonts w:ascii="Times New Roman" w:hAnsi="Times New Roman"/>
          <w:szCs w:val="24"/>
        </w:rPr>
        <w:t>this</w:t>
      </w:r>
      <w:r w:rsidRPr="00215BE1">
        <w:rPr>
          <w:rFonts w:ascii="Times New Roman" w:hAnsi="Times New Roman"/>
          <w:spacing w:val="-6"/>
          <w:szCs w:val="24"/>
        </w:rPr>
        <w:t xml:space="preserve"> </w:t>
      </w:r>
      <w:r w:rsidRPr="00215BE1">
        <w:rPr>
          <w:rFonts w:ascii="Times New Roman" w:hAnsi="Times New Roman"/>
          <w:spacing w:val="-1"/>
          <w:szCs w:val="24"/>
        </w:rPr>
        <w:t>application</w:t>
      </w:r>
      <w:r w:rsidRPr="00215BE1">
        <w:rPr>
          <w:rFonts w:ascii="Times New Roman" w:hAnsi="Times New Roman"/>
          <w:spacing w:val="-6"/>
          <w:szCs w:val="24"/>
        </w:rPr>
        <w:t xml:space="preserve"> </w:t>
      </w:r>
      <w:r w:rsidRPr="00215BE1">
        <w:rPr>
          <w:rFonts w:ascii="Times New Roman" w:hAnsi="Times New Roman"/>
          <w:spacing w:val="-1"/>
          <w:szCs w:val="24"/>
        </w:rPr>
        <w:t>for</w:t>
      </w:r>
      <w:r w:rsidRPr="00215BE1">
        <w:rPr>
          <w:rFonts w:ascii="Times New Roman" w:hAnsi="Times New Roman"/>
          <w:spacing w:val="59"/>
          <w:w w:val="99"/>
          <w:szCs w:val="24"/>
        </w:rPr>
        <w:t xml:space="preserve"> </w:t>
      </w:r>
      <w:r w:rsidRPr="00215BE1">
        <w:rPr>
          <w:rFonts w:ascii="Times New Roman" w:hAnsi="Times New Roman"/>
          <w:spacing w:val="-1"/>
          <w:szCs w:val="24"/>
        </w:rPr>
        <w:t xml:space="preserve">rehearing to protect the residential consumers of Aqua Ohio, Inc. (“Aqua”) from paying increased rates due to the subsidy created by the water purchase unique arrangement (“Agreement”) between Aqua and the Whirlpool Corporation (“Whirlpool” or “Mercantile Customer”). Even if revenues provided by the agreement cover the incremental cost of providing waterworks service to the Mercantile Customer, a subsidy is created because the remaining customers pick up the shortfall between full return on investment and incremental costs. </w:t>
      </w:r>
    </w:p>
    <w:p w:rsidR="00CA7510" w:rsidRPr="00215BE1" w:rsidP="00FF24E9">
      <w:pPr>
        <w:pStyle w:val="BodyText"/>
        <w:spacing w:before="10" w:line="480" w:lineRule="auto"/>
        <w:ind w:firstLine="720"/>
        <w:rPr>
          <w:i w:val="0"/>
          <w:szCs w:val="24"/>
        </w:rPr>
      </w:pPr>
      <w:r w:rsidRPr="00215BE1">
        <w:rPr>
          <w:i w:val="0"/>
          <w:szCs w:val="24"/>
        </w:rPr>
        <w:t>The</w:t>
      </w:r>
      <w:r w:rsidRPr="00215BE1">
        <w:rPr>
          <w:i w:val="0"/>
          <w:spacing w:val="-8"/>
          <w:szCs w:val="24"/>
        </w:rPr>
        <w:t xml:space="preserve"> PUCO’s Finding </w:t>
      </w:r>
      <w:r w:rsidRPr="00215BE1">
        <w:rPr>
          <w:i w:val="0"/>
          <w:spacing w:val="-1"/>
          <w:szCs w:val="24"/>
        </w:rPr>
        <w:t>and</w:t>
      </w:r>
      <w:r w:rsidRPr="00215BE1">
        <w:rPr>
          <w:i w:val="0"/>
          <w:spacing w:val="-7"/>
          <w:szCs w:val="24"/>
        </w:rPr>
        <w:t xml:space="preserve"> </w:t>
      </w:r>
      <w:r w:rsidRPr="00215BE1">
        <w:rPr>
          <w:i w:val="0"/>
          <w:spacing w:val="-1"/>
          <w:szCs w:val="24"/>
        </w:rPr>
        <w:t>Order</w:t>
      </w:r>
      <w:r w:rsidRPr="00215BE1">
        <w:rPr>
          <w:i w:val="0"/>
          <w:spacing w:val="-6"/>
          <w:szCs w:val="24"/>
        </w:rPr>
        <w:t xml:space="preserve"> of April 18, 2018 approving the agreement between Aqua and the Mercantile Customer </w:t>
      </w:r>
      <w:r w:rsidRPr="00215BE1">
        <w:rPr>
          <w:i w:val="0"/>
          <w:spacing w:val="-1"/>
          <w:szCs w:val="24"/>
        </w:rPr>
        <w:t>was</w:t>
      </w:r>
      <w:r w:rsidRPr="00215BE1">
        <w:rPr>
          <w:i w:val="0"/>
          <w:spacing w:val="-6"/>
          <w:szCs w:val="24"/>
        </w:rPr>
        <w:t xml:space="preserve"> </w:t>
      </w:r>
      <w:r w:rsidRPr="00215BE1">
        <w:rPr>
          <w:i w:val="0"/>
          <w:spacing w:val="-1"/>
          <w:szCs w:val="24"/>
        </w:rPr>
        <w:t>unreasonable</w:t>
      </w:r>
      <w:r w:rsidRPr="00215BE1">
        <w:rPr>
          <w:i w:val="0"/>
          <w:spacing w:val="-6"/>
          <w:szCs w:val="24"/>
        </w:rPr>
        <w:t xml:space="preserve"> </w:t>
      </w:r>
      <w:r w:rsidRPr="00215BE1">
        <w:rPr>
          <w:i w:val="0"/>
          <w:spacing w:val="-1"/>
          <w:szCs w:val="24"/>
        </w:rPr>
        <w:t>and</w:t>
      </w:r>
      <w:r w:rsidRPr="00215BE1">
        <w:rPr>
          <w:i w:val="0"/>
          <w:spacing w:val="-6"/>
          <w:szCs w:val="24"/>
        </w:rPr>
        <w:t xml:space="preserve"> </w:t>
      </w:r>
      <w:r w:rsidRPr="00215BE1">
        <w:rPr>
          <w:i w:val="0"/>
          <w:spacing w:val="-1"/>
          <w:szCs w:val="24"/>
        </w:rPr>
        <w:t>unlawful</w:t>
      </w:r>
      <w:r w:rsidRPr="00215BE1">
        <w:rPr>
          <w:i w:val="0"/>
          <w:spacing w:val="-7"/>
          <w:szCs w:val="24"/>
        </w:rPr>
        <w:t xml:space="preserve"> </w:t>
      </w:r>
      <w:r w:rsidRPr="00215BE1">
        <w:rPr>
          <w:i w:val="0"/>
          <w:szCs w:val="24"/>
        </w:rPr>
        <w:t>in</w:t>
      </w:r>
      <w:r w:rsidRPr="00215BE1">
        <w:rPr>
          <w:i w:val="0"/>
          <w:spacing w:val="-6"/>
          <w:szCs w:val="24"/>
        </w:rPr>
        <w:t xml:space="preserve"> </w:t>
      </w:r>
      <w:r w:rsidRPr="00215BE1">
        <w:rPr>
          <w:i w:val="0"/>
          <w:szCs w:val="24"/>
        </w:rPr>
        <w:t>the</w:t>
      </w:r>
      <w:r w:rsidRPr="00215BE1">
        <w:rPr>
          <w:i w:val="0"/>
          <w:spacing w:val="-8"/>
          <w:szCs w:val="24"/>
        </w:rPr>
        <w:t xml:space="preserve"> </w:t>
      </w:r>
      <w:r w:rsidRPr="00215BE1">
        <w:rPr>
          <w:i w:val="0"/>
          <w:spacing w:val="-1"/>
          <w:szCs w:val="24"/>
        </w:rPr>
        <w:t>following</w:t>
      </w:r>
      <w:r w:rsidRPr="00215BE1">
        <w:rPr>
          <w:i w:val="0"/>
          <w:spacing w:val="-6"/>
          <w:szCs w:val="24"/>
        </w:rPr>
        <w:t xml:space="preserve"> </w:t>
      </w:r>
      <w:r w:rsidRPr="00215BE1">
        <w:rPr>
          <w:i w:val="0"/>
          <w:spacing w:val="-1"/>
          <w:szCs w:val="24"/>
        </w:rPr>
        <w:t>respects:</w:t>
      </w:r>
    </w:p>
    <w:p w:rsidR="00CA7510" w:rsidP="00845162">
      <w:pPr>
        <w:pStyle w:val="InsideAddress"/>
        <w:numPr>
          <w:ilvl w:val="0"/>
          <w:numId w:val="12"/>
        </w:numPr>
        <w:tabs>
          <w:tab w:val="left" w:pos="4320"/>
        </w:tabs>
        <w:autoSpaceDE w:val="0"/>
        <w:autoSpaceDN w:val="0"/>
        <w:adjustRightInd w:val="0"/>
        <w:spacing w:before="120"/>
        <w:ind w:left="1440" w:right="720" w:hanging="720"/>
        <w:rPr>
          <w:rFonts w:ascii="Times New Roman" w:hAnsi="Times New Roman"/>
          <w:b/>
          <w:szCs w:val="24"/>
        </w:rPr>
      </w:pPr>
      <w:r w:rsidRPr="00215BE1">
        <w:rPr>
          <w:rFonts w:ascii="Times New Roman" w:hAnsi="Times New Roman"/>
          <w:b/>
          <w:szCs w:val="24"/>
        </w:rPr>
        <w:t>The PUCO erred when it found that the unique arrangement between Aqua and Whirlpool will not result in other customer classes subsidizing this Mercantile Customer and that OCC’s other related concerns accordingly need not be addressed.</w:t>
      </w:r>
    </w:p>
    <w:p w:rsidR="00845162" w:rsidRPr="00215BE1" w:rsidP="00845162">
      <w:pPr>
        <w:pStyle w:val="InsideAddress"/>
        <w:tabs>
          <w:tab w:val="left" w:pos="4320"/>
        </w:tabs>
        <w:autoSpaceDE w:val="0"/>
        <w:autoSpaceDN w:val="0"/>
        <w:adjustRightInd w:val="0"/>
        <w:spacing w:before="120"/>
        <w:ind w:left="1440" w:right="720"/>
        <w:rPr>
          <w:rFonts w:ascii="Times New Roman" w:hAnsi="Times New Roman"/>
          <w:b/>
          <w:szCs w:val="24"/>
        </w:rPr>
      </w:pPr>
    </w:p>
    <w:p w:rsidR="00845162" w:rsidP="00845162">
      <w:pPr>
        <w:pStyle w:val="InsideAddress"/>
        <w:numPr>
          <w:ilvl w:val="0"/>
          <w:numId w:val="12"/>
        </w:numPr>
        <w:tabs>
          <w:tab w:val="left" w:pos="4320"/>
        </w:tabs>
        <w:autoSpaceDE w:val="0"/>
        <w:autoSpaceDN w:val="0"/>
        <w:adjustRightInd w:val="0"/>
        <w:spacing w:before="120"/>
        <w:ind w:left="1440" w:right="720" w:hanging="720"/>
        <w:rPr>
          <w:rFonts w:ascii="Times New Roman" w:eastAsia="Times New Roman" w:hAnsi="Times New Roman"/>
          <w:b/>
          <w:szCs w:val="24"/>
        </w:rPr>
        <w:sectPr w:rsidSect="00845162">
          <w:footerReference w:type="default" r:id="rId5"/>
          <w:pgSz w:w="12240" w:h="15840"/>
          <w:pgMar w:top="1440" w:right="1800" w:bottom="1440" w:left="1800" w:header="720" w:footer="720" w:gutter="0"/>
          <w:pgNumType w:start="1"/>
          <w:cols w:space="720"/>
          <w:docGrid w:linePitch="360"/>
        </w:sectPr>
      </w:pPr>
      <w:r w:rsidRPr="00215BE1">
        <w:rPr>
          <w:rFonts w:ascii="Times New Roman" w:eastAsia="Times New Roman" w:hAnsi="Times New Roman"/>
          <w:b/>
          <w:szCs w:val="24"/>
        </w:rPr>
        <w:t xml:space="preserve">The PUCO erred in finding that the amount of the discount for the Mercantile Customer’s rate should be kept non-public as a trade secret instead of being publicly transparent. </w:t>
      </w:r>
    </w:p>
    <w:p w:rsidR="00CA7510" w:rsidRPr="00215BE1" w:rsidP="00215BE1">
      <w:pPr>
        <w:pStyle w:val="BodyText"/>
        <w:spacing w:line="480" w:lineRule="auto"/>
        <w:ind w:left="-90" w:right="192" w:firstLine="720"/>
        <w:rPr>
          <w:szCs w:val="24"/>
        </w:rPr>
      </w:pPr>
      <w:r w:rsidRPr="00215BE1">
        <w:rPr>
          <w:i w:val="0"/>
          <w:szCs w:val="24"/>
        </w:rPr>
        <w:t>The</w:t>
      </w:r>
      <w:r w:rsidRPr="00215BE1">
        <w:rPr>
          <w:i w:val="0"/>
          <w:spacing w:val="-6"/>
          <w:szCs w:val="24"/>
        </w:rPr>
        <w:t xml:space="preserve"> </w:t>
      </w:r>
      <w:r w:rsidRPr="00215BE1">
        <w:rPr>
          <w:i w:val="0"/>
          <w:spacing w:val="-1"/>
          <w:szCs w:val="24"/>
        </w:rPr>
        <w:t>reasons</w:t>
      </w:r>
      <w:r w:rsidRPr="00215BE1">
        <w:rPr>
          <w:i w:val="0"/>
          <w:spacing w:val="-5"/>
          <w:szCs w:val="24"/>
        </w:rPr>
        <w:t xml:space="preserve"> </w:t>
      </w:r>
      <w:r w:rsidRPr="00215BE1">
        <w:rPr>
          <w:i w:val="0"/>
          <w:szCs w:val="24"/>
        </w:rPr>
        <w:t>in</w:t>
      </w:r>
      <w:r w:rsidRPr="00215BE1">
        <w:rPr>
          <w:i w:val="0"/>
          <w:spacing w:val="-5"/>
          <w:szCs w:val="24"/>
        </w:rPr>
        <w:t xml:space="preserve"> </w:t>
      </w:r>
      <w:r w:rsidRPr="00215BE1">
        <w:rPr>
          <w:i w:val="0"/>
          <w:spacing w:val="-1"/>
          <w:szCs w:val="24"/>
        </w:rPr>
        <w:t>support</w:t>
      </w:r>
      <w:r w:rsidRPr="00215BE1">
        <w:rPr>
          <w:i w:val="0"/>
          <w:spacing w:val="-5"/>
          <w:szCs w:val="24"/>
        </w:rPr>
        <w:t xml:space="preserve"> </w:t>
      </w:r>
      <w:r w:rsidRPr="00215BE1">
        <w:rPr>
          <w:i w:val="0"/>
          <w:szCs w:val="24"/>
        </w:rPr>
        <w:t>of</w:t>
      </w:r>
      <w:r w:rsidRPr="00215BE1">
        <w:rPr>
          <w:i w:val="0"/>
          <w:spacing w:val="-4"/>
          <w:szCs w:val="24"/>
        </w:rPr>
        <w:t xml:space="preserve"> </w:t>
      </w:r>
      <w:r w:rsidRPr="00215BE1">
        <w:rPr>
          <w:i w:val="0"/>
          <w:szCs w:val="24"/>
        </w:rPr>
        <w:t>this</w:t>
      </w:r>
      <w:r w:rsidRPr="00215BE1">
        <w:rPr>
          <w:i w:val="0"/>
          <w:spacing w:val="-5"/>
          <w:szCs w:val="24"/>
        </w:rPr>
        <w:t xml:space="preserve"> </w:t>
      </w:r>
      <w:r w:rsidRPr="00215BE1">
        <w:rPr>
          <w:i w:val="0"/>
          <w:spacing w:val="-1"/>
          <w:szCs w:val="24"/>
        </w:rPr>
        <w:t>application</w:t>
      </w:r>
      <w:r w:rsidRPr="00215BE1">
        <w:rPr>
          <w:i w:val="0"/>
          <w:spacing w:val="-5"/>
          <w:szCs w:val="24"/>
        </w:rPr>
        <w:t xml:space="preserve"> </w:t>
      </w:r>
      <w:r w:rsidRPr="00215BE1">
        <w:rPr>
          <w:i w:val="0"/>
          <w:spacing w:val="-1"/>
          <w:szCs w:val="24"/>
        </w:rPr>
        <w:t>for</w:t>
      </w:r>
      <w:r w:rsidRPr="00215BE1">
        <w:rPr>
          <w:i w:val="0"/>
          <w:spacing w:val="-5"/>
          <w:szCs w:val="24"/>
        </w:rPr>
        <w:t xml:space="preserve"> </w:t>
      </w:r>
      <w:r w:rsidRPr="00215BE1">
        <w:rPr>
          <w:i w:val="0"/>
          <w:spacing w:val="-1"/>
          <w:szCs w:val="24"/>
        </w:rPr>
        <w:t>rehearing</w:t>
      </w:r>
      <w:r w:rsidRPr="00215BE1">
        <w:rPr>
          <w:i w:val="0"/>
          <w:spacing w:val="-8"/>
          <w:szCs w:val="24"/>
        </w:rPr>
        <w:t xml:space="preserve"> </w:t>
      </w:r>
      <w:r w:rsidRPr="00215BE1">
        <w:rPr>
          <w:i w:val="0"/>
          <w:szCs w:val="24"/>
        </w:rPr>
        <w:t>are</w:t>
      </w:r>
      <w:r w:rsidRPr="00215BE1">
        <w:rPr>
          <w:i w:val="0"/>
          <w:spacing w:val="-6"/>
          <w:szCs w:val="24"/>
        </w:rPr>
        <w:t xml:space="preserve"> </w:t>
      </w:r>
      <w:r w:rsidRPr="00215BE1">
        <w:rPr>
          <w:i w:val="0"/>
          <w:spacing w:val="-1"/>
          <w:szCs w:val="24"/>
        </w:rPr>
        <w:t>set</w:t>
      </w:r>
      <w:r w:rsidRPr="00215BE1">
        <w:rPr>
          <w:i w:val="0"/>
          <w:spacing w:val="-2"/>
          <w:szCs w:val="24"/>
        </w:rPr>
        <w:t xml:space="preserve"> </w:t>
      </w:r>
      <w:r w:rsidRPr="00215BE1">
        <w:rPr>
          <w:i w:val="0"/>
          <w:spacing w:val="-1"/>
          <w:szCs w:val="24"/>
        </w:rPr>
        <w:t>forth</w:t>
      </w:r>
      <w:r w:rsidRPr="00215BE1">
        <w:rPr>
          <w:i w:val="0"/>
          <w:spacing w:val="-5"/>
          <w:szCs w:val="24"/>
        </w:rPr>
        <w:t xml:space="preserve"> </w:t>
      </w:r>
      <w:r w:rsidRPr="00215BE1">
        <w:rPr>
          <w:i w:val="0"/>
          <w:szCs w:val="24"/>
        </w:rPr>
        <w:t>in</w:t>
      </w:r>
      <w:r w:rsidRPr="00215BE1">
        <w:rPr>
          <w:i w:val="0"/>
          <w:spacing w:val="-5"/>
          <w:szCs w:val="24"/>
        </w:rPr>
        <w:t xml:space="preserve"> </w:t>
      </w:r>
      <w:r w:rsidRPr="00215BE1">
        <w:rPr>
          <w:i w:val="0"/>
          <w:szCs w:val="24"/>
        </w:rPr>
        <w:t>the</w:t>
      </w:r>
      <w:r w:rsidRPr="00215BE1">
        <w:rPr>
          <w:i w:val="0"/>
          <w:spacing w:val="71"/>
          <w:w w:val="99"/>
          <w:szCs w:val="24"/>
        </w:rPr>
        <w:t xml:space="preserve"> </w:t>
      </w:r>
      <w:r w:rsidRPr="00215BE1">
        <w:rPr>
          <w:i w:val="0"/>
          <w:spacing w:val="-1"/>
          <w:szCs w:val="24"/>
        </w:rPr>
        <w:t>accompanying</w:t>
      </w:r>
      <w:r w:rsidRPr="00215BE1">
        <w:rPr>
          <w:i w:val="0"/>
          <w:spacing w:val="-11"/>
          <w:szCs w:val="24"/>
        </w:rPr>
        <w:t xml:space="preserve"> </w:t>
      </w:r>
      <w:r w:rsidRPr="00215BE1">
        <w:rPr>
          <w:i w:val="0"/>
          <w:szCs w:val="24"/>
        </w:rPr>
        <w:t>Memorandum</w:t>
      </w:r>
      <w:r w:rsidRPr="00215BE1">
        <w:rPr>
          <w:i w:val="0"/>
          <w:spacing w:val="-8"/>
          <w:szCs w:val="24"/>
        </w:rPr>
        <w:t xml:space="preserve"> </w:t>
      </w:r>
      <w:r w:rsidRPr="00215BE1">
        <w:rPr>
          <w:i w:val="0"/>
          <w:szCs w:val="24"/>
        </w:rPr>
        <w:t>in</w:t>
      </w:r>
      <w:r w:rsidRPr="00215BE1">
        <w:rPr>
          <w:i w:val="0"/>
          <w:spacing w:val="-8"/>
          <w:szCs w:val="24"/>
        </w:rPr>
        <w:t xml:space="preserve"> </w:t>
      </w:r>
      <w:r w:rsidRPr="00215BE1">
        <w:rPr>
          <w:i w:val="0"/>
          <w:szCs w:val="24"/>
        </w:rPr>
        <w:t>Support.</w:t>
      </w:r>
      <w:r w:rsidRPr="00215BE1">
        <w:rPr>
          <w:i w:val="0"/>
          <w:spacing w:val="-8"/>
          <w:szCs w:val="24"/>
        </w:rPr>
        <w:t xml:space="preserve"> </w:t>
      </w:r>
      <w:r w:rsidRPr="00215BE1">
        <w:rPr>
          <w:i w:val="0"/>
          <w:szCs w:val="24"/>
        </w:rPr>
        <w:t>The</w:t>
      </w:r>
      <w:r w:rsidRPr="00215BE1">
        <w:rPr>
          <w:i w:val="0"/>
          <w:spacing w:val="-9"/>
          <w:szCs w:val="24"/>
        </w:rPr>
        <w:t xml:space="preserve"> </w:t>
      </w:r>
      <w:r w:rsidRPr="00215BE1">
        <w:rPr>
          <w:i w:val="0"/>
          <w:szCs w:val="24"/>
        </w:rPr>
        <w:t>PUCO</w:t>
      </w:r>
      <w:r w:rsidRPr="00215BE1">
        <w:rPr>
          <w:i w:val="0"/>
          <w:spacing w:val="-9"/>
          <w:szCs w:val="24"/>
        </w:rPr>
        <w:t xml:space="preserve"> </w:t>
      </w:r>
      <w:r w:rsidRPr="00215BE1">
        <w:rPr>
          <w:i w:val="0"/>
          <w:szCs w:val="24"/>
        </w:rPr>
        <w:t>should</w:t>
      </w:r>
      <w:r w:rsidRPr="00215BE1">
        <w:rPr>
          <w:i w:val="0"/>
          <w:spacing w:val="-8"/>
          <w:szCs w:val="24"/>
        </w:rPr>
        <w:t xml:space="preserve"> </w:t>
      </w:r>
      <w:r w:rsidRPr="00215BE1">
        <w:rPr>
          <w:i w:val="0"/>
          <w:spacing w:val="-1"/>
          <w:szCs w:val="24"/>
        </w:rPr>
        <w:t>grant</w:t>
      </w:r>
      <w:r w:rsidRPr="00215BE1">
        <w:rPr>
          <w:i w:val="0"/>
          <w:spacing w:val="-8"/>
          <w:szCs w:val="24"/>
        </w:rPr>
        <w:t xml:space="preserve"> </w:t>
      </w:r>
      <w:r w:rsidRPr="00215BE1">
        <w:rPr>
          <w:i w:val="0"/>
          <w:szCs w:val="24"/>
        </w:rPr>
        <w:t>rehearing</w:t>
      </w:r>
      <w:r w:rsidRPr="00215BE1">
        <w:rPr>
          <w:i w:val="0"/>
          <w:spacing w:val="-11"/>
          <w:szCs w:val="24"/>
        </w:rPr>
        <w:t xml:space="preserve"> </w:t>
      </w:r>
      <w:r w:rsidRPr="00215BE1">
        <w:rPr>
          <w:i w:val="0"/>
          <w:spacing w:val="-1"/>
          <w:szCs w:val="24"/>
        </w:rPr>
        <w:t>and</w:t>
      </w:r>
      <w:r w:rsidRPr="00215BE1">
        <w:rPr>
          <w:i w:val="0"/>
          <w:spacing w:val="-6"/>
          <w:szCs w:val="24"/>
        </w:rPr>
        <w:t xml:space="preserve"> abrogate or </w:t>
      </w:r>
      <w:r w:rsidRPr="00215BE1">
        <w:rPr>
          <w:i w:val="0"/>
          <w:szCs w:val="24"/>
        </w:rPr>
        <w:t>modify</w:t>
      </w:r>
      <w:r w:rsidRPr="00215BE1">
        <w:rPr>
          <w:i w:val="0"/>
          <w:spacing w:val="-10"/>
          <w:szCs w:val="24"/>
        </w:rPr>
        <w:t xml:space="preserve"> </w:t>
      </w:r>
      <w:r w:rsidRPr="00215BE1">
        <w:rPr>
          <w:i w:val="0"/>
          <w:szCs w:val="24"/>
        </w:rPr>
        <w:t>its</w:t>
      </w:r>
      <w:r w:rsidRPr="00215BE1">
        <w:rPr>
          <w:i w:val="0"/>
          <w:spacing w:val="-5"/>
          <w:szCs w:val="24"/>
        </w:rPr>
        <w:t xml:space="preserve"> Finding </w:t>
      </w:r>
      <w:r w:rsidRPr="00215BE1">
        <w:rPr>
          <w:i w:val="0"/>
          <w:szCs w:val="24"/>
        </w:rPr>
        <w:t>and</w:t>
      </w:r>
      <w:r w:rsidRPr="00215BE1">
        <w:rPr>
          <w:i w:val="0"/>
          <w:spacing w:val="-5"/>
          <w:szCs w:val="24"/>
        </w:rPr>
        <w:t xml:space="preserve"> </w:t>
      </w:r>
      <w:r w:rsidRPr="00215BE1">
        <w:rPr>
          <w:i w:val="0"/>
          <w:spacing w:val="-1"/>
          <w:szCs w:val="24"/>
        </w:rPr>
        <w:t>Order</w:t>
      </w:r>
      <w:r w:rsidRPr="00215BE1">
        <w:rPr>
          <w:i w:val="0"/>
          <w:spacing w:val="-5"/>
          <w:szCs w:val="24"/>
        </w:rPr>
        <w:t xml:space="preserve"> </w:t>
      </w:r>
      <w:r w:rsidRPr="00215BE1">
        <w:rPr>
          <w:i w:val="0"/>
          <w:spacing w:val="-1"/>
          <w:szCs w:val="24"/>
        </w:rPr>
        <w:t>as</w:t>
      </w:r>
      <w:r w:rsidRPr="00215BE1">
        <w:rPr>
          <w:i w:val="0"/>
          <w:spacing w:val="-5"/>
          <w:szCs w:val="24"/>
        </w:rPr>
        <w:t xml:space="preserve"> </w:t>
      </w:r>
      <w:r w:rsidRPr="00215BE1">
        <w:rPr>
          <w:i w:val="0"/>
          <w:spacing w:val="-1"/>
          <w:szCs w:val="24"/>
        </w:rPr>
        <w:t>requested</w:t>
      </w:r>
      <w:r w:rsidRPr="00215BE1">
        <w:rPr>
          <w:i w:val="0"/>
          <w:spacing w:val="-5"/>
          <w:szCs w:val="24"/>
        </w:rPr>
        <w:t xml:space="preserve"> </w:t>
      </w:r>
      <w:r w:rsidRPr="00215BE1">
        <w:rPr>
          <w:i w:val="0"/>
          <w:spacing w:val="2"/>
          <w:szCs w:val="24"/>
        </w:rPr>
        <w:t>by</w:t>
      </w:r>
      <w:r w:rsidRPr="00215BE1">
        <w:rPr>
          <w:i w:val="0"/>
          <w:spacing w:val="-8"/>
          <w:szCs w:val="24"/>
        </w:rPr>
        <w:t xml:space="preserve"> </w:t>
      </w:r>
      <w:r w:rsidRPr="00215BE1">
        <w:rPr>
          <w:i w:val="0"/>
          <w:szCs w:val="24"/>
        </w:rPr>
        <w:t>OCC</w:t>
      </w:r>
      <w:r w:rsidRPr="00215BE1">
        <w:rPr>
          <w:i w:val="0"/>
          <w:spacing w:val="-1"/>
          <w:szCs w:val="24"/>
        </w:rPr>
        <w:t>.</w:t>
      </w:r>
    </w:p>
    <w:p w:rsidR="00CA7510" w:rsidRPr="00215BE1" w:rsidP="00CA7510">
      <w:pPr>
        <w:pStyle w:val="InsideAddress"/>
        <w:tabs>
          <w:tab w:val="left" w:pos="4320"/>
        </w:tabs>
        <w:autoSpaceDE w:val="0"/>
        <w:autoSpaceDN w:val="0"/>
        <w:adjustRightInd w:val="0"/>
        <w:spacing w:before="120"/>
        <w:rPr>
          <w:rFonts w:ascii="Times New Roman" w:eastAsia="Times New Roman" w:hAnsi="Times New Roman"/>
          <w:szCs w:val="24"/>
        </w:rPr>
      </w:pPr>
    </w:p>
    <w:p w:rsidR="00CA7510" w:rsidRPr="00215BE1" w:rsidP="00CA7510">
      <w:pPr>
        <w:pStyle w:val="InsideAddress"/>
        <w:tabs>
          <w:tab w:val="left" w:pos="4320"/>
        </w:tabs>
        <w:autoSpaceDE w:val="0"/>
        <w:autoSpaceDN w:val="0"/>
        <w:adjustRightInd w:val="0"/>
        <w:spacing w:before="120"/>
        <w:rPr>
          <w:rFonts w:ascii="Times New Roman" w:eastAsia="Times New Roman" w:hAnsi="Times New Roman"/>
          <w:szCs w:val="24"/>
        </w:rPr>
      </w:pPr>
    </w:p>
    <w:p w:rsidR="00CA7510" w:rsidRPr="00215BE1" w:rsidP="00CA7510">
      <w:pPr>
        <w:pStyle w:val="InsideAddress"/>
        <w:autoSpaceDE w:val="0"/>
        <w:autoSpaceDN w:val="0"/>
        <w:adjustRightInd w:val="0"/>
        <w:rPr>
          <w:rFonts w:ascii="Times New Roman" w:eastAsia="Times New Roman" w:hAnsi="Times New Roman"/>
          <w:szCs w:val="24"/>
        </w:rPr>
      </w:pPr>
    </w:p>
    <w:p w:rsidR="00CA7510" w:rsidRPr="00215BE1" w:rsidP="00CA7510">
      <w:pPr>
        <w:pStyle w:val="InsideAddress"/>
        <w:autoSpaceDE w:val="0"/>
        <w:autoSpaceDN w:val="0"/>
        <w:adjustRightInd w:val="0"/>
        <w:ind w:firstLine="4320"/>
        <w:rPr>
          <w:rFonts w:ascii="Times New Roman" w:eastAsia="Times New Roman" w:hAnsi="Times New Roman"/>
          <w:szCs w:val="24"/>
        </w:rPr>
      </w:pPr>
      <w:r w:rsidRPr="00215BE1">
        <w:rPr>
          <w:rFonts w:ascii="Times New Roman" w:eastAsia="Times New Roman" w:hAnsi="Times New Roman"/>
          <w:szCs w:val="24"/>
        </w:rPr>
        <w:t>Respectfully submitted,</w:t>
      </w:r>
    </w:p>
    <w:p w:rsidR="00CA7510" w:rsidRPr="00215BE1" w:rsidP="00CA7510">
      <w:pPr>
        <w:pStyle w:val="InsideAddress"/>
        <w:autoSpaceDE w:val="0"/>
        <w:autoSpaceDN w:val="0"/>
        <w:adjustRightInd w:val="0"/>
        <w:ind w:firstLine="4320"/>
        <w:rPr>
          <w:rFonts w:ascii="Times New Roman" w:eastAsia="Times New Roman" w:hAnsi="Times New Roman"/>
          <w:szCs w:val="24"/>
        </w:rPr>
      </w:pPr>
    </w:p>
    <w:p w:rsidR="00CA7510" w:rsidRPr="00215BE1" w:rsidP="00CA7510">
      <w:pPr>
        <w:pStyle w:val="InsideAddress"/>
        <w:autoSpaceDE w:val="0"/>
        <w:autoSpaceDN w:val="0"/>
        <w:adjustRightInd w:val="0"/>
        <w:ind w:firstLine="4320"/>
        <w:rPr>
          <w:rFonts w:ascii="Times New Roman" w:eastAsia="Times New Roman" w:hAnsi="Times New Roman"/>
          <w:szCs w:val="24"/>
        </w:rPr>
      </w:pPr>
      <w:r w:rsidRPr="00215BE1">
        <w:rPr>
          <w:rFonts w:ascii="Times New Roman" w:eastAsia="Times New Roman" w:hAnsi="Times New Roman"/>
          <w:szCs w:val="24"/>
        </w:rPr>
        <w:t>BRUCE WESTON (0016973)</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OHIO CONSUMERS' COUNSEL</w:t>
      </w:r>
    </w:p>
    <w:p w:rsidR="00CA7510" w:rsidRPr="00215BE1" w:rsidP="00CA7510">
      <w:pPr>
        <w:pStyle w:val="InsideAddress"/>
        <w:autoSpaceDE w:val="0"/>
        <w:autoSpaceDN w:val="0"/>
        <w:adjustRightInd w:val="0"/>
        <w:ind w:firstLine="4320"/>
        <w:rPr>
          <w:rFonts w:ascii="Times New Roman" w:hAnsi="Times New Roman"/>
          <w:szCs w:val="24"/>
        </w:rPr>
      </w:pPr>
    </w:p>
    <w:p w:rsidR="00CA7510" w:rsidRPr="00215BE1" w:rsidP="00CA7510">
      <w:pPr>
        <w:pStyle w:val="InsideAddress"/>
        <w:autoSpaceDE w:val="0"/>
        <w:autoSpaceDN w:val="0"/>
        <w:adjustRightInd w:val="0"/>
        <w:ind w:firstLine="4320"/>
        <w:rPr>
          <w:rFonts w:ascii="Times New Roman" w:eastAsia="Times New Roman" w:hAnsi="Times New Roman"/>
          <w:i/>
          <w:szCs w:val="24"/>
          <w:u w:val="single"/>
        </w:rPr>
      </w:pPr>
      <w:r w:rsidRPr="00215BE1">
        <w:rPr>
          <w:rFonts w:ascii="Times New Roman" w:eastAsia="Times New Roman" w:hAnsi="Times New Roman"/>
          <w:i/>
          <w:szCs w:val="24"/>
          <w:u w:val="single"/>
        </w:rPr>
        <w:t>/s/ Kevin F. Moore</w:t>
      </w:r>
      <w:r>
        <w:rPr>
          <w:rFonts w:ascii="Times New Roman" w:eastAsia="Times New Roman" w:hAnsi="Times New Roman"/>
          <w:i/>
          <w:szCs w:val="24"/>
          <w:u w:val="single"/>
        </w:rPr>
        <w:t>____</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Kevin F. Moore (0089228)</w:t>
      </w:r>
    </w:p>
    <w:p w:rsidR="00A667C9"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Counsel of Record</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Assistant Consumers’ Counsel</w:t>
      </w:r>
    </w:p>
    <w:p w:rsidR="00CA7510" w:rsidRPr="00215BE1" w:rsidP="00CA7510">
      <w:pPr>
        <w:pStyle w:val="InsideAddress"/>
        <w:autoSpaceDE w:val="0"/>
        <w:autoSpaceDN w:val="0"/>
        <w:adjustRightInd w:val="0"/>
        <w:ind w:firstLine="4320"/>
        <w:rPr>
          <w:rFonts w:ascii="Times New Roman" w:hAnsi="Times New Roman"/>
          <w:szCs w:val="24"/>
        </w:rPr>
      </w:pPr>
    </w:p>
    <w:p w:rsidR="00CA7510" w:rsidRPr="00215BE1" w:rsidP="00CA7510">
      <w:pPr>
        <w:pStyle w:val="InsideAddress"/>
        <w:autoSpaceDE w:val="0"/>
        <w:autoSpaceDN w:val="0"/>
        <w:adjustRightInd w:val="0"/>
        <w:ind w:firstLine="4320"/>
        <w:rPr>
          <w:rFonts w:ascii="Times New Roman" w:hAnsi="Times New Roman"/>
          <w:b/>
          <w:bCs/>
          <w:szCs w:val="24"/>
        </w:rPr>
      </w:pPr>
      <w:r w:rsidRPr="00215BE1">
        <w:rPr>
          <w:rFonts w:ascii="Times New Roman" w:hAnsi="Times New Roman"/>
          <w:b/>
          <w:bCs/>
          <w:szCs w:val="24"/>
        </w:rPr>
        <w:t>Office of the Ohio Consumers' Counsel</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65 East State Street, 7</w:t>
      </w:r>
      <w:r w:rsidRPr="00215BE1">
        <w:rPr>
          <w:rFonts w:ascii="Times New Roman" w:hAnsi="Times New Roman"/>
          <w:szCs w:val="24"/>
          <w:vertAlign w:val="superscript"/>
        </w:rPr>
        <w:t>th</w:t>
      </w:r>
      <w:r w:rsidRPr="00215BE1">
        <w:rPr>
          <w:rFonts w:ascii="Times New Roman" w:hAnsi="Times New Roman"/>
          <w:szCs w:val="24"/>
        </w:rPr>
        <w:t xml:space="preserve"> Floor</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Columbus, Ohio 43215-4213</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Telephone: 614-387-2965</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kevin.moore@occ.ohio.gov</w:t>
      </w:r>
    </w:p>
    <w:p w:rsidR="00CA7510" w:rsidRPr="00215BE1" w:rsidP="00CA7510">
      <w:pPr>
        <w:pStyle w:val="InsideAddress"/>
        <w:autoSpaceDE w:val="0"/>
        <w:autoSpaceDN w:val="0"/>
        <w:adjustRightInd w:val="0"/>
        <w:ind w:firstLine="4320"/>
        <w:rPr>
          <w:rFonts w:ascii="Times New Roman" w:hAnsi="Times New Roman"/>
          <w:szCs w:val="24"/>
        </w:rPr>
      </w:pPr>
      <w:r w:rsidRPr="00215BE1">
        <w:rPr>
          <w:rFonts w:ascii="Times New Roman" w:hAnsi="Times New Roman"/>
          <w:szCs w:val="24"/>
        </w:rPr>
        <w:t>(Will accept service via email)</w:t>
      </w:r>
    </w:p>
    <w:p w:rsidR="00CA7510" w:rsidRPr="00215BE1" w:rsidP="00CA7510">
      <w:pPr>
        <w:pStyle w:val="InsideAddress"/>
        <w:autoSpaceDE w:val="0"/>
        <w:autoSpaceDN w:val="0"/>
        <w:adjustRightInd w:val="0"/>
        <w:ind w:firstLine="4320"/>
        <w:rPr>
          <w:rStyle w:val="Hyperlink"/>
          <w:rFonts w:ascii="Times New Roman" w:hAnsi="Times New Roman"/>
          <w:color w:val="auto"/>
          <w:szCs w:val="24"/>
          <w:u w:val="none"/>
        </w:rPr>
      </w:pPr>
    </w:p>
    <w:p w:rsidR="00C461BB" w:rsidRPr="00215BE1" w:rsidP="00C461BB">
      <w:pPr>
        <w:pStyle w:val="InsideAddress"/>
        <w:autoSpaceDE w:val="0"/>
        <w:autoSpaceDN w:val="0"/>
        <w:adjustRightInd w:val="0"/>
        <w:ind w:firstLine="4320"/>
        <w:rPr>
          <w:rStyle w:val="Hyperlink"/>
          <w:rFonts w:ascii="Times New Roman" w:eastAsia="Times New Roman" w:hAnsi="Times New Roman"/>
          <w:color w:val="auto"/>
          <w:szCs w:val="24"/>
          <w:u w:val="none"/>
        </w:rPr>
        <w:sectPr w:rsidSect="00845162">
          <w:footerReference w:type="default" r:id="rId6"/>
          <w:pgSz w:w="12240" w:h="15840"/>
          <w:pgMar w:top="1440" w:right="1800" w:bottom="1440" w:left="1800" w:header="720" w:footer="720" w:gutter="0"/>
          <w:pgNumType w:start="2"/>
          <w:cols w:space="720"/>
          <w:docGrid w:linePitch="360"/>
        </w:sectPr>
      </w:pPr>
    </w:p>
    <w:p w:rsidR="00C461BB" w:rsidRPr="00215BE1" w:rsidP="00C461BB">
      <w:pPr>
        <w:jc w:val="center"/>
        <w:rPr>
          <w:b/>
          <w:szCs w:val="24"/>
        </w:rPr>
      </w:pPr>
      <w:bookmarkStart w:id="2" w:name="_Toc465755068"/>
      <w:bookmarkStart w:id="3" w:name="_Toc465865995"/>
      <w:r w:rsidRPr="00215BE1">
        <w:rPr>
          <w:b/>
          <w:szCs w:val="24"/>
        </w:rPr>
        <w:t>BEFORE</w:t>
      </w:r>
    </w:p>
    <w:p w:rsidR="00C461BB" w:rsidRPr="00215BE1" w:rsidP="00C461BB">
      <w:pPr>
        <w:jc w:val="center"/>
        <w:rPr>
          <w:b/>
          <w:szCs w:val="24"/>
        </w:rPr>
      </w:pPr>
      <w:r w:rsidRPr="00215BE1">
        <w:rPr>
          <w:b/>
          <w:szCs w:val="24"/>
        </w:rPr>
        <w:t>THE PUBLIC UTILITIES COMMISSION OF OHIO</w:t>
      </w:r>
    </w:p>
    <w:p w:rsidR="00C461BB" w:rsidRPr="00215BE1" w:rsidP="00C461BB">
      <w:pPr>
        <w:jc w:val="center"/>
        <w:rPr>
          <w:b/>
          <w:szCs w:val="24"/>
        </w:rPr>
      </w:pPr>
    </w:p>
    <w:tbl>
      <w:tblPr>
        <w:tblW w:w="8664" w:type="dxa"/>
        <w:tblLook w:val="01E0"/>
      </w:tblPr>
      <w:tblGrid>
        <w:gridCol w:w="9600"/>
        <w:gridCol w:w="222"/>
      </w:tblGrid>
      <w:tr w:rsidTr="009D1BB2">
        <w:tblPrEx>
          <w:tblW w:w="8664" w:type="dxa"/>
          <w:tblLook w:val="01E0"/>
        </w:tblPrEx>
        <w:trPr>
          <w:trHeight w:val="807"/>
        </w:trPr>
        <w:tc>
          <w:tcPr>
            <w:tcW w:w="4332" w:type="dxa"/>
          </w:tcPr>
          <w:tbl>
            <w:tblPr>
              <w:tblW w:w="9384" w:type="dxa"/>
              <w:tblLook w:val="01E0"/>
            </w:tblPr>
            <w:tblGrid>
              <w:gridCol w:w="4878"/>
              <w:gridCol w:w="360"/>
              <w:gridCol w:w="4146"/>
            </w:tblGrid>
            <w:tr w:rsidTr="008616B6">
              <w:tblPrEx>
                <w:tblW w:w="9384" w:type="dxa"/>
                <w:tblLook w:val="01E0"/>
              </w:tblPrEx>
              <w:trPr>
                <w:trHeight w:val="807"/>
              </w:trPr>
              <w:tc>
                <w:tcPr>
                  <w:tcW w:w="4878" w:type="dxa"/>
                  <w:shd w:val="clear" w:color="auto" w:fill="auto"/>
                </w:tcPr>
                <w:p w:rsidR="008C72F9" w:rsidRPr="00215BE1" w:rsidP="008C72F9">
                  <w:pPr>
                    <w:rPr>
                      <w:rFonts w:eastAsia="Courier New"/>
                      <w:szCs w:val="24"/>
                    </w:rPr>
                  </w:pPr>
                  <w:r w:rsidRPr="00215BE1">
                    <w:rPr>
                      <w:rFonts w:eastAsia="Courier New"/>
                      <w:szCs w:val="24"/>
                    </w:rPr>
                    <w:t>In the Matter of the Application of Aqua Ohio, Inc. for Approval of a Revised Water Purchase Agreement with Whirlpool Corp.</w:t>
                  </w:r>
                </w:p>
              </w:tc>
              <w:tc>
                <w:tcPr>
                  <w:tcW w:w="360" w:type="dxa"/>
                  <w:shd w:val="clear" w:color="auto" w:fill="auto"/>
                </w:tcPr>
                <w:p w:rsidR="008C72F9" w:rsidRPr="00215BE1" w:rsidP="008C72F9">
                  <w:pPr>
                    <w:rPr>
                      <w:rFonts w:eastAsia="Courier New"/>
                      <w:szCs w:val="24"/>
                    </w:rPr>
                  </w:pPr>
                  <w:r w:rsidRPr="00215BE1">
                    <w:rPr>
                      <w:rFonts w:eastAsia="Courier New"/>
                      <w:szCs w:val="24"/>
                    </w:rPr>
                    <w:t>)</w:t>
                  </w:r>
                </w:p>
                <w:p w:rsidR="008C72F9" w:rsidRPr="00215BE1" w:rsidP="008C72F9">
                  <w:pPr>
                    <w:rPr>
                      <w:rFonts w:eastAsia="Courier New"/>
                      <w:szCs w:val="24"/>
                    </w:rPr>
                  </w:pPr>
                  <w:r w:rsidRPr="00215BE1">
                    <w:rPr>
                      <w:rFonts w:eastAsia="Courier New"/>
                      <w:szCs w:val="24"/>
                    </w:rPr>
                    <w:t>)</w:t>
                  </w:r>
                </w:p>
                <w:p w:rsidR="008C72F9" w:rsidRPr="00215BE1" w:rsidP="008C72F9">
                  <w:pPr>
                    <w:rPr>
                      <w:rFonts w:eastAsia="Courier New"/>
                      <w:szCs w:val="24"/>
                    </w:rPr>
                  </w:pPr>
                  <w:r w:rsidRPr="00215BE1">
                    <w:rPr>
                      <w:rFonts w:eastAsia="Courier New"/>
                      <w:szCs w:val="24"/>
                    </w:rPr>
                    <w:t>)</w:t>
                  </w:r>
                </w:p>
              </w:tc>
              <w:tc>
                <w:tcPr>
                  <w:tcW w:w="4146" w:type="dxa"/>
                  <w:shd w:val="clear" w:color="auto" w:fill="auto"/>
                </w:tcPr>
                <w:p w:rsidR="008C72F9" w:rsidRPr="00215BE1" w:rsidP="008C72F9">
                  <w:pPr>
                    <w:rPr>
                      <w:rFonts w:eastAsia="Courier New"/>
                      <w:szCs w:val="24"/>
                    </w:rPr>
                  </w:pPr>
                </w:p>
                <w:p w:rsidR="008C72F9" w:rsidRPr="00215BE1" w:rsidP="008C72F9">
                  <w:pPr>
                    <w:rPr>
                      <w:rFonts w:eastAsia="Courier New"/>
                      <w:szCs w:val="24"/>
                    </w:rPr>
                  </w:pPr>
                  <w:r w:rsidRPr="00215BE1">
                    <w:rPr>
                      <w:rFonts w:eastAsia="Courier New"/>
                      <w:szCs w:val="24"/>
                    </w:rPr>
                    <w:t>Case No. 17-2193-WW-AEC</w:t>
                  </w:r>
                </w:p>
                <w:p w:rsidR="008C72F9" w:rsidRPr="00215BE1" w:rsidP="008C72F9">
                  <w:pPr>
                    <w:rPr>
                      <w:rFonts w:eastAsia="Courier New"/>
                      <w:szCs w:val="24"/>
                    </w:rPr>
                  </w:pPr>
                </w:p>
              </w:tc>
            </w:tr>
          </w:tbl>
          <w:p w:rsidR="00C461BB" w:rsidRPr="00215BE1" w:rsidP="009D1BB2">
            <w:pPr>
              <w:pStyle w:val="InsideAddress"/>
              <w:rPr>
                <w:rFonts w:ascii="Times New Roman" w:hAnsi="Times New Roman"/>
                <w:szCs w:val="24"/>
              </w:rPr>
            </w:pPr>
          </w:p>
        </w:tc>
        <w:tc>
          <w:tcPr>
            <w:tcW w:w="4332" w:type="dxa"/>
          </w:tcPr>
          <w:p w:rsidR="00C461BB" w:rsidRPr="00215BE1" w:rsidP="009D1BB2">
            <w:pPr>
              <w:pStyle w:val="HTMLPreformatted"/>
              <w:rPr>
                <w:rFonts w:ascii="Times New Roman" w:hAnsi="Times New Roman" w:cs="Times New Roman"/>
                <w:sz w:val="24"/>
                <w:szCs w:val="24"/>
              </w:rPr>
            </w:pPr>
          </w:p>
        </w:tc>
      </w:tr>
    </w:tbl>
    <w:p w:rsidR="00C461BB" w:rsidRPr="00215BE1" w:rsidP="00C461BB">
      <w:pPr>
        <w:pStyle w:val="InsideAddress"/>
        <w:pBdr>
          <w:bottom w:val="single" w:sz="12" w:space="1" w:color="auto"/>
        </w:pBdr>
        <w:rPr>
          <w:rFonts w:ascii="Times New Roman" w:eastAsia="Times New Roman" w:hAnsi="Times New Roman"/>
          <w:szCs w:val="24"/>
        </w:rPr>
      </w:pPr>
    </w:p>
    <w:p w:rsidR="00C461BB" w:rsidRPr="00215BE1" w:rsidP="00C461BB">
      <w:pPr>
        <w:pStyle w:val="InsideAddress"/>
        <w:rPr>
          <w:rFonts w:ascii="Times New Roman" w:eastAsia="Times New Roman" w:hAnsi="Times New Roman"/>
          <w:szCs w:val="24"/>
        </w:rPr>
      </w:pPr>
    </w:p>
    <w:p w:rsidR="00C461BB" w:rsidRPr="00215BE1" w:rsidP="00C461BB">
      <w:pPr>
        <w:jc w:val="center"/>
        <w:rPr>
          <w:b/>
          <w:bCs/>
          <w:szCs w:val="24"/>
        </w:rPr>
      </w:pPr>
      <w:r w:rsidRPr="00215BE1">
        <w:rPr>
          <w:b/>
          <w:bCs/>
          <w:szCs w:val="24"/>
        </w:rPr>
        <w:t>MEMORANDUM IN SUPPORT</w:t>
      </w:r>
    </w:p>
    <w:p w:rsidR="00C461BB" w:rsidRPr="00215BE1" w:rsidP="00C461BB">
      <w:pPr>
        <w:jc w:val="center"/>
        <w:rPr>
          <w:b/>
          <w:bCs/>
          <w:szCs w:val="24"/>
        </w:rPr>
      </w:pPr>
    </w:p>
    <w:p w:rsidR="00C461BB" w:rsidRPr="00215BE1" w:rsidP="00C461BB">
      <w:pPr>
        <w:pBdr>
          <w:top w:val="single" w:sz="12" w:space="1" w:color="auto"/>
        </w:pBdr>
        <w:tabs>
          <w:tab w:val="left" w:pos="4320"/>
        </w:tabs>
        <w:jc w:val="center"/>
        <w:rPr>
          <w:b/>
          <w:bCs/>
          <w:szCs w:val="24"/>
        </w:rPr>
      </w:pPr>
    </w:p>
    <w:p w:rsidR="00CA7510" w:rsidRPr="00215BE1" w:rsidP="00CA7510">
      <w:pPr>
        <w:widowControl w:val="0"/>
        <w:spacing w:line="480" w:lineRule="auto"/>
        <w:ind w:right="-312"/>
        <w:rPr>
          <w:b/>
          <w:szCs w:val="24"/>
        </w:rPr>
      </w:pPr>
      <w:bookmarkEnd w:id="2"/>
      <w:bookmarkEnd w:id="3"/>
      <w:r w:rsidRPr="00215BE1">
        <w:rPr>
          <w:b/>
          <w:szCs w:val="24"/>
        </w:rPr>
        <w:t>I.</w:t>
      </w:r>
      <w:r w:rsidRPr="00215BE1">
        <w:rPr>
          <w:b/>
          <w:szCs w:val="24"/>
        </w:rPr>
        <w:tab/>
        <w:t>INTRODUCTION</w:t>
      </w:r>
    </w:p>
    <w:p w:rsidR="009D1BB2" w:rsidRPr="00215BE1" w:rsidP="00501210">
      <w:pPr>
        <w:widowControl w:val="0"/>
        <w:spacing w:line="480" w:lineRule="auto"/>
        <w:ind w:right="-312" w:firstLine="720"/>
        <w:rPr>
          <w:szCs w:val="24"/>
        </w:rPr>
      </w:pPr>
      <w:r w:rsidRPr="00215BE1">
        <w:rPr>
          <w:szCs w:val="24"/>
        </w:rPr>
        <w:t xml:space="preserve">The Public Utilities Commission of Ohio (“PUCO”) still has an opportunity to protect Ohioans from paying higher water service rates premised upon an agreement that allows Aqua to offer discount rates to the Mercantile Customer with the discount being subsidized by other customers, including residential consumers. To protect consumers and the public interest, the PUCO should address the concerns raised by OCC in its comments and implement OCC's recommendations. </w:t>
      </w:r>
    </w:p>
    <w:p w:rsidR="00501210" w:rsidRPr="00215BE1" w:rsidP="00501210">
      <w:pPr>
        <w:widowControl w:val="0"/>
        <w:ind w:right="-312" w:firstLine="720"/>
        <w:rPr>
          <w:szCs w:val="24"/>
        </w:rPr>
      </w:pPr>
    </w:p>
    <w:p w:rsidR="00A667C9" w:rsidRPr="00215BE1" w:rsidP="00A667C9">
      <w:pPr>
        <w:pStyle w:val="Heading1"/>
        <w:rPr>
          <w:rFonts w:ascii="Times New Roman" w:hAnsi="Times New Roman"/>
        </w:rPr>
      </w:pPr>
      <w:bookmarkStart w:id="4" w:name="_Toc465755069"/>
      <w:bookmarkStart w:id="5" w:name="_Toc465865996"/>
      <w:bookmarkStart w:id="6" w:name="_Toc499127323"/>
      <w:r w:rsidRPr="00215BE1">
        <w:rPr>
          <w:rFonts w:ascii="Times New Roman" w:hAnsi="Times New Roman"/>
        </w:rPr>
        <w:t>II.</w:t>
      </w:r>
      <w:r w:rsidRPr="00215BE1">
        <w:rPr>
          <w:rFonts w:ascii="Times New Roman" w:hAnsi="Times New Roman"/>
        </w:rPr>
        <w:tab/>
        <w:t>STANDARD OF REVIEW</w:t>
      </w:r>
      <w:bookmarkStart w:id="7" w:name="_Toc499127324"/>
      <w:bookmarkEnd w:id="0"/>
      <w:bookmarkEnd w:id="4"/>
      <w:bookmarkEnd w:id="5"/>
      <w:bookmarkEnd w:id="6"/>
    </w:p>
    <w:p w:rsidR="009401F9" w:rsidP="0090506B">
      <w:pPr>
        <w:pStyle w:val="BodyText"/>
        <w:spacing w:after="0" w:line="480" w:lineRule="auto"/>
        <w:ind w:right="360" w:firstLine="720"/>
        <w:rPr>
          <w:i w:val="0"/>
          <w:spacing w:val="50"/>
          <w:szCs w:val="24"/>
        </w:rPr>
        <w:sectPr w:rsidSect="00845162">
          <w:footerReference w:type="default" r:id="rId7"/>
          <w:footerReference w:type="first" r:id="rId8"/>
          <w:pgSz w:w="12240" w:h="15840"/>
          <w:pgMar w:top="1440" w:right="1800" w:bottom="1440" w:left="1800" w:header="720" w:footer="720" w:gutter="0"/>
          <w:pgNumType w:start="1"/>
          <w:cols w:space="720"/>
          <w:titlePg/>
        </w:sectPr>
      </w:pPr>
      <w:bookmarkEnd w:id="7"/>
      <w:r w:rsidRPr="00215BE1">
        <w:rPr>
          <w:i w:val="0"/>
          <w:spacing w:val="-1"/>
          <w:szCs w:val="24"/>
        </w:rPr>
        <w:t>Applications</w:t>
      </w:r>
      <w:r w:rsidRPr="00215BE1">
        <w:rPr>
          <w:i w:val="0"/>
          <w:spacing w:val="-7"/>
          <w:szCs w:val="24"/>
        </w:rPr>
        <w:t xml:space="preserve"> </w:t>
      </w:r>
      <w:r w:rsidRPr="00215BE1">
        <w:rPr>
          <w:i w:val="0"/>
          <w:spacing w:val="-1"/>
          <w:szCs w:val="24"/>
        </w:rPr>
        <w:t>for</w:t>
      </w:r>
      <w:r w:rsidRPr="00215BE1">
        <w:rPr>
          <w:i w:val="0"/>
          <w:spacing w:val="-8"/>
          <w:szCs w:val="24"/>
        </w:rPr>
        <w:t xml:space="preserve"> </w:t>
      </w:r>
      <w:r w:rsidRPr="00215BE1">
        <w:rPr>
          <w:i w:val="0"/>
          <w:spacing w:val="-1"/>
          <w:szCs w:val="24"/>
        </w:rPr>
        <w:t>rehearing</w:t>
      </w:r>
      <w:r w:rsidRPr="00215BE1">
        <w:rPr>
          <w:i w:val="0"/>
          <w:spacing w:val="-10"/>
          <w:szCs w:val="24"/>
        </w:rPr>
        <w:t xml:space="preserve"> </w:t>
      </w:r>
      <w:r w:rsidRPr="00215BE1">
        <w:rPr>
          <w:i w:val="0"/>
          <w:szCs w:val="24"/>
        </w:rPr>
        <w:t>are</w:t>
      </w:r>
      <w:r w:rsidRPr="00215BE1">
        <w:rPr>
          <w:i w:val="0"/>
          <w:spacing w:val="-6"/>
          <w:szCs w:val="24"/>
        </w:rPr>
        <w:t xml:space="preserve"> </w:t>
      </w:r>
      <w:r w:rsidRPr="00215BE1">
        <w:rPr>
          <w:i w:val="0"/>
          <w:spacing w:val="-1"/>
          <w:szCs w:val="24"/>
        </w:rPr>
        <w:t>governed</w:t>
      </w:r>
      <w:r w:rsidRPr="00215BE1">
        <w:rPr>
          <w:i w:val="0"/>
          <w:spacing w:val="-7"/>
          <w:szCs w:val="24"/>
        </w:rPr>
        <w:t xml:space="preserve"> </w:t>
      </w:r>
      <w:r w:rsidRPr="00215BE1">
        <w:rPr>
          <w:i w:val="0"/>
          <w:spacing w:val="2"/>
          <w:szCs w:val="24"/>
        </w:rPr>
        <w:t>by</w:t>
      </w:r>
      <w:r w:rsidRPr="00215BE1">
        <w:rPr>
          <w:i w:val="0"/>
          <w:spacing w:val="-11"/>
          <w:szCs w:val="24"/>
        </w:rPr>
        <w:t xml:space="preserve"> </w:t>
      </w:r>
      <w:r w:rsidRPr="00215BE1">
        <w:rPr>
          <w:i w:val="0"/>
          <w:szCs w:val="24"/>
        </w:rPr>
        <w:t>R.C.</w:t>
      </w:r>
      <w:r w:rsidRPr="00215BE1">
        <w:rPr>
          <w:i w:val="0"/>
          <w:spacing w:val="-7"/>
          <w:szCs w:val="24"/>
        </w:rPr>
        <w:t xml:space="preserve"> </w:t>
      </w:r>
      <w:r w:rsidRPr="00215BE1">
        <w:rPr>
          <w:i w:val="0"/>
          <w:szCs w:val="24"/>
        </w:rPr>
        <w:t>4903.10.</w:t>
      </w:r>
      <w:r w:rsidRPr="00215BE1">
        <w:rPr>
          <w:i w:val="0"/>
          <w:spacing w:val="-7"/>
          <w:szCs w:val="24"/>
        </w:rPr>
        <w:t xml:space="preserve"> </w:t>
      </w:r>
      <w:r w:rsidRPr="00215BE1">
        <w:rPr>
          <w:i w:val="0"/>
          <w:szCs w:val="24"/>
        </w:rPr>
        <w:t>The</w:t>
      </w:r>
      <w:r w:rsidRPr="00215BE1">
        <w:rPr>
          <w:i w:val="0"/>
          <w:spacing w:val="-8"/>
          <w:szCs w:val="24"/>
        </w:rPr>
        <w:t xml:space="preserve"> </w:t>
      </w:r>
      <w:r w:rsidRPr="00215BE1">
        <w:rPr>
          <w:i w:val="0"/>
          <w:spacing w:val="-1"/>
          <w:szCs w:val="24"/>
        </w:rPr>
        <w:t xml:space="preserve">statute </w:t>
      </w:r>
      <w:r w:rsidRPr="00215BE1">
        <w:rPr>
          <w:i w:val="0"/>
          <w:szCs w:val="24"/>
        </w:rPr>
        <w:t>permits</w:t>
      </w:r>
      <w:r w:rsidRPr="00215BE1">
        <w:rPr>
          <w:i w:val="0"/>
          <w:spacing w:val="71"/>
          <w:w w:val="99"/>
          <w:szCs w:val="24"/>
        </w:rPr>
        <w:t xml:space="preserve"> </w:t>
      </w:r>
      <w:r w:rsidRPr="00215BE1">
        <w:rPr>
          <w:i w:val="0"/>
          <w:szCs w:val="24"/>
        </w:rPr>
        <w:t>“any</w:t>
      </w:r>
      <w:r w:rsidRPr="00215BE1">
        <w:rPr>
          <w:i w:val="0"/>
          <w:spacing w:val="-10"/>
          <w:szCs w:val="24"/>
        </w:rPr>
        <w:t xml:space="preserve"> </w:t>
      </w:r>
      <w:r w:rsidRPr="00215BE1">
        <w:rPr>
          <w:i w:val="0"/>
          <w:szCs w:val="24"/>
        </w:rPr>
        <w:t>party</w:t>
      </w:r>
      <w:r w:rsidRPr="00215BE1">
        <w:rPr>
          <w:i w:val="0"/>
          <w:spacing w:val="-10"/>
          <w:szCs w:val="24"/>
        </w:rPr>
        <w:t xml:space="preserve"> </w:t>
      </w:r>
      <w:r w:rsidRPr="00215BE1">
        <w:rPr>
          <w:i w:val="0"/>
          <w:szCs w:val="24"/>
        </w:rPr>
        <w:t>who</w:t>
      </w:r>
      <w:r w:rsidRPr="00215BE1">
        <w:rPr>
          <w:i w:val="0"/>
          <w:spacing w:val="-5"/>
          <w:szCs w:val="24"/>
        </w:rPr>
        <w:t xml:space="preserve"> </w:t>
      </w:r>
      <w:r w:rsidRPr="00215BE1">
        <w:rPr>
          <w:i w:val="0"/>
          <w:spacing w:val="-1"/>
          <w:szCs w:val="24"/>
        </w:rPr>
        <w:t>has</w:t>
      </w:r>
      <w:r w:rsidRPr="00215BE1">
        <w:rPr>
          <w:i w:val="0"/>
          <w:spacing w:val="-5"/>
          <w:szCs w:val="24"/>
        </w:rPr>
        <w:t xml:space="preserve"> </w:t>
      </w:r>
      <w:r w:rsidRPr="00215BE1">
        <w:rPr>
          <w:i w:val="0"/>
          <w:szCs w:val="24"/>
        </w:rPr>
        <w:t>entered</w:t>
      </w:r>
      <w:r w:rsidRPr="00215BE1">
        <w:rPr>
          <w:i w:val="0"/>
          <w:spacing w:val="-5"/>
          <w:szCs w:val="24"/>
        </w:rPr>
        <w:t xml:space="preserve"> </w:t>
      </w:r>
      <w:r w:rsidRPr="00215BE1">
        <w:rPr>
          <w:i w:val="0"/>
          <w:spacing w:val="-1"/>
          <w:szCs w:val="24"/>
        </w:rPr>
        <w:t>an</w:t>
      </w:r>
      <w:r w:rsidRPr="00215BE1">
        <w:rPr>
          <w:i w:val="0"/>
          <w:spacing w:val="-5"/>
          <w:szCs w:val="24"/>
        </w:rPr>
        <w:t xml:space="preserve"> </w:t>
      </w:r>
      <w:r w:rsidRPr="00215BE1">
        <w:rPr>
          <w:i w:val="0"/>
          <w:spacing w:val="-1"/>
          <w:szCs w:val="24"/>
        </w:rPr>
        <w:t>appearance</w:t>
      </w:r>
      <w:r w:rsidRPr="00215BE1">
        <w:rPr>
          <w:i w:val="0"/>
          <w:spacing w:val="-6"/>
          <w:szCs w:val="24"/>
        </w:rPr>
        <w:t xml:space="preserve"> </w:t>
      </w:r>
      <w:r w:rsidRPr="00215BE1">
        <w:rPr>
          <w:i w:val="0"/>
          <w:szCs w:val="24"/>
        </w:rPr>
        <w:t>in</w:t>
      </w:r>
      <w:r w:rsidRPr="00215BE1">
        <w:rPr>
          <w:i w:val="0"/>
          <w:spacing w:val="-5"/>
          <w:szCs w:val="24"/>
        </w:rPr>
        <w:t xml:space="preserve"> </w:t>
      </w:r>
      <w:r w:rsidRPr="00215BE1">
        <w:rPr>
          <w:i w:val="0"/>
          <w:szCs w:val="24"/>
        </w:rPr>
        <w:t>person</w:t>
      </w:r>
      <w:r w:rsidRPr="00215BE1">
        <w:rPr>
          <w:i w:val="0"/>
          <w:spacing w:val="-6"/>
          <w:szCs w:val="24"/>
        </w:rPr>
        <w:t xml:space="preserve"> </w:t>
      </w:r>
      <w:r w:rsidRPr="00215BE1">
        <w:rPr>
          <w:i w:val="0"/>
          <w:szCs w:val="24"/>
        </w:rPr>
        <w:t>or</w:t>
      </w:r>
      <w:r w:rsidRPr="00215BE1">
        <w:rPr>
          <w:i w:val="0"/>
          <w:spacing w:val="-6"/>
          <w:szCs w:val="24"/>
        </w:rPr>
        <w:t xml:space="preserve"> </w:t>
      </w:r>
      <w:r w:rsidRPr="00215BE1">
        <w:rPr>
          <w:i w:val="0"/>
          <w:spacing w:val="1"/>
          <w:szCs w:val="24"/>
        </w:rPr>
        <w:t>by</w:t>
      </w:r>
      <w:r w:rsidRPr="00215BE1">
        <w:rPr>
          <w:i w:val="0"/>
          <w:spacing w:val="-7"/>
          <w:szCs w:val="24"/>
        </w:rPr>
        <w:t xml:space="preserve"> </w:t>
      </w:r>
      <w:r w:rsidRPr="00215BE1">
        <w:rPr>
          <w:i w:val="0"/>
          <w:spacing w:val="-1"/>
          <w:szCs w:val="24"/>
        </w:rPr>
        <w:t>counsel</w:t>
      </w:r>
      <w:r w:rsidRPr="00215BE1">
        <w:rPr>
          <w:i w:val="0"/>
          <w:spacing w:val="-6"/>
          <w:szCs w:val="24"/>
        </w:rPr>
        <w:t xml:space="preserve"> </w:t>
      </w:r>
      <w:r w:rsidRPr="00215BE1">
        <w:rPr>
          <w:i w:val="0"/>
          <w:szCs w:val="24"/>
        </w:rPr>
        <w:t>in</w:t>
      </w:r>
      <w:r w:rsidRPr="00215BE1">
        <w:rPr>
          <w:i w:val="0"/>
          <w:spacing w:val="-5"/>
          <w:szCs w:val="24"/>
        </w:rPr>
        <w:t xml:space="preserve"> </w:t>
      </w:r>
      <w:r w:rsidRPr="00215BE1">
        <w:rPr>
          <w:i w:val="0"/>
          <w:szCs w:val="24"/>
        </w:rPr>
        <w:t>the</w:t>
      </w:r>
      <w:r w:rsidRPr="00215BE1">
        <w:rPr>
          <w:i w:val="0"/>
          <w:spacing w:val="-6"/>
          <w:szCs w:val="24"/>
        </w:rPr>
        <w:t xml:space="preserve"> </w:t>
      </w:r>
      <w:r w:rsidRPr="00215BE1">
        <w:rPr>
          <w:i w:val="0"/>
          <w:szCs w:val="24"/>
        </w:rPr>
        <w:t>proceeding"</w:t>
      </w:r>
      <w:r w:rsidRPr="00215BE1">
        <w:rPr>
          <w:i w:val="0"/>
          <w:spacing w:val="-7"/>
          <w:szCs w:val="24"/>
        </w:rPr>
        <w:t xml:space="preserve"> </w:t>
      </w:r>
      <w:r w:rsidRPr="00215BE1">
        <w:rPr>
          <w:i w:val="0"/>
          <w:szCs w:val="24"/>
        </w:rPr>
        <w:t>to</w:t>
      </w:r>
      <w:r w:rsidRPr="00215BE1">
        <w:rPr>
          <w:i w:val="0"/>
          <w:spacing w:val="51"/>
          <w:w w:val="99"/>
          <w:szCs w:val="24"/>
        </w:rPr>
        <w:t xml:space="preserve"> </w:t>
      </w:r>
      <w:r w:rsidRPr="00215BE1">
        <w:rPr>
          <w:i w:val="0"/>
          <w:szCs w:val="24"/>
        </w:rPr>
        <w:t>apply</w:t>
      </w:r>
      <w:r w:rsidRPr="00215BE1">
        <w:rPr>
          <w:i w:val="0"/>
          <w:spacing w:val="-11"/>
          <w:szCs w:val="24"/>
        </w:rPr>
        <w:t xml:space="preserve"> </w:t>
      </w:r>
      <w:r w:rsidRPr="00215BE1">
        <w:rPr>
          <w:i w:val="0"/>
          <w:szCs w:val="24"/>
        </w:rPr>
        <w:t>for</w:t>
      </w:r>
      <w:r w:rsidRPr="00215BE1">
        <w:rPr>
          <w:i w:val="0"/>
          <w:spacing w:val="-7"/>
          <w:szCs w:val="24"/>
        </w:rPr>
        <w:t xml:space="preserve"> </w:t>
      </w:r>
      <w:r w:rsidRPr="00215BE1">
        <w:rPr>
          <w:i w:val="0"/>
          <w:spacing w:val="-1"/>
          <w:szCs w:val="24"/>
        </w:rPr>
        <w:t>rehearing</w:t>
      </w:r>
      <w:r w:rsidRPr="00215BE1">
        <w:rPr>
          <w:i w:val="0"/>
          <w:spacing w:val="-9"/>
          <w:szCs w:val="24"/>
        </w:rPr>
        <w:t xml:space="preserve"> </w:t>
      </w:r>
      <w:r w:rsidRPr="00215BE1">
        <w:rPr>
          <w:i w:val="0"/>
          <w:szCs w:val="24"/>
        </w:rPr>
        <w:t>in</w:t>
      </w:r>
      <w:r w:rsidRPr="00215BE1">
        <w:rPr>
          <w:i w:val="0"/>
          <w:spacing w:val="-7"/>
          <w:szCs w:val="24"/>
        </w:rPr>
        <w:t xml:space="preserve"> </w:t>
      </w:r>
      <w:r w:rsidRPr="00215BE1">
        <w:rPr>
          <w:i w:val="0"/>
          <w:szCs w:val="24"/>
        </w:rPr>
        <w:t>respect</w:t>
      </w:r>
      <w:r w:rsidRPr="00215BE1">
        <w:rPr>
          <w:i w:val="0"/>
          <w:spacing w:val="-6"/>
          <w:szCs w:val="24"/>
        </w:rPr>
        <w:t xml:space="preserve"> </w:t>
      </w:r>
      <w:r w:rsidRPr="00215BE1">
        <w:rPr>
          <w:i w:val="0"/>
          <w:szCs w:val="24"/>
        </w:rPr>
        <w:t>to</w:t>
      </w:r>
      <w:r w:rsidRPr="00215BE1">
        <w:rPr>
          <w:i w:val="0"/>
          <w:spacing w:val="-6"/>
          <w:szCs w:val="24"/>
        </w:rPr>
        <w:t xml:space="preserve"> </w:t>
      </w:r>
      <w:r w:rsidRPr="00215BE1">
        <w:rPr>
          <w:i w:val="0"/>
          <w:spacing w:val="1"/>
          <w:szCs w:val="24"/>
        </w:rPr>
        <w:t>"any</w:t>
      </w:r>
      <w:r w:rsidRPr="00215BE1">
        <w:rPr>
          <w:i w:val="0"/>
          <w:spacing w:val="-11"/>
          <w:szCs w:val="24"/>
        </w:rPr>
        <w:t xml:space="preserve"> </w:t>
      </w:r>
      <w:r w:rsidRPr="00215BE1">
        <w:rPr>
          <w:i w:val="0"/>
          <w:spacing w:val="-1"/>
          <w:szCs w:val="24"/>
        </w:rPr>
        <w:t>matters</w:t>
      </w:r>
      <w:r w:rsidRPr="00215BE1">
        <w:rPr>
          <w:i w:val="0"/>
          <w:spacing w:val="-6"/>
          <w:szCs w:val="24"/>
        </w:rPr>
        <w:t xml:space="preserve"> </w:t>
      </w:r>
      <w:r w:rsidRPr="00215BE1">
        <w:rPr>
          <w:i w:val="0"/>
          <w:szCs w:val="24"/>
        </w:rPr>
        <w:t>determined</w:t>
      </w:r>
      <w:r w:rsidRPr="00215BE1">
        <w:rPr>
          <w:i w:val="0"/>
          <w:spacing w:val="-6"/>
          <w:szCs w:val="24"/>
        </w:rPr>
        <w:t xml:space="preserve"> </w:t>
      </w:r>
      <w:r w:rsidRPr="00215BE1">
        <w:rPr>
          <w:i w:val="0"/>
          <w:szCs w:val="24"/>
        </w:rPr>
        <w:t>in</w:t>
      </w:r>
      <w:r w:rsidRPr="00215BE1">
        <w:rPr>
          <w:i w:val="0"/>
          <w:spacing w:val="-6"/>
          <w:szCs w:val="24"/>
        </w:rPr>
        <w:t xml:space="preserve"> </w:t>
      </w:r>
      <w:r w:rsidRPr="00215BE1">
        <w:rPr>
          <w:i w:val="0"/>
          <w:szCs w:val="24"/>
        </w:rPr>
        <w:t>the</w:t>
      </w:r>
      <w:r w:rsidRPr="00215BE1">
        <w:rPr>
          <w:i w:val="0"/>
          <w:spacing w:val="-8"/>
          <w:szCs w:val="24"/>
        </w:rPr>
        <w:t xml:space="preserve"> </w:t>
      </w:r>
      <w:r w:rsidRPr="00215BE1">
        <w:rPr>
          <w:i w:val="0"/>
          <w:szCs w:val="24"/>
        </w:rPr>
        <w:t>proceeding.”</w:t>
      </w:r>
      <w:r w:rsidRPr="00215BE1">
        <w:rPr>
          <w:i w:val="0"/>
          <w:spacing w:val="32"/>
          <w:w w:val="99"/>
          <w:szCs w:val="24"/>
        </w:rPr>
        <w:t xml:space="preserve"> </w:t>
      </w:r>
      <w:r w:rsidRPr="00215BE1">
        <w:rPr>
          <w:i w:val="0"/>
          <w:spacing w:val="-1"/>
          <w:szCs w:val="24"/>
        </w:rPr>
        <w:t>Applications</w:t>
      </w:r>
      <w:r w:rsidRPr="00215BE1">
        <w:rPr>
          <w:i w:val="0"/>
          <w:spacing w:val="-6"/>
          <w:szCs w:val="24"/>
        </w:rPr>
        <w:t xml:space="preserve"> </w:t>
      </w:r>
      <w:r w:rsidRPr="00215BE1">
        <w:rPr>
          <w:i w:val="0"/>
          <w:spacing w:val="-1"/>
          <w:szCs w:val="24"/>
        </w:rPr>
        <w:t>for</w:t>
      </w:r>
      <w:r w:rsidRPr="00215BE1">
        <w:rPr>
          <w:i w:val="0"/>
          <w:spacing w:val="-7"/>
          <w:szCs w:val="24"/>
        </w:rPr>
        <w:t xml:space="preserve"> </w:t>
      </w:r>
      <w:r w:rsidRPr="00215BE1">
        <w:rPr>
          <w:i w:val="0"/>
          <w:spacing w:val="-1"/>
          <w:szCs w:val="24"/>
        </w:rPr>
        <w:t>rehearing</w:t>
      </w:r>
      <w:r w:rsidRPr="00215BE1">
        <w:rPr>
          <w:i w:val="0"/>
          <w:spacing w:val="-9"/>
          <w:szCs w:val="24"/>
        </w:rPr>
        <w:t xml:space="preserve"> </w:t>
      </w:r>
      <w:r w:rsidRPr="00215BE1">
        <w:rPr>
          <w:i w:val="0"/>
          <w:szCs w:val="24"/>
        </w:rPr>
        <w:t>must</w:t>
      </w:r>
      <w:r w:rsidRPr="00215BE1">
        <w:rPr>
          <w:i w:val="0"/>
          <w:spacing w:val="-6"/>
          <w:szCs w:val="24"/>
        </w:rPr>
        <w:t xml:space="preserve"> </w:t>
      </w:r>
      <w:r w:rsidRPr="00215BE1">
        <w:rPr>
          <w:i w:val="0"/>
          <w:szCs w:val="24"/>
        </w:rPr>
        <w:t>be</w:t>
      </w:r>
      <w:r w:rsidRPr="00215BE1">
        <w:rPr>
          <w:i w:val="0"/>
          <w:spacing w:val="-7"/>
          <w:szCs w:val="24"/>
        </w:rPr>
        <w:t xml:space="preserve"> </w:t>
      </w:r>
      <w:r w:rsidRPr="00215BE1">
        <w:rPr>
          <w:i w:val="0"/>
          <w:spacing w:val="-1"/>
          <w:szCs w:val="24"/>
        </w:rPr>
        <w:t>filed</w:t>
      </w:r>
      <w:r w:rsidRPr="00215BE1">
        <w:rPr>
          <w:i w:val="0"/>
          <w:spacing w:val="-6"/>
          <w:szCs w:val="24"/>
        </w:rPr>
        <w:t xml:space="preserve"> </w:t>
      </w:r>
      <w:r w:rsidRPr="00215BE1">
        <w:rPr>
          <w:i w:val="0"/>
          <w:spacing w:val="-1"/>
          <w:szCs w:val="24"/>
        </w:rPr>
        <w:t>within</w:t>
      </w:r>
      <w:r w:rsidRPr="00215BE1">
        <w:rPr>
          <w:i w:val="0"/>
          <w:spacing w:val="-6"/>
          <w:szCs w:val="24"/>
        </w:rPr>
        <w:t xml:space="preserve"> </w:t>
      </w:r>
      <w:r w:rsidRPr="00215BE1">
        <w:rPr>
          <w:i w:val="0"/>
          <w:szCs w:val="24"/>
        </w:rPr>
        <w:t>30</w:t>
      </w:r>
      <w:r w:rsidRPr="00215BE1">
        <w:rPr>
          <w:i w:val="0"/>
          <w:spacing w:val="-10"/>
          <w:szCs w:val="24"/>
        </w:rPr>
        <w:t xml:space="preserve"> </w:t>
      </w:r>
      <w:r w:rsidRPr="00215BE1">
        <w:rPr>
          <w:i w:val="0"/>
          <w:spacing w:val="-1"/>
          <w:szCs w:val="24"/>
        </w:rPr>
        <w:t>days</w:t>
      </w:r>
      <w:r w:rsidRPr="00215BE1">
        <w:rPr>
          <w:i w:val="0"/>
          <w:spacing w:val="-6"/>
          <w:szCs w:val="24"/>
        </w:rPr>
        <w:t xml:space="preserve"> </w:t>
      </w:r>
      <w:r w:rsidRPr="00215BE1">
        <w:rPr>
          <w:i w:val="0"/>
          <w:spacing w:val="1"/>
          <w:szCs w:val="24"/>
        </w:rPr>
        <w:t>of</w:t>
      </w:r>
      <w:r w:rsidRPr="00215BE1">
        <w:rPr>
          <w:i w:val="0"/>
          <w:spacing w:val="-7"/>
          <w:szCs w:val="24"/>
        </w:rPr>
        <w:t xml:space="preserve"> </w:t>
      </w:r>
      <w:r w:rsidRPr="00215BE1">
        <w:rPr>
          <w:i w:val="0"/>
          <w:szCs w:val="24"/>
        </w:rPr>
        <w:t>the</w:t>
      </w:r>
      <w:r w:rsidRPr="00215BE1">
        <w:rPr>
          <w:i w:val="0"/>
          <w:spacing w:val="-7"/>
          <w:szCs w:val="24"/>
        </w:rPr>
        <w:t xml:space="preserve"> </w:t>
      </w:r>
      <w:r w:rsidRPr="00215BE1">
        <w:rPr>
          <w:i w:val="0"/>
          <w:szCs w:val="24"/>
        </w:rPr>
        <w:t>PUCO's</w:t>
      </w:r>
      <w:r w:rsidRPr="00215BE1">
        <w:rPr>
          <w:i w:val="0"/>
          <w:spacing w:val="-6"/>
          <w:szCs w:val="24"/>
        </w:rPr>
        <w:t xml:space="preserve"> </w:t>
      </w:r>
      <w:r w:rsidRPr="00215BE1">
        <w:rPr>
          <w:i w:val="0"/>
          <w:spacing w:val="-1"/>
          <w:szCs w:val="24"/>
        </w:rPr>
        <w:t xml:space="preserve">orders. </w:t>
      </w:r>
      <w:r w:rsidRPr="00215BE1">
        <w:rPr>
          <w:i w:val="0"/>
          <w:szCs w:val="24"/>
        </w:rPr>
        <w:t>OCC</w:t>
      </w:r>
      <w:r w:rsidRPr="00215BE1">
        <w:rPr>
          <w:i w:val="0"/>
          <w:spacing w:val="-5"/>
          <w:szCs w:val="24"/>
        </w:rPr>
        <w:t xml:space="preserve"> </w:t>
      </w:r>
      <w:r w:rsidRPr="00215BE1">
        <w:rPr>
          <w:i w:val="0"/>
          <w:spacing w:val="-1"/>
          <w:szCs w:val="24"/>
        </w:rPr>
        <w:t>filed</w:t>
      </w:r>
      <w:r w:rsidRPr="00215BE1">
        <w:rPr>
          <w:i w:val="0"/>
          <w:spacing w:val="-5"/>
          <w:szCs w:val="24"/>
        </w:rPr>
        <w:t xml:space="preserve"> </w:t>
      </w:r>
      <w:r w:rsidRPr="00215BE1">
        <w:rPr>
          <w:i w:val="0"/>
          <w:szCs w:val="24"/>
        </w:rPr>
        <w:t>a</w:t>
      </w:r>
      <w:r w:rsidRPr="00215BE1">
        <w:rPr>
          <w:i w:val="0"/>
          <w:spacing w:val="-6"/>
          <w:szCs w:val="24"/>
        </w:rPr>
        <w:t xml:space="preserve"> </w:t>
      </w:r>
      <w:r w:rsidRPr="00215BE1">
        <w:rPr>
          <w:i w:val="0"/>
          <w:szCs w:val="24"/>
        </w:rPr>
        <w:t>motion</w:t>
      </w:r>
      <w:r w:rsidRPr="00215BE1">
        <w:rPr>
          <w:i w:val="0"/>
          <w:spacing w:val="-5"/>
          <w:szCs w:val="24"/>
        </w:rPr>
        <w:t xml:space="preserve"> </w:t>
      </w:r>
      <w:r w:rsidRPr="00215BE1">
        <w:rPr>
          <w:i w:val="0"/>
          <w:szCs w:val="24"/>
        </w:rPr>
        <w:t>to</w:t>
      </w:r>
      <w:r w:rsidRPr="00215BE1">
        <w:rPr>
          <w:i w:val="0"/>
          <w:spacing w:val="-6"/>
          <w:szCs w:val="24"/>
        </w:rPr>
        <w:t xml:space="preserve"> </w:t>
      </w:r>
      <w:r w:rsidRPr="00215BE1">
        <w:rPr>
          <w:i w:val="0"/>
          <w:spacing w:val="-1"/>
          <w:szCs w:val="24"/>
        </w:rPr>
        <w:t>intervene</w:t>
      </w:r>
      <w:r w:rsidRPr="00215BE1">
        <w:rPr>
          <w:i w:val="0"/>
          <w:spacing w:val="-6"/>
          <w:szCs w:val="24"/>
        </w:rPr>
        <w:t xml:space="preserve"> </w:t>
      </w:r>
      <w:r w:rsidRPr="00215BE1">
        <w:rPr>
          <w:i w:val="0"/>
          <w:szCs w:val="24"/>
        </w:rPr>
        <w:t>in</w:t>
      </w:r>
      <w:r w:rsidRPr="00215BE1">
        <w:rPr>
          <w:i w:val="0"/>
          <w:spacing w:val="-5"/>
          <w:szCs w:val="24"/>
        </w:rPr>
        <w:t xml:space="preserve"> </w:t>
      </w:r>
      <w:r w:rsidRPr="00215BE1">
        <w:rPr>
          <w:i w:val="0"/>
          <w:szCs w:val="24"/>
        </w:rPr>
        <w:t>this</w:t>
      </w:r>
      <w:r w:rsidRPr="00215BE1">
        <w:rPr>
          <w:i w:val="0"/>
          <w:spacing w:val="-5"/>
          <w:szCs w:val="24"/>
        </w:rPr>
        <w:t xml:space="preserve"> </w:t>
      </w:r>
      <w:r w:rsidRPr="00215BE1">
        <w:rPr>
          <w:i w:val="0"/>
          <w:szCs w:val="24"/>
        </w:rPr>
        <w:t>proceeding</w:t>
      </w:r>
      <w:r w:rsidRPr="00215BE1">
        <w:rPr>
          <w:i w:val="0"/>
          <w:spacing w:val="-8"/>
          <w:szCs w:val="24"/>
        </w:rPr>
        <w:t xml:space="preserve"> </w:t>
      </w:r>
      <w:r w:rsidRPr="00215BE1">
        <w:rPr>
          <w:i w:val="0"/>
          <w:szCs w:val="24"/>
        </w:rPr>
        <w:t>on</w:t>
      </w:r>
      <w:r w:rsidRPr="00215BE1">
        <w:rPr>
          <w:i w:val="0"/>
          <w:spacing w:val="-5"/>
          <w:szCs w:val="24"/>
        </w:rPr>
        <w:t xml:space="preserve"> October 27, 2017</w:t>
      </w:r>
      <w:r w:rsidRPr="00215BE1">
        <w:rPr>
          <w:i w:val="0"/>
          <w:szCs w:val="24"/>
        </w:rPr>
        <w:t>,</w:t>
      </w:r>
      <w:r w:rsidRPr="00215BE1">
        <w:rPr>
          <w:i w:val="0"/>
          <w:spacing w:val="-5"/>
          <w:szCs w:val="24"/>
        </w:rPr>
        <w:t xml:space="preserve"> </w:t>
      </w:r>
      <w:r w:rsidRPr="00215BE1">
        <w:rPr>
          <w:i w:val="0"/>
          <w:szCs w:val="24"/>
        </w:rPr>
        <w:t>which</w:t>
      </w:r>
      <w:r w:rsidRPr="00215BE1">
        <w:rPr>
          <w:i w:val="0"/>
          <w:spacing w:val="23"/>
          <w:w w:val="99"/>
          <w:szCs w:val="24"/>
        </w:rPr>
        <w:t xml:space="preserve"> </w:t>
      </w:r>
      <w:r w:rsidRPr="00215BE1">
        <w:rPr>
          <w:i w:val="0"/>
          <w:spacing w:val="-1"/>
          <w:szCs w:val="24"/>
        </w:rPr>
        <w:t>was</w:t>
      </w:r>
      <w:r w:rsidRPr="00215BE1">
        <w:rPr>
          <w:i w:val="0"/>
          <w:spacing w:val="-4"/>
          <w:szCs w:val="24"/>
        </w:rPr>
        <w:t xml:space="preserve"> </w:t>
      </w:r>
      <w:r w:rsidRPr="00215BE1">
        <w:rPr>
          <w:i w:val="0"/>
          <w:spacing w:val="-1"/>
          <w:szCs w:val="24"/>
        </w:rPr>
        <w:t>granted</w:t>
      </w:r>
      <w:r w:rsidRPr="00215BE1">
        <w:rPr>
          <w:i w:val="0"/>
          <w:spacing w:val="-6"/>
          <w:szCs w:val="24"/>
        </w:rPr>
        <w:t xml:space="preserve"> </w:t>
      </w:r>
      <w:r w:rsidRPr="00215BE1">
        <w:rPr>
          <w:i w:val="0"/>
          <w:spacing w:val="2"/>
          <w:szCs w:val="24"/>
        </w:rPr>
        <w:t>by</w:t>
      </w:r>
      <w:r w:rsidRPr="00215BE1">
        <w:rPr>
          <w:i w:val="0"/>
          <w:spacing w:val="-8"/>
          <w:szCs w:val="24"/>
        </w:rPr>
        <w:t xml:space="preserve"> </w:t>
      </w:r>
      <w:r w:rsidRPr="00215BE1">
        <w:rPr>
          <w:i w:val="0"/>
          <w:szCs w:val="24"/>
        </w:rPr>
        <w:t>Entry</w:t>
      </w:r>
      <w:r w:rsidRPr="00215BE1">
        <w:rPr>
          <w:i w:val="0"/>
          <w:spacing w:val="-11"/>
          <w:szCs w:val="24"/>
        </w:rPr>
        <w:t xml:space="preserve"> and Order dated April 18, 2018</w:t>
      </w:r>
      <w:r w:rsidRPr="00215BE1">
        <w:rPr>
          <w:i w:val="0"/>
          <w:szCs w:val="24"/>
        </w:rPr>
        <w:t>.</w:t>
      </w:r>
      <w:r w:rsidRPr="00215BE1">
        <w:rPr>
          <w:i w:val="0"/>
          <w:spacing w:val="50"/>
          <w:szCs w:val="24"/>
        </w:rPr>
        <w:t xml:space="preserve"> </w:t>
      </w:r>
    </w:p>
    <w:p w:rsidR="000113DA" w:rsidRPr="00215BE1" w:rsidP="0090506B">
      <w:pPr>
        <w:pStyle w:val="BodyText"/>
        <w:spacing w:after="0" w:line="480" w:lineRule="auto"/>
        <w:ind w:right="360" w:firstLine="720"/>
        <w:rPr>
          <w:i w:val="0"/>
          <w:szCs w:val="24"/>
        </w:rPr>
      </w:pPr>
      <w:r w:rsidRPr="00215BE1">
        <w:rPr>
          <w:i w:val="0"/>
          <w:spacing w:val="1"/>
          <w:szCs w:val="24"/>
        </w:rPr>
        <w:t>OCC</w:t>
      </w:r>
      <w:r w:rsidRPr="00215BE1">
        <w:rPr>
          <w:i w:val="0"/>
          <w:spacing w:val="-5"/>
          <w:szCs w:val="24"/>
        </w:rPr>
        <w:t xml:space="preserve"> </w:t>
      </w:r>
      <w:r w:rsidRPr="00215BE1">
        <w:rPr>
          <w:i w:val="0"/>
          <w:spacing w:val="-1"/>
          <w:szCs w:val="24"/>
        </w:rPr>
        <w:t>also</w:t>
      </w:r>
      <w:r w:rsidRPr="00215BE1">
        <w:rPr>
          <w:i w:val="0"/>
          <w:spacing w:val="-5"/>
          <w:szCs w:val="24"/>
        </w:rPr>
        <w:t xml:space="preserve"> </w:t>
      </w:r>
      <w:r w:rsidRPr="00215BE1">
        <w:rPr>
          <w:i w:val="0"/>
          <w:spacing w:val="-1"/>
          <w:szCs w:val="24"/>
        </w:rPr>
        <w:t>filed</w:t>
      </w:r>
      <w:r w:rsidRPr="00215BE1">
        <w:rPr>
          <w:i w:val="0"/>
          <w:spacing w:val="-6"/>
          <w:szCs w:val="24"/>
        </w:rPr>
        <w:t xml:space="preserve"> comments arguing for modifications to the agreement as presented between Aqua and the </w:t>
      </w:r>
      <w:r w:rsidRPr="00215BE1">
        <w:rPr>
          <w:i w:val="0"/>
          <w:szCs w:val="24"/>
        </w:rPr>
        <w:t>Mercantile Customer</w:t>
      </w:r>
      <w:r w:rsidRPr="00215BE1">
        <w:rPr>
          <w:i w:val="0"/>
          <w:spacing w:val="-6"/>
          <w:szCs w:val="24"/>
        </w:rPr>
        <w:t>.</w:t>
      </w:r>
      <w:r>
        <w:rPr>
          <w:rStyle w:val="FootnoteReference"/>
          <w:i w:val="0"/>
          <w:spacing w:val="-6"/>
          <w:szCs w:val="24"/>
        </w:rPr>
        <w:footnoteReference w:id="2"/>
      </w:r>
      <w:r w:rsidRPr="00215BE1">
        <w:rPr>
          <w:i w:val="0"/>
          <w:spacing w:val="-10"/>
          <w:szCs w:val="24"/>
        </w:rPr>
        <w:t xml:space="preserve"> </w:t>
      </w:r>
      <w:r w:rsidRPr="00215BE1">
        <w:rPr>
          <w:i w:val="0"/>
          <w:szCs w:val="24"/>
        </w:rPr>
        <w:t>OCC</w:t>
      </w:r>
      <w:r w:rsidRPr="00215BE1">
        <w:rPr>
          <w:i w:val="0"/>
          <w:spacing w:val="-5"/>
          <w:szCs w:val="24"/>
        </w:rPr>
        <w:t xml:space="preserve"> has been an active participant in </w:t>
      </w:r>
      <w:r w:rsidRPr="00215BE1">
        <w:rPr>
          <w:i w:val="0"/>
          <w:szCs w:val="24"/>
        </w:rPr>
        <w:t>the evidentiary</w:t>
      </w:r>
      <w:r w:rsidRPr="00215BE1">
        <w:rPr>
          <w:i w:val="0"/>
          <w:spacing w:val="-25"/>
          <w:szCs w:val="24"/>
        </w:rPr>
        <w:t xml:space="preserve"> </w:t>
      </w:r>
      <w:r w:rsidRPr="00215BE1">
        <w:rPr>
          <w:i w:val="0"/>
          <w:szCs w:val="24"/>
        </w:rPr>
        <w:t>phase of this docket.</w:t>
      </w:r>
    </w:p>
    <w:p w:rsidR="00661684" w:rsidRPr="00215BE1" w:rsidP="00501210">
      <w:pPr>
        <w:pStyle w:val="BodyText"/>
        <w:spacing w:after="0" w:line="480" w:lineRule="auto"/>
        <w:ind w:right="223" w:firstLine="720"/>
        <w:rPr>
          <w:i w:val="0"/>
          <w:szCs w:val="24"/>
        </w:rPr>
      </w:pPr>
      <w:r w:rsidRPr="00215BE1">
        <w:rPr>
          <w:i w:val="0"/>
          <w:szCs w:val="24"/>
        </w:rPr>
        <w:t>R.C.</w:t>
      </w:r>
      <w:r w:rsidRPr="00215BE1">
        <w:rPr>
          <w:i w:val="0"/>
          <w:spacing w:val="-6"/>
          <w:szCs w:val="24"/>
        </w:rPr>
        <w:t xml:space="preserve"> </w:t>
      </w:r>
      <w:r w:rsidRPr="00215BE1">
        <w:rPr>
          <w:i w:val="0"/>
          <w:szCs w:val="24"/>
        </w:rPr>
        <w:t>4903.10</w:t>
      </w:r>
      <w:r w:rsidRPr="00215BE1">
        <w:rPr>
          <w:i w:val="0"/>
          <w:spacing w:val="-6"/>
          <w:szCs w:val="24"/>
        </w:rPr>
        <w:t xml:space="preserve"> </w:t>
      </w:r>
      <w:r w:rsidRPr="00215BE1">
        <w:rPr>
          <w:i w:val="0"/>
          <w:spacing w:val="-1"/>
          <w:szCs w:val="24"/>
        </w:rPr>
        <w:t>requires</w:t>
      </w:r>
      <w:r w:rsidRPr="00215BE1">
        <w:rPr>
          <w:i w:val="0"/>
          <w:spacing w:val="-6"/>
          <w:szCs w:val="24"/>
        </w:rPr>
        <w:t xml:space="preserve"> </w:t>
      </w:r>
      <w:r w:rsidRPr="00215BE1">
        <w:rPr>
          <w:i w:val="0"/>
          <w:spacing w:val="-1"/>
          <w:szCs w:val="24"/>
        </w:rPr>
        <w:t>that</w:t>
      </w:r>
      <w:r w:rsidRPr="00215BE1">
        <w:rPr>
          <w:i w:val="0"/>
          <w:spacing w:val="-5"/>
          <w:szCs w:val="24"/>
        </w:rPr>
        <w:t xml:space="preserve"> </w:t>
      </w:r>
      <w:r w:rsidRPr="00215BE1">
        <w:rPr>
          <w:i w:val="0"/>
          <w:spacing w:val="-1"/>
          <w:szCs w:val="24"/>
        </w:rPr>
        <w:t>an</w:t>
      </w:r>
      <w:r w:rsidRPr="00215BE1">
        <w:rPr>
          <w:i w:val="0"/>
          <w:spacing w:val="-6"/>
          <w:szCs w:val="24"/>
        </w:rPr>
        <w:t xml:space="preserve"> </w:t>
      </w:r>
      <w:r w:rsidRPr="00215BE1">
        <w:rPr>
          <w:i w:val="0"/>
          <w:spacing w:val="-1"/>
          <w:szCs w:val="24"/>
        </w:rPr>
        <w:t>application</w:t>
      </w:r>
      <w:r w:rsidRPr="00215BE1">
        <w:rPr>
          <w:i w:val="0"/>
          <w:spacing w:val="-6"/>
          <w:szCs w:val="24"/>
        </w:rPr>
        <w:t xml:space="preserve"> </w:t>
      </w:r>
      <w:r w:rsidRPr="00215BE1">
        <w:rPr>
          <w:i w:val="0"/>
          <w:szCs w:val="24"/>
        </w:rPr>
        <w:t>for</w:t>
      </w:r>
      <w:r w:rsidRPr="00215BE1">
        <w:rPr>
          <w:i w:val="0"/>
          <w:spacing w:val="-7"/>
          <w:szCs w:val="24"/>
        </w:rPr>
        <w:t xml:space="preserve"> </w:t>
      </w:r>
      <w:r w:rsidRPr="00215BE1">
        <w:rPr>
          <w:i w:val="0"/>
          <w:spacing w:val="-1"/>
          <w:szCs w:val="24"/>
        </w:rPr>
        <w:t>rehearing</w:t>
      </w:r>
      <w:r w:rsidRPr="00215BE1">
        <w:rPr>
          <w:i w:val="0"/>
          <w:spacing w:val="-8"/>
          <w:szCs w:val="24"/>
        </w:rPr>
        <w:t xml:space="preserve"> </w:t>
      </w:r>
      <w:r w:rsidRPr="00215BE1">
        <w:rPr>
          <w:i w:val="0"/>
          <w:szCs w:val="24"/>
        </w:rPr>
        <w:t>must</w:t>
      </w:r>
      <w:r w:rsidRPr="00215BE1">
        <w:rPr>
          <w:i w:val="0"/>
          <w:spacing w:val="-6"/>
          <w:szCs w:val="24"/>
        </w:rPr>
        <w:t xml:space="preserve"> </w:t>
      </w:r>
      <w:r w:rsidRPr="00215BE1">
        <w:rPr>
          <w:i w:val="0"/>
          <w:szCs w:val="24"/>
        </w:rPr>
        <w:t>be</w:t>
      </w:r>
      <w:r w:rsidRPr="00215BE1">
        <w:rPr>
          <w:i w:val="0"/>
          <w:spacing w:val="-5"/>
          <w:szCs w:val="24"/>
        </w:rPr>
        <w:t xml:space="preserve"> </w:t>
      </w:r>
      <w:r w:rsidRPr="00215BE1">
        <w:rPr>
          <w:i w:val="0"/>
          <w:spacing w:val="-1"/>
          <w:szCs w:val="24"/>
        </w:rPr>
        <w:t>“in</w:t>
      </w:r>
      <w:r w:rsidRPr="00215BE1">
        <w:rPr>
          <w:i w:val="0"/>
          <w:spacing w:val="-5"/>
          <w:szCs w:val="24"/>
        </w:rPr>
        <w:t xml:space="preserve"> </w:t>
      </w:r>
      <w:r w:rsidRPr="00215BE1">
        <w:rPr>
          <w:i w:val="0"/>
          <w:spacing w:val="-1"/>
          <w:szCs w:val="24"/>
        </w:rPr>
        <w:t>writing</w:t>
      </w:r>
      <w:r w:rsidRPr="00215BE1">
        <w:rPr>
          <w:i w:val="0"/>
          <w:spacing w:val="-6"/>
          <w:szCs w:val="24"/>
        </w:rPr>
        <w:t xml:space="preserve"> </w:t>
      </w:r>
      <w:r w:rsidRPr="00215BE1">
        <w:rPr>
          <w:i w:val="0"/>
          <w:spacing w:val="-1"/>
          <w:szCs w:val="24"/>
        </w:rPr>
        <w:t>and</w:t>
      </w:r>
      <w:r w:rsidRPr="00215BE1">
        <w:rPr>
          <w:i w:val="0"/>
          <w:spacing w:val="73"/>
          <w:w w:val="99"/>
          <w:szCs w:val="24"/>
        </w:rPr>
        <w:t xml:space="preserve"> </w:t>
      </w:r>
      <w:r w:rsidRPr="00215BE1">
        <w:rPr>
          <w:i w:val="0"/>
          <w:spacing w:val="-1"/>
          <w:szCs w:val="24"/>
        </w:rPr>
        <w:t>shall</w:t>
      </w:r>
      <w:r w:rsidRPr="00215BE1">
        <w:rPr>
          <w:i w:val="0"/>
          <w:spacing w:val="-6"/>
          <w:szCs w:val="24"/>
        </w:rPr>
        <w:t xml:space="preserve"> </w:t>
      </w:r>
      <w:r w:rsidRPr="00215BE1">
        <w:rPr>
          <w:i w:val="0"/>
          <w:spacing w:val="-1"/>
          <w:szCs w:val="24"/>
        </w:rPr>
        <w:t>set</w:t>
      </w:r>
      <w:r w:rsidRPr="00215BE1">
        <w:rPr>
          <w:i w:val="0"/>
          <w:spacing w:val="-6"/>
          <w:szCs w:val="24"/>
        </w:rPr>
        <w:t xml:space="preserve"> </w:t>
      </w:r>
      <w:r w:rsidRPr="00215BE1">
        <w:rPr>
          <w:i w:val="0"/>
          <w:spacing w:val="-1"/>
          <w:szCs w:val="24"/>
        </w:rPr>
        <w:t>forth</w:t>
      </w:r>
      <w:r w:rsidRPr="00215BE1">
        <w:rPr>
          <w:i w:val="0"/>
          <w:spacing w:val="-6"/>
          <w:szCs w:val="24"/>
        </w:rPr>
        <w:t xml:space="preserve"> </w:t>
      </w:r>
      <w:r w:rsidRPr="00215BE1">
        <w:rPr>
          <w:i w:val="0"/>
          <w:spacing w:val="-1"/>
          <w:szCs w:val="24"/>
        </w:rPr>
        <w:t>specifically</w:t>
      </w:r>
      <w:r w:rsidRPr="00215BE1">
        <w:rPr>
          <w:i w:val="0"/>
          <w:spacing w:val="-8"/>
          <w:szCs w:val="24"/>
        </w:rPr>
        <w:t xml:space="preserve"> </w:t>
      </w:r>
      <w:r w:rsidRPr="00215BE1">
        <w:rPr>
          <w:i w:val="0"/>
          <w:szCs w:val="24"/>
        </w:rPr>
        <w:t>the</w:t>
      </w:r>
      <w:r w:rsidRPr="00215BE1">
        <w:rPr>
          <w:i w:val="0"/>
          <w:spacing w:val="-5"/>
          <w:szCs w:val="24"/>
        </w:rPr>
        <w:t xml:space="preserve"> </w:t>
      </w:r>
      <w:r w:rsidRPr="00215BE1">
        <w:rPr>
          <w:i w:val="0"/>
          <w:spacing w:val="-1"/>
          <w:szCs w:val="24"/>
        </w:rPr>
        <w:t>ground</w:t>
      </w:r>
      <w:r w:rsidRPr="00215BE1">
        <w:rPr>
          <w:i w:val="0"/>
          <w:spacing w:val="-5"/>
          <w:szCs w:val="24"/>
        </w:rPr>
        <w:t xml:space="preserve"> </w:t>
      </w:r>
      <w:r w:rsidRPr="00215BE1">
        <w:rPr>
          <w:i w:val="0"/>
          <w:szCs w:val="24"/>
        </w:rPr>
        <w:t>or</w:t>
      </w:r>
      <w:r w:rsidRPr="00215BE1">
        <w:rPr>
          <w:i w:val="0"/>
          <w:spacing w:val="-5"/>
          <w:szCs w:val="24"/>
        </w:rPr>
        <w:t xml:space="preserve"> </w:t>
      </w:r>
      <w:r w:rsidRPr="00215BE1">
        <w:rPr>
          <w:i w:val="0"/>
          <w:spacing w:val="-1"/>
          <w:szCs w:val="24"/>
        </w:rPr>
        <w:t>grounds</w:t>
      </w:r>
      <w:r w:rsidRPr="00215BE1">
        <w:rPr>
          <w:i w:val="0"/>
          <w:spacing w:val="-4"/>
          <w:szCs w:val="24"/>
        </w:rPr>
        <w:t xml:space="preserve"> </w:t>
      </w:r>
      <w:r w:rsidRPr="00215BE1">
        <w:rPr>
          <w:i w:val="0"/>
          <w:szCs w:val="24"/>
        </w:rPr>
        <w:t>on</w:t>
      </w:r>
      <w:r w:rsidRPr="00215BE1">
        <w:rPr>
          <w:i w:val="0"/>
          <w:spacing w:val="-6"/>
          <w:szCs w:val="24"/>
        </w:rPr>
        <w:t xml:space="preserve"> </w:t>
      </w:r>
      <w:r w:rsidRPr="00215BE1">
        <w:rPr>
          <w:i w:val="0"/>
          <w:spacing w:val="-1"/>
          <w:szCs w:val="24"/>
        </w:rPr>
        <w:t>which</w:t>
      </w:r>
      <w:r w:rsidRPr="00215BE1">
        <w:rPr>
          <w:i w:val="0"/>
          <w:spacing w:val="-6"/>
          <w:szCs w:val="24"/>
        </w:rPr>
        <w:t xml:space="preserve"> </w:t>
      </w:r>
      <w:r w:rsidRPr="00215BE1">
        <w:rPr>
          <w:i w:val="0"/>
          <w:szCs w:val="24"/>
        </w:rPr>
        <w:t>the</w:t>
      </w:r>
      <w:r w:rsidRPr="00215BE1">
        <w:rPr>
          <w:i w:val="0"/>
          <w:spacing w:val="-6"/>
          <w:szCs w:val="24"/>
        </w:rPr>
        <w:t xml:space="preserve"> </w:t>
      </w:r>
      <w:r w:rsidRPr="00215BE1">
        <w:rPr>
          <w:i w:val="0"/>
          <w:spacing w:val="-1"/>
          <w:szCs w:val="24"/>
        </w:rPr>
        <w:t>applicant</w:t>
      </w:r>
      <w:r w:rsidRPr="00215BE1">
        <w:rPr>
          <w:i w:val="0"/>
          <w:spacing w:val="-3"/>
          <w:szCs w:val="24"/>
        </w:rPr>
        <w:t xml:space="preserve"> </w:t>
      </w:r>
      <w:r w:rsidRPr="00215BE1">
        <w:rPr>
          <w:i w:val="0"/>
          <w:spacing w:val="-1"/>
          <w:szCs w:val="24"/>
        </w:rPr>
        <w:t>considers</w:t>
      </w:r>
      <w:r w:rsidRPr="00215BE1">
        <w:rPr>
          <w:i w:val="0"/>
          <w:spacing w:val="-6"/>
          <w:szCs w:val="24"/>
        </w:rPr>
        <w:t xml:space="preserve"> </w:t>
      </w:r>
      <w:r w:rsidRPr="00215BE1">
        <w:rPr>
          <w:i w:val="0"/>
          <w:szCs w:val="24"/>
        </w:rPr>
        <w:t>the</w:t>
      </w:r>
      <w:r w:rsidRPr="00215BE1">
        <w:rPr>
          <w:i w:val="0"/>
          <w:spacing w:val="85"/>
          <w:w w:val="99"/>
          <w:szCs w:val="24"/>
        </w:rPr>
        <w:t xml:space="preserve"> </w:t>
      </w:r>
      <w:r w:rsidRPr="00215BE1">
        <w:rPr>
          <w:i w:val="0"/>
          <w:spacing w:val="-1"/>
          <w:szCs w:val="24"/>
        </w:rPr>
        <w:t>order</w:t>
      </w:r>
      <w:r w:rsidRPr="00215BE1">
        <w:rPr>
          <w:i w:val="0"/>
          <w:spacing w:val="-9"/>
          <w:szCs w:val="24"/>
        </w:rPr>
        <w:t xml:space="preserve"> </w:t>
      </w:r>
      <w:r w:rsidRPr="00215BE1">
        <w:rPr>
          <w:i w:val="0"/>
          <w:szCs w:val="24"/>
        </w:rPr>
        <w:t>to</w:t>
      </w:r>
      <w:r w:rsidRPr="00215BE1">
        <w:rPr>
          <w:i w:val="0"/>
          <w:spacing w:val="-7"/>
          <w:szCs w:val="24"/>
        </w:rPr>
        <w:t xml:space="preserve"> </w:t>
      </w:r>
      <w:r w:rsidRPr="00215BE1">
        <w:rPr>
          <w:i w:val="0"/>
          <w:szCs w:val="24"/>
        </w:rPr>
        <w:t>be</w:t>
      </w:r>
      <w:r w:rsidRPr="00215BE1">
        <w:rPr>
          <w:i w:val="0"/>
          <w:spacing w:val="-9"/>
          <w:szCs w:val="24"/>
        </w:rPr>
        <w:t xml:space="preserve"> </w:t>
      </w:r>
      <w:r w:rsidRPr="00215BE1">
        <w:rPr>
          <w:i w:val="0"/>
          <w:szCs w:val="24"/>
        </w:rPr>
        <w:t>unreasonable</w:t>
      </w:r>
      <w:r w:rsidRPr="00215BE1">
        <w:rPr>
          <w:i w:val="0"/>
          <w:spacing w:val="-7"/>
          <w:szCs w:val="24"/>
        </w:rPr>
        <w:t xml:space="preserve"> </w:t>
      </w:r>
      <w:r w:rsidRPr="00215BE1">
        <w:rPr>
          <w:i w:val="0"/>
          <w:szCs w:val="24"/>
        </w:rPr>
        <w:t>or</w:t>
      </w:r>
      <w:r w:rsidRPr="00215BE1">
        <w:rPr>
          <w:i w:val="0"/>
          <w:spacing w:val="-8"/>
          <w:szCs w:val="24"/>
        </w:rPr>
        <w:t xml:space="preserve"> </w:t>
      </w:r>
      <w:r w:rsidRPr="00215BE1">
        <w:rPr>
          <w:i w:val="0"/>
          <w:spacing w:val="-1"/>
          <w:szCs w:val="24"/>
        </w:rPr>
        <w:t>unlawful.”</w:t>
      </w:r>
      <w:r w:rsidRPr="00215BE1">
        <w:rPr>
          <w:i w:val="0"/>
          <w:spacing w:val="-8"/>
          <w:szCs w:val="24"/>
        </w:rPr>
        <w:t xml:space="preserve"> </w:t>
      </w:r>
      <w:r w:rsidRPr="00215BE1">
        <w:rPr>
          <w:i w:val="0"/>
          <w:spacing w:val="-1"/>
          <w:szCs w:val="24"/>
        </w:rPr>
        <w:t>Additionally,</w:t>
      </w:r>
      <w:r w:rsidRPr="00215BE1">
        <w:rPr>
          <w:i w:val="0"/>
          <w:spacing w:val="-6"/>
          <w:szCs w:val="24"/>
        </w:rPr>
        <w:t xml:space="preserve"> </w:t>
      </w:r>
      <w:r w:rsidRPr="00215BE1">
        <w:rPr>
          <w:i w:val="0"/>
          <w:spacing w:val="-1"/>
          <w:szCs w:val="24"/>
        </w:rPr>
        <w:t>Ohio</w:t>
      </w:r>
      <w:r w:rsidRPr="00215BE1">
        <w:rPr>
          <w:i w:val="0"/>
          <w:spacing w:val="-8"/>
          <w:szCs w:val="24"/>
        </w:rPr>
        <w:t xml:space="preserve"> </w:t>
      </w:r>
      <w:r w:rsidRPr="00215BE1">
        <w:rPr>
          <w:i w:val="0"/>
          <w:spacing w:val="-1"/>
          <w:szCs w:val="24"/>
        </w:rPr>
        <w:t>Adm.</w:t>
      </w:r>
      <w:r w:rsidRPr="00215BE1">
        <w:rPr>
          <w:i w:val="0"/>
          <w:spacing w:val="-7"/>
          <w:szCs w:val="24"/>
        </w:rPr>
        <w:t xml:space="preserve"> </w:t>
      </w:r>
      <w:r w:rsidRPr="00215BE1">
        <w:rPr>
          <w:i w:val="0"/>
          <w:szCs w:val="24"/>
        </w:rPr>
        <w:t>Code</w:t>
      </w:r>
      <w:r w:rsidRPr="00215BE1">
        <w:rPr>
          <w:i w:val="0"/>
          <w:spacing w:val="-9"/>
          <w:szCs w:val="24"/>
        </w:rPr>
        <w:t xml:space="preserve"> </w:t>
      </w:r>
      <w:r w:rsidRPr="00215BE1">
        <w:rPr>
          <w:i w:val="0"/>
          <w:spacing w:val="-1"/>
          <w:szCs w:val="24"/>
        </w:rPr>
        <w:t>4901-1-35(A)</w:t>
      </w:r>
      <w:r w:rsidRPr="00215BE1">
        <w:rPr>
          <w:i w:val="0"/>
          <w:spacing w:val="73"/>
          <w:w w:val="99"/>
          <w:szCs w:val="24"/>
        </w:rPr>
        <w:t xml:space="preserve"> </w:t>
      </w:r>
      <w:r w:rsidRPr="00215BE1">
        <w:rPr>
          <w:i w:val="0"/>
          <w:spacing w:val="-1"/>
          <w:szCs w:val="24"/>
        </w:rPr>
        <w:t>states:</w:t>
      </w:r>
      <w:r w:rsidRPr="00215BE1">
        <w:rPr>
          <w:i w:val="0"/>
          <w:spacing w:val="47"/>
          <w:szCs w:val="24"/>
        </w:rPr>
        <w:t xml:space="preserve"> </w:t>
      </w:r>
      <w:r w:rsidRPr="00215BE1">
        <w:rPr>
          <w:i w:val="0"/>
          <w:spacing w:val="-1"/>
          <w:szCs w:val="24"/>
        </w:rPr>
        <w:t>“An</w:t>
      </w:r>
      <w:r w:rsidRPr="00215BE1">
        <w:rPr>
          <w:i w:val="0"/>
          <w:spacing w:val="-6"/>
          <w:szCs w:val="24"/>
        </w:rPr>
        <w:t xml:space="preserve"> </w:t>
      </w:r>
      <w:r w:rsidRPr="00215BE1">
        <w:rPr>
          <w:i w:val="0"/>
          <w:spacing w:val="-1"/>
          <w:szCs w:val="24"/>
        </w:rPr>
        <w:t>application</w:t>
      </w:r>
      <w:r w:rsidRPr="00215BE1">
        <w:rPr>
          <w:i w:val="0"/>
          <w:spacing w:val="-6"/>
          <w:szCs w:val="24"/>
        </w:rPr>
        <w:t xml:space="preserve"> </w:t>
      </w:r>
      <w:r w:rsidRPr="00215BE1">
        <w:rPr>
          <w:i w:val="0"/>
          <w:szCs w:val="24"/>
        </w:rPr>
        <w:t>for</w:t>
      </w:r>
      <w:r w:rsidRPr="00215BE1">
        <w:rPr>
          <w:i w:val="0"/>
          <w:spacing w:val="-7"/>
          <w:szCs w:val="24"/>
        </w:rPr>
        <w:t xml:space="preserve"> </w:t>
      </w:r>
      <w:r w:rsidRPr="00215BE1">
        <w:rPr>
          <w:i w:val="0"/>
          <w:spacing w:val="-1"/>
          <w:szCs w:val="24"/>
        </w:rPr>
        <w:t>rehearing</w:t>
      </w:r>
      <w:r w:rsidRPr="00215BE1">
        <w:rPr>
          <w:i w:val="0"/>
          <w:spacing w:val="-9"/>
          <w:szCs w:val="24"/>
        </w:rPr>
        <w:t xml:space="preserve"> </w:t>
      </w:r>
      <w:r w:rsidRPr="00215BE1">
        <w:rPr>
          <w:i w:val="0"/>
          <w:szCs w:val="24"/>
        </w:rPr>
        <w:t>must</w:t>
      </w:r>
      <w:r w:rsidRPr="00215BE1">
        <w:rPr>
          <w:i w:val="0"/>
          <w:spacing w:val="-6"/>
          <w:szCs w:val="24"/>
        </w:rPr>
        <w:t xml:space="preserve"> </w:t>
      </w:r>
      <w:r w:rsidRPr="00215BE1">
        <w:rPr>
          <w:i w:val="0"/>
          <w:szCs w:val="24"/>
        </w:rPr>
        <w:t>be</w:t>
      </w:r>
      <w:r w:rsidRPr="00215BE1">
        <w:rPr>
          <w:i w:val="0"/>
          <w:spacing w:val="-7"/>
          <w:szCs w:val="24"/>
        </w:rPr>
        <w:t xml:space="preserve"> </w:t>
      </w:r>
      <w:r w:rsidRPr="00215BE1">
        <w:rPr>
          <w:i w:val="0"/>
          <w:spacing w:val="-1"/>
          <w:szCs w:val="24"/>
        </w:rPr>
        <w:t>accompanied</w:t>
      </w:r>
      <w:r w:rsidRPr="00215BE1">
        <w:rPr>
          <w:i w:val="0"/>
          <w:spacing w:val="-6"/>
          <w:szCs w:val="24"/>
        </w:rPr>
        <w:t xml:space="preserve"> </w:t>
      </w:r>
      <w:r w:rsidRPr="00215BE1">
        <w:rPr>
          <w:i w:val="0"/>
          <w:spacing w:val="1"/>
          <w:szCs w:val="24"/>
        </w:rPr>
        <w:t>by</w:t>
      </w:r>
      <w:r w:rsidRPr="00215BE1">
        <w:rPr>
          <w:i w:val="0"/>
          <w:spacing w:val="-9"/>
          <w:szCs w:val="24"/>
        </w:rPr>
        <w:t xml:space="preserve"> </w:t>
      </w:r>
      <w:r w:rsidRPr="00215BE1">
        <w:rPr>
          <w:i w:val="0"/>
          <w:szCs w:val="24"/>
        </w:rPr>
        <w:t>a</w:t>
      </w:r>
      <w:r w:rsidRPr="00215BE1">
        <w:rPr>
          <w:i w:val="0"/>
          <w:spacing w:val="-7"/>
          <w:szCs w:val="24"/>
        </w:rPr>
        <w:t xml:space="preserve"> </w:t>
      </w:r>
      <w:r w:rsidRPr="00215BE1">
        <w:rPr>
          <w:i w:val="0"/>
          <w:spacing w:val="-1"/>
          <w:szCs w:val="24"/>
        </w:rPr>
        <w:t>memorandum</w:t>
      </w:r>
      <w:r w:rsidRPr="00215BE1">
        <w:rPr>
          <w:i w:val="0"/>
          <w:spacing w:val="-6"/>
          <w:szCs w:val="24"/>
        </w:rPr>
        <w:t xml:space="preserve"> </w:t>
      </w:r>
      <w:r w:rsidRPr="00215BE1">
        <w:rPr>
          <w:i w:val="0"/>
          <w:szCs w:val="24"/>
        </w:rPr>
        <w:t>in</w:t>
      </w:r>
      <w:r w:rsidRPr="00215BE1">
        <w:rPr>
          <w:i w:val="0"/>
          <w:spacing w:val="-6"/>
          <w:szCs w:val="24"/>
        </w:rPr>
        <w:t xml:space="preserve"> </w:t>
      </w:r>
      <w:r w:rsidRPr="00215BE1">
        <w:rPr>
          <w:i w:val="0"/>
          <w:spacing w:val="-1"/>
          <w:szCs w:val="24"/>
        </w:rPr>
        <w:t>support…which</w:t>
      </w:r>
      <w:r w:rsidRPr="00215BE1">
        <w:rPr>
          <w:i w:val="0"/>
          <w:spacing w:val="-6"/>
          <w:szCs w:val="24"/>
        </w:rPr>
        <w:t xml:space="preserve"> </w:t>
      </w:r>
      <w:r w:rsidRPr="00215BE1">
        <w:rPr>
          <w:i w:val="0"/>
          <w:spacing w:val="-1"/>
          <w:szCs w:val="24"/>
        </w:rPr>
        <w:t>shall</w:t>
      </w:r>
      <w:r w:rsidRPr="00215BE1">
        <w:rPr>
          <w:i w:val="0"/>
          <w:spacing w:val="-6"/>
          <w:szCs w:val="24"/>
        </w:rPr>
        <w:t xml:space="preserve"> </w:t>
      </w:r>
      <w:r w:rsidRPr="00215BE1">
        <w:rPr>
          <w:i w:val="0"/>
          <w:szCs w:val="24"/>
        </w:rPr>
        <w:t>be</w:t>
      </w:r>
      <w:r w:rsidRPr="00215BE1">
        <w:rPr>
          <w:i w:val="0"/>
          <w:spacing w:val="-6"/>
          <w:szCs w:val="24"/>
        </w:rPr>
        <w:t xml:space="preserve"> </w:t>
      </w:r>
      <w:r w:rsidRPr="00215BE1">
        <w:rPr>
          <w:i w:val="0"/>
          <w:spacing w:val="-1"/>
          <w:szCs w:val="24"/>
        </w:rPr>
        <w:t>filed</w:t>
      </w:r>
      <w:r w:rsidRPr="00215BE1">
        <w:rPr>
          <w:i w:val="0"/>
          <w:spacing w:val="-6"/>
          <w:szCs w:val="24"/>
        </w:rPr>
        <w:t xml:space="preserve"> </w:t>
      </w:r>
      <w:r w:rsidRPr="00215BE1">
        <w:rPr>
          <w:i w:val="0"/>
          <w:szCs w:val="24"/>
        </w:rPr>
        <w:t>no</w:t>
      </w:r>
      <w:r w:rsidRPr="00215BE1">
        <w:rPr>
          <w:i w:val="0"/>
          <w:spacing w:val="-5"/>
          <w:szCs w:val="24"/>
        </w:rPr>
        <w:t xml:space="preserve"> </w:t>
      </w:r>
      <w:r w:rsidRPr="00215BE1">
        <w:rPr>
          <w:i w:val="0"/>
          <w:szCs w:val="24"/>
        </w:rPr>
        <w:t>later</w:t>
      </w:r>
      <w:r w:rsidRPr="00215BE1">
        <w:rPr>
          <w:i w:val="0"/>
          <w:spacing w:val="-7"/>
          <w:szCs w:val="24"/>
        </w:rPr>
        <w:t xml:space="preserve"> </w:t>
      </w:r>
      <w:r w:rsidRPr="00215BE1">
        <w:rPr>
          <w:i w:val="0"/>
          <w:spacing w:val="-1"/>
          <w:szCs w:val="24"/>
        </w:rPr>
        <w:t>than</w:t>
      </w:r>
      <w:r w:rsidRPr="00215BE1">
        <w:rPr>
          <w:i w:val="0"/>
          <w:spacing w:val="-5"/>
          <w:szCs w:val="24"/>
        </w:rPr>
        <w:t xml:space="preserve"> </w:t>
      </w:r>
      <w:r w:rsidRPr="00215BE1">
        <w:rPr>
          <w:i w:val="0"/>
          <w:szCs w:val="24"/>
        </w:rPr>
        <w:t>the</w:t>
      </w:r>
      <w:r w:rsidRPr="00215BE1">
        <w:rPr>
          <w:i w:val="0"/>
          <w:spacing w:val="-6"/>
          <w:szCs w:val="24"/>
        </w:rPr>
        <w:t xml:space="preserve"> </w:t>
      </w:r>
      <w:r w:rsidRPr="00215BE1">
        <w:rPr>
          <w:i w:val="0"/>
          <w:spacing w:val="-1"/>
          <w:szCs w:val="24"/>
        </w:rPr>
        <w:t>application</w:t>
      </w:r>
      <w:r w:rsidRPr="00215BE1">
        <w:rPr>
          <w:i w:val="0"/>
          <w:spacing w:val="-6"/>
          <w:szCs w:val="24"/>
        </w:rPr>
        <w:t xml:space="preserve"> </w:t>
      </w:r>
      <w:r w:rsidRPr="00215BE1">
        <w:rPr>
          <w:i w:val="0"/>
          <w:spacing w:val="-1"/>
          <w:szCs w:val="24"/>
        </w:rPr>
        <w:t>for</w:t>
      </w:r>
      <w:r w:rsidRPr="00215BE1">
        <w:rPr>
          <w:i w:val="0"/>
          <w:spacing w:val="-6"/>
          <w:szCs w:val="24"/>
        </w:rPr>
        <w:t xml:space="preserve"> </w:t>
      </w:r>
      <w:r w:rsidRPr="00215BE1">
        <w:rPr>
          <w:i w:val="0"/>
          <w:spacing w:val="-1"/>
          <w:szCs w:val="24"/>
        </w:rPr>
        <w:t>rehearing.”</w:t>
      </w:r>
    </w:p>
    <w:p w:rsidR="00661684" w:rsidRPr="00215BE1" w:rsidP="003C5E6F">
      <w:pPr>
        <w:pStyle w:val="BodyText"/>
        <w:spacing w:after="0" w:line="480" w:lineRule="auto"/>
        <w:ind w:right="299" w:firstLine="720"/>
        <w:rPr>
          <w:i w:val="0"/>
          <w:szCs w:val="24"/>
        </w:rPr>
      </w:pPr>
      <w:r w:rsidRPr="00215BE1">
        <w:rPr>
          <w:i w:val="0"/>
          <w:spacing w:val="-2"/>
          <w:szCs w:val="24"/>
        </w:rPr>
        <w:t>In</w:t>
      </w:r>
      <w:r w:rsidRPr="00215BE1">
        <w:rPr>
          <w:i w:val="0"/>
          <w:spacing w:val="-5"/>
          <w:szCs w:val="24"/>
        </w:rPr>
        <w:t xml:space="preserve"> </w:t>
      </w:r>
      <w:r w:rsidRPr="00215BE1">
        <w:rPr>
          <w:i w:val="0"/>
          <w:spacing w:val="-1"/>
          <w:szCs w:val="24"/>
        </w:rPr>
        <w:t>considering</w:t>
      </w:r>
      <w:r w:rsidRPr="00215BE1">
        <w:rPr>
          <w:i w:val="0"/>
          <w:spacing w:val="-10"/>
          <w:szCs w:val="24"/>
        </w:rPr>
        <w:t xml:space="preserve"> </w:t>
      </w:r>
      <w:r w:rsidRPr="00215BE1">
        <w:rPr>
          <w:i w:val="0"/>
          <w:spacing w:val="-1"/>
          <w:szCs w:val="24"/>
        </w:rPr>
        <w:t>an</w:t>
      </w:r>
      <w:r w:rsidRPr="00215BE1">
        <w:rPr>
          <w:i w:val="0"/>
          <w:spacing w:val="-5"/>
          <w:szCs w:val="24"/>
        </w:rPr>
        <w:t xml:space="preserve"> </w:t>
      </w:r>
      <w:r w:rsidRPr="00215BE1">
        <w:rPr>
          <w:i w:val="0"/>
          <w:spacing w:val="-1"/>
          <w:szCs w:val="24"/>
        </w:rPr>
        <w:t>application</w:t>
      </w:r>
      <w:r w:rsidRPr="00215BE1">
        <w:rPr>
          <w:i w:val="0"/>
          <w:spacing w:val="-6"/>
          <w:szCs w:val="24"/>
        </w:rPr>
        <w:t xml:space="preserve"> </w:t>
      </w:r>
      <w:r w:rsidRPr="00215BE1">
        <w:rPr>
          <w:i w:val="0"/>
          <w:spacing w:val="-1"/>
          <w:szCs w:val="24"/>
        </w:rPr>
        <w:t>for</w:t>
      </w:r>
      <w:r w:rsidRPr="00215BE1">
        <w:rPr>
          <w:i w:val="0"/>
          <w:spacing w:val="-8"/>
          <w:szCs w:val="24"/>
        </w:rPr>
        <w:t xml:space="preserve"> </w:t>
      </w:r>
      <w:r w:rsidRPr="00215BE1">
        <w:rPr>
          <w:i w:val="0"/>
          <w:spacing w:val="-1"/>
          <w:szCs w:val="24"/>
        </w:rPr>
        <w:t>rehearing,</w:t>
      </w:r>
      <w:r w:rsidRPr="00215BE1">
        <w:rPr>
          <w:i w:val="0"/>
          <w:spacing w:val="-6"/>
          <w:szCs w:val="24"/>
        </w:rPr>
        <w:t xml:space="preserve"> </w:t>
      </w:r>
      <w:r w:rsidRPr="00215BE1">
        <w:rPr>
          <w:i w:val="0"/>
          <w:szCs w:val="24"/>
        </w:rPr>
        <w:t>R.C.</w:t>
      </w:r>
      <w:r w:rsidRPr="00215BE1">
        <w:rPr>
          <w:i w:val="0"/>
          <w:spacing w:val="-7"/>
          <w:szCs w:val="24"/>
        </w:rPr>
        <w:t xml:space="preserve"> </w:t>
      </w:r>
      <w:r w:rsidRPr="00215BE1">
        <w:rPr>
          <w:i w:val="0"/>
          <w:szCs w:val="24"/>
        </w:rPr>
        <w:t>4903.10</w:t>
      </w:r>
      <w:r w:rsidRPr="00215BE1">
        <w:rPr>
          <w:i w:val="0"/>
          <w:spacing w:val="-7"/>
          <w:szCs w:val="24"/>
        </w:rPr>
        <w:t xml:space="preserve"> </w:t>
      </w:r>
      <w:r w:rsidRPr="00215BE1">
        <w:rPr>
          <w:i w:val="0"/>
          <w:spacing w:val="-1"/>
          <w:szCs w:val="24"/>
        </w:rPr>
        <w:t>provides</w:t>
      </w:r>
      <w:r w:rsidRPr="00215BE1">
        <w:rPr>
          <w:i w:val="0"/>
          <w:spacing w:val="-6"/>
          <w:szCs w:val="24"/>
        </w:rPr>
        <w:t xml:space="preserve"> </w:t>
      </w:r>
      <w:r w:rsidRPr="00215BE1">
        <w:rPr>
          <w:i w:val="0"/>
          <w:spacing w:val="-1"/>
          <w:szCs w:val="24"/>
        </w:rPr>
        <w:t>that</w:t>
      </w:r>
      <w:r w:rsidRPr="00215BE1">
        <w:rPr>
          <w:i w:val="0"/>
          <w:spacing w:val="-7"/>
          <w:szCs w:val="24"/>
        </w:rPr>
        <w:t xml:space="preserve"> </w:t>
      </w:r>
      <w:r w:rsidRPr="00215BE1">
        <w:rPr>
          <w:i w:val="0"/>
          <w:spacing w:val="-1"/>
          <w:szCs w:val="24"/>
        </w:rPr>
        <w:t>“the</w:t>
      </w:r>
      <w:r w:rsidRPr="00215BE1">
        <w:rPr>
          <w:i w:val="0"/>
          <w:spacing w:val="89"/>
          <w:w w:val="99"/>
          <w:szCs w:val="24"/>
        </w:rPr>
        <w:t xml:space="preserve"> </w:t>
      </w:r>
      <w:r w:rsidRPr="00215BE1">
        <w:rPr>
          <w:i w:val="0"/>
          <w:spacing w:val="-1"/>
          <w:szCs w:val="24"/>
        </w:rPr>
        <w:t>commission</w:t>
      </w:r>
      <w:r w:rsidRPr="00215BE1">
        <w:rPr>
          <w:i w:val="0"/>
          <w:spacing w:val="-6"/>
          <w:szCs w:val="24"/>
        </w:rPr>
        <w:t xml:space="preserve"> </w:t>
      </w:r>
      <w:r w:rsidRPr="00215BE1">
        <w:rPr>
          <w:i w:val="0"/>
          <w:szCs w:val="24"/>
        </w:rPr>
        <w:t>may</w:t>
      </w:r>
      <w:r w:rsidRPr="00215BE1">
        <w:rPr>
          <w:i w:val="0"/>
          <w:spacing w:val="-9"/>
          <w:szCs w:val="24"/>
        </w:rPr>
        <w:t xml:space="preserve"> </w:t>
      </w:r>
      <w:r w:rsidRPr="00215BE1">
        <w:rPr>
          <w:i w:val="0"/>
          <w:spacing w:val="-1"/>
          <w:szCs w:val="24"/>
        </w:rPr>
        <w:t>grant</w:t>
      </w:r>
      <w:r w:rsidRPr="00215BE1">
        <w:rPr>
          <w:i w:val="0"/>
          <w:spacing w:val="-5"/>
          <w:szCs w:val="24"/>
        </w:rPr>
        <w:t xml:space="preserve"> </w:t>
      </w:r>
      <w:r w:rsidRPr="00215BE1">
        <w:rPr>
          <w:i w:val="0"/>
          <w:szCs w:val="24"/>
        </w:rPr>
        <w:t>and</w:t>
      </w:r>
      <w:r w:rsidRPr="00215BE1">
        <w:rPr>
          <w:i w:val="0"/>
          <w:spacing w:val="-6"/>
          <w:szCs w:val="24"/>
        </w:rPr>
        <w:t xml:space="preserve"> </w:t>
      </w:r>
      <w:r w:rsidRPr="00215BE1">
        <w:rPr>
          <w:i w:val="0"/>
          <w:szCs w:val="24"/>
        </w:rPr>
        <w:t>hold</w:t>
      </w:r>
      <w:r w:rsidRPr="00215BE1">
        <w:rPr>
          <w:i w:val="0"/>
          <w:spacing w:val="-6"/>
          <w:szCs w:val="24"/>
        </w:rPr>
        <w:t xml:space="preserve"> </w:t>
      </w:r>
      <w:r w:rsidRPr="00215BE1">
        <w:rPr>
          <w:i w:val="0"/>
          <w:spacing w:val="-1"/>
          <w:szCs w:val="24"/>
        </w:rPr>
        <w:t>such</w:t>
      </w:r>
      <w:r w:rsidRPr="00215BE1">
        <w:rPr>
          <w:i w:val="0"/>
          <w:spacing w:val="-6"/>
          <w:szCs w:val="24"/>
        </w:rPr>
        <w:t xml:space="preserve"> </w:t>
      </w:r>
      <w:r w:rsidRPr="00215BE1">
        <w:rPr>
          <w:i w:val="0"/>
          <w:spacing w:val="-1"/>
          <w:szCs w:val="24"/>
        </w:rPr>
        <w:t>rehearing</w:t>
      </w:r>
      <w:r w:rsidRPr="00215BE1">
        <w:rPr>
          <w:i w:val="0"/>
          <w:spacing w:val="-8"/>
          <w:szCs w:val="24"/>
        </w:rPr>
        <w:t xml:space="preserve"> </w:t>
      </w:r>
      <w:r w:rsidRPr="00215BE1">
        <w:rPr>
          <w:i w:val="0"/>
          <w:spacing w:val="1"/>
          <w:szCs w:val="24"/>
        </w:rPr>
        <w:t>on</w:t>
      </w:r>
      <w:r w:rsidRPr="00215BE1">
        <w:rPr>
          <w:i w:val="0"/>
          <w:spacing w:val="-6"/>
          <w:szCs w:val="24"/>
        </w:rPr>
        <w:t xml:space="preserve"> </w:t>
      </w:r>
      <w:r w:rsidRPr="00215BE1">
        <w:rPr>
          <w:i w:val="0"/>
          <w:szCs w:val="24"/>
        </w:rPr>
        <w:t>the</w:t>
      </w:r>
      <w:r w:rsidRPr="00215BE1">
        <w:rPr>
          <w:i w:val="0"/>
          <w:spacing w:val="-7"/>
          <w:szCs w:val="24"/>
        </w:rPr>
        <w:t xml:space="preserve"> </w:t>
      </w:r>
      <w:r w:rsidRPr="00215BE1">
        <w:rPr>
          <w:i w:val="0"/>
          <w:spacing w:val="-1"/>
          <w:szCs w:val="24"/>
        </w:rPr>
        <w:t>matter</w:t>
      </w:r>
      <w:r w:rsidRPr="00215BE1">
        <w:rPr>
          <w:i w:val="0"/>
          <w:spacing w:val="-6"/>
          <w:szCs w:val="24"/>
        </w:rPr>
        <w:t xml:space="preserve"> </w:t>
      </w:r>
      <w:r w:rsidRPr="00215BE1">
        <w:rPr>
          <w:i w:val="0"/>
          <w:spacing w:val="-1"/>
          <w:szCs w:val="24"/>
        </w:rPr>
        <w:t>specified</w:t>
      </w:r>
      <w:r w:rsidRPr="00215BE1">
        <w:rPr>
          <w:i w:val="0"/>
          <w:spacing w:val="-6"/>
          <w:szCs w:val="24"/>
        </w:rPr>
        <w:t xml:space="preserve"> </w:t>
      </w:r>
      <w:r w:rsidRPr="00215BE1">
        <w:rPr>
          <w:i w:val="0"/>
          <w:szCs w:val="24"/>
        </w:rPr>
        <w:t>in</w:t>
      </w:r>
      <w:r w:rsidRPr="00215BE1">
        <w:rPr>
          <w:i w:val="0"/>
          <w:spacing w:val="-6"/>
          <w:szCs w:val="24"/>
        </w:rPr>
        <w:t xml:space="preserve"> </w:t>
      </w:r>
      <w:r w:rsidRPr="00215BE1">
        <w:rPr>
          <w:i w:val="0"/>
          <w:spacing w:val="-1"/>
          <w:szCs w:val="24"/>
        </w:rPr>
        <w:t>such</w:t>
      </w:r>
      <w:r w:rsidRPr="00215BE1">
        <w:rPr>
          <w:i w:val="0"/>
          <w:spacing w:val="75"/>
          <w:w w:val="99"/>
          <w:szCs w:val="24"/>
        </w:rPr>
        <w:t xml:space="preserve"> </w:t>
      </w:r>
      <w:r w:rsidRPr="00215BE1">
        <w:rPr>
          <w:i w:val="0"/>
          <w:spacing w:val="-1"/>
          <w:szCs w:val="24"/>
        </w:rPr>
        <w:t>application,</w:t>
      </w:r>
      <w:r w:rsidRPr="00215BE1">
        <w:rPr>
          <w:i w:val="0"/>
          <w:spacing w:val="-6"/>
          <w:szCs w:val="24"/>
        </w:rPr>
        <w:t xml:space="preserve"> </w:t>
      </w:r>
      <w:r w:rsidRPr="00215BE1">
        <w:rPr>
          <w:i w:val="0"/>
          <w:szCs w:val="24"/>
        </w:rPr>
        <w:t>if</w:t>
      </w:r>
      <w:r w:rsidRPr="00215BE1">
        <w:rPr>
          <w:i w:val="0"/>
          <w:spacing w:val="-7"/>
          <w:szCs w:val="24"/>
        </w:rPr>
        <w:t xml:space="preserve"> </w:t>
      </w:r>
      <w:r w:rsidRPr="00215BE1">
        <w:rPr>
          <w:i w:val="0"/>
          <w:szCs w:val="24"/>
        </w:rPr>
        <w:t>in</w:t>
      </w:r>
      <w:r w:rsidRPr="00215BE1">
        <w:rPr>
          <w:i w:val="0"/>
          <w:spacing w:val="-6"/>
          <w:szCs w:val="24"/>
        </w:rPr>
        <w:t xml:space="preserve"> </w:t>
      </w:r>
      <w:r w:rsidRPr="00215BE1">
        <w:rPr>
          <w:i w:val="0"/>
          <w:szCs w:val="24"/>
        </w:rPr>
        <w:t>its</w:t>
      </w:r>
      <w:r w:rsidRPr="00215BE1">
        <w:rPr>
          <w:i w:val="0"/>
          <w:spacing w:val="-6"/>
          <w:szCs w:val="24"/>
        </w:rPr>
        <w:t xml:space="preserve"> </w:t>
      </w:r>
      <w:r w:rsidRPr="00215BE1">
        <w:rPr>
          <w:i w:val="0"/>
          <w:spacing w:val="-1"/>
          <w:szCs w:val="24"/>
        </w:rPr>
        <w:t>judgment</w:t>
      </w:r>
      <w:r w:rsidRPr="00215BE1">
        <w:rPr>
          <w:i w:val="0"/>
          <w:spacing w:val="-6"/>
          <w:szCs w:val="24"/>
        </w:rPr>
        <w:t xml:space="preserve"> </w:t>
      </w:r>
      <w:r w:rsidRPr="00215BE1">
        <w:rPr>
          <w:i w:val="0"/>
          <w:spacing w:val="-1"/>
          <w:szCs w:val="24"/>
        </w:rPr>
        <w:t>sufficient</w:t>
      </w:r>
      <w:r w:rsidRPr="00215BE1">
        <w:rPr>
          <w:i w:val="0"/>
          <w:spacing w:val="-5"/>
          <w:szCs w:val="24"/>
        </w:rPr>
        <w:t xml:space="preserve"> </w:t>
      </w:r>
      <w:r w:rsidRPr="00215BE1">
        <w:rPr>
          <w:i w:val="0"/>
          <w:spacing w:val="-1"/>
          <w:szCs w:val="24"/>
        </w:rPr>
        <w:t>reason</w:t>
      </w:r>
      <w:r w:rsidRPr="00215BE1">
        <w:rPr>
          <w:i w:val="0"/>
          <w:spacing w:val="-6"/>
          <w:szCs w:val="24"/>
        </w:rPr>
        <w:t xml:space="preserve"> </w:t>
      </w:r>
      <w:r w:rsidRPr="00215BE1">
        <w:rPr>
          <w:i w:val="0"/>
          <w:spacing w:val="-1"/>
          <w:szCs w:val="24"/>
        </w:rPr>
        <w:t>therefor</w:t>
      </w:r>
      <w:r w:rsidRPr="00215BE1">
        <w:rPr>
          <w:i w:val="0"/>
          <w:spacing w:val="-7"/>
          <w:szCs w:val="24"/>
        </w:rPr>
        <w:t xml:space="preserve"> </w:t>
      </w:r>
      <w:r w:rsidRPr="00215BE1">
        <w:rPr>
          <w:i w:val="0"/>
          <w:szCs w:val="24"/>
        </w:rPr>
        <w:t>is</w:t>
      </w:r>
      <w:r w:rsidRPr="00215BE1">
        <w:rPr>
          <w:i w:val="0"/>
          <w:spacing w:val="-6"/>
          <w:szCs w:val="24"/>
        </w:rPr>
        <w:t xml:space="preserve"> </w:t>
      </w:r>
      <w:r w:rsidRPr="00215BE1">
        <w:rPr>
          <w:i w:val="0"/>
          <w:spacing w:val="-1"/>
          <w:szCs w:val="24"/>
        </w:rPr>
        <w:t>made</w:t>
      </w:r>
      <w:r w:rsidRPr="00215BE1">
        <w:rPr>
          <w:i w:val="0"/>
          <w:spacing w:val="-7"/>
          <w:szCs w:val="24"/>
        </w:rPr>
        <w:t xml:space="preserve"> </w:t>
      </w:r>
      <w:r w:rsidRPr="00215BE1">
        <w:rPr>
          <w:i w:val="0"/>
          <w:szCs w:val="24"/>
        </w:rPr>
        <w:t>to</w:t>
      </w:r>
      <w:r w:rsidRPr="00215BE1">
        <w:rPr>
          <w:i w:val="0"/>
          <w:spacing w:val="-6"/>
          <w:szCs w:val="24"/>
        </w:rPr>
        <w:t xml:space="preserve"> </w:t>
      </w:r>
      <w:r w:rsidRPr="00215BE1">
        <w:rPr>
          <w:i w:val="0"/>
          <w:szCs w:val="24"/>
        </w:rPr>
        <w:t>appear.”</w:t>
      </w:r>
      <w:r w:rsidRPr="00215BE1">
        <w:rPr>
          <w:i w:val="0"/>
          <w:spacing w:val="-6"/>
          <w:szCs w:val="24"/>
        </w:rPr>
        <w:t xml:space="preserve"> </w:t>
      </w:r>
      <w:r w:rsidRPr="00215BE1">
        <w:rPr>
          <w:i w:val="0"/>
          <w:szCs w:val="24"/>
        </w:rPr>
        <w:t>The</w:t>
      </w:r>
      <w:r w:rsidRPr="00215BE1">
        <w:rPr>
          <w:i w:val="0"/>
          <w:spacing w:val="-7"/>
          <w:szCs w:val="24"/>
        </w:rPr>
        <w:t xml:space="preserve"> </w:t>
      </w:r>
      <w:r w:rsidRPr="00215BE1">
        <w:rPr>
          <w:i w:val="0"/>
          <w:spacing w:val="-1"/>
          <w:szCs w:val="24"/>
        </w:rPr>
        <w:t>statute</w:t>
      </w:r>
      <w:r w:rsidRPr="00215BE1">
        <w:rPr>
          <w:i w:val="0"/>
          <w:spacing w:val="79"/>
          <w:w w:val="99"/>
          <w:szCs w:val="24"/>
        </w:rPr>
        <w:t xml:space="preserve"> </w:t>
      </w:r>
      <w:r w:rsidRPr="00215BE1">
        <w:rPr>
          <w:i w:val="0"/>
          <w:spacing w:val="-1"/>
          <w:szCs w:val="24"/>
        </w:rPr>
        <w:t>also</w:t>
      </w:r>
      <w:r w:rsidRPr="00215BE1">
        <w:rPr>
          <w:i w:val="0"/>
          <w:spacing w:val="-6"/>
          <w:szCs w:val="24"/>
        </w:rPr>
        <w:t xml:space="preserve"> </w:t>
      </w:r>
      <w:r w:rsidRPr="00215BE1">
        <w:rPr>
          <w:i w:val="0"/>
          <w:spacing w:val="-1"/>
          <w:szCs w:val="24"/>
        </w:rPr>
        <w:t>provides:</w:t>
      </w:r>
      <w:r w:rsidRPr="00215BE1">
        <w:rPr>
          <w:i w:val="0"/>
          <w:spacing w:val="-5"/>
          <w:szCs w:val="24"/>
        </w:rPr>
        <w:t xml:space="preserve"> </w:t>
      </w:r>
      <w:r w:rsidRPr="00215BE1">
        <w:rPr>
          <w:i w:val="0"/>
          <w:szCs w:val="24"/>
        </w:rPr>
        <w:t>“[i]f,</w:t>
      </w:r>
      <w:r w:rsidRPr="00215BE1">
        <w:rPr>
          <w:i w:val="0"/>
          <w:spacing w:val="-6"/>
          <w:szCs w:val="24"/>
        </w:rPr>
        <w:t xml:space="preserve"> </w:t>
      </w:r>
      <w:r w:rsidRPr="00215BE1">
        <w:rPr>
          <w:i w:val="0"/>
          <w:spacing w:val="-1"/>
          <w:szCs w:val="24"/>
        </w:rPr>
        <w:t>after</w:t>
      </w:r>
      <w:r w:rsidRPr="00215BE1">
        <w:rPr>
          <w:i w:val="0"/>
          <w:spacing w:val="-5"/>
          <w:szCs w:val="24"/>
        </w:rPr>
        <w:t xml:space="preserve"> </w:t>
      </w:r>
      <w:r w:rsidRPr="00215BE1">
        <w:rPr>
          <w:i w:val="0"/>
          <w:spacing w:val="-1"/>
          <w:szCs w:val="24"/>
        </w:rPr>
        <w:t>such</w:t>
      </w:r>
      <w:r w:rsidRPr="00215BE1">
        <w:rPr>
          <w:i w:val="0"/>
          <w:spacing w:val="-5"/>
          <w:szCs w:val="24"/>
        </w:rPr>
        <w:t xml:space="preserve"> </w:t>
      </w:r>
      <w:r w:rsidRPr="00215BE1">
        <w:rPr>
          <w:i w:val="0"/>
          <w:spacing w:val="-1"/>
          <w:szCs w:val="24"/>
        </w:rPr>
        <w:t>rehearing,</w:t>
      </w:r>
      <w:r w:rsidRPr="00215BE1">
        <w:rPr>
          <w:i w:val="0"/>
          <w:spacing w:val="-6"/>
          <w:szCs w:val="24"/>
        </w:rPr>
        <w:t xml:space="preserve"> </w:t>
      </w:r>
      <w:r w:rsidRPr="00215BE1">
        <w:rPr>
          <w:i w:val="0"/>
          <w:szCs w:val="24"/>
        </w:rPr>
        <w:t>the</w:t>
      </w:r>
      <w:r w:rsidRPr="00215BE1">
        <w:rPr>
          <w:i w:val="0"/>
          <w:spacing w:val="-6"/>
          <w:szCs w:val="24"/>
        </w:rPr>
        <w:t xml:space="preserve"> </w:t>
      </w:r>
      <w:r w:rsidRPr="00215BE1">
        <w:rPr>
          <w:i w:val="0"/>
          <w:szCs w:val="24"/>
        </w:rPr>
        <w:t>commission</w:t>
      </w:r>
      <w:r w:rsidRPr="00215BE1">
        <w:rPr>
          <w:i w:val="0"/>
          <w:spacing w:val="-5"/>
          <w:szCs w:val="24"/>
        </w:rPr>
        <w:t xml:space="preserve"> </w:t>
      </w:r>
      <w:r w:rsidRPr="00215BE1">
        <w:rPr>
          <w:i w:val="0"/>
          <w:szCs w:val="24"/>
        </w:rPr>
        <w:t>is</w:t>
      </w:r>
      <w:r w:rsidRPr="00215BE1">
        <w:rPr>
          <w:i w:val="0"/>
          <w:spacing w:val="-6"/>
          <w:szCs w:val="24"/>
        </w:rPr>
        <w:t xml:space="preserve"> </w:t>
      </w:r>
      <w:r w:rsidRPr="00215BE1">
        <w:rPr>
          <w:i w:val="0"/>
          <w:szCs w:val="24"/>
        </w:rPr>
        <w:t>of</w:t>
      </w:r>
      <w:r w:rsidRPr="00215BE1">
        <w:rPr>
          <w:i w:val="0"/>
          <w:spacing w:val="-6"/>
          <w:szCs w:val="24"/>
        </w:rPr>
        <w:t xml:space="preserve"> </w:t>
      </w:r>
      <w:r w:rsidRPr="00215BE1">
        <w:rPr>
          <w:i w:val="0"/>
          <w:szCs w:val="24"/>
        </w:rPr>
        <w:t>the</w:t>
      </w:r>
      <w:r w:rsidRPr="00215BE1">
        <w:rPr>
          <w:i w:val="0"/>
          <w:spacing w:val="-7"/>
          <w:szCs w:val="24"/>
        </w:rPr>
        <w:t xml:space="preserve"> </w:t>
      </w:r>
      <w:r w:rsidRPr="00215BE1">
        <w:rPr>
          <w:i w:val="0"/>
          <w:szCs w:val="24"/>
        </w:rPr>
        <w:t>opinion</w:t>
      </w:r>
      <w:r w:rsidRPr="00215BE1">
        <w:rPr>
          <w:i w:val="0"/>
          <w:spacing w:val="-8"/>
          <w:szCs w:val="24"/>
        </w:rPr>
        <w:t xml:space="preserve"> </w:t>
      </w:r>
      <w:r w:rsidRPr="00215BE1">
        <w:rPr>
          <w:i w:val="0"/>
          <w:spacing w:val="-1"/>
          <w:szCs w:val="24"/>
        </w:rPr>
        <w:t>that</w:t>
      </w:r>
      <w:r w:rsidRPr="00215BE1">
        <w:rPr>
          <w:i w:val="0"/>
          <w:spacing w:val="-5"/>
          <w:szCs w:val="24"/>
        </w:rPr>
        <w:t xml:space="preserve"> </w:t>
      </w:r>
      <w:r w:rsidRPr="00215BE1">
        <w:rPr>
          <w:i w:val="0"/>
          <w:szCs w:val="24"/>
        </w:rPr>
        <w:t>the</w:t>
      </w:r>
      <w:r w:rsidRPr="00215BE1">
        <w:rPr>
          <w:i w:val="0"/>
          <w:spacing w:val="53"/>
          <w:w w:val="99"/>
          <w:szCs w:val="24"/>
        </w:rPr>
        <w:t xml:space="preserve"> </w:t>
      </w:r>
      <w:r w:rsidRPr="00215BE1">
        <w:rPr>
          <w:i w:val="0"/>
          <w:spacing w:val="-1"/>
          <w:szCs w:val="24"/>
        </w:rPr>
        <w:t>original</w:t>
      </w:r>
      <w:r w:rsidRPr="00215BE1">
        <w:rPr>
          <w:i w:val="0"/>
          <w:spacing w:val="-5"/>
          <w:szCs w:val="24"/>
        </w:rPr>
        <w:t xml:space="preserve"> </w:t>
      </w:r>
      <w:r w:rsidRPr="00215BE1">
        <w:rPr>
          <w:i w:val="0"/>
          <w:szCs w:val="24"/>
        </w:rPr>
        <w:t>order</w:t>
      </w:r>
      <w:r w:rsidRPr="00215BE1">
        <w:rPr>
          <w:i w:val="0"/>
          <w:spacing w:val="-6"/>
          <w:szCs w:val="24"/>
        </w:rPr>
        <w:t xml:space="preserve"> </w:t>
      </w:r>
      <w:r w:rsidRPr="00215BE1">
        <w:rPr>
          <w:i w:val="0"/>
          <w:szCs w:val="24"/>
        </w:rPr>
        <w:t>or</w:t>
      </w:r>
      <w:r w:rsidRPr="00215BE1">
        <w:rPr>
          <w:i w:val="0"/>
          <w:spacing w:val="-4"/>
          <w:szCs w:val="24"/>
        </w:rPr>
        <w:t xml:space="preserve"> </w:t>
      </w:r>
      <w:r w:rsidRPr="00215BE1">
        <w:rPr>
          <w:i w:val="0"/>
          <w:spacing w:val="1"/>
          <w:szCs w:val="24"/>
        </w:rPr>
        <w:t>any</w:t>
      </w:r>
      <w:r w:rsidRPr="00215BE1">
        <w:rPr>
          <w:i w:val="0"/>
          <w:spacing w:val="-10"/>
          <w:szCs w:val="24"/>
        </w:rPr>
        <w:t xml:space="preserve"> </w:t>
      </w:r>
      <w:r w:rsidRPr="00215BE1">
        <w:rPr>
          <w:i w:val="0"/>
          <w:spacing w:val="-1"/>
          <w:szCs w:val="24"/>
        </w:rPr>
        <w:t>part</w:t>
      </w:r>
      <w:r w:rsidRPr="00215BE1">
        <w:rPr>
          <w:i w:val="0"/>
          <w:spacing w:val="-2"/>
          <w:szCs w:val="24"/>
        </w:rPr>
        <w:t xml:space="preserve"> </w:t>
      </w:r>
      <w:r w:rsidRPr="00215BE1">
        <w:rPr>
          <w:i w:val="0"/>
          <w:spacing w:val="-1"/>
          <w:szCs w:val="24"/>
        </w:rPr>
        <w:t>thereof</w:t>
      </w:r>
      <w:r w:rsidRPr="00215BE1">
        <w:rPr>
          <w:i w:val="0"/>
          <w:spacing w:val="-6"/>
          <w:szCs w:val="24"/>
        </w:rPr>
        <w:t xml:space="preserve"> </w:t>
      </w:r>
      <w:r w:rsidRPr="00215BE1">
        <w:rPr>
          <w:i w:val="0"/>
          <w:szCs w:val="24"/>
        </w:rPr>
        <w:t>is</w:t>
      </w:r>
      <w:r w:rsidRPr="00215BE1">
        <w:rPr>
          <w:i w:val="0"/>
          <w:spacing w:val="-5"/>
          <w:szCs w:val="24"/>
        </w:rPr>
        <w:t xml:space="preserve"> </w:t>
      </w:r>
      <w:r w:rsidRPr="00215BE1">
        <w:rPr>
          <w:i w:val="0"/>
          <w:szCs w:val="24"/>
        </w:rPr>
        <w:t>in</w:t>
      </w:r>
      <w:r w:rsidRPr="00215BE1">
        <w:rPr>
          <w:i w:val="0"/>
          <w:spacing w:val="-5"/>
          <w:szCs w:val="24"/>
        </w:rPr>
        <w:t xml:space="preserve"> </w:t>
      </w:r>
      <w:r w:rsidRPr="00215BE1">
        <w:rPr>
          <w:i w:val="0"/>
          <w:spacing w:val="1"/>
          <w:szCs w:val="24"/>
        </w:rPr>
        <w:t>any</w:t>
      </w:r>
      <w:r w:rsidRPr="00215BE1">
        <w:rPr>
          <w:i w:val="0"/>
          <w:spacing w:val="-9"/>
          <w:szCs w:val="24"/>
        </w:rPr>
        <w:t xml:space="preserve"> </w:t>
      </w:r>
      <w:r w:rsidRPr="00215BE1">
        <w:rPr>
          <w:i w:val="0"/>
          <w:spacing w:val="-1"/>
          <w:szCs w:val="24"/>
        </w:rPr>
        <w:t>respect</w:t>
      </w:r>
      <w:r w:rsidRPr="00215BE1">
        <w:rPr>
          <w:i w:val="0"/>
          <w:spacing w:val="-2"/>
          <w:szCs w:val="24"/>
        </w:rPr>
        <w:t xml:space="preserve"> </w:t>
      </w:r>
      <w:r w:rsidRPr="00215BE1">
        <w:rPr>
          <w:i w:val="0"/>
          <w:szCs w:val="24"/>
        </w:rPr>
        <w:t>unjust</w:t>
      </w:r>
      <w:r w:rsidRPr="00215BE1">
        <w:rPr>
          <w:i w:val="0"/>
          <w:spacing w:val="-5"/>
          <w:szCs w:val="24"/>
        </w:rPr>
        <w:t xml:space="preserve"> </w:t>
      </w:r>
      <w:r w:rsidRPr="00215BE1">
        <w:rPr>
          <w:i w:val="0"/>
          <w:szCs w:val="24"/>
        </w:rPr>
        <w:t>or</w:t>
      </w:r>
      <w:r w:rsidRPr="00215BE1">
        <w:rPr>
          <w:i w:val="0"/>
          <w:spacing w:val="-6"/>
          <w:szCs w:val="24"/>
        </w:rPr>
        <w:t xml:space="preserve"> </w:t>
      </w:r>
      <w:r w:rsidRPr="00215BE1">
        <w:rPr>
          <w:i w:val="0"/>
          <w:spacing w:val="-1"/>
          <w:szCs w:val="24"/>
        </w:rPr>
        <w:t>unwarranted,</w:t>
      </w:r>
      <w:r w:rsidRPr="00215BE1">
        <w:rPr>
          <w:i w:val="0"/>
          <w:spacing w:val="-5"/>
          <w:szCs w:val="24"/>
        </w:rPr>
        <w:t xml:space="preserve"> </w:t>
      </w:r>
      <w:r w:rsidRPr="00215BE1">
        <w:rPr>
          <w:i w:val="0"/>
          <w:szCs w:val="24"/>
        </w:rPr>
        <w:t>or</w:t>
      </w:r>
      <w:r w:rsidRPr="00215BE1">
        <w:rPr>
          <w:i w:val="0"/>
          <w:spacing w:val="-4"/>
          <w:szCs w:val="24"/>
        </w:rPr>
        <w:t xml:space="preserve"> </w:t>
      </w:r>
      <w:r w:rsidRPr="00215BE1">
        <w:rPr>
          <w:i w:val="0"/>
          <w:szCs w:val="24"/>
        </w:rPr>
        <w:t>should</w:t>
      </w:r>
      <w:r w:rsidRPr="00215BE1">
        <w:rPr>
          <w:i w:val="0"/>
          <w:spacing w:val="-5"/>
          <w:szCs w:val="24"/>
        </w:rPr>
        <w:t xml:space="preserve"> </w:t>
      </w:r>
      <w:r w:rsidRPr="00215BE1">
        <w:rPr>
          <w:i w:val="0"/>
          <w:szCs w:val="24"/>
        </w:rPr>
        <w:t>be changed, the commission may abrogate or modify the same; otherwise such order shall be affirmed.”</w:t>
      </w:r>
      <w:r>
        <w:rPr>
          <w:rStyle w:val="FootnoteReference"/>
          <w:i w:val="0"/>
          <w:szCs w:val="24"/>
        </w:rPr>
        <w:footnoteReference w:id="3"/>
      </w:r>
    </w:p>
    <w:p w:rsidR="00661684" w:rsidRPr="00215BE1" w:rsidP="00501210">
      <w:pPr>
        <w:pStyle w:val="BodyText"/>
        <w:spacing w:after="0" w:line="480" w:lineRule="auto"/>
        <w:ind w:right="135" w:firstLine="720"/>
        <w:rPr>
          <w:i w:val="0"/>
          <w:spacing w:val="-4"/>
          <w:szCs w:val="24"/>
        </w:rPr>
      </w:pPr>
      <w:r w:rsidRPr="00215BE1">
        <w:rPr>
          <w:i w:val="0"/>
          <w:szCs w:val="24"/>
        </w:rPr>
        <w:t>The</w:t>
      </w:r>
      <w:r w:rsidRPr="00215BE1">
        <w:rPr>
          <w:i w:val="0"/>
          <w:spacing w:val="-7"/>
          <w:szCs w:val="24"/>
        </w:rPr>
        <w:t xml:space="preserve"> </w:t>
      </w:r>
      <w:r w:rsidRPr="00215BE1">
        <w:rPr>
          <w:i w:val="0"/>
          <w:szCs w:val="24"/>
        </w:rPr>
        <w:t>statutory</w:t>
      </w:r>
      <w:r w:rsidRPr="00215BE1">
        <w:rPr>
          <w:i w:val="0"/>
          <w:spacing w:val="-9"/>
          <w:szCs w:val="24"/>
        </w:rPr>
        <w:t xml:space="preserve"> </w:t>
      </w:r>
      <w:r w:rsidRPr="00215BE1">
        <w:rPr>
          <w:i w:val="0"/>
          <w:szCs w:val="24"/>
        </w:rPr>
        <w:t>standard</w:t>
      </w:r>
      <w:r w:rsidRPr="00215BE1">
        <w:rPr>
          <w:i w:val="0"/>
          <w:spacing w:val="-4"/>
          <w:szCs w:val="24"/>
        </w:rPr>
        <w:t xml:space="preserve"> </w:t>
      </w:r>
      <w:r w:rsidRPr="00215BE1">
        <w:rPr>
          <w:i w:val="0"/>
          <w:szCs w:val="24"/>
        </w:rPr>
        <w:t>for</w:t>
      </w:r>
      <w:r w:rsidRPr="00215BE1">
        <w:rPr>
          <w:i w:val="0"/>
          <w:spacing w:val="-6"/>
          <w:szCs w:val="24"/>
        </w:rPr>
        <w:t xml:space="preserve"> </w:t>
      </w:r>
      <w:r w:rsidRPr="00215BE1">
        <w:rPr>
          <w:i w:val="0"/>
          <w:spacing w:val="-1"/>
          <w:szCs w:val="24"/>
        </w:rPr>
        <w:t>abrogating</w:t>
      </w:r>
      <w:r w:rsidRPr="00215BE1">
        <w:rPr>
          <w:i w:val="0"/>
          <w:spacing w:val="-8"/>
          <w:szCs w:val="24"/>
        </w:rPr>
        <w:t xml:space="preserve"> </w:t>
      </w:r>
      <w:r w:rsidRPr="00215BE1">
        <w:rPr>
          <w:i w:val="0"/>
          <w:szCs w:val="24"/>
        </w:rPr>
        <w:t>some</w:t>
      </w:r>
      <w:r w:rsidRPr="00215BE1">
        <w:rPr>
          <w:i w:val="0"/>
          <w:spacing w:val="-6"/>
          <w:szCs w:val="24"/>
        </w:rPr>
        <w:t xml:space="preserve"> </w:t>
      </w:r>
      <w:r w:rsidRPr="00215BE1">
        <w:rPr>
          <w:i w:val="0"/>
          <w:szCs w:val="24"/>
        </w:rPr>
        <w:t>portions</w:t>
      </w:r>
      <w:r w:rsidRPr="00215BE1">
        <w:rPr>
          <w:i w:val="0"/>
          <w:spacing w:val="-5"/>
          <w:szCs w:val="24"/>
        </w:rPr>
        <w:t xml:space="preserve"> </w:t>
      </w:r>
      <w:r w:rsidRPr="00215BE1">
        <w:rPr>
          <w:i w:val="0"/>
          <w:szCs w:val="24"/>
        </w:rPr>
        <w:t>of</w:t>
      </w:r>
      <w:r w:rsidRPr="00215BE1">
        <w:rPr>
          <w:i w:val="0"/>
          <w:spacing w:val="-6"/>
          <w:szCs w:val="24"/>
        </w:rPr>
        <w:t xml:space="preserve"> </w:t>
      </w:r>
      <w:r w:rsidRPr="00215BE1">
        <w:rPr>
          <w:i w:val="0"/>
          <w:szCs w:val="24"/>
        </w:rPr>
        <w:t>the</w:t>
      </w:r>
      <w:r w:rsidRPr="00215BE1">
        <w:rPr>
          <w:i w:val="0"/>
          <w:spacing w:val="-6"/>
          <w:szCs w:val="24"/>
        </w:rPr>
        <w:t xml:space="preserve"> Finding </w:t>
      </w:r>
      <w:r w:rsidRPr="00215BE1">
        <w:rPr>
          <w:i w:val="0"/>
          <w:spacing w:val="-1"/>
          <w:szCs w:val="24"/>
        </w:rPr>
        <w:t>and</w:t>
      </w:r>
      <w:r w:rsidRPr="00215BE1">
        <w:rPr>
          <w:i w:val="0"/>
          <w:spacing w:val="-5"/>
          <w:szCs w:val="24"/>
        </w:rPr>
        <w:t xml:space="preserve"> </w:t>
      </w:r>
      <w:r w:rsidRPr="00215BE1">
        <w:rPr>
          <w:i w:val="0"/>
          <w:spacing w:val="-1"/>
          <w:szCs w:val="24"/>
        </w:rPr>
        <w:t>Order</w:t>
      </w:r>
      <w:r w:rsidRPr="00215BE1">
        <w:rPr>
          <w:i w:val="0"/>
          <w:spacing w:val="-6"/>
          <w:szCs w:val="24"/>
        </w:rPr>
        <w:t xml:space="preserve"> </w:t>
      </w:r>
      <w:r w:rsidRPr="00215BE1">
        <w:rPr>
          <w:i w:val="0"/>
          <w:spacing w:val="-1"/>
          <w:szCs w:val="24"/>
        </w:rPr>
        <w:t>are</w:t>
      </w:r>
      <w:r w:rsidRPr="00215BE1">
        <w:rPr>
          <w:i w:val="0"/>
          <w:spacing w:val="-6"/>
          <w:szCs w:val="24"/>
        </w:rPr>
        <w:t xml:space="preserve"> </w:t>
      </w:r>
      <w:r w:rsidRPr="00215BE1">
        <w:rPr>
          <w:i w:val="0"/>
          <w:spacing w:val="-1"/>
          <w:szCs w:val="24"/>
        </w:rPr>
        <w:t>met</w:t>
      </w:r>
      <w:r w:rsidRPr="00215BE1">
        <w:rPr>
          <w:i w:val="0"/>
          <w:spacing w:val="-4"/>
          <w:szCs w:val="24"/>
        </w:rPr>
        <w:t xml:space="preserve"> </w:t>
      </w:r>
      <w:r w:rsidRPr="00215BE1">
        <w:rPr>
          <w:i w:val="0"/>
          <w:spacing w:val="-1"/>
          <w:szCs w:val="24"/>
        </w:rPr>
        <w:t>here.</w:t>
      </w:r>
      <w:r w:rsidRPr="00215BE1">
        <w:rPr>
          <w:i w:val="0"/>
          <w:spacing w:val="-5"/>
          <w:szCs w:val="24"/>
        </w:rPr>
        <w:t xml:space="preserve"> </w:t>
      </w:r>
      <w:r w:rsidRPr="00215BE1">
        <w:rPr>
          <w:i w:val="0"/>
          <w:szCs w:val="24"/>
        </w:rPr>
        <w:t>The</w:t>
      </w:r>
      <w:r w:rsidRPr="00215BE1">
        <w:rPr>
          <w:i w:val="0"/>
          <w:spacing w:val="-6"/>
          <w:szCs w:val="24"/>
        </w:rPr>
        <w:t xml:space="preserve"> </w:t>
      </w:r>
      <w:r w:rsidRPr="00215BE1">
        <w:rPr>
          <w:i w:val="0"/>
          <w:szCs w:val="24"/>
        </w:rPr>
        <w:t>PUCO</w:t>
      </w:r>
      <w:r w:rsidRPr="00215BE1">
        <w:rPr>
          <w:i w:val="0"/>
          <w:spacing w:val="-6"/>
          <w:szCs w:val="24"/>
        </w:rPr>
        <w:t xml:space="preserve"> </w:t>
      </w:r>
      <w:r w:rsidRPr="00215BE1">
        <w:rPr>
          <w:i w:val="0"/>
          <w:szCs w:val="24"/>
        </w:rPr>
        <w:t>should</w:t>
      </w:r>
      <w:r w:rsidRPr="00215BE1">
        <w:rPr>
          <w:i w:val="0"/>
          <w:spacing w:val="-5"/>
          <w:szCs w:val="24"/>
        </w:rPr>
        <w:t xml:space="preserve"> </w:t>
      </w:r>
      <w:r w:rsidRPr="00215BE1">
        <w:rPr>
          <w:i w:val="0"/>
          <w:spacing w:val="-1"/>
          <w:szCs w:val="24"/>
        </w:rPr>
        <w:t>grant</w:t>
      </w:r>
      <w:r w:rsidRPr="00215BE1">
        <w:rPr>
          <w:i w:val="0"/>
          <w:spacing w:val="-2"/>
          <w:szCs w:val="24"/>
        </w:rPr>
        <w:t xml:space="preserve"> </w:t>
      </w:r>
      <w:r w:rsidRPr="00215BE1">
        <w:rPr>
          <w:i w:val="0"/>
          <w:spacing w:val="-1"/>
          <w:szCs w:val="24"/>
        </w:rPr>
        <w:t>and</w:t>
      </w:r>
      <w:r w:rsidRPr="00215BE1">
        <w:rPr>
          <w:i w:val="0"/>
          <w:spacing w:val="-4"/>
          <w:szCs w:val="24"/>
        </w:rPr>
        <w:t xml:space="preserve"> </w:t>
      </w:r>
      <w:r w:rsidRPr="00215BE1">
        <w:rPr>
          <w:i w:val="0"/>
          <w:szCs w:val="24"/>
        </w:rPr>
        <w:t>hold</w:t>
      </w:r>
      <w:r w:rsidRPr="00215BE1">
        <w:rPr>
          <w:i w:val="0"/>
          <w:spacing w:val="-5"/>
          <w:szCs w:val="24"/>
        </w:rPr>
        <w:t xml:space="preserve"> </w:t>
      </w:r>
      <w:r w:rsidRPr="00215BE1">
        <w:rPr>
          <w:i w:val="0"/>
          <w:spacing w:val="-1"/>
          <w:szCs w:val="24"/>
        </w:rPr>
        <w:t>rehearing</w:t>
      </w:r>
      <w:r w:rsidRPr="00215BE1">
        <w:rPr>
          <w:i w:val="0"/>
          <w:spacing w:val="-8"/>
          <w:szCs w:val="24"/>
        </w:rPr>
        <w:t xml:space="preserve"> </w:t>
      </w:r>
      <w:r w:rsidRPr="00215BE1">
        <w:rPr>
          <w:i w:val="0"/>
          <w:szCs w:val="24"/>
        </w:rPr>
        <w:t>on</w:t>
      </w:r>
      <w:r w:rsidRPr="00215BE1">
        <w:rPr>
          <w:i w:val="0"/>
          <w:spacing w:val="-5"/>
          <w:szCs w:val="24"/>
        </w:rPr>
        <w:t xml:space="preserve"> </w:t>
      </w:r>
      <w:r w:rsidRPr="00215BE1">
        <w:rPr>
          <w:i w:val="0"/>
          <w:szCs w:val="24"/>
        </w:rPr>
        <w:t>the issue</w:t>
      </w:r>
      <w:r w:rsidRPr="00215BE1">
        <w:rPr>
          <w:i w:val="0"/>
          <w:spacing w:val="-6"/>
          <w:szCs w:val="24"/>
        </w:rPr>
        <w:t xml:space="preserve"> </w:t>
      </w:r>
      <w:r w:rsidRPr="00215BE1">
        <w:rPr>
          <w:i w:val="0"/>
          <w:spacing w:val="-1"/>
          <w:szCs w:val="24"/>
        </w:rPr>
        <w:t>specified</w:t>
      </w:r>
      <w:r w:rsidRPr="00215BE1">
        <w:rPr>
          <w:i w:val="0"/>
          <w:spacing w:val="-6"/>
          <w:szCs w:val="24"/>
        </w:rPr>
        <w:t xml:space="preserve"> </w:t>
      </w:r>
      <w:r w:rsidRPr="00215BE1">
        <w:rPr>
          <w:i w:val="0"/>
          <w:szCs w:val="24"/>
        </w:rPr>
        <w:t>in</w:t>
      </w:r>
      <w:r w:rsidRPr="00215BE1">
        <w:rPr>
          <w:i w:val="0"/>
          <w:spacing w:val="-5"/>
          <w:szCs w:val="24"/>
        </w:rPr>
        <w:t xml:space="preserve"> </w:t>
      </w:r>
      <w:r w:rsidRPr="00215BE1">
        <w:rPr>
          <w:i w:val="0"/>
          <w:szCs w:val="24"/>
        </w:rPr>
        <w:t>this</w:t>
      </w:r>
      <w:r w:rsidRPr="00215BE1">
        <w:rPr>
          <w:i w:val="0"/>
          <w:spacing w:val="-4"/>
          <w:szCs w:val="24"/>
        </w:rPr>
        <w:t xml:space="preserve"> </w:t>
      </w:r>
      <w:r w:rsidRPr="00215BE1">
        <w:rPr>
          <w:i w:val="0"/>
          <w:spacing w:val="-1"/>
          <w:szCs w:val="24"/>
        </w:rPr>
        <w:t>Application</w:t>
      </w:r>
      <w:r w:rsidRPr="00215BE1">
        <w:rPr>
          <w:i w:val="0"/>
          <w:spacing w:val="-6"/>
          <w:szCs w:val="24"/>
        </w:rPr>
        <w:t xml:space="preserve"> </w:t>
      </w:r>
      <w:r w:rsidRPr="00215BE1">
        <w:rPr>
          <w:i w:val="0"/>
          <w:spacing w:val="-1"/>
          <w:szCs w:val="24"/>
        </w:rPr>
        <w:t>for</w:t>
      </w:r>
      <w:r w:rsidRPr="00215BE1">
        <w:rPr>
          <w:i w:val="0"/>
          <w:spacing w:val="-6"/>
          <w:szCs w:val="24"/>
        </w:rPr>
        <w:t xml:space="preserve"> </w:t>
      </w:r>
      <w:r w:rsidRPr="00215BE1">
        <w:rPr>
          <w:i w:val="0"/>
          <w:spacing w:val="-1"/>
          <w:szCs w:val="24"/>
        </w:rPr>
        <w:t>Rehearing,</w:t>
      </w:r>
      <w:r w:rsidRPr="00215BE1">
        <w:rPr>
          <w:i w:val="0"/>
          <w:spacing w:val="-6"/>
          <w:szCs w:val="24"/>
        </w:rPr>
        <w:t xml:space="preserve"> </w:t>
      </w:r>
      <w:r w:rsidRPr="00215BE1">
        <w:rPr>
          <w:i w:val="0"/>
          <w:spacing w:val="-1"/>
          <w:szCs w:val="24"/>
        </w:rPr>
        <w:t>and</w:t>
      </w:r>
      <w:r w:rsidRPr="00215BE1">
        <w:rPr>
          <w:i w:val="0"/>
          <w:spacing w:val="-5"/>
          <w:szCs w:val="24"/>
        </w:rPr>
        <w:t xml:space="preserve"> </w:t>
      </w:r>
      <w:r w:rsidRPr="00215BE1">
        <w:rPr>
          <w:i w:val="0"/>
          <w:szCs w:val="24"/>
        </w:rPr>
        <w:t>subsequently</w:t>
      </w:r>
      <w:r w:rsidRPr="00215BE1">
        <w:rPr>
          <w:i w:val="0"/>
          <w:spacing w:val="-10"/>
          <w:szCs w:val="24"/>
        </w:rPr>
        <w:t xml:space="preserve"> </w:t>
      </w:r>
      <w:r w:rsidRPr="00215BE1">
        <w:rPr>
          <w:i w:val="0"/>
          <w:spacing w:val="-1"/>
          <w:szCs w:val="24"/>
        </w:rPr>
        <w:t>abrogate</w:t>
      </w:r>
      <w:r w:rsidRPr="00215BE1">
        <w:rPr>
          <w:i w:val="0"/>
          <w:spacing w:val="-7"/>
          <w:szCs w:val="24"/>
        </w:rPr>
        <w:t xml:space="preserve"> </w:t>
      </w:r>
      <w:r w:rsidRPr="00215BE1">
        <w:rPr>
          <w:i w:val="0"/>
          <w:szCs w:val="24"/>
        </w:rPr>
        <w:t>or</w:t>
      </w:r>
      <w:r w:rsidRPr="00215BE1">
        <w:rPr>
          <w:i w:val="0"/>
          <w:spacing w:val="-6"/>
          <w:szCs w:val="24"/>
        </w:rPr>
        <w:t xml:space="preserve"> </w:t>
      </w:r>
      <w:r w:rsidRPr="00215BE1">
        <w:rPr>
          <w:i w:val="0"/>
          <w:szCs w:val="24"/>
        </w:rPr>
        <w:t>modify its</w:t>
      </w:r>
      <w:r w:rsidRPr="00215BE1">
        <w:rPr>
          <w:i w:val="0"/>
          <w:spacing w:val="-6"/>
          <w:szCs w:val="24"/>
        </w:rPr>
        <w:t xml:space="preserve"> Finding and Order of</w:t>
      </w:r>
      <w:r w:rsidRPr="00215BE1">
        <w:rPr>
          <w:i w:val="0"/>
          <w:spacing w:val="-4"/>
          <w:szCs w:val="24"/>
        </w:rPr>
        <w:t xml:space="preserve"> April 18, 2018.</w:t>
      </w:r>
    </w:p>
    <w:p w:rsidR="0090506B" w:rsidRPr="00215BE1" w:rsidP="0090506B">
      <w:pPr>
        <w:pStyle w:val="BodyText"/>
        <w:spacing w:after="0"/>
        <w:ind w:right="135" w:firstLine="720"/>
        <w:rPr>
          <w:b/>
          <w:bCs/>
          <w:i w:val="0"/>
          <w:spacing w:val="-1"/>
          <w:szCs w:val="24"/>
        </w:rPr>
      </w:pPr>
    </w:p>
    <w:p w:rsidR="009D1BB2" w:rsidRPr="00215BE1" w:rsidP="009D1BB2">
      <w:pPr>
        <w:pStyle w:val="Heading1"/>
        <w:spacing w:after="0" w:line="480" w:lineRule="auto"/>
        <w:rPr>
          <w:rFonts w:ascii="Times New Roman" w:hAnsi="Times New Roman"/>
        </w:rPr>
      </w:pPr>
      <w:bookmarkStart w:id="8" w:name="_Toc465755079"/>
      <w:bookmarkStart w:id="9" w:name="_Toc465866006"/>
      <w:bookmarkStart w:id="10" w:name="_Toc499127332"/>
      <w:r w:rsidRPr="00215BE1">
        <w:rPr>
          <w:rFonts w:ascii="Times New Roman" w:hAnsi="Times New Roman"/>
        </w:rPr>
        <w:t>III.</w:t>
      </w:r>
      <w:r w:rsidRPr="00215BE1">
        <w:rPr>
          <w:rFonts w:ascii="Times New Roman" w:hAnsi="Times New Roman"/>
        </w:rPr>
        <w:tab/>
        <w:t>CLAIMS OF ERROR</w:t>
      </w:r>
      <w:bookmarkEnd w:id="8"/>
      <w:bookmarkEnd w:id="9"/>
      <w:bookmarkEnd w:id="10"/>
    </w:p>
    <w:p w:rsidR="00215BE1" w:rsidP="00845162">
      <w:pPr>
        <w:pStyle w:val="InsideAddress"/>
        <w:numPr>
          <w:ilvl w:val="0"/>
          <w:numId w:val="16"/>
        </w:numPr>
        <w:tabs>
          <w:tab w:val="left" w:pos="4320"/>
        </w:tabs>
        <w:autoSpaceDE w:val="0"/>
        <w:autoSpaceDN w:val="0"/>
        <w:adjustRightInd w:val="0"/>
        <w:spacing w:before="120"/>
        <w:ind w:left="1440" w:right="720" w:hanging="720"/>
        <w:rPr>
          <w:rFonts w:ascii="Times New Roman" w:hAnsi="Times New Roman"/>
          <w:b/>
          <w:szCs w:val="24"/>
        </w:rPr>
      </w:pPr>
      <w:r w:rsidRPr="00215BE1">
        <w:rPr>
          <w:rFonts w:ascii="Times New Roman" w:hAnsi="Times New Roman"/>
          <w:b/>
          <w:szCs w:val="24"/>
        </w:rPr>
        <w:t>The PUCO erred when it found that the unique arrangement between Aqua and Whirlpool will not result in other customer classes subsidizing this Mercantile Customer and that OCC’s other related concerns accordingly need not be addressed.</w:t>
      </w:r>
    </w:p>
    <w:p w:rsidR="00845162" w:rsidRPr="00215BE1" w:rsidP="00845162">
      <w:pPr>
        <w:pStyle w:val="InsideAddress"/>
        <w:tabs>
          <w:tab w:val="left" w:pos="4320"/>
        </w:tabs>
        <w:autoSpaceDE w:val="0"/>
        <w:autoSpaceDN w:val="0"/>
        <w:adjustRightInd w:val="0"/>
        <w:spacing w:before="120"/>
        <w:ind w:left="1440" w:right="720"/>
        <w:rPr>
          <w:rFonts w:ascii="Times New Roman" w:hAnsi="Times New Roman"/>
          <w:b/>
          <w:szCs w:val="24"/>
        </w:rPr>
      </w:pPr>
    </w:p>
    <w:p w:rsidR="00215BE1" w:rsidRPr="00215BE1" w:rsidP="00845162">
      <w:pPr>
        <w:pStyle w:val="InsideAddress"/>
        <w:numPr>
          <w:ilvl w:val="0"/>
          <w:numId w:val="16"/>
        </w:numPr>
        <w:tabs>
          <w:tab w:val="left" w:pos="4320"/>
        </w:tabs>
        <w:autoSpaceDE w:val="0"/>
        <w:autoSpaceDN w:val="0"/>
        <w:adjustRightInd w:val="0"/>
        <w:spacing w:before="120"/>
        <w:ind w:left="1440" w:right="720" w:hanging="720"/>
        <w:rPr>
          <w:rFonts w:ascii="Times New Roman" w:eastAsia="Times New Roman" w:hAnsi="Times New Roman"/>
          <w:b/>
          <w:szCs w:val="24"/>
        </w:rPr>
      </w:pPr>
      <w:r w:rsidRPr="00215BE1">
        <w:rPr>
          <w:rFonts w:ascii="Times New Roman" w:eastAsia="Times New Roman" w:hAnsi="Times New Roman"/>
          <w:b/>
          <w:szCs w:val="24"/>
        </w:rPr>
        <w:t xml:space="preserve">The PUCO erred in finding that the amount of the discount for the Mercantile Customer’s rate should be kept non-public as a trade secret instead of being publicly transparent. </w:t>
      </w:r>
    </w:p>
    <w:p w:rsidR="00A667C9" w:rsidRPr="00215BE1" w:rsidP="00A667C9">
      <w:pPr>
        <w:pStyle w:val="InsideAddress"/>
        <w:tabs>
          <w:tab w:val="left" w:pos="4320"/>
        </w:tabs>
        <w:autoSpaceDE w:val="0"/>
        <w:autoSpaceDN w:val="0"/>
        <w:adjustRightInd w:val="0"/>
        <w:spacing w:before="120"/>
        <w:rPr>
          <w:rFonts w:ascii="Times New Roman" w:eastAsia="Times New Roman" w:hAnsi="Times New Roman"/>
          <w:b/>
          <w:szCs w:val="24"/>
        </w:rPr>
      </w:pPr>
    </w:p>
    <w:p w:rsidR="00F62108" w:rsidRPr="00215BE1" w:rsidP="005C7880">
      <w:pPr>
        <w:spacing w:line="480" w:lineRule="auto"/>
        <w:ind w:firstLine="720"/>
        <w:rPr>
          <w:szCs w:val="24"/>
        </w:rPr>
      </w:pPr>
      <w:r w:rsidRPr="00215BE1">
        <w:rPr>
          <w:szCs w:val="24"/>
        </w:rPr>
        <w:t xml:space="preserve">In the PUCO's April 18, 2018, Finding and Order it approved a revised water purchase agreement between Aqua and </w:t>
      </w:r>
      <w:r w:rsidRPr="00215BE1">
        <w:rPr>
          <w:spacing w:val="-6"/>
          <w:szCs w:val="24"/>
        </w:rPr>
        <w:t xml:space="preserve">the </w:t>
      </w:r>
      <w:r w:rsidRPr="00215BE1">
        <w:rPr>
          <w:szCs w:val="24"/>
        </w:rPr>
        <w:t xml:space="preserve">Mercantile Customer as a reasonable arrangement under R.C. 4903.31(E).  Under that Agreement, </w:t>
      </w:r>
      <w:r w:rsidRPr="00215BE1">
        <w:rPr>
          <w:spacing w:val="-6"/>
          <w:szCs w:val="24"/>
        </w:rPr>
        <w:t xml:space="preserve">the </w:t>
      </w:r>
      <w:r w:rsidRPr="00215BE1">
        <w:rPr>
          <w:szCs w:val="24"/>
        </w:rPr>
        <w:t xml:space="preserve">Mercantile Customer is receiving a discount off the tariff rates that it would otherwise pay. OCC filed comments on the Agreement, raising concerns, inter alia, that Aqua publicly disclose the proposed discount so that there is transparency for customers and others in the state government’s regulatory process.  </w:t>
      </w:r>
    </w:p>
    <w:p w:rsidR="0095006C" w:rsidRPr="00215BE1" w:rsidP="005C7880">
      <w:pPr>
        <w:spacing w:line="480" w:lineRule="auto"/>
        <w:ind w:firstLine="720"/>
        <w:rPr>
          <w:szCs w:val="24"/>
        </w:rPr>
      </w:pPr>
      <w:r w:rsidRPr="00215BE1">
        <w:rPr>
          <w:szCs w:val="24"/>
        </w:rPr>
        <w:t>The PUCO found that OCC's concerns are "not valid with regard to the Agreement."</w:t>
      </w:r>
      <w:r>
        <w:rPr>
          <w:rStyle w:val="FootnoteReference"/>
          <w:szCs w:val="24"/>
        </w:rPr>
        <w:footnoteReference w:id="4"/>
      </w:r>
      <w:r w:rsidRPr="00215BE1">
        <w:rPr>
          <w:szCs w:val="24"/>
        </w:rPr>
        <w:t xml:space="preserve"> In support of this conclusion the PUCO states: </w:t>
      </w:r>
    </w:p>
    <w:p w:rsidR="0095006C" w:rsidRPr="00215BE1" w:rsidP="00845162">
      <w:pPr>
        <w:ind w:left="1440" w:right="720"/>
        <w:jc w:val="both"/>
        <w:rPr>
          <w:szCs w:val="24"/>
        </w:rPr>
      </w:pPr>
      <w:r w:rsidRPr="00215BE1">
        <w:rPr>
          <w:szCs w:val="24"/>
        </w:rPr>
        <w:t>…the Commission notes that Aqua has explicitly stated that Whirlpool will not receive a subsidy under the Agreement. Aqua further explains that any revenues provided by the Agreement will cover the incremental cost of providing waterworks service to Whirlpool. Additionally, Commission Staff avers that the Agreement will not impair or reduce the quality of service to other Aqua customers and will not result in other customer classes subsidizing Whirlpool.</w:t>
      </w:r>
      <w:r>
        <w:rPr>
          <w:rStyle w:val="FootnoteReference"/>
          <w:szCs w:val="24"/>
        </w:rPr>
        <w:footnoteReference w:id="5"/>
      </w:r>
    </w:p>
    <w:p w:rsidR="0095006C" w:rsidRPr="00215BE1" w:rsidP="007E53A9">
      <w:pPr>
        <w:ind w:left="720" w:right="720" w:firstLine="720"/>
        <w:jc w:val="both"/>
        <w:rPr>
          <w:szCs w:val="24"/>
        </w:rPr>
      </w:pPr>
    </w:p>
    <w:p w:rsidR="00F62108" w:rsidRPr="00215BE1" w:rsidP="007E53A9">
      <w:pPr>
        <w:spacing w:line="480" w:lineRule="auto"/>
        <w:rPr>
          <w:szCs w:val="24"/>
        </w:rPr>
      </w:pPr>
      <w:r w:rsidRPr="00215BE1">
        <w:rPr>
          <w:szCs w:val="24"/>
        </w:rPr>
        <w:t xml:space="preserve">The PUCO appears to find no subsidy based on two grounds: 1) there is no explicit delta revenue collection through a rider and 2) the revenues under the agreement purport to cover the incremental cost of providing waterworks service to </w:t>
      </w:r>
      <w:r w:rsidRPr="00215BE1">
        <w:rPr>
          <w:spacing w:val="-6"/>
          <w:szCs w:val="24"/>
        </w:rPr>
        <w:t xml:space="preserve">the </w:t>
      </w:r>
      <w:r w:rsidRPr="00215BE1">
        <w:rPr>
          <w:szCs w:val="24"/>
        </w:rPr>
        <w:t>Mercantile Customer.</w:t>
      </w:r>
      <w:r>
        <w:rPr>
          <w:rStyle w:val="FootnoteReference"/>
          <w:szCs w:val="24"/>
        </w:rPr>
        <w:footnoteReference w:id="6"/>
      </w:r>
      <w:r w:rsidRPr="00215BE1">
        <w:rPr>
          <w:szCs w:val="24"/>
        </w:rPr>
        <w:t xml:space="preserve"> </w:t>
      </w:r>
    </w:p>
    <w:p w:rsidR="00E2079D" w:rsidRPr="00215BE1" w:rsidP="00324407">
      <w:pPr>
        <w:spacing w:line="480" w:lineRule="auto"/>
        <w:ind w:firstLine="720"/>
        <w:rPr>
          <w:szCs w:val="24"/>
        </w:rPr>
      </w:pPr>
      <w:r w:rsidRPr="00215BE1">
        <w:rPr>
          <w:szCs w:val="24"/>
        </w:rPr>
        <w:t>The PUCO however, is wrong. First, while the discount may not be collected through a rider, it can and is being collected through base rates.  Second, the fact that incremental costs are being recovered does not mean there is no subsidy. The allowable revenue requirement formula for base rates (Revenue Requirement = Expenses +</w:t>
      </w:r>
      <w:r>
        <w:rPr>
          <w:szCs w:val="24"/>
        </w:rPr>
        <w:t xml:space="preserve"> </w:t>
      </w:r>
      <w:r w:rsidRPr="00215BE1">
        <w:rPr>
          <w:szCs w:val="24"/>
        </w:rPr>
        <w:t>Depreciation + Taxes + (Rate of Return * Rate Base)) mandates that customers pay a return of co</w:t>
      </w:r>
      <w:r>
        <w:rPr>
          <w:szCs w:val="24"/>
        </w:rPr>
        <w:t xml:space="preserve">sts and a return on rate base. </w:t>
      </w:r>
      <w:r w:rsidRPr="00215BE1">
        <w:rPr>
          <w:szCs w:val="24"/>
        </w:rPr>
        <w:t xml:space="preserve">While Aqua has not defined the term “incremental costs,” the term incremental generally refers only to the expense of providing one additional unit of production. Thus, </w:t>
      </w:r>
      <w:r w:rsidRPr="00215BE1">
        <w:rPr>
          <w:spacing w:val="-6"/>
          <w:szCs w:val="24"/>
        </w:rPr>
        <w:t xml:space="preserve">the </w:t>
      </w:r>
      <w:r w:rsidRPr="00215BE1">
        <w:rPr>
          <w:szCs w:val="24"/>
        </w:rPr>
        <w:t xml:space="preserve">Mercantile Customer appears to be providing no (or little) contribution to Aqua’s return on its investment. Because in a rate case a utility is given the opportunity to earn a reasonable return on its investment, the other customers (including all of Aqua’s residential customers) must be providing the revenue to allow Aqua the opportunity to earn its approved rate of return. </w:t>
      </w:r>
      <w:r w:rsidRPr="00215BE1">
        <w:rPr>
          <w:spacing w:val="-6"/>
          <w:szCs w:val="24"/>
        </w:rPr>
        <w:t xml:space="preserve">The </w:t>
      </w:r>
      <w:r w:rsidRPr="00215BE1">
        <w:rPr>
          <w:szCs w:val="24"/>
        </w:rPr>
        <w:t xml:space="preserve">Mercantile Customer is thus being subsidized by the other Aqua customers, including residential customers, contrary to </w:t>
      </w:r>
      <w:r w:rsidRPr="00215BE1">
        <w:rPr>
          <w:spacing w:val="-6"/>
          <w:szCs w:val="24"/>
        </w:rPr>
        <w:t xml:space="preserve">the Aqua, </w:t>
      </w:r>
      <w:r w:rsidRPr="00215BE1">
        <w:rPr>
          <w:szCs w:val="24"/>
        </w:rPr>
        <w:t>Mercantile Customer, and PUCO Staff assertions otherwise.</w:t>
      </w:r>
    </w:p>
    <w:p w:rsidR="0095006C" w:rsidRPr="00215BE1" w:rsidP="00E2079D">
      <w:pPr>
        <w:spacing w:line="480" w:lineRule="auto"/>
        <w:ind w:firstLine="720"/>
        <w:rPr>
          <w:szCs w:val="24"/>
        </w:rPr>
      </w:pPr>
      <w:r w:rsidRPr="00215BE1">
        <w:rPr>
          <w:szCs w:val="24"/>
        </w:rPr>
        <w:t>In Case No. 16-907-WW-AIR, the PUCO awarded Aqua a revenue increase of $4,242,381 that was to be collected from all tariff customers except special contract customers such as the Mercantile Customer.</w:t>
      </w:r>
      <w:r>
        <w:rPr>
          <w:rStyle w:val="FootnoteReference"/>
          <w:szCs w:val="24"/>
        </w:rPr>
        <w:footnoteReference w:id="7"/>
      </w:r>
      <w:r w:rsidRPr="00215BE1">
        <w:rPr>
          <w:szCs w:val="24"/>
        </w:rPr>
        <w:t xml:space="preserve"> If </w:t>
      </w:r>
      <w:r>
        <w:rPr>
          <w:szCs w:val="24"/>
        </w:rPr>
        <w:t>the Mercantile Customer</w:t>
      </w:r>
      <w:r w:rsidRPr="00215BE1">
        <w:rPr>
          <w:szCs w:val="24"/>
        </w:rPr>
        <w:t xml:space="preserve"> paid tariffed rates, like all of Aqua's other tariff customers, then all other tariff customers’ rates would have been lower. As such, all other customers are subsidizing the Mercantile Customer. </w:t>
      </w:r>
    </w:p>
    <w:p w:rsidR="00E82894" w:rsidRPr="00215BE1" w:rsidP="007E53A9">
      <w:pPr>
        <w:spacing w:line="480" w:lineRule="auto"/>
        <w:ind w:firstLine="720"/>
        <w:rPr>
          <w:szCs w:val="24"/>
        </w:rPr>
      </w:pPr>
      <w:r w:rsidRPr="00215BE1">
        <w:rPr>
          <w:szCs w:val="24"/>
        </w:rPr>
        <w:t xml:space="preserve">The PUCO should reverse its finding that there is no subsidy being provided under the </w:t>
      </w:r>
      <w:r>
        <w:rPr>
          <w:szCs w:val="24"/>
        </w:rPr>
        <w:t>Agreement</w:t>
      </w:r>
      <w:r w:rsidRPr="00215BE1">
        <w:rPr>
          <w:szCs w:val="24"/>
        </w:rPr>
        <w:t xml:space="preserve">. And the PUCO should order some consumer protections as OCC recommended in the case, such as requiring Aqua to share in paying for the forgone revenue resulting from the discount. At a minimum, the PUCO could find that it will address this issue for consumers in the next rate case.   </w:t>
      </w:r>
    </w:p>
    <w:p w:rsidR="00845162" w:rsidP="00215BE1">
      <w:pPr>
        <w:spacing w:line="480" w:lineRule="auto"/>
        <w:ind w:firstLine="720"/>
        <w:rPr>
          <w:szCs w:val="24"/>
        </w:rPr>
        <w:sectPr w:rsidSect="009401F9">
          <w:footerReference w:type="first" r:id="rId9"/>
          <w:pgSz w:w="12240" w:h="15840"/>
          <w:pgMar w:top="1440" w:right="1800" w:bottom="1440" w:left="1800" w:header="720" w:footer="720" w:gutter="0"/>
          <w:pgNumType w:start="2"/>
          <w:cols w:space="720"/>
          <w:titlePg/>
        </w:sectPr>
      </w:pPr>
      <w:r w:rsidRPr="00215BE1">
        <w:rPr>
          <w:szCs w:val="24"/>
        </w:rPr>
        <w:t>Because a subsidy is present in this case, the PUCO's conclusion that OCC's other concerns were not valid is also in error. The PUCO should address OCC's valid concerns.  Those concerns included that the amount of the Mercantile Customer’s discount should be disclosed on the public record. There are statutes favoring transparency of government in the PUCO’s regulation of utilities and their rates. Revised Code section 4901.12 states that “all proceedings of the public utilities commission and all documents and records in its possession are public records.” Revised Code section 4905.07 states that “all facts and information in the possession of the public utilities commission shall be public, and all reports, records, files, books, accounts, papers, and memorandums of every nature in its possession shall be open to inspection by interested parties or their attorneys.”  While exemptions are allowed for trade secrets, the mere disclosure of a customer’</w:t>
      </w:r>
      <w:r>
        <w:rPr>
          <w:szCs w:val="24"/>
        </w:rPr>
        <w:t>s discount, that other customer</w:t>
      </w:r>
      <w:r w:rsidRPr="00215BE1">
        <w:rPr>
          <w:szCs w:val="24"/>
        </w:rPr>
        <w:t>s in essence will fund, is not a trade secret that discloses the internal finances of the Mercantile Customer. The PUCO’s own precedent favors transparency of its proceedings.</w:t>
      </w:r>
      <w:r>
        <w:rPr>
          <w:rStyle w:val="FootnoteReference"/>
          <w:szCs w:val="24"/>
        </w:rPr>
        <w:footnoteReference w:id="8"/>
      </w:r>
      <w:r w:rsidRPr="00215BE1">
        <w:rPr>
          <w:szCs w:val="24"/>
        </w:rPr>
        <w:t xml:space="preserve"> </w:t>
      </w:r>
    </w:p>
    <w:p w:rsidR="00845162" w:rsidP="00845162">
      <w:pPr>
        <w:pStyle w:val="InsideAddress"/>
        <w:autoSpaceDE w:val="0"/>
        <w:autoSpaceDN w:val="0"/>
        <w:adjustRightInd w:val="0"/>
        <w:spacing w:before="120"/>
        <w:rPr>
          <w:rFonts w:ascii="Times New Roman" w:eastAsia="Times New Roman" w:hAnsi="Times New Roman"/>
          <w:b/>
          <w:szCs w:val="24"/>
        </w:rPr>
      </w:pPr>
      <w:r w:rsidRPr="00215BE1">
        <w:rPr>
          <w:rFonts w:ascii="Times New Roman" w:eastAsia="Times New Roman" w:hAnsi="Times New Roman"/>
          <w:b/>
          <w:szCs w:val="24"/>
        </w:rPr>
        <w:t>IV.</w:t>
      </w:r>
      <w:r w:rsidRPr="00215BE1">
        <w:rPr>
          <w:rFonts w:ascii="Times New Roman" w:eastAsia="Times New Roman" w:hAnsi="Times New Roman"/>
          <w:b/>
          <w:szCs w:val="24"/>
        </w:rPr>
        <w:tab/>
        <w:t>CONCLUSION</w:t>
      </w:r>
    </w:p>
    <w:p w:rsidR="00845162" w:rsidRPr="00215BE1" w:rsidP="00845162">
      <w:pPr>
        <w:pStyle w:val="InsideAddress"/>
        <w:autoSpaceDE w:val="0"/>
        <w:autoSpaceDN w:val="0"/>
        <w:adjustRightInd w:val="0"/>
        <w:spacing w:before="120"/>
        <w:rPr>
          <w:rFonts w:ascii="Times New Roman" w:eastAsia="Times New Roman" w:hAnsi="Times New Roman"/>
          <w:b/>
          <w:szCs w:val="24"/>
        </w:rPr>
      </w:pPr>
    </w:p>
    <w:p w:rsidR="00F56188" w:rsidRPr="00215BE1" w:rsidP="00F56188">
      <w:pPr>
        <w:pStyle w:val="InsideAddress"/>
        <w:autoSpaceDE w:val="0"/>
        <w:autoSpaceDN w:val="0"/>
        <w:adjustRightInd w:val="0"/>
        <w:spacing w:before="120" w:line="480" w:lineRule="auto"/>
        <w:ind w:firstLine="720"/>
        <w:rPr>
          <w:rFonts w:ascii="Times New Roman" w:eastAsia="Times New Roman" w:hAnsi="Times New Roman"/>
          <w:b/>
          <w:szCs w:val="24"/>
        </w:rPr>
      </w:pPr>
      <w:r w:rsidRPr="00215BE1">
        <w:rPr>
          <w:rFonts w:ascii="Times New Roman" w:eastAsia="Times New Roman" w:hAnsi="Times New Roman"/>
          <w:szCs w:val="24"/>
        </w:rPr>
        <w:t>The PUCO erred in its finding</w:t>
      </w:r>
      <w:r w:rsidRPr="00215BE1">
        <w:rPr>
          <w:rFonts w:ascii="Times New Roman" w:eastAsia="Times New Roman" w:hAnsi="Times New Roman"/>
          <w:b/>
          <w:szCs w:val="24"/>
        </w:rPr>
        <w:t xml:space="preserve"> </w:t>
      </w:r>
      <w:r w:rsidRPr="00215BE1">
        <w:rPr>
          <w:rFonts w:ascii="Times New Roman" w:eastAsia="Times New Roman" w:hAnsi="Times New Roman"/>
          <w:szCs w:val="24"/>
        </w:rPr>
        <w:t xml:space="preserve">that no subsidy is being provided if the Mercantile Customer’s rates are set at the minimum level allowing Aqua to collect incremental costs only. And the PUCO erred in not disclosing the amount of the Mercantile Customer’s discount as a matter of transparency. The PUCO should grant rehearing on OCC’s claims of error and modify or abrogate its April 18, 2018 Finding and Order for the protection of consumers. </w:t>
      </w:r>
    </w:p>
    <w:p w:rsidR="005B3748" w:rsidRPr="00215BE1" w:rsidP="005B3748">
      <w:pPr>
        <w:pStyle w:val="BodyTextIndent3"/>
        <w:widowControl w:val="0"/>
        <w:spacing w:line="480" w:lineRule="auto"/>
        <w:ind w:left="3600" w:right="-672" w:firstLine="720"/>
        <w:rPr>
          <w:sz w:val="24"/>
          <w:szCs w:val="24"/>
        </w:rPr>
      </w:pPr>
    </w:p>
    <w:p w:rsidR="00F56188" w:rsidRPr="00215BE1" w:rsidP="00F56188">
      <w:pPr>
        <w:pStyle w:val="BodyTextIndent3"/>
        <w:widowControl w:val="0"/>
        <w:spacing w:line="480" w:lineRule="auto"/>
        <w:ind w:left="3600" w:right="-672" w:firstLine="720"/>
        <w:rPr>
          <w:sz w:val="24"/>
          <w:szCs w:val="24"/>
        </w:rPr>
      </w:pPr>
    </w:p>
    <w:p w:rsidR="00043E4B" w:rsidRPr="00215BE1" w:rsidP="005B3748">
      <w:pPr>
        <w:pStyle w:val="BodyTextIndent3"/>
        <w:widowControl w:val="0"/>
        <w:spacing w:line="480" w:lineRule="auto"/>
        <w:ind w:left="3600" w:right="-672" w:firstLine="720"/>
        <w:rPr>
          <w:sz w:val="24"/>
          <w:szCs w:val="24"/>
        </w:rPr>
      </w:pPr>
    </w:p>
    <w:p w:rsidR="00F56188" w:rsidRPr="00215BE1" w:rsidP="00F56188">
      <w:pPr>
        <w:pStyle w:val="BodyTextIndent3"/>
        <w:widowControl w:val="0"/>
        <w:spacing w:line="480" w:lineRule="auto"/>
        <w:ind w:left="3600" w:right="-672" w:firstLine="720"/>
        <w:rPr>
          <w:sz w:val="24"/>
          <w:szCs w:val="24"/>
        </w:rPr>
      </w:pPr>
      <w:r w:rsidRPr="00215BE1">
        <w:rPr>
          <w:sz w:val="24"/>
          <w:szCs w:val="24"/>
        </w:rPr>
        <w:t>Respectfully submitted,</w:t>
      </w:r>
    </w:p>
    <w:p w:rsidR="00F56188" w:rsidRPr="00215BE1" w:rsidP="00F56188">
      <w:pPr>
        <w:pStyle w:val="Footer"/>
        <w:tabs>
          <w:tab w:val="left" w:pos="4320"/>
        </w:tabs>
        <w:rPr>
          <w:szCs w:val="24"/>
        </w:rPr>
      </w:pPr>
      <w:r w:rsidRPr="00215BE1">
        <w:rPr>
          <w:szCs w:val="24"/>
        </w:rPr>
        <w:tab/>
        <w:t>BRUCE WESTON (0016973)</w:t>
      </w:r>
    </w:p>
    <w:p w:rsidR="00F56188" w:rsidRPr="00215BE1" w:rsidP="00F56188">
      <w:pPr>
        <w:tabs>
          <w:tab w:val="left" w:pos="4320"/>
        </w:tabs>
        <w:rPr>
          <w:szCs w:val="24"/>
        </w:rPr>
      </w:pPr>
      <w:r w:rsidRPr="00215BE1">
        <w:rPr>
          <w:szCs w:val="24"/>
        </w:rPr>
        <w:tab/>
        <w:t>OHIO CONSUMERS’ COUNSEL</w:t>
      </w:r>
    </w:p>
    <w:p w:rsidR="00F56188" w:rsidRPr="00215BE1" w:rsidP="00F56188">
      <w:pPr>
        <w:tabs>
          <w:tab w:val="left" w:pos="4320"/>
        </w:tabs>
        <w:rPr>
          <w:szCs w:val="24"/>
        </w:rPr>
      </w:pPr>
      <w:r w:rsidRPr="00215BE1">
        <w:rPr>
          <w:szCs w:val="24"/>
        </w:rPr>
        <w:tab/>
      </w:r>
    </w:p>
    <w:p w:rsidR="00F56188" w:rsidRPr="00215BE1" w:rsidP="00F56188">
      <w:pPr>
        <w:tabs>
          <w:tab w:val="left" w:pos="4320"/>
        </w:tabs>
        <w:rPr>
          <w:szCs w:val="24"/>
        </w:rPr>
      </w:pPr>
      <w:r w:rsidRPr="00215BE1">
        <w:rPr>
          <w:szCs w:val="24"/>
        </w:rPr>
        <w:tab/>
      </w:r>
      <w:r w:rsidRPr="00215BE1">
        <w:rPr>
          <w:i/>
          <w:szCs w:val="24"/>
          <w:u w:val="single"/>
        </w:rPr>
        <w:t>/s/ Kevin F. Moore          </w:t>
      </w:r>
    </w:p>
    <w:p w:rsidR="00F56188" w:rsidRPr="00215BE1" w:rsidP="00F56188">
      <w:pPr>
        <w:tabs>
          <w:tab w:val="left" w:pos="4320"/>
        </w:tabs>
        <w:rPr>
          <w:szCs w:val="24"/>
        </w:rPr>
      </w:pPr>
      <w:r w:rsidRPr="00215BE1">
        <w:rPr>
          <w:szCs w:val="24"/>
        </w:rPr>
        <w:tab/>
        <w:t>Kevin F. Moore (0089228)</w:t>
      </w:r>
    </w:p>
    <w:p w:rsidR="00F56188" w:rsidRPr="00215BE1" w:rsidP="00F56188">
      <w:pPr>
        <w:tabs>
          <w:tab w:val="left" w:pos="4320"/>
        </w:tabs>
        <w:rPr>
          <w:szCs w:val="24"/>
        </w:rPr>
      </w:pPr>
      <w:r w:rsidRPr="00215BE1">
        <w:rPr>
          <w:szCs w:val="24"/>
        </w:rPr>
        <w:tab/>
        <w:t>Counsel of Record</w:t>
      </w:r>
    </w:p>
    <w:p w:rsidR="00F56188" w:rsidRPr="00215BE1" w:rsidP="00F56188">
      <w:pPr>
        <w:tabs>
          <w:tab w:val="left" w:pos="4320"/>
        </w:tabs>
        <w:rPr>
          <w:szCs w:val="24"/>
        </w:rPr>
      </w:pPr>
      <w:r w:rsidRPr="00215BE1">
        <w:rPr>
          <w:szCs w:val="24"/>
        </w:rPr>
        <w:tab/>
        <w:t>Assistant Consumers’ Counsel</w:t>
      </w:r>
    </w:p>
    <w:p w:rsidR="00F56188" w:rsidRPr="00215BE1" w:rsidP="00F56188">
      <w:pPr>
        <w:tabs>
          <w:tab w:val="left" w:pos="4320"/>
        </w:tabs>
        <w:rPr>
          <w:szCs w:val="24"/>
        </w:rPr>
      </w:pPr>
    </w:p>
    <w:p w:rsidR="00F56188" w:rsidRPr="00215BE1" w:rsidP="00F56188">
      <w:pPr>
        <w:tabs>
          <w:tab w:val="left" w:pos="4320"/>
        </w:tabs>
        <w:rPr>
          <w:b/>
          <w:szCs w:val="24"/>
        </w:rPr>
      </w:pPr>
      <w:r w:rsidRPr="00215BE1">
        <w:rPr>
          <w:szCs w:val="24"/>
        </w:rPr>
        <w:tab/>
      </w:r>
      <w:r w:rsidRPr="00215BE1">
        <w:rPr>
          <w:b/>
          <w:szCs w:val="24"/>
        </w:rPr>
        <w:t>Office of the Ohio Consumers’ Counsel</w:t>
      </w:r>
    </w:p>
    <w:p w:rsidR="00F56188" w:rsidRPr="00215BE1" w:rsidP="00F56188">
      <w:pPr>
        <w:rPr>
          <w:b/>
          <w:szCs w:val="24"/>
        </w:rPr>
      </w:pPr>
      <w:r w:rsidRPr="00215BE1">
        <w:rPr>
          <w:szCs w:val="24"/>
        </w:rPr>
        <w:tab/>
      </w:r>
      <w:bookmarkStart w:id="11" w:name="_Toc497907951"/>
      <w:bookmarkStart w:id="12" w:name="_Toc497920090"/>
      <w:r w:rsidRPr="00215BE1">
        <w:rPr>
          <w:szCs w:val="24"/>
        </w:rPr>
        <w:tab/>
      </w:r>
      <w:r w:rsidRPr="00215BE1">
        <w:rPr>
          <w:szCs w:val="24"/>
        </w:rPr>
        <w:tab/>
      </w:r>
      <w:r w:rsidRPr="00215BE1">
        <w:rPr>
          <w:szCs w:val="24"/>
        </w:rPr>
        <w:tab/>
      </w:r>
      <w:r w:rsidRPr="00215BE1">
        <w:rPr>
          <w:szCs w:val="24"/>
        </w:rPr>
        <w:tab/>
      </w:r>
      <w:r w:rsidRPr="00215BE1">
        <w:rPr>
          <w:szCs w:val="24"/>
        </w:rPr>
        <w:tab/>
      </w:r>
      <w:bookmarkEnd w:id="11"/>
      <w:bookmarkEnd w:id="12"/>
      <w:r w:rsidRPr="00215BE1">
        <w:rPr>
          <w:szCs w:val="24"/>
        </w:rPr>
        <w:t>65 East State Street, 7</w:t>
      </w:r>
      <w:r w:rsidRPr="00215BE1">
        <w:rPr>
          <w:szCs w:val="24"/>
          <w:vertAlign w:val="superscript"/>
        </w:rPr>
        <w:t>th</w:t>
      </w:r>
      <w:r w:rsidRPr="00215BE1">
        <w:rPr>
          <w:szCs w:val="24"/>
        </w:rPr>
        <w:t xml:space="preserve"> Floor</w:t>
      </w:r>
    </w:p>
    <w:p w:rsidR="00F56188" w:rsidRPr="00215BE1" w:rsidP="00F56188">
      <w:pPr>
        <w:rPr>
          <w:b/>
          <w:szCs w:val="24"/>
        </w:rPr>
      </w:pPr>
      <w:r w:rsidRPr="00215BE1">
        <w:rPr>
          <w:szCs w:val="24"/>
        </w:rPr>
        <w:tab/>
      </w:r>
      <w:bookmarkStart w:id="13" w:name="_Toc497907952"/>
      <w:bookmarkStart w:id="14" w:name="_Toc497920091"/>
      <w:r w:rsidRPr="00215BE1">
        <w:rPr>
          <w:szCs w:val="24"/>
        </w:rPr>
        <w:tab/>
      </w:r>
      <w:r w:rsidRPr="00215BE1">
        <w:rPr>
          <w:szCs w:val="24"/>
        </w:rPr>
        <w:tab/>
      </w:r>
      <w:r w:rsidRPr="00215BE1">
        <w:rPr>
          <w:szCs w:val="24"/>
        </w:rPr>
        <w:tab/>
      </w:r>
      <w:r w:rsidRPr="00215BE1">
        <w:rPr>
          <w:szCs w:val="24"/>
        </w:rPr>
        <w:tab/>
      </w:r>
      <w:r w:rsidRPr="00215BE1">
        <w:rPr>
          <w:szCs w:val="24"/>
        </w:rPr>
        <w:tab/>
        <w:t>Columbus, Ohio 43215</w:t>
      </w:r>
      <w:bookmarkEnd w:id="13"/>
      <w:bookmarkEnd w:id="14"/>
      <w:r w:rsidRPr="00215BE1">
        <w:rPr>
          <w:szCs w:val="24"/>
        </w:rPr>
        <w:t>-4213</w:t>
      </w:r>
    </w:p>
    <w:p w:rsidR="00F56188" w:rsidRPr="00215BE1" w:rsidP="00F56188">
      <w:pPr>
        <w:autoSpaceDE w:val="0"/>
        <w:autoSpaceDN w:val="0"/>
        <w:adjustRightInd w:val="0"/>
        <w:ind w:left="3600" w:firstLine="720"/>
        <w:rPr>
          <w:szCs w:val="24"/>
        </w:rPr>
      </w:pPr>
      <w:r w:rsidRPr="00215BE1">
        <w:rPr>
          <w:szCs w:val="24"/>
        </w:rPr>
        <w:t>Telephone:  Moore (614) 387-2965</w:t>
      </w:r>
    </w:p>
    <w:p w:rsidR="00F56188" w:rsidRPr="00215BE1" w:rsidP="00F56188">
      <w:pPr>
        <w:rPr>
          <w:szCs w:val="24"/>
        </w:rPr>
      </w:pPr>
      <w:r w:rsidRPr="00215BE1">
        <w:rPr>
          <w:szCs w:val="24"/>
        </w:rPr>
        <w:tab/>
      </w:r>
      <w:r w:rsidRPr="00215BE1">
        <w:rPr>
          <w:szCs w:val="24"/>
        </w:rPr>
        <w:tab/>
      </w:r>
      <w:r w:rsidRPr="00215BE1">
        <w:rPr>
          <w:szCs w:val="24"/>
        </w:rPr>
        <w:tab/>
      </w:r>
      <w:r w:rsidRPr="00215BE1">
        <w:rPr>
          <w:szCs w:val="24"/>
        </w:rPr>
        <w:tab/>
      </w:r>
      <w:r w:rsidRPr="00215BE1">
        <w:rPr>
          <w:szCs w:val="24"/>
        </w:rPr>
        <w:tab/>
      </w:r>
      <w:r w:rsidRPr="00215BE1">
        <w:rPr>
          <w:szCs w:val="24"/>
        </w:rPr>
        <w:tab/>
        <w:t>kevin.moore@occ.ohio.gov</w:t>
      </w:r>
    </w:p>
    <w:p w:rsidR="00F56188" w:rsidRPr="00215BE1" w:rsidP="00F56188">
      <w:pPr>
        <w:rPr>
          <w:szCs w:val="24"/>
        </w:rPr>
        <w:sectPr w:rsidSect="009401F9">
          <w:pgSz w:w="12240" w:h="15840"/>
          <w:pgMar w:top="1440" w:right="1800" w:bottom="1440" w:left="1800" w:header="720" w:footer="720" w:gutter="0"/>
          <w:cols w:space="720"/>
          <w:titlePg/>
        </w:sectPr>
      </w:pPr>
      <w:r w:rsidRPr="00215BE1">
        <w:rPr>
          <w:szCs w:val="24"/>
        </w:rPr>
        <w:tab/>
      </w:r>
      <w:r w:rsidRPr="00215BE1">
        <w:rPr>
          <w:szCs w:val="24"/>
        </w:rPr>
        <w:tab/>
      </w:r>
      <w:r w:rsidRPr="00215BE1">
        <w:rPr>
          <w:szCs w:val="24"/>
        </w:rPr>
        <w:tab/>
      </w:r>
      <w:r w:rsidRPr="00215BE1">
        <w:rPr>
          <w:szCs w:val="24"/>
        </w:rPr>
        <w:tab/>
      </w:r>
      <w:r w:rsidRPr="00215BE1">
        <w:rPr>
          <w:szCs w:val="24"/>
        </w:rPr>
        <w:tab/>
      </w:r>
      <w:r w:rsidRPr="00215BE1">
        <w:rPr>
          <w:szCs w:val="24"/>
        </w:rPr>
        <w:tab/>
        <w:t>(Will accept service via email)</w:t>
      </w:r>
    </w:p>
    <w:p w:rsidR="003B4B9C" w:rsidRPr="00215BE1" w:rsidP="005B3748">
      <w:pPr>
        <w:jc w:val="center"/>
        <w:rPr>
          <w:b/>
          <w:bCs/>
          <w:szCs w:val="24"/>
          <w:u w:val="single"/>
        </w:rPr>
      </w:pPr>
      <w:r w:rsidRPr="00215BE1">
        <w:rPr>
          <w:b/>
          <w:bCs/>
          <w:szCs w:val="24"/>
          <w:u w:val="single"/>
        </w:rPr>
        <w:t>CERTIFICATE OF SERVICE</w:t>
      </w:r>
    </w:p>
    <w:p w:rsidR="003B4B9C" w:rsidRPr="00215BE1" w:rsidP="008C72F9">
      <w:pPr>
        <w:spacing w:line="480" w:lineRule="atLeast"/>
        <w:ind w:firstLine="720"/>
        <w:rPr>
          <w:szCs w:val="24"/>
        </w:rPr>
      </w:pPr>
      <w:r w:rsidRPr="00215BE1">
        <w:rPr>
          <w:szCs w:val="24"/>
        </w:rPr>
        <w:t>I hereby certify that a copy of this Application for Rehearing was served on the persons stated below via electronic transmission, this 18th day of May 2018.</w:t>
      </w:r>
    </w:p>
    <w:p w:rsidR="003B4B9C" w:rsidRPr="00215BE1" w:rsidP="003B4B9C">
      <w:pPr>
        <w:spacing w:line="480" w:lineRule="atLeast"/>
        <w:rPr>
          <w:szCs w:val="24"/>
        </w:rPr>
      </w:pPr>
    </w:p>
    <w:p w:rsidR="003B4B9C" w:rsidRPr="00215BE1" w:rsidP="003B4B9C">
      <w:pPr>
        <w:tabs>
          <w:tab w:val="left" w:pos="4320"/>
        </w:tabs>
        <w:rPr>
          <w:szCs w:val="24"/>
        </w:rPr>
      </w:pPr>
      <w:r w:rsidRPr="00215BE1">
        <w:rPr>
          <w:szCs w:val="24"/>
        </w:rPr>
        <w:tab/>
      </w:r>
      <w:r w:rsidRPr="00215BE1">
        <w:rPr>
          <w:i/>
          <w:szCs w:val="24"/>
          <w:u w:val="single"/>
        </w:rPr>
        <w:t>/s/ Kevin F. Moore          </w:t>
      </w:r>
    </w:p>
    <w:p w:rsidR="003B4B9C" w:rsidRPr="00215BE1" w:rsidP="003B4B9C">
      <w:pPr>
        <w:tabs>
          <w:tab w:val="left" w:pos="4320"/>
        </w:tabs>
        <w:rPr>
          <w:szCs w:val="24"/>
        </w:rPr>
      </w:pPr>
      <w:r w:rsidRPr="00215BE1">
        <w:rPr>
          <w:szCs w:val="24"/>
        </w:rPr>
        <w:tab/>
        <w:t>Kevin F. Moore</w:t>
      </w:r>
    </w:p>
    <w:p w:rsidR="003B4B9C" w:rsidRPr="00215BE1" w:rsidP="003B4B9C">
      <w:pPr>
        <w:tabs>
          <w:tab w:val="left" w:pos="4320"/>
        </w:tabs>
        <w:rPr>
          <w:szCs w:val="24"/>
        </w:rPr>
      </w:pPr>
      <w:r w:rsidRPr="00215BE1">
        <w:rPr>
          <w:szCs w:val="24"/>
        </w:rPr>
        <w:tab/>
        <w:t>Assistant Consumers’ Counsel</w:t>
      </w:r>
    </w:p>
    <w:p w:rsidR="003B4B9C" w:rsidRPr="00215BE1" w:rsidP="003B4B9C">
      <w:pPr>
        <w:tabs>
          <w:tab w:val="left" w:pos="4320"/>
        </w:tabs>
        <w:rPr>
          <w:szCs w:val="24"/>
        </w:rPr>
      </w:pPr>
    </w:p>
    <w:p w:rsidR="003B4B9C" w:rsidRPr="00215BE1" w:rsidP="003B4B9C">
      <w:pPr>
        <w:tabs>
          <w:tab w:val="left" w:pos="4320"/>
        </w:tabs>
        <w:rPr>
          <w:szCs w:val="24"/>
        </w:rPr>
      </w:pPr>
    </w:p>
    <w:p w:rsidR="003B4B9C" w:rsidRPr="00215BE1" w:rsidP="003B4B9C">
      <w:pPr>
        <w:tabs>
          <w:tab w:val="left" w:pos="4320"/>
        </w:tabs>
        <w:jc w:val="center"/>
        <w:rPr>
          <w:b/>
          <w:szCs w:val="24"/>
          <w:u w:val="single"/>
        </w:rPr>
      </w:pPr>
      <w:r w:rsidRPr="00215BE1">
        <w:rPr>
          <w:b/>
          <w:szCs w:val="24"/>
          <w:u w:val="single"/>
        </w:rPr>
        <w:t>SERVICE LIST</w:t>
      </w:r>
    </w:p>
    <w:p w:rsidR="008C72F9" w:rsidRPr="00215BE1" w:rsidP="003B4B9C">
      <w:pPr>
        <w:tabs>
          <w:tab w:val="left" w:pos="4320"/>
        </w:tabs>
        <w:jc w:val="center"/>
        <w:rPr>
          <w:b/>
          <w:szCs w:val="24"/>
          <w:u w:val="single"/>
        </w:rPr>
      </w:pPr>
    </w:p>
    <w:tbl>
      <w:tblPr>
        <w:tblW w:w="0" w:type="auto"/>
        <w:tblLook w:val="04A0"/>
      </w:tblPr>
      <w:tblGrid>
        <w:gridCol w:w="4414"/>
        <w:gridCol w:w="4226"/>
      </w:tblGrid>
      <w:tr w:rsidTr="008616B6">
        <w:tblPrEx>
          <w:tblW w:w="0" w:type="auto"/>
          <w:tblLook w:val="04A0"/>
        </w:tblPrEx>
        <w:tc>
          <w:tcPr>
            <w:tcW w:w="4428" w:type="dxa"/>
            <w:shd w:val="clear" w:color="auto" w:fill="auto"/>
          </w:tcPr>
          <w:p w:rsidR="008C72F9" w:rsidRPr="00215BE1" w:rsidP="008C72F9">
            <w:pPr>
              <w:pStyle w:val="BodyText"/>
              <w:spacing w:after="0"/>
              <w:rPr>
                <w:bCs/>
                <w:i w:val="0"/>
                <w:szCs w:val="24"/>
              </w:rPr>
            </w:pPr>
            <w:r w:rsidRPr="00215BE1">
              <w:rPr>
                <w:i w:val="0"/>
                <w:szCs w:val="24"/>
              </w:rPr>
              <w:t>William.wright@ohioattorneygeneral.gov</w:t>
            </w:r>
            <w:r w:rsidRPr="00215BE1">
              <w:rPr>
                <w:bCs/>
                <w:i w:val="0"/>
                <w:szCs w:val="24"/>
              </w:rPr>
              <w:t xml:space="preserve"> </w:t>
            </w:r>
          </w:p>
          <w:p w:rsidR="008C72F9" w:rsidRPr="00215BE1" w:rsidP="008C72F9">
            <w:pPr>
              <w:pStyle w:val="BodyText"/>
              <w:spacing w:after="0"/>
              <w:jc w:val="both"/>
              <w:rPr>
                <w:bCs/>
                <w:i w:val="0"/>
                <w:szCs w:val="24"/>
              </w:rPr>
            </w:pPr>
          </w:p>
          <w:p w:rsidR="008C72F9" w:rsidRPr="00215BE1" w:rsidP="008C72F9">
            <w:pPr>
              <w:pStyle w:val="BodyText"/>
              <w:spacing w:after="0"/>
              <w:jc w:val="both"/>
              <w:rPr>
                <w:bCs/>
                <w:i w:val="0"/>
                <w:szCs w:val="24"/>
              </w:rPr>
            </w:pPr>
            <w:r w:rsidRPr="00215BE1">
              <w:rPr>
                <w:bCs/>
                <w:i w:val="0"/>
                <w:szCs w:val="24"/>
              </w:rPr>
              <w:t>Attorney Examiner:</w:t>
            </w:r>
          </w:p>
          <w:p w:rsidR="008C72F9" w:rsidRPr="00215BE1" w:rsidP="008C72F9">
            <w:pPr>
              <w:pStyle w:val="BodyText"/>
              <w:spacing w:after="0"/>
              <w:jc w:val="both"/>
              <w:rPr>
                <w:bCs/>
                <w:i w:val="0"/>
                <w:szCs w:val="24"/>
              </w:rPr>
            </w:pPr>
            <w:r w:rsidRPr="00215BE1">
              <w:rPr>
                <w:i w:val="0"/>
                <w:szCs w:val="24"/>
              </w:rPr>
              <w:t>Anna.sanyal@puc.state.oh.us</w:t>
            </w:r>
            <w:r w:rsidRPr="00215BE1">
              <w:rPr>
                <w:bCs/>
                <w:i w:val="0"/>
                <w:szCs w:val="24"/>
              </w:rPr>
              <w:t xml:space="preserve"> </w:t>
            </w:r>
          </w:p>
        </w:tc>
        <w:tc>
          <w:tcPr>
            <w:tcW w:w="4428" w:type="dxa"/>
            <w:shd w:val="clear" w:color="auto" w:fill="auto"/>
          </w:tcPr>
          <w:p w:rsidR="008C72F9" w:rsidRPr="00215BE1" w:rsidP="008C72F9">
            <w:pPr>
              <w:autoSpaceDE w:val="0"/>
              <w:autoSpaceDN w:val="0"/>
              <w:adjustRightInd w:val="0"/>
              <w:rPr>
                <w:szCs w:val="24"/>
              </w:rPr>
            </w:pPr>
            <w:r w:rsidRPr="00215BE1">
              <w:rPr>
                <w:szCs w:val="24"/>
              </w:rPr>
              <w:t>whitt@whitt-sturtevant.com</w:t>
            </w:r>
          </w:p>
          <w:p w:rsidR="008C72F9" w:rsidRPr="00215BE1" w:rsidP="008C72F9">
            <w:pPr>
              <w:autoSpaceDE w:val="0"/>
              <w:autoSpaceDN w:val="0"/>
              <w:adjustRightInd w:val="0"/>
              <w:rPr>
                <w:szCs w:val="24"/>
              </w:rPr>
            </w:pPr>
            <w:r w:rsidRPr="00215BE1">
              <w:rPr>
                <w:szCs w:val="24"/>
              </w:rPr>
              <w:t>campbell@whitt-sturtevant.com</w:t>
            </w:r>
          </w:p>
          <w:p w:rsidR="008C72F9" w:rsidRPr="00215BE1" w:rsidP="008C72F9">
            <w:pPr>
              <w:autoSpaceDE w:val="0"/>
              <w:autoSpaceDN w:val="0"/>
              <w:adjustRightInd w:val="0"/>
              <w:rPr>
                <w:szCs w:val="24"/>
              </w:rPr>
            </w:pPr>
            <w:r w:rsidRPr="00215BE1">
              <w:rPr>
                <w:szCs w:val="24"/>
              </w:rPr>
              <w:t>glover@whitt-sturtevant.com</w:t>
            </w:r>
          </w:p>
          <w:p w:rsidR="008C72F9" w:rsidRPr="00215BE1" w:rsidP="008C72F9">
            <w:pPr>
              <w:pStyle w:val="BodyText"/>
              <w:spacing w:after="0"/>
              <w:jc w:val="both"/>
              <w:rPr>
                <w:bCs/>
                <w:i w:val="0"/>
                <w:szCs w:val="24"/>
              </w:rPr>
            </w:pPr>
          </w:p>
        </w:tc>
      </w:tr>
    </w:tbl>
    <w:p w:rsidR="003B4B9C" w:rsidRPr="00215BE1" w:rsidP="003B4B9C">
      <w:pPr>
        <w:pStyle w:val="BodyText"/>
        <w:rPr>
          <w:b/>
          <w:bCs/>
          <w:szCs w:val="24"/>
        </w:rPr>
      </w:pPr>
    </w:p>
    <w:sectPr w:rsidSect="00E837B0">
      <w:footerReference w:type="default" r:id="rId10"/>
      <w:footerReference w:type="first" r:id="rId11"/>
      <w:pgSz w:w="12240" w:h="15840"/>
      <w:pgMar w:top="1440" w:right="1800" w:bottom="1440"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3815329"/>
      <w:docPartObj>
        <w:docPartGallery w:val="Page Numbers (Bottom of Page)"/>
        <w:docPartUnique/>
      </w:docPartObj>
    </w:sdtPr>
    <w:sdtEndPr>
      <w:rPr>
        <w:noProof/>
      </w:rPr>
    </w:sdtEndPr>
    <w:sdtContent>
      <w:p w:rsidR="00845162">
        <w:pPr>
          <w:pStyle w:val="Footer"/>
          <w:jc w:val="center"/>
        </w:pPr>
        <w:r>
          <w:fldChar w:fldCharType="begin"/>
        </w:r>
        <w:r>
          <w:instrText xml:space="preserve"> PAGE   \* MERGEFORMAT </w:instrText>
        </w:r>
        <w:r>
          <w:fldChar w:fldCharType="separate"/>
        </w:r>
        <w:r w:rsidR="002D7F8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5070814"/>
      <w:docPartObj>
        <w:docPartGallery w:val="Page Numbers (Bottom of Page)"/>
        <w:docPartUnique/>
      </w:docPartObj>
    </w:sdtPr>
    <w:sdtEndPr>
      <w:rPr>
        <w:noProof/>
      </w:rPr>
    </w:sdtEndPr>
    <w:sdtContent>
      <w:p w:rsidR="00F56188">
        <w:pPr>
          <w:pStyle w:val="Footer"/>
          <w:jc w:val="center"/>
        </w:pPr>
        <w:r>
          <w:fldChar w:fldCharType="begin"/>
        </w:r>
        <w:r>
          <w:instrText xml:space="preserve"> PAGE   \* MERGEFORMAT </w:instrText>
        </w:r>
        <w:r>
          <w:fldChar w:fldCharType="separate"/>
        </w:r>
        <w:r w:rsidR="009401F9">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6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2516640"/>
      <w:docPartObj>
        <w:docPartGallery w:val="Page Numbers (Bottom of Page)"/>
        <w:docPartUnique/>
      </w:docPartObj>
    </w:sdtPr>
    <w:sdtEndPr>
      <w:rPr>
        <w:noProof/>
      </w:rPr>
    </w:sdtEndPr>
    <w:sdtContent>
      <w:p w:rsidR="00940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2020233"/>
      <w:docPartObj>
        <w:docPartGallery w:val="Page Numbers (Bottom of Page)"/>
        <w:docPartUnique/>
      </w:docPartObj>
    </w:sdtPr>
    <w:sdtEndPr>
      <w:rPr>
        <w:noProof/>
      </w:rPr>
    </w:sdtEndPr>
    <w:sdtContent>
      <w:p w:rsidR="00E837B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837B0" w:rsidRPr="002568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E2" w:rsidRPr="002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1D29" w:rsidP="009D1BB2">
      <w:r>
        <w:separator/>
      </w:r>
    </w:p>
  </w:footnote>
  <w:footnote w:type="continuationSeparator" w:id="1">
    <w:p w:rsidR="002F1D29" w:rsidP="009D1BB2">
      <w:r>
        <w:continuationSeparator/>
      </w:r>
    </w:p>
  </w:footnote>
  <w:footnote w:id="2">
    <w:p w:rsidR="00661684" w:rsidP="00845162">
      <w:pPr>
        <w:pStyle w:val="FootnoteText"/>
        <w:spacing w:after="120"/>
      </w:pPr>
      <w:r>
        <w:rPr>
          <w:rStyle w:val="FootnoteReference"/>
        </w:rPr>
        <w:footnoteRef/>
      </w:r>
      <w:r>
        <w:t xml:space="preserve"> </w:t>
      </w:r>
      <w:r w:rsidRPr="00250276">
        <w:rPr>
          <w:i/>
        </w:rPr>
        <w:t>In the Matter of the Application of Aqua Ohio, Inc. for Approval of a Revised Water Purchase Agreement with Whirlpool Corporation</w:t>
      </w:r>
      <w:r>
        <w:t>, Case No. 17-2193-WW-AEC, OCC Comments (November 22, 2017).</w:t>
      </w:r>
    </w:p>
  </w:footnote>
  <w:footnote w:id="3">
    <w:p w:rsidR="003C5E6F" w:rsidP="00845162">
      <w:pPr>
        <w:pStyle w:val="FootnoteText"/>
        <w:spacing w:after="120"/>
      </w:pPr>
      <w:r>
        <w:rPr>
          <w:rStyle w:val="FootnoteReference"/>
        </w:rPr>
        <w:footnoteRef/>
      </w:r>
      <w:r>
        <w:t xml:space="preserve"> R.C. 4903.10.</w:t>
      </w:r>
    </w:p>
  </w:footnote>
  <w:footnote w:id="4">
    <w:p w:rsidR="00F62108" w:rsidP="00845162">
      <w:pPr>
        <w:pStyle w:val="FootnoteText"/>
        <w:spacing w:after="120"/>
      </w:pPr>
      <w:r>
        <w:rPr>
          <w:rStyle w:val="FootnoteReference"/>
        </w:rPr>
        <w:footnoteRef/>
      </w:r>
      <w:r>
        <w:t xml:space="preserve"> </w:t>
      </w:r>
      <w:r w:rsidRPr="007E53A9">
        <w:rPr>
          <w:i/>
        </w:rPr>
        <w:t>In the Matter of the Application of Aqua Ohio, Inc. for Approval of a Revised Water Purchase Agreement with Whirlpool Corporation</w:t>
      </w:r>
      <w:r>
        <w:t>, Case No. 17-2193-WW-AEC, Finding and Order at ¶21 (Apr. 18, 2018).</w:t>
      </w:r>
    </w:p>
  </w:footnote>
  <w:footnote w:id="5">
    <w:p w:rsidR="0095006C" w:rsidP="00845162">
      <w:pPr>
        <w:pStyle w:val="FootnoteText"/>
        <w:spacing w:after="120"/>
      </w:pPr>
      <w:r>
        <w:rPr>
          <w:rStyle w:val="FootnoteReference"/>
        </w:rPr>
        <w:footnoteRef/>
      </w:r>
      <w:r>
        <w:t xml:space="preserve"> </w:t>
      </w:r>
      <w:r w:rsidRPr="002A3E00">
        <w:rPr>
          <w:i/>
        </w:rPr>
        <w:t>Id.</w:t>
      </w:r>
    </w:p>
  </w:footnote>
  <w:footnote w:id="6">
    <w:p w:rsidR="00F62108" w:rsidP="00845162">
      <w:pPr>
        <w:pStyle w:val="FootnoteText"/>
        <w:spacing w:after="120"/>
      </w:pPr>
      <w:r>
        <w:rPr>
          <w:rStyle w:val="FootnoteReference"/>
        </w:rPr>
        <w:footnoteRef/>
      </w:r>
      <w:r>
        <w:t xml:space="preserve"> </w:t>
      </w:r>
      <w:r w:rsidRPr="002A3E00">
        <w:rPr>
          <w:i/>
        </w:rPr>
        <w:t>Id.</w:t>
      </w:r>
    </w:p>
  </w:footnote>
  <w:footnote w:id="7">
    <w:p w:rsidR="00335B74" w:rsidRPr="00324407" w:rsidP="00845162">
      <w:pPr>
        <w:pStyle w:val="FootnoteText"/>
        <w:spacing w:after="120"/>
      </w:pPr>
      <w:r>
        <w:rPr>
          <w:rStyle w:val="FootnoteReference"/>
        </w:rPr>
        <w:footnoteRef/>
      </w:r>
      <w:r>
        <w:t xml:space="preserve"> See </w:t>
      </w:r>
      <w:r>
        <w:rPr>
          <w:i/>
        </w:rPr>
        <w:t xml:space="preserve">In the Matter of the Application of Aqua Ohio, Inc., to Increase its Rate for Water Service, </w:t>
      </w:r>
      <w:r>
        <w:t>Case No. 16-907-WW-AIR, Opinion and Order at 7, 9, 13 (March 22, 2018).</w:t>
      </w:r>
    </w:p>
  </w:footnote>
  <w:footnote w:id="8">
    <w:p w:rsidR="00215BE1" w:rsidRPr="00215BE1" w:rsidP="00845162">
      <w:pPr>
        <w:pStyle w:val="FootnoteText"/>
        <w:spacing w:after="120"/>
      </w:pPr>
      <w:r>
        <w:rPr>
          <w:rStyle w:val="FootnoteReference"/>
        </w:rPr>
        <w:footnoteRef/>
      </w:r>
      <w:r>
        <w:t xml:space="preserve"> </w:t>
      </w:r>
      <w:r>
        <w:rPr>
          <w:i/>
        </w:rPr>
        <w:t xml:space="preserve">In re Joint Application of the Ohio Bell Tel. Co. &amp; Ameritech Mobile Servs., Inc. for Approval of the Transfer of Certain Assets, </w:t>
      </w:r>
      <w:r>
        <w:t>Case No. 89-365-RC-ATR, 1990 Ohio PUC LEXIS 1138, at *5 (Oct. 18,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6946155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50246C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EE4C38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8B86C3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3246FEB2"/>
    <w:lvl w:ilvl="0">
      <w:start w:val="1"/>
      <w:numFmt w:val="decimal"/>
      <w:lvlText w:val="%1."/>
      <w:lvlJc w:val="left"/>
      <w:pPr>
        <w:tabs>
          <w:tab w:val="num" w:pos="360"/>
        </w:tabs>
        <w:ind w:left="360" w:hanging="360"/>
      </w:pPr>
    </w:lvl>
  </w:abstractNum>
  <w:abstractNum w:abstractNumId="5">
    <w:nsid w:val="FFFFFF89"/>
    <w:multiLevelType w:val="singleLevel"/>
    <w:tmpl w:val="897270AA"/>
    <w:lvl w:ilvl="0">
      <w:start w:val="1"/>
      <w:numFmt w:val="bullet"/>
      <w:lvlText w:val=""/>
      <w:lvlJc w:val="left"/>
      <w:pPr>
        <w:tabs>
          <w:tab w:val="num" w:pos="360"/>
        </w:tabs>
        <w:ind w:left="360" w:hanging="360"/>
      </w:pPr>
      <w:rPr>
        <w:rFonts w:ascii="Symbol" w:hAnsi="Symbol" w:hint="default"/>
      </w:rPr>
    </w:lvl>
  </w:abstractNum>
  <w:abstractNum w:abstractNumId="6">
    <w:nsid w:val="03AA4453"/>
    <w:multiLevelType w:val="hybridMultilevel"/>
    <w:tmpl w:val="B76ADFAC"/>
    <w:lvl w:ilvl="0">
      <w:start w:val="1"/>
      <w:numFmt w:val="upperRoman"/>
      <w:lvlText w:val="%1."/>
      <w:lvlJc w:val="left"/>
      <w:pPr>
        <w:ind w:left="1080" w:hanging="72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AA132B"/>
    <w:multiLevelType w:val="hybridMultilevel"/>
    <w:tmpl w:val="469649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9D04A7"/>
    <w:multiLevelType w:val="hybridMultilevel"/>
    <w:tmpl w:val="AFBC363C"/>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E13E3E"/>
    <w:multiLevelType w:val="hybridMultilevel"/>
    <w:tmpl w:val="E190E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4779F2"/>
    <w:multiLevelType w:val="hybridMultilevel"/>
    <w:tmpl w:val="973EB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2049CE"/>
    <w:multiLevelType w:val="hybridMultilevel"/>
    <w:tmpl w:val="8B3E54D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D57252F"/>
    <w:multiLevelType w:val="hybridMultilevel"/>
    <w:tmpl w:val="4FDC1B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E49506F"/>
    <w:multiLevelType w:val="hybridMultilevel"/>
    <w:tmpl w:val="05C838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4453E28"/>
    <w:multiLevelType w:val="hybridMultilevel"/>
    <w:tmpl w:val="313E7CA8"/>
    <w:lvl w:ilvl="0">
      <w:start w:val="1"/>
      <w:numFmt w:val="upperLetter"/>
      <w:lvlText w:val="%1."/>
      <w:lvlJc w:val="left"/>
      <w:pPr>
        <w:tabs>
          <w:tab w:val="num" w:pos="1890"/>
        </w:tabs>
        <w:ind w:left="1890" w:hanging="360"/>
      </w:pPr>
      <w:rPr>
        <w:rFonts w:hint="default"/>
      </w:r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15">
    <w:nsid w:val="753412AD"/>
    <w:multiLevelType w:val="hybridMultilevel"/>
    <w:tmpl w:val="5E8A64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 w:numId="9">
    <w:abstractNumId w:val="11"/>
  </w:num>
  <w:num w:numId="10">
    <w:abstractNumId w:val="15"/>
  </w:num>
  <w:num w:numId="11">
    <w:abstractNumId w:val="13"/>
  </w:num>
  <w:num w:numId="12">
    <w:abstractNumId w:val="8"/>
  </w:num>
  <w:num w:numId="13">
    <w:abstractNumId w:val="7"/>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94448"/>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B94448"/>
    <w:pPr>
      <w:keepNext/>
      <w:spacing w:after="240"/>
      <w:ind w:left="144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448"/>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B94448"/>
    <w:rPr>
      <w:rFonts w:ascii="Times New Roman Bold" w:eastAsia="Times New Roman" w:hAnsi="Times New Roman Bold" w:cs="Times New Roman"/>
      <w:b/>
      <w:bCs/>
      <w:sz w:val="24"/>
      <w:szCs w:val="24"/>
    </w:rPr>
  </w:style>
  <w:style w:type="character" w:styleId="FootnoteReference">
    <w:name w:val="footnote reference"/>
    <w:aliases w:val="o"/>
    <w:semiHidden/>
    <w:rsid w:val="004B5A1E"/>
    <w:rPr>
      <w:vertAlign w:val="superscript"/>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1"/>
    <w:rsid w:val="004B5A1E"/>
    <w:rPr>
      <w:sz w:val="20"/>
    </w:rPr>
  </w:style>
  <w:style w:type="character" w:customStyle="1" w:styleId="FootnoteTextChar">
    <w:name w:val="Footnote Text Char"/>
    <w:basedOn w:val="DefaultParagraphFont"/>
    <w:semiHidden/>
    <w:rsid w:val="004B5A1E"/>
    <w:rPr>
      <w:rFonts w:ascii="Times New Roman" w:eastAsia="Times New Roman" w:hAnsi="Times New Roman" w:cs="Times New Roman"/>
      <w:sz w:val="20"/>
      <w:szCs w:val="20"/>
    </w:rPr>
  </w:style>
  <w:style w:type="character" w:customStyle="1" w:styleId="FootnoteTextChar1">
    <w:name w:val="Footnote Text Char1"/>
    <w:aliases w:val="Footnote Text Cha Char,Footnote Text Char Char4 Char Char,Footnote Text Char Char4 Char1 Char Char Char,Footnote Text Char2 Char,Footnote Text Char4 Char Char,Footnote Text Char4 Char1 Char Char Char"/>
    <w:link w:val="FootnoteText"/>
    <w:semiHidden/>
    <w:locked/>
    <w:rsid w:val="004B5A1E"/>
    <w:rPr>
      <w:rFonts w:ascii="Times New Roman" w:eastAsia="Times New Roman" w:hAnsi="Times New Roman" w:cs="Times New Roman"/>
      <w:sz w:val="20"/>
      <w:szCs w:val="20"/>
    </w:rPr>
  </w:style>
  <w:style w:type="paragraph" w:customStyle="1" w:styleId="InsideAddress">
    <w:name w:val="Inside Address"/>
    <w:basedOn w:val="Normal"/>
    <w:rsid w:val="004B5A1E"/>
    <w:rPr>
      <w:rFonts w:ascii="Times" w:eastAsia="Times" w:hAnsi="Times"/>
    </w:rPr>
  </w:style>
  <w:style w:type="paragraph" w:styleId="HTMLPreformatted">
    <w:name w:val="HTML Preformatted"/>
    <w:basedOn w:val="Normal"/>
    <w:link w:val="HTMLPreformattedChar"/>
    <w:rsid w:val="004B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B5A1E"/>
    <w:rPr>
      <w:rFonts w:ascii="Courier New" w:eastAsia="Courier New" w:hAnsi="Courier New" w:cs="Courier New"/>
      <w:sz w:val="20"/>
      <w:szCs w:val="20"/>
    </w:rPr>
  </w:style>
  <w:style w:type="paragraph" w:styleId="ListParagraph">
    <w:name w:val="List Paragraph"/>
    <w:basedOn w:val="Normal"/>
    <w:uiPriority w:val="34"/>
    <w:qFormat/>
    <w:rsid w:val="00BF111B"/>
    <w:pPr>
      <w:ind w:left="720"/>
      <w:contextualSpacing/>
    </w:pPr>
  </w:style>
  <w:style w:type="paragraph" w:styleId="Header">
    <w:name w:val="header"/>
    <w:basedOn w:val="Normal"/>
    <w:link w:val="HeaderChar"/>
    <w:uiPriority w:val="99"/>
    <w:unhideWhenUsed/>
    <w:rsid w:val="00BF111B"/>
    <w:pPr>
      <w:tabs>
        <w:tab w:val="center" w:pos="4680"/>
        <w:tab w:val="right" w:pos="9360"/>
      </w:tabs>
    </w:pPr>
  </w:style>
  <w:style w:type="character" w:customStyle="1" w:styleId="HeaderChar">
    <w:name w:val="Header Char"/>
    <w:basedOn w:val="DefaultParagraphFont"/>
    <w:link w:val="Header"/>
    <w:uiPriority w:val="99"/>
    <w:rsid w:val="00BF11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111B"/>
    <w:pPr>
      <w:tabs>
        <w:tab w:val="center" w:pos="4680"/>
        <w:tab w:val="right" w:pos="9360"/>
      </w:tabs>
    </w:pPr>
  </w:style>
  <w:style w:type="character" w:customStyle="1" w:styleId="FooterChar">
    <w:name w:val="Footer Char"/>
    <w:basedOn w:val="DefaultParagraphFont"/>
    <w:link w:val="Footer"/>
    <w:uiPriority w:val="99"/>
    <w:rsid w:val="00BF111B"/>
    <w:rPr>
      <w:rFonts w:ascii="Times New Roman" w:eastAsia="Times New Roman" w:hAnsi="Times New Roman" w:cs="Times New Roman"/>
      <w:sz w:val="24"/>
      <w:szCs w:val="20"/>
    </w:rPr>
  </w:style>
  <w:style w:type="character" w:styleId="Hyperlink">
    <w:name w:val="Hyperlink"/>
    <w:uiPriority w:val="99"/>
    <w:rsid w:val="003A3C26"/>
    <w:rPr>
      <w:color w:val="0000FF"/>
      <w:u w:val="single"/>
    </w:rPr>
  </w:style>
  <w:style w:type="character" w:styleId="PageNumber">
    <w:name w:val="page number"/>
    <w:basedOn w:val="DefaultParagraphFont"/>
    <w:rsid w:val="003A3C26"/>
  </w:style>
  <w:style w:type="table" w:styleId="TableGrid">
    <w:name w:val="Table Grid"/>
    <w:basedOn w:val="TableNormal"/>
    <w:rsid w:val="003A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A02"/>
    <w:rPr>
      <w:rFonts w:ascii="Tahoma" w:hAnsi="Tahoma" w:cs="Tahoma"/>
      <w:sz w:val="16"/>
      <w:szCs w:val="16"/>
    </w:rPr>
  </w:style>
  <w:style w:type="character" w:customStyle="1" w:styleId="BalloonTextChar">
    <w:name w:val="Balloon Text Char"/>
    <w:basedOn w:val="DefaultParagraphFont"/>
    <w:link w:val="BalloonText"/>
    <w:uiPriority w:val="99"/>
    <w:semiHidden/>
    <w:rsid w:val="001F1A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69B"/>
    <w:rPr>
      <w:sz w:val="16"/>
      <w:szCs w:val="16"/>
    </w:rPr>
  </w:style>
  <w:style w:type="paragraph" w:styleId="CommentText">
    <w:name w:val="annotation text"/>
    <w:basedOn w:val="Normal"/>
    <w:link w:val="CommentTextChar"/>
    <w:uiPriority w:val="99"/>
    <w:semiHidden/>
    <w:unhideWhenUsed/>
    <w:rsid w:val="000B769B"/>
    <w:rPr>
      <w:sz w:val="20"/>
    </w:rPr>
  </w:style>
  <w:style w:type="character" w:customStyle="1" w:styleId="CommentTextChar">
    <w:name w:val="Comment Text Char"/>
    <w:basedOn w:val="DefaultParagraphFont"/>
    <w:link w:val="CommentText"/>
    <w:uiPriority w:val="99"/>
    <w:semiHidden/>
    <w:rsid w:val="000B7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69B"/>
    <w:rPr>
      <w:b/>
      <w:bCs/>
    </w:rPr>
  </w:style>
  <w:style w:type="character" w:customStyle="1" w:styleId="CommentSubjectChar">
    <w:name w:val="Comment Subject Char"/>
    <w:basedOn w:val="CommentTextChar"/>
    <w:link w:val="CommentSubject"/>
    <w:uiPriority w:val="99"/>
    <w:semiHidden/>
    <w:rsid w:val="000B769B"/>
    <w:rPr>
      <w:rFonts w:ascii="Times New Roman" w:eastAsia="Times New Roman" w:hAnsi="Times New Roman" w:cs="Times New Roman"/>
      <w:b/>
      <w:bCs/>
      <w:sz w:val="20"/>
      <w:szCs w:val="20"/>
    </w:rPr>
  </w:style>
  <w:style w:type="paragraph" w:styleId="Revision">
    <w:name w:val="Revision"/>
    <w:hidden/>
    <w:uiPriority w:val="99"/>
    <w:semiHidden/>
    <w:rsid w:val="00ED0296"/>
    <w:pPr>
      <w:spacing w:after="0" w:line="240" w:lineRule="auto"/>
    </w:pPr>
    <w:rPr>
      <w:rFonts w:ascii="Times New Roman" w:eastAsia="Times New Roman" w:hAnsi="Times New Roman" w:cs="Times New Roman"/>
      <w:sz w:val="24"/>
      <w:szCs w:val="20"/>
    </w:rPr>
  </w:style>
  <w:style w:type="paragraph" w:customStyle="1" w:styleId="BodyA">
    <w:name w:val="Body A"/>
    <w:rsid w:val="003B3B3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textstyle">
    <w:name w:val="text style"/>
    <w:basedOn w:val="Normal"/>
    <w:link w:val="textstyleChar"/>
    <w:autoRedefine/>
    <w:rsid w:val="00A22F11"/>
    <w:pPr>
      <w:spacing w:line="480" w:lineRule="auto"/>
      <w:ind w:firstLine="720"/>
    </w:pPr>
    <w:rPr>
      <w:szCs w:val="24"/>
    </w:rPr>
  </w:style>
  <w:style w:type="character" w:customStyle="1" w:styleId="textstyleChar">
    <w:name w:val="text style Char"/>
    <w:link w:val="textstyle"/>
    <w:rsid w:val="00A22F11"/>
    <w:rPr>
      <w:rFonts w:ascii="Times New Roman" w:eastAsia="Times New Roman" w:hAnsi="Times New Roman" w:cs="Times New Roman"/>
      <w:sz w:val="24"/>
      <w:szCs w:val="24"/>
    </w:rPr>
  </w:style>
  <w:style w:type="paragraph" w:styleId="NoSpacing">
    <w:name w:val="No Spacing"/>
    <w:uiPriority w:val="1"/>
    <w:qFormat/>
    <w:rsid w:val="002C72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OC1">
    <w:name w:val="toc 1"/>
    <w:basedOn w:val="Normal"/>
    <w:next w:val="Normal"/>
    <w:autoRedefine/>
    <w:uiPriority w:val="39"/>
    <w:unhideWhenUsed/>
    <w:qFormat/>
    <w:rsid w:val="00DC2D50"/>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DC2D50"/>
    <w:pPr>
      <w:tabs>
        <w:tab w:val="decimal" w:leader="dot" w:pos="8640"/>
      </w:tabs>
      <w:spacing w:after="240"/>
      <w:ind w:left="1440" w:hanging="720"/>
    </w:pPr>
  </w:style>
  <w:style w:type="paragraph" w:styleId="BodyText">
    <w:name w:val="Body Text"/>
    <w:basedOn w:val="Normal"/>
    <w:link w:val="BodyTextChar"/>
    <w:rsid w:val="00E50786"/>
    <w:pPr>
      <w:spacing w:after="240"/>
    </w:pPr>
    <w:rPr>
      <w:i/>
      <w:iCs/>
    </w:rPr>
  </w:style>
  <w:style w:type="character" w:customStyle="1" w:styleId="BodyTextChar">
    <w:name w:val="Body Text Char"/>
    <w:basedOn w:val="DefaultParagraphFont"/>
    <w:link w:val="BodyText"/>
    <w:rsid w:val="00E50786"/>
    <w:rPr>
      <w:rFonts w:ascii="Times New Roman" w:eastAsia="Times New Roman" w:hAnsi="Times New Roman" w:cs="Times New Roman"/>
      <w:i/>
      <w:iCs/>
      <w:sz w:val="24"/>
      <w:szCs w:val="20"/>
    </w:rPr>
  </w:style>
  <w:style w:type="paragraph" w:styleId="BodyTextIndent3">
    <w:name w:val="Body Text Indent 3"/>
    <w:basedOn w:val="Normal"/>
    <w:link w:val="BodyTextIndent3Char"/>
    <w:uiPriority w:val="99"/>
    <w:semiHidden/>
    <w:unhideWhenUsed/>
    <w:rsid w:val="003B4B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4B9C"/>
    <w:rPr>
      <w:rFonts w:ascii="Times New Roman" w:eastAsia="Times New Roman" w:hAnsi="Times New Roman" w:cs="Times New Roman"/>
      <w:sz w:val="16"/>
      <w:szCs w:val="16"/>
    </w:rPr>
  </w:style>
  <w:style w:type="paragraph" w:styleId="BodyTextIndent2">
    <w:name w:val="Body Text Indent 2"/>
    <w:basedOn w:val="Normal"/>
    <w:link w:val="BodyTextIndent2Char"/>
    <w:rsid w:val="003B4B9C"/>
    <w:pPr>
      <w:tabs>
        <w:tab w:val="left" w:pos="720"/>
      </w:tabs>
      <w:spacing w:before="240" w:after="240"/>
      <w:ind w:left="1464" w:hanging="744"/>
    </w:pPr>
  </w:style>
  <w:style w:type="character" w:customStyle="1" w:styleId="BodyTextIndent2Char">
    <w:name w:val="Body Text Indent 2 Char"/>
    <w:basedOn w:val="DefaultParagraphFont"/>
    <w:link w:val="BodyTextIndent2"/>
    <w:rsid w:val="003B4B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2018-05-18T21:00:49Z</dcterms:created>
  <dcterms:modified xsi:type="dcterms:W3CDTF">2018-05-18T21:00:49Z</dcterms:modified>
</cp:coreProperties>
</file>