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00" w:rsidRDefault="00DE1A52" w:rsidP="00DE1A52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Benton Ridge Telephone Company</w:t>
      </w:r>
      <w:r>
        <w:rPr>
          <w:sz w:val="20"/>
          <w:szCs w:val="20"/>
        </w:rPr>
        <w:tab/>
        <w:t>Section 1</w:t>
      </w:r>
    </w:p>
    <w:p w:rsidR="00DE1A52" w:rsidRDefault="00515EC9" w:rsidP="00EF568B">
      <w:pPr>
        <w:tabs>
          <w:tab w:val="left" w:pos="2604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Lima</w:t>
      </w:r>
      <w:r w:rsidR="00DE1A52">
        <w:rPr>
          <w:sz w:val="20"/>
          <w:szCs w:val="20"/>
        </w:rPr>
        <w:t>, Ohio</w:t>
      </w:r>
      <w:r w:rsidR="00DE1A52">
        <w:rPr>
          <w:sz w:val="20"/>
          <w:szCs w:val="20"/>
        </w:rPr>
        <w:tab/>
      </w:r>
      <w:r w:rsidR="00EF568B">
        <w:rPr>
          <w:sz w:val="20"/>
          <w:szCs w:val="20"/>
        </w:rPr>
        <w:tab/>
      </w:r>
      <w:r w:rsidR="001909A9">
        <w:rPr>
          <w:sz w:val="20"/>
          <w:szCs w:val="20"/>
        </w:rPr>
        <w:t>Fifth</w:t>
      </w:r>
      <w:r w:rsidR="00DE1A52">
        <w:rPr>
          <w:sz w:val="20"/>
          <w:szCs w:val="20"/>
        </w:rPr>
        <w:t xml:space="preserve"> Revised Sheet No. 2</w:t>
      </w: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Replaces </w:t>
      </w:r>
      <w:r w:rsidR="001909A9">
        <w:rPr>
          <w:sz w:val="20"/>
          <w:szCs w:val="20"/>
        </w:rPr>
        <w:t>Fourth</w:t>
      </w:r>
      <w:r>
        <w:rPr>
          <w:sz w:val="20"/>
          <w:szCs w:val="20"/>
        </w:rPr>
        <w:t xml:space="preserve"> </w:t>
      </w:r>
      <w:r w:rsidR="00900272">
        <w:rPr>
          <w:sz w:val="20"/>
          <w:szCs w:val="20"/>
        </w:rPr>
        <w:t xml:space="preserve">Revised </w:t>
      </w:r>
      <w:r>
        <w:rPr>
          <w:sz w:val="20"/>
          <w:szCs w:val="20"/>
        </w:rPr>
        <w:t>Sheet No. 2</w:t>
      </w:r>
    </w:p>
    <w:p w:rsidR="00DE1A52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P.U.C.O.</w:t>
      </w:r>
      <w:proofErr w:type="gramEnd"/>
      <w:r>
        <w:rPr>
          <w:sz w:val="20"/>
          <w:szCs w:val="20"/>
        </w:rPr>
        <w:t xml:space="preserve">  NO. 8</w:t>
      </w: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  <w:sectPr w:rsidR="00DE1A52" w:rsidSect="00EF568B">
          <w:footerReference w:type="default" r:id="rId8"/>
          <w:pgSz w:w="12240" w:h="15840" w:code="1"/>
          <w:pgMar w:top="990" w:right="1440" w:bottom="1440" w:left="1440" w:header="720" w:footer="390" w:gutter="0"/>
          <w:cols w:space="720"/>
          <w:docGrid w:linePitch="360"/>
        </w:sectPr>
      </w:pPr>
    </w:p>
    <w:p w:rsidR="00DE1A52" w:rsidRDefault="00DE1A52" w:rsidP="00DE1A52">
      <w:pPr>
        <w:tabs>
          <w:tab w:val="right" w:pos="9360"/>
        </w:tabs>
        <w:rPr>
          <w:sz w:val="20"/>
          <w:szCs w:val="20"/>
        </w:rPr>
      </w:pPr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  <w:r w:rsidRPr="00F24AF9">
        <w:rPr>
          <w:sz w:val="20"/>
          <w:szCs w:val="20"/>
          <w:u w:val="single"/>
        </w:rPr>
        <w:t>EXCHANGE RATES</w:t>
      </w:r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  <w:r w:rsidRPr="00F24AF9">
        <w:rPr>
          <w:b/>
          <w:sz w:val="20"/>
          <w:szCs w:val="20"/>
        </w:rPr>
        <w:t>BENTON RIDGE EXCHANGE</w:t>
      </w:r>
      <w:bookmarkStart w:id="0" w:name="_GoBack"/>
      <w:bookmarkEnd w:id="0"/>
    </w:p>
    <w:p w:rsidR="00DE1A52" w:rsidRPr="00F24AF9" w:rsidRDefault="00DE1A52" w:rsidP="00DE1A52">
      <w:pPr>
        <w:tabs>
          <w:tab w:val="right" w:pos="9360"/>
        </w:tabs>
        <w:jc w:val="center"/>
        <w:rPr>
          <w:sz w:val="20"/>
          <w:szCs w:val="20"/>
        </w:rPr>
      </w:pPr>
    </w:p>
    <w:p w:rsidR="00DE1A52" w:rsidRPr="00F24AF9" w:rsidRDefault="00DE1A52" w:rsidP="00DE1A52">
      <w:pPr>
        <w:tabs>
          <w:tab w:val="right" w:pos="9360"/>
        </w:tabs>
        <w:jc w:val="left"/>
        <w:rPr>
          <w:sz w:val="20"/>
          <w:szCs w:val="20"/>
        </w:rPr>
      </w:pPr>
      <w:r w:rsidRPr="00F24AF9">
        <w:rPr>
          <w:sz w:val="20"/>
          <w:szCs w:val="20"/>
        </w:rPr>
        <w:t xml:space="preserve">The rates hereunder entitle subscribers in the Benton Ridge Exchange to make calls, without additional charge, to the Gilboa, Mt. Cory and Pandora </w:t>
      </w:r>
      <w:r w:rsidR="00796AE9">
        <w:rPr>
          <w:sz w:val="20"/>
          <w:szCs w:val="20"/>
        </w:rPr>
        <w:t>E</w:t>
      </w:r>
      <w:r w:rsidRPr="00F24AF9">
        <w:rPr>
          <w:sz w:val="20"/>
          <w:szCs w:val="20"/>
        </w:rPr>
        <w:t xml:space="preserve">xchanges of Orwell Telephone Company </w:t>
      </w:r>
      <w:r w:rsidR="00296359">
        <w:rPr>
          <w:sz w:val="20"/>
          <w:szCs w:val="20"/>
        </w:rPr>
        <w:t xml:space="preserve">dba </w:t>
      </w:r>
      <w:proofErr w:type="spellStart"/>
      <w:r w:rsidR="00296359">
        <w:rPr>
          <w:sz w:val="20"/>
          <w:szCs w:val="20"/>
        </w:rPr>
        <w:t>Fairpoint</w:t>
      </w:r>
      <w:proofErr w:type="spellEnd"/>
      <w:r w:rsidR="00296359">
        <w:rPr>
          <w:sz w:val="20"/>
          <w:szCs w:val="20"/>
        </w:rPr>
        <w:t xml:space="preserve"> Communications</w:t>
      </w:r>
      <w:r w:rsidR="005E16F7">
        <w:rPr>
          <w:sz w:val="20"/>
          <w:szCs w:val="20"/>
        </w:rPr>
        <w:t>,</w:t>
      </w:r>
      <w:r w:rsidR="00296359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 xml:space="preserve">and the Findlay Exchange of </w:t>
      </w:r>
      <w:r w:rsidR="00296359">
        <w:rPr>
          <w:sz w:val="20"/>
          <w:szCs w:val="20"/>
        </w:rPr>
        <w:t xml:space="preserve">Ohio Bell Telephone Company dba AT&amp;T </w:t>
      </w:r>
      <w:r w:rsidRPr="00F24AF9">
        <w:rPr>
          <w:sz w:val="20"/>
          <w:szCs w:val="20"/>
        </w:rPr>
        <w:t>Ohio.</w:t>
      </w:r>
    </w:p>
    <w:p w:rsidR="00DE1A52" w:rsidRPr="00F24AF9" w:rsidRDefault="00DE1A52" w:rsidP="00DE1A52">
      <w:pPr>
        <w:tabs>
          <w:tab w:val="right" w:pos="9360"/>
        </w:tabs>
        <w:jc w:val="left"/>
        <w:rPr>
          <w:sz w:val="20"/>
          <w:szCs w:val="20"/>
        </w:rPr>
        <w:sectPr w:rsidR="00DE1A52" w:rsidRPr="00F24AF9" w:rsidSect="00EF568B">
          <w:type w:val="continuous"/>
          <w:pgSz w:w="12240" w:h="15840" w:code="1"/>
          <w:pgMar w:top="522" w:right="1440" w:bottom="1440" w:left="1440" w:header="720" w:footer="390" w:gutter="0"/>
          <w:cols w:space="720"/>
          <w:docGrid w:linePitch="360"/>
        </w:sectPr>
      </w:pPr>
    </w:p>
    <w:p w:rsidR="00DE1A52" w:rsidRPr="00F24AF9" w:rsidRDefault="00DE1A52" w:rsidP="00DE1A52">
      <w:pPr>
        <w:tabs>
          <w:tab w:val="right" w:pos="9360"/>
        </w:tabs>
        <w:jc w:val="left"/>
        <w:rPr>
          <w:sz w:val="20"/>
          <w:szCs w:val="20"/>
        </w:rPr>
      </w:pPr>
    </w:p>
    <w:p w:rsidR="00272327" w:rsidRDefault="00DE1A52" w:rsidP="00DE1A52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A.</w:t>
      </w:r>
      <w:r w:rsidRPr="00F24AF9">
        <w:rPr>
          <w:sz w:val="20"/>
          <w:szCs w:val="20"/>
        </w:rPr>
        <w:tab/>
        <w:t>Within the Base Rate Area, comprising the territory within the corporate limits of the Village of</w:t>
      </w:r>
      <w:r w:rsidR="00272327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 xml:space="preserve">Benton </w:t>
      </w:r>
    </w:p>
    <w:p w:rsidR="00DE1A52" w:rsidRPr="00F24AF9" w:rsidRDefault="00272327" w:rsidP="00DE1A52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DE1A52" w:rsidRPr="00F24AF9">
        <w:rPr>
          <w:sz w:val="20"/>
          <w:szCs w:val="20"/>
        </w:rPr>
        <w:t>Ridge as said corporate limits existed as of the date of this tariff sheet:</w:t>
      </w:r>
    </w:p>
    <w:p w:rsidR="00DE1A52" w:rsidRPr="00F24AF9" w:rsidRDefault="00DE1A52" w:rsidP="00DE1A52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</w:p>
    <w:p w:rsidR="00DE1A52" w:rsidRPr="00C62B5F" w:rsidRDefault="00C62B5F" w:rsidP="00DE1A52">
      <w:pPr>
        <w:spacing w:after="45"/>
        <w:ind w:left="540" w:hanging="540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6F37">
        <w:rPr>
          <w:sz w:val="20"/>
          <w:szCs w:val="20"/>
        </w:rPr>
        <w:tab/>
      </w:r>
      <w:r>
        <w:rPr>
          <w:sz w:val="20"/>
          <w:szCs w:val="20"/>
        </w:rPr>
        <w:t>________</w:t>
      </w:r>
      <w:r w:rsidR="00A6361C">
        <w:rPr>
          <w:sz w:val="20"/>
          <w:szCs w:val="20"/>
        </w:rPr>
        <w:t>__</w:t>
      </w:r>
      <w:r w:rsidR="00ED4D8A">
        <w:rPr>
          <w:sz w:val="20"/>
          <w:szCs w:val="20"/>
          <w:u w:val="single"/>
        </w:rPr>
        <w:t xml:space="preserve"> </w:t>
      </w:r>
      <w:r w:rsidR="00A6361C">
        <w:rPr>
          <w:sz w:val="20"/>
          <w:szCs w:val="20"/>
          <w:u w:val="single"/>
        </w:rPr>
        <w:t>Monthly Rates</w:t>
      </w:r>
      <w:r w:rsidR="00ED4D8A">
        <w:rPr>
          <w:sz w:val="20"/>
          <w:szCs w:val="20"/>
          <w:u w:val="single"/>
        </w:rPr>
        <w:t xml:space="preserve"> </w:t>
      </w:r>
      <w:r w:rsidR="00A6361C">
        <w:rPr>
          <w:sz w:val="20"/>
          <w:szCs w:val="20"/>
        </w:rPr>
        <w:t>_____</w:t>
      </w:r>
      <w:r>
        <w:rPr>
          <w:sz w:val="20"/>
          <w:szCs w:val="20"/>
        </w:rPr>
        <w:t xml:space="preserve">_____ </w:t>
      </w:r>
      <w:r>
        <w:rPr>
          <w:sz w:val="20"/>
          <w:szCs w:val="20"/>
        </w:rPr>
        <w:tab/>
      </w:r>
      <w:r w:rsidR="00756F37">
        <w:rPr>
          <w:sz w:val="20"/>
          <w:szCs w:val="20"/>
        </w:rPr>
        <w:t xml:space="preserve">        </w:t>
      </w:r>
      <w:r>
        <w:rPr>
          <w:sz w:val="20"/>
          <w:szCs w:val="20"/>
          <w:u w:val="single"/>
        </w:rPr>
        <w:t>Anniversary Date</w:t>
      </w:r>
    </w:p>
    <w:p w:rsidR="00C62B5F" w:rsidRPr="00C62B5F" w:rsidRDefault="00C62B5F" w:rsidP="00DE1A52">
      <w:pPr>
        <w:spacing w:after="45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r w:rsidR="00756F37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>Business</w:t>
      </w:r>
      <w:r w:rsidR="001A3577">
        <w:rPr>
          <w:sz w:val="20"/>
          <w:szCs w:val="20"/>
        </w:rPr>
        <w:t>_</w:t>
      </w:r>
      <w:r w:rsidR="00756F37">
        <w:rPr>
          <w:sz w:val="20"/>
          <w:szCs w:val="20"/>
        </w:rPr>
        <w:t>__</w:t>
      </w:r>
      <w:r w:rsidR="001A3577">
        <w:rPr>
          <w:sz w:val="20"/>
          <w:szCs w:val="20"/>
        </w:rPr>
        <w:t>__     __</w:t>
      </w:r>
      <w:r w:rsidR="00756F37">
        <w:rPr>
          <w:sz w:val="20"/>
          <w:szCs w:val="20"/>
        </w:rPr>
        <w:t>___</w:t>
      </w:r>
      <w:r w:rsidR="00681219">
        <w:rPr>
          <w:sz w:val="20"/>
          <w:szCs w:val="20"/>
          <w:u w:val="single"/>
        </w:rPr>
        <w:t>Residence</w:t>
      </w:r>
      <w:r w:rsidR="00756F37">
        <w:rPr>
          <w:sz w:val="20"/>
          <w:szCs w:val="20"/>
        </w:rPr>
        <w:t>_</w:t>
      </w:r>
      <w:r w:rsidR="00ED4D8A">
        <w:rPr>
          <w:sz w:val="20"/>
          <w:szCs w:val="20"/>
        </w:rPr>
        <w:t>_</w:t>
      </w:r>
      <w:r w:rsidR="001A3577">
        <w:rPr>
          <w:sz w:val="20"/>
          <w:szCs w:val="20"/>
        </w:rPr>
        <w:t>__</w:t>
      </w:r>
      <w:r w:rsidR="00A6361C">
        <w:rPr>
          <w:sz w:val="20"/>
          <w:szCs w:val="20"/>
        </w:rPr>
        <w:tab/>
      </w:r>
    </w:p>
    <w:p w:rsidR="00DE1A52" w:rsidRPr="00F24AF9" w:rsidRDefault="00DE1A52" w:rsidP="00DE1A52">
      <w:pPr>
        <w:spacing w:after="45"/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="00756F37">
        <w:rPr>
          <w:sz w:val="20"/>
          <w:szCs w:val="20"/>
          <w:u w:val="single"/>
        </w:rPr>
        <w:t>Current</w:t>
      </w:r>
      <w:r w:rsidR="00A6361C">
        <w:rPr>
          <w:sz w:val="20"/>
          <w:szCs w:val="20"/>
          <w:u w:val="single"/>
        </w:rPr>
        <w:t xml:space="preserve"> </w:t>
      </w:r>
      <w:r w:rsidR="00A6361C">
        <w:rPr>
          <w:sz w:val="20"/>
          <w:szCs w:val="20"/>
        </w:rPr>
        <w:t xml:space="preserve">  </w:t>
      </w:r>
      <w:r w:rsidR="00756F37">
        <w:rPr>
          <w:sz w:val="20"/>
          <w:szCs w:val="20"/>
          <w:u w:val="single"/>
        </w:rPr>
        <w:t>Maximum</w:t>
      </w:r>
      <w:r w:rsidR="00ED4D8A">
        <w:rPr>
          <w:sz w:val="20"/>
          <w:szCs w:val="20"/>
        </w:rPr>
        <w:t xml:space="preserve">     _</w:t>
      </w:r>
      <w:r w:rsidR="00756F37">
        <w:rPr>
          <w:sz w:val="20"/>
          <w:szCs w:val="20"/>
          <w:u w:val="single"/>
        </w:rPr>
        <w:t>Current</w:t>
      </w:r>
      <w:r w:rsidR="00ED4D8A">
        <w:rPr>
          <w:sz w:val="20"/>
          <w:szCs w:val="20"/>
          <w:u w:val="single"/>
        </w:rPr>
        <w:t xml:space="preserve">  </w:t>
      </w:r>
      <w:r w:rsidR="00ED4D8A">
        <w:rPr>
          <w:sz w:val="20"/>
          <w:szCs w:val="20"/>
        </w:rPr>
        <w:t xml:space="preserve">  </w:t>
      </w:r>
      <w:r w:rsidR="00756F37">
        <w:rPr>
          <w:sz w:val="20"/>
          <w:szCs w:val="20"/>
          <w:u w:val="single"/>
        </w:rPr>
        <w:t>Maximum</w:t>
      </w:r>
      <w:r w:rsidR="00C62B5F">
        <w:rPr>
          <w:sz w:val="20"/>
          <w:szCs w:val="20"/>
        </w:rPr>
        <w:tab/>
      </w:r>
      <w:r w:rsidRPr="00F24AF9">
        <w:rPr>
          <w:sz w:val="20"/>
          <w:szCs w:val="20"/>
        </w:rPr>
        <w:t xml:space="preserve"> </w:t>
      </w:r>
    </w:p>
    <w:p w:rsidR="00DE1A52" w:rsidRPr="00F24AF9" w:rsidRDefault="00DE1A52" w:rsidP="00F24AF9">
      <w:pPr>
        <w:spacing w:after="45"/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</w:r>
      <w:r w:rsidR="001909A9">
        <w:rPr>
          <w:sz w:val="20"/>
          <w:szCs w:val="20"/>
        </w:rPr>
        <w:t>Individual access line, each</w:t>
      </w:r>
      <w:r w:rsidR="001909A9">
        <w:rPr>
          <w:sz w:val="20"/>
          <w:szCs w:val="20"/>
        </w:rPr>
        <w:tab/>
        <w:t xml:space="preserve"> </w:t>
      </w:r>
      <w:r w:rsidR="001909A9">
        <w:rPr>
          <w:sz w:val="20"/>
          <w:szCs w:val="20"/>
        </w:rPr>
        <w:tab/>
      </w:r>
      <w:r w:rsidR="00E126E9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$</w:t>
      </w:r>
      <w:r w:rsidR="001909A9">
        <w:rPr>
          <w:sz w:val="20"/>
          <w:szCs w:val="20"/>
        </w:rPr>
        <w:t>30.45</w:t>
      </w:r>
      <w:r w:rsidR="00756F37">
        <w:rPr>
          <w:sz w:val="20"/>
          <w:szCs w:val="20"/>
        </w:rPr>
        <w:t xml:space="preserve">  </w:t>
      </w:r>
      <w:r w:rsidR="00E126E9">
        <w:rPr>
          <w:sz w:val="20"/>
          <w:szCs w:val="20"/>
        </w:rPr>
        <w:t xml:space="preserve">    </w:t>
      </w:r>
      <w:r w:rsidRPr="00F24AF9">
        <w:rPr>
          <w:sz w:val="20"/>
          <w:szCs w:val="20"/>
        </w:rPr>
        <w:t>$</w:t>
      </w:r>
      <w:r w:rsidR="001909A9">
        <w:rPr>
          <w:sz w:val="20"/>
          <w:szCs w:val="20"/>
        </w:rPr>
        <w:t>30.45</w:t>
      </w:r>
      <w:r w:rsidRPr="00F24AF9">
        <w:rPr>
          <w:sz w:val="20"/>
          <w:szCs w:val="20"/>
        </w:rPr>
        <w:t xml:space="preserve">   </w:t>
      </w:r>
      <w:r w:rsidR="001A3577">
        <w:rPr>
          <w:sz w:val="20"/>
          <w:szCs w:val="20"/>
        </w:rPr>
        <w:t xml:space="preserve">  </w:t>
      </w:r>
      <w:r w:rsidR="00E126E9">
        <w:rPr>
          <w:sz w:val="20"/>
          <w:szCs w:val="20"/>
        </w:rPr>
        <w:t xml:space="preserve">      </w:t>
      </w:r>
      <w:r w:rsidRPr="00F24AF9">
        <w:rPr>
          <w:sz w:val="20"/>
          <w:szCs w:val="20"/>
        </w:rPr>
        <w:t>$</w:t>
      </w:r>
      <w:r w:rsidR="00534C02">
        <w:rPr>
          <w:sz w:val="20"/>
          <w:szCs w:val="20"/>
        </w:rPr>
        <w:t>2</w:t>
      </w:r>
      <w:r w:rsidR="001909A9">
        <w:rPr>
          <w:sz w:val="20"/>
          <w:szCs w:val="20"/>
        </w:rPr>
        <w:t>1.30</w:t>
      </w:r>
      <w:r w:rsidRPr="00F24AF9">
        <w:rPr>
          <w:sz w:val="20"/>
          <w:szCs w:val="20"/>
        </w:rPr>
        <w:t xml:space="preserve">  </w:t>
      </w:r>
      <w:r w:rsidR="00F24AF9">
        <w:rPr>
          <w:sz w:val="20"/>
          <w:szCs w:val="20"/>
        </w:rPr>
        <w:t xml:space="preserve">  </w:t>
      </w:r>
      <w:r w:rsidR="00E126E9">
        <w:rPr>
          <w:sz w:val="20"/>
          <w:szCs w:val="20"/>
        </w:rPr>
        <w:t xml:space="preserve">   </w:t>
      </w:r>
      <w:r w:rsidRPr="00F24AF9">
        <w:rPr>
          <w:sz w:val="20"/>
          <w:szCs w:val="20"/>
        </w:rPr>
        <w:t>$</w:t>
      </w:r>
      <w:r w:rsidR="00534C02">
        <w:rPr>
          <w:sz w:val="20"/>
          <w:szCs w:val="20"/>
        </w:rPr>
        <w:t>2</w:t>
      </w:r>
      <w:r w:rsidR="001909A9">
        <w:rPr>
          <w:sz w:val="20"/>
          <w:szCs w:val="20"/>
        </w:rPr>
        <w:t>1.30</w:t>
      </w:r>
      <w:r w:rsidRPr="00F24AF9">
        <w:rPr>
          <w:sz w:val="20"/>
          <w:szCs w:val="20"/>
        </w:rPr>
        <w:t xml:space="preserve">   </w:t>
      </w:r>
      <w:r w:rsidR="00756F37">
        <w:rPr>
          <w:sz w:val="20"/>
          <w:szCs w:val="20"/>
        </w:rPr>
        <w:t xml:space="preserve">      </w:t>
      </w:r>
      <w:r w:rsidR="007374F3">
        <w:rPr>
          <w:sz w:val="20"/>
          <w:szCs w:val="20"/>
        </w:rPr>
        <w:t xml:space="preserve"> </w:t>
      </w:r>
      <w:r w:rsidR="00E126E9">
        <w:rPr>
          <w:sz w:val="20"/>
          <w:szCs w:val="20"/>
        </w:rPr>
        <w:t xml:space="preserve">     </w:t>
      </w:r>
      <w:r w:rsidR="00756F37">
        <w:rPr>
          <w:sz w:val="20"/>
          <w:szCs w:val="20"/>
        </w:rPr>
        <w:t>June 1, 201</w:t>
      </w:r>
      <w:r w:rsidR="001909A9">
        <w:rPr>
          <w:sz w:val="20"/>
          <w:szCs w:val="20"/>
        </w:rPr>
        <w:t>7</w:t>
      </w:r>
    </w:p>
    <w:p w:rsidR="00DE1A52" w:rsidRPr="00F24AF9" w:rsidRDefault="00DE1A52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F24AF9" w:rsidRPr="00F24AF9" w:rsidRDefault="00DE1A52" w:rsidP="00F24AF9">
      <w:pPr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B.</w:t>
      </w:r>
      <w:r w:rsidRPr="00F24AF9">
        <w:rPr>
          <w:sz w:val="20"/>
          <w:szCs w:val="20"/>
        </w:rPr>
        <w:tab/>
        <w:t xml:space="preserve">Outside the Benton Ridge Exchange Base Rate Area, </w:t>
      </w:r>
      <w:r w:rsidR="007374F3">
        <w:rPr>
          <w:sz w:val="20"/>
          <w:szCs w:val="20"/>
        </w:rPr>
        <w:t>ind</w:t>
      </w:r>
      <w:r w:rsidR="00F24AF9" w:rsidRPr="00F24AF9">
        <w:rPr>
          <w:sz w:val="20"/>
          <w:szCs w:val="20"/>
        </w:rPr>
        <w:t>ividual line business service will be furnished at the rates specified above plus a monthly mileage</w:t>
      </w:r>
      <w:r w:rsidR="007374F3">
        <w:rPr>
          <w:sz w:val="20"/>
          <w:szCs w:val="20"/>
        </w:rPr>
        <w:t xml:space="preserve"> c</w:t>
      </w:r>
      <w:r w:rsidR="00F24AF9" w:rsidRPr="00F24AF9">
        <w:rPr>
          <w:sz w:val="20"/>
          <w:szCs w:val="20"/>
        </w:rPr>
        <w:t xml:space="preserve">harge of </w:t>
      </w:r>
      <w:r w:rsidR="00C22824">
        <w:rPr>
          <w:sz w:val="20"/>
          <w:szCs w:val="20"/>
        </w:rPr>
        <w:t>$0.</w:t>
      </w:r>
      <w:r w:rsidR="001909A9">
        <w:rPr>
          <w:sz w:val="20"/>
          <w:szCs w:val="20"/>
        </w:rPr>
        <w:t>3</w:t>
      </w:r>
      <w:r w:rsidR="00F24AF9" w:rsidRPr="00F24AF9">
        <w:rPr>
          <w:sz w:val="20"/>
          <w:szCs w:val="20"/>
        </w:rPr>
        <w:t>5</w:t>
      </w:r>
      <w:r w:rsidR="00E126E9">
        <w:rPr>
          <w:sz w:val="20"/>
          <w:szCs w:val="20"/>
        </w:rPr>
        <w:t xml:space="preserve"> </w:t>
      </w:r>
      <w:r w:rsidR="00F24AF9" w:rsidRPr="00F24AF9">
        <w:rPr>
          <w:sz w:val="20"/>
          <w:szCs w:val="20"/>
        </w:rPr>
        <w:t xml:space="preserve">for each quarter mile or fraction thereof, </w:t>
      </w:r>
      <w:proofErr w:type="spellStart"/>
      <w:r w:rsidR="00F24AF9" w:rsidRPr="00F24AF9">
        <w:rPr>
          <w:sz w:val="20"/>
          <w:szCs w:val="20"/>
        </w:rPr>
        <w:t>air</w:t>
      </w:r>
      <w:r w:rsidR="00885069">
        <w:rPr>
          <w:sz w:val="20"/>
          <w:szCs w:val="20"/>
        </w:rPr>
        <w:t xml:space="preserve"> </w:t>
      </w:r>
      <w:r w:rsidR="00F24AF9" w:rsidRPr="00F24AF9">
        <w:rPr>
          <w:sz w:val="20"/>
          <w:szCs w:val="20"/>
        </w:rPr>
        <w:t>line</w:t>
      </w:r>
      <w:proofErr w:type="spellEnd"/>
      <w:r w:rsidR="00F24AF9" w:rsidRPr="00F24AF9">
        <w:rPr>
          <w:sz w:val="20"/>
          <w:szCs w:val="20"/>
        </w:rPr>
        <w:t xml:space="preserve"> measurement, between </w:t>
      </w:r>
      <w:r w:rsidR="007374F3">
        <w:rPr>
          <w:sz w:val="20"/>
          <w:szCs w:val="20"/>
        </w:rPr>
        <w:t xml:space="preserve">the </w:t>
      </w:r>
      <w:r w:rsidR="00F24AF9" w:rsidRPr="00F24AF9">
        <w:rPr>
          <w:sz w:val="20"/>
          <w:szCs w:val="20"/>
        </w:rPr>
        <w:t>Base</w:t>
      </w:r>
      <w:r w:rsidR="007374F3">
        <w:rPr>
          <w:sz w:val="20"/>
          <w:szCs w:val="20"/>
        </w:rPr>
        <w:t xml:space="preserve"> R</w:t>
      </w:r>
      <w:r w:rsidR="00F24AF9" w:rsidRPr="00F24AF9">
        <w:rPr>
          <w:sz w:val="20"/>
          <w:szCs w:val="20"/>
        </w:rPr>
        <w:t>ate Area boundary and the subscriber’s location.</w:t>
      </w:r>
    </w:p>
    <w:p w:rsidR="00F24AF9" w:rsidRPr="00F24AF9" w:rsidRDefault="00F24AF9" w:rsidP="00F24AF9">
      <w:pPr>
        <w:ind w:left="540" w:right="234" w:hanging="540"/>
        <w:jc w:val="left"/>
        <w:rPr>
          <w:sz w:val="20"/>
          <w:szCs w:val="20"/>
        </w:rPr>
      </w:pPr>
    </w:p>
    <w:p w:rsidR="00E07D6C" w:rsidRPr="00E07D6C" w:rsidRDefault="00E07D6C" w:rsidP="008B0158">
      <w:pPr>
        <w:tabs>
          <w:tab w:val="center" w:pos="4680"/>
          <w:tab w:val="left" w:pos="9360"/>
        </w:tabs>
        <w:ind w:right="720"/>
        <w:jc w:val="center"/>
        <w:rPr>
          <w:b/>
          <w:sz w:val="20"/>
          <w:szCs w:val="20"/>
        </w:rPr>
      </w:pPr>
      <w:r w:rsidRPr="00E07D6C">
        <w:rPr>
          <w:b/>
          <w:sz w:val="20"/>
          <w:szCs w:val="20"/>
        </w:rPr>
        <w:t>NEW BAVARIA EXCHANGE</w:t>
      </w:r>
    </w:p>
    <w:p w:rsidR="00E07D6C" w:rsidRDefault="00E07D6C" w:rsidP="00E07D6C">
      <w:pPr>
        <w:tabs>
          <w:tab w:val="center" w:pos="4680"/>
        </w:tabs>
        <w:jc w:val="left"/>
        <w:rPr>
          <w:b/>
          <w:sz w:val="20"/>
          <w:szCs w:val="20"/>
        </w:rPr>
      </w:pP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rates hereunder entitle subscribers in the New Bavaria Exchange to make calls, without additional charge, to </w:t>
      </w:r>
    </w:p>
    <w:p w:rsidR="00E07D6C" w:rsidRDefault="00E07D6C" w:rsidP="00E07D6C">
      <w:pPr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Ayersville</w:t>
      </w:r>
      <w:proofErr w:type="spellEnd"/>
      <w:r>
        <w:rPr>
          <w:sz w:val="20"/>
          <w:szCs w:val="20"/>
        </w:rPr>
        <w:t xml:space="preserve"> Exchange of </w:t>
      </w:r>
      <w:proofErr w:type="spellStart"/>
      <w:r>
        <w:rPr>
          <w:sz w:val="20"/>
          <w:szCs w:val="20"/>
        </w:rPr>
        <w:t>Ayersville</w:t>
      </w:r>
      <w:proofErr w:type="spellEnd"/>
      <w:r>
        <w:rPr>
          <w:sz w:val="20"/>
          <w:szCs w:val="20"/>
        </w:rPr>
        <w:t xml:space="preserve"> Telephone Company</w:t>
      </w:r>
      <w:r w:rsidR="005E16F7">
        <w:rPr>
          <w:sz w:val="20"/>
          <w:szCs w:val="20"/>
        </w:rPr>
        <w:t>,</w:t>
      </w:r>
      <w:r>
        <w:rPr>
          <w:sz w:val="20"/>
          <w:szCs w:val="20"/>
        </w:rPr>
        <w:t xml:space="preserve"> the Miller City Exchange of Continental </w:t>
      </w: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>Telephone Company dba TDS</w:t>
      </w:r>
      <w:r w:rsidR="005E16F7">
        <w:rPr>
          <w:sz w:val="20"/>
          <w:szCs w:val="20"/>
        </w:rPr>
        <w:t>,</w:t>
      </w:r>
      <w:r>
        <w:rPr>
          <w:sz w:val="20"/>
          <w:szCs w:val="20"/>
        </w:rPr>
        <w:t xml:space="preserve"> the North Creek Exchange of Benton Ridge Telephone Company</w:t>
      </w:r>
      <w:r w:rsidR="005E16F7">
        <w:rPr>
          <w:sz w:val="20"/>
          <w:szCs w:val="20"/>
        </w:rPr>
        <w:t>,</w:t>
      </w:r>
      <w:r>
        <w:rPr>
          <w:sz w:val="20"/>
          <w:szCs w:val="20"/>
        </w:rPr>
        <w:t xml:space="preserve"> the Leipsic </w:t>
      </w: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Exchange of Orwell Telephone Company dba </w:t>
      </w:r>
      <w:proofErr w:type="spellStart"/>
      <w:r>
        <w:rPr>
          <w:sz w:val="20"/>
          <w:szCs w:val="20"/>
        </w:rPr>
        <w:t>Fairpoint</w:t>
      </w:r>
      <w:proofErr w:type="spellEnd"/>
      <w:r>
        <w:rPr>
          <w:sz w:val="20"/>
          <w:szCs w:val="20"/>
        </w:rPr>
        <w:t xml:space="preserve"> Communications</w:t>
      </w:r>
      <w:r w:rsidR="005E16F7">
        <w:rPr>
          <w:sz w:val="20"/>
          <w:szCs w:val="20"/>
        </w:rPr>
        <w:t>,</w:t>
      </w:r>
      <w:r>
        <w:rPr>
          <w:sz w:val="20"/>
          <w:szCs w:val="20"/>
        </w:rPr>
        <w:t xml:space="preserve"> and the Hamler and Holgate </w:t>
      </w:r>
      <w:r w:rsidR="00796AE9">
        <w:rPr>
          <w:sz w:val="20"/>
          <w:szCs w:val="20"/>
        </w:rPr>
        <w:t>E</w:t>
      </w:r>
      <w:r>
        <w:rPr>
          <w:sz w:val="20"/>
          <w:szCs w:val="20"/>
        </w:rPr>
        <w:t xml:space="preserve">xchanges </w:t>
      </w:r>
    </w:p>
    <w:p w:rsidR="00E07D6C" w:rsidRDefault="00E07D6C" w:rsidP="00E07D6C">
      <w:pPr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United Telephone Company dba CenturyLink.</w:t>
      </w:r>
    </w:p>
    <w:p w:rsidR="00E07D6C" w:rsidRDefault="00E07D6C" w:rsidP="00E07D6C">
      <w:pPr>
        <w:jc w:val="left"/>
        <w:rPr>
          <w:sz w:val="20"/>
          <w:szCs w:val="20"/>
        </w:rPr>
      </w:pPr>
    </w:p>
    <w:p w:rsidR="00E07D6C" w:rsidRDefault="00E07D6C" w:rsidP="00E07D6C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 xml:space="preserve">Within the Base Rate Area, </w:t>
      </w:r>
      <w:r w:rsidRPr="00F24AF9">
        <w:rPr>
          <w:sz w:val="20"/>
          <w:szCs w:val="20"/>
        </w:rPr>
        <w:t>comprising the territory within the corporate limits of the Village of</w:t>
      </w:r>
      <w:r>
        <w:rPr>
          <w:sz w:val="20"/>
          <w:szCs w:val="20"/>
        </w:rPr>
        <w:t xml:space="preserve"> New </w:t>
      </w:r>
    </w:p>
    <w:p w:rsidR="00E07D6C" w:rsidRPr="00F24AF9" w:rsidRDefault="00E07D6C" w:rsidP="00E07D6C">
      <w:pPr>
        <w:tabs>
          <w:tab w:val="right" w:pos="9360"/>
        </w:tabs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Bavaria</w:t>
      </w:r>
      <w:r w:rsidRPr="00F24AF9">
        <w:rPr>
          <w:sz w:val="20"/>
          <w:szCs w:val="20"/>
        </w:rPr>
        <w:t xml:space="preserve"> as said corporate limits existed as of the date of this tariff sheet:</w:t>
      </w:r>
    </w:p>
    <w:p w:rsidR="00E07D6C" w:rsidRDefault="00E07D6C" w:rsidP="00E07D6C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</w:t>
      </w:r>
      <w:r>
        <w:rPr>
          <w:sz w:val="20"/>
          <w:szCs w:val="20"/>
          <w:u w:val="single"/>
        </w:rPr>
        <w:t xml:space="preserve"> Monthly Rates </w:t>
      </w: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  <w:u w:val="single"/>
        </w:rPr>
        <w:t>Anniversary Date</w:t>
      </w: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  <w:u w:val="single"/>
        </w:rPr>
        <w:t>Business</w:t>
      </w:r>
      <w:r>
        <w:rPr>
          <w:sz w:val="20"/>
          <w:szCs w:val="20"/>
        </w:rPr>
        <w:t>_____     _____</w:t>
      </w:r>
      <w:r>
        <w:rPr>
          <w:sz w:val="20"/>
          <w:szCs w:val="20"/>
          <w:u w:val="single"/>
        </w:rPr>
        <w:t>Residence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:rsidR="00E07D6C" w:rsidRPr="00F24AF9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Current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 xml:space="preserve">     _</w:t>
      </w:r>
      <w:r>
        <w:rPr>
          <w:sz w:val="20"/>
          <w:szCs w:val="20"/>
          <w:u w:val="single"/>
        </w:rPr>
        <w:t xml:space="preserve">Current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ab/>
      </w:r>
      <w:r w:rsidRPr="00F24AF9">
        <w:rPr>
          <w:sz w:val="20"/>
          <w:szCs w:val="20"/>
        </w:rPr>
        <w:t xml:space="preserve"> 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  <w:t>Individual access line, each</w:t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="00E126E9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$</w:t>
      </w:r>
      <w:r w:rsidR="00507483">
        <w:rPr>
          <w:sz w:val="20"/>
          <w:szCs w:val="20"/>
        </w:rPr>
        <w:t>30.45</w:t>
      </w:r>
      <w:r>
        <w:rPr>
          <w:sz w:val="20"/>
          <w:szCs w:val="20"/>
        </w:rPr>
        <w:t xml:space="preserve">  </w:t>
      </w:r>
      <w:r w:rsidR="00E126E9">
        <w:rPr>
          <w:sz w:val="20"/>
          <w:szCs w:val="20"/>
        </w:rPr>
        <w:t xml:space="preserve">    </w:t>
      </w:r>
      <w:r w:rsidRPr="00F24AF9">
        <w:rPr>
          <w:sz w:val="20"/>
          <w:szCs w:val="20"/>
        </w:rPr>
        <w:t>$</w:t>
      </w:r>
      <w:r w:rsidR="00507483">
        <w:rPr>
          <w:sz w:val="20"/>
          <w:szCs w:val="20"/>
        </w:rPr>
        <w:t>30.45</w:t>
      </w:r>
      <w:r w:rsidRPr="00F24AF9">
        <w:rPr>
          <w:sz w:val="20"/>
          <w:szCs w:val="20"/>
        </w:rPr>
        <w:t xml:space="preserve">     </w:t>
      </w:r>
      <w:r w:rsidR="00E126E9">
        <w:rPr>
          <w:sz w:val="20"/>
          <w:szCs w:val="20"/>
        </w:rPr>
        <w:t xml:space="preserve">      </w:t>
      </w:r>
      <w:r w:rsidRPr="00F24AF9">
        <w:rPr>
          <w:sz w:val="20"/>
          <w:szCs w:val="20"/>
        </w:rPr>
        <w:t>$</w:t>
      </w:r>
      <w:r w:rsidR="00515EC9">
        <w:rPr>
          <w:sz w:val="20"/>
          <w:szCs w:val="20"/>
        </w:rPr>
        <w:t>2</w:t>
      </w:r>
      <w:r w:rsidR="00507483">
        <w:rPr>
          <w:sz w:val="20"/>
          <w:szCs w:val="20"/>
        </w:rPr>
        <w:t>1.30</w:t>
      </w:r>
      <w:r w:rsidRPr="00F24AF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E126E9">
        <w:rPr>
          <w:sz w:val="20"/>
          <w:szCs w:val="20"/>
        </w:rPr>
        <w:t xml:space="preserve">   </w:t>
      </w:r>
      <w:r w:rsidRPr="00F24AF9">
        <w:rPr>
          <w:sz w:val="20"/>
          <w:szCs w:val="20"/>
        </w:rPr>
        <w:t>$</w:t>
      </w:r>
      <w:r w:rsidR="00515EC9">
        <w:rPr>
          <w:sz w:val="20"/>
          <w:szCs w:val="20"/>
        </w:rPr>
        <w:t>2</w:t>
      </w:r>
      <w:r w:rsidR="00507483">
        <w:rPr>
          <w:sz w:val="20"/>
          <w:szCs w:val="20"/>
        </w:rPr>
        <w:t>1.30</w:t>
      </w:r>
      <w:r w:rsidRPr="00F24AF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="00E126E9">
        <w:rPr>
          <w:sz w:val="20"/>
          <w:szCs w:val="20"/>
        </w:rPr>
        <w:t xml:space="preserve">     </w:t>
      </w:r>
      <w:r>
        <w:rPr>
          <w:sz w:val="20"/>
          <w:szCs w:val="20"/>
        </w:rPr>
        <w:t>June 1, 201</w:t>
      </w:r>
      <w:r w:rsidR="00507483">
        <w:rPr>
          <w:sz w:val="20"/>
          <w:szCs w:val="20"/>
        </w:rPr>
        <w:t>7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</w:p>
    <w:p w:rsidR="00E07D6C" w:rsidRPr="00F24AF9" w:rsidRDefault="00E07D6C" w:rsidP="00E07D6C">
      <w:pPr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B.</w:t>
      </w:r>
      <w:r w:rsidRPr="00F24AF9">
        <w:rPr>
          <w:sz w:val="20"/>
          <w:szCs w:val="20"/>
        </w:rPr>
        <w:tab/>
        <w:t xml:space="preserve">Outside the </w:t>
      </w:r>
      <w:r>
        <w:rPr>
          <w:sz w:val="20"/>
          <w:szCs w:val="20"/>
        </w:rPr>
        <w:t>New Bavaria</w:t>
      </w:r>
      <w:r w:rsidRPr="00F24AF9">
        <w:rPr>
          <w:sz w:val="20"/>
          <w:szCs w:val="20"/>
        </w:rPr>
        <w:t xml:space="preserve"> Exchange Base Rate Area, </w:t>
      </w:r>
      <w:r>
        <w:rPr>
          <w:sz w:val="20"/>
          <w:szCs w:val="20"/>
        </w:rPr>
        <w:t>ind</w:t>
      </w:r>
      <w:r w:rsidRPr="00F24AF9">
        <w:rPr>
          <w:sz w:val="20"/>
          <w:szCs w:val="20"/>
        </w:rPr>
        <w:t>ividual line business service will be furnished at the rates specified above plus a monthly mileage</w:t>
      </w:r>
      <w:r>
        <w:rPr>
          <w:sz w:val="20"/>
          <w:szCs w:val="20"/>
        </w:rPr>
        <w:t xml:space="preserve"> c</w:t>
      </w:r>
      <w:r w:rsidRPr="00F24AF9">
        <w:rPr>
          <w:sz w:val="20"/>
          <w:szCs w:val="20"/>
        </w:rPr>
        <w:t xml:space="preserve">harge of </w:t>
      </w:r>
      <w:r w:rsidR="00C22824">
        <w:rPr>
          <w:sz w:val="20"/>
          <w:szCs w:val="20"/>
        </w:rPr>
        <w:t>$0.</w:t>
      </w:r>
      <w:r w:rsidR="00507483">
        <w:rPr>
          <w:sz w:val="20"/>
          <w:szCs w:val="20"/>
        </w:rPr>
        <w:t>3</w:t>
      </w:r>
      <w:r w:rsidRPr="00F24AF9">
        <w:rPr>
          <w:sz w:val="20"/>
          <w:szCs w:val="20"/>
        </w:rPr>
        <w:t xml:space="preserve">5 for each quarter mile or fraction thereof, </w:t>
      </w:r>
      <w:proofErr w:type="spellStart"/>
      <w:r w:rsidRPr="00F24AF9">
        <w:rPr>
          <w:sz w:val="20"/>
          <w:szCs w:val="20"/>
        </w:rPr>
        <w:t>air</w:t>
      </w:r>
      <w:r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line</w:t>
      </w:r>
      <w:proofErr w:type="spellEnd"/>
      <w:r w:rsidRPr="00F24AF9">
        <w:rPr>
          <w:sz w:val="20"/>
          <w:szCs w:val="20"/>
        </w:rPr>
        <w:t xml:space="preserve"> measurement, between </w:t>
      </w:r>
      <w:r>
        <w:rPr>
          <w:sz w:val="20"/>
          <w:szCs w:val="20"/>
        </w:rPr>
        <w:t xml:space="preserve">the </w:t>
      </w:r>
      <w:r w:rsidRPr="00F24AF9">
        <w:rPr>
          <w:sz w:val="20"/>
          <w:szCs w:val="20"/>
        </w:rPr>
        <w:t>Base</w:t>
      </w:r>
      <w:r>
        <w:rPr>
          <w:sz w:val="20"/>
          <w:szCs w:val="20"/>
        </w:rPr>
        <w:t xml:space="preserve"> R</w:t>
      </w:r>
      <w:r w:rsidRPr="00F24AF9">
        <w:rPr>
          <w:sz w:val="20"/>
          <w:szCs w:val="20"/>
        </w:rPr>
        <w:t>ate Area boundary and the subscriber’s location.</w:t>
      </w:r>
    </w:p>
    <w:p w:rsidR="00E07D6C" w:rsidRPr="00F24AF9" w:rsidRDefault="00E07D6C" w:rsidP="00E07D6C">
      <w:pPr>
        <w:ind w:left="540" w:right="234" w:hanging="540"/>
        <w:jc w:val="left"/>
        <w:rPr>
          <w:sz w:val="20"/>
          <w:szCs w:val="20"/>
        </w:rPr>
      </w:pPr>
    </w:p>
    <w:p w:rsidR="00296359" w:rsidRPr="00F24AF9" w:rsidRDefault="00296359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</w:p>
    <w:p w:rsidR="006753C1" w:rsidRDefault="006753C1" w:rsidP="00296359">
      <w:pPr>
        <w:spacing w:after="45"/>
        <w:ind w:left="540" w:hanging="540"/>
        <w:jc w:val="left"/>
        <w:rPr>
          <w:sz w:val="20"/>
          <w:szCs w:val="20"/>
        </w:rPr>
        <w:sectPr w:rsidR="006753C1" w:rsidSect="00EF568B">
          <w:footerReference w:type="default" r:id="rId9"/>
          <w:type w:val="continuous"/>
          <w:pgSz w:w="12240" w:h="15840" w:code="1"/>
          <w:pgMar w:top="522" w:right="720" w:bottom="1440" w:left="1440" w:header="720" w:footer="390" w:gutter="0"/>
          <w:cols w:space="720"/>
          <w:docGrid w:linePitch="360"/>
        </w:sectPr>
      </w:pPr>
    </w:p>
    <w:p w:rsidR="00296359" w:rsidRDefault="00296359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296359" w:rsidRDefault="00296359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900272" w:rsidRDefault="00900272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900272" w:rsidRDefault="00900272" w:rsidP="00F24AF9">
      <w:pPr>
        <w:spacing w:after="45"/>
        <w:ind w:left="540" w:right="234" w:hanging="540"/>
        <w:jc w:val="left"/>
        <w:rPr>
          <w:sz w:val="20"/>
          <w:szCs w:val="20"/>
        </w:rPr>
      </w:pPr>
    </w:p>
    <w:p w:rsidR="006753C1" w:rsidRDefault="006753C1" w:rsidP="00F24AF9">
      <w:pPr>
        <w:tabs>
          <w:tab w:val="right" w:pos="9360"/>
        </w:tabs>
        <w:rPr>
          <w:sz w:val="20"/>
          <w:szCs w:val="20"/>
        </w:rPr>
      </w:pPr>
    </w:p>
    <w:p w:rsidR="006753C1" w:rsidRDefault="006753C1" w:rsidP="00F24AF9">
      <w:pPr>
        <w:tabs>
          <w:tab w:val="right" w:pos="9360"/>
        </w:tabs>
        <w:rPr>
          <w:sz w:val="20"/>
          <w:szCs w:val="20"/>
        </w:rPr>
      </w:pPr>
    </w:p>
    <w:p w:rsidR="00F24AF9" w:rsidRDefault="00F24AF9" w:rsidP="00F24AF9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Benton Ridge Telephone Company</w:t>
      </w:r>
      <w:r>
        <w:rPr>
          <w:sz w:val="20"/>
          <w:szCs w:val="20"/>
        </w:rPr>
        <w:tab/>
        <w:t>Section 1</w:t>
      </w:r>
    </w:p>
    <w:p w:rsidR="00F24AF9" w:rsidRPr="00E07D6C" w:rsidRDefault="00A3270A" w:rsidP="00F24AF9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Lima</w:t>
      </w:r>
      <w:r w:rsidR="00F24AF9" w:rsidRPr="00E07D6C">
        <w:rPr>
          <w:sz w:val="20"/>
          <w:szCs w:val="20"/>
        </w:rPr>
        <w:t>, Ohio</w:t>
      </w:r>
      <w:r w:rsidR="00F24AF9" w:rsidRPr="00E07D6C">
        <w:rPr>
          <w:sz w:val="20"/>
          <w:szCs w:val="20"/>
        </w:rPr>
        <w:tab/>
      </w:r>
      <w:r w:rsidR="001C35EE">
        <w:rPr>
          <w:sz w:val="20"/>
          <w:szCs w:val="20"/>
        </w:rPr>
        <w:t>F</w:t>
      </w:r>
      <w:r w:rsidR="001909A9">
        <w:rPr>
          <w:sz w:val="20"/>
          <w:szCs w:val="20"/>
        </w:rPr>
        <w:t>ifth</w:t>
      </w:r>
      <w:r w:rsidR="00F24AF9" w:rsidRPr="00E07D6C">
        <w:rPr>
          <w:sz w:val="20"/>
          <w:szCs w:val="20"/>
        </w:rPr>
        <w:t xml:space="preserve"> Revised Sheet No. 3</w:t>
      </w:r>
    </w:p>
    <w:p w:rsidR="00F24AF9" w:rsidRDefault="00F24AF9" w:rsidP="001C35EE">
      <w:pPr>
        <w:tabs>
          <w:tab w:val="righ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Replaces </w:t>
      </w:r>
      <w:r w:rsidR="001909A9">
        <w:rPr>
          <w:sz w:val="20"/>
          <w:szCs w:val="20"/>
        </w:rPr>
        <w:t>Fourth</w:t>
      </w:r>
      <w:r w:rsidR="001C35EE">
        <w:rPr>
          <w:sz w:val="20"/>
          <w:szCs w:val="20"/>
        </w:rPr>
        <w:t xml:space="preserve"> </w:t>
      </w:r>
      <w:r w:rsidR="00900272">
        <w:rPr>
          <w:sz w:val="20"/>
          <w:szCs w:val="20"/>
        </w:rPr>
        <w:t xml:space="preserve">Revised </w:t>
      </w:r>
      <w:r>
        <w:rPr>
          <w:sz w:val="20"/>
          <w:szCs w:val="20"/>
        </w:rPr>
        <w:t>Sheet No. 3</w:t>
      </w:r>
    </w:p>
    <w:p w:rsidR="00F24AF9" w:rsidRDefault="00F24AF9" w:rsidP="00F24AF9">
      <w:pPr>
        <w:tabs>
          <w:tab w:val="right" w:pos="9360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P.U.C.O.</w:t>
      </w:r>
      <w:proofErr w:type="gramEnd"/>
      <w:r>
        <w:rPr>
          <w:sz w:val="20"/>
          <w:szCs w:val="20"/>
        </w:rPr>
        <w:t xml:space="preserve">  NO. 8</w:t>
      </w:r>
    </w:p>
    <w:p w:rsidR="00F24AF9" w:rsidRDefault="00F24AF9" w:rsidP="00F24AF9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F24AF9" w:rsidRDefault="00F24AF9" w:rsidP="00F24AF9">
      <w:pPr>
        <w:tabs>
          <w:tab w:val="right" w:pos="9360"/>
        </w:tabs>
        <w:rPr>
          <w:sz w:val="20"/>
          <w:szCs w:val="20"/>
        </w:rPr>
        <w:sectPr w:rsidR="00F24AF9" w:rsidSect="00EF568B">
          <w:type w:val="continuous"/>
          <w:pgSz w:w="12240" w:h="15840" w:code="1"/>
          <w:pgMar w:top="810" w:right="1440" w:bottom="1440" w:left="1440" w:header="540" w:footer="390" w:gutter="0"/>
          <w:cols w:space="720"/>
          <w:docGrid w:linePitch="360"/>
        </w:sectPr>
      </w:pPr>
    </w:p>
    <w:p w:rsidR="00F24AF9" w:rsidRDefault="00F24AF9" w:rsidP="00F24AF9">
      <w:pPr>
        <w:tabs>
          <w:tab w:val="center" w:pos="4680"/>
          <w:tab w:val="right" w:pos="9360"/>
        </w:tabs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F24AF9" w:rsidRDefault="00F24AF9" w:rsidP="00F24AF9">
      <w:pPr>
        <w:tabs>
          <w:tab w:val="center" w:pos="4680"/>
          <w:tab w:val="right" w:pos="936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F24AF9">
        <w:rPr>
          <w:sz w:val="20"/>
          <w:szCs w:val="20"/>
          <w:u w:val="single"/>
        </w:rPr>
        <w:t>EXCHANGE RATES</w:t>
      </w:r>
      <w:r>
        <w:rPr>
          <w:sz w:val="20"/>
          <w:szCs w:val="20"/>
        </w:rPr>
        <w:t xml:space="preserve"> (Continued)</w:t>
      </w:r>
    </w:p>
    <w:p w:rsidR="00E07D6C" w:rsidRPr="00F24AF9" w:rsidRDefault="00E07D6C" w:rsidP="00E07D6C">
      <w:pPr>
        <w:tabs>
          <w:tab w:val="center" w:pos="4680"/>
        </w:tabs>
        <w:jc w:val="left"/>
        <w:rPr>
          <w:sz w:val="20"/>
          <w:szCs w:val="20"/>
        </w:rPr>
      </w:pP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b/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b/>
          <w:sz w:val="20"/>
          <w:szCs w:val="20"/>
        </w:rPr>
        <w:t>NORTH CREEK EXCHANGE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b/>
          <w:sz w:val="20"/>
          <w:szCs w:val="20"/>
        </w:rPr>
      </w:pP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rates hereunder entitle subscribers in the North Creek Exchange to make calls, without additional charge, to 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Continental and Miller City </w:t>
      </w:r>
      <w:r w:rsidR="00796AE9">
        <w:rPr>
          <w:sz w:val="20"/>
          <w:szCs w:val="20"/>
        </w:rPr>
        <w:t>E</w:t>
      </w:r>
      <w:r>
        <w:rPr>
          <w:sz w:val="20"/>
          <w:szCs w:val="20"/>
        </w:rPr>
        <w:t>xchanges of Continental Telephone Company dba TDS</w:t>
      </w:r>
      <w:r w:rsidR="005E16F7">
        <w:rPr>
          <w:sz w:val="20"/>
          <w:szCs w:val="20"/>
        </w:rPr>
        <w:t>,</w:t>
      </w:r>
      <w:r>
        <w:rPr>
          <w:sz w:val="20"/>
          <w:szCs w:val="20"/>
        </w:rPr>
        <w:t xml:space="preserve"> the New Bavaria 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Exchange of Benton Ridge Telephone </w:t>
      </w:r>
      <w:proofErr w:type="gramStart"/>
      <w:r>
        <w:rPr>
          <w:sz w:val="20"/>
          <w:szCs w:val="20"/>
        </w:rPr>
        <w:t>Company</w:t>
      </w:r>
      <w:r w:rsidR="005E16F7"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and the Leipsic </w:t>
      </w:r>
      <w:r w:rsidR="00796AE9">
        <w:rPr>
          <w:sz w:val="20"/>
          <w:szCs w:val="20"/>
        </w:rPr>
        <w:t>E</w:t>
      </w:r>
      <w:r>
        <w:rPr>
          <w:sz w:val="20"/>
          <w:szCs w:val="20"/>
        </w:rPr>
        <w:t xml:space="preserve">xchange of Orwell Telephone Company dba 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Fairpoint</w:t>
      </w:r>
      <w:proofErr w:type="spellEnd"/>
      <w:r>
        <w:rPr>
          <w:sz w:val="20"/>
          <w:szCs w:val="20"/>
        </w:rPr>
        <w:t xml:space="preserve"> Communications.</w:t>
      </w:r>
      <w:proofErr w:type="gramEnd"/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Within the Base Rate Area, comprising the town plat of the unincorporated Village of North Creek as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said</w:t>
      </w:r>
      <w:proofErr w:type="gramEnd"/>
      <w:r>
        <w:rPr>
          <w:sz w:val="20"/>
          <w:szCs w:val="20"/>
        </w:rPr>
        <w:t xml:space="preserve"> town plat existed as of the date of this tariff sheet:</w:t>
      </w:r>
    </w:p>
    <w:p w:rsidR="00E07D6C" w:rsidRDefault="00E07D6C" w:rsidP="00E07D6C">
      <w:pPr>
        <w:tabs>
          <w:tab w:val="center" w:pos="4680"/>
        </w:tabs>
        <w:ind w:left="540" w:right="234" w:hanging="540"/>
        <w:jc w:val="left"/>
        <w:rPr>
          <w:sz w:val="20"/>
          <w:szCs w:val="20"/>
        </w:rPr>
      </w:pP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</w:t>
      </w:r>
      <w:r>
        <w:rPr>
          <w:sz w:val="20"/>
          <w:szCs w:val="20"/>
          <w:u w:val="single"/>
        </w:rPr>
        <w:t xml:space="preserve"> Monthly Rates </w:t>
      </w: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  <w:u w:val="single"/>
        </w:rPr>
        <w:t>Anniversary Date</w:t>
      </w:r>
    </w:p>
    <w:p w:rsidR="00E07D6C" w:rsidRPr="00C62B5F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  <w:u w:val="single"/>
        </w:rPr>
        <w:t>Business</w:t>
      </w:r>
      <w:r>
        <w:rPr>
          <w:sz w:val="20"/>
          <w:szCs w:val="20"/>
        </w:rPr>
        <w:t>_____     _____</w:t>
      </w:r>
      <w:r>
        <w:rPr>
          <w:sz w:val="20"/>
          <w:szCs w:val="20"/>
          <w:u w:val="single"/>
        </w:rPr>
        <w:t>Residence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:rsidR="00E07D6C" w:rsidRPr="00F24AF9" w:rsidRDefault="00E07D6C" w:rsidP="00E07D6C">
      <w:pPr>
        <w:spacing w:after="45"/>
        <w:ind w:left="540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Current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 xml:space="preserve">     _</w:t>
      </w:r>
      <w:r>
        <w:rPr>
          <w:sz w:val="20"/>
          <w:szCs w:val="20"/>
          <w:u w:val="single"/>
        </w:rPr>
        <w:t xml:space="preserve">Current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Maximum</w:t>
      </w:r>
      <w:r>
        <w:rPr>
          <w:sz w:val="20"/>
          <w:szCs w:val="20"/>
        </w:rPr>
        <w:tab/>
      </w:r>
      <w:r w:rsidRPr="00F24AF9">
        <w:rPr>
          <w:sz w:val="20"/>
          <w:szCs w:val="20"/>
        </w:rPr>
        <w:t xml:space="preserve"> 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ab/>
        <w:t>Individual access line, each</w:t>
      </w:r>
      <w:r w:rsidRPr="00F24AF9">
        <w:rPr>
          <w:sz w:val="20"/>
          <w:szCs w:val="20"/>
        </w:rPr>
        <w:tab/>
      </w:r>
      <w:r w:rsidRPr="00F24AF9">
        <w:rPr>
          <w:sz w:val="20"/>
          <w:szCs w:val="20"/>
        </w:rPr>
        <w:tab/>
      </w:r>
      <w:r w:rsidR="00E126E9"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$</w:t>
      </w:r>
      <w:r w:rsidR="00507483">
        <w:rPr>
          <w:sz w:val="20"/>
          <w:szCs w:val="20"/>
        </w:rPr>
        <w:t>30.45</w:t>
      </w:r>
      <w:r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 xml:space="preserve"> </w:t>
      </w:r>
      <w:r w:rsidR="00E126E9">
        <w:rPr>
          <w:sz w:val="20"/>
          <w:szCs w:val="20"/>
        </w:rPr>
        <w:t xml:space="preserve">    </w:t>
      </w:r>
      <w:r w:rsidRPr="00F24AF9">
        <w:rPr>
          <w:sz w:val="20"/>
          <w:szCs w:val="20"/>
        </w:rPr>
        <w:t>$</w:t>
      </w:r>
      <w:r w:rsidR="00F2036A">
        <w:rPr>
          <w:sz w:val="20"/>
          <w:szCs w:val="20"/>
        </w:rPr>
        <w:t>30.45</w:t>
      </w:r>
      <w:r w:rsidRPr="00F24AF9">
        <w:rPr>
          <w:sz w:val="20"/>
          <w:szCs w:val="20"/>
        </w:rPr>
        <w:t xml:space="preserve">     </w:t>
      </w:r>
      <w:r w:rsidR="00E126E9">
        <w:rPr>
          <w:sz w:val="20"/>
          <w:szCs w:val="20"/>
        </w:rPr>
        <w:t xml:space="preserve">      </w:t>
      </w:r>
      <w:r w:rsidRPr="00F24AF9">
        <w:rPr>
          <w:sz w:val="20"/>
          <w:szCs w:val="20"/>
        </w:rPr>
        <w:t>$</w:t>
      </w:r>
      <w:r w:rsidR="001C35EE">
        <w:rPr>
          <w:sz w:val="20"/>
          <w:szCs w:val="20"/>
        </w:rPr>
        <w:t>2</w:t>
      </w:r>
      <w:r w:rsidR="009D5B29">
        <w:rPr>
          <w:sz w:val="20"/>
          <w:szCs w:val="20"/>
        </w:rPr>
        <w:t>1.30</w:t>
      </w:r>
      <w:r w:rsidRPr="00F24AF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E126E9">
        <w:rPr>
          <w:sz w:val="20"/>
          <w:szCs w:val="20"/>
        </w:rPr>
        <w:t xml:space="preserve">   </w:t>
      </w:r>
      <w:r w:rsidRPr="00F24AF9">
        <w:rPr>
          <w:sz w:val="20"/>
          <w:szCs w:val="20"/>
        </w:rPr>
        <w:t>$</w:t>
      </w:r>
      <w:r w:rsidR="009D5B29">
        <w:rPr>
          <w:sz w:val="20"/>
          <w:szCs w:val="20"/>
        </w:rPr>
        <w:t>21.30</w:t>
      </w:r>
      <w:r w:rsidRPr="00F24AF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="00E126E9">
        <w:rPr>
          <w:sz w:val="20"/>
          <w:szCs w:val="20"/>
        </w:rPr>
        <w:t xml:space="preserve">     </w:t>
      </w:r>
      <w:r>
        <w:rPr>
          <w:sz w:val="20"/>
          <w:szCs w:val="20"/>
        </w:rPr>
        <w:t>June 1, 201</w:t>
      </w:r>
      <w:r w:rsidR="009D5B29">
        <w:rPr>
          <w:sz w:val="20"/>
          <w:szCs w:val="20"/>
        </w:rPr>
        <w:t>7</w:t>
      </w:r>
    </w:p>
    <w:p w:rsidR="00E07D6C" w:rsidRDefault="00E07D6C" w:rsidP="00E07D6C">
      <w:pPr>
        <w:spacing w:after="45"/>
        <w:ind w:left="540" w:right="234" w:hanging="540"/>
        <w:jc w:val="left"/>
        <w:rPr>
          <w:sz w:val="20"/>
          <w:szCs w:val="20"/>
        </w:rPr>
      </w:pPr>
    </w:p>
    <w:p w:rsidR="00E07D6C" w:rsidRPr="00F24AF9" w:rsidRDefault="00E07D6C" w:rsidP="00E07D6C">
      <w:pPr>
        <w:ind w:left="540" w:right="234" w:hanging="540"/>
        <w:jc w:val="left"/>
        <w:rPr>
          <w:sz w:val="20"/>
          <w:szCs w:val="20"/>
        </w:rPr>
      </w:pPr>
      <w:r w:rsidRPr="00F24AF9">
        <w:rPr>
          <w:sz w:val="20"/>
          <w:szCs w:val="20"/>
        </w:rPr>
        <w:t>B.</w:t>
      </w:r>
      <w:r w:rsidRPr="00F24AF9">
        <w:rPr>
          <w:sz w:val="20"/>
          <w:szCs w:val="20"/>
        </w:rPr>
        <w:tab/>
        <w:t xml:space="preserve">Outside the </w:t>
      </w:r>
      <w:r>
        <w:rPr>
          <w:sz w:val="20"/>
          <w:szCs w:val="20"/>
        </w:rPr>
        <w:t>North Creek</w:t>
      </w:r>
      <w:r w:rsidRPr="00F24AF9">
        <w:rPr>
          <w:sz w:val="20"/>
          <w:szCs w:val="20"/>
        </w:rPr>
        <w:t xml:space="preserve"> Exchange Base Rate Area, </w:t>
      </w:r>
      <w:r>
        <w:rPr>
          <w:sz w:val="20"/>
          <w:szCs w:val="20"/>
        </w:rPr>
        <w:t>ind</w:t>
      </w:r>
      <w:r w:rsidRPr="00F24AF9">
        <w:rPr>
          <w:sz w:val="20"/>
          <w:szCs w:val="20"/>
        </w:rPr>
        <w:t>ividual line business service will be furnished at the rates specified above plus a monthly mileage</w:t>
      </w:r>
      <w:r>
        <w:rPr>
          <w:sz w:val="20"/>
          <w:szCs w:val="20"/>
        </w:rPr>
        <w:t xml:space="preserve"> c</w:t>
      </w:r>
      <w:r w:rsidRPr="00F24AF9">
        <w:rPr>
          <w:sz w:val="20"/>
          <w:szCs w:val="20"/>
        </w:rPr>
        <w:t xml:space="preserve">harge of </w:t>
      </w:r>
      <w:r w:rsidR="00C22824">
        <w:rPr>
          <w:sz w:val="20"/>
          <w:szCs w:val="20"/>
        </w:rPr>
        <w:t>$0.3</w:t>
      </w:r>
      <w:r w:rsidRPr="00F24AF9">
        <w:rPr>
          <w:sz w:val="20"/>
          <w:szCs w:val="20"/>
        </w:rPr>
        <w:t xml:space="preserve">5 for each quarter mile or fraction thereof, </w:t>
      </w:r>
      <w:proofErr w:type="spellStart"/>
      <w:r w:rsidRPr="00F24AF9">
        <w:rPr>
          <w:sz w:val="20"/>
          <w:szCs w:val="20"/>
        </w:rPr>
        <w:t>air</w:t>
      </w:r>
      <w:r>
        <w:rPr>
          <w:sz w:val="20"/>
          <w:szCs w:val="20"/>
        </w:rPr>
        <w:t xml:space="preserve"> </w:t>
      </w:r>
      <w:r w:rsidRPr="00F24AF9">
        <w:rPr>
          <w:sz w:val="20"/>
          <w:szCs w:val="20"/>
        </w:rPr>
        <w:t>line</w:t>
      </w:r>
      <w:proofErr w:type="spellEnd"/>
      <w:r w:rsidRPr="00F24AF9">
        <w:rPr>
          <w:sz w:val="20"/>
          <w:szCs w:val="20"/>
        </w:rPr>
        <w:t xml:space="preserve"> measurement, between </w:t>
      </w:r>
      <w:r>
        <w:rPr>
          <w:sz w:val="20"/>
          <w:szCs w:val="20"/>
        </w:rPr>
        <w:t xml:space="preserve">the </w:t>
      </w:r>
      <w:r w:rsidRPr="00F24AF9">
        <w:rPr>
          <w:sz w:val="20"/>
          <w:szCs w:val="20"/>
        </w:rPr>
        <w:t>Base</w:t>
      </w:r>
      <w:r>
        <w:rPr>
          <w:sz w:val="20"/>
          <w:szCs w:val="20"/>
        </w:rPr>
        <w:t xml:space="preserve"> R</w:t>
      </w:r>
      <w:r w:rsidRPr="00F24AF9">
        <w:rPr>
          <w:sz w:val="20"/>
          <w:szCs w:val="20"/>
        </w:rPr>
        <w:t>ate Area boundary and the subscriber’s location.</w:t>
      </w:r>
    </w:p>
    <w:p w:rsidR="006C0263" w:rsidRDefault="006C0263" w:rsidP="006753C1">
      <w:pPr>
        <w:jc w:val="left"/>
        <w:rPr>
          <w:sz w:val="20"/>
          <w:szCs w:val="20"/>
        </w:rPr>
      </w:pPr>
    </w:p>
    <w:p w:rsidR="006C0263" w:rsidRPr="006753C1" w:rsidRDefault="006C0263" w:rsidP="006753C1">
      <w:pPr>
        <w:jc w:val="left"/>
        <w:rPr>
          <w:sz w:val="20"/>
          <w:szCs w:val="20"/>
        </w:rPr>
      </w:pPr>
    </w:p>
    <w:sectPr w:rsidR="006C0263" w:rsidRPr="006753C1" w:rsidSect="00EF568B">
      <w:type w:val="continuous"/>
      <w:pgSz w:w="12240" w:h="15840" w:code="1"/>
      <w:pgMar w:top="1440" w:right="576" w:bottom="720" w:left="1440" w:header="54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2A" w:rsidRDefault="000F182A" w:rsidP="00F24AF9">
      <w:r>
        <w:separator/>
      </w:r>
    </w:p>
  </w:endnote>
  <w:endnote w:type="continuationSeparator" w:id="0">
    <w:p w:rsidR="000F182A" w:rsidRDefault="000F182A" w:rsidP="00F2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9" w:rsidRDefault="00F24AF9" w:rsidP="00F24AF9">
    <w:pPr>
      <w:tabs>
        <w:tab w:val="right" w:pos="9360"/>
      </w:tabs>
      <w:jc w:val="left"/>
      <w:rPr>
        <w:sz w:val="22"/>
        <w:szCs w:val="22"/>
      </w:rPr>
    </w:pPr>
    <w:r>
      <w:rPr>
        <w:sz w:val="22"/>
        <w:szCs w:val="22"/>
        <w:u w:val="single"/>
      </w:rPr>
      <w:tab/>
    </w:r>
    <w:r>
      <w:rPr>
        <w:sz w:val="22"/>
        <w:szCs w:val="22"/>
      </w:rPr>
      <w:t xml:space="preserve"> </w:t>
    </w:r>
  </w:p>
  <w:p w:rsidR="00F24AF9" w:rsidRDefault="00F24AF9" w:rsidP="00F24AF9">
    <w:pPr>
      <w:tabs>
        <w:tab w:val="right" w:pos="9360"/>
      </w:tabs>
      <w:jc w:val="left"/>
      <w:rPr>
        <w:sz w:val="20"/>
        <w:szCs w:val="20"/>
      </w:rPr>
    </w:pPr>
    <w:r w:rsidRPr="00F24AF9">
      <w:rPr>
        <w:sz w:val="20"/>
        <w:szCs w:val="20"/>
      </w:rPr>
      <w:t xml:space="preserve">Issued:  </w:t>
    </w:r>
    <w:r w:rsidR="001909A9">
      <w:rPr>
        <w:sz w:val="20"/>
        <w:szCs w:val="20"/>
      </w:rPr>
      <w:t>March 2</w:t>
    </w:r>
    <w:r w:rsidR="00871DD5">
      <w:rPr>
        <w:sz w:val="20"/>
        <w:szCs w:val="20"/>
      </w:rPr>
      <w:t>1</w:t>
    </w:r>
    <w:r w:rsidR="001909A9">
      <w:rPr>
        <w:sz w:val="20"/>
        <w:szCs w:val="20"/>
      </w:rPr>
      <w:t>, 2017</w:t>
    </w:r>
    <w:r>
      <w:rPr>
        <w:sz w:val="20"/>
        <w:szCs w:val="20"/>
      </w:rPr>
      <w:tab/>
      <w:t>Effective:  June 1, 201</w:t>
    </w:r>
    <w:r w:rsidR="001909A9">
      <w:rPr>
        <w:sz w:val="20"/>
        <w:szCs w:val="20"/>
      </w:rPr>
      <w:t>7</w:t>
    </w:r>
  </w:p>
  <w:p w:rsidR="00F24AF9" w:rsidRDefault="007D7065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>In Accordance with Case No. 1</w:t>
    </w:r>
    <w:r w:rsidR="001909A9">
      <w:rPr>
        <w:sz w:val="20"/>
        <w:szCs w:val="20"/>
      </w:rPr>
      <w:t>7-0795</w:t>
    </w:r>
    <w:r w:rsidR="00515EC9">
      <w:rPr>
        <w:sz w:val="20"/>
        <w:szCs w:val="20"/>
      </w:rPr>
      <w:t>-</w:t>
    </w:r>
    <w:r>
      <w:rPr>
        <w:sz w:val="20"/>
        <w:szCs w:val="20"/>
      </w:rPr>
      <w:t>TP-</w:t>
    </w:r>
    <w:r w:rsidR="008B3A1F">
      <w:rPr>
        <w:sz w:val="20"/>
        <w:szCs w:val="20"/>
      </w:rPr>
      <w:t>ZTA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 xml:space="preserve">Issued </w:t>
    </w:r>
    <w:r w:rsidR="00515EC9">
      <w:rPr>
        <w:sz w:val="20"/>
        <w:szCs w:val="20"/>
      </w:rPr>
      <w:t>b</w:t>
    </w:r>
    <w:r>
      <w:rPr>
        <w:sz w:val="20"/>
        <w:szCs w:val="20"/>
      </w:rPr>
      <w:t>y the Public Utilities Commission of Ohio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>Ken Williams, President</w:t>
    </w:r>
  </w:p>
  <w:p w:rsidR="00F24AF9" w:rsidRP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515EC9">
      <w:rPr>
        <w:sz w:val="20"/>
        <w:szCs w:val="20"/>
      </w:rPr>
      <w:t>Lima</w:t>
    </w:r>
    <w:r>
      <w:rPr>
        <w:sz w:val="20"/>
        <w:szCs w:val="20"/>
      </w:rPr>
      <w:t>, Ohio</w:t>
    </w:r>
  </w:p>
  <w:p w:rsidR="00F24AF9" w:rsidRDefault="00F24A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9" w:rsidRDefault="00F24AF9" w:rsidP="00F24AF9">
    <w:pPr>
      <w:tabs>
        <w:tab w:val="right" w:pos="9360"/>
      </w:tabs>
      <w:jc w:val="left"/>
      <w:rPr>
        <w:sz w:val="22"/>
        <w:szCs w:val="22"/>
      </w:rPr>
    </w:pPr>
    <w:r>
      <w:rPr>
        <w:sz w:val="22"/>
        <w:szCs w:val="22"/>
        <w:u w:val="single"/>
      </w:rPr>
      <w:tab/>
    </w:r>
    <w:r>
      <w:rPr>
        <w:sz w:val="22"/>
        <w:szCs w:val="22"/>
      </w:rPr>
      <w:t xml:space="preserve"> </w:t>
    </w:r>
  </w:p>
  <w:p w:rsidR="00F24AF9" w:rsidRDefault="00F24AF9" w:rsidP="001909A9">
    <w:pPr>
      <w:tabs>
        <w:tab w:val="right" w:pos="9360"/>
      </w:tabs>
      <w:jc w:val="right"/>
      <w:rPr>
        <w:sz w:val="20"/>
        <w:szCs w:val="20"/>
      </w:rPr>
    </w:pPr>
    <w:r w:rsidRPr="00F24AF9">
      <w:rPr>
        <w:sz w:val="20"/>
        <w:szCs w:val="20"/>
      </w:rPr>
      <w:t>Issued:  Ma</w:t>
    </w:r>
    <w:r w:rsidR="001909A9">
      <w:rPr>
        <w:sz w:val="20"/>
        <w:szCs w:val="20"/>
      </w:rPr>
      <w:t>rch 2</w:t>
    </w:r>
    <w:r w:rsidR="00871DD5">
      <w:rPr>
        <w:sz w:val="20"/>
        <w:szCs w:val="20"/>
      </w:rPr>
      <w:t>1</w:t>
    </w:r>
    <w:r w:rsidR="001909A9">
      <w:rPr>
        <w:sz w:val="20"/>
        <w:szCs w:val="20"/>
      </w:rPr>
      <w:t>, 2017</w:t>
    </w:r>
    <w:r>
      <w:rPr>
        <w:sz w:val="20"/>
        <w:szCs w:val="20"/>
      </w:rPr>
      <w:tab/>
      <w:t>Effective:  June 1, 201</w:t>
    </w:r>
    <w:r w:rsidR="001909A9">
      <w:rPr>
        <w:sz w:val="20"/>
        <w:szCs w:val="20"/>
      </w:rPr>
      <w:t>7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 xml:space="preserve">In Accordance with Case No. </w:t>
    </w:r>
    <w:r w:rsidR="007D7065">
      <w:rPr>
        <w:sz w:val="20"/>
        <w:szCs w:val="20"/>
      </w:rPr>
      <w:t>1</w:t>
    </w:r>
    <w:r w:rsidR="001909A9">
      <w:rPr>
        <w:sz w:val="20"/>
        <w:szCs w:val="20"/>
      </w:rPr>
      <w:t>7-0795</w:t>
    </w:r>
    <w:r w:rsidR="00F12BF1">
      <w:rPr>
        <w:sz w:val="20"/>
        <w:szCs w:val="20"/>
      </w:rPr>
      <w:t>-TP-</w:t>
    </w:r>
    <w:r w:rsidR="008B3A1F">
      <w:rPr>
        <w:sz w:val="20"/>
        <w:szCs w:val="20"/>
      </w:rPr>
      <w:t>ZTA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 xml:space="preserve">Issued </w:t>
    </w:r>
    <w:r w:rsidR="001C35EE">
      <w:rPr>
        <w:sz w:val="20"/>
        <w:szCs w:val="20"/>
      </w:rPr>
      <w:t>b</w:t>
    </w:r>
    <w:r>
      <w:rPr>
        <w:sz w:val="20"/>
        <w:szCs w:val="20"/>
      </w:rPr>
      <w:t>y the Public Utilities Commission of Ohio</w:t>
    </w:r>
  </w:p>
  <w:p w:rsid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  <w:t>Ken Williams, President</w:t>
    </w:r>
  </w:p>
  <w:p w:rsidR="00F24AF9" w:rsidRPr="00F24AF9" w:rsidRDefault="00F24AF9" w:rsidP="00F24AF9">
    <w:pPr>
      <w:tabs>
        <w:tab w:val="center" w:pos="468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1C35EE">
      <w:rPr>
        <w:sz w:val="20"/>
        <w:szCs w:val="20"/>
      </w:rPr>
      <w:t>Lima</w:t>
    </w:r>
    <w:r>
      <w:rPr>
        <w:sz w:val="20"/>
        <w:szCs w:val="20"/>
      </w:rPr>
      <w:t>, Ohio</w:t>
    </w:r>
  </w:p>
  <w:p w:rsidR="00F24AF9" w:rsidRDefault="00F24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2A" w:rsidRDefault="000F182A" w:rsidP="00F24AF9">
      <w:r>
        <w:separator/>
      </w:r>
    </w:p>
  </w:footnote>
  <w:footnote w:type="continuationSeparator" w:id="0">
    <w:p w:rsidR="000F182A" w:rsidRDefault="000F182A" w:rsidP="00F2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52"/>
    <w:rsid w:val="000A4B2A"/>
    <w:rsid w:val="000C4948"/>
    <w:rsid w:val="000F182A"/>
    <w:rsid w:val="001909A9"/>
    <w:rsid w:val="001A3577"/>
    <w:rsid w:val="001C35EE"/>
    <w:rsid w:val="001F6014"/>
    <w:rsid w:val="002338C5"/>
    <w:rsid w:val="00272327"/>
    <w:rsid w:val="00283236"/>
    <w:rsid w:val="00296359"/>
    <w:rsid w:val="00335A0F"/>
    <w:rsid w:val="004370E1"/>
    <w:rsid w:val="0045526A"/>
    <w:rsid w:val="004E0212"/>
    <w:rsid w:val="00507483"/>
    <w:rsid w:val="00515EC9"/>
    <w:rsid w:val="00534C02"/>
    <w:rsid w:val="00585ADE"/>
    <w:rsid w:val="005E16F7"/>
    <w:rsid w:val="00611063"/>
    <w:rsid w:val="006753C1"/>
    <w:rsid w:val="00681219"/>
    <w:rsid w:val="00697242"/>
    <w:rsid w:val="006C0263"/>
    <w:rsid w:val="007374F3"/>
    <w:rsid w:val="00756F37"/>
    <w:rsid w:val="00796AE9"/>
    <w:rsid w:val="007D7065"/>
    <w:rsid w:val="00810DCC"/>
    <w:rsid w:val="00834600"/>
    <w:rsid w:val="00871DD5"/>
    <w:rsid w:val="00885069"/>
    <w:rsid w:val="008B0158"/>
    <w:rsid w:val="008B3A1F"/>
    <w:rsid w:val="00900272"/>
    <w:rsid w:val="00926814"/>
    <w:rsid w:val="0093193C"/>
    <w:rsid w:val="009D5B29"/>
    <w:rsid w:val="009F1B32"/>
    <w:rsid w:val="00A26601"/>
    <w:rsid w:val="00A27E24"/>
    <w:rsid w:val="00A3270A"/>
    <w:rsid w:val="00A6361C"/>
    <w:rsid w:val="00A66F34"/>
    <w:rsid w:val="00C22824"/>
    <w:rsid w:val="00C4466D"/>
    <w:rsid w:val="00C62B5F"/>
    <w:rsid w:val="00D52442"/>
    <w:rsid w:val="00D56EF0"/>
    <w:rsid w:val="00DE1A52"/>
    <w:rsid w:val="00E07D6C"/>
    <w:rsid w:val="00E126E9"/>
    <w:rsid w:val="00E95B22"/>
    <w:rsid w:val="00ED4D8A"/>
    <w:rsid w:val="00EF568B"/>
    <w:rsid w:val="00F12BF1"/>
    <w:rsid w:val="00F2036A"/>
    <w:rsid w:val="00F24AF9"/>
    <w:rsid w:val="00F35088"/>
    <w:rsid w:val="00F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338C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F9"/>
  </w:style>
  <w:style w:type="paragraph" w:styleId="Footer">
    <w:name w:val="footer"/>
    <w:basedOn w:val="Normal"/>
    <w:link w:val="Foot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338C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F9"/>
  </w:style>
  <w:style w:type="paragraph" w:styleId="Footer">
    <w:name w:val="footer"/>
    <w:basedOn w:val="Normal"/>
    <w:link w:val="FooterChar"/>
    <w:uiPriority w:val="99"/>
    <w:unhideWhenUsed/>
    <w:rsid w:val="00F24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2CED-0652-456F-9304-3B7D71B1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Kennard</dc:creator>
  <cp:lastModifiedBy>Martin Ellerbrock</cp:lastModifiedBy>
  <cp:revision>5</cp:revision>
  <cp:lastPrinted>2017-03-22T18:16:00Z</cp:lastPrinted>
  <dcterms:created xsi:type="dcterms:W3CDTF">2017-03-22T18:09:00Z</dcterms:created>
  <dcterms:modified xsi:type="dcterms:W3CDTF">2017-04-07T14:44:00Z</dcterms:modified>
</cp:coreProperties>
</file>