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41121" w:rsidRPr="00607E13" w:rsidP="00741121" w14:paraId="16C2994F" w14:textId="77777777">
      <w:pPr>
        <w:autoSpaceDE w:val="0"/>
        <w:autoSpaceDN w:val="0"/>
        <w:adjustRightInd w:val="0"/>
        <w:spacing w:after="0" w:line="240" w:lineRule="auto"/>
        <w:jc w:val="center"/>
        <w:rPr>
          <w:rFonts w:ascii="Times New Roman" w:hAnsi="Times New Roman" w:cs="Times New Roman"/>
          <w:b/>
          <w:bCs/>
          <w:sz w:val="24"/>
          <w:szCs w:val="24"/>
        </w:rPr>
      </w:pPr>
      <w:r w:rsidRPr="00607E13">
        <w:rPr>
          <w:rFonts w:ascii="Times New Roman" w:hAnsi="Times New Roman" w:cs="Times New Roman"/>
          <w:b/>
          <w:bCs/>
          <w:sz w:val="24"/>
          <w:szCs w:val="24"/>
        </w:rPr>
        <w:t>BEFORE</w:t>
      </w:r>
    </w:p>
    <w:p w:rsidR="00741121" w:rsidRPr="00607E13" w:rsidP="00741121" w14:paraId="42801EE0" w14:textId="77777777">
      <w:pPr>
        <w:autoSpaceDE w:val="0"/>
        <w:autoSpaceDN w:val="0"/>
        <w:adjustRightInd w:val="0"/>
        <w:spacing w:after="0" w:line="240" w:lineRule="auto"/>
        <w:jc w:val="center"/>
        <w:rPr>
          <w:rFonts w:ascii="Times New Roman" w:hAnsi="Times New Roman" w:cs="Times New Roman"/>
          <w:b/>
          <w:bCs/>
          <w:sz w:val="24"/>
          <w:szCs w:val="24"/>
        </w:rPr>
      </w:pPr>
      <w:r w:rsidRPr="00607E13">
        <w:rPr>
          <w:rFonts w:ascii="Times New Roman" w:hAnsi="Times New Roman" w:cs="Times New Roman"/>
          <w:b/>
          <w:bCs/>
          <w:sz w:val="24"/>
          <w:szCs w:val="24"/>
        </w:rPr>
        <w:t>THE PUBLIC UTILITIES COMMISSION OF OHIO</w:t>
      </w:r>
    </w:p>
    <w:p w:rsidR="00741121" w:rsidRPr="00607E13" w:rsidP="00741121" w14:paraId="482D5389" w14:textId="77777777">
      <w:pPr>
        <w:autoSpaceDE w:val="0"/>
        <w:autoSpaceDN w:val="0"/>
        <w:adjustRightInd w:val="0"/>
        <w:spacing w:after="0" w:line="240" w:lineRule="auto"/>
        <w:jc w:val="center"/>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3"/>
        <w:gridCol w:w="296"/>
        <w:gridCol w:w="4591"/>
      </w:tblGrid>
      <w:tr w14:paraId="19E28E7C" w14:textId="77777777" w:rsidTr="002B23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95" w:type="dxa"/>
          </w:tcPr>
          <w:p w:rsidR="00741121" w:rsidRPr="00607E13" w:rsidP="002B23D0" w14:paraId="0DEA98A6" w14:textId="77777777">
            <w:pPr>
              <w:autoSpaceDE w:val="0"/>
              <w:autoSpaceDN w:val="0"/>
              <w:adjustRightInd w:val="0"/>
            </w:pPr>
            <w:r w:rsidRPr="00607E13">
              <w:t>IN THE MATTER OF THE COMMISSION’S</w:t>
            </w:r>
            <w:r>
              <w:t xml:space="preserve"> </w:t>
            </w:r>
            <w:r w:rsidRPr="00607E13">
              <w:t>REVIEW OF OHIO ADM.CODE CHAPTERS</w:t>
            </w:r>
          </w:p>
          <w:p w:rsidR="00741121" w:rsidRPr="00607E13" w:rsidP="002B23D0" w14:paraId="7BEEBEAA" w14:textId="77777777">
            <w:pPr>
              <w:autoSpaceDE w:val="0"/>
              <w:autoSpaceDN w:val="0"/>
              <w:adjustRightInd w:val="0"/>
            </w:pPr>
            <w:r w:rsidRPr="00607E13">
              <w:t>4901:1-21, 4901:1-23, 4901:1-24, 4901:1-27, 4901:1-28, 4901:1-29, 4901:1-30,4901:1-31, 4901:1-32, 4901:1-33, AND4901:1-34 REGARDING RULES GOVERNING COMPETITIVE RETAIL</w:t>
            </w:r>
          </w:p>
          <w:p w:rsidR="00741121" w:rsidRPr="00607E13" w:rsidP="002B23D0" w14:paraId="11157FF7" w14:textId="77777777">
            <w:pPr>
              <w:autoSpaceDE w:val="0"/>
              <w:autoSpaceDN w:val="0"/>
              <w:adjustRightInd w:val="0"/>
            </w:pPr>
            <w:r w:rsidRPr="00607E13">
              <w:t>ELECTRIC SERVICE AND COMPETITIVE</w:t>
            </w:r>
          </w:p>
          <w:p w:rsidR="00741121" w:rsidRPr="00607E13" w:rsidP="002B23D0" w14:paraId="00DAD21E" w14:textId="77777777">
            <w:pPr>
              <w:autoSpaceDE w:val="0"/>
              <w:autoSpaceDN w:val="0"/>
              <w:adjustRightInd w:val="0"/>
            </w:pPr>
            <w:r w:rsidRPr="00607E13">
              <w:t>RETAIL NATURAL GAS SERVICE.</w:t>
            </w:r>
          </w:p>
          <w:p w:rsidR="00741121" w:rsidRPr="00607E13" w:rsidP="002B23D0" w14:paraId="65BB82E4" w14:textId="77777777">
            <w:pPr>
              <w:jc w:val="both"/>
              <w:rPr>
                <w:rFonts w:eastAsia="Calibri"/>
                <w:b/>
                <w:lang w:eastAsia="en-US"/>
              </w:rPr>
            </w:pPr>
          </w:p>
        </w:tc>
        <w:tc>
          <w:tcPr>
            <w:tcW w:w="236" w:type="dxa"/>
          </w:tcPr>
          <w:p w:rsidR="00741121" w:rsidRPr="00607E13" w:rsidP="002B23D0" w14:paraId="6599554B" w14:textId="77777777">
            <w:pPr>
              <w:jc w:val="both"/>
              <w:rPr>
                <w:rFonts w:eastAsia="Calibri"/>
                <w:b/>
                <w:lang w:eastAsia="en-US"/>
              </w:rPr>
            </w:pPr>
            <w:r w:rsidRPr="00607E13">
              <w:rPr>
                <w:rFonts w:eastAsia="Calibri"/>
                <w:b/>
                <w:lang w:eastAsia="en-US"/>
              </w:rPr>
              <w:t>)</w:t>
            </w:r>
          </w:p>
          <w:p w:rsidR="00741121" w:rsidRPr="00607E13" w:rsidP="002B23D0" w14:paraId="466A1C33" w14:textId="77777777">
            <w:pPr>
              <w:jc w:val="both"/>
              <w:rPr>
                <w:rFonts w:eastAsia="Calibri"/>
                <w:b/>
                <w:lang w:eastAsia="en-US"/>
              </w:rPr>
            </w:pPr>
            <w:r w:rsidRPr="00607E13">
              <w:rPr>
                <w:rFonts w:eastAsia="Calibri"/>
                <w:b/>
                <w:lang w:eastAsia="en-US"/>
              </w:rPr>
              <w:t>)</w:t>
            </w:r>
          </w:p>
          <w:p w:rsidR="00741121" w:rsidRPr="00607E13" w:rsidP="002B23D0" w14:paraId="6FC8B754" w14:textId="77777777">
            <w:pPr>
              <w:jc w:val="both"/>
              <w:rPr>
                <w:rFonts w:eastAsia="Calibri"/>
                <w:b/>
                <w:lang w:eastAsia="en-US"/>
              </w:rPr>
            </w:pPr>
            <w:r w:rsidRPr="00607E13">
              <w:rPr>
                <w:rFonts w:eastAsia="Calibri"/>
                <w:b/>
                <w:lang w:eastAsia="en-US"/>
              </w:rPr>
              <w:t>)</w:t>
            </w:r>
          </w:p>
          <w:p w:rsidR="00741121" w:rsidRPr="00607E13" w:rsidP="002B23D0" w14:paraId="022DF373" w14:textId="77777777">
            <w:pPr>
              <w:jc w:val="both"/>
              <w:rPr>
                <w:rFonts w:eastAsia="Calibri"/>
                <w:b/>
                <w:lang w:eastAsia="en-US"/>
              </w:rPr>
            </w:pPr>
            <w:r w:rsidRPr="00607E13">
              <w:rPr>
                <w:rFonts w:eastAsia="Calibri"/>
                <w:b/>
                <w:lang w:eastAsia="en-US"/>
              </w:rPr>
              <w:t>)</w:t>
            </w:r>
          </w:p>
          <w:p w:rsidR="00741121" w:rsidRPr="00607E13" w:rsidP="002B23D0" w14:paraId="37E145D7" w14:textId="77777777">
            <w:pPr>
              <w:jc w:val="both"/>
              <w:rPr>
                <w:rFonts w:eastAsia="Calibri"/>
                <w:b/>
                <w:lang w:eastAsia="en-US"/>
              </w:rPr>
            </w:pPr>
            <w:r w:rsidRPr="00607E13">
              <w:rPr>
                <w:rFonts w:eastAsia="Calibri"/>
                <w:b/>
                <w:lang w:eastAsia="en-US"/>
              </w:rPr>
              <w:t>)</w:t>
            </w:r>
          </w:p>
          <w:p w:rsidR="00741121" w:rsidRPr="00607E13" w:rsidP="002B23D0" w14:paraId="58411263" w14:textId="77777777">
            <w:pPr>
              <w:jc w:val="both"/>
              <w:rPr>
                <w:rFonts w:eastAsia="Calibri"/>
                <w:b/>
                <w:lang w:eastAsia="en-US"/>
              </w:rPr>
            </w:pPr>
            <w:r w:rsidRPr="00607E13">
              <w:rPr>
                <w:rFonts w:eastAsia="Calibri"/>
                <w:b/>
                <w:lang w:eastAsia="en-US"/>
              </w:rPr>
              <w:t>)</w:t>
            </w:r>
          </w:p>
          <w:p w:rsidR="00741121" w:rsidRPr="00607E13" w:rsidP="002B23D0" w14:paraId="536B432B" w14:textId="77777777">
            <w:pPr>
              <w:jc w:val="both"/>
              <w:rPr>
                <w:rFonts w:eastAsia="Calibri"/>
                <w:b/>
                <w:lang w:eastAsia="en-US"/>
              </w:rPr>
            </w:pPr>
            <w:r w:rsidRPr="00607E13">
              <w:rPr>
                <w:rFonts w:eastAsia="Calibri"/>
                <w:b/>
                <w:lang w:eastAsia="en-US"/>
              </w:rPr>
              <w:t>)</w:t>
            </w:r>
          </w:p>
          <w:p w:rsidR="00741121" w:rsidRPr="00607E13" w:rsidP="002B23D0" w14:paraId="54FCB557" w14:textId="77777777">
            <w:pPr>
              <w:jc w:val="both"/>
              <w:rPr>
                <w:rFonts w:eastAsia="Calibri"/>
                <w:b/>
                <w:lang w:eastAsia="en-US"/>
              </w:rPr>
            </w:pPr>
            <w:r w:rsidRPr="00607E13">
              <w:rPr>
                <w:rFonts w:eastAsia="Calibri"/>
                <w:b/>
                <w:lang w:eastAsia="en-US"/>
              </w:rPr>
              <w:t>)</w:t>
            </w:r>
          </w:p>
          <w:p w:rsidR="00741121" w:rsidRPr="00607E13" w:rsidP="002B23D0" w14:paraId="7DC5B9F2" w14:textId="77777777">
            <w:pPr>
              <w:jc w:val="both"/>
              <w:rPr>
                <w:rFonts w:eastAsia="Calibri"/>
                <w:b/>
                <w:lang w:eastAsia="en-US"/>
              </w:rPr>
            </w:pPr>
            <w:r w:rsidRPr="00607E13">
              <w:rPr>
                <w:rFonts w:eastAsia="Calibri"/>
                <w:b/>
                <w:lang w:eastAsia="en-US"/>
              </w:rPr>
              <w:t>)</w:t>
            </w:r>
          </w:p>
          <w:p w:rsidR="00741121" w:rsidP="002B23D0" w14:paraId="257B75F9" w14:textId="77777777">
            <w:pPr>
              <w:jc w:val="both"/>
              <w:rPr>
                <w:rFonts w:eastAsia="Calibri"/>
                <w:b/>
                <w:lang w:eastAsia="en-US"/>
              </w:rPr>
            </w:pPr>
            <w:r w:rsidRPr="00607E13">
              <w:rPr>
                <w:rFonts w:eastAsia="Calibri"/>
                <w:b/>
                <w:lang w:eastAsia="en-US"/>
              </w:rPr>
              <w:t>)</w:t>
            </w:r>
          </w:p>
          <w:p w:rsidR="00741121" w:rsidP="002B23D0" w14:paraId="0C698B15" w14:textId="77777777">
            <w:pPr>
              <w:jc w:val="both"/>
              <w:rPr>
                <w:rFonts w:eastAsia="Calibri"/>
                <w:b/>
                <w:lang w:eastAsia="en-US"/>
              </w:rPr>
            </w:pPr>
            <w:r>
              <w:rPr>
                <w:rFonts w:eastAsia="Calibri"/>
                <w:b/>
                <w:lang w:eastAsia="en-US"/>
              </w:rPr>
              <w:t>)</w:t>
            </w:r>
          </w:p>
          <w:p w:rsidR="00741121" w:rsidRPr="00607E13" w:rsidP="002B23D0" w14:paraId="48094BE4" w14:textId="77777777">
            <w:pPr>
              <w:jc w:val="both"/>
              <w:rPr>
                <w:rFonts w:eastAsia="Calibri"/>
                <w:b/>
                <w:lang w:eastAsia="en-US"/>
              </w:rPr>
            </w:pPr>
            <w:r>
              <w:rPr>
                <w:rFonts w:eastAsia="Calibri"/>
                <w:b/>
                <w:lang w:eastAsia="en-US"/>
              </w:rPr>
              <w:t>)</w:t>
            </w:r>
          </w:p>
        </w:tc>
        <w:tc>
          <w:tcPr>
            <w:tcW w:w="4619" w:type="dxa"/>
          </w:tcPr>
          <w:p w:rsidR="00741121" w:rsidP="002B23D0" w14:paraId="27B14A90" w14:textId="77777777">
            <w:pPr>
              <w:autoSpaceDE w:val="0"/>
              <w:autoSpaceDN w:val="0"/>
              <w:adjustRightInd w:val="0"/>
              <w:ind w:left="606"/>
            </w:pPr>
            <w:r w:rsidRPr="00607E13">
              <w:t>C</w:t>
            </w:r>
            <w:r>
              <w:t>ase Nos:</w:t>
            </w:r>
            <w:r w:rsidRPr="00607E13">
              <w:t xml:space="preserve"> </w:t>
            </w:r>
          </w:p>
          <w:p w:rsidR="00741121" w:rsidRPr="00607E13" w:rsidP="002B23D0" w14:paraId="57863CE5" w14:textId="77777777">
            <w:pPr>
              <w:autoSpaceDE w:val="0"/>
              <w:autoSpaceDN w:val="0"/>
              <w:adjustRightInd w:val="0"/>
              <w:ind w:left="606"/>
            </w:pPr>
            <w:r w:rsidRPr="00607E13">
              <w:t>17-1843-EL-ORD</w:t>
            </w:r>
          </w:p>
          <w:p w:rsidR="00741121" w:rsidRPr="00607E13" w:rsidP="002B23D0" w14:paraId="53DAFB13" w14:textId="77777777">
            <w:pPr>
              <w:autoSpaceDE w:val="0"/>
              <w:autoSpaceDN w:val="0"/>
              <w:adjustRightInd w:val="0"/>
              <w:ind w:left="606"/>
            </w:pPr>
            <w:r w:rsidRPr="00607E13">
              <w:t>17-1844-EL-ORD</w:t>
            </w:r>
          </w:p>
          <w:p w:rsidR="00741121" w:rsidRPr="00607E13" w:rsidP="002B23D0" w14:paraId="12DEF899" w14:textId="77777777">
            <w:pPr>
              <w:autoSpaceDE w:val="0"/>
              <w:autoSpaceDN w:val="0"/>
              <w:adjustRightInd w:val="0"/>
              <w:ind w:left="606"/>
            </w:pPr>
            <w:r w:rsidRPr="00607E13">
              <w:t>17-1862-EL-ORD</w:t>
            </w:r>
          </w:p>
          <w:p w:rsidR="00741121" w:rsidRPr="00607E13" w:rsidP="002B23D0" w14:paraId="0EF3C041" w14:textId="77777777">
            <w:pPr>
              <w:autoSpaceDE w:val="0"/>
              <w:autoSpaceDN w:val="0"/>
              <w:adjustRightInd w:val="0"/>
              <w:ind w:left="606"/>
            </w:pPr>
            <w:r w:rsidRPr="00607E13">
              <w:t>17-1845-GA-ORD</w:t>
            </w:r>
          </w:p>
          <w:p w:rsidR="00741121" w:rsidRPr="00607E13" w:rsidP="002B23D0" w14:paraId="382339B5" w14:textId="77777777">
            <w:pPr>
              <w:autoSpaceDE w:val="0"/>
              <w:autoSpaceDN w:val="0"/>
              <w:adjustRightInd w:val="0"/>
              <w:ind w:left="606"/>
            </w:pPr>
            <w:r w:rsidRPr="00607E13">
              <w:t>17-1846-GA-ORD</w:t>
            </w:r>
          </w:p>
          <w:p w:rsidR="00741121" w:rsidRPr="00607E13" w:rsidP="002B23D0" w14:paraId="3A69A228" w14:textId="77777777">
            <w:pPr>
              <w:autoSpaceDE w:val="0"/>
              <w:autoSpaceDN w:val="0"/>
              <w:adjustRightInd w:val="0"/>
              <w:ind w:left="606"/>
            </w:pPr>
            <w:r w:rsidRPr="00607E13">
              <w:t>17-1847-GA-ORD</w:t>
            </w:r>
          </w:p>
          <w:p w:rsidR="00741121" w:rsidRPr="00607E13" w:rsidP="002B23D0" w14:paraId="017EA45D" w14:textId="77777777">
            <w:pPr>
              <w:autoSpaceDE w:val="0"/>
              <w:autoSpaceDN w:val="0"/>
              <w:adjustRightInd w:val="0"/>
              <w:ind w:left="606"/>
            </w:pPr>
            <w:r w:rsidRPr="00607E13">
              <w:t>17-1848-GA-ORD</w:t>
            </w:r>
          </w:p>
          <w:p w:rsidR="00741121" w:rsidRPr="00607E13" w:rsidP="002B23D0" w14:paraId="7274305D" w14:textId="77777777">
            <w:pPr>
              <w:autoSpaceDE w:val="0"/>
              <w:autoSpaceDN w:val="0"/>
              <w:adjustRightInd w:val="0"/>
              <w:ind w:left="606"/>
            </w:pPr>
            <w:r w:rsidRPr="00607E13">
              <w:t>17-1849-GA-ORD</w:t>
            </w:r>
          </w:p>
          <w:p w:rsidR="00741121" w:rsidRPr="00607E13" w:rsidP="002B23D0" w14:paraId="6E7062E9" w14:textId="77777777">
            <w:pPr>
              <w:autoSpaceDE w:val="0"/>
              <w:autoSpaceDN w:val="0"/>
              <w:adjustRightInd w:val="0"/>
              <w:ind w:left="606"/>
            </w:pPr>
            <w:r w:rsidRPr="00607E13">
              <w:t>17-1850-GA-ORD</w:t>
            </w:r>
          </w:p>
          <w:p w:rsidR="00741121" w:rsidRPr="00607E13" w:rsidP="002B23D0" w14:paraId="688F6513" w14:textId="77777777">
            <w:pPr>
              <w:autoSpaceDE w:val="0"/>
              <w:autoSpaceDN w:val="0"/>
              <w:adjustRightInd w:val="0"/>
              <w:ind w:left="606"/>
            </w:pPr>
            <w:r w:rsidRPr="00607E13">
              <w:t>17-1851-GA-ORD</w:t>
            </w:r>
          </w:p>
          <w:p w:rsidR="00741121" w:rsidRPr="00607E13" w:rsidP="002B23D0" w14:paraId="60258169" w14:textId="77777777">
            <w:pPr>
              <w:ind w:left="606"/>
              <w:rPr>
                <w:rFonts w:eastAsia="Calibri"/>
                <w:b/>
                <w:lang w:eastAsia="en-US"/>
              </w:rPr>
            </w:pPr>
            <w:r w:rsidRPr="00607E13">
              <w:t>17-1852-GA-ORD</w:t>
            </w:r>
          </w:p>
        </w:tc>
      </w:tr>
    </w:tbl>
    <w:p w:rsidR="00741121" w:rsidP="00741121" w14:paraId="2380EFC2" w14:textId="77777777">
      <w:pPr>
        <w:pBdr>
          <w:bottom w:val="single" w:sz="12" w:space="1" w:color="auto"/>
        </w:pBdr>
        <w:autoSpaceDE w:val="0"/>
        <w:autoSpaceDN w:val="0"/>
        <w:adjustRightInd w:val="0"/>
        <w:spacing w:after="0" w:line="240" w:lineRule="auto"/>
        <w:rPr>
          <w:rFonts w:ascii="BookAntiqua-Bold" w:hAnsi="BookAntiqua-Bold" w:cs="BookAntiqua-Bold"/>
          <w:sz w:val="24"/>
          <w:szCs w:val="24"/>
        </w:rPr>
      </w:pPr>
    </w:p>
    <w:p w:rsidR="00741121" w:rsidP="00741121" w14:paraId="247AAE9C" w14:textId="77777777">
      <w:pPr>
        <w:autoSpaceDE w:val="0"/>
        <w:autoSpaceDN w:val="0"/>
        <w:adjustRightInd w:val="0"/>
        <w:spacing w:after="0" w:line="240" w:lineRule="auto"/>
        <w:rPr>
          <w:rFonts w:ascii="BookAntiqua-Bold" w:hAnsi="BookAntiqua-Bold" w:cs="BookAntiqua-Bold"/>
          <w:sz w:val="24"/>
          <w:szCs w:val="24"/>
        </w:rPr>
      </w:pPr>
    </w:p>
    <w:p w:rsidR="00741121" w:rsidP="00741121" w14:paraId="118954F1" w14:textId="4929F5E5">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Pr>
          <w:rFonts w:ascii="Times New Roman" w:hAnsi="Times New Roman" w:cs="Times New Roman"/>
          <w:b/>
          <w:bCs/>
          <w:sz w:val="24"/>
          <w:szCs w:val="24"/>
        </w:rPr>
        <w:t>COMMENTS</w:t>
      </w:r>
      <w:r>
        <w:rPr>
          <w:rFonts w:ascii="Times New Roman" w:hAnsi="Times New Roman" w:cs="Times New Roman"/>
          <w:b/>
          <w:bCs/>
          <w:sz w:val="24"/>
          <w:szCs w:val="24"/>
        </w:rPr>
        <w:t xml:space="preserve"> FOR CONSUMER PROTECTION</w:t>
      </w:r>
    </w:p>
    <w:p w:rsidR="00741121" w:rsidP="00741121" w14:paraId="5C8C52DA" w14:textId="13E67BC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741121" w:rsidRPr="00B47B3E" w:rsidP="00741121" w14:paraId="0E5362F8" w14:textId="2E8D8960">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741121" w:rsidP="00741121" w14:paraId="30087B8B" w14:textId="77777777">
      <w:pPr>
        <w:pBdr>
          <w:bottom w:val="single" w:sz="12" w:space="1" w:color="auto"/>
        </w:pBdr>
        <w:autoSpaceDE w:val="0"/>
        <w:autoSpaceDN w:val="0"/>
        <w:adjustRightInd w:val="0"/>
        <w:spacing w:after="0" w:line="240" w:lineRule="auto"/>
        <w:jc w:val="center"/>
        <w:rPr>
          <w:rFonts w:ascii="BookAntiqua-Bold" w:hAnsi="BookAntiqua-Bold" w:cs="BookAntiqua-Bold"/>
          <w:sz w:val="24"/>
          <w:szCs w:val="24"/>
        </w:rPr>
      </w:pPr>
    </w:p>
    <w:p w:rsidR="00741121" w:rsidP="00741121" w14:paraId="507846DB" w14:textId="77777777">
      <w:pPr>
        <w:autoSpaceDE w:val="0"/>
        <w:autoSpaceDN w:val="0"/>
        <w:adjustRightInd w:val="0"/>
        <w:spacing w:after="0" w:line="240" w:lineRule="auto"/>
        <w:rPr>
          <w:rFonts w:ascii="BookAntiqua-Bold" w:hAnsi="BookAntiqua-Bold" w:cs="BookAntiqua-Bold"/>
          <w:sz w:val="24"/>
          <w:szCs w:val="24"/>
        </w:rPr>
      </w:pPr>
    </w:p>
    <w:p w:rsidR="00741121" w:rsidP="00607E13" w14:paraId="77E43C32" w14:textId="77777777">
      <w:pPr>
        <w:autoSpaceDE w:val="0"/>
        <w:autoSpaceDN w:val="0"/>
        <w:adjustRightInd w:val="0"/>
        <w:spacing w:after="0" w:line="240" w:lineRule="auto"/>
        <w:jc w:val="center"/>
        <w:rPr>
          <w:rFonts w:ascii="Times New Roman" w:hAnsi="Times New Roman" w:cs="Times New Roman"/>
          <w:b/>
          <w:bCs/>
          <w:sz w:val="24"/>
          <w:szCs w:val="24"/>
        </w:rPr>
      </w:pPr>
    </w:p>
    <w:p w:rsidR="00741121" w:rsidP="00741121" w14:paraId="6169B935" w14:textId="77777777">
      <w:pPr>
        <w:autoSpaceDE w:val="0"/>
        <w:autoSpaceDN w:val="0"/>
        <w:adjustRightInd w:val="0"/>
        <w:spacing w:after="0" w:line="240" w:lineRule="auto"/>
        <w:jc w:val="center"/>
        <w:rPr>
          <w:rFonts w:ascii="Times New Roman" w:hAnsi="Times New Roman" w:cs="Times New Roman"/>
          <w:b/>
          <w:bCs/>
          <w:sz w:val="24"/>
          <w:szCs w:val="24"/>
        </w:rPr>
      </w:pPr>
    </w:p>
    <w:p w:rsidR="00741121" w:rsidRPr="00332D82" w:rsidP="00741121" w14:paraId="1E7AD21B" w14:textId="77777777">
      <w:pPr>
        <w:spacing w:after="0"/>
        <w:ind w:left="4320"/>
        <w:rPr>
          <w:rFonts w:ascii="Times New Roman" w:hAnsi="Times New Roman" w:cs="Times New Roman"/>
          <w:sz w:val="24"/>
          <w:szCs w:val="24"/>
        </w:rPr>
      </w:pPr>
      <w:r w:rsidRPr="00332D82">
        <w:rPr>
          <w:rFonts w:ascii="Times New Roman" w:hAnsi="Times New Roman" w:cs="Times New Roman"/>
          <w:sz w:val="24"/>
          <w:szCs w:val="24"/>
        </w:rPr>
        <w:t>Bruce Weston (0016973)</w:t>
      </w:r>
    </w:p>
    <w:p w:rsidR="00741121" w:rsidRPr="00332D82" w:rsidP="00741121" w14:paraId="68DB1A71" w14:textId="77777777">
      <w:pPr>
        <w:tabs>
          <w:tab w:val="left" w:pos="4320"/>
        </w:tabs>
        <w:spacing w:after="0"/>
        <w:ind w:left="4320"/>
        <w:rPr>
          <w:rFonts w:ascii="Times New Roman" w:hAnsi="Times New Roman" w:cs="Times New Roman"/>
          <w:sz w:val="24"/>
          <w:szCs w:val="24"/>
        </w:rPr>
      </w:pPr>
      <w:r w:rsidRPr="00332D82">
        <w:rPr>
          <w:rFonts w:ascii="Times New Roman" w:hAnsi="Times New Roman" w:cs="Times New Roman"/>
          <w:sz w:val="24"/>
          <w:szCs w:val="24"/>
        </w:rPr>
        <w:t>Ohio Consumers’ Counsel</w:t>
      </w:r>
    </w:p>
    <w:p w:rsidR="00741121" w:rsidRPr="00332D82" w:rsidP="00741121" w14:paraId="38924994" w14:textId="77777777">
      <w:pPr>
        <w:tabs>
          <w:tab w:val="left" w:pos="4320"/>
        </w:tabs>
        <w:spacing w:after="0"/>
        <w:ind w:left="4320"/>
        <w:rPr>
          <w:rFonts w:ascii="Times New Roman" w:hAnsi="Times New Roman" w:cs="Times New Roman"/>
          <w:sz w:val="24"/>
          <w:szCs w:val="24"/>
        </w:rPr>
      </w:pPr>
    </w:p>
    <w:p w:rsidR="00741121" w:rsidRPr="00332D82" w:rsidP="00741121" w14:paraId="08243077" w14:textId="77777777">
      <w:pPr>
        <w:tabs>
          <w:tab w:val="left" w:pos="4320"/>
        </w:tabs>
        <w:spacing w:after="0"/>
        <w:ind w:left="4320"/>
        <w:rPr>
          <w:rFonts w:ascii="Times New Roman" w:hAnsi="Times New Roman" w:cs="Times New Roman"/>
          <w:sz w:val="24"/>
          <w:szCs w:val="24"/>
        </w:rPr>
      </w:pPr>
      <w:r>
        <w:rPr>
          <w:rFonts w:ascii="Times New Roman" w:hAnsi="Times New Roman" w:cs="Times New Roman"/>
          <w:sz w:val="24"/>
          <w:szCs w:val="24"/>
        </w:rPr>
        <w:t>Angela D. O’Brien</w:t>
      </w:r>
      <w:r w:rsidRPr="00332D82">
        <w:rPr>
          <w:rFonts w:ascii="Times New Roman" w:hAnsi="Times New Roman" w:cs="Times New Roman"/>
          <w:sz w:val="24"/>
          <w:szCs w:val="24"/>
        </w:rPr>
        <w:t xml:space="preserve"> (</w:t>
      </w:r>
      <w:r>
        <w:rPr>
          <w:rFonts w:ascii="Times New Roman" w:hAnsi="Times New Roman" w:cs="Times New Roman"/>
          <w:sz w:val="24"/>
          <w:szCs w:val="24"/>
        </w:rPr>
        <w:t>0097579</w:t>
      </w:r>
      <w:r w:rsidRPr="00332D82">
        <w:rPr>
          <w:rFonts w:ascii="Times New Roman" w:hAnsi="Times New Roman" w:cs="Times New Roman"/>
          <w:sz w:val="24"/>
          <w:szCs w:val="24"/>
        </w:rPr>
        <w:t>)</w:t>
      </w:r>
    </w:p>
    <w:p w:rsidR="00741121" w:rsidRPr="00332D82" w:rsidP="00741121" w14:paraId="6F63E9CB" w14:textId="77777777">
      <w:pPr>
        <w:tabs>
          <w:tab w:val="left" w:pos="4320"/>
        </w:tabs>
        <w:spacing w:after="0"/>
        <w:ind w:left="4320"/>
        <w:rPr>
          <w:rFonts w:ascii="Times New Roman" w:hAnsi="Times New Roman" w:cs="Times New Roman"/>
          <w:sz w:val="24"/>
          <w:szCs w:val="24"/>
        </w:rPr>
      </w:pPr>
      <w:r w:rsidRPr="00332D82">
        <w:rPr>
          <w:rFonts w:ascii="Times New Roman" w:hAnsi="Times New Roman" w:cs="Times New Roman"/>
          <w:sz w:val="24"/>
          <w:szCs w:val="24"/>
        </w:rPr>
        <w:t xml:space="preserve">Counsel of Record </w:t>
      </w:r>
    </w:p>
    <w:p w:rsidR="00741121" w:rsidRPr="00332D82" w:rsidP="00741121" w14:paraId="670D0329" w14:textId="77777777">
      <w:pPr>
        <w:tabs>
          <w:tab w:val="left" w:pos="4320"/>
        </w:tabs>
        <w:spacing w:after="0"/>
        <w:ind w:left="4320"/>
        <w:rPr>
          <w:rFonts w:ascii="Times New Roman" w:hAnsi="Times New Roman" w:cs="Times New Roman"/>
          <w:sz w:val="24"/>
          <w:szCs w:val="24"/>
        </w:rPr>
      </w:pPr>
      <w:r>
        <w:rPr>
          <w:rFonts w:ascii="Times New Roman" w:hAnsi="Times New Roman" w:cs="Times New Roman"/>
          <w:sz w:val="24"/>
          <w:szCs w:val="24"/>
        </w:rPr>
        <w:t>Ambrosia E. Wilson</w:t>
      </w:r>
      <w:r w:rsidRPr="00332D82">
        <w:rPr>
          <w:rFonts w:ascii="Times New Roman" w:hAnsi="Times New Roman" w:cs="Times New Roman"/>
          <w:sz w:val="24"/>
          <w:szCs w:val="24"/>
        </w:rPr>
        <w:t xml:space="preserve"> (00</w:t>
      </w:r>
      <w:r>
        <w:rPr>
          <w:rFonts w:ascii="Times New Roman" w:hAnsi="Times New Roman" w:cs="Times New Roman"/>
          <w:sz w:val="24"/>
          <w:szCs w:val="24"/>
        </w:rPr>
        <w:t>96598</w:t>
      </w:r>
      <w:r w:rsidRPr="00332D82">
        <w:rPr>
          <w:rFonts w:ascii="Times New Roman" w:hAnsi="Times New Roman" w:cs="Times New Roman"/>
          <w:sz w:val="24"/>
          <w:szCs w:val="24"/>
        </w:rPr>
        <w:t>)</w:t>
      </w:r>
    </w:p>
    <w:p w:rsidR="00741121" w:rsidRPr="00332D82" w:rsidP="00741121" w14:paraId="793F23D1" w14:textId="77777777">
      <w:pPr>
        <w:tabs>
          <w:tab w:val="left" w:pos="4320"/>
        </w:tabs>
        <w:spacing w:after="0"/>
        <w:ind w:left="4320"/>
        <w:rPr>
          <w:rFonts w:ascii="Times New Roman" w:hAnsi="Times New Roman" w:cs="Times New Roman"/>
          <w:sz w:val="24"/>
          <w:szCs w:val="24"/>
        </w:rPr>
      </w:pPr>
      <w:r w:rsidRPr="00332D82">
        <w:rPr>
          <w:rFonts w:ascii="Times New Roman" w:hAnsi="Times New Roman" w:cs="Times New Roman"/>
          <w:sz w:val="24"/>
          <w:szCs w:val="24"/>
        </w:rPr>
        <w:t>Assistant Consumers’ Counsel</w:t>
      </w:r>
    </w:p>
    <w:p w:rsidR="00741121" w:rsidRPr="00332D82" w:rsidP="00741121" w14:paraId="064E06A9" w14:textId="77777777">
      <w:pPr>
        <w:tabs>
          <w:tab w:val="left" w:pos="4320"/>
        </w:tabs>
        <w:spacing w:after="0"/>
        <w:ind w:left="4320"/>
        <w:rPr>
          <w:rFonts w:ascii="Times New Roman" w:hAnsi="Times New Roman" w:cs="Times New Roman"/>
          <w:sz w:val="24"/>
          <w:szCs w:val="24"/>
        </w:rPr>
      </w:pPr>
    </w:p>
    <w:p w:rsidR="00741121" w:rsidRPr="00332D82" w:rsidP="00741121" w14:paraId="7A622D13" w14:textId="77777777">
      <w:pPr>
        <w:spacing w:after="0"/>
        <w:ind w:left="4320"/>
        <w:rPr>
          <w:rFonts w:ascii="Times New Roman" w:hAnsi="Times New Roman" w:cs="Times New Roman"/>
          <w:b/>
          <w:bCs/>
          <w:sz w:val="24"/>
          <w:szCs w:val="24"/>
        </w:rPr>
      </w:pPr>
      <w:r w:rsidRPr="00332D82">
        <w:rPr>
          <w:rFonts w:ascii="Times New Roman" w:hAnsi="Times New Roman" w:cs="Times New Roman"/>
          <w:b/>
          <w:bCs/>
          <w:sz w:val="24"/>
          <w:szCs w:val="24"/>
        </w:rPr>
        <w:t>Office of the Ohio Consumers’ Counsel</w:t>
      </w:r>
    </w:p>
    <w:p w:rsidR="00741121" w:rsidRPr="00332D82" w:rsidP="00741121" w14:paraId="23682E23" w14:textId="77777777">
      <w:pPr>
        <w:spacing w:after="0"/>
        <w:ind w:left="4320"/>
        <w:rPr>
          <w:rFonts w:ascii="Times New Roman" w:hAnsi="Times New Roman" w:cs="Times New Roman"/>
          <w:b/>
          <w:sz w:val="24"/>
          <w:szCs w:val="24"/>
        </w:rPr>
      </w:pPr>
      <w:r w:rsidRPr="00332D82">
        <w:rPr>
          <w:rFonts w:ascii="Times New Roman" w:hAnsi="Times New Roman" w:cs="Times New Roman"/>
          <w:sz w:val="24"/>
          <w:szCs w:val="24"/>
        </w:rPr>
        <w:t>65 East State Street, 7th Floor</w:t>
      </w:r>
    </w:p>
    <w:p w:rsidR="00741121" w:rsidRPr="00332D82" w:rsidP="00741121" w14:paraId="6EBEAE7B" w14:textId="77777777">
      <w:pPr>
        <w:spacing w:after="0"/>
        <w:ind w:left="4320"/>
        <w:rPr>
          <w:rFonts w:ascii="Times New Roman" w:hAnsi="Times New Roman" w:cs="Times New Roman"/>
          <w:b/>
          <w:sz w:val="24"/>
          <w:szCs w:val="24"/>
        </w:rPr>
      </w:pPr>
      <w:r w:rsidRPr="00332D82">
        <w:rPr>
          <w:rFonts w:ascii="Times New Roman" w:hAnsi="Times New Roman" w:cs="Times New Roman"/>
          <w:sz w:val="24"/>
          <w:szCs w:val="24"/>
        </w:rPr>
        <w:t>Columbus, Ohio 43215-4213</w:t>
      </w:r>
    </w:p>
    <w:p w:rsidR="00741121" w:rsidRPr="00332D82" w:rsidP="00741121" w14:paraId="2438A69C" w14:textId="77777777">
      <w:pPr>
        <w:autoSpaceDE w:val="0"/>
        <w:autoSpaceDN w:val="0"/>
        <w:adjustRightInd w:val="0"/>
        <w:spacing w:after="0"/>
        <w:ind w:left="4320"/>
        <w:rPr>
          <w:rFonts w:ascii="Times New Roman" w:hAnsi="Times New Roman" w:cs="Times New Roman"/>
          <w:sz w:val="24"/>
          <w:szCs w:val="24"/>
        </w:rPr>
      </w:pPr>
      <w:r w:rsidRPr="00332D82">
        <w:rPr>
          <w:rFonts w:ascii="Times New Roman" w:hAnsi="Times New Roman" w:cs="Times New Roman"/>
          <w:sz w:val="24"/>
          <w:szCs w:val="24"/>
        </w:rPr>
        <w:t>Telephone [</w:t>
      </w:r>
      <w:r>
        <w:rPr>
          <w:rFonts w:ascii="Times New Roman" w:hAnsi="Times New Roman" w:cs="Times New Roman"/>
          <w:sz w:val="24"/>
          <w:szCs w:val="24"/>
        </w:rPr>
        <w:t>O’Brien</w:t>
      </w:r>
      <w:r w:rsidRPr="00332D82">
        <w:rPr>
          <w:rFonts w:ascii="Times New Roman" w:hAnsi="Times New Roman" w:cs="Times New Roman"/>
          <w:sz w:val="24"/>
          <w:szCs w:val="24"/>
        </w:rPr>
        <w:t>]: (614) 466-</w:t>
      </w:r>
      <w:r>
        <w:rPr>
          <w:rFonts w:ascii="Times New Roman" w:hAnsi="Times New Roman" w:cs="Times New Roman"/>
          <w:sz w:val="24"/>
          <w:szCs w:val="24"/>
        </w:rPr>
        <w:t>9531</w:t>
      </w:r>
    </w:p>
    <w:p w:rsidR="00741121" w:rsidRPr="00332D82" w:rsidP="00741121" w14:paraId="2C5C8750" w14:textId="77777777">
      <w:pPr>
        <w:autoSpaceDE w:val="0"/>
        <w:autoSpaceDN w:val="0"/>
        <w:adjustRightInd w:val="0"/>
        <w:spacing w:after="0"/>
        <w:ind w:left="4320"/>
        <w:rPr>
          <w:rFonts w:ascii="Times New Roman" w:hAnsi="Times New Roman" w:cs="Times New Roman"/>
          <w:sz w:val="24"/>
          <w:szCs w:val="24"/>
        </w:rPr>
      </w:pPr>
      <w:r w:rsidRPr="00332D82">
        <w:rPr>
          <w:rFonts w:ascii="Times New Roman" w:hAnsi="Times New Roman" w:cs="Times New Roman"/>
          <w:sz w:val="24"/>
          <w:szCs w:val="24"/>
        </w:rPr>
        <w:t>Telephone [</w:t>
      </w:r>
      <w:r>
        <w:rPr>
          <w:rFonts w:ascii="Times New Roman" w:hAnsi="Times New Roman" w:cs="Times New Roman"/>
          <w:sz w:val="24"/>
          <w:szCs w:val="24"/>
        </w:rPr>
        <w:t>Wilson</w:t>
      </w:r>
      <w:r w:rsidRPr="00332D82">
        <w:rPr>
          <w:rFonts w:ascii="Times New Roman" w:hAnsi="Times New Roman" w:cs="Times New Roman"/>
          <w:sz w:val="24"/>
          <w:szCs w:val="24"/>
        </w:rPr>
        <w:t>]: (614) 466-</w:t>
      </w:r>
      <w:r>
        <w:rPr>
          <w:rFonts w:ascii="Times New Roman" w:hAnsi="Times New Roman" w:cs="Times New Roman"/>
          <w:sz w:val="24"/>
          <w:szCs w:val="24"/>
        </w:rPr>
        <w:t>1292</w:t>
      </w:r>
    </w:p>
    <w:p w:rsidR="00741121" w:rsidRPr="00332D82" w:rsidP="00741121" w14:paraId="74BFDD54" w14:textId="77777777">
      <w:pPr>
        <w:spacing w:after="0"/>
        <w:ind w:left="4320"/>
        <w:rPr>
          <w:rStyle w:val="Hyperlink"/>
          <w:rFonts w:ascii="Times New Roman" w:hAnsi="Times New Roman" w:cs="Times New Roman"/>
          <w:color w:val="0000FF"/>
          <w:sz w:val="24"/>
          <w:szCs w:val="24"/>
        </w:rPr>
      </w:pPr>
      <w:r w:rsidRPr="00332D82">
        <w:rPr>
          <w:rStyle w:val="Hyperlink"/>
          <w:rFonts w:ascii="Times New Roman" w:hAnsi="Times New Roman" w:cs="Times New Roman"/>
          <w:color w:val="0000FF"/>
          <w:sz w:val="24"/>
          <w:szCs w:val="24"/>
        </w:rPr>
        <w:t>Angela.obrien@occ.ohio.gov</w:t>
      </w:r>
    </w:p>
    <w:p w:rsidR="00741121" w:rsidRPr="00332D82" w:rsidP="00741121" w14:paraId="7F9AD47A" w14:textId="77777777">
      <w:pPr>
        <w:spacing w:after="0"/>
        <w:ind w:left="4320"/>
        <w:rPr>
          <w:rStyle w:val="Hyperlink"/>
          <w:rFonts w:ascii="Times New Roman" w:hAnsi="Times New Roman" w:cs="Times New Roman"/>
          <w:color w:val="0000FF"/>
          <w:sz w:val="24"/>
          <w:szCs w:val="24"/>
        </w:rPr>
      </w:pPr>
      <w:r w:rsidRPr="00332D82">
        <w:rPr>
          <w:rStyle w:val="Hyperlink"/>
          <w:rFonts w:ascii="Times New Roman" w:hAnsi="Times New Roman" w:cs="Times New Roman"/>
          <w:color w:val="0000FF"/>
          <w:sz w:val="24"/>
          <w:szCs w:val="24"/>
        </w:rPr>
        <w:t>Ambrosia.wilson@occ.ohio.gov</w:t>
      </w:r>
    </w:p>
    <w:p w:rsidR="00741121" w:rsidRPr="00332D82" w:rsidP="00741121" w14:paraId="71D63AFD" w14:textId="4C1B884C">
      <w:pPr>
        <w:spacing w:after="0"/>
        <w:rPr>
          <w:rFonts w:ascii="Times New Roman" w:hAnsi="Times New Roman" w:cs="Times New Roman"/>
          <w:sz w:val="24"/>
          <w:szCs w:val="24"/>
        </w:rPr>
      </w:pPr>
      <w:r>
        <w:rPr>
          <w:rFonts w:ascii="Times New Roman" w:hAnsi="Times New Roman" w:cs="Times New Roman"/>
          <w:sz w:val="24"/>
          <w:szCs w:val="24"/>
        </w:rPr>
        <w:t xml:space="preserve">October </w:t>
      </w:r>
      <w:r w:rsidR="00572295">
        <w:rPr>
          <w:rFonts w:ascii="Times New Roman" w:hAnsi="Times New Roman" w:cs="Times New Roman"/>
          <w:sz w:val="24"/>
          <w:szCs w:val="24"/>
        </w:rPr>
        <w:t>22</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2D82">
        <w:rPr>
          <w:rFonts w:ascii="Times New Roman" w:hAnsi="Times New Roman" w:cs="Times New Roman"/>
          <w:sz w:val="24"/>
          <w:szCs w:val="24"/>
        </w:rPr>
        <w:t>(willing to accept service by e-mail)</w:t>
      </w:r>
    </w:p>
    <w:p w:rsidR="00741121" w:rsidP="00607E13" w14:paraId="1CC6D74F" w14:textId="77777777">
      <w:pPr>
        <w:autoSpaceDE w:val="0"/>
        <w:autoSpaceDN w:val="0"/>
        <w:adjustRightInd w:val="0"/>
        <w:spacing w:after="0" w:line="240" w:lineRule="auto"/>
        <w:jc w:val="center"/>
        <w:rPr>
          <w:rFonts w:ascii="Times New Roman" w:hAnsi="Times New Roman" w:cs="Times New Roman"/>
          <w:b/>
          <w:bCs/>
          <w:sz w:val="24"/>
          <w:szCs w:val="24"/>
        </w:rPr>
      </w:pPr>
    </w:p>
    <w:p w:rsidR="00741121" w:rsidP="00607E13" w14:paraId="6886BC29" w14:textId="77777777">
      <w:pPr>
        <w:autoSpaceDE w:val="0"/>
        <w:autoSpaceDN w:val="0"/>
        <w:adjustRightInd w:val="0"/>
        <w:spacing w:after="0" w:line="240" w:lineRule="auto"/>
        <w:jc w:val="center"/>
        <w:rPr>
          <w:rFonts w:ascii="Times New Roman" w:hAnsi="Times New Roman" w:cs="Times New Roman"/>
          <w:b/>
          <w:bCs/>
          <w:sz w:val="24"/>
          <w:szCs w:val="24"/>
        </w:rPr>
      </w:pPr>
    </w:p>
    <w:p w:rsidR="00741121" w:rsidP="00607E13" w14:paraId="5D6B09C5" w14:textId="133EBA88">
      <w:pPr>
        <w:autoSpaceDE w:val="0"/>
        <w:autoSpaceDN w:val="0"/>
        <w:adjustRightInd w:val="0"/>
        <w:spacing w:after="0" w:line="240" w:lineRule="auto"/>
        <w:jc w:val="center"/>
        <w:rPr>
          <w:rFonts w:ascii="Times New Roman" w:hAnsi="Times New Roman" w:cs="Times New Roman"/>
          <w:b/>
          <w:bCs/>
          <w:sz w:val="24"/>
          <w:szCs w:val="24"/>
        </w:rPr>
        <w:sectPr>
          <w:pgSz w:w="12240" w:h="15840"/>
          <w:pgMar w:top="1440" w:right="1440" w:bottom="1440" w:left="1440" w:header="720" w:footer="720" w:gutter="0"/>
          <w:cols w:space="720"/>
          <w:docGrid w:linePitch="360"/>
        </w:sectPr>
      </w:pPr>
    </w:p>
    <w:p w:rsidR="00741121" w:rsidP="00607E13" w14:paraId="4F61FB90" w14:textId="77777777">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TABLE OF CONTENTS</w:t>
      </w:r>
    </w:p>
    <w:p w:rsidR="00741121" w:rsidP="00607E13" w14:paraId="02341233" w14:textId="77777777">
      <w:pPr>
        <w:autoSpaceDE w:val="0"/>
        <w:autoSpaceDN w:val="0"/>
        <w:adjustRightInd w:val="0"/>
        <w:spacing w:after="0" w:line="240" w:lineRule="auto"/>
        <w:jc w:val="center"/>
        <w:rPr>
          <w:rFonts w:ascii="Times New Roman" w:hAnsi="Times New Roman" w:cs="Times New Roman"/>
          <w:b/>
          <w:bCs/>
          <w:sz w:val="24"/>
          <w:szCs w:val="24"/>
          <w:u w:val="single"/>
        </w:rPr>
      </w:pPr>
    </w:p>
    <w:p w:rsidR="00741121" w:rsidP="00741121" w14:paraId="7F1115CF" w14:textId="555BBDA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PAGE</w:t>
      </w:r>
    </w:p>
    <w:p w:rsidR="001E142B" w:rsidP="00741121" w14:paraId="3B874493" w14:textId="77777777">
      <w:pPr>
        <w:autoSpaceDE w:val="0"/>
        <w:autoSpaceDN w:val="0"/>
        <w:adjustRightInd w:val="0"/>
        <w:spacing w:after="0" w:line="240" w:lineRule="auto"/>
        <w:jc w:val="right"/>
        <w:rPr>
          <w:rFonts w:ascii="Times New Roman" w:hAnsi="Times New Roman" w:cs="Times New Roman"/>
          <w:b/>
          <w:bCs/>
          <w:sz w:val="24"/>
          <w:szCs w:val="24"/>
        </w:rPr>
      </w:pPr>
    </w:p>
    <w:p w:rsidR="00371382" w14:paraId="68A76B66" w14:textId="1736AFED">
      <w:pPr>
        <w:pStyle w:val="TOC1"/>
        <w:rPr>
          <w:rFonts w:asciiTheme="minorHAnsi" w:eastAsiaTheme="minorEastAsia" w:hAnsiTheme="minorHAnsi" w:cstheme="minorBidi"/>
          <w:caps w:val="0"/>
          <w:noProof/>
          <w:sz w:val="22"/>
          <w:szCs w:val="22"/>
        </w:rPr>
      </w:pPr>
      <w:r>
        <w:rPr>
          <w:b/>
          <w:bCs/>
          <w:szCs w:val="24"/>
        </w:rPr>
        <w:fldChar w:fldCharType="begin"/>
      </w:r>
      <w:r>
        <w:rPr>
          <w:b/>
          <w:bCs/>
          <w:szCs w:val="24"/>
        </w:rPr>
        <w:instrText xml:space="preserve"> TOC \o "1-3" \h \z \u </w:instrText>
      </w:r>
      <w:r>
        <w:rPr>
          <w:b/>
          <w:bCs/>
          <w:szCs w:val="24"/>
        </w:rPr>
        <w:fldChar w:fldCharType="separate"/>
      </w:r>
      <w:hyperlink w:anchor="_Toc85811273" w:history="1">
        <w:r w:rsidRPr="00F53B82">
          <w:rPr>
            <w:rStyle w:val="Hyperlink"/>
            <w:noProof/>
          </w:rPr>
          <w:t>I.</w:t>
        </w:r>
        <w:r>
          <w:rPr>
            <w:rFonts w:asciiTheme="minorHAnsi" w:eastAsiaTheme="minorEastAsia" w:hAnsiTheme="minorHAnsi" w:cstheme="minorBidi"/>
            <w:caps w:val="0"/>
            <w:noProof/>
            <w:sz w:val="22"/>
            <w:szCs w:val="22"/>
          </w:rPr>
          <w:tab/>
        </w:r>
        <w:r w:rsidRPr="00F53B82">
          <w:rPr>
            <w:rStyle w:val="Hyperlink"/>
            <w:noProof/>
          </w:rPr>
          <w:t>INTRODUCTION</w:t>
        </w:r>
        <w:r>
          <w:rPr>
            <w:noProof/>
            <w:webHidden/>
          </w:rPr>
          <w:tab/>
        </w:r>
        <w:r>
          <w:rPr>
            <w:noProof/>
            <w:webHidden/>
          </w:rPr>
          <w:fldChar w:fldCharType="begin"/>
        </w:r>
        <w:r>
          <w:rPr>
            <w:noProof/>
            <w:webHidden/>
          </w:rPr>
          <w:instrText xml:space="preserve"> PAGEREF _Toc85811273 \h </w:instrText>
        </w:r>
        <w:r>
          <w:rPr>
            <w:noProof/>
            <w:webHidden/>
          </w:rPr>
          <w:fldChar w:fldCharType="separate"/>
        </w:r>
        <w:r>
          <w:rPr>
            <w:noProof/>
            <w:webHidden/>
          </w:rPr>
          <w:t>1</w:t>
        </w:r>
        <w:r>
          <w:rPr>
            <w:noProof/>
            <w:webHidden/>
          </w:rPr>
          <w:fldChar w:fldCharType="end"/>
        </w:r>
      </w:hyperlink>
    </w:p>
    <w:p w:rsidR="00371382" w14:paraId="79D003EA" w14:textId="22AFDF2C">
      <w:pPr>
        <w:pStyle w:val="TOC1"/>
        <w:rPr>
          <w:rFonts w:asciiTheme="minorHAnsi" w:eastAsiaTheme="minorEastAsia" w:hAnsiTheme="minorHAnsi" w:cstheme="minorBidi"/>
          <w:caps w:val="0"/>
          <w:noProof/>
          <w:sz w:val="22"/>
          <w:szCs w:val="22"/>
        </w:rPr>
      </w:pPr>
      <w:hyperlink w:anchor="_Toc85811274" w:history="1">
        <w:r w:rsidRPr="00F53B82">
          <w:rPr>
            <w:rStyle w:val="Hyperlink"/>
            <w:noProof/>
          </w:rPr>
          <w:t>II.</w:t>
        </w:r>
        <w:r>
          <w:rPr>
            <w:rFonts w:asciiTheme="minorHAnsi" w:eastAsiaTheme="minorEastAsia" w:hAnsiTheme="minorHAnsi" w:cstheme="minorBidi"/>
            <w:caps w:val="0"/>
            <w:noProof/>
            <w:sz w:val="22"/>
            <w:szCs w:val="22"/>
          </w:rPr>
          <w:tab/>
        </w:r>
        <w:r w:rsidRPr="00F53B82">
          <w:rPr>
            <w:rStyle w:val="Hyperlink"/>
            <w:noProof/>
          </w:rPr>
          <w:t>OCC’S REPLY COMMENTS FOR CONSUMER PROTECTION</w:t>
        </w:r>
        <w:r w:rsidRPr="00F53B82">
          <w:rPr>
            <w:rStyle w:val="Hyperlink"/>
            <w:bCs/>
            <w:noProof/>
          </w:rPr>
          <w:t>.</w:t>
        </w:r>
        <w:r>
          <w:rPr>
            <w:noProof/>
            <w:webHidden/>
          </w:rPr>
          <w:tab/>
        </w:r>
        <w:r>
          <w:rPr>
            <w:noProof/>
            <w:webHidden/>
          </w:rPr>
          <w:fldChar w:fldCharType="begin"/>
        </w:r>
        <w:r>
          <w:rPr>
            <w:noProof/>
            <w:webHidden/>
          </w:rPr>
          <w:instrText xml:space="preserve"> PAGEREF _Toc85811274 \h </w:instrText>
        </w:r>
        <w:r>
          <w:rPr>
            <w:noProof/>
            <w:webHidden/>
          </w:rPr>
          <w:fldChar w:fldCharType="separate"/>
        </w:r>
        <w:r>
          <w:rPr>
            <w:noProof/>
            <w:webHidden/>
          </w:rPr>
          <w:t>3</w:t>
        </w:r>
        <w:r>
          <w:rPr>
            <w:noProof/>
            <w:webHidden/>
          </w:rPr>
          <w:fldChar w:fldCharType="end"/>
        </w:r>
      </w:hyperlink>
    </w:p>
    <w:p w:rsidR="00371382" w14:paraId="3C331C5F" w14:textId="3B52C857">
      <w:pPr>
        <w:pStyle w:val="TOC2"/>
        <w:tabs>
          <w:tab w:val="left" w:pos="1440"/>
        </w:tabs>
        <w:rPr>
          <w:rFonts w:asciiTheme="minorHAnsi" w:eastAsiaTheme="minorEastAsia" w:hAnsiTheme="minorHAnsi" w:cstheme="minorBidi"/>
          <w:noProof/>
          <w:sz w:val="22"/>
          <w:szCs w:val="22"/>
        </w:rPr>
      </w:pPr>
      <w:hyperlink w:anchor="_Toc85811275" w:history="1">
        <w:r w:rsidRPr="00F53B82">
          <w:rPr>
            <w:rStyle w:val="Hyperlink"/>
            <w:noProof/>
          </w:rPr>
          <w:t>A.</w:t>
        </w:r>
        <w:r>
          <w:rPr>
            <w:rFonts w:asciiTheme="minorHAnsi" w:eastAsiaTheme="minorEastAsia" w:hAnsiTheme="minorHAnsi" w:cstheme="minorBidi"/>
            <w:noProof/>
            <w:sz w:val="22"/>
            <w:szCs w:val="22"/>
          </w:rPr>
          <w:tab/>
        </w:r>
        <w:r w:rsidRPr="00F53B82">
          <w:rPr>
            <w:rStyle w:val="Hyperlink"/>
            <w:noProof/>
          </w:rPr>
          <w:t xml:space="preserve">The PUCO should enforce its third-party verification (“TPV”) requirements </w:t>
        </w:r>
        <w:r>
          <w:rPr>
            <w:rStyle w:val="Hyperlink"/>
            <w:noProof/>
          </w:rPr>
          <w:br/>
        </w:r>
        <w:r w:rsidRPr="00F53B82">
          <w:rPr>
            <w:rStyle w:val="Hyperlink"/>
            <w:noProof/>
          </w:rPr>
          <w:t xml:space="preserve">and not allow waivers when customers enroll through inbound calls to </w:t>
        </w:r>
        <w:r>
          <w:rPr>
            <w:rStyle w:val="Hyperlink"/>
            <w:noProof/>
          </w:rPr>
          <w:br/>
        </w:r>
        <w:r w:rsidRPr="00F53B82">
          <w:rPr>
            <w:rStyle w:val="Hyperlink"/>
            <w:noProof/>
          </w:rPr>
          <w:t>marketers.</w:t>
        </w:r>
        <w:r>
          <w:rPr>
            <w:noProof/>
            <w:webHidden/>
          </w:rPr>
          <w:tab/>
        </w:r>
        <w:r>
          <w:rPr>
            <w:noProof/>
            <w:webHidden/>
          </w:rPr>
          <w:fldChar w:fldCharType="begin"/>
        </w:r>
        <w:r>
          <w:rPr>
            <w:noProof/>
            <w:webHidden/>
          </w:rPr>
          <w:instrText xml:space="preserve"> PAGEREF _Toc85811275 \h </w:instrText>
        </w:r>
        <w:r>
          <w:rPr>
            <w:noProof/>
            <w:webHidden/>
          </w:rPr>
          <w:fldChar w:fldCharType="separate"/>
        </w:r>
        <w:r>
          <w:rPr>
            <w:noProof/>
            <w:webHidden/>
          </w:rPr>
          <w:t>3</w:t>
        </w:r>
        <w:r>
          <w:rPr>
            <w:noProof/>
            <w:webHidden/>
          </w:rPr>
          <w:fldChar w:fldCharType="end"/>
        </w:r>
      </w:hyperlink>
    </w:p>
    <w:p w:rsidR="00371382" w14:paraId="0FD445CD" w14:textId="01FAD52B">
      <w:pPr>
        <w:pStyle w:val="TOC2"/>
        <w:tabs>
          <w:tab w:val="left" w:pos="1440"/>
        </w:tabs>
        <w:rPr>
          <w:rFonts w:asciiTheme="minorHAnsi" w:eastAsiaTheme="minorEastAsia" w:hAnsiTheme="minorHAnsi" w:cstheme="minorBidi"/>
          <w:noProof/>
          <w:sz w:val="22"/>
          <w:szCs w:val="22"/>
        </w:rPr>
      </w:pPr>
      <w:hyperlink w:anchor="_Toc85811276" w:history="1">
        <w:r w:rsidRPr="00F53B82">
          <w:rPr>
            <w:rStyle w:val="Hyperlink"/>
            <w:noProof/>
          </w:rPr>
          <w:t>B.</w:t>
        </w:r>
        <w:r>
          <w:rPr>
            <w:rFonts w:asciiTheme="minorHAnsi" w:eastAsiaTheme="minorEastAsia" w:hAnsiTheme="minorHAnsi" w:cstheme="minorBidi"/>
            <w:noProof/>
            <w:sz w:val="22"/>
            <w:szCs w:val="22"/>
          </w:rPr>
          <w:tab/>
        </w:r>
        <w:r w:rsidRPr="00F53B82">
          <w:rPr>
            <w:rStyle w:val="Hyperlink"/>
            <w:noProof/>
          </w:rPr>
          <w:t xml:space="preserve">For consumer protection, the PUCO should end door-to-door sales. But if </w:t>
        </w:r>
        <w:r>
          <w:rPr>
            <w:rStyle w:val="Hyperlink"/>
            <w:noProof/>
          </w:rPr>
          <w:br/>
        </w:r>
        <w:r w:rsidRPr="00F53B82">
          <w:rPr>
            <w:rStyle w:val="Hyperlink"/>
            <w:noProof/>
          </w:rPr>
          <w:t xml:space="preserve">door-to-door sales continue, the PUCO should require independent </w:t>
        </w:r>
        <w:r>
          <w:rPr>
            <w:rStyle w:val="Hyperlink"/>
            <w:noProof/>
          </w:rPr>
          <w:br/>
        </w:r>
        <w:r w:rsidRPr="00F53B82">
          <w:rPr>
            <w:rStyle w:val="Hyperlink"/>
            <w:noProof/>
          </w:rPr>
          <w:t xml:space="preserve">third-party verifications only through audio communications with the </w:t>
        </w:r>
        <w:r>
          <w:rPr>
            <w:rStyle w:val="Hyperlink"/>
            <w:noProof/>
          </w:rPr>
          <w:br/>
        </w:r>
        <w:r w:rsidRPr="00F53B82">
          <w:rPr>
            <w:rStyle w:val="Hyperlink"/>
            <w:noProof/>
          </w:rPr>
          <w:t>enrolling customer.</w:t>
        </w:r>
        <w:r>
          <w:rPr>
            <w:noProof/>
            <w:webHidden/>
          </w:rPr>
          <w:tab/>
        </w:r>
        <w:r>
          <w:rPr>
            <w:noProof/>
            <w:webHidden/>
          </w:rPr>
          <w:fldChar w:fldCharType="begin"/>
        </w:r>
        <w:r>
          <w:rPr>
            <w:noProof/>
            <w:webHidden/>
          </w:rPr>
          <w:instrText xml:space="preserve"> PAGEREF _Toc85811276 \h </w:instrText>
        </w:r>
        <w:r>
          <w:rPr>
            <w:noProof/>
            <w:webHidden/>
          </w:rPr>
          <w:fldChar w:fldCharType="separate"/>
        </w:r>
        <w:r>
          <w:rPr>
            <w:noProof/>
            <w:webHidden/>
          </w:rPr>
          <w:t>5</w:t>
        </w:r>
        <w:r>
          <w:rPr>
            <w:noProof/>
            <w:webHidden/>
          </w:rPr>
          <w:fldChar w:fldCharType="end"/>
        </w:r>
      </w:hyperlink>
    </w:p>
    <w:p w:rsidR="00371382" w14:paraId="5D86826B" w14:textId="0ED092EA">
      <w:pPr>
        <w:pStyle w:val="TOC2"/>
        <w:tabs>
          <w:tab w:val="left" w:pos="1440"/>
        </w:tabs>
        <w:rPr>
          <w:rFonts w:asciiTheme="minorHAnsi" w:eastAsiaTheme="minorEastAsia" w:hAnsiTheme="minorHAnsi" w:cstheme="minorBidi"/>
          <w:noProof/>
          <w:sz w:val="22"/>
          <w:szCs w:val="22"/>
        </w:rPr>
      </w:pPr>
      <w:hyperlink w:anchor="_Toc85811277" w:history="1">
        <w:r w:rsidRPr="00F53B82">
          <w:rPr>
            <w:rStyle w:val="Hyperlink"/>
            <w:noProof/>
          </w:rPr>
          <w:t>C.</w:t>
        </w:r>
        <w:r>
          <w:rPr>
            <w:rFonts w:asciiTheme="minorHAnsi" w:eastAsiaTheme="minorEastAsia" w:hAnsiTheme="minorHAnsi" w:cstheme="minorBidi"/>
            <w:noProof/>
            <w:sz w:val="22"/>
            <w:szCs w:val="22"/>
          </w:rPr>
          <w:tab/>
        </w:r>
        <w:r w:rsidRPr="00F53B82">
          <w:rPr>
            <w:rStyle w:val="Hyperlink"/>
            <w:noProof/>
          </w:rPr>
          <w:t xml:space="preserve">The PUCO should end its waivers allowing marketers to enroll customers </w:t>
        </w:r>
        <w:r>
          <w:rPr>
            <w:rStyle w:val="Hyperlink"/>
            <w:noProof/>
          </w:rPr>
          <w:br/>
        </w:r>
        <w:r w:rsidRPr="00F53B82">
          <w:rPr>
            <w:rStyle w:val="Hyperlink"/>
            <w:noProof/>
          </w:rPr>
          <w:t>through digital “chats” with the marketer.</w:t>
        </w:r>
        <w:r>
          <w:rPr>
            <w:noProof/>
            <w:webHidden/>
          </w:rPr>
          <w:tab/>
        </w:r>
        <w:r>
          <w:rPr>
            <w:noProof/>
            <w:webHidden/>
          </w:rPr>
          <w:fldChar w:fldCharType="begin"/>
        </w:r>
        <w:r>
          <w:rPr>
            <w:noProof/>
            <w:webHidden/>
          </w:rPr>
          <w:instrText xml:space="preserve"> PAGEREF _Toc85811277 \h </w:instrText>
        </w:r>
        <w:r>
          <w:rPr>
            <w:noProof/>
            <w:webHidden/>
          </w:rPr>
          <w:fldChar w:fldCharType="separate"/>
        </w:r>
        <w:r>
          <w:rPr>
            <w:noProof/>
            <w:webHidden/>
          </w:rPr>
          <w:t>6</w:t>
        </w:r>
        <w:r>
          <w:rPr>
            <w:noProof/>
            <w:webHidden/>
          </w:rPr>
          <w:fldChar w:fldCharType="end"/>
        </w:r>
      </w:hyperlink>
    </w:p>
    <w:p w:rsidR="00371382" w14:paraId="0C461E83" w14:textId="1D3E1DD0">
      <w:pPr>
        <w:pStyle w:val="TOC2"/>
        <w:tabs>
          <w:tab w:val="left" w:pos="1440"/>
        </w:tabs>
        <w:rPr>
          <w:rFonts w:asciiTheme="minorHAnsi" w:eastAsiaTheme="minorEastAsia" w:hAnsiTheme="minorHAnsi" w:cstheme="minorBidi"/>
          <w:noProof/>
          <w:sz w:val="22"/>
          <w:szCs w:val="22"/>
        </w:rPr>
      </w:pPr>
      <w:hyperlink w:anchor="_Toc85811278" w:history="1">
        <w:r w:rsidRPr="00F53B82">
          <w:rPr>
            <w:rStyle w:val="Hyperlink"/>
            <w:noProof/>
          </w:rPr>
          <w:t>D.</w:t>
        </w:r>
        <w:r>
          <w:rPr>
            <w:rFonts w:asciiTheme="minorHAnsi" w:eastAsiaTheme="minorEastAsia" w:hAnsiTheme="minorHAnsi" w:cstheme="minorBidi"/>
            <w:noProof/>
            <w:sz w:val="22"/>
            <w:szCs w:val="22"/>
          </w:rPr>
          <w:tab/>
        </w:r>
        <w:r w:rsidRPr="00F53B82">
          <w:rPr>
            <w:rStyle w:val="Hyperlink"/>
            <w:noProof/>
          </w:rPr>
          <w:t xml:space="preserve">Marketers’ proposals to fix inconsistencies between the electric and natural </w:t>
        </w:r>
        <w:r>
          <w:rPr>
            <w:rStyle w:val="Hyperlink"/>
            <w:noProof/>
          </w:rPr>
          <w:br/>
        </w:r>
        <w:r w:rsidRPr="00F53B82">
          <w:rPr>
            <w:rStyle w:val="Hyperlink"/>
            <w:noProof/>
          </w:rPr>
          <w:t xml:space="preserve">gas marketer rules should be resolved by adopting the language most </w:t>
        </w:r>
        <w:r>
          <w:rPr>
            <w:rStyle w:val="Hyperlink"/>
            <w:noProof/>
          </w:rPr>
          <w:br/>
        </w:r>
        <w:r w:rsidRPr="00F53B82">
          <w:rPr>
            <w:rStyle w:val="Hyperlink"/>
            <w:noProof/>
          </w:rPr>
          <w:t>favorable to protecting consumers.</w:t>
        </w:r>
        <w:r>
          <w:rPr>
            <w:noProof/>
            <w:webHidden/>
          </w:rPr>
          <w:tab/>
        </w:r>
        <w:r>
          <w:rPr>
            <w:noProof/>
            <w:webHidden/>
          </w:rPr>
          <w:fldChar w:fldCharType="begin"/>
        </w:r>
        <w:r>
          <w:rPr>
            <w:noProof/>
            <w:webHidden/>
          </w:rPr>
          <w:instrText xml:space="preserve"> PAGEREF _Toc85811278 \h </w:instrText>
        </w:r>
        <w:r>
          <w:rPr>
            <w:noProof/>
            <w:webHidden/>
          </w:rPr>
          <w:fldChar w:fldCharType="separate"/>
        </w:r>
        <w:r>
          <w:rPr>
            <w:noProof/>
            <w:webHidden/>
          </w:rPr>
          <w:t>7</w:t>
        </w:r>
        <w:r>
          <w:rPr>
            <w:noProof/>
            <w:webHidden/>
          </w:rPr>
          <w:fldChar w:fldCharType="end"/>
        </w:r>
      </w:hyperlink>
    </w:p>
    <w:p w:rsidR="00371382" w14:paraId="790D40AF" w14:textId="72099082">
      <w:pPr>
        <w:pStyle w:val="TOC2"/>
        <w:tabs>
          <w:tab w:val="left" w:pos="1440"/>
        </w:tabs>
        <w:rPr>
          <w:rFonts w:asciiTheme="minorHAnsi" w:eastAsiaTheme="minorEastAsia" w:hAnsiTheme="minorHAnsi" w:cstheme="minorBidi"/>
          <w:noProof/>
          <w:sz w:val="22"/>
          <w:szCs w:val="22"/>
        </w:rPr>
      </w:pPr>
      <w:hyperlink w:anchor="_Toc85811279" w:history="1">
        <w:r w:rsidRPr="00F53B82">
          <w:rPr>
            <w:rStyle w:val="Hyperlink"/>
            <w:noProof/>
          </w:rPr>
          <w:t>E.</w:t>
        </w:r>
        <w:r>
          <w:rPr>
            <w:rFonts w:asciiTheme="minorHAnsi" w:eastAsiaTheme="minorEastAsia" w:hAnsiTheme="minorHAnsi" w:cstheme="minorBidi"/>
            <w:noProof/>
            <w:sz w:val="22"/>
            <w:szCs w:val="22"/>
          </w:rPr>
          <w:tab/>
        </w:r>
        <w:r w:rsidRPr="00F53B82">
          <w:rPr>
            <w:rStyle w:val="Hyperlink"/>
            <w:noProof/>
          </w:rPr>
          <w:t xml:space="preserve">The PUCO should reject RESA’s proposal to allow governmental aggregators </w:t>
        </w:r>
        <w:r>
          <w:rPr>
            <w:rStyle w:val="Hyperlink"/>
            <w:noProof/>
          </w:rPr>
          <w:br/>
        </w:r>
        <w:r w:rsidRPr="00F53B82">
          <w:rPr>
            <w:rStyle w:val="Hyperlink"/>
            <w:noProof/>
          </w:rPr>
          <w:t xml:space="preserve">to enroll customers for unlimited terms instead of the current term limits of </w:t>
        </w:r>
        <w:r>
          <w:rPr>
            <w:rStyle w:val="Hyperlink"/>
            <w:noProof/>
          </w:rPr>
          <w:br/>
        </w:r>
        <w:r w:rsidRPr="00F53B82">
          <w:rPr>
            <w:rStyle w:val="Hyperlink"/>
            <w:noProof/>
          </w:rPr>
          <w:t>two years (natural gas) and three years (electric).</w:t>
        </w:r>
        <w:r>
          <w:rPr>
            <w:noProof/>
            <w:webHidden/>
          </w:rPr>
          <w:tab/>
        </w:r>
        <w:r>
          <w:rPr>
            <w:noProof/>
            <w:webHidden/>
          </w:rPr>
          <w:fldChar w:fldCharType="begin"/>
        </w:r>
        <w:r>
          <w:rPr>
            <w:noProof/>
            <w:webHidden/>
          </w:rPr>
          <w:instrText xml:space="preserve"> PAGEREF _Toc85811279 \h </w:instrText>
        </w:r>
        <w:r>
          <w:rPr>
            <w:noProof/>
            <w:webHidden/>
          </w:rPr>
          <w:fldChar w:fldCharType="separate"/>
        </w:r>
        <w:r>
          <w:rPr>
            <w:noProof/>
            <w:webHidden/>
          </w:rPr>
          <w:t>8</w:t>
        </w:r>
        <w:r>
          <w:rPr>
            <w:noProof/>
            <w:webHidden/>
          </w:rPr>
          <w:fldChar w:fldCharType="end"/>
        </w:r>
      </w:hyperlink>
    </w:p>
    <w:p w:rsidR="00371382" w14:paraId="0C776327" w14:textId="162C1F70">
      <w:pPr>
        <w:pStyle w:val="TOC2"/>
        <w:tabs>
          <w:tab w:val="left" w:pos="1440"/>
        </w:tabs>
        <w:rPr>
          <w:rFonts w:asciiTheme="minorHAnsi" w:eastAsiaTheme="minorEastAsia" w:hAnsiTheme="minorHAnsi" w:cstheme="minorBidi"/>
          <w:noProof/>
          <w:sz w:val="22"/>
          <w:szCs w:val="22"/>
        </w:rPr>
      </w:pPr>
      <w:hyperlink w:anchor="_Toc85811280" w:history="1">
        <w:r w:rsidRPr="00F53B82">
          <w:rPr>
            <w:rStyle w:val="Hyperlink"/>
            <w:noProof/>
          </w:rPr>
          <w:t>F.</w:t>
        </w:r>
        <w:r>
          <w:rPr>
            <w:rFonts w:asciiTheme="minorHAnsi" w:eastAsiaTheme="minorEastAsia" w:hAnsiTheme="minorHAnsi" w:cstheme="minorBidi"/>
            <w:noProof/>
            <w:sz w:val="22"/>
            <w:szCs w:val="22"/>
          </w:rPr>
          <w:tab/>
        </w:r>
        <w:r w:rsidRPr="00F53B82">
          <w:rPr>
            <w:rStyle w:val="Hyperlink"/>
            <w:noProof/>
          </w:rPr>
          <w:t>The PUCO should reject IGS’s proposal that marketers should be given consumers’ private interval usage data.</w:t>
        </w:r>
        <w:r>
          <w:rPr>
            <w:noProof/>
            <w:webHidden/>
          </w:rPr>
          <w:tab/>
        </w:r>
        <w:r>
          <w:rPr>
            <w:noProof/>
            <w:webHidden/>
          </w:rPr>
          <w:fldChar w:fldCharType="begin"/>
        </w:r>
        <w:r>
          <w:rPr>
            <w:noProof/>
            <w:webHidden/>
          </w:rPr>
          <w:instrText xml:space="preserve"> PAGEREF _Toc85811280 \h </w:instrText>
        </w:r>
        <w:r>
          <w:rPr>
            <w:noProof/>
            <w:webHidden/>
          </w:rPr>
          <w:fldChar w:fldCharType="separate"/>
        </w:r>
        <w:r>
          <w:rPr>
            <w:noProof/>
            <w:webHidden/>
          </w:rPr>
          <w:t>9</w:t>
        </w:r>
        <w:r>
          <w:rPr>
            <w:noProof/>
            <w:webHidden/>
          </w:rPr>
          <w:fldChar w:fldCharType="end"/>
        </w:r>
      </w:hyperlink>
    </w:p>
    <w:p w:rsidR="00371382" w14:paraId="5B238018" w14:textId="73F9BF70">
      <w:pPr>
        <w:pStyle w:val="TOC2"/>
        <w:tabs>
          <w:tab w:val="left" w:pos="1440"/>
        </w:tabs>
        <w:rPr>
          <w:rFonts w:asciiTheme="minorHAnsi" w:eastAsiaTheme="minorEastAsia" w:hAnsiTheme="minorHAnsi" w:cstheme="minorBidi"/>
          <w:noProof/>
          <w:sz w:val="22"/>
          <w:szCs w:val="22"/>
        </w:rPr>
      </w:pPr>
      <w:hyperlink w:anchor="_Toc85811281" w:history="1">
        <w:r w:rsidRPr="00F53B82">
          <w:rPr>
            <w:rStyle w:val="Hyperlink"/>
            <w:noProof/>
          </w:rPr>
          <w:t>G.</w:t>
        </w:r>
        <w:r>
          <w:rPr>
            <w:rFonts w:asciiTheme="minorHAnsi" w:eastAsiaTheme="minorEastAsia" w:hAnsiTheme="minorHAnsi" w:cstheme="minorBidi"/>
            <w:noProof/>
            <w:sz w:val="22"/>
            <w:szCs w:val="22"/>
          </w:rPr>
          <w:tab/>
        </w:r>
        <w:r w:rsidRPr="00F53B82">
          <w:rPr>
            <w:rStyle w:val="Hyperlink"/>
            <w:noProof/>
          </w:rPr>
          <w:t xml:space="preserve">R.C. 121.95(F) should not be read to restrict the PUCO’s duty to protect consumers against deceptive, unfair, and unconscionable acts and practices </w:t>
        </w:r>
        <w:r>
          <w:rPr>
            <w:rStyle w:val="Hyperlink"/>
            <w:noProof/>
          </w:rPr>
          <w:br/>
        </w:r>
        <w:r w:rsidRPr="00F53B82">
          <w:rPr>
            <w:rStyle w:val="Hyperlink"/>
            <w:noProof/>
          </w:rPr>
          <w:t>by marketers.</w:t>
        </w:r>
        <w:r>
          <w:rPr>
            <w:noProof/>
            <w:webHidden/>
          </w:rPr>
          <w:tab/>
        </w:r>
        <w:r>
          <w:rPr>
            <w:noProof/>
            <w:webHidden/>
          </w:rPr>
          <w:fldChar w:fldCharType="begin"/>
        </w:r>
        <w:r>
          <w:rPr>
            <w:noProof/>
            <w:webHidden/>
          </w:rPr>
          <w:instrText xml:space="preserve"> PAGEREF _Toc85811281 \h </w:instrText>
        </w:r>
        <w:r>
          <w:rPr>
            <w:noProof/>
            <w:webHidden/>
          </w:rPr>
          <w:fldChar w:fldCharType="separate"/>
        </w:r>
        <w:r>
          <w:rPr>
            <w:noProof/>
            <w:webHidden/>
          </w:rPr>
          <w:t>10</w:t>
        </w:r>
        <w:r>
          <w:rPr>
            <w:noProof/>
            <w:webHidden/>
          </w:rPr>
          <w:fldChar w:fldCharType="end"/>
        </w:r>
      </w:hyperlink>
    </w:p>
    <w:p w:rsidR="00371382" w14:paraId="7BF60A02" w14:textId="3D2BEFE3">
      <w:pPr>
        <w:pStyle w:val="TOC1"/>
        <w:rPr>
          <w:rFonts w:asciiTheme="minorHAnsi" w:eastAsiaTheme="minorEastAsia" w:hAnsiTheme="minorHAnsi" w:cstheme="minorBidi"/>
          <w:caps w:val="0"/>
          <w:noProof/>
          <w:sz w:val="22"/>
          <w:szCs w:val="22"/>
        </w:rPr>
      </w:pPr>
      <w:hyperlink w:anchor="_Toc85811282" w:history="1">
        <w:r w:rsidRPr="00F53B82">
          <w:rPr>
            <w:rStyle w:val="Hyperlink"/>
            <w:noProof/>
          </w:rPr>
          <w:t>III.</w:t>
        </w:r>
        <w:r>
          <w:rPr>
            <w:rFonts w:asciiTheme="minorHAnsi" w:eastAsiaTheme="minorEastAsia" w:hAnsiTheme="minorHAnsi" w:cstheme="minorBidi"/>
            <w:caps w:val="0"/>
            <w:noProof/>
            <w:sz w:val="22"/>
            <w:szCs w:val="22"/>
          </w:rPr>
          <w:tab/>
        </w:r>
        <w:r w:rsidRPr="00F53B82">
          <w:rPr>
            <w:rStyle w:val="Hyperlink"/>
            <w:noProof/>
          </w:rPr>
          <w:t>CONCLUSION</w:t>
        </w:r>
        <w:r>
          <w:rPr>
            <w:noProof/>
            <w:webHidden/>
          </w:rPr>
          <w:tab/>
        </w:r>
        <w:r>
          <w:rPr>
            <w:noProof/>
            <w:webHidden/>
          </w:rPr>
          <w:fldChar w:fldCharType="begin"/>
        </w:r>
        <w:r>
          <w:rPr>
            <w:noProof/>
            <w:webHidden/>
          </w:rPr>
          <w:instrText xml:space="preserve"> PAGEREF _Toc85811282 \h </w:instrText>
        </w:r>
        <w:r>
          <w:rPr>
            <w:noProof/>
            <w:webHidden/>
          </w:rPr>
          <w:fldChar w:fldCharType="separate"/>
        </w:r>
        <w:r>
          <w:rPr>
            <w:noProof/>
            <w:webHidden/>
          </w:rPr>
          <w:t>12</w:t>
        </w:r>
        <w:r>
          <w:rPr>
            <w:noProof/>
            <w:webHidden/>
          </w:rPr>
          <w:fldChar w:fldCharType="end"/>
        </w:r>
      </w:hyperlink>
    </w:p>
    <w:p w:rsidR="00741121" w:rsidP="00741121" w14:paraId="10BC7868" w14:textId="28EAE12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741121" w:rsidRPr="00741121" w:rsidP="00741121" w14:paraId="2BC2D616" w14:textId="4D7EB397">
      <w:pPr>
        <w:autoSpaceDE w:val="0"/>
        <w:autoSpaceDN w:val="0"/>
        <w:adjustRightInd w:val="0"/>
        <w:spacing w:after="0" w:line="240" w:lineRule="auto"/>
        <w:jc w:val="right"/>
        <w:rPr>
          <w:rFonts w:ascii="Times New Roman" w:hAnsi="Times New Roman" w:cs="Times New Roman"/>
          <w:b/>
          <w:bCs/>
          <w:sz w:val="24"/>
          <w:szCs w:val="24"/>
        </w:rPr>
        <w:sectPr w:rsidSect="00741121">
          <w:footerReference w:type="default" r:id="rId6"/>
          <w:pgSz w:w="12240" w:h="15840"/>
          <w:pgMar w:top="1440" w:right="1440" w:bottom="1440" w:left="1440" w:header="720" w:footer="720" w:gutter="0"/>
          <w:pgNumType w:fmt="lowerRoman" w:start="1"/>
          <w:cols w:space="720"/>
          <w:docGrid w:linePitch="360"/>
        </w:sectPr>
      </w:pPr>
    </w:p>
    <w:p w:rsidR="00607E13" w:rsidRPr="00607E13" w:rsidP="00607E13" w14:paraId="0DDCCF7A" w14:textId="1D74FAB6">
      <w:pPr>
        <w:autoSpaceDE w:val="0"/>
        <w:autoSpaceDN w:val="0"/>
        <w:adjustRightInd w:val="0"/>
        <w:spacing w:after="0" w:line="240" w:lineRule="auto"/>
        <w:jc w:val="center"/>
        <w:rPr>
          <w:rFonts w:ascii="Times New Roman" w:hAnsi="Times New Roman" w:cs="Times New Roman"/>
          <w:b/>
          <w:bCs/>
          <w:sz w:val="24"/>
          <w:szCs w:val="24"/>
        </w:rPr>
      </w:pPr>
      <w:r w:rsidRPr="00607E13">
        <w:rPr>
          <w:rFonts w:ascii="Times New Roman" w:hAnsi="Times New Roman" w:cs="Times New Roman"/>
          <w:b/>
          <w:bCs/>
          <w:sz w:val="24"/>
          <w:szCs w:val="24"/>
        </w:rPr>
        <w:t>BEFORE</w:t>
      </w:r>
    </w:p>
    <w:p w:rsidR="00607E13" w:rsidRPr="00607E13" w:rsidP="00607E13" w14:paraId="771A6E9C" w14:textId="0F0B8117">
      <w:pPr>
        <w:autoSpaceDE w:val="0"/>
        <w:autoSpaceDN w:val="0"/>
        <w:adjustRightInd w:val="0"/>
        <w:spacing w:after="0" w:line="240" w:lineRule="auto"/>
        <w:jc w:val="center"/>
        <w:rPr>
          <w:rFonts w:ascii="Times New Roman" w:hAnsi="Times New Roman" w:cs="Times New Roman"/>
          <w:b/>
          <w:bCs/>
          <w:sz w:val="24"/>
          <w:szCs w:val="24"/>
        </w:rPr>
      </w:pPr>
      <w:r w:rsidRPr="00607E13">
        <w:rPr>
          <w:rFonts w:ascii="Times New Roman" w:hAnsi="Times New Roman" w:cs="Times New Roman"/>
          <w:b/>
          <w:bCs/>
          <w:sz w:val="24"/>
          <w:szCs w:val="24"/>
        </w:rPr>
        <w:t>THE PUBLIC UTILITIES COMMISSION OF OHIO</w:t>
      </w:r>
    </w:p>
    <w:p w:rsidR="00607E13" w:rsidRPr="00607E13" w:rsidP="00607E13" w14:paraId="47640348" w14:textId="62DEB646">
      <w:pPr>
        <w:autoSpaceDE w:val="0"/>
        <w:autoSpaceDN w:val="0"/>
        <w:adjustRightInd w:val="0"/>
        <w:spacing w:after="0" w:line="240" w:lineRule="auto"/>
        <w:jc w:val="center"/>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3"/>
        <w:gridCol w:w="296"/>
        <w:gridCol w:w="4591"/>
      </w:tblGrid>
      <w:tr w14:paraId="5B164F2D" w14:textId="77777777" w:rsidTr="002B23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95" w:type="dxa"/>
          </w:tcPr>
          <w:p w:rsidR="00607E13" w:rsidRPr="00607E13" w:rsidP="00607E13" w14:paraId="6D8024BC" w14:textId="724FF3B1">
            <w:pPr>
              <w:autoSpaceDE w:val="0"/>
              <w:autoSpaceDN w:val="0"/>
              <w:adjustRightInd w:val="0"/>
            </w:pPr>
            <w:r w:rsidRPr="00607E13">
              <w:t>IN THE MATTER OF THE COMMISSION’S</w:t>
            </w:r>
            <w:r>
              <w:t xml:space="preserve"> </w:t>
            </w:r>
            <w:r w:rsidRPr="00607E13">
              <w:t>REVIEW OF OHIO ADM.CODE CHAPTERS</w:t>
            </w:r>
          </w:p>
          <w:p w:rsidR="00607E13" w:rsidRPr="00607E13" w:rsidP="00607E13" w14:paraId="15844D44" w14:textId="769CCC6D">
            <w:pPr>
              <w:autoSpaceDE w:val="0"/>
              <w:autoSpaceDN w:val="0"/>
              <w:adjustRightInd w:val="0"/>
            </w:pPr>
            <w:r w:rsidRPr="00607E13">
              <w:t>4901:1-21, 4901:1-23, 4901:1-24, 4901:1-27, 4901:1-28, 4901:1-29, 4901:1-30,4901:1-31, 4901:1-32, 4901:1-33, AND4901:1-34 REGARDING RULES GOVERNING COMPETITIVE RETAIL</w:t>
            </w:r>
          </w:p>
          <w:p w:rsidR="00607E13" w:rsidRPr="00607E13" w:rsidP="00607E13" w14:paraId="0F94D47E" w14:textId="77777777">
            <w:pPr>
              <w:autoSpaceDE w:val="0"/>
              <w:autoSpaceDN w:val="0"/>
              <w:adjustRightInd w:val="0"/>
            </w:pPr>
            <w:r w:rsidRPr="00607E13">
              <w:t>ELECTRIC SERVICE AND COMPETITIVE</w:t>
            </w:r>
          </w:p>
          <w:p w:rsidR="00607E13" w:rsidRPr="00607E13" w:rsidP="00607E13" w14:paraId="5BA88E62" w14:textId="77777777">
            <w:pPr>
              <w:autoSpaceDE w:val="0"/>
              <w:autoSpaceDN w:val="0"/>
              <w:adjustRightInd w:val="0"/>
            </w:pPr>
            <w:r w:rsidRPr="00607E13">
              <w:t>RETAIL NATURAL GAS SERVICE.</w:t>
            </w:r>
          </w:p>
          <w:p w:rsidR="00607E13" w:rsidRPr="00607E13" w:rsidP="002B23D0" w14:paraId="42B092FA" w14:textId="247E0256">
            <w:pPr>
              <w:jc w:val="both"/>
              <w:rPr>
                <w:rFonts w:eastAsia="Calibri"/>
                <w:b/>
                <w:lang w:eastAsia="en-US"/>
              </w:rPr>
            </w:pPr>
          </w:p>
        </w:tc>
        <w:tc>
          <w:tcPr>
            <w:tcW w:w="236" w:type="dxa"/>
          </w:tcPr>
          <w:p w:rsidR="00607E13" w:rsidRPr="00607E13" w:rsidP="002B23D0" w14:paraId="0B035DCF" w14:textId="77777777">
            <w:pPr>
              <w:jc w:val="both"/>
              <w:rPr>
                <w:rFonts w:eastAsia="Calibri"/>
                <w:b/>
                <w:lang w:eastAsia="en-US"/>
              </w:rPr>
            </w:pPr>
            <w:r w:rsidRPr="00607E13">
              <w:rPr>
                <w:rFonts w:eastAsia="Calibri"/>
                <w:b/>
                <w:lang w:eastAsia="en-US"/>
              </w:rPr>
              <w:t>)</w:t>
            </w:r>
          </w:p>
          <w:p w:rsidR="00607E13" w:rsidRPr="00607E13" w:rsidP="002B23D0" w14:paraId="1B3291A3" w14:textId="77777777">
            <w:pPr>
              <w:jc w:val="both"/>
              <w:rPr>
                <w:rFonts w:eastAsia="Calibri"/>
                <w:b/>
                <w:lang w:eastAsia="en-US"/>
              </w:rPr>
            </w:pPr>
            <w:r w:rsidRPr="00607E13">
              <w:rPr>
                <w:rFonts w:eastAsia="Calibri"/>
                <w:b/>
                <w:lang w:eastAsia="en-US"/>
              </w:rPr>
              <w:t>)</w:t>
            </w:r>
          </w:p>
          <w:p w:rsidR="00607E13" w:rsidRPr="00607E13" w:rsidP="002B23D0" w14:paraId="7E09DFF8" w14:textId="77777777">
            <w:pPr>
              <w:jc w:val="both"/>
              <w:rPr>
                <w:rFonts w:eastAsia="Calibri"/>
                <w:b/>
                <w:lang w:eastAsia="en-US"/>
              </w:rPr>
            </w:pPr>
            <w:r w:rsidRPr="00607E13">
              <w:rPr>
                <w:rFonts w:eastAsia="Calibri"/>
                <w:b/>
                <w:lang w:eastAsia="en-US"/>
              </w:rPr>
              <w:t>)</w:t>
            </w:r>
          </w:p>
          <w:p w:rsidR="00607E13" w:rsidRPr="00607E13" w:rsidP="002B23D0" w14:paraId="5BE2316A" w14:textId="77777777">
            <w:pPr>
              <w:jc w:val="both"/>
              <w:rPr>
                <w:rFonts w:eastAsia="Calibri"/>
                <w:b/>
                <w:lang w:eastAsia="en-US"/>
              </w:rPr>
            </w:pPr>
            <w:r w:rsidRPr="00607E13">
              <w:rPr>
                <w:rFonts w:eastAsia="Calibri"/>
                <w:b/>
                <w:lang w:eastAsia="en-US"/>
              </w:rPr>
              <w:t>)</w:t>
            </w:r>
          </w:p>
          <w:p w:rsidR="00607E13" w:rsidRPr="00607E13" w:rsidP="002B23D0" w14:paraId="0F8EA752" w14:textId="77777777">
            <w:pPr>
              <w:jc w:val="both"/>
              <w:rPr>
                <w:rFonts w:eastAsia="Calibri"/>
                <w:b/>
                <w:lang w:eastAsia="en-US"/>
              </w:rPr>
            </w:pPr>
            <w:r w:rsidRPr="00607E13">
              <w:rPr>
                <w:rFonts w:eastAsia="Calibri"/>
                <w:b/>
                <w:lang w:eastAsia="en-US"/>
              </w:rPr>
              <w:t>)</w:t>
            </w:r>
          </w:p>
          <w:p w:rsidR="00607E13" w:rsidRPr="00607E13" w:rsidP="002B23D0" w14:paraId="4C015220" w14:textId="77777777">
            <w:pPr>
              <w:jc w:val="both"/>
              <w:rPr>
                <w:rFonts w:eastAsia="Calibri"/>
                <w:b/>
                <w:lang w:eastAsia="en-US"/>
              </w:rPr>
            </w:pPr>
            <w:r w:rsidRPr="00607E13">
              <w:rPr>
                <w:rFonts w:eastAsia="Calibri"/>
                <w:b/>
                <w:lang w:eastAsia="en-US"/>
              </w:rPr>
              <w:t>)</w:t>
            </w:r>
          </w:p>
          <w:p w:rsidR="00607E13" w:rsidRPr="00607E13" w:rsidP="002B23D0" w14:paraId="1FC7C009" w14:textId="77777777">
            <w:pPr>
              <w:jc w:val="both"/>
              <w:rPr>
                <w:rFonts w:eastAsia="Calibri"/>
                <w:b/>
                <w:lang w:eastAsia="en-US"/>
              </w:rPr>
            </w:pPr>
            <w:r w:rsidRPr="00607E13">
              <w:rPr>
                <w:rFonts w:eastAsia="Calibri"/>
                <w:b/>
                <w:lang w:eastAsia="en-US"/>
              </w:rPr>
              <w:t>)</w:t>
            </w:r>
          </w:p>
          <w:p w:rsidR="00607E13" w:rsidRPr="00607E13" w:rsidP="002B23D0" w14:paraId="71868F66" w14:textId="77777777">
            <w:pPr>
              <w:jc w:val="both"/>
              <w:rPr>
                <w:rFonts w:eastAsia="Calibri"/>
                <w:b/>
                <w:lang w:eastAsia="en-US"/>
              </w:rPr>
            </w:pPr>
            <w:r w:rsidRPr="00607E13">
              <w:rPr>
                <w:rFonts w:eastAsia="Calibri"/>
                <w:b/>
                <w:lang w:eastAsia="en-US"/>
              </w:rPr>
              <w:t>)</w:t>
            </w:r>
          </w:p>
          <w:p w:rsidR="00607E13" w:rsidRPr="00607E13" w:rsidP="002B23D0" w14:paraId="53066D40" w14:textId="77777777">
            <w:pPr>
              <w:jc w:val="both"/>
              <w:rPr>
                <w:rFonts w:eastAsia="Calibri"/>
                <w:b/>
                <w:lang w:eastAsia="en-US"/>
              </w:rPr>
            </w:pPr>
            <w:r w:rsidRPr="00607E13">
              <w:rPr>
                <w:rFonts w:eastAsia="Calibri"/>
                <w:b/>
                <w:lang w:eastAsia="en-US"/>
              </w:rPr>
              <w:t>)</w:t>
            </w:r>
          </w:p>
          <w:p w:rsidR="00607E13" w:rsidP="002B23D0" w14:paraId="0B33F40B" w14:textId="77777777">
            <w:pPr>
              <w:jc w:val="both"/>
              <w:rPr>
                <w:rFonts w:eastAsia="Calibri"/>
                <w:b/>
                <w:lang w:eastAsia="en-US"/>
              </w:rPr>
            </w:pPr>
            <w:r w:rsidRPr="00607E13">
              <w:rPr>
                <w:rFonts w:eastAsia="Calibri"/>
                <w:b/>
                <w:lang w:eastAsia="en-US"/>
              </w:rPr>
              <w:t>)</w:t>
            </w:r>
          </w:p>
          <w:p w:rsidR="00607E13" w:rsidP="002B23D0" w14:paraId="0C989B66" w14:textId="77777777">
            <w:pPr>
              <w:jc w:val="both"/>
              <w:rPr>
                <w:rFonts w:eastAsia="Calibri"/>
                <w:b/>
                <w:lang w:eastAsia="en-US"/>
              </w:rPr>
            </w:pPr>
            <w:r>
              <w:rPr>
                <w:rFonts w:eastAsia="Calibri"/>
                <w:b/>
                <w:lang w:eastAsia="en-US"/>
              </w:rPr>
              <w:t>)</w:t>
            </w:r>
          </w:p>
          <w:p w:rsidR="003F1D00" w:rsidRPr="00607E13" w:rsidP="002B23D0" w14:paraId="6EB5B945" w14:textId="558E527F">
            <w:pPr>
              <w:jc w:val="both"/>
              <w:rPr>
                <w:rFonts w:eastAsia="Calibri"/>
                <w:b/>
                <w:lang w:eastAsia="en-US"/>
              </w:rPr>
            </w:pPr>
            <w:r>
              <w:rPr>
                <w:rFonts w:eastAsia="Calibri"/>
                <w:b/>
                <w:lang w:eastAsia="en-US"/>
              </w:rPr>
              <w:t>)</w:t>
            </w:r>
          </w:p>
        </w:tc>
        <w:tc>
          <w:tcPr>
            <w:tcW w:w="4619" w:type="dxa"/>
          </w:tcPr>
          <w:p w:rsidR="00607E13" w:rsidP="00607E13" w14:paraId="210C1747" w14:textId="6958B8FE">
            <w:pPr>
              <w:autoSpaceDE w:val="0"/>
              <w:autoSpaceDN w:val="0"/>
              <w:adjustRightInd w:val="0"/>
              <w:ind w:left="606"/>
            </w:pPr>
            <w:r w:rsidRPr="00607E13">
              <w:t>C</w:t>
            </w:r>
            <w:r>
              <w:t>ase Nos:</w:t>
            </w:r>
            <w:r w:rsidRPr="00607E13">
              <w:t xml:space="preserve"> </w:t>
            </w:r>
          </w:p>
          <w:p w:rsidR="00607E13" w:rsidRPr="00607E13" w:rsidP="00607E13" w14:paraId="327B7A68" w14:textId="69168C2A">
            <w:pPr>
              <w:autoSpaceDE w:val="0"/>
              <w:autoSpaceDN w:val="0"/>
              <w:adjustRightInd w:val="0"/>
              <w:ind w:left="606"/>
            </w:pPr>
            <w:r w:rsidRPr="00607E13">
              <w:t>17-1843-EL-ORD</w:t>
            </w:r>
          </w:p>
          <w:p w:rsidR="00607E13" w:rsidRPr="00607E13" w:rsidP="00607E13" w14:paraId="4613B794" w14:textId="77777777">
            <w:pPr>
              <w:autoSpaceDE w:val="0"/>
              <w:autoSpaceDN w:val="0"/>
              <w:adjustRightInd w:val="0"/>
              <w:ind w:left="606"/>
            </w:pPr>
            <w:r w:rsidRPr="00607E13">
              <w:t>17-1844-EL-ORD</w:t>
            </w:r>
          </w:p>
          <w:p w:rsidR="00607E13" w:rsidRPr="00607E13" w:rsidP="00607E13" w14:paraId="7D7693C3" w14:textId="77777777">
            <w:pPr>
              <w:autoSpaceDE w:val="0"/>
              <w:autoSpaceDN w:val="0"/>
              <w:adjustRightInd w:val="0"/>
              <w:ind w:left="606"/>
            </w:pPr>
            <w:r w:rsidRPr="00607E13">
              <w:t>17-1862-EL-ORD</w:t>
            </w:r>
          </w:p>
          <w:p w:rsidR="00607E13" w:rsidRPr="00607E13" w:rsidP="00607E13" w14:paraId="490F885D" w14:textId="77777777">
            <w:pPr>
              <w:autoSpaceDE w:val="0"/>
              <w:autoSpaceDN w:val="0"/>
              <w:adjustRightInd w:val="0"/>
              <w:ind w:left="606"/>
            </w:pPr>
            <w:r w:rsidRPr="00607E13">
              <w:t>17-1845-GA-ORD</w:t>
            </w:r>
          </w:p>
          <w:p w:rsidR="00607E13" w:rsidRPr="00607E13" w:rsidP="00607E13" w14:paraId="73EF409B" w14:textId="77777777">
            <w:pPr>
              <w:autoSpaceDE w:val="0"/>
              <w:autoSpaceDN w:val="0"/>
              <w:adjustRightInd w:val="0"/>
              <w:ind w:left="606"/>
            </w:pPr>
            <w:r w:rsidRPr="00607E13">
              <w:t>17-1846-GA-ORD</w:t>
            </w:r>
          </w:p>
          <w:p w:rsidR="00607E13" w:rsidRPr="00607E13" w:rsidP="00607E13" w14:paraId="3C8E7EEF" w14:textId="77777777">
            <w:pPr>
              <w:autoSpaceDE w:val="0"/>
              <w:autoSpaceDN w:val="0"/>
              <w:adjustRightInd w:val="0"/>
              <w:ind w:left="606"/>
            </w:pPr>
            <w:r w:rsidRPr="00607E13">
              <w:t>17-1847-GA-ORD</w:t>
            </w:r>
          </w:p>
          <w:p w:rsidR="00607E13" w:rsidRPr="00607E13" w:rsidP="00607E13" w14:paraId="41A85DC8" w14:textId="77777777">
            <w:pPr>
              <w:autoSpaceDE w:val="0"/>
              <w:autoSpaceDN w:val="0"/>
              <w:adjustRightInd w:val="0"/>
              <w:ind w:left="606"/>
            </w:pPr>
            <w:r w:rsidRPr="00607E13">
              <w:t>17-1848-GA-ORD</w:t>
            </w:r>
          </w:p>
          <w:p w:rsidR="00607E13" w:rsidRPr="00607E13" w:rsidP="00607E13" w14:paraId="73229C04" w14:textId="77777777">
            <w:pPr>
              <w:autoSpaceDE w:val="0"/>
              <w:autoSpaceDN w:val="0"/>
              <w:adjustRightInd w:val="0"/>
              <w:ind w:left="606"/>
            </w:pPr>
            <w:r w:rsidRPr="00607E13">
              <w:t>17-1849-GA-ORD</w:t>
            </w:r>
          </w:p>
          <w:p w:rsidR="00607E13" w:rsidRPr="00607E13" w:rsidP="00607E13" w14:paraId="11C847E8" w14:textId="77777777">
            <w:pPr>
              <w:autoSpaceDE w:val="0"/>
              <w:autoSpaceDN w:val="0"/>
              <w:adjustRightInd w:val="0"/>
              <w:ind w:left="606"/>
            </w:pPr>
            <w:r w:rsidRPr="00607E13">
              <w:t>17-1850-GA-ORD</w:t>
            </w:r>
          </w:p>
          <w:p w:rsidR="00607E13" w:rsidRPr="00607E13" w:rsidP="00607E13" w14:paraId="4B7B4BE6" w14:textId="77777777">
            <w:pPr>
              <w:autoSpaceDE w:val="0"/>
              <w:autoSpaceDN w:val="0"/>
              <w:adjustRightInd w:val="0"/>
              <w:ind w:left="606"/>
            </w:pPr>
            <w:r w:rsidRPr="00607E13">
              <w:t>17-1851-GA-ORD</w:t>
            </w:r>
          </w:p>
          <w:p w:rsidR="00607E13" w:rsidRPr="00607E13" w:rsidP="00607E13" w14:paraId="59A2F177" w14:textId="6695737D">
            <w:pPr>
              <w:ind w:left="606"/>
              <w:rPr>
                <w:rFonts w:eastAsia="Calibri"/>
                <w:b/>
                <w:lang w:eastAsia="en-US"/>
              </w:rPr>
            </w:pPr>
            <w:r w:rsidRPr="00607E13">
              <w:t>17-1852-GA-ORD</w:t>
            </w:r>
          </w:p>
        </w:tc>
      </w:tr>
    </w:tbl>
    <w:p w:rsidR="00607E13" w:rsidP="00607E13" w14:paraId="1CE41116" w14:textId="3F4D0A56">
      <w:pPr>
        <w:pBdr>
          <w:bottom w:val="single" w:sz="12" w:space="1" w:color="auto"/>
        </w:pBdr>
        <w:autoSpaceDE w:val="0"/>
        <w:autoSpaceDN w:val="0"/>
        <w:adjustRightInd w:val="0"/>
        <w:spacing w:after="0" w:line="240" w:lineRule="auto"/>
        <w:rPr>
          <w:rFonts w:ascii="BookAntiqua-Bold" w:hAnsi="BookAntiqua-Bold" w:cs="BookAntiqua-Bold"/>
          <w:sz w:val="24"/>
          <w:szCs w:val="24"/>
        </w:rPr>
      </w:pPr>
    </w:p>
    <w:p w:rsidR="00607E13" w:rsidP="00607E13" w14:paraId="78BB2A27" w14:textId="2C1155F5">
      <w:pPr>
        <w:autoSpaceDE w:val="0"/>
        <w:autoSpaceDN w:val="0"/>
        <w:adjustRightInd w:val="0"/>
        <w:spacing w:after="0" w:line="240" w:lineRule="auto"/>
        <w:rPr>
          <w:rFonts w:ascii="BookAntiqua-Bold" w:hAnsi="BookAntiqua-Bold" w:cs="BookAntiqua-Bold"/>
          <w:sz w:val="24"/>
          <w:szCs w:val="24"/>
        </w:rPr>
      </w:pPr>
    </w:p>
    <w:p w:rsidR="00607E13" w:rsidP="00607E13" w14:paraId="301B567F" w14:textId="028ED91D">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sidR="00B47B3E">
        <w:rPr>
          <w:rFonts w:ascii="Times New Roman" w:hAnsi="Times New Roman" w:cs="Times New Roman"/>
          <w:b/>
          <w:bCs/>
          <w:sz w:val="24"/>
          <w:szCs w:val="24"/>
        </w:rPr>
        <w:t>COMMENTS</w:t>
      </w:r>
      <w:r>
        <w:rPr>
          <w:rFonts w:ascii="Times New Roman" w:hAnsi="Times New Roman" w:cs="Times New Roman"/>
          <w:b/>
          <w:bCs/>
          <w:sz w:val="24"/>
          <w:szCs w:val="24"/>
        </w:rPr>
        <w:t xml:space="preserve"> FOR CONSUMER PROTECTION</w:t>
      </w:r>
    </w:p>
    <w:p w:rsidR="00B47B3E" w:rsidP="00607E13" w14:paraId="6D5DF18F" w14:textId="2FE08A93">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B47B3E" w:rsidRPr="00B47B3E" w:rsidP="00607E13" w14:paraId="26D345CB" w14:textId="72C3F8B2">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607E13" w:rsidP="00607E13" w14:paraId="249DD7D6" w14:textId="77777777">
      <w:pPr>
        <w:pBdr>
          <w:bottom w:val="single" w:sz="12" w:space="1" w:color="auto"/>
        </w:pBdr>
        <w:autoSpaceDE w:val="0"/>
        <w:autoSpaceDN w:val="0"/>
        <w:adjustRightInd w:val="0"/>
        <w:spacing w:after="0" w:line="240" w:lineRule="auto"/>
        <w:jc w:val="center"/>
        <w:rPr>
          <w:rFonts w:ascii="BookAntiqua-Bold" w:hAnsi="BookAntiqua-Bold" w:cs="BookAntiqua-Bold"/>
          <w:sz w:val="24"/>
          <w:szCs w:val="24"/>
        </w:rPr>
      </w:pPr>
    </w:p>
    <w:p w:rsidR="00607E13" w:rsidP="00607E13" w14:paraId="6F54BA63" w14:textId="45345306">
      <w:pPr>
        <w:autoSpaceDE w:val="0"/>
        <w:autoSpaceDN w:val="0"/>
        <w:adjustRightInd w:val="0"/>
        <w:spacing w:after="0" w:line="240" w:lineRule="auto"/>
        <w:rPr>
          <w:rFonts w:ascii="BookAntiqua-Bold" w:hAnsi="BookAntiqua-Bold" w:cs="BookAntiqua-Bold"/>
          <w:sz w:val="24"/>
          <w:szCs w:val="24"/>
        </w:rPr>
      </w:pPr>
    </w:p>
    <w:p w:rsidR="0047638F" w:rsidRPr="0047638F" w:rsidP="003F1D00" w14:paraId="398AC346" w14:textId="1029EE24">
      <w:pPr>
        <w:pStyle w:val="Heading1"/>
      </w:pPr>
      <w:bookmarkStart w:id="0" w:name="_Toc84259826"/>
      <w:bookmarkStart w:id="1" w:name="_Toc85811273"/>
      <w:r>
        <w:t>I.</w:t>
      </w:r>
      <w:r>
        <w:tab/>
      </w:r>
      <w:r>
        <w:t>INTRODUCTION</w:t>
      </w:r>
      <w:bookmarkEnd w:id="0"/>
      <w:bookmarkEnd w:id="1"/>
      <w:r w:rsidRPr="0047638F" w:rsidR="00B47B3E">
        <w:tab/>
      </w:r>
    </w:p>
    <w:p w:rsidR="00572295" w:rsidP="002B23D0" w14:paraId="0ED5CD67" w14:textId="0B79F51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Ohio’s </w:t>
      </w:r>
      <w:r w:rsidR="003D32E4">
        <w:rPr>
          <w:rFonts w:ascii="Times New Roman" w:hAnsi="Times New Roman" w:cs="Times New Roman"/>
          <w:sz w:val="24"/>
          <w:szCs w:val="24"/>
        </w:rPr>
        <w:t>consumers have suffered rampant abuse by energy marketers over the past several years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4B4678">
        <w:rPr>
          <w:rFonts w:ascii="Times New Roman" w:hAnsi="Times New Roman" w:cs="Times New Roman"/>
          <w:sz w:val="24"/>
          <w:szCs w:val="24"/>
        </w:rPr>
        <w:t>R</w:t>
      </w:r>
      <w:r>
        <w:rPr>
          <w:rFonts w:ascii="Times New Roman" w:hAnsi="Times New Roman" w:cs="Times New Roman"/>
          <w:sz w:val="24"/>
          <w:szCs w:val="24"/>
        </w:rPr>
        <w:t xml:space="preserve">eform </w:t>
      </w:r>
      <w:r w:rsidR="004B4678">
        <w:rPr>
          <w:rFonts w:ascii="Times New Roman" w:hAnsi="Times New Roman" w:cs="Times New Roman"/>
          <w:sz w:val="24"/>
          <w:szCs w:val="24"/>
        </w:rPr>
        <w:t xml:space="preserve">and revisions </w:t>
      </w:r>
      <w:r>
        <w:rPr>
          <w:rFonts w:ascii="Times New Roman" w:hAnsi="Times New Roman" w:cs="Times New Roman"/>
          <w:sz w:val="24"/>
          <w:szCs w:val="24"/>
        </w:rPr>
        <w:t xml:space="preserve">of the PUCO’s rules </w:t>
      </w:r>
      <w:r w:rsidR="00F94C64">
        <w:rPr>
          <w:rFonts w:ascii="Times New Roman" w:hAnsi="Times New Roman" w:cs="Times New Roman"/>
          <w:sz w:val="24"/>
          <w:szCs w:val="24"/>
        </w:rPr>
        <w:t xml:space="preserve">governing marketers </w:t>
      </w:r>
      <w:r w:rsidR="00FC521D">
        <w:rPr>
          <w:rFonts w:ascii="Times New Roman" w:hAnsi="Times New Roman" w:cs="Times New Roman"/>
          <w:sz w:val="24"/>
          <w:szCs w:val="24"/>
        </w:rPr>
        <w:t>are</w:t>
      </w:r>
      <w:r w:rsidR="00BA7FA0">
        <w:rPr>
          <w:rFonts w:ascii="Times New Roman" w:hAnsi="Times New Roman" w:cs="Times New Roman"/>
          <w:sz w:val="24"/>
          <w:szCs w:val="24"/>
        </w:rPr>
        <w:t xml:space="preserve"> </w:t>
      </w:r>
      <w:r>
        <w:rPr>
          <w:rFonts w:ascii="Times New Roman" w:hAnsi="Times New Roman" w:cs="Times New Roman"/>
          <w:sz w:val="24"/>
          <w:szCs w:val="24"/>
        </w:rPr>
        <w:t xml:space="preserve">needed </w:t>
      </w:r>
      <w:r w:rsidRPr="00F94C64">
        <w:rPr>
          <w:rFonts w:ascii="Times New Roman" w:hAnsi="Times New Roman" w:cs="Times New Roman"/>
          <w:i/>
          <w:iCs/>
          <w:sz w:val="24"/>
          <w:szCs w:val="24"/>
        </w:rPr>
        <w:t>now</w:t>
      </w:r>
      <w:r>
        <w:rPr>
          <w:rFonts w:ascii="Times New Roman" w:hAnsi="Times New Roman" w:cs="Times New Roman"/>
          <w:sz w:val="24"/>
          <w:szCs w:val="24"/>
        </w:rPr>
        <w:t xml:space="preserve"> to prevent </w:t>
      </w:r>
      <w:r w:rsidR="00F94C64">
        <w:rPr>
          <w:rFonts w:ascii="Times New Roman" w:hAnsi="Times New Roman" w:cs="Times New Roman"/>
          <w:sz w:val="24"/>
          <w:szCs w:val="24"/>
        </w:rPr>
        <w:t xml:space="preserve">further harm to consumers from </w:t>
      </w:r>
      <w:r>
        <w:rPr>
          <w:rFonts w:ascii="Times New Roman" w:hAnsi="Times New Roman" w:cs="Times New Roman"/>
          <w:sz w:val="24"/>
          <w:szCs w:val="24"/>
        </w:rPr>
        <w:t>marketers</w:t>
      </w:r>
      <w:r w:rsidR="00F94C64">
        <w:rPr>
          <w:rFonts w:ascii="Times New Roman" w:hAnsi="Times New Roman" w:cs="Times New Roman"/>
          <w:sz w:val="24"/>
          <w:szCs w:val="24"/>
        </w:rPr>
        <w:t>’</w:t>
      </w:r>
      <w:r w:rsidRPr="00935667">
        <w:rPr>
          <w:rFonts w:ascii="Times New Roman" w:hAnsi="Times New Roman" w:cs="Times New Roman"/>
          <w:sz w:val="24"/>
          <w:szCs w:val="24"/>
        </w:rPr>
        <w:t xml:space="preserve"> unfair, misleading, deceptiv</w:t>
      </w:r>
      <w:r w:rsidR="00F94C64">
        <w:rPr>
          <w:rFonts w:ascii="Times New Roman" w:hAnsi="Times New Roman" w:cs="Times New Roman"/>
          <w:sz w:val="24"/>
          <w:szCs w:val="24"/>
        </w:rPr>
        <w:t>e</w:t>
      </w:r>
      <w:r w:rsidR="00C64EB8">
        <w:rPr>
          <w:rFonts w:ascii="Times New Roman" w:hAnsi="Times New Roman" w:cs="Times New Roman"/>
          <w:sz w:val="24"/>
          <w:szCs w:val="24"/>
        </w:rPr>
        <w:t>, and unconscionable</w:t>
      </w:r>
      <w:r w:rsidR="00F94C64">
        <w:rPr>
          <w:rFonts w:ascii="Times New Roman" w:hAnsi="Times New Roman" w:cs="Times New Roman"/>
          <w:sz w:val="24"/>
          <w:szCs w:val="24"/>
        </w:rPr>
        <w:t xml:space="preserve"> marketing</w:t>
      </w:r>
      <w:r>
        <w:rPr>
          <w:rFonts w:ascii="Times New Roman" w:hAnsi="Times New Roman" w:cs="Times New Roman"/>
          <w:sz w:val="24"/>
          <w:szCs w:val="24"/>
        </w:rPr>
        <w:t xml:space="preserve"> practices</w:t>
      </w:r>
      <w:r w:rsidR="00F94C64">
        <w:rPr>
          <w:rFonts w:ascii="Times New Roman" w:hAnsi="Times New Roman" w:cs="Times New Roman"/>
          <w:sz w:val="24"/>
          <w:szCs w:val="24"/>
        </w:rPr>
        <w:t xml:space="preserve"> and rates.</w:t>
      </w:r>
      <w:r>
        <w:rPr>
          <w:rFonts w:ascii="Times New Roman" w:hAnsi="Times New Roman" w:cs="Times New Roman"/>
          <w:sz w:val="24"/>
          <w:szCs w:val="24"/>
        </w:rPr>
        <w:t xml:space="preserve"> </w:t>
      </w:r>
      <w:r w:rsidR="00C64EB8">
        <w:rPr>
          <w:rFonts w:ascii="Times New Roman" w:hAnsi="Times New Roman" w:cs="Times New Roman"/>
          <w:sz w:val="24"/>
          <w:szCs w:val="24"/>
        </w:rPr>
        <w:t xml:space="preserve">On October 14, 2021, </w:t>
      </w:r>
      <w:r w:rsidR="00D4674D">
        <w:rPr>
          <w:rFonts w:ascii="Times New Roman" w:hAnsi="Times New Roman" w:cs="Times New Roman"/>
          <w:sz w:val="24"/>
          <w:szCs w:val="24"/>
        </w:rPr>
        <w:t xml:space="preserve">the </w:t>
      </w:r>
      <w:r w:rsidR="008F4E0B">
        <w:rPr>
          <w:rFonts w:ascii="Times New Roman" w:hAnsi="Times New Roman" w:cs="Times New Roman"/>
          <w:sz w:val="24"/>
          <w:szCs w:val="24"/>
        </w:rPr>
        <w:t>Supreme Court of Ohio (“Court”) held that the PUCO violated the law when it approved the application of FirstEnergy Advisors, LLC to provide competitive electric broker and aggregation services to Ohio consumers.</w:t>
      </w:r>
      <w:r>
        <w:rPr>
          <w:rStyle w:val="FootnoteReference"/>
          <w:rFonts w:ascii="Times New Roman" w:hAnsi="Times New Roman" w:cs="Times New Roman"/>
          <w:sz w:val="24"/>
          <w:szCs w:val="24"/>
        </w:rPr>
        <w:footnoteReference w:id="3"/>
      </w:r>
      <w:r w:rsidR="008F4E0B">
        <w:rPr>
          <w:rFonts w:ascii="Times New Roman" w:hAnsi="Times New Roman" w:cs="Times New Roman"/>
          <w:sz w:val="24"/>
          <w:szCs w:val="24"/>
        </w:rPr>
        <w:t xml:space="preserve"> </w:t>
      </w:r>
      <w:r w:rsidR="003C05FF">
        <w:rPr>
          <w:rFonts w:ascii="Times New Roman" w:hAnsi="Times New Roman" w:cs="Times New Roman"/>
          <w:sz w:val="24"/>
          <w:szCs w:val="24"/>
        </w:rPr>
        <w:t xml:space="preserve">This demonstrates that changes to the PUCO’s rules consistent with OCC’s recommendations are needed to protect consumers. </w:t>
      </w:r>
      <w:r w:rsidR="008F4E0B">
        <w:rPr>
          <w:rFonts w:ascii="Times New Roman" w:hAnsi="Times New Roman" w:cs="Times New Roman"/>
          <w:sz w:val="24"/>
          <w:szCs w:val="24"/>
        </w:rPr>
        <w:t>The Public Utilit</w:t>
      </w:r>
      <w:r w:rsidR="00E13184">
        <w:rPr>
          <w:rFonts w:ascii="Times New Roman" w:hAnsi="Times New Roman" w:cs="Times New Roman"/>
          <w:sz w:val="24"/>
          <w:szCs w:val="24"/>
        </w:rPr>
        <w:t>ies</w:t>
      </w:r>
      <w:r w:rsidR="008F4E0B">
        <w:rPr>
          <w:rFonts w:ascii="Times New Roman" w:hAnsi="Times New Roman" w:cs="Times New Roman"/>
          <w:sz w:val="24"/>
          <w:szCs w:val="24"/>
        </w:rPr>
        <w:t xml:space="preserve"> Commission of Ohio (“PUCO”) should take action to protect consumers</w:t>
      </w:r>
      <w:r w:rsidR="00C64EB8">
        <w:rPr>
          <w:rFonts w:ascii="Times New Roman" w:hAnsi="Times New Roman" w:cs="Times New Roman"/>
          <w:sz w:val="24"/>
          <w:szCs w:val="24"/>
        </w:rPr>
        <w:t xml:space="preserve"> (particularly at-risk consumers)</w:t>
      </w:r>
      <w:r w:rsidR="008F4E0B">
        <w:rPr>
          <w:rFonts w:ascii="Times New Roman" w:hAnsi="Times New Roman" w:cs="Times New Roman"/>
          <w:sz w:val="24"/>
          <w:szCs w:val="24"/>
        </w:rPr>
        <w:t xml:space="preserve"> who are victimized by marketers</w:t>
      </w:r>
      <w:r w:rsidR="00C64EB8">
        <w:rPr>
          <w:rFonts w:ascii="Times New Roman" w:hAnsi="Times New Roman" w:cs="Times New Roman"/>
          <w:sz w:val="24"/>
          <w:szCs w:val="24"/>
        </w:rPr>
        <w:t xml:space="preserve"> that care only about </w:t>
      </w:r>
      <w:r w:rsidR="008F4E0B">
        <w:rPr>
          <w:rFonts w:ascii="Times New Roman" w:hAnsi="Times New Roman" w:cs="Times New Roman"/>
          <w:sz w:val="24"/>
          <w:szCs w:val="24"/>
        </w:rPr>
        <w:t>boost</w:t>
      </w:r>
      <w:r w:rsidR="00C64EB8">
        <w:rPr>
          <w:rFonts w:ascii="Times New Roman" w:hAnsi="Times New Roman" w:cs="Times New Roman"/>
          <w:sz w:val="24"/>
          <w:szCs w:val="24"/>
        </w:rPr>
        <w:t>ing</w:t>
      </w:r>
      <w:r w:rsidR="008F4E0B">
        <w:rPr>
          <w:rFonts w:ascii="Times New Roman" w:hAnsi="Times New Roman" w:cs="Times New Roman"/>
          <w:sz w:val="24"/>
          <w:szCs w:val="24"/>
        </w:rPr>
        <w:t xml:space="preserve"> profits.</w:t>
      </w:r>
    </w:p>
    <w:p w:rsidR="00A80A93" w:rsidP="008757B2" w14:paraId="4A03DD90" w14:textId="06A8DA7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54EE0">
        <w:rPr>
          <w:rFonts w:ascii="Times New Roman" w:hAnsi="Times New Roman" w:cs="Times New Roman"/>
          <w:sz w:val="24"/>
          <w:szCs w:val="24"/>
        </w:rPr>
        <w:t>PUCO</w:t>
      </w:r>
      <w:r w:rsidR="00487BF8">
        <w:rPr>
          <w:rFonts w:ascii="Times New Roman" w:hAnsi="Times New Roman" w:cs="Times New Roman"/>
          <w:sz w:val="24"/>
          <w:szCs w:val="24"/>
        </w:rPr>
        <w:t xml:space="preserve"> Staff</w:t>
      </w:r>
      <w:r w:rsidR="00C54EE0">
        <w:rPr>
          <w:rFonts w:ascii="Times New Roman" w:hAnsi="Times New Roman" w:cs="Times New Roman"/>
          <w:sz w:val="24"/>
          <w:szCs w:val="24"/>
        </w:rPr>
        <w:t>’s</w:t>
      </w:r>
      <w:r w:rsidR="00F058CE">
        <w:rPr>
          <w:rFonts w:ascii="Times New Roman" w:hAnsi="Times New Roman" w:cs="Times New Roman"/>
          <w:sz w:val="24"/>
          <w:szCs w:val="24"/>
        </w:rPr>
        <w:t xml:space="preserve"> proposed</w:t>
      </w:r>
      <w:r w:rsidR="00C54EE0">
        <w:rPr>
          <w:rFonts w:ascii="Times New Roman" w:hAnsi="Times New Roman" w:cs="Times New Roman"/>
          <w:sz w:val="24"/>
          <w:szCs w:val="24"/>
        </w:rPr>
        <w:t xml:space="preserve"> </w:t>
      </w:r>
      <w:r w:rsidR="00412198">
        <w:rPr>
          <w:rFonts w:ascii="Times New Roman" w:hAnsi="Times New Roman" w:cs="Times New Roman"/>
          <w:sz w:val="24"/>
          <w:szCs w:val="24"/>
        </w:rPr>
        <w:t>rule</w:t>
      </w:r>
      <w:r w:rsidR="00F058CE">
        <w:rPr>
          <w:rFonts w:ascii="Times New Roman" w:hAnsi="Times New Roman" w:cs="Times New Roman"/>
          <w:sz w:val="24"/>
          <w:szCs w:val="24"/>
        </w:rPr>
        <w:t xml:space="preserve"> changes</w:t>
      </w:r>
      <w:r w:rsidR="00922B58">
        <w:rPr>
          <w:rFonts w:ascii="Times New Roman" w:hAnsi="Times New Roman" w:cs="Times New Roman"/>
          <w:sz w:val="24"/>
          <w:szCs w:val="24"/>
        </w:rPr>
        <w:t xml:space="preserve"> </w:t>
      </w:r>
      <w:r w:rsidR="00F058CE">
        <w:rPr>
          <w:rFonts w:ascii="Times New Roman" w:hAnsi="Times New Roman" w:cs="Times New Roman"/>
          <w:sz w:val="24"/>
          <w:szCs w:val="24"/>
        </w:rPr>
        <w:t xml:space="preserve">are </w:t>
      </w:r>
      <w:r>
        <w:rPr>
          <w:rFonts w:ascii="Times New Roman" w:hAnsi="Times New Roman" w:cs="Times New Roman"/>
          <w:sz w:val="24"/>
          <w:szCs w:val="24"/>
        </w:rPr>
        <w:t>inadequate</w:t>
      </w:r>
      <w:r w:rsidR="00F058CE">
        <w:rPr>
          <w:rFonts w:ascii="Times New Roman" w:hAnsi="Times New Roman" w:cs="Times New Roman"/>
          <w:sz w:val="24"/>
          <w:szCs w:val="24"/>
        </w:rPr>
        <w:t xml:space="preserve"> to protect consumers from marketer abuse.</w:t>
      </w:r>
      <w:r>
        <w:rPr>
          <w:rFonts w:ascii="Times New Roman" w:hAnsi="Times New Roman" w:cs="Times New Roman"/>
          <w:sz w:val="24"/>
          <w:szCs w:val="24"/>
        </w:rPr>
        <w:t xml:space="preserve"> Marketers also proposed changes to the PUCO’s rules</w:t>
      </w:r>
      <w:r>
        <w:rPr>
          <w:rStyle w:val="FootnoteReference"/>
          <w:rFonts w:ascii="Times New Roman" w:hAnsi="Times New Roman" w:cs="Times New Roman"/>
          <w:sz w:val="24"/>
          <w:szCs w:val="24"/>
        </w:rPr>
        <w:footnoteReference w:id="4"/>
      </w:r>
      <w:r w:rsidR="006142C3">
        <w:rPr>
          <w:rFonts w:ascii="Times New Roman" w:hAnsi="Times New Roman" w:cs="Times New Roman"/>
          <w:sz w:val="24"/>
          <w:szCs w:val="24"/>
        </w:rPr>
        <w:t xml:space="preserve"> that</w:t>
      </w:r>
      <w:r w:rsidR="00487BF8">
        <w:rPr>
          <w:rFonts w:ascii="Times New Roman" w:hAnsi="Times New Roman" w:cs="Times New Roman"/>
          <w:sz w:val="24"/>
          <w:szCs w:val="24"/>
        </w:rPr>
        <w:t xml:space="preserve"> do little to</w:t>
      </w:r>
      <w:r w:rsidR="00ED0A38">
        <w:rPr>
          <w:rFonts w:ascii="Times New Roman" w:hAnsi="Times New Roman" w:cs="Times New Roman"/>
          <w:sz w:val="24"/>
          <w:szCs w:val="24"/>
        </w:rPr>
        <w:t xml:space="preserve"> </w:t>
      </w:r>
      <w:r w:rsidR="006142C3">
        <w:rPr>
          <w:rFonts w:ascii="Times New Roman" w:hAnsi="Times New Roman" w:cs="Times New Roman"/>
          <w:sz w:val="24"/>
          <w:szCs w:val="24"/>
        </w:rPr>
        <w:t xml:space="preserve">address </w:t>
      </w:r>
      <w:r w:rsidR="009829E0">
        <w:rPr>
          <w:rFonts w:ascii="Times New Roman" w:hAnsi="Times New Roman" w:cs="Times New Roman"/>
          <w:sz w:val="24"/>
          <w:szCs w:val="24"/>
        </w:rPr>
        <w:t xml:space="preserve">the </w:t>
      </w:r>
      <w:r w:rsidR="00487BF8">
        <w:rPr>
          <w:rFonts w:ascii="Times New Roman" w:hAnsi="Times New Roman" w:cs="Times New Roman"/>
          <w:sz w:val="24"/>
          <w:szCs w:val="24"/>
        </w:rPr>
        <w:t xml:space="preserve">harm </w:t>
      </w:r>
      <w:r w:rsidR="006142C3">
        <w:rPr>
          <w:rFonts w:ascii="Times New Roman" w:hAnsi="Times New Roman" w:cs="Times New Roman"/>
          <w:sz w:val="24"/>
          <w:szCs w:val="24"/>
        </w:rPr>
        <w:t>members of their</w:t>
      </w:r>
      <w:r w:rsidR="00ED0A38">
        <w:rPr>
          <w:rFonts w:ascii="Times New Roman" w:hAnsi="Times New Roman" w:cs="Times New Roman"/>
          <w:sz w:val="24"/>
          <w:szCs w:val="24"/>
        </w:rPr>
        <w:t xml:space="preserve"> own industry</w:t>
      </w:r>
      <w:r w:rsidR="009829E0">
        <w:rPr>
          <w:rFonts w:ascii="Times New Roman" w:hAnsi="Times New Roman" w:cs="Times New Roman"/>
          <w:sz w:val="24"/>
          <w:szCs w:val="24"/>
        </w:rPr>
        <w:t xml:space="preserve"> </w:t>
      </w:r>
      <w:r w:rsidR="00C64EB8">
        <w:rPr>
          <w:rFonts w:ascii="Times New Roman" w:hAnsi="Times New Roman" w:cs="Times New Roman"/>
          <w:sz w:val="24"/>
          <w:szCs w:val="24"/>
        </w:rPr>
        <w:t>cause</w:t>
      </w:r>
      <w:r w:rsidR="0087545D">
        <w:rPr>
          <w:rFonts w:ascii="Times New Roman" w:hAnsi="Times New Roman" w:cs="Times New Roman"/>
          <w:sz w:val="24"/>
          <w:szCs w:val="24"/>
        </w:rPr>
        <w:t xml:space="preserve"> consumers</w:t>
      </w:r>
      <w:r w:rsidR="008757B2">
        <w:rPr>
          <w:rFonts w:ascii="Times New Roman" w:hAnsi="Times New Roman" w:cs="Times New Roman"/>
          <w:sz w:val="24"/>
          <w:szCs w:val="24"/>
        </w:rPr>
        <w:t xml:space="preserve"> through misleading</w:t>
      </w:r>
      <w:r w:rsidR="00C64EB8">
        <w:rPr>
          <w:rFonts w:ascii="Times New Roman" w:hAnsi="Times New Roman" w:cs="Times New Roman"/>
          <w:sz w:val="24"/>
          <w:szCs w:val="24"/>
        </w:rPr>
        <w:t xml:space="preserve"> and unconscionable</w:t>
      </w:r>
      <w:r w:rsidR="008757B2">
        <w:rPr>
          <w:rFonts w:ascii="Times New Roman" w:hAnsi="Times New Roman" w:cs="Times New Roman"/>
          <w:sz w:val="24"/>
          <w:szCs w:val="24"/>
        </w:rPr>
        <w:t xml:space="preserve"> marketing practices and rates</w:t>
      </w:r>
      <w:r w:rsidR="009829E0">
        <w:rPr>
          <w:rFonts w:ascii="Times New Roman" w:hAnsi="Times New Roman" w:cs="Times New Roman"/>
          <w:sz w:val="24"/>
          <w:szCs w:val="24"/>
        </w:rPr>
        <w:t xml:space="preserve">. </w:t>
      </w:r>
      <w:r w:rsidR="00C64EB8">
        <w:rPr>
          <w:rFonts w:ascii="Times New Roman" w:hAnsi="Times New Roman" w:cs="Times New Roman"/>
          <w:sz w:val="24"/>
          <w:szCs w:val="24"/>
        </w:rPr>
        <w:t>Instead, t</w:t>
      </w:r>
      <w:r w:rsidR="009829E0">
        <w:rPr>
          <w:rFonts w:ascii="Times New Roman" w:hAnsi="Times New Roman" w:cs="Times New Roman"/>
          <w:sz w:val="24"/>
          <w:szCs w:val="24"/>
        </w:rPr>
        <w:t>he</w:t>
      </w:r>
      <w:r w:rsidR="008757B2">
        <w:rPr>
          <w:rFonts w:ascii="Times New Roman" w:hAnsi="Times New Roman" w:cs="Times New Roman"/>
          <w:sz w:val="24"/>
          <w:szCs w:val="24"/>
        </w:rPr>
        <w:t xml:space="preserve"> </w:t>
      </w:r>
      <w:r w:rsidR="00E93356">
        <w:rPr>
          <w:rFonts w:ascii="Times New Roman" w:hAnsi="Times New Roman" w:cs="Times New Roman"/>
          <w:sz w:val="24"/>
          <w:szCs w:val="24"/>
        </w:rPr>
        <w:t>m</w:t>
      </w:r>
      <w:r w:rsidR="008757B2">
        <w:rPr>
          <w:rFonts w:ascii="Times New Roman" w:hAnsi="Times New Roman" w:cs="Times New Roman"/>
          <w:sz w:val="24"/>
          <w:szCs w:val="24"/>
        </w:rPr>
        <w:t>arketers</w:t>
      </w:r>
      <w:r w:rsidR="00990EE1">
        <w:rPr>
          <w:rFonts w:ascii="Times New Roman" w:hAnsi="Times New Roman" w:cs="Times New Roman"/>
          <w:sz w:val="24"/>
          <w:szCs w:val="24"/>
        </w:rPr>
        <w:t xml:space="preserve"> </w:t>
      </w:r>
      <w:r w:rsidR="009829E0">
        <w:rPr>
          <w:rFonts w:ascii="Times New Roman" w:hAnsi="Times New Roman" w:cs="Times New Roman"/>
          <w:sz w:val="24"/>
          <w:szCs w:val="24"/>
        </w:rPr>
        <w:t>request</w:t>
      </w:r>
      <w:r w:rsidR="008757B2">
        <w:rPr>
          <w:rFonts w:ascii="Times New Roman" w:hAnsi="Times New Roman" w:cs="Times New Roman"/>
          <w:sz w:val="24"/>
          <w:szCs w:val="24"/>
        </w:rPr>
        <w:t xml:space="preserve"> that the PUCO</w:t>
      </w:r>
      <w:r w:rsidR="00990EE1">
        <w:rPr>
          <w:rFonts w:ascii="Times New Roman" w:hAnsi="Times New Roman" w:cs="Times New Roman"/>
          <w:sz w:val="24"/>
          <w:szCs w:val="24"/>
        </w:rPr>
        <w:t xml:space="preserve"> </w:t>
      </w:r>
      <w:r w:rsidR="009829E0">
        <w:rPr>
          <w:rFonts w:ascii="Times New Roman" w:hAnsi="Times New Roman" w:cs="Times New Roman"/>
          <w:sz w:val="24"/>
          <w:szCs w:val="24"/>
        </w:rPr>
        <w:t>continu</w:t>
      </w:r>
      <w:r w:rsidR="008757B2">
        <w:rPr>
          <w:rFonts w:ascii="Times New Roman" w:hAnsi="Times New Roman" w:cs="Times New Roman"/>
          <w:sz w:val="24"/>
          <w:szCs w:val="24"/>
        </w:rPr>
        <w:t xml:space="preserve">e </w:t>
      </w:r>
      <w:r w:rsidR="00C64EB8">
        <w:rPr>
          <w:rFonts w:ascii="Times New Roman" w:hAnsi="Times New Roman" w:cs="Times New Roman"/>
          <w:sz w:val="24"/>
          <w:szCs w:val="24"/>
        </w:rPr>
        <w:t xml:space="preserve">to </w:t>
      </w:r>
      <w:r w:rsidRPr="009D2CF4" w:rsidR="008757B2">
        <w:rPr>
          <w:rFonts w:ascii="Times New Roman" w:hAnsi="Times New Roman" w:cs="Times New Roman"/>
          <w:i/>
          <w:iCs/>
          <w:sz w:val="24"/>
          <w:szCs w:val="24"/>
        </w:rPr>
        <w:t>waiv</w:t>
      </w:r>
      <w:r w:rsidRPr="009D2CF4" w:rsidR="0087545D">
        <w:rPr>
          <w:rFonts w:ascii="Times New Roman" w:hAnsi="Times New Roman" w:cs="Times New Roman"/>
          <w:i/>
          <w:iCs/>
          <w:sz w:val="24"/>
          <w:szCs w:val="24"/>
        </w:rPr>
        <w:t>e</w:t>
      </w:r>
      <w:r w:rsidR="0087545D">
        <w:rPr>
          <w:rFonts w:ascii="Times New Roman" w:hAnsi="Times New Roman" w:cs="Times New Roman"/>
          <w:sz w:val="24"/>
          <w:szCs w:val="24"/>
        </w:rPr>
        <w:t xml:space="preserve"> </w:t>
      </w:r>
      <w:r w:rsidR="00990EE1">
        <w:rPr>
          <w:rFonts w:ascii="Times New Roman" w:hAnsi="Times New Roman" w:cs="Times New Roman"/>
          <w:sz w:val="24"/>
          <w:szCs w:val="24"/>
        </w:rPr>
        <w:t xml:space="preserve">existing </w:t>
      </w:r>
      <w:r w:rsidR="008757B2">
        <w:rPr>
          <w:rFonts w:ascii="Times New Roman" w:hAnsi="Times New Roman" w:cs="Times New Roman"/>
          <w:sz w:val="24"/>
          <w:szCs w:val="24"/>
        </w:rPr>
        <w:t>rules that protect consumers from marketer abuse.</w:t>
      </w:r>
      <w:r>
        <w:rPr>
          <w:rStyle w:val="FootnoteReference"/>
          <w:rFonts w:ascii="Times New Roman" w:hAnsi="Times New Roman" w:cs="Times New Roman"/>
          <w:sz w:val="24"/>
          <w:szCs w:val="24"/>
        </w:rPr>
        <w:footnoteReference w:id="5"/>
      </w:r>
      <w:r w:rsidR="000B73A0">
        <w:rPr>
          <w:rFonts w:ascii="Times New Roman" w:hAnsi="Times New Roman" w:cs="Times New Roman"/>
          <w:sz w:val="24"/>
          <w:szCs w:val="24"/>
        </w:rPr>
        <w:t xml:space="preserve"> </w:t>
      </w:r>
      <w:r w:rsidR="0087545D">
        <w:rPr>
          <w:rFonts w:ascii="Times New Roman" w:hAnsi="Times New Roman" w:cs="Times New Roman"/>
          <w:sz w:val="24"/>
          <w:szCs w:val="24"/>
        </w:rPr>
        <w:t>That is wrong.</w:t>
      </w:r>
      <w:r w:rsidR="009829E0">
        <w:rPr>
          <w:rFonts w:ascii="Times New Roman" w:hAnsi="Times New Roman" w:cs="Times New Roman"/>
          <w:sz w:val="24"/>
          <w:szCs w:val="24"/>
        </w:rPr>
        <w:t xml:space="preserve"> </w:t>
      </w:r>
      <w:r w:rsidR="0029761C">
        <w:rPr>
          <w:rFonts w:ascii="Times New Roman" w:hAnsi="Times New Roman" w:cs="Times New Roman"/>
          <w:sz w:val="24"/>
          <w:szCs w:val="24"/>
        </w:rPr>
        <w:t xml:space="preserve">PUCO rules that are rooted in consumer protection should not be waived to advantage those who harm consumers. </w:t>
      </w:r>
    </w:p>
    <w:p w:rsidR="00DD2F9A" w:rsidP="005951AB" w14:paraId="35E06EAE" w14:textId="1FA14DA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response to the PUCO’s Entry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requesting comments on the marketer rules, the Office of the Ohio Consumers’ Counsel (“OCC”) filed consumer protection comments identifying key areas for </w:t>
      </w:r>
      <w:r w:rsidR="004B4678">
        <w:rPr>
          <w:rFonts w:ascii="Times New Roman" w:hAnsi="Times New Roman" w:cs="Times New Roman"/>
          <w:sz w:val="24"/>
          <w:szCs w:val="24"/>
        </w:rPr>
        <w:t xml:space="preserve">rules </w:t>
      </w:r>
      <w:r>
        <w:rPr>
          <w:rFonts w:ascii="Times New Roman" w:hAnsi="Times New Roman" w:cs="Times New Roman"/>
          <w:sz w:val="24"/>
          <w:szCs w:val="24"/>
        </w:rPr>
        <w:t>reform.</w:t>
      </w:r>
      <w:r>
        <w:rPr>
          <w:rStyle w:val="FootnoteReference"/>
          <w:rFonts w:ascii="Times New Roman" w:hAnsi="Times New Roman" w:cs="Times New Roman"/>
          <w:sz w:val="24"/>
          <w:szCs w:val="24"/>
        </w:rPr>
        <w:footnoteReference w:id="7"/>
      </w:r>
      <w:r w:rsidR="008757B2">
        <w:rPr>
          <w:rFonts w:ascii="Times New Roman" w:hAnsi="Times New Roman" w:cs="Times New Roman"/>
          <w:sz w:val="24"/>
          <w:szCs w:val="24"/>
        </w:rPr>
        <w:t xml:space="preserve"> Industrial Energy Users – Ohio (“IEU”), and Citizens Utility Board of Ohio (“CUB-Ohio”) also filed comments on behalf of consumers. For the reasons explained below and in OCC’s Initial Comments, the PUCO should seize this opportunity to protect consumers by incorporating OCC’s proposals into the PUCO’s rules governing energy marketers. </w:t>
      </w:r>
    </w:p>
    <w:p w:rsidR="00DC5763" w:rsidRPr="00DD2F9A" w:rsidP="00253108" w14:paraId="0107DCA9" w14:textId="589094E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C5763" w:rsidP="003F1D00" w14:paraId="5BDC394E" w14:textId="0A336582">
      <w:pPr>
        <w:pStyle w:val="Heading1"/>
        <w:rPr>
          <w:rFonts w:ascii="Times New Roman" w:hAnsi="Times New Roman"/>
          <w:bCs/>
        </w:rPr>
      </w:pPr>
      <w:bookmarkStart w:id="2" w:name="_Toc85811274"/>
      <w:bookmarkStart w:id="3" w:name="_Toc84259827"/>
      <w:r>
        <w:rPr>
          <w:rStyle w:val="Heading1Char"/>
        </w:rPr>
        <w:t>II.</w:t>
      </w:r>
      <w:r>
        <w:rPr>
          <w:rStyle w:val="Heading1Char"/>
        </w:rPr>
        <w:tab/>
      </w:r>
      <w:r w:rsidRPr="003F1D00" w:rsidR="00014113">
        <w:rPr>
          <w:rStyle w:val="Heading1Char"/>
        </w:rPr>
        <w:t xml:space="preserve">OCC’S </w:t>
      </w:r>
      <w:r w:rsidR="00990EE1">
        <w:rPr>
          <w:rStyle w:val="Heading1Char"/>
        </w:rPr>
        <w:t>REPLY COMMENTS FOR CONSUMER PROTECTION</w:t>
      </w:r>
      <w:r w:rsidR="004B0118">
        <w:rPr>
          <w:rFonts w:ascii="Times New Roman" w:hAnsi="Times New Roman"/>
          <w:bCs/>
        </w:rPr>
        <w:t>.</w:t>
      </w:r>
      <w:bookmarkEnd w:id="2"/>
      <w:r w:rsidR="00B7591F">
        <w:rPr>
          <w:rFonts w:ascii="Times New Roman" w:hAnsi="Times New Roman"/>
          <w:bCs/>
        </w:rPr>
        <w:t xml:space="preserve"> </w:t>
      </w:r>
      <w:bookmarkEnd w:id="3"/>
    </w:p>
    <w:p w:rsidR="004A39A9" w:rsidP="006F7AD3" w14:paraId="45D2EFA3" w14:textId="34B860DA">
      <w:pPr>
        <w:pStyle w:val="Heading2"/>
      </w:pPr>
      <w:bookmarkStart w:id="4" w:name="_Toc84259828"/>
      <w:bookmarkStart w:id="5" w:name="_Toc85811275"/>
      <w:r>
        <w:t>T</w:t>
      </w:r>
      <w:r w:rsidR="00F04A34">
        <w:t xml:space="preserve">he PUCO should </w:t>
      </w:r>
      <w:bookmarkEnd w:id="4"/>
      <w:r w:rsidR="00E42E82">
        <w:t xml:space="preserve">enforce its </w:t>
      </w:r>
      <w:r>
        <w:t>third-party verification (“TPV”) requirement</w:t>
      </w:r>
      <w:r w:rsidR="00F31FEC">
        <w:t>s</w:t>
      </w:r>
      <w:r w:rsidR="00E42E82">
        <w:t xml:space="preserve"> and not allow waivers</w:t>
      </w:r>
      <w:r>
        <w:t xml:space="preserve"> when customer</w:t>
      </w:r>
      <w:r w:rsidR="000B73A0">
        <w:t>s</w:t>
      </w:r>
      <w:r>
        <w:t xml:space="preserve"> enroll through inbound call</w:t>
      </w:r>
      <w:r w:rsidR="000B73A0">
        <w:t>s</w:t>
      </w:r>
      <w:r>
        <w:t xml:space="preserve"> to marketer</w:t>
      </w:r>
      <w:r w:rsidR="000B73A0">
        <w:t>s</w:t>
      </w:r>
      <w:r>
        <w:t>.</w:t>
      </w:r>
      <w:bookmarkEnd w:id="5"/>
    </w:p>
    <w:p w:rsidR="0031280A" w:rsidP="00A56A9C" w14:paraId="412260DD" w14:textId="61492CC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Case No. </w:t>
      </w:r>
      <w:r w:rsidR="00F053C0">
        <w:rPr>
          <w:rFonts w:ascii="Times New Roman" w:hAnsi="Times New Roman" w:cs="Times New Roman"/>
          <w:sz w:val="24"/>
          <w:szCs w:val="24"/>
        </w:rPr>
        <w:t>17-2358-GA-WVR, the PUCO granted marketers’ r</w:t>
      </w:r>
      <w:r w:rsidR="000B73A0">
        <w:rPr>
          <w:rFonts w:ascii="Times New Roman" w:hAnsi="Times New Roman" w:cs="Times New Roman"/>
          <w:sz w:val="24"/>
          <w:szCs w:val="24"/>
        </w:rPr>
        <w:t>e</w:t>
      </w:r>
      <w:r w:rsidR="00F053C0">
        <w:rPr>
          <w:rFonts w:ascii="Times New Roman" w:hAnsi="Times New Roman" w:cs="Times New Roman"/>
          <w:sz w:val="24"/>
          <w:szCs w:val="24"/>
        </w:rPr>
        <w:t>quest for a waiver of the PUCO’s rule that require</w:t>
      </w:r>
      <w:r w:rsidR="00F31FEC">
        <w:rPr>
          <w:rFonts w:ascii="Times New Roman" w:hAnsi="Times New Roman" w:cs="Times New Roman"/>
          <w:sz w:val="24"/>
          <w:szCs w:val="24"/>
        </w:rPr>
        <w:t>s</w:t>
      </w:r>
      <w:r w:rsidR="00F053C0">
        <w:rPr>
          <w:rFonts w:ascii="Times New Roman" w:hAnsi="Times New Roman" w:cs="Times New Roman"/>
          <w:sz w:val="24"/>
          <w:szCs w:val="24"/>
        </w:rPr>
        <w:t xml:space="preserve"> marketers to conduct an independent TPV call when a customer calls in to the marketer to enroll in service.</w:t>
      </w:r>
      <w:r>
        <w:rPr>
          <w:rStyle w:val="FootnoteReference"/>
          <w:rFonts w:ascii="Times New Roman" w:hAnsi="Times New Roman" w:cs="Times New Roman"/>
          <w:sz w:val="24"/>
          <w:szCs w:val="24"/>
        </w:rPr>
        <w:footnoteReference w:id="8"/>
      </w:r>
      <w:r w:rsidR="00C65918">
        <w:rPr>
          <w:rFonts w:ascii="Times New Roman" w:hAnsi="Times New Roman" w:cs="Times New Roman"/>
          <w:sz w:val="24"/>
          <w:szCs w:val="24"/>
        </w:rPr>
        <w:t xml:space="preserve"> The PUCO </w:t>
      </w:r>
      <w:r w:rsidR="00F31FEC">
        <w:rPr>
          <w:rFonts w:ascii="Times New Roman" w:hAnsi="Times New Roman" w:cs="Times New Roman"/>
          <w:sz w:val="24"/>
          <w:szCs w:val="24"/>
        </w:rPr>
        <w:t>stated</w:t>
      </w:r>
      <w:r w:rsidR="00C65918">
        <w:rPr>
          <w:rFonts w:ascii="Times New Roman" w:hAnsi="Times New Roman" w:cs="Times New Roman"/>
          <w:sz w:val="24"/>
          <w:szCs w:val="24"/>
        </w:rPr>
        <w:t xml:space="preserve"> that this waiver would extend until this rulemaking proceeding.</w:t>
      </w:r>
      <w:r>
        <w:rPr>
          <w:rStyle w:val="FootnoteReference"/>
          <w:rFonts w:ascii="Times New Roman" w:hAnsi="Times New Roman" w:cs="Times New Roman"/>
          <w:sz w:val="24"/>
          <w:szCs w:val="24"/>
        </w:rPr>
        <w:footnoteReference w:id="9"/>
      </w:r>
      <w:r w:rsidR="00665E5F">
        <w:rPr>
          <w:rFonts w:ascii="Times New Roman" w:hAnsi="Times New Roman" w:cs="Times New Roman"/>
          <w:sz w:val="24"/>
          <w:szCs w:val="24"/>
        </w:rPr>
        <w:t xml:space="preserve"> </w:t>
      </w:r>
      <w:r w:rsidR="00C65918">
        <w:rPr>
          <w:rFonts w:ascii="Times New Roman" w:hAnsi="Times New Roman" w:cs="Times New Roman"/>
          <w:sz w:val="24"/>
          <w:szCs w:val="24"/>
        </w:rPr>
        <w:t>Marketers request that the PUCO codify this waiver in O.A.C. 4901:1-</w:t>
      </w:r>
      <w:r w:rsidR="006D2A97">
        <w:rPr>
          <w:rFonts w:ascii="Times New Roman" w:hAnsi="Times New Roman" w:cs="Times New Roman"/>
          <w:sz w:val="24"/>
          <w:szCs w:val="24"/>
        </w:rPr>
        <w:t>2</w:t>
      </w:r>
      <w:r w:rsidR="00C65918">
        <w:rPr>
          <w:rFonts w:ascii="Times New Roman" w:hAnsi="Times New Roman" w:cs="Times New Roman"/>
          <w:sz w:val="24"/>
          <w:szCs w:val="24"/>
        </w:rPr>
        <w:t xml:space="preserve">9-06(E)(1) or indefinitely extend the waiver </w:t>
      </w:r>
      <w:r w:rsidR="00F31FEC">
        <w:rPr>
          <w:rFonts w:ascii="Times New Roman" w:hAnsi="Times New Roman" w:cs="Times New Roman"/>
          <w:sz w:val="24"/>
          <w:szCs w:val="24"/>
        </w:rPr>
        <w:t xml:space="preserve">previously </w:t>
      </w:r>
      <w:r w:rsidR="00C65918">
        <w:rPr>
          <w:rFonts w:ascii="Times New Roman" w:hAnsi="Times New Roman" w:cs="Times New Roman"/>
          <w:sz w:val="24"/>
          <w:szCs w:val="24"/>
        </w:rPr>
        <w:t>granted.</w:t>
      </w:r>
      <w:r>
        <w:rPr>
          <w:rStyle w:val="FootnoteReference"/>
          <w:rFonts w:ascii="Times New Roman" w:hAnsi="Times New Roman" w:cs="Times New Roman"/>
          <w:sz w:val="24"/>
          <w:szCs w:val="24"/>
        </w:rPr>
        <w:footnoteReference w:id="10"/>
      </w:r>
      <w:r w:rsidR="00C65918">
        <w:rPr>
          <w:rFonts w:ascii="Times New Roman" w:hAnsi="Times New Roman" w:cs="Times New Roman"/>
          <w:sz w:val="24"/>
          <w:szCs w:val="24"/>
        </w:rPr>
        <w:t xml:space="preserve"> The PUCO should do neither, and instead reinstitute the requirement that marketers </w:t>
      </w:r>
      <w:r w:rsidR="00651E20">
        <w:rPr>
          <w:rFonts w:ascii="Times New Roman" w:hAnsi="Times New Roman" w:cs="Times New Roman"/>
          <w:sz w:val="24"/>
          <w:szCs w:val="24"/>
        </w:rPr>
        <w:t>conduct TPV calls even when the customer initiates the call to the marketer.</w:t>
      </w:r>
    </w:p>
    <w:p w:rsidR="00D15D51" w:rsidP="00A56A9C" w14:paraId="6490259C" w14:textId="3B71E48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OCC opposed this waiver in Case No. 17-2358-GA-WVR</w:t>
      </w:r>
      <w:r>
        <w:rPr>
          <w:rStyle w:val="FootnoteReference"/>
          <w:rFonts w:ascii="Times New Roman" w:hAnsi="Times New Roman" w:cs="Times New Roman"/>
          <w:sz w:val="24"/>
          <w:szCs w:val="24"/>
        </w:rPr>
        <w:footnoteReference w:id="11"/>
      </w:r>
      <w:r w:rsidR="00B5020E">
        <w:rPr>
          <w:rFonts w:ascii="Times New Roman" w:hAnsi="Times New Roman" w:cs="Times New Roman"/>
          <w:sz w:val="24"/>
          <w:szCs w:val="24"/>
        </w:rPr>
        <w:t xml:space="preserve"> and OCC opposes it now. Marketers provide no good </w:t>
      </w:r>
      <w:r w:rsidR="0029761C">
        <w:rPr>
          <w:rFonts w:ascii="Times New Roman" w:hAnsi="Times New Roman" w:cs="Times New Roman"/>
          <w:sz w:val="24"/>
          <w:szCs w:val="24"/>
        </w:rPr>
        <w:t xml:space="preserve">cause </w:t>
      </w:r>
      <w:r w:rsidR="00B5020E">
        <w:rPr>
          <w:rFonts w:ascii="Times New Roman" w:hAnsi="Times New Roman" w:cs="Times New Roman"/>
          <w:sz w:val="24"/>
          <w:szCs w:val="24"/>
        </w:rPr>
        <w:t>to continue a waiver of the TPV calls.</w:t>
      </w:r>
      <w:r w:rsidR="00BA57D8">
        <w:rPr>
          <w:rFonts w:ascii="Times New Roman" w:hAnsi="Times New Roman" w:cs="Times New Roman"/>
          <w:sz w:val="24"/>
          <w:szCs w:val="24"/>
        </w:rPr>
        <w:t xml:space="preserve"> When the PUCO granted the waiver, it found that marketers would still be required to record all aspects of the customer</w:t>
      </w:r>
      <w:r w:rsidR="00F31FEC">
        <w:rPr>
          <w:rFonts w:ascii="Times New Roman" w:hAnsi="Times New Roman" w:cs="Times New Roman"/>
          <w:sz w:val="24"/>
          <w:szCs w:val="24"/>
        </w:rPr>
        <w:t>’s</w:t>
      </w:r>
      <w:r w:rsidR="00BA57D8">
        <w:rPr>
          <w:rFonts w:ascii="Times New Roman" w:hAnsi="Times New Roman" w:cs="Times New Roman"/>
          <w:sz w:val="24"/>
          <w:szCs w:val="24"/>
        </w:rPr>
        <w:t xml:space="preserve"> inbound call.</w:t>
      </w:r>
      <w:r>
        <w:rPr>
          <w:rStyle w:val="FootnoteReference"/>
          <w:rFonts w:ascii="Times New Roman" w:hAnsi="Times New Roman" w:cs="Times New Roman"/>
          <w:sz w:val="24"/>
          <w:szCs w:val="24"/>
        </w:rPr>
        <w:footnoteReference w:id="12"/>
      </w:r>
      <w:r w:rsidR="00B5020E">
        <w:rPr>
          <w:rFonts w:ascii="Times New Roman" w:hAnsi="Times New Roman" w:cs="Times New Roman"/>
          <w:sz w:val="24"/>
          <w:szCs w:val="24"/>
        </w:rPr>
        <w:t xml:space="preserve"> </w:t>
      </w:r>
      <w:r w:rsidR="006D2A97">
        <w:rPr>
          <w:rFonts w:ascii="Times New Roman" w:hAnsi="Times New Roman" w:cs="Times New Roman"/>
          <w:sz w:val="24"/>
          <w:szCs w:val="24"/>
        </w:rPr>
        <w:t>SouthStar claims that there is “zero additional customer protection” from an independent TPV call.</w:t>
      </w:r>
      <w:r>
        <w:rPr>
          <w:rStyle w:val="FootnoteReference"/>
          <w:rFonts w:ascii="Times New Roman" w:hAnsi="Times New Roman" w:cs="Times New Roman"/>
          <w:sz w:val="24"/>
          <w:szCs w:val="24"/>
        </w:rPr>
        <w:footnoteReference w:id="13"/>
      </w:r>
      <w:r w:rsidR="006D2A97">
        <w:rPr>
          <w:rFonts w:ascii="Times New Roman" w:hAnsi="Times New Roman" w:cs="Times New Roman"/>
          <w:sz w:val="24"/>
          <w:szCs w:val="24"/>
        </w:rPr>
        <w:t xml:space="preserve"> </w:t>
      </w:r>
      <w:r w:rsidR="00F31FEC">
        <w:rPr>
          <w:rFonts w:ascii="Times New Roman" w:hAnsi="Times New Roman" w:cs="Times New Roman"/>
          <w:sz w:val="24"/>
          <w:szCs w:val="24"/>
        </w:rPr>
        <w:t>But t</w:t>
      </w:r>
      <w:r w:rsidR="006D2A97">
        <w:rPr>
          <w:rFonts w:ascii="Times New Roman" w:hAnsi="Times New Roman" w:cs="Times New Roman"/>
          <w:sz w:val="24"/>
          <w:szCs w:val="24"/>
        </w:rPr>
        <w:t>hat is not true. E</w:t>
      </w:r>
      <w:r w:rsidR="00BA57D8">
        <w:rPr>
          <w:rFonts w:ascii="Times New Roman" w:hAnsi="Times New Roman" w:cs="Times New Roman"/>
          <w:sz w:val="24"/>
          <w:szCs w:val="24"/>
        </w:rPr>
        <w:t xml:space="preserve">ven </w:t>
      </w:r>
      <w:r w:rsidR="00F31FEC">
        <w:rPr>
          <w:rFonts w:ascii="Times New Roman" w:hAnsi="Times New Roman" w:cs="Times New Roman"/>
          <w:sz w:val="24"/>
          <w:szCs w:val="24"/>
        </w:rPr>
        <w:t xml:space="preserve">if </w:t>
      </w:r>
      <w:r w:rsidR="00BA57D8">
        <w:rPr>
          <w:rFonts w:ascii="Times New Roman" w:hAnsi="Times New Roman" w:cs="Times New Roman"/>
          <w:sz w:val="24"/>
          <w:szCs w:val="24"/>
        </w:rPr>
        <w:t xml:space="preserve">the marketer records the customer’s call, </w:t>
      </w:r>
      <w:r w:rsidR="00F31FEC">
        <w:rPr>
          <w:rFonts w:ascii="Times New Roman" w:hAnsi="Times New Roman" w:cs="Times New Roman"/>
          <w:sz w:val="24"/>
          <w:szCs w:val="24"/>
        </w:rPr>
        <w:t>the recording itself may do nothing to protect the customer</w:t>
      </w:r>
      <w:r w:rsidR="00BA57D8">
        <w:rPr>
          <w:rFonts w:ascii="Times New Roman" w:hAnsi="Times New Roman" w:cs="Times New Roman"/>
          <w:sz w:val="24"/>
          <w:szCs w:val="24"/>
        </w:rPr>
        <w:t xml:space="preserve"> from </w:t>
      </w:r>
      <w:r w:rsidR="00F31FEC">
        <w:rPr>
          <w:rFonts w:ascii="Times New Roman" w:hAnsi="Times New Roman" w:cs="Times New Roman"/>
          <w:sz w:val="24"/>
          <w:szCs w:val="24"/>
        </w:rPr>
        <w:t xml:space="preserve">the salesperson’s </w:t>
      </w:r>
      <w:r w:rsidR="00BA57D8">
        <w:rPr>
          <w:rFonts w:ascii="Times New Roman" w:hAnsi="Times New Roman" w:cs="Times New Roman"/>
          <w:sz w:val="24"/>
          <w:szCs w:val="24"/>
        </w:rPr>
        <w:t xml:space="preserve">misleading sales practices. An independent TPV call will help make sure that the customer fully understands the </w:t>
      </w:r>
      <w:r w:rsidR="00F31FEC">
        <w:rPr>
          <w:rFonts w:ascii="Times New Roman" w:hAnsi="Times New Roman" w:cs="Times New Roman"/>
          <w:sz w:val="24"/>
          <w:szCs w:val="24"/>
        </w:rPr>
        <w:t xml:space="preserve">important </w:t>
      </w:r>
      <w:r>
        <w:rPr>
          <w:rFonts w:ascii="Times New Roman" w:hAnsi="Times New Roman" w:cs="Times New Roman"/>
          <w:sz w:val="24"/>
          <w:szCs w:val="24"/>
        </w:rPr>
        <w:t xml:space="preserve">terms of the contract for service </w:t>
      </w:r>
      <w:r>
        <w:rPr>
          <w:rFonts w:ascii="Times New Roman" w:hAnsi="Times New Roman" w:cs="Times New Roman"/>
          <w:i/>
          <w:iCs/>
          <w:sz w:val="24"/>
          <w:szCs w:val="24"/>
        </w:rPr>
        <w:t xml:space="preserve">before </w:t>
      </w:r>
      <w:r>
        <w:rPr>
          <w:rFonts w:ascii="Times New Roman" w:hAnsi="Times New Roman" w:cs="Times New Roman"/>
          <w:sz w:val="24"/>
          <w:szCs w:val="24"/>
        </w:rPr>
        <w:t>the customer accepts the contract</w:t>
      </w:r>
      <w:r w:rsidR="00F31FEC">
        <w:rPr>
          <w:rFonts w:ascii="Times New Roman" w:hAnsi="Times New Roman" w:cs="Times New Roman"/>
          <w:sz w:val="24"/>
          <w:szCs w:val="24"/>
        </w:rPr>
        <w:t xml:space="preserve"> and is charged for service</w:t>
      </w:r>
      <w:r>
        <w:rPr>
          <w:rFonts w:ascii="Times New Roman" w:hAnsi="Times New Roman" w:cs="Times New Roman"/>
          <w:sz w:val="24"/>
          <w:szCs w:val="24"/>
        </w:rPr>
        <w:t xml:space="preserve">. </w:t>
      </w:r>
      <w:r w:rsidR="00F31FEC">
        <w:rPr>
          <w:rFonts w:ascii="Times New Roman" w:hAnsi="Times New Roman" w:cs="Times New Roman"/>
          <w:sz w:val="24"/>
          <w:szCs w:val="24"/>
        </w:rPr>
        <w:t>While a marketer</w:t>
      </w:r>
      <w:r>
        <w:rPr>
          <w:rFonts w:ascii="Times New Roman" w:hAnsi="Times New Roman" w:cs="Times New Roman"/>
          <w:sz w:val="24"/>
          <w:szCs w:val="24"/>
        </w:rPr>
        <w:t xml:space="preserve"> recording </w:t>
      </w:r>
      <w:r w:rsidR="00F31FEC">
        <w:rPr>
          <w:rFonts w:ascii="Times New Roman" w:hAnsi="Times New Roman" w:cs="Times New Roman"/>
          <w:sz w:val="24"/>
          <w:szCs w:val="24"/>
        </w:rPr>
        <w:t>may</w:t>
      </w:r>
      <w:r>
        <w:rPr>
          <w:rFonts w:ascii="Times New Roman" w:hAnsi="Times New Roman" w:cs="Times New Roman"/>
          <w:sz w:val="24"/>
          <w:szCs w:val="24"/>
        </w:rPr>
        <w:t xml:space="preserve"> ultimately reveal misleading practices, that recording </w:t>
      </w:r>
      <w:r w:rsidR="00F31FEC">
        <w:rPr>
          <w:rFonts w:ascii="Times New Roman" w:hAnsi="Times New Roman" w:cs="Times New Roman"/>
          <w:sz w:val="24"/>
          <w:szCs w:val="24"/>
        </w:rPr>
        <w:t>will be significantly less useful</w:t>
      </w:r>
      <w:r>
        <w:rPr>
          <w:rFonts w:ascii="Times New Roman" w:hAnsi="Times New Roman" w:cs="Times New Roman"/>
          <w:sz w:val="24"/>
          <w:szCs w:val="24"/>
        </w:rPr>
        <w:t xml:space="preserve"> after the</w:t>
      </w:r>
      <w:r w:rsidR="00F31FEC">
        <w:rPr>
          <w:rFonts w:ascii="Times New Roman" w:hAnsi="Times New Roman" w:cs="Times New Roman"/>
          <w:sz w:val="24"/>
          <w:szCs w:val="24"/>
        </w:rPr>
        <w:t xml:space="preserve"> marketer enrolls the</w:t>
      </w:r>
      <w:r>
        <w:rPr>
          <w:rFonts w:ascii="Times New Roman" w:hAnsi="Times New Roman" w:cs="Times New Roman"/>
          <w:sz w:val="24"/>
          <w:szCs w:val="24"/>
        </w:rPr>
        <w:t xml:space="preserve"> customer</w:t>
      </w:r>
      <w:r w:rsidR="00F31FEC">
        <w:rPr>
          <w:rFonts w:ascii="Times New Roman" w:hAnsi="Times New Roman" w:cs="Times New Roman"/>
          <w:sz w:val="24"/>
          <w:szCs w:val="24"/>
        </w:rPr>
        <w:t xml:space="preserve"> and charges rates the customer did not agree to pay</w:t>
      </w:r>
      <w:r>
        <w:rPr>
          <w:rFonts w:ascii="Times New Roman" w:hAnsi="Times New Roman" w:cs="Times New Roman"/>
          <w:sz w:val="24"/>
          <w:szCs w:val="24"/>
        </w:rPr>
        <w:t xml:space="preserve">. </w:t>
      </w:r>
    </w:p>
    <w:p w:rsidR="00253108" w:rsidP="00544CD0" w14:paraId="496FD9A7" w14:textId="32C454F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Further, </w:t>
      </w:r>
      <w:r w:rsidR="006A576A">
        <w:rPr>
          <w:rFonts w:ascii="Times New Roman" w:hAnsi="Times New Roman" w:cs="Times New Roman"/>
          <w:sz w:val="24"/>
          <w:szCs w:val="24"/>
        </w:rPr>
        <w:t xml:space="preserve">there is no guarantee that </w:t>
      </w:r>
      <w:r>
        <w:rPr>
          <w:rFonts w:ascii="Times New Roman" w:hAnsi="Times New Roman" w:cs="Times New Roman"/>
          <w:sz w:val="24"/>
          <w:szCs w:val="24"/>
        </w:rPr>
        <w:t>marketers will in fact conduct</w:t>
      </w:r>
      <w:r w:rsidR="006A576A">
        <w:rPr>
          <w:rFonts w:ascii="Times New Roman" w:hAnsi="Times New Roman" w:cs="Times New Roman"/>
          <w:sz w:val="24"/>
          <w:szCs w:val="24"/>
        </w:rPr>
        <w:t xml:space="preserve"> and retain </w:t>
      </w:r>
      <w:r>
        <w:rPr>
          <w:rFonts w:ascii="Times New Roman" w:hAnsi="Times New Roman" w:cs="Times New Roman"/>
          <w:sz w:val="24"/>
          <w:szCs w:val="24"/>
        </w:rPr>
        <w:t>recording</w:t>
      </w:r>
      <w:r w:rsidR="006A576A">
        <w:rPr>
          <w:rFonts w:ascii="Times New Roman" w:hAnsi="Times New Roman" w:cs="Times New Roman"/>
          <w:sz w:val="24"/>
          <w:szCs w:val="24"/>
        </w:rPr>
        <w:t>s</w:t>
      </w:r>
      <w:r>
        <w:rPr>
          <w:rFonts w:ascii="Times New Roman" w:hAnsi="Times New Roman" w:cs="Times New Roman"/>
          <w:sz w:val="24"/>
          <w:szCs w:val="24"/>
        </w:rPr>
        <w:t xml:space="preserve"> </w:t>
      </w:r>
      <w:r w:rsidR="006A576A">
        <w:rPr>
          <w:rFonts w:ascii="Times New Roman" w:hAnsi="Times New Roman" w:cs="Times New Roman"/>
          <w:sz w:val="24"/>
          <w:szCs w:val="24"/>
        </w:rPr>
        <w:t>of inbound customer calls</w:t>
      </w:r>
      <w:r w:rsidR="0085231A">
        <w:rPr>
          <w:rFonts w:ascii="Times New Roman" w:hAnsi="Times New Roman" w:cs="Times New Roman"/>
          <w:sz w:val="24"/>
          <w:szCs w:val="24"/>
        </w:rPr>
        <w:t xml:space="preserve"> in the first place</w:t>
      </w:r>
      <w:r>
        <w:rPr>
          <w:rFonts w:ascii="Times New Roman" w:hAnsi="Times New Roman" w:cs="Times New Roman"/>
          <w:sz w:val="24"/>
          <w:szCs w:val="24"/>
        </w:rPr>
        <w:t xml:space="preserve">. </w:t>
      </w:r>
      <w:r w:rsidR="00B97F8D">
        <w:rPr>
          <w:rFonts w:ascii="Times New Roman" w:hAnsi="Times New Roman" w:cs="Times New Roman"/>
          <w:sz w:val="24"/>
          <w:szCs w:val="24"/>
        </w:rPr>
        <w:t>In the Verde Investigation, the PUCO Staff found that Verde did not properly retain recordings as required by the PUCO’s rules.</w:t>
      </w:r>
      <w:r>
        <w:rPr>
          <w:rStyle w:val="FootnoteReference"/>
          <w:rFonts w:ascii="Times New Roman" w:hAnsi="Times New Roman" w:cs="Times New Roman"/>
          <w:sz w:val="24"/>
          <w:szCs w:val="24"/>
        </w:rPr>
        <w:footnoteReference w:id="14"/>
      </w:r>
      <w:r w:rsidR="007D27C2">
        <w:rPr>
          <w:rFonts w:ascii="Times New Roman" w:hAnsi="Times New Roman" w:cs="Times New Roman"/>
          <w:sz w:val="24"/>
          <w:szCs w:val="24"/>
        </w:rPr>
        <w:t xml:space="preserve"> </w:t>
      </w:r>
      <w:r w:rsidR="006A576A">
        <w:rPr>
          <w:rFonts w:ascii="Times New Roman" w:hAnsi="Times New Roman" w:cs="Times New Roman"/>
          <w:sz w:val="24"/>
          <w:szCs w:val="24"/>
        </w:rPr>
        <w:t>If a marketer does</w:t>
      </w:r>
      <w:r w:rsidR="0085231A">
        <w:rPr>
          <w:rFonts w:ascii="Times New Roman" w:hAnsi="Times New Roman" w:cs="Times New Roman"/>
          <w:sz w:val="24"/>
          <w:szCs w:val="24"/>
        </w:rPr>
        <w:t xml:space="preserve"> not make or</w:t>
      </w:r>
      <w:r w:rsidR="006A576A">
        <w:rPr>
          <w:rFonts w:ascii="Times New Roman" w:hAnsi="Times New Roman" w:cs="Times New Roman"/>
          <w:sz w:val="24"/>
          <w:szCs w:val="24"/>
        </w:rPr>
        <w:t xml:space="preserve"> retain recordings</w:t>
      </w:r>
      <w:r w:rsidR="0085231A">
        <w:rPr>
          <w:rFonts w:ascii="Times New Roman" w:hAnsi="Times New Roman" w:cs="Times New Roman"/>
          <w:sz w:val="24"/>
          <w:szCs w:val="24"/>
        </w:rPr>
        <w:t xml:space="preserve"> of its sales calls</w:t>
      </w:r>
      <w:r w:rsidR="006A576A">
        <w:rPr>
          <w:rFonts w:ascii="Times New Roman" w:hAnsi="Times New Roman" w:cs="Times New Roman"/>
          <w:sz w:val="24"/>
          <w:szCs w:val="24"/>
        </w:rPr>
        <w:t>, the</w:t>
      </w:r>
      <w:r w:rsidR="00292737">
        <w:rPr>
          <w:rFonts w:ascii="Times New Roman" w:hAnsi="Times New Roman" w:cs="Times New Roman"/>
          <w:sz w:val="24"/>
          <w:szCs w:val="24"/>
        </w:rPr>
        <w:t xml:space="preserve">re is no consumer protection </w:t>
      </w:r>
      <w:r w:rsidR="0085231A">
        <w:rPr>
          <w:rFonts w:ascii="Times New Roman" w:hAnsi="Times New Roman" w:cs="Times New Roman"/>
          <w:sz w:val="24"/>
          <w:szCs w:val="24"/>
        </w:rPr>
        <w:t>without the independent</w:t>
      </w:r>
      <w:r w:rsidR="00292737">
        <w:rPr>
          <w:rFonts w:ascii="Times New Roman" w:hAnsi="Times New Roman" w:cs="Times New Roman"/>
          <w:sz w:val="24"/>
          <w:szCs w:val="24"/>
        </w:rPr>
        <w:t xml:space="preserve"> TPV. </w:t>
      </w:r>
      <w:r w:rsidR="00B5020E">
        <w:rPr>
          <w:rFonts w:ascii="Times New Roman" w:hAnsi="Times New Roman" w:cs="Times New Roman"/>
          <w:sz w:val="24"/>
          <w:szCs w:val="24"/>
        </w:rPr>
        <w:t>RES</w:t>
      </w:r>
      <w:r w:rsidR="007D27C2">
        <w:rPr>
          <w:rFonts w:ascii="Times New Roman" w:hAnsi="Times New Roman" w:cs="Times New Roman"/>
          <w:sz w:val="24"/>
          <w:szCs w:val="24"/>
        </w:rPr>
        <w:t>A</w:t>
      </w:r>
      <w:r w:rsidR="006A576A">
        <w:rPr>
          <w:rFonts w:ascii="Times New Roman" w:hAnsi="Times New Roman" w:cs="Times New Roman"/>
          <w:sz w:val="24"/>
          <w:szCs w:val="24"/>
        </w:rPr>
        <w:t>’s</w:t>
      </w:r>
      <w:r w:rsidR="00292737">
        <w:rPr>
          <w:rFonts w:ascii="Times New Roman" w:hAnsi="Times New Roman" w:cs="Times New Roman"/>
          <w:sz w:val="24"/>
          <w:szCs w:val="24"/>
        </w:rPr>
        <w:t xml:space="preserve"> </w:t>
      </w:r>
      <w:r w:rsidR="00BA57D8">
        <w:rPr>
          <w:rFonts w:ascii="Times New Roman" w:hAnsi="Times New Roman" w:cs="Times New Roman"/>
          <w:sz w:val="24"/>
          <w:szCs w:val="24"/>
        </w:rPr>
        <w:t xml:space="preserve">claim </w:t>
      </w:r>
      <w:r w:rsidR="007D27C2">
        <w:rPr>
          <w:rFonts w:ascii="Times New Roman" w:hAnsi="Times New Roman" w:cs="Times New Roman"/>
          <w:sz w:val="24"/>
          <w:szCs w:val="24"/>
        </w:rPr>
        <w:t xml:space="preserve">in its comments </w:t>
      </w:r>
      <w:r w:rsidR="00BA57D8">
        <w:rPr>
          <w:rFonts w:ascii="Times New Roman" w:hAnsi="Times New Roman" w:cs="Times New Roman"/>
          <w:sz w:val="24"/>
          <w:szCs w:val="24"/>
        </w:rPr>
        <w:t xml:space="preserve">that </w:t>
      </w:r>
      <w:r w:rsidR="007D27C2">
        <w:rPr>
          <w:rFonts w:ascii="Times New Roman" w:hAnsi="Times New Roman" w:cs="Times New Roman"/>
          <w:sz w:val="24"/>
          <w:szCs w:val="24"/>
        </w:rPr>
        <w:t>“</w:t>
      </w:r>
      <w:r w:rsidR="00BA57D8">
        <w:rPr>
          <w:rFonts w:ascii="Times New Roman" w:hAnsi="Times New Roman" w:cs="Times New Roman"/>
          <w:sz w:val="24"/>
          <w:szCs w:val="24"/>
        </w:rPr>
        <w:t>it is not aware</w:t>
      </w:r>
      <w:r w:rsidR="007D27C2">
        <w:rPr>
          <w:rFonts w:ascii="Times New Roman" w:hAnsi="Times New Roman" w:cs="Times New Roman"/>
          <w:sz w:val="24"/>
          <w:szCs w:val="24"/>
        </w:rPr>
        <w:t xml:space="preserve"> of any issues since the waiver took effect in </w:t>
      </w:r>
      <w:r w:rsidR="00B24C10">
        <w:rPr>
          <w:rFonts w:ascii="Times New Roman" w:hAnsi="Times New Roman" w:cs="Times New Roman"/>
          <w:sz w:val="24"/>
          <w:szCs w:val="24"/>
        </w:rPr>
        <w:t>November</w:t>
      </w:r>
      <w:r w:rsidR="007D27C2">
        <w:rPr>
          <w:rFonts w:ascii="Times New Roman" w:hAnsi="Times New Roman" w:cs="Times New Roman"/>
          <w:sz w:val="24"/>
          <w:szCs w:val="24"/>
        </w:rPr>
        <w:t xml:space="preserve"> 2018, nor any other reason or evidence upon which to base a reversion to a dual recording process . . .”</w:t>
      </w:r>
      <w:r>
        <w:rPr>
          <w:rStyle w:val="FootnoteReference"/>
          <w:rFonts w:ascii="Times New Roman" w:hAnsi="Times New Roman" w:cs="Times New Roman"/>
          <w:sz w:val="24"/>
          <w:szCs w:val="24"/>
        </w:rPr>
        <w:footnoteReference w:id="15"/>
      </w:r>
      <w:r w:rsidR="006A576A">
        <w:rPr>
          <w:rFonts w:ascii="Times New Roman" w:hAnsi="Times New Roman" w:cs="Times New Roman"/>
          <w:sz w:val="24"/>
          <w:szCs w:val="24"/>
        </w:rPr>
        <w:t xml:space="preserve"> </w:t>
      </w:r>
      <w:r w:rsidR="00292737">
        <w:rPr>
          <w:rFonts w:ascii="Times New Roman" w:hAnsi="Times New Roman" w:cs="Times New Roman"/>
          <w:sz w:val="24"/>
          <w:szCs w:val="24"/>
        </w:rPr>
        <w:t xml:space="preserve">wholly ignores the evidence </w:t>
      </w:r>
      <w:r w:rsidR="0085231A">
        <w:rPr>
          <w:rFonts w:ascii="Times New Roman" w:hAnsi="Times New Roman" w:cs="Times New Roman"/>
          <w:sz w:val="24"/>
          <w:szCs w:val="24"/>
        </w:rPr>
        <w:t>from</w:t>
      </w:r>
      <w:r w:rsidR="00292737">
        <w:rPr>
          <w:rFonts w:ascii="Times New Roman" w:hAnsi="Times New Roman" w:cs="Times New Roman"/>
          <w:sz w:val="24"/>
          <w:szCs w:val="24"/>
        </w:rPr>
        <w:t xml:space="preserve"> the Verde </w:t>
      </w:r>
      <w:r w:rsidR="009D2CF4">
        <w:rPr>
          <w:rFonts w:ascii="Times New Roman" w:hAnsi="Times New Roman" w:cs="Times New Roman"/>
          <w:sz w:val="24"/>
          <w:szCs w:val="24"/>
        </w:rPr>
        <w:t>I</w:t>
      </w:r>
      <w:r w:rsidR="00292737">
        <w:rPr>
          <w:rFonts w:ascii="Times New Roman" w:hAnsi="Times New Roman" w:cs="Times New Roman"/>
          <w:sz w:val="24"/>
          <w:szCs w:val="24"/>
        </w:rPr>
        <w:t xml:space="preserve">nvestigation. Accordingly, the PUCO should deny the Marketers’ request to amend the rules to codify the waivers approved in Case No. 17-2358-GA-WVR. </w:t>
      </w:r>
    </w:p>
    <w:p w:rsidR="00253108" w14:paraId="30FD6F50" w14:textId="77777777">
      <w:pPr>
        <w:rPr>
          <w:rFonts w:ascii="Times New Roman" w:hAnsi="Times New Roman" w:cs="Times New Roman"/>
          <w:sz w:val="24"/>
          <w:szCs w:val="24"/>
        </w:rPr>
      </w:pPr>
      <w:r>
        <w:rPr>
          <w:rFonts w:ascii="Times New Roman" w:hAnsi="Times New Roman" w:cs="Times New Roman"/>
          <w:sz w:val="24"/>
          <w:szCs w:val="24"/>
        </w:rPr>
        <w:br w:type="page"/>
      </w:r>
    </w:p>
    <w:p w:rsidR="00CF6AC4" w:rsidP="00CF6AC4" w14:paraId="0A9208A3" w14:textId="54368FE2">
      <w:pPr>
        <w:pStyle w:val="Heading2"/>
      </w:pPr>
      <w:bookmarkStart w:id="6" w:name="_Toc85811276"/>
      <w:r>
        <w:t>For consumer protection, the PUCO should end door</w:t>
      </w:r>
      <w:r w:rsidR="00915DBC">
        <w:t>-</w:t>
      </w:r>
      <w:r>
        <w:t>to</w:t>
      </w:r>
      <w:r w:rsidR="00915DBC">
        <w:t>-</w:t>
      </w:r>
      <w:r>
        <w:t>door</w:t>
      </w:r>
      <w:r w:rsidR="00915DBC">
        <w:t xml:space="preserve"> </w:t>
      </w:r>
      <w:r w:rsidR="00E42E82">
        <w:t>sales</w:t>
      </w:r>
      <w:r>
        <w:t xml:space="preserve">. </w:t>
      </w:r>
      <w:r w:rsidR="0085231A">
        <w:t xml:space="preserve">But </w:t>
      </w:r>
      <w:r>
        <w:t>if door</w:t>
      </w:r>
      <w:r w:rsidR="00915DBC">
        <w:t>-</w:t>
      </w:r>
      <w:r>
        <w:t>to</w:t>
      </w:r>
      <w:r w:rsidR="00915DBC">
        <w:t>-</w:t>
      </w:r>
      <w:r>
        <w:t xml:space="preserve">door </w:t>
      </w:r>
      <w:r w:rsidR="00E42E82">
        <w:t>sales</w:t>
      </w:r>
      <w:r>
        <w:t xml:space="preserve"> continue, the PUCO should require independent </w:t>
      </w:r>
      <w:r w:rsidR="00E42E82">
        <w:t>third-party verifications</w:t>
      </w:r>
      <w:r>
        <w:t xml:space="preserve"> only through </w:t>
      </w:r>
      <w:r w:rsidR="006B03D5">
        <w:t>audio</w:t>
      </w:r>
      <w:r>
        <w:t xml:space="preserve"> communications with the enrolling customer.</w:t>
      </w:r>
      <w:bookmarkEnd w:id="6"/>
    </w:p>
    <w:p w:rsidR="00D83075" w:rsidP="00200C61" w14:paraId="2FA09D37" w14:textId="262FCB0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explained in OCC’s Initial Comments, the PUCO should </w:t>
      </w:r>
      <w:r w:rsidR="006142C3">
        <w:rPr>
          <w:rFonts w:ascii="Times New Roman" w:hAnsi="Times New Roman" w:cs="Times New Roman"/>
          <w:sz w:val="24"/>
          <w:szCs w:val="24"/>
        </w:rPr>
        <w:t>prohibit</w:t>
      </w:r>
      <w:r>
        <w:rPr>
          <w:rFonts w:ascii="Times New Roman" w:hAnsi="Times New Roman" w:cs="Times New Roman"/>
          <w:sz w:val="24"/>
          <w:szCs w:val="24"/>
        </w:rPr>
        <w:t xml:space="preserve"> </w:t>
      </w:r>
      <w:r w:rsidR="006142C3">
        <w:rPr>
          <w:rFonts w:ascii="Times New Roman" w:hAnsi="Times New Roman" w:cs="Times New Roman"/>
          <w:sz w:val="24"/>
          <w:szCs w:val="24"/>
        </w:rPr>
        <w:t xml:space="preserve">direct </w:t>
      </w:r>
      <w:r>
        <w:rPr>
          <w:rFonts w:ascii="Times New Roman" w:hAnsi="Times New Roman" w:cs="Times New Roman"/>
          <w:sz w:val="24"/>
          <w:szCs w:val="24"/>
        </w:rPr>
        <w:t>door</w:t>
      </w:r>
      <w:r w:rsidR="00915DBC">
        <w:rPr>
          <w:rFonts w:ascii="Times New Roman" w:hAnsi="Times New Roman" w:cs="Times New Roman"/>
          <w:sz w:val="24"/>
          <w:szCs w:val="24"/>
        </w:rPr>
        <w:t>-</w:t>
      </w:r>
      <w:r>
        <w:rPr>
          <w:rFonts w:ascii="Times New Roman" w:hAnsi="Times New Roman" w:cs="Times New Roman"/>
          <w:sz w:val="24"/>
          <w:szCs w:val="24"/>
        </w:rPr>
        <w:t>to</w:t>
      </w:r>
      <w:r w:rsidR="00915DBC">
        <w:rPr>
          <w:rFonts w:ascii="Times New Roman" w:hAnsi="Times New Roman" w:cs="Times New Roman"/>
          <w:sz w:val="24"/>
          <w:szCs w:val="24"/>
        </w:rPr>
        <w:t>-</w:t>
      </w:r>
      <w:r>
        <w:rPr>
          <w:rFonts w:ascii="Times New Roman" w:hAnsi="Times New Roman" w:cs="Times New Roman"/>
          <w:sz w:val="24"/>
          <w:szCs w:val="24"/>
        </w:rPr>
        <w:t xml:space="preserve">door </w:t>
      </w:r>
      <w:r w:rsidR="00915DBC">
        <w:rPr>
          <w:rFonts w:ascii="Times New Roman" w:hAnsi="Times New Roman" w:cs="Times New Roman"/>
          <w:sz w:val="24"/>
          <w:szCs w:val="24"/>
        </w:rPr>
        <w:t xml:space="preserve">sales to </w:t>
      </w:r>
      <w:r w:rsidR="00176330">
        <w:rPr>
          <w:rFonts w:ascii="Times New Roman" w:hAnsi="Times New Roman" w:cs="Times New Roman"/>
          <w:sz w:val="24"/>
          <w:szCs w:val="24"/>
        </w:rPr>
        <w:t xml:space="preserve">residential </w:t>
      </w:r>
      <w:r w:rsidR="00200C61">
        <w:rPr>
          <w:rFonts w:ascii="Times New Roman" w:hAnsi="Times New Roman" w:cs="Times New Roman"/>
          <w:sz w:val="24"/>
          <w:szCs w:val="24"/>
        </w:rPr>
        <w:t>consumers</w:t>
      </w:r>
      <w:r w:rsidR="006142C3">
        <w:rPr>
          <w:rFonts w:ascii="Times New Roman" w:hAnsi="Times New Roman" w:cs="Times New Roman"/>
          <w:sz w:val="24"/>
          <w:szCs w:val="24"/>
        </w:rPr>
        <w:t xml:space="preserve"> by marketers.</w:t>
      </w:r>
      <w:r>
        <w:rPr>
          <w:rStyle w:val="FootnoteReference"/>
          <w:rFonts w:ascii="Times New Roman" w:hAnsi="Times New Roman" w:cs="Times New Roman"/>
          <w:sz w:val="24"/>
          <w:szCs w:val="24"/>
        </w:rPr>
        <w:footnoteReference w:id="16"/>
      </w:r>
      <w:r w:rsidR="00200C61">
        <w:rPr>
          <w:rFonts w:ascii="Times New Roman" w:hAnsi="Times New Roman" w:cs="Times New Roman"/>
          <w:sz w:val="24"/>
          <w:szCs w:val="24"/>
        </w:rPr>
        <w:t xml:space="preserve"> </w:t>
      </w:r>
      <w:r w:rsidR="00BB5103">
        <w:rPr>
          <w:rFonts w:ascii="Times New Roman" w:hAnsi="Times New Roman" w:cs="Times New Roman"/>
          <w:sz w:val="24"/>
          <w:szCs w:val="24"/>
        </w:rPr>
        <w:t xml:space="preserve">This form of marketing cannot by its nature be </w:t>
      </w:r>
      <w:r w:rsidR="00851EFF">
        <w:rPr>
          <w:rFonts w:ascii="Times New Roman" w:hAnsi="Times New Roman" w:cs="Times New Roman"/>
          <w:sz w:val="24"/>
          <w:szCs w:val="24"/>
        </w:rPr>
        <w:t xml:space="preserve">adequately </w:t>
      </w:r>
      <w:r w:rsidR="00BB5103">
        <w:rPr>
          <w:rFonts w:ascii="Times New Roman" w:hAnsi="Times New Roman" w:cs="Times New Roman"/>
          <w:sz w:val="24"/>
          <w:szCs w:val="24"/>
        </w:rPr>
        <w:t xml:space="preserve">policed by the PUCO and this marketing encourages and takes advantage of uninformed </w:t>
      </w:r>
      <w:r w:rsidR="00851EFF">
        <w:rPr>
          <w:rFonts w:ascii="Times New Roman" w:hAnsi="Times New Roman" w:cs="Times New Roman"/>
          <w:sz w:val="24"/>
          <w:szCs w:val="24"/>
        </w:rPr>
        <w:t xml:space="preserve">and hurried </w:t>
      </w:r>
      <w:r w:rsidR="00BB5103">
        <w:rPr>
          <w:rFonts w:ascii="Times New Roman" w:hAnsi="Times New Roman" w:cs="Times New Roman"/>
          <w:sz w:val="24"/>
          <w:szCs w:val="24"/>
        </w:rPr>
        <w:t>consumer decision-making on a complex energy purchase</w:t>
      </w:r>
      <w:r w:rsidR="00176330">
        <w:rPr>
          <w:rFonts w:ascii="Times New Roman" w:hAnsi="Times New Roman" w:cs="Times New Roman"/>
          <w:sz w:val="24"/>
          <w:szCs w:val="24"/>
        </w:rPr>
        <w:t xml:space="preserve">. </w:t>
      </w:r>
      <w:r>
        <w:rPr>
          <w:rFonts w:ascii="Times New Roman" w:hAnsi="Times New Roman" w:cs="Times New Roman"/>
          <w:sz w:val="24"/>
          <w:szCs w:val="24"/>
        </w:rPr>
        <w:t xml:space="preserve">The PUCO should block the knock by the </w:t>
      </w:r>
      <w:r w:rsidR="00915DBC">
        <w:rPr>
          <w:rFonts w:ascii="Times New Roman" w:hAnsi="Times New Roman" w:cs="Times New Roman"/>
          <w:sz w:val="24"/>
          <w:szCs w:val="24"/>
        </w:rPr>
        <w:t>m</w:t>
      </w:r>
      <w:r>
        <w:rPr>
          <w:rFonts w:ascii="Times New Roman" w:hAnsi="Times New Roman" w:cs="Times New Roman"/>
          <w:sz w:val="24"/>
          <w:szCs w:val="24"/>
        </w:rPr>
        <w:t>arketers’ sales</w:t>
      </w:r>
      <w:r w:rsidR="009F7FF5">
        <w:rPr>
          <w:rFonts w:ascii="Times New Roman" w:hAnsi="Times New Roman" w:cs="Times New Roman"/>
          <w:sz w:val="24"/>
          <w:szCs w:val="24"/>
        </w:rPr>
        <w:t xml:space="preserve"> </w:t>
      </w:r>
      <w:r>
        <w:rPr>
          <w:rFonts w:ascii="Times New Roman" w:hAnsi="Times New Roman" w:cs="Times New Roman"/>
          <w:sz w:val="24"/>
          <w:szCs w:val="24"/>
        </w:rPr>
        <w:t>force.</w:t>
      </w:r>
    </w:p>
    <w:p w:rsidR="00BB5103" w:rsidP="00200C61" w14:paraId="72EDF352" w14:textId="046C1B9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However, in the event the PUCO does not ban door</w:t>
      </w:r>
      <w:r w:rsidR="00915DBC">
        <w:rPr>
          <w:rFonts w:ascii="Times New Roman" w:hAnsi="Times New Roman" w:cs="Times New Roman"/>
          <w:sz w:val="24"/>
          <w:szCs w:val="24"/>
        </w:rPr>
        <w:t>-</w:t>
      </w:r>
      <w:r>
        <w:rPr>
          <w:rFonts w:ascii="Times New Roman" w:hAnsi="Times New Roman" w:cs="Times New Roman"/>
          <w:sz w:val="24"/>
          <w:szCs w:val="24"/>
        </w:rPr>
        <w:t>to</w:t>
      </w:r>
      <w:r w:rsidR="00915DBC">
        <w:rPr>
          <w:rFonts w:ascii="Times New Roman" w:hAnsi="Times New Roman" w:cs="Times New Roman"/>
          <w:sz w:val="24"/>
          <w:szCs w:val="24"/>
        </w:rPr>
        <w:t>-</w:t>
      </w:r>
      <w:r>
        <w:rPr>
          <w:rFonts w:ascii="Times New Roman" w:hAnsi="Times New Roman" w:cs="Times New Roman"/>
          <w:sz w:val="24"/>
          <w:szCs w:val="24"/>
        </w:rPr>
        <w:t xml:space="preserve">door sales, it should take action to end previous waivers allowing </w:t>
      </w:r>
      <w:r w:rsidR="0085231A">
        <w:rPr>
          <w:rFonts w:ascii="Times New Roman" w:hAnsi="Times New Roman" w:cs="Times New Roman"/>
          <w:sz w:val="24"/>
          <w:szCs w:val="24"/>
        </w:rPr>
        <w:t xml:space="preserve">marketers to conduct </w:t>
      </w:r>
      <w:r>
        <w:rPr>
          <w:rFonts w:ascii="Times New Roman" w:hAnsi="Times New Roman" w:cs="Times New Roman"/>
          <w:sz w:val="24"/>
          <w:szCs w:val="24"/>
        </w:rPr>
        <w:t>digital TPV</w:t>
      </w:r>
      <w:r w:rsidR="0085231A">
        <w:rPr>
          <w:rFonts w:ascii="Times New Roman" w:hAnsi="Times New Roman" w:cs="Times New Roman"/>
          <w:sz w:val="24"/>
          <w:szCs w:val="24"/>
        </w:rPr>
        <w:t>s</w:t>
      </w:r>
      <w:r>
        <w:rPr>
          <w:rFonts w:ascii="Times New Roman" w:hAnsi="Times New Roman" w:cs="Times New Roman"/>
          <w:sz w:val="24"/>
          <w:szCs w:val="24"/>
        </w:rPr>
        <w:t xml:space="preserve"> through e-mail</w:t>
      </w:r>
      <w:r w:rsidR="0085231A">
        <w:rPr>
          <w:rFonts w:ascii="Times New Roman" w:hAnsi="Times New Roman" w:cs="Times New Roman"/>
          <w:sz w:val="24"/>
          <w:szCs w:val="24"/>
        </w:rPr>
        <w:t>s</w:t>
      </w:r>
      <w:r>
        <w:rPr>
          <w:rFonts w:ascii="Times New Roman" w:hAnsi="Times New Roman" w:cs="Times New Roman"/>
          <w:sz w:val="24"/>
          <w:szCs w:val="24"/>
        </w:rPr>
        <w:t xml:space="preserve"> or texts sent to the customer.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C5001C">
        <w:rPr>
          <w:rFonts w:ascii="Times New Roman" w:hAnsi="Times New Roman" w:cs="Times New Roman"/>
          <w:sz w:val="24"/>
          <w:szCs w:val="24"/>
        </w:rPr>
        <w:t>All TPVs for door</w:t>
      </w:r>
      <w:r w:rsidR="00D83075">
        <w:rPr>
          <w:rFonts w:ascii="Times New Roman" w:hAnsi="Times New Roman" w:cs="Times New Roman"/>
          <w:sz w:val="24"/>
          <w:szCs w:val="24"/>
        </w:rPr>
        <w:t>-</w:t>
      </w:r>
      <w:r w:rsidR="00C5001C">
        <w:rPr>
          <w:rFonts w:ascii="Times New Roman" w:hAnsi="Times New Roman" w:cs="Times New Roman"/>
          <w:sz w:val="24"/>
          <w:szCs w:val="24"/>
        </w:rPr>
        <w:t>to</w:t>
      </w:r>
      <w:r w:rsidR="00D83075">
        <w:rPr>
          <w:rFonts w:ascii="Times New Roman" w:hAnsi="Times New Roman" w:cs="Times New Roman"/>
          <w:sz w:val="24"/>
          <w:szCs w:val="24"/>
        </w:rPr>
        <w:t>-</w:t>
      </w:r>
      <w:r w:rsidR="00C5001C">
        <w:rPr>
          <w:rFonts w:ascii="Times New Roman" w:hAnsi="Times New Roman" w:cs="Times New Roman"/>
          <w:sz w:val="24"/>
          <w:szCs w:val="24"/>
        </w:rPr>
        <w:t xml:space="preserve">door customer enrollments should occur </w:t>
      </w:r>
      <w:r w:rsidR="0085231A">
        <w:rPr>
          <w:rFonts w:ascii="Times New Roman" w:hAnsi="Times New Roman" w:cs="Times New Roman"/>
          <w:i/>
          <w:iCs/>
          <w:sz w:val="24"/>
          <w:szCs w:val="24"/>
        </w:rPr>
        <w:t xml:space="preserve">only </w:t>
      </w:r>
      <w:r w:rsidR="00C5001C">
        <w:rPr>
          <w:rFonts w:ascii="Times New Roman" w:hAnsi="Times New Roman" w:cs="Times New Roman"/>
          <w:sz w:val="24"/>
          <w:szCs w:val="24"/>
        </w:rPr>
        <w:t>through a</w:t>
      </w:r>
      <w:r w:rsidR="0085231A">
        <w:rPr>
          <w:rFonts w:ascii="Times New Roman" w:hAnsi="Times New Roman" w:cs="Times New Roman"/>
          <w:sz w:val="24"/>
          <w:szCs w:val="24"/>
        </w:rPr>
        <w:t>n audio</w:t>
      </w:r>
      <w:r w:rsidR="00C5001C">
        <w:rPr>
          <w:rFonts w:ascii="Times New Roman" w:hAnsi="Times New Roman" w:cs="Times New Roman"/>
          <w:sz w:val="24"/>
          <w:szCs w:val="24"/>
        </w:rPr>
        <w:t xml:space="preserve"> communication with </w:t>
      </w:r>
      <w:r w:rsidR="006517FD">
        <w:rPr>
          <w:rFonts w:ascii="Times New Roman" w:hAnsi="Times New Roman" w:cs="Times New Roman"/>
          <w:sz w:val="24"/>
          <w:szCs w:val="24"/>
        </w:rPr>
        <w:t>a</w:t>
      </w:r>
      <w:r w:rsidR="00C5001C">
        <w:rPr>
          <w:rFonts w:ascii="Times New Roman" w:hAnsi="Times New Roman" w:cs="Times New Roman"/>
          <w:sz w:val="24"/>
          <w:szCs w:val="24"/>
        </w:rPr>
        <w:t xml:space="preserve"> </w:t>
      </w:r>
      <w:r w:rsidR="0085231A">
        <w:rPr>
          <w:rFonts w:ascii="Times New Roman" w:hAnsi="Times New Roman" w:cs="Times New Roman"/>
          <w:sz w:val="24"/>
          <w:szCs w:val="24"/>
        </w:rPr>
        <w:t xml:space="preserve">live </w:t>
      </w:r>
      <w:r w:rsidR="00851EFF">
        <w:rPr>
          <w:rFonts w:ascii="Times New Roman" w:hAnsi="Times New Roman" w:cs="Times New Roman"/>
          <w:sz w:val="24"/>
          <w:szCs w:val="24"/>
        </w:rPr>
        <w:t>third-party</w:t>
      </w:r>
      <w:r w:rsidR="00915DBC">
        <w:rPr>
          <w:rFonts w:ascii="Times New Roman" w:hAnsi="Times New Roman" w:cs="Times New Roman"/>
          <w:sz w:val="24"/>
          <w:szCs w:val="24"/>
        </w:rPr>
        <w:t xml:space="preserve"> </w:t>
      </w:r>
      <w:r w:rsidR="00F14E6B">
        <w:rPr>
          <w:rFonts w:ascii="Times New Roman" w:hAnsi="Times New Roman" w:cs="Times New Roman"/>
          <w:sz w:val="24"/>
          <w:szCs w:val="24"/>
        </w:rPr>
        <w:t>person</w:t>
      </w:r>
      <w:r w:rsidR="00851EFF">
        <w:rPr>
          <w:rFonts w:ascii="Times New Roman" w:hAnsi="Times New Roman" w:cs="Times New Roman"/>
          <w:sz w:val="24"/>
          <w:szCs w:val="24"/>
        </w:rPr>
        <w:t xml:space="preserve">. </w:t>
      </w:r>
    </w:p>
    <w:p w:rsidR="00A32153" w:rsidP="00200C61" w14:paraId="144C07BF" w14:textId="33545F2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Marketers want the PUCO to codify these waivers in the PUCO’s rules.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D83075">
        <w:rPr>
          <w:rFonts w:ascii="Times New Roman" w:hAnsi="Times New Roman" w:cs="Times New Roman"/>
          <w:sz w:val="24"/>
          <w:szCs w:val="24"/>
        </w:rPr>
        <w:t xml:space="preserve">As discussed above, </w:t>
      </w:r>
      <w:r>
        <w:rPr>
          <w:rFonts w:ascii="Times New Roman" w:hAnsi="Times New Roman" w:cs="Times New Roman"/>
          <w:sz w:val="24"/>
          <w:szCs w:val="24"/>
        </w:rPr>
        <w:t xml:space="preserve">OCC opposed waivers of </w:t>
      </w:r>
      <w:r w:rsidR="006663EB">
        <w:rPr>
          <w:rFonts w:ascii="Times New Roman" w:hAnsi="Times New Roman" w:cs="Times New Roman"/>
          <w:sz w:val="24"/>
          <w:szCs w:val="24"/>
        </w:rPr>
        <w:t>audio TPVs</w:t>
      </w:r>
      <w:r>
        <w:rPr>
          <w:rFonts w:ascii="Times New Roman" w:hAnsi="Times New Roman" w:cs="Times New Roman"/>
          <w:sz w:val="24"/>
          <w:szCs w:val="24"/>
        </w:rPr>
        <w:t xml:space="preserve"> when marketers initially sought them,</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and OCC </w:t>
      </w:r>
      <w:r w:rsidR="0085231A">
        <w:rPr>
          <w:rFonts w:ascii="Times New Roman" w:hAnsi="Times New Roman" w:cs="Times New Roman"/>
          <w:sz w:val="24"/>
          <w:szCs w:val="24"/>
        </w:rPr>
        <w:t xml:space="preserve">still </w:t>
      </w:r>
      <w:r>
        <w:rPr>
          <w:rFonts w:ascii="Times New Roman" w:hAnsi="Times New Roman" w:cs="Times New Roman"/>
          <w:sz w:val="24"/>
          <w:szCs w:val="24"/>
        </w:rPr>
        <w:t>opposes them</w:t>
      </w:r>
      <w:r w:rsidR="006663EB">
        <w:rPr>
          <w:rFonts w:ascii="Times New Roman" w:hAnsi="Times New Roman" w:cs="Times New Roman"/>
          <w:sz w:val="24"/>
          <w:szCs w:val="24"/>
        </w:rPr>
        <w:t>. T</w:t>
      </w:r>
      <w:r>
        <w:rPr>
          <w:rFonts w:ascii="Times New Roman" w:hAnsi="Times New Roman" w:cs="Times New Roman"/>
          <w:sz w:val="24"/>
          <w:szCs w:val="24"/>
        </w:rPr>
        <w:t xml:space="preserve">he problem with allowing digital TPVs </w:t>
      </w:r>
      <w:r w:rsidR="006B03D5">
        <w:rPr>
          <w:rFonts w:ascii="Times New Roman" w:hAnsi="Times New Roman" w:cs="Times New Roman"/>
          <w:sz w:val="24"/>
          <w:szCs w:val="24"/>
        </w:rPr>
        <w:t xml:space="preserve">of </w:t>
      </w:r>
      <w:r>
        <w:rPr>
          <w:rFonts w:ascii="Times New Roman" w:hAnsi="Times New Roman" w:cs="Times New Roman"/>
          <w:sz w:val="24"/>
          <w:szCs w:val="24"/>
        </w:rPr>
        <w:t>door</w:t>
      </w:r>
      <w:r w:rsidR="00915DBC">
        <w:rPr>
          <w:rFonts w:ascii="Times New Roman" w:hAnsi="Times New Roman" w:cs="Times New Roman"/>
          <w:sz w:val="24"/>
          <w:szCs w:val="24"/>
        </w:rPr>
        <w:t>-</w:t>
      </w:r>
      <w:r>
        <w:rPr>
          <w:rFonts w:ascii="Times New Roman" w:hAnsi="Times New Roman" w:cs="Times New Roman"/>
          <w:sz w:val="24"/>
          <w:szCs w:val="24"/>
        </w:rPr>
        <w:t>to</w:t>
      </w:r>
      <w:r w:rsidR="00915DBC">
        <w:rPr>
          <w:rFonts w:ascii="Times New Roman" w:hAnsi="Times New Roman" w:cs="Times New Roman"/>
          <w:sz w:val="24"/>
          <w:szCs w:val="24"/>
        </w:rPr>
        <w:t>-</w:t>
      </w:r>
      <w:r>
        <w:rPr>
          <w:rFonts w:ascii="Times New Roman" w:hAnsi="Times New Roman" w:cs="Times New Roman"/>
          <w:sz w:val="24"/>
          <w:szCs w:val="24"/>
        </w:rPr>
        <w:t xml:space="preserve">door </w:t>
      </w:r>
      <w:r w:rsidR="006B03D5">
        <w:rPr>
          <w:rFonts w:ascii="Times New Roman" w:hAnsi="Times New Roman" w:cs="Times New Roman"/>
          <w:sz w:val="24"/>
          <w:szCs w:val="24"/>
        </w:rPr>
        <w:t>enrollments</w:t>
      </w:r>
      <w:r>
        <w:rPr>
          <w:rFonts w:ascii="Times New Roman" w:hAnsi="Times New Roman" w:cs="Times New Roman"/>
          <w:sz w:val="24"/>
          <w:szCs w:val="24"/>
        </w:rPr>
        <w:t xml:space="preserve"> is that there is no way to determine whether the sales agent has left the customer’s premises when the customer completes the TPV. </w:t>
      </w:r>
      <w:r w:rsidR="0085231A">
        <w:rPr>
          <w:rFonts w:ascii="Times New Roman" w:hAnsi="Times New Roman" w:cs="Times New Roman"/>
          <w:sz w:val="24"/>
          <w:szCs w:val="24"/>
        </w:rPr>
        <w:t>Nothing prevents a sales agent from</w:t>
      </w:r>
      <w:r>
        <w:rPr>
          <w:rFonts w:ascii="Times New Roman" w:hAnsi="Times New Roman" w:cs="Times New Roman"/>
          <w:sz w:val="24"/>
          <w:szCs w:val="24"/>
        </w:rPr>
        <w:t xml:space="preserve"> </w:t>
      </w:r>
      <w:r w:rsidR="0085231A">
        <w:rPr>
          <w:rFonts w:ascii="Times New Roman" w:hAnsi="Times New Roman" w:cs="Times New Roman"/>
          <w:sz w:val="24"/>
          <w:szCs w:val="24"/>
        </w:rPr>
        <w:t xml:space="preserve">hovering and </w:t>
      </w:r>
      <w:r>
        <w:rPr>
          <w:rFonts w:ascii="Times New Roman" w:hAnsi="Times New Roman" w:cs="Times New Roman"/>
          <w:sz w:val="24"/>
          <w:szCs w:val="24"/>
        </w:rPr>
        <w:t>coach</w:t>
      </w:r>
      <w:r w:rsidR="0085231A">
        <w:rPr>
          <w:rFonts w:ascii="Times New Roman" w:hAnsi="Times New Roman" w:cs="Times New Roman"/>
          <w:sz w:val="24"/>
          <w:szCs w:val="24"/>
        </w:rPr>
        <w:t>ing</w:t>
      </w:r>
      <w:r>
        <w:rPr>
          <w:rFonts w:ascii="Times New Roman" w:hAnsi="Times New Roman" w:cs="Times New Roman"/>
          <w:sz w:val="24"/>
          <w:szCs w:val="24"/>
        </w:rPr>
        <w:t xml:space="preserve"> the customer on how to answer important </w:t>
      </w:r>
      <w:r w:rsidR="0085231A">
        <w:rPr>
          <w:rFonts w:ascii="Times New Roman" w:hAnsi="Times New Roman" w:cs="Times New Roman"/>
          <w:sz w:val="24"/>
          <w:szCs w:val="24"/>
        </w:rPr>
        <w:t xml:space="preserve">TPV </w:t>
      </w:r>
      <w:r>
        <w:rPr>
          <w:rFonts w:ascii="Times New Roman" w:hAnsi="Times New Roman" w:cs="Times New Roman"/>
          <w:sz w:val="24"/>
          <w:szCs w:val="24"/>
        </w:rPr>
        <w:t>questions regarding the</w:t>
      </w:r>
      <w:r w:rsidR="0085231A">
        <w:rPr>
          <w:rFonts w:ascii="Times New Roman" w:hAnsi="Times New Roman" w:cs="Times New Roman"/>
          <w:sz w:val="24"/>
          <w:szCs w:val="24"/>
        </w:rPr>
        <w:t xml:space="preserve"> contract terms</w:t>
      </w:r>
      <w:r w:rsidR="006663EB">
        <w:rPr>
          <w:rFonts w:ascii="Times New Roman" w:hAnsi="Times New Roman" w:cs="Times New Roman"/>
          <w:sz w:val="24"/>
          <w:szCs w:val="24"/>
        </w:rPr>
        <w:t xml:space="preserve"> if the customer is unclear</w:t>
      </w:r>
      <w:r>
        <w:rPr>
          <w:rFonts w:ascii="Times New Roman" w:hAnsi="Times New Roman" w:cs="Times New Roman"/>
          <w:sz w:val="24"/>
          <w:szCs w:val="24"/>
        </w:rPr>
        <w:t xml:space="preserve">. </w:t>
      </w:r>
      <w:r w:rsidR="006663EB">
        <w:rPr>
          <w:rFonts w:ascii="Times New Roman" w:hAnsi="Times New Roman" w:cs="Times New Roman"/>
          <w:sz w:val="24"/>
          <w:szCs w:val="24"/>
        </w:rPr>
        <w:t>While m</w:t>
      </w:r>
      <w:r>
        <w:rPr>
          <w:rFonts w:ascii="Times New Roman" w:hAnsi="Times New Roman" w:cs="Times New Roman"/>
          <w:sz w:val="24"/>
          <w:szCs w:val="24"/>
        </w:rPr>
        <w:t>arketers claim that digital TPVs are more convenient, convenience should not come at t</w:t>
      </w:r>
      <w:r w:rsidR="006663EB">
        <w:rPr>
          <w:rFonts w:ascii="Times New Roman" w:hAnsi="Times New Roman" w:cs="Times New Roman"/>
          <w:sz w:val="24"/>
          <w:szCs w:val="24"/>
        </w:rPr>
        <w:t>he cost of consumer protection.</w:t>
      </w:r>
    </w:p>
    <w:p w:rsidR="006B03D5" w:rsidP="00544CD0" w14:paraId="761DC2D7" w14:textId="3A5BEF2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RESA </w:t>
      </w:r>
      <w:r>
        <w:rPr>
          <w:rFonts w:ascii="Times New Roman" w:hAnsi="Times New Roman" w:cs="Times New Roman"/>
          <w:sz w:val="24"/>
          <w:szCs w:val="24"/>
        </w:rPr>
        <w:t xml:space="preserve">also </w:t>
      </w:r>
      <w:r>
        <w:rPr>
          <w:rFonts w:ascii="Times New Roman" w:hAnsi="Times New Roman" w:cs="Times New Roman"/>
          <w:sz w:val="24"/>
          <w:szCs w:val="24"/>
        </w:rPr>
        <w:t xml:space="preserve">claims that “it is not aware of any issues” that should preclude continuation of </w:t>
      </w:r>
      <w:r w:rsidR="006663EB">
        <w:rPr>
          <w:rFonts w:ascii="Times New Roman" w:hAnsi="Times New Roman" w:cs="Times New Roman"/>
          <w:sz w:val="24"/>
          <w:szCs w:val="24"/>
        </w:rPr>
        <w:t>the</w:t>
      </w:r>
      <w:r>
        <w:rPr>
          <w:rFonts w:ascii="Times New Roman" w:hAnsi="Times New Roman" w:cs="Times New Roman"/>
          <w:sz w:val="24"/>
          <w:szCs w:val="24"/>
        </w:rPr>
        <w:t xml:space="preserve"> waivers</w:t>
      </w:r>
      <w:r w:rsidR="006663EB">
        <w:rPr>
          <w:rFonts w:ascii="Times New Roman" w:hAnsi="Times New Roman" w:cs="Times New Roman"/>
          <w:sz w:val="24"/>
          <w:szCs w:val="24"/>
        </w:rPr>
        <w:t xml:space="preserve"> that allow marketers to conduct digital TPVs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006663EB">
        <w:rPr>
          <w:rFonts w:ascii="Times New Roman" w:hAnsi="Times New Roman" w:cs="Times New Roman"/>
          <w:sz w:val="24"/>
          <w:szCs w:val="24"/>
        </w:rPr>
        <w:t xml:space="preserve"> But again, RESA</w:t>
      </w:r>
      <w:r>
        <w:rPr>
          <w:rFonts w:ascii="Times New Roman" w:hAnsi="Times New Roman" w:cs="Times New Roman"/>
          <w:sz w:val="24"/>
          <w:szCs w:val="24"/>
        </w:rPr>
        <w:t>’s claim</w:t>
      </w:r>
      <w:r w:rsidR="006663EB">
        <w:rPr>
          <w:rFonts w:ascii="Times New Roman" w:hAnsi="Times New Roman" w:cs="Times New Roman"/>
          <w:sz w:val="24"/>
          <w:szCs w:val="24"/>
        </w:rPr>
        <w:t xml:space="preserve"> ignores recent PUCO investigations where consumers have complained about door</w:t>
      </w:r>
      <w:r w:rsidR="00D83075">
        <w:rPr>
          <w:rFonts w:ascii="Times New Roman" w:hAnsi="Times New Roman" w:cs="Times New Roman"/>
          <w:sz w:val="24"/>
          <w:szCs w:val="24"/>
        </w:rPr>
        <w:t>-</w:t>
      </w:r>
      <w:r w:rsidR="006663EB">
        <w:rPr>
          <w:rFonts w:ascii="Times New Roman" w:hAnsi="Times New Roman" w:cs="Times New Roman"/>
          <w:sz w:val="24"/>
          <w:szCs w:val="24"/>
        </w:rPr>
        <w:t>to</w:t>
      </w:r>
      <w:r w:rsidR="00D83075">
        <w:rPr>
          <w:rFonts w:ascii="Times New Roman" w:hAnsi="Times New Roman" w:cs="Times New Roman"/>
          <w:sz w:val="24"/>
          <w:szCs w:val="24"/>
        </w:rPr>
        <w:t>-</w:t>
      </w:r>
      <w:r w:rsidR="006663EB">
        <w:rPr>
          <w:rFonts w:ascii="Times New Roman" w:hAnsi="Times New Roman" w:cs="Times New Roman"/>
          <w:sz w:val="24"/>
          <w:szCs w:val="24"/>
        </w:rPr>
        <w:t>door mark</w:t>
      </w:r>
      <w:r>
        <w:rPr>
          <w:rFonts w:ascii="Times New Roman" w:hAnsi="Times New Roman" w:cs="Times New Roman"/>
          <w:sz w:val="24"/>
          <w:szCs w:val="24"/>
        </w:rPr>
        <w:t>eters</w:t>
      </w:r>
      <w:r w:rsidR="006663EB">
        <w:rPr>
          <w:rFonts w:ascii="Times New Roman" w:hAnsi="Times New Roman" w:cs="Times New Roman"/>
          <w:sz w:val="24"/>
          <w:szCs w:val="24"/>
        </w:rPr>
        <w:t xml:space="preserve"> violating the PUCO’s rules. In the </w:t>
      </w:r>
      <w:r w:rsidR="00181A48">
        <w:rPr>
          <w:rFonts w:ascii="Times New Roman" w:hAnsi="Times New Roman" w:cs="Times New Roman"/>
          <w:sz w:val="24"/>
          <w:szCs w:val="24"/>
        </w:rPr>
        <w:t>SFE</w:t>
      </w:r>
      <w:r w:rsidR="00B1168D">
        <w:rPr>
          <w:rFonts w:ascii="Times New Roman" w:hAnsi="Times New Roman" w:cs="Times New Roman"/>
          <w:sz w:val="24"/>
          <w:szCs w:val="24"/>
        </w:rPr>
        <w:t xml:space="preserve"> </w:t>
      </w:r>
      <w:r w:rsidR="006663EB">
        <w:rPr>
          <w:rFonts w:ascii="Times New Roman" w:hAnsi="Times New Roman" w:cs="Times New Roman"/>
          <w:sz w:val="24"/>
          <w:szCs w:val="24"/>
        </w:rPr>
        <w:t>Investigation</w:t>
      </w:r>
      <w:r w:rsidR="00181A48">
        <w:rPr>
          <w:rFonts w:ascii="Times New Roman" w:hAnsi="Times New Roman" w:cs="Times New Roman"/>
          <w:sz w:val="24"/>
          <w:szCs w:val="24"/>
        </w:rPr>
        <w:t>, the PUCO Staff investigated consumer complaints</w:t>
      </w:r>
      <w:r w:rsidR="006663EB">
        <w:rPr>
          <w:rFonts w:ascii="Times New Roman" w:hAnsi="Times New Roman" w:cs="Times New Roman"/>
          <w:sz w:val="24"/>
          <w:szCs w:val="24"/>
        </w:rPr>
        <w:t xml:space="preserve"> where sales agents</w:t>
      </w:r>
      <w:r w:rsidR="00B67D37">
        <w:rPr>
          <w:rFonts w:ascii="Times New Roman" w:hAnsi="Times New Roman" w:cs="Times New Roman"/>
          <w:sz w:val="24"/>
          <w:szCs w:val="24"/>
        </w:rPr>
        <w:t xml:space="preserve"> </w:t>
      </w:r>
      <w:r w:rsidRPr="006663EB" w:rsidR="00B67D37">
        <w:rPr>
          <w:rFonts w:ascii="Times New Roman" w:hAnsi="Times New Roman" w:cs="Times New Roman"/>
          <w:i/>
          <w:iCs/>
          <w:sz w:val="24"/>
          <w:szCs w:val="24"/>
        </w:rPr>
        <w:t>refused</w:t>
      </w:r>
      <w:r w:rsidR="007D07B7">
        <w:rPr>
          <w:rFonts w:ascii="Times New Roman" w:hAnsi="Times New Roman" w:cs="Times New Roman"/>
          <w:sz w:val="24"/>
          <w:szCs w:val="24"/>
        </w:rPr>
        <w:t xml:space="preserve"> to leave</w:t>
      </w:r>
      <w:r w:rsidR="006663EB">
        <w:rPr>
          <w:rFonts w:ascii="Times New Roman" w:hAnsi="Times New Roman" w:cs="Times New Roman"/>
          <w:sz w:val="24"/>
          <w:szCs w:val="24"/>
        </w:rPr>
        <w:t xml:space="preserve"> the premises</w:t>
      </w:r>
      <w:r w:rsidR="00B67D37">
        <w:rPr>
          <w:rFonts w:ascii="Times New Roman" w:hAnsi="Times New Roman" w:cs="Times New Roman"/>
          <w:sz w:val="24"/>
          <w:szCs w:val="24"/>
        </w:rPr>
        <w:t xml:space="preserve"> when the consumer asked.</w:t>
      </w:r>
      <w:r>
        <w:rPr>
          <w:rStyle w:val="FootnoteReference"/>
          <w:rFonts w:ascii="Times New Roman" w:hAnsi="Times New Roman" w:cs="Times New Roman"/>
          <w:sz w:val="24"/>
          <w:szCs w:val="24"/>
        </w:rPr>
        <w:footnoteReference w:id="21"/>
      </w:r>
      <w:r w:rsidR="00181A48">
        <w:rPr>
          <w:rFonts w:ascii="Times New Roman" w:hAnsi="Times New Roman" w:cs="Times New Roman"/>
          <w:sz w:val="24"/>
          <w:szCs w:val="24"/>
        </w:rPr>
        <w:t xml:space="preserve"> </w:t>
      </w:r>
      <w:r w:rsidR="006663EB">
        <w:rPr>
          <w:rFonts w:ascii="Times New Roman" w:hAnsi="Times New Roman" w:cs="Times New Roman"/>
          <w:sz w:val="24"/>
          <w:szCs w:val="24"/>
        </w:rPr>
        <w:t xml:space="preserve">If marketers cannot be </w:t>
      </w:r>
      <w:r>
        <w:rPr>
          <w:rFonts w:ascii="Times New Roman" w:hAnsi="Times New Roman" w:cs="Times New Roman"/>
          <w:sz w:val="24"/>
          <w:szCs w:val="24"/>
        </w:rPr>
        <w:t>counted</w:t>
      </w:r>
      <w:r w:rsidR="006663EB">
        <w:rPr>
          <w:rFonts w:ascii="Times New Roman" w:hAnsi="Times New Roman" w:cs="Times New Roman"/>
          <w:sz w:val="24"/>
          <w:szCs w:val="24"/>
        </w:rPr>
        <w:t xml:space="preserve"> on to </w:t>
      </w:r>
      <w:r w:rsidR="0085231A">
        <w:rPr>
          <w:rFonts w:ascii="Times New Roman" w:hAnsi="Times New Roman" w:cs="Times New Roman"/>
          <w:sz w:val="24"/>
          <w:szCs w:val="24"/>
        </w:rPr>
        <w:t xml:space="preserve">follow </w:t>
      </w:r>
      <w:r w:rsidR="006663EB">
        <w:rPr>
          <w:rFonts w:ascii="Times New Roman" w:hAnsi="Times New Roman" w:cs="Times New Roman"/>
          <w:sz w:val="24"/>
          <w:szCs w:val="24"/>
        </w:rPr>
        <w:t>the PUCO’s</w:t>
      </w:r>
      <w:r>
        <w:rPr>
          <w:rFonts w:ascii="Times New Roman" w:hAnsi="Times New Roman" w:cs="Times New Roman"/>
          <w:sz w:val="24"/>
          <w:szCs w:val="24"/>
        </w:rPr>
        <w:t xml:space="preserve"> most basic </w:t>
      </w:r>
      <w:r w:rsidR="006663EB">
        <w:rPr>
          <w:rFonts w:ascii="Times New Roman" w:hAnsi="Times New Roman" w:cs="Times New Roman"/>
          <w:sz w:val="24"/>
          <w:szCs w:val="24"/>
        </w:rPr>
        <w:t>door</w:t>
      </w:r>
      <w:r w:rsidR="00D83075">
        <w:rPr>
          <w:rFonts w:ascii="Times New Roman" w:hAnsi="Times New Roman" w:cs="Times New Roman"/>
          <w:sz w:val="24"/>
          <w:szCs w:val="24"/>
        </w:rPr>
        <w:t>-</w:t>
      </w:r>
      <w:r w:rsidR="006663EB">
        <w:rPr>
          <w:rFonts w:ascii="Times New Roman" w:hAnsi="Times New Roman" w:cs="Times New Roman"/>
          <w:sz w:val="24"/>
          <w:szCs w:val="24"/>
        </w:rPr>
        <w:t>to</w:t>
      </w:r>
      <w:r w:rsidR="00D83075">
        <w:rPr>
          <w:rFonts w:ascii="Times New Roman" w:hAnsi="Times New Roman" w:cs="Times New Roman"/>
          <w:sz w:val="24"/>
          <w:szCs w:val="24"/>
        </w:rPr>
        <w:t>-</w:t>
      </w:r>
      <w:r w:rsidR="006663EB">
        <w:rPr>
          <w:rFonts w:ascii="Times New Roman" w:hAnsi="Times New Roman" w:cs="Times New Roman"/>
          <w:sz w:val="24"/>
          <w:szCs w:val="24"/>
        </w:rPr>
        <w:t>door</w:t>
      </w:r>
      <w:r>
        <w:rPr>
          <w:rFonts w:ascii="Times New Roman" w:hAnsi="Times New Roman" w:cs="Times New Roman"/>
          <w:sz w:val="24"/>
          <w:szCs w:val="24"/>
        </w:rPr>
        <w:t xml:space="preserve"> consumer protection</w:t>
      </w:r>
      <w:r w:rsidR="006663EB">
        <w:rPr>
          <w:rFonts w:ascii="Times New Roman" w:hAnsi="Times New Roman" w:cs="Times New Roman"/>
          <w:sz w:val="24"/>
          <w:szCs w:val="24"/>
        </w:rPr>
        <w:t xml:space="preserve"> rules </w:t>
      </w:r>
      <w:r w:rsidR="0085231A">
        <w:rPr>
          <w:rFonts w:ascii="Times New Roman" w:hAnsi="Times New Roman" w:cs="Times New Roman"/>
          <w:sz w:val="24"/>
          <w:szCs w:val="24"/>
        </w:rPr>
        <w:t>(</w:t>
      </w:r>
      <w:r w:rsidR="0085231A">
        <w:rPr>
          <w:rFonts w:ascii="Times New Roman" w:hAnsi="Times New Roman" w:cs="Times New Roman"/>
          <w:i/>
          <w:iCs/>
          <w:sz w:val="24"/>
          <w:szCs w:val="24"/>
        </w:rPr>
        <w:t>i.e.</w:t>
      </w:r>
      <w:r w:rsidR="0085231A">
        <w:rPr>
          <w:rFonts w:ascii="Times New Roman" w:hAnsi="Times New Roman" w:cs="Times New Roman"/>
          <w:sz w:val="24"/>
          <w:szCs w:val="24"/>
        </w:rPr>
        <w:t xml:space="preserve"> leave when the customer </w:t>
      </w:r>
      <w:r w:rsidR="00A83C12">
        <w:rPr>
          <w:rFonts w:ascii="Times New Roman" w:hAnsi="Times New Roman" w:cs="Times New Roman"/>
          <w:sz w:val="24"/>
          <w:szCs w:val="24"/>
        </w:rPr>
        <w:t>asks them to</w:t>
      </w:r>
      <w:r w:rsidR="0085231A">
        <w:rPr>
          <w:rFonts w:ascii="Times New Roman" w:hAnsi="Times New Roman" w:cs="Times New Roman"/>
          <w:sz w:val="24"/>
          <w:szCs w:val="24"/>
        </w:rPr>
        <w:t xml:space="preserve"> “please leave</w:t>
      </w:r>
      <w:r w:rsidR="00A83C12">
        <w:rPr>
          <w:rFonts w:ascii="Times New Roman" w:hAnsi="Times New Roman" w:cs="Times New Roman"/>
          <w:sz w:val="24"/>
          <w:szCs w:val="24"/>
        </w:rPr>
        <w:t>”)</w:t>
      </w:r>
      <w:r w:rsidR="006663EB">
        <w:rPr>
          <w:rFonts w:ascii="Times New Roman" w:hAnsi="Times New Roman" w:cs="Times New Roman"/>
          <w:sz w:val="24"/>
          <w:szCs w:val="24"/>
        </w:rPr>
        <w:t>,</w:t>
      </w:r>
      <w:r w:rsidR="00A83C12">
        <w:rPr>
          <w:rFonts w:ascii="Times New Roman" w:hAnsi="Times New Roman" w:cs="Times New Roman"/>
          <w:sz w:val="24"/>
          <w:szCs w:val="24"/>
        </w:rPr>
        <w:t xml:space="preserve"> they cannot be expected to leave when the customer is completing a digital TPV.</w:t>
      </w:r>
      <w:r>
        <w:rPr>
          <w:rFonts w:ascii="Times New Roman" w:hAnsi="Times New Roman" w:cs="Times New Roman"/>
          <w:sz w:val="24"/>
          <w:szCs w:val="24"/>
        </w:rPr>
        <w:t xml:space="preserve"> </w:t>
      </w:r>
      <w:r w:rsidR="00A83C12">
        <w:rPr>
          <w:rFonts w:ascii="Times New Roman" w:hAnsi="Times New Roman" w:cs="Times New Roman"/>
          <w:sz w:val="24"/>
          <w:szCs w:val="24"/>
        </w:rPr>
        <w:t>M</w:t>
      </w:r>
      <w:r>
        <w:rPr>
          <w:rFonts w:ascii="Times New Roman" w:hAnsi="Times New Roman" w:cs="Times New Roman"/>
          <w:sz w:val="24"/>
          <w:szCs w:val="24"/>
        </w:rPr>
        <w:t>arketers should not continue to receive relaxed regulatory oversight through waivers of the audio only TPV rules. The PUCO should reject marketers’ request and reinstate the audio only TPV requirement for door</w:t>
      </w:r>
      <w:r w:rsidR="00915DBC">
        <w:rPr>
          <w:rFonts w:ascii="Times New Roman" w:hAnsi="Times New Roman" w:cs="Times New Roman"/>
          <w:sz w:val="24"/>
          <w:szCs w:val="24"/>
        </w:rPr>
        <w:t>-</w:t>
      </w:r>
      <w:r>
        <w:rPr>
          <w:rFonts w:ascii="Times New Roman" w:hAnsi="Times New Roman" w:cs="Times New Roman"/>
          <w:sz w:val="24"/>
          <w:szCs w:val="24"/>
        </w:rPr>
        <w:t>to</w:t>
      </w:r>
      <w:r w:rsidR="00915DBC">
        <w:rPr>
          <w:rFonts w:ascii="Times New Roman" w:hAnsi="Times New Roman" w:cs="Times New Roman"/>
          <w:sz w:val="24"/>
          <w:szCs w:val="24"/>
        </w:rPr>
        <w:t>-</w:t>
      </w:r>
      <w:r w:rsidR="001F6F15">
        <w:rPr>
          <w:rFonts w:ascii="Times New Roman" w:hAnsi="Times New Roman" w:cs="Times New Roman"/>
          <w:sz w:val="24"/>
          <w:szCs w:val="24"/>
        </w:rPr>
        <w:t xml:space="preserve">door enrollments (if the PUCO </w:t>
      </w:r>
      <w:r w:rsidR="00A83C12">
        <w:rPr>
          <w:rFonts w:ascii="Times New Roman" w:hAnsi="Times New Roman" w:cs="Times New Roman"/>
          <w:sz w:val="24"/>
          <w:szCs w:val="24"/>
        </w:rPr>
        <w:t xml:space="preserve">continues to allow </w:t>
      </w:r>
      <w:r w:rsidR="001F6F15">
        <w:rPr>
          <w:rFonts w:ascii="Times New Roman" w:hAnsi="Times New Roman" w:cs="Times New Roman"/>
          <w:sz w:val="24"/>
          <w:szCs w:val="24"/>
        </w:rPr>
        <w:t>door</w:t>
      </w:r>
      <w:r w:rsidR="00915DBC">
        <w:rPr>
          <w:rFonts w:ascii="Times New Roman" w:hAnsi="Times New Roman" w:cs="Times New Roman"/>
          <w:sz w:val="24"/>
          <w:szCs w:val="24"/>
        </w:rPr>
        <w:t>-</w:t>
      </w:r>
      <w:r w:rsidR="001F6F15">
        <w:rPr>
          <w:rFonts w:ascii="Times New Roman" w:hAnsi="Times New Roman" w:cs="Times New Roman"/>
          <w:sz w:val="24"/>
          <w:szCs w:val="24"/>
        </w:rPr>
        <w:t>to</w:t>
      </w:r>
      <w:r w:rsidR="00915DBC">
        <w:rPr>
          <w:rFonts w:ascii="Times New Roman" w:hAnsi="Times New Roman" w:cs="Times New Roman"/>
          <w:sz w:val="24"/>
          <w:szCs w:val="24"/>
        </w:rPr>
        <w:t>-</w:t>
      </w:r>
      <w:r w:rsidR="001F6F15">
        <w:rPr>
          <w:rFonts w:ascii="Times New Roman" w:hAnsi="Times New Roman" w:cs="Times New Roman"/>
          <w:sz w:val="24"/>
          <w:szCs w:val="24"/>
        </w:rPr>
        <w:t xml:space="preserve">door </w:t>
      </w:r>
      <w:r w:rsidR="009F7FF5">
        <w:rPr>
          <w:rFonts w:ascii="Times New Roman" w:hAnsi="Times New Roman" w:cs="Times New Roman"/>
          <w:sz w:val="24"/>
          <w:szCs w:val="24"/>
        </w:rPr>
        <w:t>sales</w:t>
      </w:r>
      <w:r w:rsidR="00A83C12">
        <w:rPr>
          <w:rFonts w:ascii="Times New Roman" w:hAnsi="Times New Roman" w:cs="Times New Roman"/>
          <w:sz w:val="24"/>
          <w:szCs w:val="24"/>
        </w:rPr>
        <w:t>, which it should not</w:t>
      </w:r>
      <w:r w:rsidR="001F6F15">
        <w:rPr>
          <w:rFonts w:ascii="Times New Roman" w:hAnsi="Times New Roman" w:cs="Times New Roman"/>
          <w:sz w:val="24"/>
          <w:szCs w:val="24"/>
        </w:rPr>
        <w:t>).</w:t>
      </w:r>
    </w:p>
    <w:p w:rsidR="00F43834" w:rsidP="00F43834" w14:paraId="22F8A65D" w14:textId="6BECD102">
      <w:pPr>
        <w:pStyle w:val="Heading2"/>
      </w:pPr>
      <w:bookmarkStart w:id="7" w:name="_Toc85811277"/>
      <w:r>
        <w:t xml:space="preserve">The PUCO should </w:t>
      </w:r>
      <w:r w:rsidR="00E42E82">
        <w:t>end i</w:t>
      </w:r>
      <w:r w:rsidR="008E5BD6">
        <w:t>t</w:t>
      </w:r>
      <w:r w:rsidR="00E42E82">
        <w:t xml:space="preserve">s </w:t>
      </w:r>
      <w:r>
        <w:t>waiver</w:t>
      </w:r>
      <w:r w:rsidR="00E42E82">
        <w:t>s allowing marketers to enroll customers through</w:t>
      </w:r>
      <w:r>
        <w:t xml:space="preserve"> </w:t>
      </w:r>
      <w:r>
        <w:t>digital “chats” with the marketer.</w:t>
      </w:r>
      <w:bookmarkEnd w:id="7"/>
    </w:p>
    <w:p w:rsidR="00F43834" w:rsidP="00295B3F" w14:paraId="75ABF138" w14:textId="583096B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Case No. 18-604-GE-WVR, the PUCO granted marketers a waiver from PUCO rules to allow customer enrollments through on-line digital “chat” features.</w:t>
      </w:r>
      <w:r>
        <w:rPr>
          <w:rStyle w:val="FootnoteReference"/>
          <w:rFonts w:ascii="Times New Roman" w:hAnsi="Times New Roman" w:cs="Times New Roman"/>
          <w:sz w:val="24"/>
          <w:szCs w:val="24"/>
        </w:rPr>
        <w:footnoteReference w:id="22"/>
      </w:r>
      <w:r w:rsidR="00A14410">
        <w:rPr>
          <w:rFonts w:ascii="Times New Roman" w:hAnsi="Times New Roman" w:cs="Times New Roman"/>
          <w:sz w:val="24"/>
          <w:szCs w:val="24"/>
        </w:rPr>
        <w:t xml:space="preserve"> </w:t>
      </w:r>
      <w:r w:rsidR="0006684F">
        <w:rPr>
          <w:rFonts w:ascii="Times New Roman" w:hAnsi="Times New Roman" w:cs="Times New Roman"/>
          <w:sz w:val="24"/>
          <w:szCs w:val="24"/>
        </w:rPr>
        <w:t>Marketers argue for a continuation of these waivers.</w:t>
      </w:r>
      <w:r>
        <w:rPr>
          <w:rStyle w:val="FootnoteReference"/>
          <w:rFonts w:ascii="Times New Roman" w:hAnsi="Times New Roman" w:cs="Times New Roman"/>
          <w:sz w:val="24"/>
          <w:szCs w:val="24"/>
        </w:rPr>
        <w:footnoteReference w:id="23"/>
      </w:r>
      <w:r w:rsidR="0006684F">
        <w:rPr>
          <w:rFonts w:ascii="Times New Roman" w:hAnsi="Times New Roman" w:cs="Times New Roman"/>
          <w:sz w:val="24"/>
          <w:szCs w:val="24"/>
        </w:rPr>
        <w:t xml:space="preserve"> </w:t>
      </w:r>
      <w:r w:rsidR="00A14410">
        <w:rPr>
          <w:rFonts w:ascii="Times New Roman" w:hAnsi="Times New Roman" w:cs="Times New Roman"/>
          <w:sz w:val="24"/>
          <w:szCs w:val="24"/>
        </w:rPr>
        <w:t>OCC opposes continuation of th</w:t>
      </w:r>
      <w:r w:rsidR="00A83C12">
        <w:rPr>
          <w:rFonts w:ascii="Times New Roman" w:hAnsi="Times New Roman" w:cs="Times New Roman"/>
          <w:sz w:val="24"/>
          <w:szCs w:val="24"/>
        </w:rPr>
        <w:t>ese</w:t>
      </w:r>
      <w:r w:rsidR="00A14410">
        <w:rPr>
          <w:rFonts w:ascii="Times New Roman" w:hAnsi="Times New Roman" w:cs="Times New Roman"/>
          <w:sz w:val="24"/>
          <w:szCs w:val="24"/>
        </w:rPr>
        <w:t xml:space="preserve"> waiver</w:t>
      </w:r>
      <w:r w:rsidR="00A83C12">
        <w:rPr>
          <w:rFonts w:ascii="Times New Roman" w:hAnsi="Times New Roman" w:cs="Times New Roman"/>
          <w:sz w:val="24"/>
          <w:szCs w:val="24"/>
        </w:rPr>
        <w:t>s</w:t>
      </w:r>
      <w:r w:rsidR="00A14410">
        <w:rPr>
          <w:rFonts w:ascii="Times New Roman" w:hAnsi="Times New Roman" w:cs="Times New Roman"/>
          <w:sz w:val="24"/>
          <w:szCs w:val="24"/>
        </w:rPr>
        <w:t xml:space="preserve"> to the extent </w:t>
      </w:r>
      <w:r w:rsidR="00A83C12">
        <w:rPr>
          <w:rFonts w:ascii="Times New Roman" w:hAnsi="Times New Roman" w:cs="Times New Roman"/>
          <w:sz w:val="24"/>
          <w:szCs w:val="24"/>
        </w:rPr>
        <w:t>they</w:t>
      </w:r>
      <w:r w:rsidR="00A14410">
        <w:rPr>
          <w:rFonts w:ascii="Times New Roman" w:hAnsi="Times New Roman" w:cs="Times New Roman"/>
          <w:sz w:val="24"/>
          <w:szCs w:val="24"/>
        </w:rPr>
        <w:t xml:space="preserve"> waive the requirement for TPV</w:t>
      </w:r>
      <w:r w:rsidR="00A83C12">
        <w:rPr>
          <w:rFonts w:ascii="Times New Roman" w:hAnsi="Times New Roman" w:cs="Times New Roman"/>
          <w:sz w:val="24"/>
          <w:szCs w:val="24"/>
        </w:rPr>
        <w:t>s</w:t>
      </w:r>
      <w:r w:rsidR="00A14410">
        <w:rPr>
          <w:rFonts w:ascii="Times New Roman" w:hAnsi="Times New Roman" w:cs="Times New Roman"/>
          <w:sz w:val="24"/>
          <w:szCs w:val="24"/>
        </w:rPr>
        <w:t>. In essence</w:t>
      </w:r>
      <w:r w:rsidR="00A83C12">
        <w:rPr>
          <w:rFonts w:ascii="Times New Roman" w:hAnsi="Times New Roman" w:cs="Times New Roman"/>
          <w:sz w:val="24"/>
          <w:szCs w:val="24"/>
        </w:rPr>
        <w:t>,</w:t>
      </w:r>
      <w:r w:rsidR="00A14410">
        <w:rPr>
          <w:rFonts w:ascii="Times New Roman" w:hAnsi="Times New Roman" w:cs="Times New Roman"/>
          <w:sz w:val="24"/>
          <w:szCs w:val="24"/>
        </w:rPr>
        <w:t xml:space="preserve"> the “chat” feature operates similar to a telephone conversation</w:t>
      </w:r>
      <w:r w:rsidR="00A83C12">
        <w:rPr>
          <w:rFonts w:ascii="Times New Roman" w:hAnsi="Times New Roman" w:cs="Times New Roman"/>
          <w:sz w:val="24"/>
          <w:szCs w:val="24"/>
        </w:rPr>
        <w:t>.</w:t>
      </w:r>
      <w:r w:rsidR="001E23D8">
        <w:rPr>
          <w:rFonts w:ascii="Times New Roman" w:hAnsi="Times New Roman" w:cs="Times New Roman"/>
          <w:sz w:val="24"/>
          <w:szCs w:val="24"/>
        </w:rPr>
        <w:t xml:space="preserve"> </w:t>
      </w:r>
      <w:r w:rsidR="00A83C12">
        <w:rPr>
          <w:rFonts w:ascii="Times New Roman" w:hAnsi="Times New Roman" w:cs="Times New Roman"/>
          <w:sz w:val="24"/>
          <w:szCs w:val="24"/>
        </w:rPr>
        <w:t>W</w:t>
      </w:r>
      <w:r w:rsidR="001E23D8">
        <w:rPr>
          <w:rFonts w:ascii="Times New Roman" w:hAnsi="Times New Roman" w:cs="Times New Roman"/>
          <w:sz w:val="24"/>
          <w:szCs w:val="24"/>
        </w:rPr>
        <w:t>here independent TPVs are required for telephonic enrollments, independent TPVs should</w:t>
      </w:r>
      <w:r w:rsidR="00A83C12">
        <w:rPr>
          <w:rFonts w:ascii="Times New Roman" w:hAnsi="Times New Roman" w:cs="Times New Roman"/>
          <w:sz w:val="24"/>
          <w:szCs w:val="24"/>
        </w:rPr>
        <w:t xml:space="preserve"> also</w:t>
      </w:r>
      <w:r w:rsidR="001E23D8">
        <w:rPr>
          <w:rFonts w:ascii="Times New Roman" w:hAnsi="Times New Roman" w:cs="Times New Roman"/>
          <w:sz w:val="24"/>
          <w:szCs w:val="24"/>
        </w:rPr>
        <w:t xml:space="preserve"> be required for chat enrollments. </w:t>
      </w:r>
    </w:p>
    <w:p w:rsidR="00B0446A" w:rsidP="00253108" w14:paraId="096887E5" w14:textId="544D2FC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Following chat enrollments, customers can receive transcripts of their chats with the marketers. However, the chat transcript is an inadequate substitute for an </w:t>
      </w:r>
      <w:r w:rsidRPr="00A83C12">
        <w:rPr>
          <w:rFonts w:ascii="Times New Roman" w:hAnsi="Times New Roman" w:cs="Times New Roman"/>
          <w:sz w:val="24"/>
          <w:szCs w:val="24"/>
        </w:rPr>
        <w:t>independent</w:t>
      </w:r>
      <w:r>
        <w:rPr>
          <w:rFonts w:ascii="Times New Roman" w:hAnsi="Times New Roman" w:cs="Times New Roman"/>
          <w:sz w:val="24"/>
          <w:szCs w:val="24"/>
        </w:rPr>
        <w:t xml:space="preserve"> TPV. Independent TPVs are more suitable for protecting consumers from deceptive, unfair, and misleading acts and practices by the marketer. The PUCO should not continue waiver</w:t>
      </w:r>
      <w:r w:rsidR="00F67D92">
        <w:rPr>
          <w:rFonts w:ascii="Times New Roman" w:hAnsi="Times New Roman" w:cs="Times New Roman"/>
          <w:sz w:val="24"/>
          <w:szCs w:val="24"/>
        </w:rPr>
        <w:t>s</w:t>
      </w:r>
      <w:r>
        <w:rPr>
          <w:rFonts w:ascii="Times New Roman" w:hAnsi="Times New Roman" w:cs="Times New Roman"/>
          <w:sz w:val="24"/>
          <w:szCs w:val="24"/>
        </w:rPr>
        <w:t xml:space="preserve"> permitting</w:t>
      </w:r>
      <w:r w:rsidR="0086307D">
        <w:rPr>
          <w:rFonts w:ascii="Times New Roman" w:hAnsi="Times New Roman" w:cs="Times New Roman"/>
          <w:sz w:val="24"/>
          <w:szCs w:val="24"/>
        </w:rPr>
        <w:t xml:space="preserve"> chat enrollments with no TPV.</w:t>
      </w:r>
    </w:p>
    <w:p w:rsidR="001E23D8" w:rsidRPr="00F43834" w:rsidP="00B0446A" w14:paraId="2C25D790" w14:textId="7DAB33BB">
      <w:pPr>
        <w:pStyle w:val="Heading2"/>
      </w:pPr>
      <w:bookmarkStart w:id="8" w:name="_Toc85811278"/>
      <w:r>
        <w:t>Marketers’ proposals to</w:t>
      </w:r>
      <w:r w:rsidR="00F67D92">
        <w:t xml:space="preserve"> fix inconsistencies between the electric and natural gas marketer rules</w:t>
      </w:r>
      <w:r w:rsidR="00B0446A">
        <w:t xml:space="preserve"> should be resolved </w:t>
      </w:r>
      <w:r w:rsidR="00F67D92">
        <w:t>by adopting the language most favorable to</w:t>
      </w:r>
      <w:r w:rsidR="00B0446A">
        <w:t xml:space="preserve"> protecting consumers.</w:t>
      </w:r>
      <w:bookmarkEnd w:id="8"/>
      <w:r w:rsidR="007E498D">
        <w:t xml:space="preserve"> </w:t>
      </w:r>
    </w:p>
    <w:p w:rsidR="00291C5B" w:rsidP="00AF2CA5" w14:paraId="74EEC609" w14:textId="525C95A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PUCO’s rules governing retail natural gas and electric marketers are consumer protection rules</w:t>
      </w:r>
      <w:r w:rsidR="005943FD">
        <w:rPr>
          <w:rFonts w:ascii="Times New Roman" w:hAnsi="Times New Roman" w:cs="Times New Roman"/>
          <w:sz w:val="24"/>
          <w:szCs w:val="24"/>
        </w:rPr>
        <w:t xml:space="preserve"> that, among other things, are intended to “provide customers with sufficient information to make informed decisions about [competitive electric and natural gas service]” and “protect customers against deceptive, unfair, and unconscionable acts and practices . . .” by marketers.</w:t>
      </w:r>
      <w:r>
        <w:rPr>
          <w:rStyle w:val="FootnoteReference"/>
          <w:rFonts w:ascii="Times New Roman" w:hAnsi="Times New Roman" w:cs="Times New Roman"/>
          <w:sz w:val="24"/>
          <w:szCs w:val="24"/>
        </w:rPr>
        <w:footnoteReference w:id="24"/>
      </w:r>
      <w:r w:rsidR="005943FD">
        <w:rPr>
          <w:rFonts w:ascii="Times New Roman" w:hAnsi="Times New Roman" w:cs="Times New Roman"/>
          <w:sz w:val="24"/>
          <w:szCs w:val="24"/>
        </w:rPr>
        <w:t xml:space="preserve"> </w:t>
      </w:r>
      <w:r>
        <w:rPr>
          <w:rFonts w:ascii="Times New Roman" w:hAnsi="Times New Roman" w:cs="Times New Roman"/>
          <w:sz w:val="24"/>
          <w:szCs w:val="24"/>
        </w:rPr>
        <w:t xml:space="preserve">Marketers propose changes to the PUCO’s rules to address inconsistencies between the electric and natural gas rules. </w:t>
      </w:r>
      <w:r w:rsidR="00AF2CA5">
        <w:rPr>
          <w:rFonts w:ascii="Times New Roman" w:hAnsi="Times New Roman" w:cs="Times New Roman"/>
          <w:sz w:val="24"/>
          <w:szCs w:val="24"/>
        </w:rPr>
        <w:t>OCC does not oppose consistency in</w:t>
      </w:r>
      <w:r w:rsidR="00F67D92">
        <w:rPr>
          <w:rFonts w:ascii="Times New Roman" w:hAnsi="Times New Roman" w:cs="Times New Roman"/>
          <w:sz w:val="24"/>
          <w:szCs w:val="24"/>
        </w:rPr>
        <w:t xml:space="preserve"> the</w:t>
      </w:r>
      <w:r w:rsidR="00AF2CA5">
        <w:rPr>
          <w:rFonts w:ascii="Times New Roman" w:hAnsi="Times New Roman" w:cs="Times New Roman"/>
          <w:sz w:val="24"/>
          <w:szCs w:val="24"/>
        </w:rPr>
        <w:t xml:space="preserve"> rules. However, any </w:t>
      </w:r>
      <w:r w:rsidR="00F67D92">
        <w:rPr>
          <w:rFonts w:ascii="Times New Roman" w:hAnsi="Times New Roman" w:cs="Times New Roman"/>
          <w:sz w:val="24"/>
          <w:szCs w:val="24"/>
        </w:rPr>
        <w:t>inconsistent language</w:t>
      </w:r>
      <w:r w:rsidR="00AF2CA5">
        <w:rPr>
          <w:rFonts w:ascii="Times New Roman" w:hAnsi="Times New Roman" w:cs="Times New Roman"/>
          <w:sz w:val="24"/>
          <w:szCs w:val="24"/>
        </w:rPr>
        <w:t xml:space="preserve"> should be reconciled in favor of consumer protection, not marketer convenience.</w:t>
      </w:r>
    </w:p>
    <w:p w:rsidR="00AF2CA5" w:rsidP="00AF2CA5" w14:paraId="7657D851" w14:textId="544B93A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7152EF">
        <w:rPr>
          <w:rFonts w:ascii="Times New Roman" w:hAnsi="Times New Roman" w:cs="Times New Roman"/>
          <w:sz w:val="24"/>
          <w:szCs w:val="24"/>
        </w:rPr>
        <w:t>the PUCO’s rules permit a customer to rescind a contract for electric service within seven calendar days, whereas a customer can rescind a contract for natural gas service within seven business days.</w:t>
      </w:r>
      <w:r>
        <w:rPr>
          <w:rStyle w:val="FootnoteReference"/>
          <w:rFonts w:ascii="Times New Roman" w:hAnsi="Times New Roman" w:cs="Times New Roman"/>
          <w:sz w:val="24"/>
          <w:szCs w:val="24"/>
        </w:rPr>
        <w:footnoteReference w:id="25"/>
      </w:r>
      <w:r w:rsidR="007152EF">
        <w:rPr>
          <w:rFonts w:ascii="Times New Roman" w:hAnsi="Times New Roman" w:cs="Times New Roman"/>
          <w:sz w:val="24"/>
          <w:szCs w:val="24"/>
        </w:rPr>
        <w:t xml:space="preserve"> RESA asserts that the PUCO </w:t>
      </w:r>
      <w:r w:rsidR="00E6724E">
        <w:rPr>
          <w:rFonts w:ascii="Times New Roman" w:hAnsi="Times New Roman" w:cs="Times New Roman"/>
          <w:sz w:val="24"/>
          <w:szCs w:val="24"/>
        </w:rPr>
        <w:t xml:space="preserve">should </w:t>
      </w:r>
      <w:r w:rsidR="007152EF">
        <w:rPr>
          <w:rFonts w:ascii="Times New Roman" w:hAnsi="Times New Roman" w:cs="Times New Roman"/>
          <w:sz w:val="24"/>
          <w:szCs w:val="24"/>
        </w:rPr>
        <w:t>change the language in the natural gas rule to match the electric rule, which would give consumers seven calendar days to rescind both electric and natural gas contract</w:t>
      </w:r>
      <w:r w:rsidR="00F67D92">
        <w:rPr>
          <w:rFonts w:ascii="Times New Roman" w:hAnsi="Times New Roman" w:cs="Times New Roman"/>
          <w:sz w:val="24"/>
          <w:szCs w:val="24"/>
        </w:rPr>
        <w:t>s</w:t>
      </w:r>
      <w:r w:rsidR="007152EF">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334631">
        <w:rPr>
          <w:rFonts w:ascii="Times New Roman" w:hAnsi="Times New Roman" w:cs="Times New Roman"/>
          <w:sz w:val="24"/>
          <w:szCs w:val="24"/>
        </w:rPr>
        <w:t xml:space="preserve"> RESA states that “there is nothing to suggest that customers would be adversely affected by the change . . .”</w:t>
      </w:r>
      <w:r>
        <w:rPr>
          <w:rStyle w:val="FootnoteReference"/>
          <w:rFonts w:ascii="Times New Roman" w:hAnsi="Times New Roman" w:cs="Times New Roman"/>
          <w:sz w:val="24"/>
          <w:szCs w:val="24"/>
        </w:rPr>
        <w:footnoteReference w:id="27"/>
      </w:r>
      <w:r w:rsidR="00334631">
        <w:rPr>
          <w:rFonts w:ascii="Times New Roman" w:hAnsi="Times New Roman" w:cs="Times New Roman"/>
          <w:sz w:val="24"/>
          <w:szCs w:val="24"/>
        </w:rPr>
        <w:t xml:space="preserve"> However, under RESA’s proposal, natural gas customers would have less time to rescind a contract. Because the PUCO’s rules governing electric and natural gas marketers are intended to be consumer protection rules, the time period to rescind an electric contract should be changed to seven business days to match the natural gas rules. Not vice-versa.</w:t>
      </w:r>
    </w:p>
    <w:p w:rsidR="00334631" w:rsidRPr="005F01F6" w:rsidP="00544CD0" w14:paraId="5DDB3A9F" w14:textId="0C360E81">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RESA also recommends that the PUCO adopt a uniform set of rules governing TPV calls.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6933C0">
        <w:rPr>
          <w:rFonts w:ascii="Times New Roman" w:hAnsi="Times New Roman" w:cs="Times New Roman"/>
          <w:sz w:val="24"/>
          <w:szCs w:val="24"/>
        </w:rPr>
        <w:t xml:space="preserve">Again, </w:t>
      </w:r>
      <w:r>
        <w:rPr>
          <w:rFonts w:ascii="Times New Roman" w:hAnsi="Times New Roman" w:cs="Times New Roman"/>
          <w:sz w:val="24"/>
          <w:szCs w:val="24"/>
        </w:rPr>
        <w:t xml:space="preserve">OCC does not oppose uniform rules. But in achieving consistency, the PUCO should adopt the rules that provide </w:t>
      </w:r>
      <w:r>
        <w:rPr>
          <w:rFonts w:ascii="Times New Roman" w:hAnsi="Times New Roman" w:cs="Times New Roman"/>
          <w:i/>
          <w:iCs/>
          <w:sz w:val="24"/>
          <w:szCs w:val="24"/>
        </w:rPr>
        <w:t>more</w:t>
      </w:r>
      <w:r>
        <w:rPr>
          <w:rFonts w:ascii="Times New Roman" w:hAnsi="Times New Roman" w:cs="Times New Roman"/>
          <w:sz w:val="24"/>
          <w:szCs w:val="24"/>
        </w:rPr>
        <w:t xml:space="preserve"> consumer protection, not less.</w:t>
      </w:r>
      <w:r w:rsidR="004B2628">
        <w:rPr>
          <w:rFonts w:ascii="Times New Roman" w:hAnsi="Times New Roman" w:cs="Times New Roman"/>
          <w:sz w:val="24"/>
          <w:szCs w:val="24"/>
        </w:rPr>
        <w:t xml:space="preserve"> The PUCO should focus on consumer protection in amending the rules.</w:t>
      </w:r>
      <w:r w:rsidRPr="005F01F6">
        <w:rPr>
          <w:rFonts w:ascii="Times New Roman" w:hAnsi="Times New Roman" w:cs="Times New Roman"/>
          <w:sz w:val="24"/>
          <w:szCs w:val="24"/>
        </w:rPr>
        <w:t xml:space="preserve"> </w:t>
      </w:r>
    </w:p>
    <w:p w:rsidR="00D51129" w:rsidP="002D70C3" w14:paraId="28DBD3F5" w14:textId="6A1D01A9">
      <w:pPr>
        <w:pStyle w:val="Heading2"/>
      </w:pPr>
      <w:bookmarkStart w:id="9" w:name="_Toc85811279"/>
      <w:r>
        <w:t xml:space="preserve">The PUCO should reject RESA’s proposal </w:t>
      </w:r>
      <w:r w:rsidR="00D30426">
        <w:t xml:space="preserve">to allow </w:t>
      </w:r>
      <w:r>
        <w:t>governmental aggregat</w:t>
      </w:r>
      <w:r w:rsidR="00212260">
        <w:t>ors to enroll customers for unlimited terms instead of the current term limits of two years (natural gas) and three years (electric)</w:t>
      </w:r>
      <w:r>
        <w:t>.</w:t>
      </w:r>
      <w:bookmarkEnd w:id="9"/>
    </w:p>
    <w:p w:rsidR="00571F4D" w:rsidP="00571F4D" w14:paraId="1AE1DFBE" w14:textId="75D592EC">
      <w:pPr>
        <w:pStyle w:val="ListParagraph"/>
        <w:spacing w:line="480" w:lineRule="auto"/>
        <w:ind w:left="0" w:firstLine="720"/>
        <w:rPr>
          <w:rFonts w:ascii="Times New Roman" w:hAnsi="Times New Roman" w:cs="Times New Roman"/>
          <w:sz w:val="24"/>
          <w:szCs w:val="24"/>
        </w:rPr>
      </w:pPr>
      <w:r w:rsidRPr="00571F4D">
        <w:rPr>
          <w:rFonts w:ascii="Times New Roman" w:hAnsi="Times New Roman" w:cs="Times New Roman"/>
          <w:sz w:val="24"/>
          <w:szCs w:val="24"/>
        </w:rPr>
        <w:t>RESA</w:t>
      </w:r>
      <w:r>
        <w:rPr>
          <w:rFonts w:ascii="Times New Roman" w:hAnsi="Times New Roman" w:cs="Times New Roman"/>
          <w:sz w:val="24"/>
          <w:szCs w:val="24"/>
        </w:rPr>
        <w:t xml:space="preserve"> proposes amendments to the PUCO’s rules that would remove the term limits for governmental aggregation programs.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571F4D">
        <w:rPr>
          <w:rFonts w:ascii="Times New Roman" w:hAnsi="Times New Roman" w:cs="Times New Roman"/>
          <w:sz w:val="24"/>
          <w:szCs w:val="24"/>
        </w:rPr>
        <w:t>Under the current</w:t>
      </w:r>
      <w:r>
        <w:rPr>
          <w:rFonts w:ascii="Times New Roman" w:hAnsi="Times New Roman" w:cs="Times New Roman"/>
          <w:sz w:val="24"/>
          <w:szCs w:val="24"/>
        </w:rPr>
        <w:t xml:space="preserve"> PUCO</w:t>
      </w:r>
      <w:r w:rsidRPr="00571F4D">
        <w:rPr>
          <w:rFonts w:ascii="Times New Roman" w:hAnsi="Times New Roman" w:cs="Times New Roman"/>
          <w:sz w:val="24"/>
          <w:szCs w:val="24"/>
        </w:rPr>
        <w:t xml:space="preserve"> rules, aggregation terms are defined as being between one and three years depending on the industry.</w:t>
      </w:r>
      <w:r>
        <w:rPr>
          <w:rStyle w:val="FootnoteReference"/>
          <w:rFonts w:ascii="Times New Roman" w:hAnsi="Times New Roman" w:cs="Times New Roman"/>
          <w:sz w:val="24"/>
          <w:szCs w:val="24"/>
        </w:rPr>
        <w:footnoteReference w:id="30"/>
      </w:r>
      <w:r w:rsidRPr="00571F4D">
        <w:rPr>
          <w:rFonts w:ascii="Times New Roman" w:hAnsi="Times New Roman" w:cs="Times New Roman"/>
          <w:sz w:val="24"/>
          <w:szCs w:val="24"/>
        </w:rPr>
        <w:t xml:space="preserve"> </w:t>
      </w:r>
      <w:r>
        <w:rPr>
          <w:rFonts w:ascii="Times New Roman" w:hAnsi="Times New Roman" w:cs="Times New Roman"/>
          <w:sz w:val="24"/>
          <w:szCs w:val="24"/>
        </w:rPr>
        <w:t>RESA’s proposal to eliminate these terms should be rejected because limiting the terms of government aggregation programs protects consumers.</w:t>
      </w:r>
      <w:r w:rsidRPr="00571F4D">
        <w:rPr>
          <w:rFonts w:ascii="Times New Roman" w:hAnsi="Times New Roman" w:cs="Times New Roman"/>
          <w:sz w:val="24"/>
          <w:szCs w:val="24"/>
        </w:rPr>
        <w:t xml:space="preserve"> </w:t>
      </w:r>
    </w:p>
    <w:p w:rsidR="00571F4D" w:rsidRPr="00571F4D" w:rsidP="00253108" w14:paraId="7B5E74B8" w14:textId="39D03EA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To be sure</w:t>
      </w:r>
      <w:r w:rsidRPr="00571F4D">
        <w:rPr>
          <w:rFonts w:ascii="Times New Roman" w:hAnsi="Times New Roman" w:cs="Times New Roman"/>
          <w:sz w:val="24"/>
          <w:szCs w:val="24"/>
        </w:rPr>
        <w:t xml:space="preserve">, many customers who participate in government aggregation programs </w:t>
      </w:r>
      <w:r>
        <w:rPr>
          <w:rFonts w:ascii="Times New Roman" w:hAnsi="Times New Roman" w:cs="Times New Roman"/>
          <w:sz w:val="24"/>
          <w:szCs w:val="24"/>
        </w:rPr>
        <w:t>do</w:t>
      </w:r>
      <w:r w:rsidRPr="00571F4D">
        <w:rPr>
          <w:rFonts w:ascii="Times New Roman" w:hAnsi="Times New Roman" w:cs="Times New Roman"/>
          <w:sz w:val="24"/>
          <w:szCs w:val="24"/>
        </w:rPr>
        <w:t xml:space="preserve"> not affirmatively consent to </w:t>
      </w:r>
      <w:r>
        <w:rPr>
          <w:rFonts w:ascii="Times New Roman" w:hAnsi="Times New Roman" w:cs="Times New Roman"/>
          <w:sz w:val="24"/>
          <w:szCs w:val="24"/>
        </w:rPr>
        <w:t>be</w:t>
      </w:r>
      <w:r w:rsidRPr="00571F4D">
        <w:rPr>
          <w:rFonts w:ascii="Times New Roman" w:hAnsi="Times New Roman" w:cs="Times New Roman"/>
          <w:sz w:val="24"/>
          <w:szCs w:val="24"/>
        </w:rPr>
        <w:t xml:space="preserve"> enroll</w:t>
      </w:r>
      <w:r>
        <w:rPr>
          <w:rFonts w:ascii="Times New Roman" w:hAnsi="Times New Roman" w:cs="Times New Roman"/>
          <w:sz w:val="24"/>
          <w:szCs w:val="24"/>
        </w:rPr>
        <w:t>ed</w:t>
      </w:r>
      <w:r w:rsidRPr="00571F4D">
        <w:rPr>
          <w:rFonts w:ascii="Times New Roman" w:hAnsi="Times New Roman" w:cs="Times New Roman"/>
          <w:sz w:val="24"/>
          <w:szCs w:val="24"/>
        </w:rPr>
        <w:t xml:space="preserve"> in the aggregation program</w:t>
      </w:r>
      <w:r>
        <w:rPr>
          <w:rFonts w:ascii="Times New Roman" w:hAnsi="Times New Roman" w:cs="Times New Roman"/>
          <w:sz w:val="24"/>
          <w:szCs w:val="24"/>
        </w:rPr>
        <w:t>. Rather, consumer</w:t>
      </w:r>
      <w:r w:rsidR="000C3432">
        <w:rPr>
          <w:rFonts w:ascii="Times New Roman" w:hAnsi="Times New Roman" w:cs="Times New Roman"/>
          <w:sz w:val="24"/>
          <w:szCs w:val="24"/>
        </w:rPr>
        <w:t>s</w:t>
      </w:r>
      <w:r>
        <w:rPr>
          <w:rFonts w:ascii="Times New Roman" w:hAnsi="Times New Roman" w:cs="Times New Roman"/>
          <w:sz w:val="24"/>
          <w:szCs w:val="24"/>
        </w:rPr>
        <w:t xml:space="preserve"> typically “opt out” of </w:t>
      </w:r>
      <w:r w:rsidRPr="00571F4D">
        <w:rPr>
          <w:rFonts w:ascii="Times New Roman" w:hAnsi="Times New Roman" w:cs="Times New Roman"/>
          <w:sz w:val="24"/>
          <w:szCs w:val="24"/>
        </w:rPr>
        <w:t xml:space="preserve">enrollment when the aggregation program </w:t>
      </w:r>
      <w:r>
        <w:rPr>
          <w:rFonts w:ascii="Times New Roman" w:hAnsi="Times New Roman" w:cs="Times New Roman"/>
          <w:sz w:val="24"/>
          <w:szCs w:val="24"/>
        </w:rPr>
        <w:t>is</w:t>
      </w:r>
      <w:r w:rsidRPr="00571F4D">
        <w:rPr>
          <w:rFonts w:ascii="Times New Roman" w:hAnsi="Times New Roman" w:cs="Times New Roman"/>
          <w:sz w:val="24"/>
          <w:szCs w:val="24"/>
        </w:rPr>
        <w:t xml:space="preserve"> initiated. Continuing </w:t>
      </w:r>
      <w:r>
        <w:rPr>
          <w:rFonts w:ascii="Times New Roman" w:hAnsi="Times New Roman" w:cs="Times New Roman"/>
          <w:sz w:val="24"/>
          <w:szCs w:val="24"/>
        </w:rPr>
        <w:t>aggregation programs</w:t>
      </w:r>
      <w:r w:rsidRPr="00571F4D">
        <w:rPr>
          <w:rFonts w:ascii="Times New Roman" w:hAnsi="Times New Roman" w:cs="Times New Roman"/>
          <w:sz w:val="24"/>
          <w:szCs w:val="24"/>
        </w:rPr>
        <w:t xml:space="preserve"> </w:t>
      </w:r>
      <w:r w:rsidR="006F6E9F">
        <w:rPr>
          <w:rFonts w:ascii="Times New Roman" w:hAnsi="Times New Roman" w:cs="Times New Roman"/>
          <w:sz w:val="24"/>
          <w:szCs w:val="24"/>
        </w:rPr>
        <w:t>for an unreasonably</w:t>
      </w:r>
      <w:r>
        <w:rPr>
          <w:rFonts w:ascii="Times New Roman" w:hAnsi="Times New Roman" w:cs="Times New Roman"/>
          <w:sz w:val="24"/>
          <w:szCs w:val="24"/>
        </w:rPr>
        <w:t xml:space="preserve"> </w:t>
      </w:r>
      <w:r w:rsidR="006F6E9F">
        <w:rPr>
          <w:rFonts w:ascii="Times New Roman" w:hAnsi="Times New Roman" w:cs="Times New Roman"/>
          <w:sz w:val="24"/>
          <w:szCs w:val="24"/>
        </w:rPr>
        <w:t>long term</w:t>
      </w:r>
      <w:r w:rsidRPr="00571F4D">
        <w:rPr>
          <w:rFonts w:ascii="Times New Roman" w:hAnsi="Times New Roman" w:cs="Times New Roman"/>
          <w:sz w:val="24"/>
          <w:szCs w:val="24"/>
        </w:rPr>
        <w:t xml:space="preserve"> can result in c</w:t>
      </w:r>
      <w:r w:rsidR="006F6E9F">
        <w:rPr>
          <w:rFonts w:ascii="Times New Roman" w:hAnsi="Times New Roman" w:cs="Times New Roman"/>
          <w:sz w:val="24"/>
          <w:szCs w:val="24"/>
        </w:rPr>
        <w:t>onsumers not being able to take advantage of more</w:t>
      </w:r>
      <w:r w:rsidRPr="00571F4D">
        <w:rPr>
          <w:rFonts w:ascii="Times New Roman" w:hAnsi="Times New Roman" w:cs="Times New Roman"/>
          <w:sz w:val="24"/>
          <w:szCs w:val="24"/>
        </w:rPr>
        <w:t xml:space="preserve"> competitive options to meet their energy needs.</w:t>
      </w:r>
      <w:r w:rsidR="006F6E9F">
        <w:rPr>
          <w:rFonts w:ascii="Times New Roman" w:hAnsi="Times New Roman" w:cs="Times New Roman"/>
          <w:sz w:val="24"/>
          <w:szCs w:val="24"/>
        </w:rPr>
        <w:t xml:space="preserve"> There is no good reason to permit a governmental aggregator to establish a program with a time period longer than those currently set forth in the rules.</w:t>
      </w:r>
      <w:r w:rsidR="00192067">
        <w:rPr>
          <w:rFonts w:ascii="Times New Roman" w:hAnsi="Times New Roman" w:cs="Times New Roman"/>
          <w:sz w:val="24"/>
          <w:szCs w:val="24"/>
        </w:rPr>
        <w:t xml:space="preserve"> </w:t>
      </w:r>
    </w:p>
    <w:p w:rsidR="006F6E9F" w:rsidP="002D70C3" w14:paraId="3E88E059" w14:textId="1D726278">
      <w:pPr>
        <w:pStyle w:val="Heading2"/>
      </w:pPr>
      <w:bookmarkStart w:id="10" w:name="_Toc85811280"/>
      <w:r>
        <w:t xml:space="preserve">The PUCO should reject IGS’s proposal </w:t>
      </w:r>
      <w:r w:rsidR="00212260">
        <w:t>that marketers should be given consumers’ private interval usage data</w:t>
      </w:r>
      <w:r>
        <w:t>.</w:t>
      </w:r>
      <w:bookmarkEnd w:id="10"/>
    </w:p>
    <w:p w:rsidR="008169A9" w:rsidP="008169A9" w14:paraId="45A9B1C1" w14:textId="29C88488">
      <w:pPr>
        <w:pStyle w:val="ListParagraph"/>
        <w:spacing w:line="480" w:lineRule="auto"/>
        <w:ind w:left="0" w:firstLine="720"/>
        <w:rPr>
          <w:rFonts w:ascii="Times New Roman" w:hAnsi="Times New Roman" w:cs="Times New Roman"/>
          <w:sz w:val="24"/>
          <w:szCs w:val="24"/>
        </w:rPr>
      </w:pPr>
      <w:r w:rsidRPr="008169A9">
        <w:rPr>
          <w:rFonts w:ascii="Times New Roman" w:hAnsi="Times New Roman" w:cs="Times New Roman"/>
          <w:sz w:val="24"/>
          <w:szCs w:val="24"/>
        </w:rPr>
        <w:t xml:space="preserve">IGS </w:t>
      </w:r>
      <w:r>
        <w:rPr>
          <w:rFonts w:ascii="Times New Roman" w:hAnsi="Times New Roman" w:cs="Times New Roman"/>
          <w:sz w:val="24"/>
          <w:szCs w:val="24"/>
        </w:rPr>
        <w:t xml:space="preserve">has </w:t>
      </w:r>
      <w:r w:rsidRPr="008169A9">
        <w:rPr>
          <w:rFonts w:ascii="Times New Roman" w:hAnsi="Times New Roman" w:cs="Times New Roman"/>
          <w:sz w:val="24"/>
          <w:szCs w:val="24"/>
        </w:rPr>
        <w:t>proposed</w:t>
      </w:r>
      <w:r>
        <w:rPr>
          <w:rFonts w:ascii="Times New Roman" w:hAnsi="Times New Roman" w:cs="Times New Roman"/>
          <w:sz w:val="24"/>
          <w:szCs w:val="24"/>
        </w:rPr>
        <w:t xml:space="preserve"> a new rule</w:t>
      </w:r>
      <w:r w:rsidRPr="008169A9">
        <w:rPr>
          <w:rFonts w:ascii="Times New Roman" w:hAnsi="Times New Roman" w:cs="Times New Roman"/>
          <w:sz w:val="24"/>
          <w:szCs w:val="24"/>
        </w:rPr>
        <w:t xml:space="preserve"> that </w:t>
      </w:r>
      <w:r>
        <w:rPr>
          <w:rFonts w:ascii="Times New Roman" w:hAnsi="Times New Roman" w:cs="Times New Roman"/>
          <w:sz w:val="24"/>
          <w:szCs w:val="24"/>
        </w:rPr>
        <w:t xml:space="preserve">would provide marketers </w:t>
      </w:r>
      <w:r w:rsidRPr="008169A9">
        <w:rPr>
          <w:rFonts w:ascii="Times New Roman" w:hAnsi="Times New Roman" w:cs="Times New Roman"/>
          <w:sz w:val="24"/>
          <w:szCs w:val="24"/>
        </w:rPr>
        <w:t xml:space="preserve">access to </w:t>
      </w:r>
      <w:r>
        <w:rPr>
          <w:rFonts w:ascii="Times New Roman" w:hAnsi="Times New Roman" w:cs="Times New Roman"/>
          <w:sz w:val="24"/>
          <w:szCs w:val="24"/>
        </w:rPr>
        <w:t xml:space="preserve">their enrolled </w:t>
      </w:r>
      <w:r w:rsidRPr="008169A9">
        <w:rPr>
          <w:rFonts w:ascii="Times New Roman" w:hAnsi="Times New Roman" w:cs="Times New Roman"/>
          <w:sz w:val="24"/>
          <w:szCs w:val="24"/>
        </w:rPr>
        <w:t>customer</w:t>
      </w:r>
      <w:r>
        <w:rPr>
          <w:rFonts w:ascii="Times New Roman" w:hAnsi="Times New Roman" w:cs="Times New Roman"/>
          <w:sz w:val="24"/>
          <w:szCs w:val="24"/>
        </w:rPr>
        <w:t>s’</w:t>
      </w:r>
      <w:r w:rsidRPr="008169A9">
        <w:rPr>
          <w:rFonts w:ascii="Times New Roman" w:hAnsi="Times New Roman" w:cs="Times New Roman"/>
          <w:sz w:val="24"/>
          <w:szCs w:val="24"/>
        </w:rPr>
        <w:t xml:space="preserve"> interval usage data </w:t>
      </w:r>
      <w:r>
        <w:rPr>
          <w:rFonts w:ascii="Times New Roman" w:hAnsi="Times New Roman" w:cs="Times New Roman"/>
          <w:sz w:val="24"/>
          <w:szCs w:val="24"/>
        </w:rPr>
        <w:t>made available</w:t>
      </w:r>
      <w:r w:rsidRPr="008169A9">
        <w:rPr>
          <w:rFonts w:ascii="Times New Roman" w:hAnsi="Times New Roman" w:cs="Times New Roman"/>
          <w:sz w:val="24"/>
          <w:szCs w:val="24"/>
        </w:rPr>
        <w:t xml:space="preserve"> from Advanced Metering Infrastructure ("AMI") or smart meters.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D30426">
        <w:rPr>
          <w:rFonts w:ascii="Times New Roman" w:hAnsi="Times New Roman" w:cs="Times New Roman"/>
          <w:sz w:val="24"/>
          <w:szCs w:val="24"/>
        </w:rPr>
        <w:t>IGS’s proposed language is overly broad and</w:t>
      </w:r>
      <w:r>
        <w:rPr>
          <w:rFonts w:ascii="Times New Roman" w:hAnsi="Times New Roman" w:cs="Times New Roman"/>
          <w:sz w:val="24"/>
          <w:szCs w:val="24"/>
        </w:rPr>
        <w:t xml:space="preserve"> should be rejected.</w:t>
      </w:r>
      <w:r w:rsidRPr="008169A9">
        <w:rPr>
          <w:rFonts w:ascii="Times New Roman" w:hAnsi="Times New Roman" w:cs="Times New Roman"/>
          <w:sz w:val="24"/>
          <w:szCs w:val="24"/>
        </w:rPr>
        <w:t xml:space="preserve"> </w:t>
      </w:r>
    </w:p>
    <w:p w:rsidR="00F70627" w:rsidRPr="00CB3BD0" w:rsidP="00544CD0" w14:paraId="457197F8" w14:textId="281A702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c</w:t>
      </w:r>
      <w:r w:rsidRPr="008169A9" w:rsidR="002B5408">
        <w:rPr>
          <w:rFonts w:ascii="Times New Roman" w:hAnsi="Times New Roman" w:cs="Times New Roman"/>
          <w:sz w:val="24"/>
          <w:szCs w:val="24"/>
        </w:rPr>
        <w:t>ustomer interval usage data</w:t>
      </w:r>
      <w:r>
        <w:rPr>
          <w:rFonts w:ascii="Times New Roman" w:hAnsi="Times New Roman" w:cs="Times New Roman"/>
          <w:sz w:val="24"/>
          <w:szCs w:val="24"/>
        </w:rPr>
        <w:t xml:space="preserve"> that IGS seeks</w:t>
      </w:r>
      <w:r w:rsidRPr="008169A9" w:rsidR="002B5408">
        <w:rPr>
          <w:rFonts w:ascii="Times New Roman" w:hAnsi="Times New Roman" w:cs="Times New Roman"/>
          <w:sz w:val="24"/>
          <w:szCs w:val="24"/>
        </w:rPr>
        <w:t xml:space="preserve"> provides granular usage detail over specific periods of time</w:t>
      </w:r>
      <w:r>
        <w:rPr>
          <w:rFonts w:ascii="Times New Roman" w:hAnsi="Times New Roman" w:cs="Times New Roman"/>
          <w:sz w:val="24"/>
          <w:szCs w:val="24"/>
        </w:rPr>
        <w:t>, typically</w:t>
      </w:r>
      <w:r w:rsidRPr="008169A9" w:rsidR="002B5408">
        <w:rPr>
          <w:rFonts w:ascii="Times New Roman" w:hAnsi="Times New Roman" w:cs="Times New Roman"/>
          <w:sz w:val="24"/>
          <w:szCs w:val="24"/>
        </w:rPr>
        <w:t xml:space="preserve"> hourly </w:t>
      </w:r>
      <w:r>
        <w:rPr>
          <w:rFonts w:ascii="Times New Roman" w:hAnsi="Times New Roman" w:cs="Times New Roman"/>
          <w:sz w:val="24"/>
          <w:szCs w:val="24"/>
        </w:rPr>
        <w:t xml:space="preserve">or </w:t>
      </w:r>
      <w:r w:rsidR="00D30426">
        <w:rPr>
          <w:rFonts w:ascii="Times New Roman" w:hAnsi="Times New Roman" w:cs="Times New Roman"/>
          <w:sz w:val="24"/>
          <w:szCs w:val="24"/>
        </w:rPr>
        <w:t xml:space="preserve">for </w:t>
      </w:r>
      <w:r>
        <w:rPr>
          <w:rFonts w:ascii="Times New Roman" w:hAnsi="Times New Roman" w:cs="Times New Roman"/>
          <w:sz w:val="24"/>
          <w:szCs w:val="24"/>
        </w:rPr>
        <w:t>shorter periods</w:t>
      </w:r>
      <w:r w:rsidRPr="008169A9" w:rsidR="002B5408">
        <w:rPr>
          <w:rFonts w:ascii="Times New Roman" w:hAnsi="Times New Roman" w:cs="Times New Roman"/>
          <w:sz w:val="24"/>
          <w:szCs w:val="24"/>
        </w:rPr>
        <w:t xml:space="preserve">. </w:t>
      </w:r>
      <w:r>
        <w:rPr>
          <w:rFonts w:ascii="Times New Roman" w:hAnsi="Times New Roman" w:cs="Times New Roman"/>
          <w:sz w:val="24"/>
          <w:szCs w:val="24"/>
        </w:rPr>
        <w:t>However, just</w:t>
      </w:r>
      <w:r w:rsidRPr="008169A9" w:rsidR="002B5408">
        <w:rPr>
          <w:rFonts w:ascii="Times New Roman" w:hAnsi="Times New Roman" w:cs="Times New Roman"/>
          <w:sz w:val="24"/>
          <w:szCs w:val="24"/>
        </w:rPr>
        <w:t xml:space="preserve"> because</w:t>
      </w:r>
      <w:r w:rsidR="00D30426">
        <w:rPr>
          <w:rFonts w:ascii="Times New Roman" w:hAnsi="Times New Roman" w:cs="Times New Roman"/>
          <w:sz w:val="24"/>
          <w:szCs w:val="24"/>
        </w:rPr>
        <w:t xml:space="preserve"> this</w:t>
      </w:r>
      <w:r w:rsidRPr="008169A9" w:rsidR="002B5408">
        <w:rPr>
          <w:rFonts w:ascii="Times New Roman" w:hAnsi="Times New Roman" w:cs="Times New Roman"/>
          <w:sz w:val="24"/>
          <w:szCs w:val="24"/>
        </w:rPr>
        <w:t xml:space="preserve"> interval usage data is</w:t>
      </w:r>
      <w:r w:rsidR="00D30426">
        <w:rPr>
          <w:rFonts w:ascii="Times New Roman" w:hAnsi="Times New Roman" w:cs="Times New Roman"/>
          <w:sz w:val="24"/>
          <w:szCs w:val="24"/>
        </w:rPr>
        <w:t xml:space="preserve"> now</w:t>
      </w:r>
      <w:r w:rsidRPr="008169A9" w:rsidR="002B5408">
        <w:rPr>
          <w:rFonts w:ascii="Times New Roman" w:hAnsi="Times New Roman" w:cs="Times New Roman"/>
          <w:sz w:val="24"/>
          <w:szCs w:val="24"/>
        </w:rPr>
        <w:t xml:space="preserve"> available for customers who </w:t>
      </w:r>
      <w:r>
        <w:rPr>
          <w:rFonts w:ascii="Times New Roman" w:hAnsi="Times New Roman" w:cs="Times New Roman"/>
          <w:sz w:val="24"/>
          <w:szCs w:val="24"/>
        </w:rPr>
        <w:t>use</w:t>
      </w:r>
      <w:r w:rsidRPr="008169A9" w:rsidR="002B5408">
        <w:rPr>
          <w:rFonts w:ascii="Times New Roman" w:hAnsi="Times New Roman" w:cs="Times New Roman"/>
          <w:sz w:val="24"/>
          <w:szCs w:val="24"/>
        </w:rPr>
        <w:t xml:space="preserve"> smart meters does not mean that </w:t>
      </w:r>
      <w:r>
        <w:rPr>
          <w:rFonts w:ascii="Times New Roman" w:hAnsi="Times New Roman" w:cs="Times New Roman"/>
          <w:sz w:val="24"/>
          <w:szCs w:val="24"/>
        </w:rPr>
        <w:t xml:space="preserve">marketers should have </w:t>
      </w:r>
      <w:r w:rsidR="00D30426">
        <w:rPr>
          <w:rFonts w:ascii="Times New Roman" w:hAnsi="Times New Roman" w:cs="Times New Roman"/>
          <w:sz w:val="24"/>
          <w:szCs w:val="24"/>
        </w:rPr>
        <w:t>unfettered access to</w:t>
      </w:r>
      <w:r w:rsidRPr="008169A9" w:rsidR="002B5408">
        <w:rPr>
          <w:rFonts w:ascii="Times New Roman" w:hAnsi="Times New Roman" w:cs="Times New Roman"/>
          <w:sz w:val="24"/>
          <w:szCs w:val="24"/>
        </w:rPr>
        <w:t xml:space="preserve"> th</w:t>
      </w:r>
      <w:r w:rsidR="000C3432">
        <w:rPr>
          <w:rFonts w:ascii="Times New Roman" w:hAnsi="Times New Roman" w:cs="Times New Roman"/>
          <w:sz w:val="24"/>
          <w:szCs w:val="24"/>
        </w:rPr>
        <w:t>e</w:t>
      </w:r>
      <w:r w:rsidRPr="008169A9" w:rsidR="002B5408">
        <w:rPr>
          <w:rFonts w:ascii="Times New Roman" w:hAnsi="Times New Roman" w:cs="Times New Roman"/>
          <w:sz w:val="24"/>
          <w:szCs w:val="24"/>
        </w:rPr>
        <w:t xml:space="preserve"> information.</w:t>
      </w:r>
      <w:r w:rsidR="00D30426">
        <w:rPr>
          <w:rFonts w:ascii="Times New Roman" w:hAnsi="Times New Roman" w:cs="Times New Roman"/>
          <w:sz w:val="24"/>
          <w:szCs w:val="24"/>
        </w:rPr>
        <w:t xml:space="preserve"> IGS’s proposed language says that the marketer “will have access to that customer’s interval usage data</w:t>
      </w:r>
      <w:r w:rsidR="005D7DAF">
        <w:rPr>
          <w:rFonts w:ascii="Times New Roman" w:hAnsi="Times New Roman" w:cs="Times New Roman"/>
          <w:sz w:val="24"/>
          <w:szCs w:val="24"/>
        </w:rPr>
        <w:t xml:space="preserve"> as required for billing purposes.”</w:t>
      </w:r>
      <w:r>
        <w:rPr>
          <w:rStyle w:val="FootnoteReference"/>
          <w:rFonts w:ascii="Times New Roman" w:hAnsi="Times New Roman" w:cs="Times New Roman"/>
          <w:sz w:val="24"/>
          <w:szCs w:val="24"/>
        </w:rPr>
        <w:footnoteReference w:id="32"/>
      </w:r>
      <w:r w:rsidR="005D7DAF">
        <w:rPr>
          <w:rFonts w:ascii="Times New Roman" w:hAnsi="Times New Roman" w:cs="Times New Roman"/>
          <w:sz w:val="24"/>
          <w:szCs w:val="24"/>
        </w:rPr>
        <w:t xml:space="preserve"> But t</w:t>
      </w:r>
      <w:r w:rsidRPr="008169A9" w:rsidR="002B5408">
        <w:rPr>
          <w:rFonts w:ascii="Times New Roman" w:hAnsi="Times New Roman" w:cs="Times New Roman"/>
          <w:sz w:val="24"/>
          <w:szCs w:val="24"/>
        </w:rPr>
        <w:t xml:space="preserve">he terms and conditions of the </w:t>
      </w:r>
      <w:r>
        <w:rPr>
          <w:rFonts w:ascii="Times New Roman" w:hAnsi="Times New Roman" w:cs="Times New Roman"/>
          <w:sz w:val="24"/>
          <w:szCs w:val="24"/>
        </w:rPr>
        <w:t xml:space="preserve">customer’s </w:t>
      </w:r>
      <w:r w:rsidRPr="008169A9" w:rsidR="002B5408">
        <w:rPr>
          <w:rFonts w:ascii="Times New Roman" w:hAnsi="Times New Roman" w:cs="Times New Roman"/>
          <w:sz w:val="24"/>
          <w:szCs w:val="24"/>
        </w:rPr>
        <w:t>contract</w:t>
      </w:r>
      <w:r>
        <w:rPr>
          <w:rFonts w:ascii="Times New Roman" w:hAnsi="Times New Roman" w:cs="Times New Roman"/>
          <w:sz w:val="24"/>
          <w:szCs w:val="24"/>
        </w:rPr>
        <w:t>,</w:t>
      </w:r>
      <w:r w:rsidRPr="008169A9" w:rsidR="002B5408">
        <w:rPr>
          <w:rFonts w:ascii="Times New Roman" w:hAnsi="Times New Roman" w:cs="Times New Roman"/>
          <w:sz w:val="24"/>
          <w:szCs w:val="24"/>
        </w:rPr>
        <w:t xml:space="preserve"> including the </w:t>
      </w:r>
      <w:r>
        <w:rPr>
          <w:rFonts w:ascii="Times New Roman" w:hAnsi="Times New Roman" w:cs="Times New Roman"/>
          <w:sz w:val="24"/>
          <w:szCs w:val="24"/>
        </w:rPr>
        <w:t xml:space="preserve">customer’s </w:t>
      </w:r>
      <w:r w:rsidRPr="008169A9" w:rsidR="002B5408">
        <w:rPr>
          <w:rFonts w:ascii="Times New Roman" w:hAnsi="Times New Roman" w:cs="Times New Roman"/>
          <w:sz w:val="24"/>
          <w:szCs w:val="24"/>
        </w:rPr>
        <w:t xml:space="preserve">rate type </w:t>
      </w:r>
      <w:r>
        <w:rPr>
          <w:rFonts w:ascii="Times New Roman" w:hAnsi="Times New Roman" w:cs="Times New Roman"/>
          <w:sz w:val="24"/>
          <w:szCs w:val="24"/>
        </w:rPr>
        <w:t xml:space="preserve">and </w:t>
      </w:r>
      <w:r w:rsidRPr="008169A9" w:rsidR="002B5408">
        <w:rPr>
          <w:rFonts w:ascii="Times New Roman" w:hAnsi="Times New Roman" w:cs="Times New Roman"/>
          <w:sz w:val="24"/>
          <w:szCs w:val="24"/>
        </w:rPr>
        <w:t xml:space="preserve">how the bill </w:t>
      </w:r>
      <w:r>
        <w:rPr>
          <w:rFonts w:ascii="Times New Roman" w:hAnsi="Times New Roman" w:cs="Times New Roman"/>
          <w:sz w:val="24"/>
          <w:szCs w:val="24"/>
        </w:rPr>
        <w:t>is</w:t>
      </w:r>
      <w:r w:rsidRPr="008169A9" w:rsidR="002B5408">
        <w:rPr>
          <w:rFonts w:ascii="Times New Roman" w:hAnsi="Times New Roman" w:cs="Times New Roman"/>
          <w:sz w:val="24"/>
          <w:szCs w:val="24"/>
        </w:rPr>
        <w:t xml:space="preserve"> calculated</w:t>
      </w:r>
      <w:r w:rsidR="005D7DAF">
        <w:rPr>
          <w:rFonts w:ascii="Times New Roman" w:hAnsi="Times New Roman" w:cs="Times New Roman"/>
          <w:sz w:val="24"/>
          <w:szCs w:val="24"/>
        </w:rPr>
        <w:t>,</w:t>
      </w:r>
      <w:r w:rsidRPr="008169A9" w:rsidR="002B5408">
        <w:rPr>
          <w:rFonts w:ascii="Times New Roman" w:hAnsi="Times New Roman" w:cs="Times New Roman"/>
          <w:sz w:val="24"/>
          <w:szCs w:val="24"/>
        </w:rPr>
        <w:t xml:space="preserve"> should </w:t>
      </w:r>
      <w:r w:rsidR="005D7DAF">
        <w:rPr>
          <w:rFonts w:ascii="Times New Roman" w:hAnsi="Times New Roman" w:cs="Times New Roman"/>
          <w:sz w:val="24"/>
          <w:szCs w:val="24"/>
        </w:rPr>
        <w:t>determine</w:t>
      </w:r>
      <w:r>
        <w:rPr>
          <w:rFonts w:ascii="Times New Roman" w:hAnsi="Times New Roman" w:cs="Times New Roman"/>
          <w:sz w:val="24"/>
          <w:szCs w:val="24"/>
        </w:rPr>
        <w:t xml:space="preserve"> whether</w:t>
      </w:r>
      <w:r w:rsidR="005D7DAF">
        <w:rPr>
          <w:rFonts w:ascii="Times New Roman" w:hAnsi="Times New Roman" w:cs="Times New Roman"/>
          <w:sz w:val="24"/>
          <w:szCs w:val="24"/>
        </w:rPr>
        <w:t xml:space="preserve"> marketers have access to</w:t>
      </w:r>
      <w:r w:rsidRPr="008169A9" w:rsidR="002B5408">
        <w:rPr>
          <w:rFonts w:ascii="Times New Roman" w:hAnsi="Times New Roman" w:cs="Times New Roman"/>
          <w:sz w:val="24"/>
          <w:szCs w:val="24"/>
        </w:rPr>
        <w:t xml:space="preserve"> more granular usage information. IGS</w:t>
      </w:r>
      <w:r w:rsidR="00CB3BD0">
        <w:rPr>
          <w:rFonts w:ascii="Times New Roman" w:hAnsi="Times New Roman" w:cs="Times New Roman"/>
          <w:sz w:val="24"/>
          <w:szCs w:val="24"/>
        </w:rPr>
        <w:t>’s</w:t>
      </w:r>
      <w:r w:rsidRPr="008169A9" w:rsidR="002B5408">
        <w:rPr>
          <w:rFonts w:ascii="Times New Roman" w:hAnsi="Times New Roman" w:cs="Times New Roman"/>
          <w:sz w:val="24"/>
          <w:szCs w:val="24"/>
        </w:rPr>
        <w:t xml:space="preserve"> proposal </w:t>
      </w:r>
      <w:r w:rsidR="00CB3BD0">
        <w:rPr>
          <w:rFonts w:ascii="Times New Roman" w:hAnsi="Times New Roman" w:cs="Times New Roman"/>
          <w:sz w:val="24"/>
          <w:szCs w:val="24"/>
        </w:rPr>
        <w:t>that</w:t>
      </w:r>
      <w:r w:rsidRPr="008169A9" w:rsidR="002B5408">
        <w:rPr>
          <w:rFonts w:ascii="Times New Roman" w:hAnsi="Times New Roman" w:cs="Times New Roman"/>
          <w:sz w:val="24"/>
          <w:szCs w:val="24"/>
        </w:rPr>
        <w:t xml:space="preserve"> entitle</w:t>
      </w:r>
      <w:r w:rsidR="00CB3BD0">
        <w:rPr>
          <w:rFonts w:ascii="Times New Roman" w:hAnsi="Times New Roman" w:cs="Times New Roman"/>
          <w:sz w:val="24"/>
          <w:szCs w:val="24"/>
        </w:rPr>
        <w:t>s</w:t>
      </w:r>
      <w:r w:rsidRPr="008169A9" w:rsidR="002B5408">
        <w:rPr>
          <w:rFonts w:ascii="Times New Roman" w:hAnsi="Times New Roman" w:cs="Times New Roman"/>
          <w:sz w:val="24"/>
          <w:szCs w:val="24"/>
        </w:rPr>
        <w:t xml:space="preserve"> </w:t>
      </w:r>
      <w:r w:rsidR="00CB3BD0">
        <w:rPr>
          <w:rFonts w:ascii="Times New Roman" w:hAnsi="Times New Roman" w:cs="Times New Roman"/>
          <w:sz w:val="24"/>
          <w:szCs w:val="24"/>
        </w:rPr>
        <w:t>marketers</w:t>
      </w:r>
      <w:r w:rsidRPr="008169A9" w:rsidR="002B5408">
        <w:rPr>
          <w:rFonts w:ascii="Times New Roman" w:hAnsi="Times New Roman" w:cs="Times New Roman"/>
          <w:sz w:val="24"/>
          <w:szCs w:val="24"/>
        </w:rPr>
        <w:t xml:space="preserve"> to smart meter customer interval usage data</w:t>
      </w:r>
      <w:r w:rsidR="00CB3BD0">
        <w:rPr>
          <w:rFonts w:ascii="Times New Roman" w:hAnsi="Times New Roman" w:cs="Times New Roman"/>
          <w:sz w:val="24"/>
          <w:szCs w:val="24"/>
        </w:rPr>
        <w:t>,</w:t>
      </w:r>
      <w:r w:rsidRPr="008169A9" w:rsidR="002B5408">
        <w:rPr>
          <w:rFonts w:ascii="Times New Roman" w:hAnsi="Times New Roman" w:cs="Times New Roman"/>
          <w:sz w:val="24"/>
          <w:szCs w:val="24"/>
        </w:rPr>
        <w:t xml:space="preserve"> regardless of </w:t>
      </w:r>
      <w:r w:rsidR="00CB3BD0">
        <w:rPr>
          <w:rFonts w:ascii="Times New Roman" w:hAnsi="Times New Roman" w:cs="Times New Roman"/>
          <w:sz w:val="24"/>
          <w:szCs w:val="24"/>
        </w:rPr>
        <w:t xml:space="preserve">what rate the customer has, is too broad and should </w:t>
      </w:r>
      <w:r w:rsidRPr="008169A9" w:rsidR="002B5408">
        <w:rPr>
          <w:rFonts w:ascii="Times New Roman" w:hAnsi="Times New Roman" w:cs="Times New Roman"/>
          <w:sz w:val="24"/>
          <w:szCs w:val="24"/>
        </w:rPr>
        <w:t>be rejected.</w:t>
      </w:r>
    </w:p>
    <w:p w:rsidR="002D70C3" w:rsidP="002D70C3" w14:paraId="50D0DD37" w14:textId="29305711">
      <w:pPr>
        <w:pStyle w:val="Heading2"/>
      </w:pPr>
      <w:bookmarkStart w:id="11" w:name="_Toc85811281"/>
      <w:r>
        <w:t>R.C. 121.9</w:t>
      </w:r>
      <w:r w:rsidR="00E6724E">
        <w:t>5</w:t>
      </w:r>
      <w:r>
        <w:t>(F) should not be read to restrict the PUCO’s duty to protect consumers against deceptive, unfair, and unconscionable acts and practices by marketers.</w:t>
      </w:r>
      <w:bookmarkEnd w:id="11"/>
    </w:p>
    <w:p w:rsidR="00E72605" w:rsidP="00120446" w14:paraId="5E79BEF9" w14:textId="4F0E11C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PUCO opened these dockets to review the electric and natural gas</w:t>
      </w:r>
      <w:r w:rsidR="006933C0">
        <w:rPr>
          <w:rFonts w:ascii="Times New Roman" w:hAnsi="Times New Roman" w:cs="Times New Roman"/>
          <w:sz w:val="24"/>
          <w:szCs w:val="24"/>
        </w:rPr>
        <w:t xml:space="preserve"> marketer</w:t>
      </w:r>
      <w:r>
        <w:rPr>
          <w:rFonts w:ascii="Times New Roman" w:hAnsi="Times New Roman" w:cs="Times New Roman"/>
          <w:sz w:val="24"/>
          <w:szCs w:val="24"/>
        </w:rPr>
        <w:t xml:space="preserve"> rules in 2017. Since then, the Ohio General Assembly enacted R.C. 121.95(F), which provides that state agencies, including the PUCO, “may not adopt a new regulatory restriction unless</w:t>
      </w:r>
      <w:r w:rsidR="006574FA">
        <w:rPr>
          <w:rFonts w:ascii="Times New Roman" w:hAnsi="Times New Roman" w:cs="Times New Roman"/>
          <w:sz w:val="24"/>
          <w:szCs w:val="24"/>
        </w:rPr>
        <w:t xml:space="preserve"> it simultaneously removes two or more existing regulatory restrictions.” </w:t>
      </w:r>
      <w:r w:rsidR="00120446">
        <w:rPr>
          <w:rFonts w:ascii="Times New Roman" w:hAnsi="Times New Roman" w:cs="Times New Roman"/>
          <w:sz w:val="24"/>
          <w:szCs w:val="24"/>
        </w:rPr>
        <w:t>Under</w:t>
      </w:r>
      <w:r w:rsidR="006574FA">
        <w:rPr>
          <w:rFonts w:ascii="Times New Roman" w:hAnsi="Times New Roman" w:cs="Times New Roman"/>
          <w:sz w:val="24"/>
          <w:szCs w:val="24"/>
        </w:rPr>
        <w:t xml:space="preserve"> R.C. 121.95(B), regulatory restrictions include rules that require or prohibit an action. </w:t>
      </w:r>
      <w:r w:rsidR="00EC282D">
        <w:rPr>
          <w:rFonts w:ascii="Times New Roman" w:hAnsi="Times New Roman" w:cs="Times New Roman"/>
          <w:sz w:val="24"/>
          <w:szCs w:val="24"/>
        </w:rPr>
        <w:t>H</w:t>
      </w:r>
      <w:r w:rsidR="006933C0">
        <w:rPr>
          <w:rFonts w:ascii="Times New Roman" w:hAnsi="Times New Roman" w:cs="Times New Roman"/>
          <w:sz w:val="24"/>
          <w:szCs w:val="24"/>
        </w:rPr>
        <w:t xml:space="preserve">owever, </w:t>
      </w:r>
      <w:r w:rsidR="00120446">
        <w:rPr>
          <w:rFonts w:ascii="Times New Roman" w:hAnsi="Times New Roman" w:cs="Times New Roman"/>
          <w:sz w:val="24"/>
          <w:szCs w:val="24"/>
        </w:rPr>
        <w:t xml:space="preserve">R.C. 121.95 should not be read </w:t>
      </w:r>
      <w:r w:rsidR="0037103C">
        <w:rPr>
          <w:rFonts w:ascii="Times New Roman" w:hAnsi="Times New Roman" w:cs="Times New Roman"/>
          <w:sz w:val="24"/>
          <w:szCs w:val="24"/>
        </w:rPr>
        <w:t xml:space="preserve">as </w:t>
      </w:r>
      <w:r w:rsidR="00120446">
        <w:rPr>
          <w:rFonts w:ascii="Times New Roman" w:hAnsi="Times New Roman" w:cs="Times New Roman"/>
          <w:sz w:val="24"/>
          <w:szCs w:val="24"/>
        </w:rPr>
        <w:t>to tie the PUCO’s hands when it comes to protecting Ohio’s consumers</w:t>
      </w:r>
      <w:r w:rsidR="0037103C">
        <w:rPr>
          <w:rFonts w:ascii="Times New Roman" w:hAnsi="Times New Roman" w:cs="Times New Roman"/>
          <w:sz w:val="24"/>
          <w:szCs w:val="24"/>
        </w:rPr>
        <w:t xml:space="preserve"> from unscrupulous marketers</w:t>
      </w:r>
      <w:r w:rsidR="00120446">
        <w:rPr>
          <w:rFonts w:ascii="Times New Roman" w:hAnsi="Times New Roman" w:cs="Times New Roman"/>
          <w:sz w:val="24"/>
          <w:szCs w:val="24"/>
        </w:rPr>
        <w:t>.</w:t>
      </w:r>
      <w:r w:rsidR="00966BAD">
        <w:rPr>
          <w:rFonts w:ascii="Times New Roman" w:hAnsi="Times New Roman" w:cs="Times New Roman"/>
          <w:sz w:val="24"/>
          <w:szCs w:val="24"/>
        </w:rPr>
        <w:t xml:space="preserve"> </w:t>
      </w:r>
    </w:p>
    <w:p w:rsidR="00966BAD" w:rsidP="00120446" w14:paraId="7D3F761B" w14:textId="5566C25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PUCO’s Entry states that “[i]n light of R.C. 121.95, only limited amendments are being proposed for this set of five-year rule reviews.”</w:t>
      </w:r>
      <w:r>
        <w:rPr>
          <w:rStyle w:val="FootnoteReference"/>
          <w:rFonts w:ascii="Times New Roman" w:hAnsi="Times New Roman" w:cs="Times New Roman"/>
          <w:sz w:val="24"/>
          <w:szCs w:val="24"/>
        </w:rPr>
        <w:footnoteReference w:id="33"/>
      </w:r>
      <w:r w:rsidR="00192067">
        <w:rPr>
          <w:rFonts w:ascii="Times New Roman" w:hAnsi="Times New Roman" w:cs="Times New Roman"/>
          <w:sz w:val="24"/>
          <w:szCs w:val="24"/>
        </w:rPr>
        <w:t xml:space="preserve"> </w:t>
      </w:r>
      <w:r>
        <w:rPr>
          <w:rFonts w:ascii="Times New Roman" w:hAnsi="Times New Roman" w:cs="Times New Roman"/>
          <w:sz w:val="24"/>
          <w:szCs w:val="24"/>
        </w:rPr>
        <w:t xml:space="preserve">What an unfortunate result for Ohio consumers who already have suffered from energy marketing. </w:t>
      </w:r>
    </w:p>
    <w:p w:rsidR="0037103C" w:rsidP="00120446" w14:paraId="6100C26D" w14:textId="6820904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RESA commented with its anti-consumer perspectives on implementing R.C. 121.95.</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8A75E2">
        <w:rPr>
          <w:rFonts w:ascii="Times New Roman" w:hAnsi="Times New Roman" w:cs="Times New Roman"/>
          <w:sz w:val="24"/>
          <w:szCs w:val="24"/>
        </w:rPr>
        <w:t>The PUCO should address such marketer comments for reducing existing consumer protections (and for limiting the needed expansion of consumer protections) where applicable by banning the marketer practices altogether. For example, door</w:t>
      </w:r>
      <w:r w:rsidR="00915DBC">
        <w:rPr>
          <w:rFonts w:ascii="Times New Roman" w:hAnsi="Times New Roman" w:cs="Times New Roman"/>
          <w:sz w:val="24"/>
          <w:szCs w:val="24"/>
        </w:rPr>
        <w:t>-</w:t>
      </w:r>
      <w:r w:rsidR="008A75E2">
        <w:rPr>
          <w:rFonts w:ascii="Times New Roman" w:hAnsi="Times New Roman" w:cs="Times New Roman"/>
          <w:sz w:val="24"/>
          <w:szCs w:val="24"/>
        </w:rPr>
        <w:t>to</w:t>
      </w:r>
      <w:r w:rsidR="00915DBC">
        <w:rPr>
          <w:rFonts w:ascii="Times New Roman" w:hAnsi="Times New Roman" w:cs="Times New Roman"/>
          <w:sz w:val="24"/>
          <w:szCs w:val="24"/>
        </w:rPr>
        <w:t>-</w:t>
      </w:r>
      <w:r w:rsidR="008A75E2">
        <w:rPr>
          <w:rFonts w:ascii="Times New Roman" w:hAnsi="Times New Roman" w:cs="Times New Roman"/>
          <w:sz w:val="24"/>
          <w:szCs w:val="24"/>
        </w:rPr>
        <w:t>door marketing and variable rate contracts for residential consumers should be eliminated. Eliminating those marketer practices would end the problems for consumers. And ending those marketer practices would also further R.C. 121.95 by eliminating the various regulations that have been needed for consumer protection to police the practices.</w:t>
      </w:r>
      <w:r w:rsidR="00192067">
        <w:rPr>
          <w:rFonts w:ascii="Times New Roman" w:hAnsi="Times New Roman" w:cs="Times New Roman"/>
          <w:sz w:val="24"/>
          <w:szCs w:val="24"/>
        </w:rPr>
        <w:t xml:space="preserve"> </w:t>
      </w:r>
      <w:r w:rsidR="008A75E2">
        <w:rPr>
          <w:rFonts w:ascii="Times New Roman" w:hAnsi="Times New Roman" w:cs="Times New Roman"/>
          <w:sz w:val="24"/>
          <w:szCs w:val="24"/>
        </w:rPr>
        <w:t>Elimination of the rules associated with door</w:t>
      </w:r>
      <w:r w:rsidR="00915DBC">
        <w:rPr>
          <w:rFonts w:ascii="Times New Roman" w:hAnsi="Times New Roman" w:cs="Times New Roman"/>
          <w:sz w:val="24"/>
          <w:szCs w:val="24"/>
        </w:rPr>
        <w:t>-</w:t>
      </w:r>
      <w:r w:rsidR="008A75E2">
        <w:rPr>
          <w:rFonts w:ascii="Times New Roman" w:hAnsi="Times New Roman" w:cs="Times New Roman"/>
          <w:sz w:val="24"/>
          <w:szCs w:val="24"/>
        </w:rPr>
        <w:t>to</w:t>
      </w:r>
      <w:r w:rsidR="00915DBC">
        <w:rPr>
          <w:rFonts w:ascii="Times New Roman" w:hAnsi="Times New Roman" w:cs="Times New Roman"/>
          <w:sz w:val="24"/>
          <w:szCs w:val="24"/>
        </w:rPr>
        <w:t>-</w:t>
      </w:r>
      <w:r w:rsidR="008A75E2">
        <w:rPr>
          <w:rFonts w:ascii="Times New Roman" w:hAnsi="Times New Roman" w:cs="Times New Roman"/>
          <w:sz w:val="24"/>
          <w:szCs w:val="24"/>
        </w:rPr>
        <w:t>door sales and variable rate contracts would likely be more than enough for this rulemaking to satisfy the “two for one” rule in R.C. 121.95.</w:t>
      </w:r>
      <w:r w:rsidR="00120446">
        <w:rPr>
          <w:rFonts w:ascii="Times New Roman" w:hAnsi="Times New Roman" w:cs="Times New Roman"/>
          <w:sz w:val="24"/>
          <w:szCs w:val="24"/>
        </w:rPr>
        <w:t xml:space="preserve"> </w:t>
      </w:r>
    </w:p>
    <w:p w:rsidR="00780C55" w:rsidP="002D70C3" w14:paraId="1D70B807" w14:textId="44AA4C1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It is state policy – codified in Ohio law – that the PUCO protect consumers (including at-risk consumers) from unreasonable and anticompetitive practices by energy marketers.</w:t>
      </w:r>
      <w:r>
        <w:rPr>
          <w:rStyle w:val="FootnoteReference"/>
          <w:rFonts w:ascii="Times New Roman" w:hAnsi="Times New Roman" w:cs="Times New Roman"/>
          <w:sz w:val="24"/>
          <w:szCs w:val="24"/>
        </w:rPr>
        <w:footnoteReference w:id="35"/>
      </w:r>
      <w:r w:rsidR="006177FA">
        <w:rPr>
          <w:rFonts w:ascii="Times New Roman" w:hAnsi="Times New Roman" w:cs="Times New Roman"/>
          <w:sz w:val="24"/>
          <w:szCs w:val="24"/>
        </w:rPr>
        <w:t xml:space="preserve"> </w:t>
      </w:r>
      <w:r w:rsidR="0089734B">
        <w:rPr>
          <w:rFonts w:ascii="Times New Roman" w:hAnsi="Times New Roman" w:cs="Times New Roman"/>
          <w:sz w:val="24"/>
          <w:szCs w:val="24"/>
        </w:rPr>
        <w:t xml:space="preserve">OCC’s </w:t>
      </w:r>
      <w:r w:rsidR="006933C0">
        <w:rPr>
          <w:rFonts w:ascii="Times New Roman" w:hAnsi="Times New Roman" w:cs="Times New Roman"/>
          <w:sz w:val="24"/>
          <w:szCs w:val="24"/>
        </w:rPr>
        <w:t xml:space="preserve">Initial </w:t>
      </w:r>
      <w:r w:rsidR="0089734B">
        <w:rPr>
          <w:rFonts w:ascii="Times New Roman" w:hAnsi="Times New Roman" w:cs="Times New Roman"/>
          <w:sz w:val="24"/>
          <w:szCs w:val="24"/>
        </w:rPr>
        <w:t xml:space="preserve">Comments recommend several ways the PUCO can protect consumers by expanding its definition </w:t>
      </w:r>
      <w:r w:rsidR="006933C0">
        <w:rPr>
          <w:rFonts w:ascii="Times New Roman" w:hAnsi="Times New Roman" w:cs="Times New Roman"/>
          <w:sz w:val="24"/>
          <w:szCs w:val="24"/>
        </w:rPr>
        <w:t xml:space="preserve">of </w:t>
      </w:r>
      <w:r w:rsidR="0089734B">
        <w:rPr>
          <w:rFonts w:ascii="Times New Roman" w:hAnsi="Times New Roman" w:cs="Times New Roman"/>
          <w:sz w:val="24"/>
          <w:szCs w:val="24"/>
        </w:rPr>
        <w:t>what constitutes an “unfair, misleading, deceptive, or unconscionable act[] or practice[]” under the PUCO’s rules.</w:t>
      </w:r>
      <w:r>
        <w:rPr>
          <w:rStyle w:val="FootnoteReference"/>
          <w:rFonts w:ascii="Times New Roman" w:hAnsi="Times New Roman" w:cs="Times New Roman"/>
          <w:sz w:val="24"/>
          <w:szCs w:val="24"/>
        </w:rPr>
        <w:footnoteReference w:id="36"/>
      </w:r>
      <w:r w:rsidR="0089734B">
        <w:rPr>
          <w:rFonts w:ascii="Times New Roman" w:hAnsi="Times New Roman" w:cs="Times New Roman"/>
          <w:sz w:val="24"/>
          <w:szCs w:val="24"/>
        </w:rPr>
        <w:t xml:space="preserve"> In this respect, the PUCO’s rules specifically state that</w:t>
      </w:r>
      <w:r w:rsidR="003327FF">
        <w:rPr>
          <w:rFonts w:ascii="Times New Roman" w:hAnsi="Times New Roman" w:cs="Times New Roman"/>
          <w:sz w:val="24"/>
          <w:szCs w:val="24"/>
        </w:rPr>
        <w:t xml:space="preserve"> “unfair, misleading, deceptive, or unconscionable acts or practices </w:t>
      </w:r>
      <w:r w:rsidR="003327FF">
        <w:rPr>
          <w:rFonts w:ascii="Times New Roman" w:hAnsi="Times New Roman" w:cs="Times New Roman"/>
          <w:i/>
          <w:iCs/>
          <w:sz w:val="24"/>
          <w:szCs w:val="24"/>
        </w:rPr>
        <w:t>include, but are not limited to</w:t>
      </w:r>
      <w:r w:rsidR="003327FF">
        <w:rPr>
          <w:rFonts w:ascii="Times New Roman" w:hAnsi="Times New Roman" w:cs="Times New Roman"/>
          <w:sz w:val="24"/>
          <w:szCs w:val="24"/>
        </w:rPr>
        <w:t>” the acts listed in the rules.</w:t>
      </w:r>
      <w:r>
        <w:rPr>
          <w:rStyle w:val="FootnoteReference"/>
          <w:rFonts w:ascii="Times New Roman" w:hAnsi="Times New Roman" w:cs="Times New Roman"/>
          <w:sz w:val="24"/>
          <w:szCs w:val="24"/>
        </w:rPr>
        <w:footnoteReference w:id="37"/>
      </w:r>
      <w:r w:rsidR="003327FF">
        <w:rPr>
          <w:rFonts w:ascii="Times New Roman" w:hAnsi="Times New Roman" w:cs="Times New Roman"/>
          <w:sz w:val="24"/>
          <w:szCs w:val="24"/>
        </w:rPr>
        <w:t xml:space="preserve"> </w:t>
      </w:r>
      <w:r w:rsidR="0037103C">
        <w:rPr>
          <w:rFonts w:ascii="Times New Roman" w:hAnsi="Times New Roman" w:cs="Times New Roman"/>
          <w:sz w:val="24"/>
          <w:szCs w:val="24"/>
        </w:rPr>
        <w:t>In other words,</w:t>
      </w:r>
      <w:r w:rsidR="003327FF">
        <w:rPr>
          <w:rFonts w:ascii="Times New Roman" w:hAnsi="Times New Roman" w:cs="Times New Roman"/>
          <w:sz w:val="24"/>
          <w:szCs w:val="24"/>
        </w:rPr>
        <w:t xml:space="preserve"> the PUCO can</w:t>
      </w:r>
      <w:r w:rsidR="0037103C">
        <w:rPr>
          <w:rFonts w:ascii="Times New Roman" w:hAnsi="Times New Roman" w:cs="Times New Roman"/>
          <w:sz w:val="24"/>
          <w:szCs w:val="24"/>
        </w:rPr>
        <w:t xml:space="preserve"> (</w:t>
      </w:r>
      <w:r w:rsidR="007A1C0E">
        <w:rPr>
          <w:rFonts w:ascii="Times New Roman" w:hAnsi="Times New Roman" w:cs="Times New Roman"/>
          <w:sz w:val="24"/>
          <w:szCs w:val="24"/>
        </w:rPr>
        <w:t>and should</w:t>
      </w:r>
      <w:r w:rsidR="0037103C">
        <w:rPr>
          <w:rFonts w:ascii="Times New Roman" w:hAnsi="Times New Roman" w:cs="Times New Roman"/>
          <w:sz w:val="24"/>
          <w:szCs w:val="24"/>
        </w:rPr>
        <w:t>)</w:t>
      </w:r>
      <w:r w:rsidR="003327FF">
        <w:rPr>
          <w:rFonts w:ascii="Times New Roman" w:hAnsi="Times New Roman" w:cs="Times New Roman"/>
          <w:sz w:val="24"/>
          <w:szCs w:val="24"/>
        </w:rPr>
        <w:t xml:space="preserve"> use its discretion to determine whether additional marketer practices are harmful to consumers.</w:t>
      </w:r>
      <w:r w:rsidR="007A1C0E">
        <w:rPr>
          <w:rFonts w:ascii="Times New Roman" w:hAnsi="Times New Roman" w:cs="Times New Roman"/>
          <w:sz w:val="24"/>
          <w:szCs w:val="24"/>
        </w:rPr>
        <w:t xml:space="preserve"> In</w:t>
      </w:r>
      <w:r w:rsidR="0037103C">
        <w:rPr>
          <w:rFonts w:ascii="Times New Roman" w:hAnsi="Times New Roman" w:cs="Times New Roman"/>
          <w:sz w:val="24"/>
          <w:szCs w:val="24"/>
        </w:rPr>
        <w:t>deed</w:t>
      </w:r>
      <w:r w:rsidR="00AF0FAE">
        <w:rPr>
          <w:rFonts w:ascii="Times New Roman" w:hAnsi="Times New Roman" w:cs="Times New Roman"/>
          <w:sz w:val="24"/>
          <w:szCs w:val="24"/>
        </w:rPr>
        <w:t>,</w:t>
      </w:r>
      <w:r w:rsidR="007A1C0E">
        <w:rPr>
          <w:rFonts w:ascii="Times New Roman" w:hAnsi="Times New Roman" w:cs="Times New Roman"/>
          <w:sz w:val="24"/>
          <w:szCs w:val="24"/>
        </w:rPr>
        <w:t xml:space="preserve"> the PUCO previously</w:t>
      </w:r>
      <w:r w:rsidR="00AF0FAE">
        <w:rPr>
          <w:rFonts w:ascii="Times New Roman" w:hAnsi="Times New Roman" w:cs="Times New Roman"/>
          <w:sz w:val="24"/>
          <w:szCs w:val="24"/>
        </w:rPr>
        <w:t xml:space="preserve"> rejected claims by RESA that expanding the definition is unlawful, holding</w:t>
      </w:r>
      <w:r w:rsidR="007A1C0E">
        <w:rPr>
          <w:rFonts w:ascii="Times New Roman" w:hAnsi="Times New Roman" w:cs="Times New Roman"/>
          <w:sz w:val="24"/>
          <w:szCs w:val="24"/>
        </w:rPr>
        <w:t xml:space="preserve"> that “it is the [PUCO’s] duty to give guidance to [marketers] as to the meaning of ‘unfair, misleading, deceptive, or unconscionable acts or practices.’”</w:t>
      </w:r>
      <w:r>
        <w:rPr>
          <w:rStyle w:val="FootnoteReference"/>
          <w:rFonts w:ascii="Times New Roman" w:hAnsi="Times New Roman" w:cs="Times New Roman"/>
          <w:sz w:val="24"/>
          <w:szCs w:val="24"/>
        </w:rPr>
        <w:footnoteReference w:id="38"/>
      </w:r>
      <w:r w:rsidR="003327FF">
        <w:rPr>
          <w:rFonts w:ascii="Times New Roman" w:hAnsi="Times New Roman" w:cs="Times New Roman"/>
          <w:sz w:val="24"/>
          <w:szCs w:val="24"/>
        </w:rPr>
        <w:t xml:space="preserve"> </w:t>
      </w:r>
      <w:r>
        <w:rPr>
          <w:rFonts w:ascii="Times New Roman" w:hAnsi="Times New Roman" w:cs="Times New Roman"/>
          <w:sz w:val="24"/>
          <w:szCs w:val="24"/>
        </w:rPr>
        <w:t>This duty</w:t>
      </w:r>
      <w:r w:rsidR="0037103C">
        <w:rPr>
          <w:rFonts w:ascii="Times New Roman" w:hAnsi="Times New Roman" w:cs="Times New Roman"/>
          <w:sz w:val="24"/>
          <w:szCs w:val="24"/>
        </w:rPr>
        <w:t>, consistent with state policy regarding competitive energy service,</w:t>
      </w:r>
      <w:r>
        <w:rPr>
          <w:rFonts w:ascii="Times New Roman" w:hAnsi="Times New Roman" w:cs="Times New Roman"/>
          <w:sz w:val="24"/>
          <w:szCs w:val="24"/>
        </w:rPr>
        <w:t xml:space="preserve"> exists notwithstanding R.C. 121</w:t>
      </w:r>
      <w:r>
        <w:rPr>
          <w:rFonts w:ascii="Times New Roman" w:hAnsi="Times New Roman" w:cs="Times New Roman"/>
          <w:sz w:val="24"/>
          <w:szCs w:val="24"/>
        </w:rPr>
        <w:t>.</w:t>
      </w:r>
      <w:r>
        <w:rPr>
          <w:rFonts w:ascii="Times New Roman" w:hAnsi="Times New Roman" w:cs="Times New Roman"/>
          <w:sz w:val="24"/>
          <w:szCs w:val="24"/>
        </w:rPr>
        <w:t>95.</w:t>
      </w:r>
    </w:p>
    <w:p w:rsidR="00120446" w:rsidP="002D70C3" w14:paraId="0CF077D0" w14:textId="75D374E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OCC also recommends changes to the PUCO’s procedures when it considers applications by marketers to serve Ohio consumers</w:t>
      </w:r>
      <w:r w:rsidR="00F94312">
        <w:rPr>
          <w:rFonts w:ascii="Times New Roman" w:hAnsi="Times New Roman" w:cs="Times New Roman"/>
          <w:sz w:val="24"/>
          <w:szCs w:val="24"/>
        </w:rPr>
        <w:t>, such as allowing discovery and comments when the PUCO has suspended automatic approval.</w:t>
      </w:r>
      <w:r>
        <w:rPr>
          <w:rStyle w:val="FootnoteReference"/>
          <w:rFonts w:ascii="Times New Roman" w:hAnsi="Times New Roman" w:cs="Times New Roman"/>
          <w:sz w:val="24"/>
          <w:szCs w:val="24"/>
        </w:rPr>
        <w:footnoteReference w:id="39"/>
      </w:r>
      <w:r w:rsidR="00F94312">
        <w:rPr>
          <w:rFonts w:ascii="Times New Roman" w:hAnsi="Times New Roman" w:cs="Times New Roman"/>
          <w:sz w:val="24"/>
          <w:szCs w:val="24"/>
        </w:rPr>
        <w:t xml:space="preserve"> OCC’s proposed rule amendments </w:t>
      </w:r>
      <w:r w:rsidR="006933C0">
        <w:rPr>
          <w:rFonts w:ascii="Times New Roman" w:hAnsi="Times New Roman" w:cs="Times New Roman"/>
          <w:sz w:val="24"/>
          <w:szCs w:val="24"/>
        </w:rPr>
        <w:t xml:space="preserve">to </w:t>
      </w:r>
      <w:r w:rsidR="00F94312">
        <w:rPr>
          <w:rFonts w:ascii="Times New Roman" w:hAnsi="Times New Roman" w:cs="Times New Roman"/>
          <w:sz w:val="24"/>
          <w:szCs w:val="24"/>
        </w:rPr>
        <w:t>O.A.C. 4901:1-24-10(A) and 4901:1-27-10(A) do</w:t>
      </w:r>
      <w:r w:rsidR="006933C0">
        <w:rPr>
          <w:rFonts w:ascii="Times New Roman" w:hAnsi="Times New Roman" w:cs="Times New Roman"/>
          <w:sz w:val="24"/>
          <w:szCs w:val="24"/>
        </w:rPr>
        <w:t xml:space="preserve"> not</w:t>
      </w:r>
      <w:r w:rsidR="00F94312">
        <w:rPr>
          <w:rFonts w:ascii="Times New Roman" w:hAnsi="Times New Roman" w:cs="Times New Roman"/>
          <w:sz w:val="24"/>
          <w:szCs w:val="24"/>
        </w:rPr>
        <w:t xml:space="preserve"> require marketers to do</w:t>
      </w:r>
      <w:r w:rsidR="006933C0">
        <w:rPr>
          <w:rFonts w:ascii="Times New Roman" w:hAnsi="Times New Roman" w:cs="Times New Roman"/>
          <w:sz w:val="24"/>
          <w:szCs w:val="24"/>
        </w:rPr>
        <w:t>, or prohibit them from doing,</w:t>
      </w:r>
      <w:r w:rsidR="00F94312">
        <w:rPr>
          <w:rFonts w:ascii="Times New Roman" w:hAnsi="Times New Roman" w:cs="Times New Roman"/>
          <w:sz w:val="24"/>
          <w:szCs w:val="24"/>
        </w:rPr>
        <w:t xml:space="preserve"> anything. Rather</w:t>
      </w:r>
      <w:r w:rsidR="006933C0">
        <w:rPr>
          <w:rFonts w:ascii="Times New Roman" w:hAnsi="Times New Roman" w:cs="Times New Roman"/>
          <w:sz w:val="24"/>
          <w:szCs w:val="24"/>
        </w:rPr>
        <w:t>,</w:t>
      </w:r>
      <w:r w:rsidR="00F94312">
        <w:rPr>
          <w:rFonts w:ascii="Times New Roman" w:hAnsi="Times New Roman" w:cs="Times New Roman"/>
          <w:sz w:val="24"/>
          <w:szCs w:val="24"/>
        </w:rPr>
        <w:t xml:space="preserve"> they are proposals on how the PUCO should conduct its proceeding</w:t>
      </w:r>
      <w:r w:rsidR="009466BF">
        <w:rPr>
          <w:rFonts w:ascii="Times New Roman" w:hAnsi="Times New Roman" w:cs="Times New Roman"/>
          <w:sz w:val="24"/>
          <w:szCs w:val="24"/>
        </w:rPr>
        <w:t>s</w:t>
      </w:r>
      <w:r w:rsidR="00F94312">
        <w:rPr>
          <w:rFonts w:ascii="Times New Roman" w:hAnsi="Times New Roman" w:cs="Times New Roman"/>
          <w:sz w:val="24"/>
          <w:szCs w:val="24"/>
        </w:rPr>
        <w:t xml:space="preserve"> in accordance with Ohio law</w:t>
      </w:r>
      <w:r>
        <w:rPr>
          <w:rStyle w:val="FootnoteReference"/>
          <w:rFonts w:ascii="Times New Roman" w:hAnsi="Times New Roman" w:cs="Times New Roman"/>
          <w:sz w:val="24"/>
          <w:szCs w:val="24"/>
        </w:rPr>
        <w:footnoteReference w:id="40"/>
      </w:r>
      <w:r w:rsidR="00F94312">
        <w:rPr>
          <w:rFonts w:ascii="Times New Roman" w:hAnsi="Times New Roman" w:cs="Times New Roman"/>
          <w:sz w:val="24"/>
          <w:szCs w:val="24"/>
        </w:rPr>
        <w:t xml:space="preserve"> and the Court’s recent </w:t>
      </w:r>
      <w:r w:rsidRPr="00871AA8" w:rsidR="00F94312">
        <w:rPr>
          <w:rFonts w:ascii="Times New Roman" w:hAnsi="Times New Roman" w:cs="Times New Roman"/>
          <w:sz w:val="24"/>
          <w:szCs w:val="24"/>
        </w:rPr>
        <w:t>FirstEnergy Advisors</w:t>
      </w:r>
      <w:r w:rsidR="00F94312">
        <w:rPr>
          <w:rFonts w:ascii="Times New Roman" w:hAnsi="Times New Roman" w:cs="Times New Roman"/>
          <w:sz w:val="24"/>
          <w:szCs w:val="24"/>
        </w:rPr>
        <w:t xml:space="preserve"> </w:t>
      </w:r>
      <w:r w:rsidR="00871AA8">
        <w:rPr>
          <w:rFonts w:ascii="Times New Roman" w:hAnsi="Times New Roman" w:cs="Times New Roman"/>
          <w:sz w:val="24"/>
          <w:szCs w:val="24"/>
        </w:rPr>
        <w:t>D</w:t>
      </w:r>
      <w:r w:rsidR="00F94312">
        <w:rPr>
          <w:rFonts w:ascii="Times New Roman" w:hAnsi="Times New Roman" w:cs="Times New Roman"/>
          <w:sz w:val="24"/>
          <w:szCs w:val="24"/>
        </w:rPr>
        <w:t>ecision.</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9466BF" w:rsidP="00192067" w14:paraId="15F954F1" w14:textId="1658664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short, the PUCO should not use R.C. 121.95 to abrogate its duty to protect consumers and shy away from adopting regulatory reforms to prevent the marketer abuse that has plagued Ohio consumers </w:t>
      </w:r>
      <w:r w:rsidR="006933C0">
        <w:rPr>
          <w:rFonts w:ascii="Times New Roman" w:hAnsi="Times New Roman" w:cs="Times New Roman"/>
          <w:sz w:val="24"/>
          <w:szCs w:val="24"/>
        </w:rPr>
        <w:t>since the PUCO initiated this rulemaking proceeding in 2017</w:t>
      </w:r>
      <w:r>
        <w:rPr>
          <w:rFonts w:ascii="Times New Roman" w:hAnsi="Times New Roman" w:cs="Times New Roman"/>
          <w:sz w:val="24"/>
          <w:szCs w:val="24"/>
        </w:rPr>
        <w:t xml:space="preserve">. The PUCO should adopt OCC’s proposals for consumer protection. </w:t>
      </w:r>
    </w:p>
    <w:p w:rsidR="00371382" w:rsidP="00371382" w14:paraId="58595616" w14:textId="77777777">
      <w:pPr>
        <w:pStyle w:val="ListParagraph"/>
        <w:spacing w:after="0" w:line="240" w:lineRule="auto"/>
        <w:ind w:left="0" w:firstLine="720"/>
        <w:rPr>
          <w:rFonts w:ascii="Times New Roman" w:hAnsi="Times New Roman" w:cs="Times New Roman"/>
          <w:sz w:val="24"/>
          <w:szCs w:val="24"/>
        </w:rPr>
      </w:pPr>
    </w:p>
    <w:p w:rsidR="006F51D1" w:rsidP="006F7AD3" w14:paraId="2CAABFDD" w14:textId="1F845FCF">
      <w:pPr>
        <w:pStyle w:val="Heading1"/>
      </w:pPr>
      <w:bookmarkStart w:id="12" w:name="_Toc84259835"/>
      <w:bookmarkStart w:id="13" w:name="_Toc85811282"/>
      <w:r>
        <w:t>I</w:t>
      </w:r>
      <w:r w:rsidR="009466BF">
        <w:t>II</w:t>
      </w:r>
      <w:r>
        <w:t>.</w:t>
      </w:r>
      <w:r>
        <w:tab/>
      </w:r>
      <w:r w:rsidR="008A4B05">
        <w:t>CONCLUSION</w:t>
      </w:r>
      <w:bookmarkEnd w:id="12"/>
      <w:bookmarkEnd w:id="13"/>
    </w:p>
    <w:p w:rsidR="00371382" w:rsidP="00352664" w14:paraId="692DD0CB" w14:textId="4D98C9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should</w:t>
      </w:r>
      <w:r w:rsidR="009466BF">
        <w:rPr>
          <w:rFonts w:ascii="Times New Roman" w:hAnsi="Times New Roman" w:cs="Times New Roman"/>
          <w:sz w:val="24"/>
          <w:szCs w:val="24"/>
        </w:rPr>
        <w:t xml:space="preserve"> take this opportunity to protect Ohioan</w:t>
      </w:r>
      <w:r w:rsidR="006933C0">
        <w:rPr>
          <w:rFonts w:ascii="Times New Roman" w:hAnsi="Times New Roman" w:cs="Times New Roman"/>
          <w:sz w:val="24"/>
          <w:szCs w:val="24"/>
        </w:rPr>
        <w:t>s</w:t>
      </w:r>
      <w:r w:rsidR="009466BF">
        <w:rPr>
          <w:rFonts w:ascii="Times New Roman" w:hAnsi="Times New Roman" w:cs="Times New Roman"/>
          <w:sz w:val="24"/>
          <w:szCs w:val="24"/>
        </w:rPr>
        <w:t xml:space="preserve"> </w:t>
      </w:r>
      <w:r>
        <w:rPr>
          <w:rFonts w:ascii="Times New Roman" w:hAnsi="Times New Roman" w:cs="Times New Roman"/>
          <w:sz w:val="24"/>
          <w:szCs w:val="24"/>
        </w:rPr>
        <w:t>from abusive sales and marketing practices by energy marke</w:t>
      </w:r>
      <w:r w:rsidR="009466BF">
        <w:rPr>
          <w:rFonts w:ascii="Times New Roman" w:hAnsi="Times New Roman" w:cs="Times New Roman"/>
          <w:sz w:val="24"/>
          <w:szCs w:val="24"/>
        </w:rPr>
        <w:t xml:space="preserve">rs. </w:t>
      </w:r>
      <w:r w:rsidR="007229DB">
        <w:rPr>
          <w:rFonts w:ascii="Times New Roman" w:hAnsi="Times New Roman" w:cs="Times New Roman"/>
          <w:sz w:val="24"/>
          <w:szCs w:val="24"/>
        </w:rPr>
        <w:t>Any changes to the PUCO consumer protection rules should be to enhance those protections, not permanently waive or reduce consumer protections.</w:t>
      </w:r>
      <w:r w:rsidR="00192067">
        <w:rPr>
          <w:rFonts w:ascii="Times New Roman" w:hAnsi="Times New Roman" w:cs="Times New Roman"/>
          <w:sz w:val="24"/>
          <w:szCs w:val="24"/>
        </w:rPr>
        <w:t xml:space="preserve"> </w:t>
      </w:r>
      <w:r w:rsidR="009466BF">
        <w:rPr>
          <w:rFonts w:ascii="Times New Roman" w:hAnsi="Times New Roman" w:cs="Times New Roman"/>
          <w:sz w:val="24"/>
          <w:szCs w:val="24"/>
        </w:rPr>
        <w:t>T</w:t>
      </w:r>
      <w:r>
        <w:rPr>
          <w:rFonts w:ascii="Times New Roman" w:hAnsi="Times New Roman" w:cs="Times New Roman"/>
          <w:sz w:val="24"/>
          <w:szCs w:val="24"/>
        </w:rPr>
        <w:t>he PUCO should clarify and update its rules governing electric and natural gas marketers consistent with OCC’s recommendations for consumer protection</w:t>
      </w:r>
      <w:r w:rsidR="009466BF">
        <w:rPr>
          <w:rFonts w:ascii="Times New Roman" w:hAnsi="Times New Roman" w:cs="Times New Roman"/>
          <w:sz w:val="24"/>
          <w:szCs w:val="24"/>
        </w:rPr>
        <w:t xml:space="preserve"> above and in its </w:t>
      </w:r>
      <w:r w:rsidR="006933C0">
        <w:rPr>
          <w:rFonts w:ascii="Times New Roman" w:hAnsi="Times New Roman" w:cs="Times New Roman"/>
          <w:sz w:val="24"/>
          <w:szCs w:val="24"/>
        </w:rPr>
        <w:t>I</w:t>
      </w:r>
      <w:r w:rsidR="009466BF">
        <w:rPr>
          <w:rFonts w:ascii="Times New Roman" w:hAnsi="Times New Roman" w:cs="Times New Roman"/>
          <w:sz w:val="24"/>
          <w:szCs w:val="24"/>
        </w:rPr>
        <w:t xml:space="preserve">nitial </w:t>
      </w:r>
      <w:r w:rsidR="006933C0">
        <w:rPr>
          <w:rFonts w:ascii="Times New Roman" w:hAnsi="Times New Roman" w:cs="Times New Roman"/>
          <w:sz w:val="24"/>
          <w:szCs w:val="24"/>
        </w:rPr>
        <w:t>C</w:t>
      </w:r>
      <w:r w:rsidR="009466BF">
        <w:rPr>
          <w:rFonts w:ascii="Times New Roman" w:hAnsi="Times New Roman" w:cs="Times New Roman"/>
          <w:sz w:val="24"/>
          <w:szCs w:val="24"/>
        </w:rPr>
        <w:t>omments</w:t>
      </w:r>
      <w:r>
        <w:rPr>
          <w:rFonts w:ascii="Times New Roman" w:hAnsi="Times New Roman" w:cs="Times New Roman"/>
          <w:sz w:val="24"/>
          <w:szCs w:val="24"/>
        </w:rPr>
        <w:t xml:space="preserve">. </w:t>
      </w:r>
    </w:p>
    <w:p w:rsidR="00371382" w14:paraId="7966BC9C" w14:textId="77777777">
      <w:pPr>
        <w:rPr>
          <w:rFonts w:ascii="Times New Roman" w:hAnsi="Times New Roman" w:cs="Times New Roman"/>
          <w:sz w:val="24"/>
          <w:szCs w:val="24"/>
        </w:rPr>
      </w:pPr>
      <w:r>
        <w:rPr>
          <w:rFonts w:ascii="Times New Roman" w:hAnsi="Times New Roman" w:cs="Times New Roman"/>
          <w:sz w:val="24"/>
          <w:szCs w:val="24"/>
        </w:rPr>
        <w:br w:type="page"/>
      </w:r>
    </w:p>
    <w:p w:rsidR="00332D82" w:rsidRPr="00332D82" w:rsidP="00332D82" w14:paraId="2049CE69" w14:textId="77777777">
      <w:pPr>
        <w:pStyle w:val="BodyTextIndent3"/>
        <w:widowControl w:val="0"/>
        <w:spacing w:after="0" w:line="480" w:lineRule="auto"/>
        <w:ind w:left="4320" w:hanging="360"/>
        <w:rPr>
          <w:sz w:val="24"/>
          <w:szCs w:val="24"/>
        </w:rPr>
      </w:pPr>
      <w:r w:rsidRPr="00332D82">
        <w:rPr>
          <w:sz w:val="24"/>
          <w:szCs w:val="24"/>
        </w:rPr>
        <w:t>Respectfully submitted,</w:t>
      </w:r>
    </w:p>
    <w:p w:rsidR="00332D82" w:rsidRPr="00332D82" w:rsidP="00332D82" w14:paraId="4A806790" w14:textId="77777777">
      <w:pPr>
        <w:spacing w:after="0"/>
        <w:ind w:left="4320" w:hanging="360"/>
        <w:rPr>
          <w:rFonts w:ascii="Times New Roman" w:hAnsi="Times New Roman" w:cs="Times New Roman"/>
          <w:sz w:val="24"/>
          <w:szCs w:val="24"/>
        </w:rPr>
      </w:pPr>
      <w:r w:rsidRPr="00332D82">
        <w:rPr>
          <w:rFonts w:ascii="Times New Roman" w:hAnsi="Times New Roman" w:cs="Times New Roman"/>
          <w:sz w:val="24"/>
          <w:szCs w:val="24"/>
        </w:rPr>
        <w:t>Bruce Weston (0016973)</w:t>
      </w:r>
    </w:p>
    <w:p w:rsidR="00332D82" w:rsidRPr="00332D82" w:rsidP="00332D82" w14:paraId="3B11DBD9" w14:textId="77777777">
      <w:pPr>
        <w:tabs>
          <w:tab w:val="left" w:pos="4320"/>
        </w:tabs>
        <w:spacing w:after="0"/>
        <w:ind w:left="4320" w:hanging="360"/>
        <w:rPr>
          <w:rFonts w:ascii="Times New Roman" w:hAnsi="Times New Roman" w:cs="Times New Roman"/>
          <w:sz w:val="24"/>
          <w:szCs w:val="24"/>
        </w:rPr>
      </w:pPr>
      <w:r w:rsidRPr="00332D82">
        <w:rPr>
          <w:rFonts w:ascii="Times New Roman" w:hAnsi="Times New Roman" w:cs="Times New Roman"/>
          <w:sz w:val="24"/>
          <w:szCs w:val="24"/>
        </w:rPr>
        <w:t>Ohio Consumers’ Counsel</w:t>
      </w:r>
    </w:p>
    <w:p w:rsidR="00332D82" w:rsidRPr="00332D82" w:rsidP="00332D82" w14:paraId="372BFA2F" w14:textId="77777777">
      <w:pPr>
        <w:tabs>
          <w:tab w:val="left" w:pos="4320"/>
        </w:tabs>
        <w:spacing w:after="0"/>
        <w:ind w:left="4320" w:hanging="360"/>
        <w:rPr>
          <w:rFonts w:ascii="Times New Roman" w:hAnsi="Times New Roman" w:cs="Times New Roman"/>
          <w:sz w:val="24"/>
          <w:szCs w:val="24"/>
        </w:rPr>
      </w:pPr>
    </w:p>
    <w:p w:rsidR="00332D82" w:rsidRPr="00332D82" w:rsidP="00332D82" w14:paraId="2D29BB8F" w14:textId="788E6CA8">
      <w:pPr>
        <w:autoSpaceDE w:val="0"/>
        <w:autoSpaceDN w:val="0"/>
        <w:adjustRightInd w:val="0"/>
        <w:spacing w:after="0"/>
        <w:ind w:left="4320" w:hanging="360"/>
        <w:rPr>
          <w:rFonts w:ascii="Times New Roman" w:hAnsi="Times New Roman" w:cs="Times New Roman"/>
          <w:i/>
          <w:sz w:val="24"/>
          <w:szCs w:val="24"/>
        </w:rPr>
      </w:pPr>
      <w:r w:rsidRPr="00332D82">
        <w:rPr>
          <w:rFonts w:ascii="Times New Roman" w:hAnsi="Times New Roman" w:cs="Times New Roman"/>
          <w:i/>
          <w:sz w:val="24"/>
          <w:szCs w:val="24"/>
          <w:u w:val="single"/>
        </w:rPr>
        <w:t xml:space="preserve">/s/ </w:t>
      </w:r>
      <w:r>
        <w:rPr>
          <w:rFonts w:ascii="Times New Roman" w:hAnsi="Times New Roman" w:cs="Times New Roman"/>
          <w:i/>
          <w:sz w:val="24"/>
          <w:szCs w:val="24"/>
          <w:u w:val="single"/>
        </w:rPr>
        <w:t>Angela D. O’Brien</w:t>
      </w:r>
      <w:r w:rsidRPr="00332D82">
        <w:rPr>
          <w:rFonts w:ascii="Times New Roman" w:hAnsi="Times New Roman" w:cs="Times New Roman"/>
          <w:i/>
          <w:sz w:val="24"/>
          <w:szCs w:val="24"/>
          <w:u w:val="single"/>
        </w:rPr>
        <w:tab/>
      </w:r>
      <w:r w:rsidRPr="00332D82">
        <w:rPr>
          <w:rFonts w:ascii="Times New Roman" w:hAnsi="Times New Roman" w:cs="Times New Roman"/>
          <w:i/>
          <w:sz w:val="24"/>
          <w:szCs w:val="24"/>
          <w:u w:val="single"/>
        </w:rPr>
        <w:tab/>
      </w:r>
    </w:p>
    <w:p w:rsidR="00332D82" w:rsidRPr="00332D82" w:rsidP="00332D82" w14:paraId="350D38AA" w14:textId="161A0160">
      <w:pPr>
        <w:tabs>
          <w:tab w:val="left" w:pos="4320"/>
        </w:tabs>
        <w:spacing w:after="0"/>
        <w:ind w:left="4320" w:hanging="360"/>
        <w:rPr>
          <w:rFonts w:ascii="Times New Roman" w:hAnsi="Times New Roman" w:cs="Times New Roman"/>
          <w:sz w:val="24"/>
          <w:szCs w:val="24"/>
        </w:rPr>
      </w:pPr>
      <w:r>
        <w:rPr>
          <w:rFonts w:ascii="Times New Roman" w:hAnsi="Times New Roman" w:cs="Times New Roman"/>
          <w:sz w:val="24"/>
          <w:szCs w:val="24"/>
        </w:rPr>
        <w:t>Angela D. O’Brien</w:t>
      </w:r>
      <w:r w:rsidRPr="00332D82">
        <w:rPr>
          <w:rFonts w:ascii="Times New Roman" w:hAnsi="Times New Roman" w:cs="Times New Roman"/>
          <w:sz w:val="24"/>
          <w:szCs w:val="24"/>
        </w:rPr>
        <w:t xml:space="preserve"> (</w:t>
      </w:r>
      <w:r>
        <w:rPr>
          <w:rFonts w:ascii="Times New Roman" w:hAnsi="Times New Roman" w:cs="Times New Roman"/>
          <w:sz w:val="24"/>
          <w:szCs w:val="24"/>
        </w:rPr>
        <w:t>0097579</w:t>
      </w:r>
      <w:r w:rsidRPr="00332D82">
        <w:rPr>
          <w:rFonts w:ascii="Times New Roman" w:hAnsi="Times New Roman" w:cs="Times New Roman"/>
          <w:sz w:val="24"/>
          <w:szCs w:val="24"/>
        </w:rPr>
        <w:t>)</w:t>
      </w:r>
    </w:p>
    <w:p w:rsidR="00332D82" w:rsidRPr="00332D82" w:rsidP="00332D82" w14:paraId="574391D2" w14:textId="44C1F35B">
      <w:pPr>
        <w:tabs>
          <w:tab w:val="left" w:pos="4320"/>
        </w:tabs>
        <w:spacing w:after="0"/>
        <w:ind w:left="4320" w:hanging="360"/>
        <w:rPr>
          <w:rFonts w:ascii="Times New Roman" w:hAnsi="Times New Roman" w:cs="Times New Roman"/>
          <w:sz w:val="24"/>
          <w:szCs w:val="24"/>
        </w:rPr>
      </w:pPr>
      <w:r w:rsidRPr="00332D82">
        <w:rPr>
          <w:rFonts w:ascii="Times New Roman" w:hAnsi="Times New Roman" w:cs="Times New Roman"/>
          <w:sz w:val="24"/>
          <w:szCs w:val="24"/>
        </w:rPr>
        <w:t xml:space="preserve">Counsel of Record </w:t>
      </w:r>
    </w:p>
    <w:p w:rsidR="00332D82" w:rsidRPr="00332D82" w:rsidP="00332D82" w14:paraId="563E0ABE" w14:textId="3A97E4F6">
      <w:pPr>
        <w:tabs>
          <w:tab w:val="left" w:pos="4320"/>
        </w:tabs>
        <w:spacing w:after="0"/>
        <w:ind w:left="4320" w:hanging="360"/>
        <w:rPr>
          <w:rFonts w:ascii="Times New Roman" w:hAnsi="Times New Roman" w:cs="Times New Roman"/>
          <w:sz w:val="24"/>
          <w:szCs w:val="24"/>
        </w:rPr>
      </w:pPr>
      <w:r>
        <w:rPr>
          <w:rFonts w:ascii="Times New Roman" w:hAnsi="Times New Roman" w:cs="Times New Roman"/>
          <w:sz w:val="24"/>
          <w:szCs w:val="24"/>
        </w:rPr>
        <w:t>Ambrosia E. Wilson</w:t>
      </w:r>
      <w:r w:rsidRPr="00332D82">
        <w:rPr>
          <w:rFonts w:ascii="Times New Roman" w:hAnsi="Times New Roman" w:cs="Times New Roman"/>
          <w:sz w:val="24"/>
          <w:szCs w:val="24"/>
        </w:rPr>
        <w:t xml:space="preserve"> (00</w:t>
      </w:r>
      <w:r>
        <w:rPr>
          <w:rFonts w:ascii="Times New Roman" w:hAnsi="Times New Roman" w:cs="Times New Roman"/>
          <w:sz w:val="24"/>
          <w:szCs w:val="24"/>
        </w:rPr>
        <w:t>96598</w:t>
      </w:r>
      <w:r w:rsidRPr="00332D82">
        <w:rPr>
          <w:rFonts w:ascii="Times New Roman" w:hAnsi="Times New Roman" w:cs="Times New Roman"/>
          <w:sz w:val="24"/>
          <w:szCs w:val="24"/>
        </w:rPr>
        <w:t>)</w:t>
      </w:r>
    </w:p>
    <w:p w:rsidR="00332D82" w:rsidRPr="00332D82" w:rsidP="00332D82" w14:paraId="252EF29E" w14:textId="77777777">
      <w:pPr>
        <w:tabs>
          <w:tab w:val="left" w:pos="4320"/>
        </w:tabs>
        <w:spacing w:after="0"/>
        <w:ind w:left="4320" w:hanging="360"/>
        <w:rPr>
          <w:rFonts w:ascii="Times New Roman" w:hAnsi="Times New Roman" w:cs="Times New Roman"/>
          <w:sz w:val="24"/>
          <w:szCs w:val="24"/>
        </w:rPr>
      </w:pPr>
      <w:r w:rsidRPr="00332D82">
        <w:rPr>
          <w:rFonts w:ascii="Times New Roman" w:hAnsi="Times New Roman" w:cs="Times New Roman"/>
          <w:sz w:val="24"/>
          <w:szCs w:val="24"/>
        </w:rPr>
        <w:t>Assistant Consumers’ Counsel</w:t>
      </w:r>
    </w:p>
    <w:p w:rsidR="00332D82" w:rsidRPr="00332D82" w:rsidP="00332D82" w14:paraId="151E57D7" w14:textId="77777777">
      <w:pPr>
        <w:tabs>
          <w:tab w:val="left" w:pos="4320"/>
        </w:tabs>
        <w:spacing w:after="0"/>
        <w:ind w:left="4320" w:hanging="360"/>
        <w:rPr>
          <w:rFonts w:ascii="Times New Roman" w:hAnsi="Times New Roman" w:cs="Times New Roman"/>
          <w:sz w:val="24"/>
          <w:szCs w:val="24"/>
        </w:rPr>
      </w:pPr>
    </w:p>
    <w:p w:rsidR="00332D82" w:rsidRPr="00332D82" w:rsidP="00332D82" w14:paraId="481C8EAC" w14:textId="77777777">
      <w:pPr>
        <w:spacing w:after="0"/>
        <w:ind w:left="3600" w:firstLine="360"/>
        <w:rPr>
          <w:rFonts w:ascii="Times New Roman" w:hAnsi="Times New Roman" w:cs="Times New Roman"/>
          <w:b/>
          <w:bCs/>
          <w:sz w:val="24"/>
          <w:szCs w:val="24"/>
        </w:rPr>
      </w:pPr>
      <w:r w:rsidRPr="00332D82">
        <w:rPr>
          <w:rFonts w:ascii="Times New Roman" w:hAnsi="Times New Roman" w:cs="Times New Roman"/>
          <w:b/>
          <w:bCs/>
          <w:sz w:val="24"/>
          <w:szCs w:val="24"/>
        </w:rPr>
        <w:t>Office of the Ohio Consumers’ Counsel</w:t>
      </w:r>
    </w:p>
    <w:p w:rsidR="00332D82" w:rsidRPr="00332D82" w:rsidP="00332D82" w14:paraId="0A9A45D6" w14:textId="77777777">
      <w:pPr>
        <w:spacing w:after="0"/>
        <w:ind w:left="3600" w:firstLine="360"/>
        <w:rPr>
          <w:rFonts w:ascii="Times New Roman" w:hAnsi="Times New Roman" w:cs="Times New Roman"/>
          <w:b/>
          <w:sz w:val="24"/>
          <w:szCs w:val="24"/>
        </w:rPr>
      </w:pPr>
      <w:r w:rsidRPr="00332D82">
        <w:rPr>
          <w:rFonts w:ascii="Times New Roman" w:hAnsi="Times New Roman" w:cs="Times New Roman"/>
          <w:sz w:val="24"/>
          <w:szCs w:val="24"/>
        </w:rPr>
        <w:t>65 East State Street, 7th Floor</w:t>
      </w:r>
    </w:p>
    <w:p w:rsidR="00332D82" w:rsidRPr="00332D82" w:rsidP="00332D82" w14:paraId="5B75E50D" w14:textId="77777777">
      <w:pPr>
        <w:spacing w:after="0"/>
        <w:ind w:left="3600" w:firstLine="360"/>
        <w:rPr>
          <w:rFonts w:ascii="Times New Roman" w:hAnsi="Times New Roman" w:cs="Times New Roman"/>
          <w:b/>
          <w:sz w:val="24"/>
          <w:szCs w:val="24"/>
        </w:rPr>
      </w:pPr>
      <w:r w:rsidRPr="00332D82">
        <w:rPr>
          <w:rFonts w:ascii="Times New Roman" w:hAnsi="Times New Roman" w:cs="Times New Roman"/>
          <w:sz w:val="24"/>
          <w:szCs w:val="24"/>
        </w:rPr>
        <w:t>Columbus, Ohio 43215-4213</w:t>
      </w:r>
    </w:p>
    <w:p w:rsidR="00332D82" w:rsidRPr="00332D82" w:rsidP="00332D82" w14:paraId="54E11A68" w14:textId="15A17F63">
      <w:pPr>
        <w:autoSpaceDE w:val="0"/>
        <w:autoSpaceDN w:val="0"/>
        <w:adjustRightInd w:val="0"/>
        <w:spacing w:after="0"/>
        <w:ind w:left="3600" w:firstLine="360"/>
        <w:rPr>
          <w:rFonts w:ascii="Times New Roman" w:hAnsi="Times New Roman" w:cs="Times New Roman"/>
          <w:sz w:val="24"/>
          <w:szCs w:val="24"/>
        </w:rPr>
      </w:pPr>
      <w:r w:rsidRPr="00332D82">
        <w:rPr>
          <w:rFonts w:ascii="Times New Roman" w:hAnsi="Times New Roman" w:cs="Times New Roman"/>
          <w:sz w:val="24"/>
          <w:szCs w:val="24"/>
        </w:rPr>
        <w:t>Telephone [</w:t>
      </w:r>
      <w:r>
        <w:rPr>
          <w:rFonts w:ascii="Times New Roman" w:hAnsi="Times New Roman" w:cs="Times New Roman"/>
          <w:sz w:val="24"/>
          <w:szCs w:val="24"/>
        </w:rPr>
        <w:t>O’Brien</w:t>
      </w:r>
      <w:r w:rsidRPr="00332D82">
        <w:rPr>
          <w:rFonts w:ascii="Times New Roman" w:hAnsi="Times New Roman" w:cs="Times New Roman"/>
          <w:sz w:val="24"/>
          <w:szCs w:val="24"/>
        </w:rPr>
        <w:t>]: (614) 466-</w:t>
      </w:r>
      <w:r>
        <w:rPr>
          <w:rFonts w:ascii="Times New Roman" w:hAnsi="Times New Roman" w:cs="Times New Roman"/>
          <w:sz w:val="24"/>
          <w:szCs w:val="24"/>
        </w:rPr>
        <w:t>9531</w:t>
      </w:r>
    </w:p>
    <w:p w:rsidR="00332D82" w:rsidRPr="00332D82" w:rsidP="00332D82" w14:paraId="5ABEFD31" w14:textId="2AD5C5A4">
      <w:pPr>
        <w:autoSpaceDE w:val="0"/>
        <w:autoSpaceDN w:val="0"/>
        <w:adjustRightInd w:val="0"/>
        <w:spacing w:after="0"/>
        <w:ind w:left="3600" w:firstLine="360"/>
        <w:rPr>
          <w:rFonts w:ascii="Times New Roman" w:hAnsi="Times New Roman" w:cs="Times New Roman"/>
          <w:sz w:val="24"/>
          <w:szCs w:val="24"/>
        </w:rPr>
      </w:pPr>
      <w:r w:rsidRPr="00332D82">
        <w:rPr>
          <w:rFonts w:ascii="Times New Roman" w:hAnsi="Times New Roman" w:cs="Times New Roman"/>
          <w:sz w:val="24"/>
          <w:szCs w:val="24"/>
        </w:rPr>
        <w:t>Telephone [</w:t>
      </w:r>
      <w:r>
        <w:rPr>
          <w:rFonts w:ascii="Times New Roman" w:hAnsi="Times New Roman" w:cs="Times New Roman"/>
          <w:sz w:val="24"/>
          <w:szCs w:val="24"/>
        </w:rPr>
        <w:t>Wilson</w:t>
      </w:r>
      <w:r w:rsidRPr="00332D82">
        <w:rPr>
          <w:rFonts w:ascii="Times New Roman" w:hAnsi="Times New Roman" w:cs="Times New Roman"/>
          <w:sz w:val="24"/>
          <w:szCs w:val="24"/>
        </w:rPr>
        <w:t>]: (614) 466-</w:t>
      </w:r>
      <w:r>
        <w:rPr>
          <w:rFonts w:ascii="Times New Roman" w:hAnsi="Times New Roman" w:cs="Times New Roman"/>
          <w:sz w:val="24"/>
          <w:szCs w:val="24"/>
        </w:rPr>
        <w:t>1292</w:t>
      </w:r>
    </w:p>
    <w:p w:rsidR="00332D82" w:rsidRPr="00332D82" w:rsidP="00332D82" w14:paraId="6C0432D7" w14:textId="3BBBEF63">
      <w:pPr>
        <w:spacing w:after="0"/>
        <w:ind w:left="4320" w:hanging="360"/>
        <w:rPr>
          <w:rStyle w:val="Hyperlink"/>
          <w:rFonts w:ascii="Times New Roman" w:hAnsi="Times New Roman" w:cs="Times New Roman"/>
          <w:color w:val="0000FF"/>
          <w:sz w:val="24"/>
          <w:szCs w:val="24"/>
        </w:rPr>
      </w:pPr>
      <w:r w:rsidRPr="00332D82">
        <w:rPr>
          <w:rStyle w:val="Hyperlink"/>
          <w:rFonts w:ascii="Times New Roman" w:hAnsi="Times New Roman" w:cs="Times New Roman"/>
          <w:color w:val="0000FF"/>
          <w:sz w:val="24"/>
          <w:szCs w:val="24"/>
        </w:rPr>
        <w:t>Angela.obrien@occ.ohio.gov</w:t>
      </w:r>
    </w:p>
    <w:p w:rsidR="00332D82" w:rsidRPr="00332D82" w:rsidP="00332D82" w14:paraId="781F4D7A" w14:textId="55FBA96D">
      <w:pPr>
        <w:spacing w:after="0"/>
        <w:ind w:left="4320" w:hanging="360"/>
        <w:rPr>
          <w:rStyle w:val="Hyperlink"/>
          <w:rFonts w:ascii="Times New Roman" w:hAnsi="Times New Roman" w:cs="Times New Roman"/>
          <w:color w:val="0000FF"/>
          <w:sz w:val="24"/>
          <w:szCs w:val="24"/>
        </w:rPr>
      </w:pPr>
      <w:r w:rsidRPr="00332D82">
        <w:rPr>
          <w:rStyle w:val="Hyperlink"/>
          <w:rFonts w:ascii="Times New Roman" w:hAnsi="Times New Roman" w:cs="Times New Roman"/>
          <w:color w:val="0000FF"/>
          <w:sz w:val="24"/>
          <w:szCs w:val="24"/>
        </w:rPr>
        <w:t>Ambrosia.wilson@occ.ohio.gov</w:t>
      </w:r>
    </w:p>
    <w:p w:rsidR="00332D82" w:rsidRPr="00332D82" w:rsidP="00332D82" w14:paraId="63EC2666" w14:textId="77777777">
      <w:pPr>
        <w:spacing w:after="0"/>
        <w:ind w:left="4320" w:hanging="360"/>
        <w:rPr>
          <w:rFonts w:ascii="Times New Roman" w:hAnsi="Times New Roman" w:cs="Times New Roman"/>
          <w:sz w:val="24"/>
          <w:szCs w:val="24"/>
        </w:rPr>
      </w:pPr>
      <w:r w:rsidRPr="00332D82">
        <w:rPr>
          <w:rFonts w:ascii="Times New Roman" w:hAnsi="Times New Roman" w:cs="Times New Roman"/>
          <w:sz w:val="24"/>
          <w:szCs w:val="24"/>
        </w:rPr>
        <w:t>(willing to accept service by e-mail)</w:t>
      </w:r>
    </w:p>
    <w:p w:rsidR="006F7AD3" w:rsidP="00332D82" w14:paraId="3584C41E" w14:textId="72EB6128">
      <w:pPr>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F714C" w:rsidP="00EF714C" w14:paraId="0A90A8B4" w14:textId="6653BCF4">
      <w:pPr>
        <w:jc w:val="center"/>
        <w:rPr>
          <w:rFonts w:ascii="Times New Roman" w:hAnsi="Times New Roman" w:cs="Times New Roman"/>
          <w:b/>
          <w:sz w:val="24"/>
          <w:szCs w:val="24"/>
          <w:u w:val="single"/>
        </w:rPr>
      </w:pPr>
      <w:r w:rsidRPr="00CE5E6D">
        <w:rPr>
          <w:rFonts w:ascii="Times New Roman" w:hAnsi="Times New Roman" w:cs="Times New Roman"/>
          <w:b/>
          <w:sz w:val="24"/>
          <w:szCs w:val="24"/>
          <w:u w:val="single"/>
        </w:rPr>
        <w:t>CERTIFICATE OF SERVICE</w:t>
      </w:r>
    </w:p>
    <w:p w:rsidR="00EF714C" w:rsidRPr="00CE5E6D" w:rsidP="00EF714C" w14:paraId="6AA4C832" w14:textId="77777777">
      <w:pPr>
        <w:spacing w:after="0" w:line="240" w:lineRule="auto"/>
        <w:jc w:val="center"/>
        <w:rPr>
          <w:rFonts w:ascii="Times New Roman" w:eastAsia="Times New Roman" w:hAnsi="Times New Roman" w:cs="Times New Roman"/>
          <w:b/>
          <w:sz w:val="24"/>
          <w:szCs w:val="24"/>
          <w:u w:val="single"/>
        </w:rPr>
      </w:pPr>
    </w:p>
    <w:p w:rsidR="00EF714C" w:rsidRPr="00CE5E6D" w:rsidP="00EF714C" w14:paraId="4EA118F4" w14:textId="336C7702">
      <w:pPr>
        <w:spacing w:line="480" w:lineRule="auto"/>
        <w:rPr>
          <w:rFonts w:ascii="Times New Roman" w:hAnsi="Times New Roman" w:cs="Times New Roman"/>
          <w:sz w:val="24"/>
          <w:szCs w:val="24"/>
        </w:rPr>
      </w:pPr>
      <w:r w:rsidRPr="00CE5E6D">
        <w:rPr>
          <w:rFonts w:ascii="Times New Roman" w:hAnsi="Times New Roman" w:cs="Times New Roman"/>
          <w:sz w:val="24"/>
          <w:szCs w:val="24"/>
        </w:rPr>
        <w:tab/>
        <w:t xml:space="preserve">I hereby certify that a copy of the foregoing </w:t>
      </w:r>
      <w:r w:rsidR="000C3432">
        <w:rPr>
          <w:rFonts w:ascii="Times New Roman" w:hAnsi="Times New Roman" w:cs="Times New Roman"/>
          <w:sz w:val="24"/>
          <w:szCs w:val="24"/>
        </w:rPr>
        <w:t xml:space="preserve">Reply </w:t>
      </w:r>
      <w:r>
        <w:rPr>
          <w:rFonts w:ascii="Times New Roman" w:hAnsi="Times New Roman" w:cs="Times New Roman"/>
          <w:sz w:val="24"/>
          <w:szCs w:val="24"/>
        </w:rPr>
        <w:t>Comments</w:t>
      </w:r>
      <w:r w:rsidRPr="00CE5E6D">
        <w:rPr>
          <w:rFonts w:ascii="Times New Roman" w:hAnsi="Times New Roman" w:cs="Times New Roman"/>
          <w:sz w:val="24"/>
          <w:szCs w:val="24"/>
        </w:rPr>
        <w:t xml:space="preserve"> has been served electronically upon those persons listed below this </w:t>
      </w:r>
      <w:r w:rsidR="000C3432">
        <w:rPr>
          <w:rFonts w:ascii="Times New Roman" w:hAnsi="Times New Roman" w:cs="Times New Roman"/>
          <w:sz w:val="24"/>
          <w:szCs w:val="24"/>
        </w:rPr>
        <w:t>22</w:t>
      </w:r>
      <w:r w:rsidRPr="000C3432" w:rsidR="000C3432">
        <w:rPr>
          <w:rFonts w:ascii="Times New Roman" w:hAnsi="Times New Roman" w:cs="Times New Roman"/>
          <w:sz w:val="24"/>
          <w:szCs w:val="24"/>
          <w:vertAlign w:val="superscript"/>
        </w:rPr>
        <w:t>nd</w:t>
      </w:r>
      <w:r w:rsidR="004A7415">
        <w:rPr>
          <w:rFonts w:ascii="Times New Roman" w:hAnsi="Times New Roman" w:cs="Times New Roman"/>
          <w:sz w:val="24"/>
          <w:szCs w:val="24"/>
        </w:rPr>
        <w:t xml:space="preserve"> </w:t>
      </w:r>
      <w:r w:rsidRPr="00CE5E6D">
        <w:rPr>
          <w:rFonts w:ascii="Times New Roman" w:hAnsi="Times New Roman" w:cs="Times New Roman"/>
          <w:sz w:val="24"/>
          <w:szCs w:val="24"/>
        </w:rPr>
        <w:t>day of</w:t>
      </w:r>
      <w:r>
        <w:rPr>
          <w:rFonts w:ascii="Times New Roman" w:hAnsi="Times New Roman" w:cs="Times New Roman"/>
          <w:sz w:val="24"/>
          <w:szCs w:val="24"/>
        </w:rPr>
        <w:t xml:space="preserve"> October</w:t>
      </w:r>
      <w:r w:rsidRPr="00CE5E6D">
        <w:rPr>
          <w:rFonts w:ascii="Times New Roman" w:hAnsi="Times New Roman" w:cs="Times New Roman"/>
          <w:sz w:val="24"/>
          <w:szCs w:val="24"/>
        </w:rPr>
        <w:t xml:space="preserve"> 20</w:t>
      </w:r>
      <w:r>
        <w:rPr>
          <w:rFonts w:ascii="Times New Roman" w:hAnsi="Times New Roman" w:cs="Times New Roman"/>
          <w:sz w:val="24"/>
          <w:szCs w:val="24"/>
        </w:rPr>
        <w:t>21</w:t>
      </w:r>
      <w:r w:rsidRPr="00CE5E6D">
        <w:rPr>
          <w:rFonts w:ascii="Times New Roman" w:hAnsi="Times New Roman" w:cs="Times New Roman"/>
          <w:sz w:val="24"/>
          <w:szCs w:val="24"/>
        </w:rPr>
        <w:t>.</w:t>
      </w:r>
    </w:p>
    <w:p w:rsidR="00EF714C" w:rsidRPr="00CE5E6D" w:rsidP="00EF714C" w14:paraId="6695083F" w14:textId="799A985D">
      <w:pPr>
        <w:spacing w:after="0"/>
        <w:ind w:left="4320"/>
        <w:rPr>
          <w:rFonts w:ascii="Times New Roman" w:hAnsi="Times New Roman" w:cs="Times New Roman"/>
          <w:sz w:val="24"/>
          <w:szCs w:val="24"/>
        </w:rPr>
      </w:pPr>
      <w:r w:rsidRPr="00CE5E6D">
        <w:rPr>
          <w:rFonts w:ascii="Times New Roman" w:hAnsi="Times New Roman" w:cs="Times New Roman"/>
          <w:i/>
          <w:sz w:val="24"/>
          <w:szCs w:val="24"/>
          <w:u w:val="single"/>
        </w:rPr>
        <w:t xml:space="preserve">/s/ </w:t>
      </w:r>
      <w:r>
        <w:rPr>
          <w:rFonts w:ascii="Times New Roman" w:hAnsi="Times New Roman" w:cs="Times New Roman"/>
          <w:i/>
          <w:sz w:val="24"/>
          <w:szCs w:val="24"/>
          <w:u w:val="single"/>
        </w:rPr>
        <w:t>Angela D. O’Brien</w:t>
      </w:r>
      <w:r>
        <w:rPr>
          <w:rFonts w:ascii="Times New Roman" w:hAnsi="Times New Roman" w:cs="Times New Roman"/>
          <w:i/>
          <w:sz w:val="24"/>
          <w:szCs w:val="24"/>
          <w:u w:val="single"/>
        </w:rPr>
        <w:tab/>
      </w:r>
      <w:r>
        <w:rPr>
          <w:rFonts w:ascii="Times New Roman" w:hAnsi="Times New Roman" w:cs="Times New Roman"/>
          <w:i/>
          <w:sz w:val="24"/>
          <w:szCs w:val="24"/>
          <w:u w:val="single"/>
        </w:rPr>
        <w:tab/>
      </w:r>
      <w:r w:rsidRPr="00CE5E6D">
        <w:rPr>
          <w:rFonts w:ascii="Times New Roman" w:hAnsi="Times New Roman" w:cs="Times New Roman"/>
          <w:sz w:val="24"/>
          <w:szCs w:val="24"/>
        </w:rPr>
        <w:t> </w:t>
      </w:r>
    </w:p>
    <w:p w:rsidR="00EF714C" w:rsidRPr="00CE5E6D" w:rsidP="00EF714C" w14:paraId="7E6A5723" w14:textId="1E2B4F49">
      <w:pPr>
        <w:tabs>
          <w:tab w:val="left" w:pos="4320"/>
        </w:tabs>
        <w:spacing w:after="0"/>
        <w:rPr>
          <w:rFonts w:ascii="Times New Roman" w:hAnsi="Times New Roman" w:cs="Times New Roman"/>
          <w:sz w:val="24"/>
          <w:szCs w:val="24"/>
        </w:rPr>
      </w:pPr>
      <w:r w:rsidRPr="00CE5E6D">
        <w:rPr>
          <w:rFonts w:ascii="Times New Roman" w:hAnsi="Times New Roman" w:cs="Times New Roman"/>
          <w:sz w:val="24"/>
          <w:szCs w:val="24"/>
        </w:rPr>
        <w:tab/>
      </w:r>
      <w:r>
        <w:rPr>
          <w:rFonts w:ascii="Times New Roman" w:hAnsi="Times New Roman" w:cs="Times New Roman"/>
          <w:sz w:val="24"/>
          <w:szCs w:val="24"/>
        </w:rPr>
        <w:t>Angela D. O’Brien</w:t>
      </w:r>
    </w:p>
    <w:p w:rsidR="00EF714C" w:rsidP="00EF714C" w14:paraId="509DDC64" w14:textId="77777777">
      <w:pPr>
        <w:tabs>
          <w:tab w:val="left" w:pos="4320"/>
        </w:tabs>
        <w:spacing w:after="0"/>
        <w:rPr>
          <w:rFonts w:ascii="Times New Roman" w:hAnsi="Times New Roman" w:cs="Times New Roman"/>
          <w:sz w:val="24"/>
          <w:szCs w:val="24"/>
        </w:rPr>
      </w:pPr>
      <w:r w:rsidRPr="00CE5E6D">
        <w:rPr>
          <w:rFonts w:ascii="Times New Roman" w:hAnsi="Times New Roman" w:cs="Times New Roman"/>
          <w:sz w:val="24"/>
          <w:szCs w:val="24"/>
        </w:rPr>
        <w:tab/>
        <w:t>Assistant Consumers’ Counsel</w:t>
      </w:r>
    </w:p>
    <w:p w:rsidR="00EF714C" w:rsidP="00EF714C" w14:paraId="531CB9C6" w14:textId="77777777">
      <w:pPr>
        <w:tabs>
          <w:tab w:val="left" w:pos="4320"/>
        </w:tabs>
        <w:rPr>
          <w:rFonts w:ascii="Times New Roman" w:hAnsi="Times New Roman" w:cs="Times New Roman"/>
          <w:sz w:val="24"/>
          <w:szCs w:val="24"/>
        </w:rPr>
      </w:pPr>
    </w:p>
    <w:p w:rsidR="00EF714C" w:rsidRPr="0089424C" w:rsidP="00EF714C" w14:paraId="100FCBC8" w14:textId="77777777">
      <w:pPr>
        <w:pStyle w:val="CommentText"/>
      </w:pPr>
      <w:r w:rsidRPr="0089424C">
        <w:t>The PUCO’s e-filing system will electronically serve notice of the filing of this document on the following parties:</w:t>
      </w:r>
    </w:p>
    <w:p w:rsidR="00BF3C78" w:rsidRPr="00EF714C" w:rsidP="00EF714C" w14:paraId="0F354B26" w14:textId="55AE5111">
      <w:pPr>
        <w:pStyle w:val="BodyText"/>
        <w:tabs>
          <w:tab w:val="left" w:pos="1228"/>
        </w:tabs>
        <w:ind w:left="360" w:firstLine="0"/>
        <w:jc w:val="center"/>
        <w:rPr>
          <w:rFonts w:cs="Times New Roman"/>
          <w:b/>
          <w:bCs/>
          <w:u w:val="single"/>
        </w:rPr>
      </w:pPr>
      <w:r w:rsidRPr="00EF714C">
        <w:rPr>
          <w:rFonts w:cs="Times New Roman"/>
          <w:b/>
          <w:bCs/>
          <w:u w:val="single"/>
        </w:rPr>
        <w:t>SERVICE LIST</w:t>
      </w:r>
    </w:p>
    <w:p w:rsidR="00EF714C" w:rsidRPr="003268CF" w:rsidP="00EF714C" w14:paraId="099E6F2E" w14:textId="77777777">
      <w:pPr>
        <w:pStyle w:val="CommentText"/>
        <w:jc w:val="center"/>
        <w:rPr>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419"/>
      </w:tblGrid>
      <w:tr w14:paraId="6F17FF86" w14:textId="77777777" w:rsidTr="00544C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0" w:type="dxa"/>
          </w:tcPr>
          <w:p w:rsidR="00544CD0" w:rsidRPr="003268CF" w:rsidP="00D93347" w14:paraId="0AD15204" w14:textId="77777777">
            <w:pPr>
              <w:pStyle w:val="CommentText"/>
              <w:rPr>
                <w:bCs/>
                <w:color w:val="0000FF"/>
              </w:rPr>
            </w:pPr>
          </w:p>
          <w:p w:rsidR="00544CD0" w:rsidRPr="005D501C" w:rsidP="00D93347" w14:paraId="1B441ECD" w14:textId="77777777">
            <w:pPr>
              <w:pStyle w:val="CommentText"/>
              <w:rPr>
                <w:bCs/>
                <w:color w:val="0000FF"/>
              </w:rPr>
            </w:pPr>
            <w:hyperlink r:id="rId7" w:history="1">
              <w:r w:rsidRPr="005D501C">
                <w:rPr>
                  <w:rStyle w:val="Hyperlink"/>
                  <w:bCs/>
                  <w:color w:val="0000FF"/>
                </w:rPr>
                <w:t>John.jones@ohioAGO.gov</w:t>
              </w:r>
            </w:hyperlink>
          </w:p>
          <w:p w:rsidR="00544CD0" w:rsidRPr="003268CF" w:rsidP="00D93347" w14:paraId="1F5E4C8E" w14:textId="77777777">
            <w:pPr>
              <w:pStyle w:val="CommentText"/>
              <w:rPr>
                <w:bCs/>
                <w:color w:val="0000FF"/>
              </w:rPr>
            </w:pPr>
          </w:p>
          <w:p w:rsidR="00544CD0" w:rsidP="00D93347" w14:paraId="7FABB242" w14:textId="77777777">
            <w:pPr>
              <w:pStyle w:val="CommentText"/>
              <w:rPr>
                <w:bCs/>
              </w:rPr>
            </w:pPr>
            <w:r w:rsidRPr="003268CF">
              <w:rPr>
                <w:bCs/>
              </w:rPr>
              <w:t>Attorney Examiners:</w:t>
            </w:r>
          </w:p>
          <w:p w:rsidR="00544CD0" w:rsidRPr="003268CF" w:rsidP="00D93347" w14:paraId="78E28389" w14:textId="77777777">
            <w:pPr>
              <w:pStyle w:val="CommentText"/>
              <w:rPr>
                <w:bCs/>
              </w:rPr>
            </w:pPr>
          </w:p>
          <w:p w:rsidR="00544CD0" w:rsidRPr="00371382" w:rsidP="00D93347" w14:paraId="24DD1ED3" w14:textId="1012C774">
            <w:pPr>
              <w:pStyle w:val="CommentText"/>
              <w:rPr>
                <w:bCs/>
                <w:color w:val="0000FF"/>
              </w:rPr>
            </w:pPr>
            <w:hyperlink r:id="rId8" w:history="1">
              <w:r w:rsidRPr="00371382" w:rsidR="00371382">
                <w:rPr>
                  <w:rStyle w:val="Hyperlink"/>
                  <w:bCs/>
                  <w:color w:val="0000FF"/>
                </w:rPr>
                <w:t>Matthew.sandor@puco.ohio.gov</w:t>
              </w:r>
            </w:hyperlink>
          </w:p>
          <w:p w:rsidR="00544CD0" w:rsidRPr="003268CF" w:rsidP="00D93347" w14:paraId="51F44876" w14:textId="77777777">
            <w:pPr>
              <w:pStyle w:val="CommentText"/>
              <w:rPr>
                <w:bCs/>
              </w:rPr>
            </w:pPr>
          </w:p>
        </w:tc>
        <w:tc>
          <w:tcPr>
            <w:tcW w:w="4419" w:type="dxa"/>
          </w:tcPr>
          <w:p w:rsidR="00544CD0" w:rsidRPr="003268CF" w:rsidP="00D93347" w14:paraId="238CBF78" w14:textId="77777777">
            <w:pPr>
              <w:pStyle w:val="CommentText"/>
              <w:ind w:left="702"/>
              <w:rPr>
                <w:bCs/>
              </w:rPr>
            </w:pPr>
          </w:p>
          <w:p w:rsidR="00544CD0" w:rsidRPr="005D501C" w:rsidP="00D93347" w14:paraId="699A27F2" w14:textId="77777777">
            <w:pPr>
              <w:pStyle w:val="CommentText"/>
              <w:ind w:left="702"/>
              <w:rPr>
                <w:bCs/>
                <w:color w:val="0000FF"/>
              </w:rPr>
            </w:pPr>
            <w:hyperlink r:id="rId9" w:history="1">
              <w:r w:rsidRPr="005D501C">
                <w:rPr>
                  <w:rStyle w:val="Hyperlink"/>
                  <w:bCs/>
                  <w:color w:val="0000FF"/>
                </w:rPr>
                <w:t>mkurtz@BKLlawf</w:t>
              </w:r>
              <w:r w:rsidRPr="005D501C">
                <w:rPr>
                  <w:rStyle w:val="Hyperlink"/>
                  <w:color w:val="0000FF"/>
                </w:rPr>
                <w:t>irm</w:t>
              </w:r>
              <w:r w:rsidRPr="005D501C">
                <w:rPr>
                  <w:rStyle w:val="Hyperlink"/>
                  <w:bCs/>
                  <w:color w:val="0000FF"/>
                </w:rPr>
                <w:t>.com</w:t>
              </w:r>
            </w:hyperlink>
          </w:p>
          <w:p w:rsidR="00544CD0" w:rsidRPr="005D501C" w:rsidP="00D93347" w14:paraId="59FB6872" w14:textId="77777777">
            <w:pPr>
              <w:pStyle w:val="CommentText"/>
              <w:ind w:left="702"/>
              <w:rPr>
                <w:bCs/>
                <w:color w:val="0000FF"/>
              </w:rPr>
            </w:pPr>
            <w:hyperlink r:id="rId10" w:history="1">
              <w:r w:rsidRPr="005D501C">
                <w:rPr>
                  <w:rStyle w:val="Hyperlink"/>
                  <w:bCs/>
                  <w:color w:val="0000FF"/>
                </w:rPr>
                <w:t>kboehm@BKLlawf</w:t>
              </w:r>
              <w:r w:rsidRPr="005D501C">
                <w:rPr>
                  <w:rStyle w:val="Hyperlink"/>
                  <w:color w:val="0000FF"/>
                </w:rPr>
                <w:t>irm</w:t>
              </w:r>
              <w:r w:rsidRPr="005D501C">
                <w:rPr>
                  <w:rStyle w:val="Hyperlink"/>
                  <w:bCs/>
                  <w:color w:val="0000FF"/>
                </w:rPr>
                <w:t>.com</w:t>
              </w:r>
            </w:hyperlink>
          </w:p>
          <w:p w:rsidR="00544CD0" w:rsidRPr="005D501C" w:rsidP="00D93347" w14:paraId="1CE2CF15" w14:textId="77777777">
            <w:pPr>
              <w:pStyle w:val="CommentText"/>
              <w:ind w:left="702"/>
              <w:rPr>
                <w:bCs/>
                <w:color w:val="0000FF"/>
                <w:u w:val="single"/>
              </w:rPr>
            </w:pPr>
            <w:r w:rsidRPr="005D501C">
              <w:rPr>
                <w:bCs/>
                <w:color w:val="0000FF"/>
                <w:u w:val="single"/>
              </w:rPr>
              <w:t>jkylercohn@BKLlawfirm.com</w:t>
            </w:r>
          </w:p>
          <w:p w:rsidR="00544CD0" w:rsidRPr="00544CD0" w:rsidP="00D93347" w14:paraId="442F2129" w14:textId="61CF0E67">
            <w:pPr>
              <w:pStyle w:val="CommentText"/>
              <w:ind w:left="702"/>
              <w:rPr>
                <w:rStyle w:val="Hyperlink"/>
                <w:color w:val="0000FF"/>
              </w:rPr>
            </w:pPr>
            <w:hyperlink r:id="rId11" w:history="1">
              <w:r w:rsidRPr="00544CD0">
                <w:rPr>
                  <w:rStyle w:val="Hyperlink"/>
                  <w:bCs/>
                  <w:color w:val="0000FF"/>
                </w:rPr>
                <w:t>mfleisher@dickinsonwright.com</w:t>
              </w:r>
            </w:hyperlink>
          </w:p>
          <w:p w:rsidR="00544CD0" w:rsidRPr="00544CD0" w:rsidP="00D93347" w14:paraId="731E1579" w14:textId="35293BD6">
            <w:pPr>
              <w:pStyle w:val="CommentText"/>
              <w:ind w:left="702"/>
              <w:rPr>
                <w:rStyle w:val="Hyperlink"/>
                <w:color w:val="0000FF"/>
              </w:rPr>
            </w:pPr>
            <w:hyperlink r:id="rId12" w:history="1">
              <w:r w:rsidRPr="00544CD0">
                <w:rPr>
                  <w:rStyle w:val="Hyperlink"/>
                  <w:bCs/>
                  <w:color w:val="0000FF"/>
                </w:rPr>
                <w:t>bethany.allen@igs.com</w:t>
              </w:r>
            </w:hyperlink>
          </w:p>
          <w:p w:rsidR="00544CD0" w:rsidRPr="00544CD0" w:rsidP="00D93347" w14:paraId="629D341D" w14:textId="35E09F50">
            <w:pPr>
              <w:pStyle w:val="CommentText"/>
              <w:ind w:left="702"/>
              <w:rPr>
                <w:rStyle w:val="Hyperlink"/>
                <w:color w:val="0000FF"/>
              </w:rPr>
            </w:pPr>
            <w:hyperlink r:id="rId13" w:history="1">
              <w:r w:rsidRPr="00544CD0">
                <w:rPr>
                  <w:rStyle w:val="Hyperlink"/>
                  <w:bCs/>
                  <w:color w:val="0000FF"/>
                </w:rPr>
                <w:t>joe.oliker@igs.com</w:t>
              </w:r>
            </w:hyperlink>
          </w:p>
          <w:p w:rsidR="00544CD0" w:rsidRPr="00544CD0" w:rsidP="00D93347" w14:paraId="5A871302" w14:textId="31C0D7CC">
            <w:pPr>
              <w:pStyle w:val="CommentText"/>
              <w:ind w:left="702"/>
              <w:rPr>
                <w:rStyle w:val="Hyperlink"/>
                <w:color w:val="0000FF"/>
              </w:rPr>
            </w:pPr>
            <w:hyperlink r:id="rId14" w:history="1">
              <w:r w:rsidRPr="00544CD0">
                <w:rPr>
                  <w:rStyle w:val="Hyperlink"/>
                  <w:bCs/>
                  <w:color w:val="0000FF"/>
                </w:rPr>
                <w:t>michael.nugent@igs.com</w:t>
              </w:r>
            </w:hyperlink>
          </w:p>
          <w:p w:rsidR="00544CD0" w:rsidRPr="00544CD0" w:rsidP="00D93347" w14:paraId="15BB5301" w14:textId="0F842FD8">
            <w:pPr>
              <w:pStyle w:val="CommentText"/>
              <w:ind w:left="702"/>
              <w:rPr>
                <w:rStyle w:val="Hyperlink"/>
                <w:color w:val="0000FF"/>
              </w:rPr>
            </w:pPr>
            <w:hyperlink r:id="rId15" w:history="1">
              <w:r w:rsidRPr="00544CD0">
                <w:rPr>
                  <w:rStyle w:val="Hyperlink"/>
                  <w:bCs/>
                  <w:color w:val="0000FF"/>
                </w:rPr>
                <w:t>evan.betterton@igs.com</w:t>
              </w:r>
            </w:hyperlink>
          </w:p>
          <w:p w:rsidR="00544CD0" w:rsidRPr="00544CD0" w:rsidP="00D93347" w14:paraId="2E72DFDB" w14:textId="1A258F6D">
            <w:pPr>
              <w:pStyle w:val="CommentText"/>
              <w:ind w:left="702"/>
              <w:rPr>
                <w:rStyle w:val="Hyperlink"/>
                <w:color w:val="0000FF"/>
              </w:rPr>
            </w:pPr>
            <w:hyperlink r:id="rId16" w:history="1">
              <w:r w:rsidRPr="00544CD0">
                <w:rPr>
                  <w:rStyle w:val="Hyperlink"/>
                  <w:bCs/>
                  <w:color w:val="0000FF"/>
                </w:rPr>
                <w:t>fdarr2019@gmail.com</w:t>
              </w:r>
            </w:hyperlink>
          </w:p>
          <w:p w:rsidR="00544CD0" w:rsidRPr="00544CD0" w:rsidP="00D93347" w14:paraId="4B9910AA" w14:textId="09060085">
            <w:pPr>
              <w:pStyle w:val="CommentText"/>
              <w:ind w:left="702"/>
              <w:rPr>
                <w:rStyle w:val="Hyperlink"/>
                <w:color w:val="0000FF"/>
              </w:rPr>
            </w:pPr>
            <w:hyperlink r:id="rId17" w:history="1">
              <w:r w:rsidRPr="00544CD0">
                <w:rPr>
                  <w:rStyle w:val="Hyperlink"/>
                  <w:bCs/>
                  <w:color w:val="0000FF"/>
                </w:rPr>
                <w:t>mjsettineri@vorys.com</w:t>
              </w:r>
            </w:hyperlink>
          </w:p>
          <w:p w:rsidR="00544CD0" w:rsidRPr="00544CD0" w:rsidP="00D93347" w14:paraId="2B7C39E5" w14:textId="354A423B">
            <w:pPr>
              <w:pStyle w:val="CommentText"/>
              <w:ind w:left="702"/>
              <w:rPr>
                <w:rStyle w:val="Hyperlink"/>
                <w:color w:val="0000FF"/>
              </w:rPr>
            </w:pPr>
            <w:hyperlink r:id="rId18" w:history="1">
              <w:r w:rsidRPr="00544CD0">
                <w:rPr>
                  <w:rStyle w:val="Hyperlink"/>
                  <w:bCs/>
                  <w:color w:val="0000FF"/>
                </w:rPr>
                <w:t>glpetrucci@vorys.com</w:t>
              </w:r>
            </w:hyperlink>
          </w:p>
          <w:p w:rsidR="00544CD0" w:rsidRPr="00544CD0" w:rsidP="00D93347" w14:paraId="5CC9F489" w14:textId="550ABD78">
            <w:pPr>
              <w:pStyle w:val="CommentText"/>
              <w:ind w:left="702"/>
              <w:rPr>
                <w:rStyle w:val="Hyperlink"/>
                <w:bCs/>
                <w:color w:val="0000FF"/>
              </w:rPr>
            </w:pPr>
            <w:hyperlink r:id="rId19" w:history="1">
              <w:r w:rsidRPr="00544CD0">
                <w:rPr>
                  <w:rStyle w:val="Hyperlink"/>
                  <w:bCs/>
                  <w:color w:val="0000FF"/>
                </w:rPr>
                <w:t>mpritchard@mcneeslaw.com</w:t>
              </w:r>
            </w:hyperlink>
          </w:p>
          <w:p w:rsidR="00544CD0" w:rsidRPr="00544CD0" w:rsidP="00D93347" w14:paraId="0C363107" w14:textId="4C01C1D2">
            <w:pPr>
              <w:pStyle w:val="CommentText"/>
              <w:ind w:left="702"/>
              <w:rPr>
                <w:rStyle w:val="Hyperlink"/>
                <w:bCs/>
                <w:color w:val="0000FF"/>
              </w:rPr>
            </w:pPr>
            <w:hyperlink r:id="rId20" w:history="1">
              <w:r w:rsidRPr="00544CD0">
                <w:rPr>
                  <w:rStyle w:val="Hyperlink"/>
                  <w:bCs/>
                  <w:color w:val="0000FF"/>
                </w:rPr>
                <w:t>rglover@mcneeslaw.com</w:t>
              </w:r>
            </w:hyperlink>
          </w:p>
          <w:p w:rsidR="00544CD0" w:rsidRPr="00544CD0" w:rsidP="00D93347" w14:paraId="13723F36" w14:textId="0CC3280C">
            <w:pPr>
              <w:pStyle w:val="CommentText"/>
              <w:ind w:left="702"/>
              <w:rPr>
                <w:rStyle w:val="Hyperlink"/>
                <w:bCs/>
                <w:color w:val="0000FF"/>
              </w:rPr>
            </w:pPr>
            <w:hyperlink r:id="rId21" w:history="1">
              <w:r w:rsidRPr="00544CD0">
                <w:rPr>
                  <w:rStyle w:val="Hyperlink"/>
                  <w:bCs/>
                  <w:color w:val="0000FF"/>
                </w:rPr>
                <w:t>bmckenney@mcneeslaw.com</w:t>
              </w:r>
            </w:hyperlink>
          </w:p>
          <w:p w:rsidR="00544CD0" w:rsidRPr="00544CD0" w:rsidP="00D93347" w14:paraId="7B8D6287" w14:textId="0EEFE45A">
            <w:pPr>
              <w:pStyle w:val="CommentText"/>
              <w:ind w:left="702"/>
              <w:rPr>
                <w:rStyle w:val="Hyperlink"/>
                <w:color w:val="0000FF"/>
              </w:rPr>
            </w:pPr>
            <w:hyperlink r:id="rId22" w:history="1">
              <w:r w:rsidRPr="00544CD0">
                <w:rPr>
                  <w:rStyle w:val="Hyperlink"/>
                  <w:bCs/>
                  <w:color w:val="0000FF"/>
                </w:rPr>
                <w:t>talexander@beneschlaw.com</w:t>
              </w:r>
            </w:hyperlink>
          </w:p>
          <w:p w:rsidR="00544CD0" w:rsidRPr="00544CD0" w:rsidP="00D93347" w14:paraId="3B4F2336" w14:textId="7FFDC71B">
            <w:pPr>
              <w:pStyle w:val="CommentText"/>
              <w:ind w:left="702"/>
              <w:rPr>
                <w:rStyle w:val="Hyperlink"/>
                <w:color w:val="0000FF"/>
              </w:rPr>
            </w:pPr>
            <w:hyperlink r:id="rId23" w:history="1">
              <w:r w:rsidRPr="00544CD0">
                <w:rPr>
                  <w:rStyle w:val="Hyperlink"/>
                  <w:bCs/>
                  <w:color w:val="0000FF"/>
                </w:rPr>
                <w:t>khehmeyer@beneschlaw.com</w:t>
              </w:r>
            </w:hyperlink>
          </w:p>
          <w:p w:rsidR="00544CD0" w:rsidRPr="00544CD0" w:rsidP="00D93347" w14:paraId="621C2010" w14:textId="0B143A85">
            <w:pPr>
              <w:pStyle w:val="CommentText"/>
              <w:ind w:left="702"/>
              <w:rPr>
                <w:rStyle w:val="Hyperlink"/>
                <w:color w:val="0000FF"/>
              </w:rPr>
            </w:pPr>
            <w:hyperlink r:id="rId24" w:history="1">
              <w:r w:rsidRPr="00544CD0">
                <w:rPr>
                  <w:rStyle w:val="Hyperlink"/>
                  <w:bCs/>
                  <w:color w:val="0000FF"/>
                </w:rPr>
                <w:t>aemerson@porterwright.com</w:t>
              </w:r>
            </w:hyperlink>
          </w:p>
          <w:p w:rsidR="00544CD0" w:rsidP="00D93347" w14:paraId="008252A8" w14:textId="77777777">
            <w:pPr>
              <w:pStyle w:val="CommentText"/>
              <w:ind w:left="702"/>
              <w:rPr>
                <w:bCs/>
                <w:color w:val="0000FF"/>
              </w:rPr>
            </w:pPr>
          </w:p>
          <w:p w:rsidR="00544CD0" w:rsidRPr="003268CF" w:rsidP="00D93347" w14:paraId="60F69752" w14:textId="77777777">
            <w:pPr>
              <w:pStyle w:val="CommentText"/>
              <w:rPr>
                <w:bCs/>
              </w:rPr>
            </w:pPr>
          </w:p>
        </w:tc>
      </w:tr>
      <w:tr w14:paraId="415BEFBA" w14:textId="77777777" w:rsidTr="00544CD0">
        <w:tblPrEx>
          <w:tblW w:w="0" w:type="auto"/>
          <w:tblLook w:val="04A0"/>
        </w:tblPrEx>
        <w:tc>
          <w:tcPr>
            <w:tcW w:w="4320" w:type="dxa"/>
          </w:tcPr>
          <w:p w:rsidR="00544CD0" w:rsidRPr="003268CF" w:rsidP="00D93347" w14:paraId="09B488E2" w14:textId="77777777">
            <w:pPr>
              <w:pStyle w:val="CommentText"/>
              <w:rPr>
                <w:bCs/>
                <w:color w:val="0000FF"/>
              </w:rPr>
            </w:pPr>
          </w:p>
        </w:tc>
        <w:tc>
          <w:tcPr>
            <w:tcW w:w="4419" w:type="dxa"/>
          </w:tcPr>
          <w:p w:rsidR="00544CD0" w:rsidRPr="003268CF" w:rsidP="00D93347" w14:paraId="6DF3E9C4" w14:textId="77777777">
            <w:pPr>
              <w:pStyle w:val="CommentText"/>
              <w:ind w:left="702"/>
              <w:rPr>
                <w:bCs/>
              </w:rPr>
            </w:pPr>
          </w:p>
        </w:tc>
      </w:tr>
    </w:tbl>
    <w:p w:rsidR="00EF714C" w:rsidRPr="00554BD9" w:rsidP="00EF714C" w14:paraId="1B68DBC9" w14:textId="77777777">
      <w:pPr>
        <w:pStyle w:val="BodyText"/>
        <w:tabs>
          <w:tab w:val="left" w:pos="1228"/>
        </w:tabs>
        <w:ind w:left="360" w:firstLine="0"/>
        <w:jc w:val="center"/>
        <w:rPr>
          <w:rFonts w:cs="Times New Roman"/>
          <w:b/>
          <w:bCs/>
        </w:rPr>
      </w:pPr>
    </w:p>
    <w:sectPr w:rsidSect="006B77CC">
      <w:footerReference w:type="default" r:id="rId2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DFKai-SB">
    <w:charset w:val="88"/>
    <w:family w:val="script"/>
    <w:pitch w:val="fixed"/>
    <w:sig w:usb0="00000003" w:usb1="080E0000" w:usb2="00000016" w:usb3="00000000" w:csb0="001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1919110"/>
      <w:docPartObj>
        <w:docPartGallery w:val="Page Numbers (Bottom of Page)"/>
        <w:docPartUnique/>
      </w:docPartObj>
    </w:sdtPr>
    <w:sdtEndPr>
      <w:rPr>
        <w:rFonts w:ascii="Times New Roman" w:hAnsi="Times New Roman" w:cs="Times New Roman"/>
        <w:noProof/>
        <w:sz w:val="24"/>
        <w:szCs w:val="24"/>
      </w:rPr>
    </w:sdtEndPr>
    <w:sdtContent>
      <w:p w:rsidR="002A0C4F" w:rsidRPr="00B16658" w14:paraId="6146EBE7" w14:textId="1CB7AEAE">
        <w:pPr>
          <w:pStyle w:val="Footer"/>
          <w:jc w:val="center"/>
          <w:rPr>
            <w:rFonts w:ascii="Times New Roman" w:hAnsi="Times New Roman" w:cs="Times New Roman"/>
            <w:sz w:val="24"/>
            <w:szCs w:val="24"/>
          </w:rPr>
        </w:pPr>
        <w:r w:rsidRPr="00B16658">
          <w:rPr>
            <w:rFonts w:ascii="Times New Roman" w:hAnsi="Times New Roman" w:cs="Times New Roman"/>
            <w:sz w:val="24"/>
            <w:szCs w:val="24"/>
          </w:rPr>
          <w:fldChar w:fldCharType="begin"/>
        </w:r>
        <w:r w:rsidRPr="00B16658">
          <w:rPr>
            <w:rFonts w:ascii="Times New Roman" w:hAnsi="Times New Roman" w:cs="Times New Roman"/>
            <w:sz w:val="24"/>
            <w:szCs w:val="24"/>
          </w:rPr>
          <w:instrText xml:space="preserve"> PAGE   \* MERGEFORMAT </w:instrText>
        </w:r>
        <w:r w:rsidRPr="00B16658">
          <w:rPr>
            <w:rFonts w:ascii="Times New Roman" w:hAnsi="Times New Roman" w:cs="Times New Roman"/>
            <w:sz w:val="24"/>
            <w:szCs w:val="24"/>
          </w:rPr>
          <w:fldChar w:fldCharType="separate"/>
        </w:r>
        <w:r w:rsidRPr="00B16658">
          <w:rPr>
            <w:rFonts w:ascii="Times New Roman" w:hAnsi="Times New Roman" w:cs="Times New Roman"/>
            <w:noProof/>
            <w:sz w:val="24"/>
            <w:szCs w:val="24"/>
          </w:rPr>
          <w:t>2</w:t>
        </w:r>
        <w:r w:rsidRPr="00B16658">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2814372"/>
      <w:docPartObj>
        <w:docPartGallery w:val="Page Numbers (Bottom of Page)"/>
        <w:docPartUnique/>
      </w:docPartObj>
    </w:sdtPr>
    <w:sdtEndPr>
      <w:rPr>
        <w:rFonts w:ascii="Times New Roman" w:hAnsi="Times New Roman" w:cs="Times New Roman"/>
        <w:noProof/>
        <w:sz w:val="24"/>
        <w:szCs w:val="24"/>
      </w:rPr>
    </w:sdtEndPr>
    <w:sdtContent>
      <w:p w:rsidR="002A0C4F" w:rsidRPr="006B77CC" w14:paraId="188559CC" w14:textId="021C4BAD">
        <w:pPr>
          <w:pStyle w:val="Footer"/>
          <w:jc w:val="center"/>
          <w:rPr>
            <w:rFonts w:ascii="Times New Roman" w:hAnsi="Times New Roman" w:cs="Times New Roman"/>
            <w:sz w:val="24"/>
            <w:szCs w:val="24"/>
          </w:rPr>
        </w:pPr>
        <w:r w:rsidRPr="006B77CC">
          <w:rPr>
            <w:rFonts w:ascii="Times New Roman" w:hAnsi="Times New Roman" w:cs="Times New Roman"/>
            <w:sz w:val="24"/>
            <w:szCs w:val="24"/>
          </w:rPr>
          <w:fldChar w:fldCharType="begin"/>
        </w:r>
        <w:r w:rsidRPr="006B77CC">
          <w:rPr>
            <w:rFonts w:ascii="Times New Roman" w:hAnsi="Times New Roman" w:cs="Times New Roman"/>
            <w:sz w:val="24"/>
            <w:szCs w:val="24"/>
          </w:rPr>
          <w:instrText xml:space="preserve"> PAGE   \* MERGEFORMAT </w:instrText>
        </w:r>
        <w:r w:rsidRPr="006B77CC">
          <w:rPr>
            <w:rFonts w:ascii="Times New Roman" w:hAnsi="Times New Roman" w:cs="Times New Roman"/>
            <w:sz w:val="24"/>
            <w:szCs w:val="24"/>
          </w:rPr>
          <w:fldChar w:fldCharType="separate"/>
        </w:r>
        <w:r w:rsidRPr="006B77CC">
          <w:rPr>
            <w:rFonts w:ascii="Times New Roman" w:hAnsi="Times New Roman" w:cs="Times New Roman"/>
            <w:noProof/>
            <w:sz w:val="24"/>
            <w:szCs w:val="24"/>
          </w:rPr>
          <w:t>2</w:t>
        </w:r>
        <w:r w:rsidRPr="006B77C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1F73" w:rsidP="004B16C2" w14:paraId="455EA6A9" w14:textId="77777777">
      <w:pPr>
        <w:spacing w:after="0" w:line="240" w:lineRule="auto"/>
      </w:pPr>
      <w:r>
        <w:separator/>
      </w:r>
    </w:p>
  </w:footnote>
  <w:footnote w:type="continuationSeparator" w:id="1">
    <w:p w:rsidR="00D81F73" w:rsidP="004B16C2" w14:paraId="522A995E" w14:textId="77777777">
      <w:pPr>
        <w:spacing w:after="0" w:line="240" w:lineRule="auto"/>
      </w:pPr>
      <w:r>
        <w:continuationSeparator/>
      </w:r>
    </w:p>
  </w:footnote>
  <w:footnote w:id="2">
    <w:p w:rsidR="00572295" w:rsidRPr="00192067" w:rsidP="00192067" w14:paraId="289703CE" w14:textId="77777777">
      <w:pPr>
        <w:pStyle w:val="FootnoteText"/>
        <w:spacing w:after="120"/>
        <w:rPr>
          <w:rFonts w:ascii="Times New Roman" w:hAnsi="Times New Roman" w:cs="Times New Roman"/>
          <w:i/>
          <w:iCs/>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See e.g. In the Matter of the Commission’s Investigation of PALMco Power OH, LLC, d/b/a Indra Energy’s Compliance with the Ohio Administrative Code and Potential Remedial Actions for Non-Compliance</w:t>
      </w:r>
      <w:r w:rsidRPr="00192067">
        <w:rPr>
          <w:rFonts w:ascii="Times New Roman" w:hAnsi="Times New Roman" w:cs="Times New Roman"/>
        </w:rPr>
        <w:t xml:space="preserve">, Case No. 19-957-GE-COI (“PALMco 1 Investigation”); </w:t>
      </w:r>
      <w:r w:rsidRPr="00192067">
        <w:rPr>
          <w:rFonts w:ascii="Times New Roman" w:hAnsi="Times New Roman" w:cs="Times New Roman"/>
          <w:i/>
          <w:iCs/>
        </w:rPr>
        <w:t>In the Matter of the Commission’s Investigation into Verde Energy USA Ohio, LLC’s Compliance with the Ohio Administrative Code and Potential Remedial Actions for Non-Compliance</w:t>
      </w:r>
      <w:r w:rsidRPr="00192067">
        <w:rPr>
          <w:rFonts w:ascii="Times New Roman" w:hAnsi="Times New Roman" w:cs="Times New Roman"/>
        </w:rPr>
        <w:t xml:space="preserve">, Case No. 19-958-GE-COI (“Verde Investigation”); </w:t>
      </w:r>
      <w:r w:rsidRPr="00192067">
        <w:rPr>
          <w:rFonts w:ascii="Times New Roman" w:hAnsi="Times New Roman" w:cs="Times New Roman"/>
          <w:i/>
          <w:iCs/>
        </w:rPr>
        <w:t>In the Matter of the Commission’s Investigation of PALMco Power OH, LLC, d/b/a Indra Energy and PALMco Energy OH, LLC, d/b/a Indra Energy’s Compliance with the Ohio Administrative Code and Potential Remedial Actions for Non-Compliance</w:t>
      </w:r>
      <w:r w:rsidRPr="00192067">
        <w:rPr>
          <w:rFonts w:ascii="Times New Roman" w:hAnsi="Times New Roman" w:cs="Times New Roman"/>
        </w:rPr>
        <w:t xml:space="preserve">, Case No. 19-2153-GE-COI (“PALMco 2 Investigation”); </w:t>
      </w:r>
      <w:r w:rsidRPr="00192067">
        <w:rPr>
          <w:rFonts w:ascii="Times New Roman" w:hAnsi="Times New Roman" w:cs="Times New Roman"/>
          <w:i/>
          <w:iCs/>
        </w:rPr>
        <w:t>In the Matter of the Commission’s Investigation into SFE Energy Ohio, Inc. and Statewise Energy Ohio, LLC’s Compliance with the Ohio Administrative Code and Potential Remedial Actions for Non-Compliance</w:t>
      </w:r>
      <w:r w:rsidRPr="00192067">
        <w:rPr>
          <w:rFonts w:ascii="Times New Roman" w:hAnsi="Times New Roman" w:cs="Times New Roman"/>
        </w:rPr>
        <w:t xml:space="preserve">, Case No. 20-1216-GE-COI (“SFE Investigation”); </w:t>
      </w:r>
      <w:r w:rsidRPr="00192067">
        <w:rPr>
          <w:rFonts w:ascii="Times New Roman" w:hAnsi="Times New Roman" w:cs="Times New Roman"/>
          <w:i/>
          <w:iCs/>
        </w:rPr>
        <w:t>In the Matter of the Application of Verde Energy USA Ohio, LLC for Certification as a Competitive Retail Electric Service Supplier and a Competitive Retail Natural Gas Service Supplier</w:t>
      </w:r>
      <w:r w:rsidRPr="00192067">
        <w:rPr>
          <w:rFonts w:ascii="Times New Roman" w:hAnsi="Times New Roman" w:cs="Times New Roman"/>
        </w:rPr>
        <w:t xml:space="preserve">, Case Nos. 11-5886-EL-CRS and 13-2164-GA-CRS (“Verde Certification Renewal”); and </w:t>
      </w:r>
      <w:r w:rsidRPr="00192067">
        <w:rPr>
          <w:rFonts w:ascii="Times New Roman" w:hAnsi="Times New Roman" w:cs="Times New Roman"/>
          <w:i/>
          <w:iCs/>
        </w:rPr>
        <w:t>In the Matter of the Review of the Initial Certification Application of Suvon LLC d/b/a FirstEnergy Advisors to Provide Aggregation and Broker Services in the State of Ohio</w:t>
      </w:r>
      <w:r w:rsidRPr="00192067">
        <w:rPr>
          <w:rFonts w:ascii="Times New Roman" w:hAnsi="Times New Roman" w:cs="Times New Roman"/>
        </w:rPr>
        <w:t>, Case No. 20-103-EL-AGG (“FirstEnergy Advisors Certification”).</w:t>
      </w:r>
      <w:r w:rsidRPr="00192067">
        <w:rPr>
          <w:rFonts w:ascii="Times New Roman" w:hAnsi="Times New Roman" w:cs="Times New Roman"/>
          <w:i/>
          <w:iCs/>
        </w:rPr>
        <w:t xml:space="preserve"> </w:t>
      </w:r>
    </w:p>
  </w:footnote>
  <w:footnote w:id="3">
    <w:p w:rsidR="004D5ADB" w:rsidRPr="00192067" w:rsidP="00192067" w14:paraId="306615F4" w14:textId="6AFBD839">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sidR="000D379F">
        <w:rPr>
          <w:rFonts w:ascii="Times New Roman" w:hAnsi="Times New Roman" w:cs="Times New Roman"/>
          <w:i/>
          <w:iCs/>
        </w:rPr>
        <w:t>In Re Application of FirstEnergy Advisors for Certification as a Competitive Retail Elec. Serv. P</w:t>
      </w:r>
      <w:r w:rsidRPr="00192067">
        <w:rPr>
          <w:rFonts w:ascii="Times New Roman" w:hAnsi="Times New Roman" w:cs="Times New Roman"/>
          <w:i/>
          <w:iCs/>
        </w:rPr>
        <w:t>ower Broker and Aggregator</w:t>
      </w:r>
      <w:r w:rsidRPr="00192067">
        <w:rPr>
          <w:rFonts w:ascii="Times New Roman" w:hAnsi="Times New Roman" w:cs="Times New Roman"/>
        </w:rPr>
        <w:t>, Slip Opinion No. 2021-Ohio-3630</w:t>
      </w:r>
      <w:r w:rsidRPr="00192067" w:rsidR="00871AA8">
        <w:rPr>
          <w:rFonts w:ascii="Times New Roman" w:hAnsi="Times New Roman" w:cs="Times New Roman"/>
        </w:rPr>
        <w:t xml:space="preserve"> (“FirstEnergy Advisors Decision”)</w:t>
      </w:r>
      <w:r w:rsidRPr="00192067">
        <w:rPr>
          <w:rFonts w:ascii="Times New Roman" w:hAnsi="Times New Roman" w:cs="Times New Roman"/>
        </w:rPr>
        <w:t>.</w:t>
      </w:r>
    </w:p>
  </w:footnote>
  <w:footnote w:id="4">
    <w:p w:rsidR="006142C3" w:rsidRPr="00192067" w:rsidP="00192067" w14:paraId="6BB8EE28" w14:textId="5AA3047B">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On October 8, 2021, marketer comments were filed by: Interstate Gas Supply, Inc. (“IGS”), the Retail Energy Supply Association (“RESA”), Energy Harbor, LLC (“Energy Harbor”). SouthStar Energy Services, LLC (“SouthStar”) also filed early “Reply Comments” on October 13, 2021. </w:t>
      </w:r>
    </w:p>
  </w:footnote>
  <w:footnote w:id="5">
    <w:p w:rsidR="002C4D2E" w:rsidRPr="00192067" w:rsidP="00192067" w14:paraId="6FDFD2C4" w14:textId="4603EB2F">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 xml:space="preserve">See e.g. </w:t>
      </w:r>
      <w:r w:rsidRPr="00192067">
        <w:rPr>
          <w:rFonts w:ascii="Times New Roman" w:hAnsi="Times New Roman" w:cs="Times New Roman"/>
        </w:rPr>
        <w:t>RESA Comments 4-6.</w:t>
      </w:r>
    </w:p>
  </w:footnote>
  <w:footnote w:id="6">
    <w:p w:rsidR="004D5ADB" w:rsidRPr="00192067" w:rsidP="00192067" w14:paraId="59B1C814" w14:textId="04FE80E9">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Entry, (Sept</w:t>
      </w:r>
      <w:r w:rsidRPr="00192067" w:rsidR="007E498D">
        <w:rPr>
          <w:rFonts w:ascii="Times New Roman" w:hAnsi="Times New Roman" w:cs="Times New Roman"/>
        </w:rPr>
        <w:t>ember</w:t>
      </w:r>
      <w:r w:rsidRPr="00192067">
        <w:rPr>
          <w:rFonts w:ascii="Times New Roman" w:hAnsi="Times New Roman" w:cs="Times New Roman"/>
        </w:rPr>
        <w:t xml:space="preserve"> 8, 2021). </w:t>
      </w:r>
    </w:p>
  </w:footnote>
  <w:footnote w:id="7">
    <w:p w:rsidR="00487BF8" w:rsidRPr="00192067" w:rsidP="00192067" w14:paraId="7381E237" w14:textId="07157A71">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Consumer Protection Comments by Office of the Ohio Consumers’ Counsel (Oct</w:t>
      </w:r>
      <w:r w:rsidRPr="00192067" w:rsidR="007E498D">
        <w:rPr>
          <w:rFonts w:ascii="Times New Roman" w:hAnsi="Times New Roman" w:cs="Times New Roman"/>
        </w:rPr>
        <w:t>ober</w:t>
      </w:r>
      <w:r w:rsidRPr="00192067">
        <w:rPr>
          <w:rFonts w:ascii="Times New Roman" w:hAnsi="Times New Roman" w:cs="Times New Roman"/>
        </w:rPr>
        <w:t xml:space="preserve"> 8, 2021) (“OCC Initial Comments”).</w:t>
      </w:r>
    </w:p>
  </w:footnote>
  <w:footnote w:id="8">
    <w:p w:rsidR="00C65918" w:rsidRPr="00192067" w:rsidP="00192067" w14:paraId="6689E79F" w14:textId="14F185A9">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In the Matter of the Joint Application of Direct Energy Services, LLC, Direct Energy Business, LLC, Dominion Energy Solutions, Inc., Interstate Gas Supply, Inc., and Southstar Energy Services, LLC for a Waiver of a Provision of Rule 4901:1-29-06(E)(1) of the Ohio Administrative Code</w:t>
      </w:r>
      <w:r w:rsidRPr="00192067">
        <w:rPr>
          <w:rFonts w:ascii="Times New Roman" w:hAnsi="Times New Roman" w:cs="Times New Roman"/>
        </w:rPr>
        <w:t>, Case No. 17-2358-GA-WVR, Entry (Nov</w:t>
      </w:r>
      <w:r w:rsidRPr="00192067" w:rsidR="007E498D">
        <w:rPr>
          <w:rFonts w:ascii="Times New Roman" w:hAnsi="Times New Roman" w:cs="Times New Roman"/>
        </w:rPr>
        <w:t>ember</w:t>
      </w:r>
      <w:r w:rsidRPr="00192067">
        <w:rPr>
          <w:rFonts w:ascii="Times New Roman" w:hAnsi="Times New Roman" w:cs="Times New Roman"/>
        </w:rPr>
        <w:t xml:space="preserve"> 1</w:t>
      </w:r>
      <w:r w:rsidRPr="00192067" w:rsidR="002524F3">
        <w:rPr>
          <w:rFonts w:ascii="Times New Roman" w:hAnsi="Times New Roman" w:cs="Times New Roman"/>
        </w:rPr>
        <w:t>4</w:t>
      </w:r>
      <w:r w:rsidRPr="00192067">
        <w:rPr>
          <w:rFonts w:ascii="Times New Roman" w:hAnsi="Times New Roman" w:cs="Times New Roman"/>
        </w:rPr>
        <w:t>, 2018).</w:t>
      </w:r>
    </w:p>
  </w:footnote>
  <w:footnote w:id="9">
    <w:p w:rsidR="00C65918" w:rsidRPr="00192067" w:rsidP="00192067" w14:paraId="77096CAD" w14:textId="10A16F53">
      <w:pPr>
        <w:pStyle w:val="FootnoteText"/>
        <w:spacing w:after="120"/>
        <w:rPr>
          <w:rFonts w:ascii="Times New Roman" w:hAnsi="Times New Roman" w:cs="Times New Roman"/>
          <w:i/>
          <w:iCs/>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Id.</w:t>
      </w:r>
    </w:p>
  </w:footnote>
  <w:footnote w:id="10">
    <w:p w:rsidR="00B5020E" w:rsidRPr="00192067" w:rsidP="00192067" w14:paraId="488D73C8" w14:textId="1C388F35">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 xml:space="preserve">See e.g. </w:t>
      </w:r>
      <w:r w:rsidRPr="00192067">
        <w:rPr>
          <w:rFonts w:ascii="Times New Roman" w:hAnsi="Times New Roman" w:cs="Times New Roman"/>
        </w:rPr>
        <w:t>RESA Comments, at 3-5.</w:t>
      </w:r>
    </w:p>
  </w:footnote>
  <w:footnote w:id="11">
    <w:p w:rsidR="00BA57D8" w:rsidRPr="00192067" w:rsidP="00192067" w14:paraId="70BBE4DF" w14:textId="5CC32664">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Case No. 17-2358-GA-WVR, Application for Rehearing </w:t>
      </w:r>
      <w:r w:rsidRPr="00192067" w:rsidR="004552BC">
        <w:rPr>
          <w:rFonts w:ascii="Times New Roman" w:hAnsi="Times New Roman" w:cs="Times New Roman"/>
        </w:rPr>
        <w:t xml:space="preserve">of the PUCO’s Order Granting </w:t>
      </w:r>
      <w:r w:rsidRPr="00192067" w:rsidR="00B5020E">
        <w:rPr>
          <w:rFonts w:ascii="Times New Roman" w:hAnsi="Times New Roman" w:cs="Times New Roman"/>
        </w:rPr>
        <w:t>a Waiver of Consumer Protection Rules by the Office of the Ohio Consumers’ Counsel (Dec</w:t>
      </w:r>
      <w:r w:rsidRPr="00192067" w:rsidR="007E498D">
        <w:rPr>
          <w:rFonts w:ascii="Times New Roman" w:hAnsi="Times New Roman" w:cs="Times New Roman"/>
        </w:rPr>
        <w:t>ember</w:t>
      </w:r>
      <w:r w:rsidRPr="00192067" w:rsidR="00B5020E">
        <w:rPr>
          <w:rFonts w:ascii="Times New Roman" w:hAnsi="Times New Roman" w:cs="Times New Roman"/>
        </w:rPr>
        <w:t xml:space="preserve"> 14, 2018).</w:t>
      </w:r>
    </w:p>
  </w:footnote>
  <w:footnote w:id="12">
    <w:p w:rsidR="006D2A97" w:rsidRPr="00192067" w:rsidP="00192067" w14:paraId="3F355846" w14:textId="7DED02EA">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Case No. 17-2358-GA-WVR, Entry (Nov</w:t>
      </w:r>
      <w:r w:rsidRPr="00192067" w:rsidR="007E498D">
        <w:rPr>
          <w:rFonts w:ascii="Times New Roman" w:hAnsi="Times New Roman" w:cs="Times New Roman"/>
        </w:rPr>
        <w:t>ember</w:t>
      </w:r>
      <w:r w:rsidRPr="00192067">
        <w:rPr>
          <w:rFonts w:ascii="Times New Roman" w:hAnsi="Times New Roman" w:cs="Times New Roman"/>
        </w:rPr>
        <w:t xml:space="preserve"> 18, 2018) at ¶17.</w:t>
      </w:r>
    </w:p>
  </w:footnote>
  <w:footnote w:id="13">
    <w:p w:rsidR="006D2A97" w:rsidRPr="00192067" w:rsidP="00192067" w14:paraId="0C201029" w14:textId="47C813FC">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SouthStar Comments, at 1.</w:t>
      </w:r>
    </w:p>
  </w:footnote>
  <w:footnote w:id="14">
    <w:p w:rsidR="00B97F8D" w:rsidRPr="00192067" w:rsidP="00192067" w14:paraId="60094E12" w14:textId="0895B8B5">
      <w:pPr>
        <w:pStyle w:val="FootnoteText"/>
        <w:spacing w:after="120"/>
        <w:rPr>
          <w:rFonts w:ascii="Times New Roman" w:hAnsi="Times New Roman"/>
        </w:rPr>
      </w:pPr>
      <w:r w:rsidRPr="00192067">
        <w:rPr>
          <w:rStyle w:val="FootnoteReference"/>
          <w:rFonts w:ascii="Times New Roman" w:hAnsi="Times New Roman"/>
        </w:rPr>
        <w:footnoteRef/>
      </w:r>
      <w:r w:rsidRPr="00192067">
        <w:rPr>
          <w:rFonts w:ascii="Times New Roman" w:hAnsi="Times New Roman"/>
        </w:rPr>
        <w:t xml:space="preserve"> </w:t>
      </w:r>
      <w:r w:rsidRPr="00192067">
        <w:rPr>
          <w:rFonts w:ascii="Times New Roman" w:hAnsi="Times New Roman" w:cs="Times New Roman"/>
          <w:i/>
          <w:iCs/>
        </w:rPr>
        <w:t>In the Matter of the Commission’s Investigation into Verde Energy USA Ohio, LLC’s Compliance with the Ohio Administrative Code and Potential Remedial Actions for Non-Compliance</w:t>
      </w:r>
      <w:r w:rsidRPr="00192067">
        <w:rPr>
          <w:rFonts w:ascii="Times New Roman" w:hAnsi="Times New Roman" w:cs="Times New Roman"/>
        </w:rPr>
        <w:t xml:space="preserve">, Case No. 19-958-GE-COI, Staff Report (May 29, 2019) at </w:t>
      </w:r>
      <w:r w:rsidRPr="00192067" w:rsidR="00CD6DF5">
        <w:rPr>
          <w:rFonts w:ascii="Times New Roman" w:hAnsi="Times New Roman" w:cs="Times New Roman"/>
        </w:rPr>
        <w:t>16</w:t>
      </w:r>
      <w:r w:rsidRPr="00192067">
        <w:rPr>
          <w:rFonts w:ascii="Times New Roman" w:hAnsi="Times New Roman" w:cs="Times New Roman"/>
        </w:rPr>
        <w:t>.</w:t>
      </w:r>
    </w:p>
  </w:footnote>
  <w:footnote w:id="15">
    <w:p w:rsidR="00B5020E" w:rsidRPr="00192067" w:rsidP="00192067" w14:paraId="46467C16" w14:textId="6FD1CD47">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w:t>
      </w:r>
      <w:r w:rsidRPr="00192067" w:rsidR="006142C3">
        <w:rPr>
          <w:rFonts w:ascii="Times New Roman" w:hAnsi="Times New Roman" w:cs="Times New Roman"/>
        </w:rPr>
        <w:t xml:space="preserve"> 4-5.</w:t>
      </w:r>
      <w:r w:rsidRPr="00192067" w:rsidR="006D2A97">
        <w:rPr>
          <w:rFonts w:ascii="Times New Roman" w:hAnsi="Times New Roman" w:cs="Times New Roman"/>
        </w:rPr>
        <w:t xml:space="preserve"> </w:t>
      </w:r>
      <w:r w:rsidRPr="00192067" w:rsidR="006D2A97">
        <w:rPr>
          <w:rFonts w:ascii="Times New Roman" w:hAnsi="Times New Roman" w:cs="Times New Roman"/>
          <w:i/>
          <w:iCs/>
        </w:rPr>
        <w:t xml:space="preserve">See also </w:t>
      </w:r>
      <w:r w:rsidRPr="00192067" w:rsidR="006D2A97">
        <w:rPr>
          <w:rFonts w:ascii="Times New Roman" w:hAnsi="Times New Roman" w:cs="Times New Roman"/>
        </w:rPr>
        <w:t xml:space="preserve">SouthStar Reply Comments. </w:t>
      </w:r>
    </w:p>
  </w:footnote>
  <w:footnote w:id="16">
    <w:p w:rsidR="006142C3" w:rsidRPr="00192067" w:rsidP="00192067" w14:paraId="6026C56F" w14:textId="30DC4417">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OCC Initial Comments, at 8-10.</w:t>
      </w:r>
    </w:p>
  </w:footnote>
  <w:footnote w:id="17">
    <w:p w:rsidR="0034207B" w:rsidRPr="00192067" w:rsidP="00192067" w14:paraId="62D88468" w14:textId="5EBD01B8">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See In the Matter of the Application of Direct Energy Business, LLC and Direct Energy Service LLC for Waivers of Certain Provisions of Ohio Admin. Code Chapters 4901:1-21 and 4901:1-29, to Permit Third-Party</w:t>
      </w:r>
      <w:r w:rsidRPr="00192067">
        <w:rPr>
          <w:rFonts w:ascii="Times New Roman" w:hAnsi="Times New Roman" w:cs="Times New Roman"/>
          <w:i/>
          <w:iCs/>
        </w:rPr>
        <w:t xml:space="preserve"> Verification by Digital Confirmation</w:t>
      </w:r>
      <w:r w:rsidRPr="00192067">
        <w:rPr>
          <w:rFonts w:ascii="Times New Roman" w:hAnsi="Times New Roman" w:cs="Times New Roman"/>
        </w:rPr>
        <w:t>, Case No. 18-382-GE-WVR, Entry (Sept. 26, 2019)</w:t>
      </w:r>
      <w:r w:rsidRPr="00192067" w:rsidR="00A22955">
        <w:rPr>
          <w:rFonts w:ascii="Times New Roman" w:hAnsi="Times New Roman" w:cs="Times New Roman"/>
        </w:rPr>
        <w:t xml:space="preserve">; and </w:t>
      </w:r>
      <w:r w:rsidRPr="00192067" w:rsidR="00A22955">
        <w:rPr>
          <w:rFonts w:ascii="Times New Roman" w:hAnsi="Times New Roman" w:cs="Times New Roman"/>
          <w:i/>
          <w:iCs/>
        </w:rPr>
        <w:t>In the Matter of the Application of AEP Energy, Inc. for a Partial Waiver of Ohio Admin. Code 4901:1-29-06 and 4901:1-21-06</w:t>
      </w:r>
      <w:r w:rsidRPr="00192067" w:rsidR="00A22955">
        <w:rPr>
          <w:rFonts w:ascii="Times New Roman" w:hAnsi="Times New Roman" w:cs="Times New Roman"/>
        </w:rPr>
        <w:t xml:space="preserve">, Case Nos. </w:t>
      </w:r>
      <w:r w:rsidRPr="00192067" w:rsidR="00965213">
        <w:rPr>
          <w:rFonts w:ascii="Times New Roman" w:hAnsi="Times New Roman" w:cs="Times New Roman"/>
        </w:rPr>
        <w:t>18-371-EL-WVR, 18-372-GA-WVR, Entry (July 17, 2019).</w:t>
      </w:r>
    </w:p>
  </w:footnote>
  <w:footnote w:id="18">
    <w:p w:rsidR="006E55C7" w:rsidRPr="00192067" w:rsidP="00192067" w14:paraId="66CE8E66" w14:textId="13F7E376">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Energy Harbor Comments, at 3-4; RESA Comments, at 5.</w:t>
      </w:r>
    </w:p>
  </w:footnote>
  <w:footnote w:id="19">
    <w:p w:rsidR="00841AF8" w:rsidRPr="00192067" w:rsidP="00192067" w14:paraId="2E1B76AD" w14:textId="54DF6977">
      <w:pPr>
        <w:pStyle w:val="FootnoteText"/>
        <w:spacing w:after="120"/>
        <w:rPr>
          <w:rFonts w:ascii="Times New Roman" w:hAnsi="Times New Roman"/>
        </w:rPr>
      </w:pPr>
      <w:r w:rsidRPr="00192067">
        <w:rPr>
          <w:rStyle w:val="FootnoteReference"/>
          <w:rFonts w:ascii="Times New Roman" w:hAnsi="Times New Roman"/>
        </w:rPr>
        <w:footnoteRef/>
      </w:r>
      <w:r w:rsidRPr="00192067">
        <w:rPr>
          <w:rFonts w:ascii="Times New Roman" w:hAnsi="Times New Roman"/>
        </w:rPr>
        <w:t xml:space="preserve"> </w:t>
      </w:r>
      <w:r w:rsidRPr="00192067">
        <w:rPr>
          <w:rFonts w:ascii="Times New Roman" w:hAnsi="Times New Roman" w:cs="Times New Roman"/>
        </w:rPr>
        <w:t>Case No. 18-382-GE-WVR, Application for Rehearing of the PUCO’s Entry Granting a Waiver of Consumer Protection Rules by the Office of the Ohio Consumers’ Counsel (Oct</w:t>
      </w:r>
      <w:r w:rsidRPr="00192067" w:rsidR="007E498D">
        <w:rPr>
          <w:rFonts w:ascii="Times New Roman" w:hAnsi="Times New Roman" w:cs="Times New Roman"/>
        </w:rPr>
        <w:t>ober</w:t>
      </w:r>
      <w:r w:rsidRPr="00192067">
        <w:rPr>
          <w:rFonts w:ascii="Times New Roman" w:hAnsi="Times New Roman" w:cs="Times New Roman"/>
        </w:rPr>
        <w:t xml:space="preserve"> 28, 2019); and Case Nos. 18-371-EL-WVR, 18-372-GA-WVR, Application for Rehearing of the PUCO’s Order Reducing Consumer Protections in Door-to-Door Marketing by the Office of the Ohio Consumers’ Counsel (Aug</w:t>
      </w:r>
      <w:r w:rsidRPr="00192067" w:rsidR="007E498D">
        <w:rPr>
          <w:rFonts w:ascii="Times New Roman" w:hAnsi="Times New Roman" w:cs="Times New Roman"/>
        </w:rPr>
        <w:t>ust</w:t>
      </w:r>
      <w:r w:rsidRPr="00192067">
        <w:rPr>
          <w:rFonts w:ascii="Times New Roman" w:hAnsi="Times New Roman" w:cs="Times New Roman"/>
        </w:rPr>
        <w:t xml:space="preserve"> 16, 2019).</w:t>
      </w:r>
    </w:p>
  </w:footnote>
  <w:footnote w:id="20">
    <w:p w:rsidR="00841AF8" w:rsidRPr="00192067" w:rsidP="00192067" w14:paraId="0A88ADFC" w14:textId="19DDD199">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 6.</w:t>
      </w:r>
    </w:p>
  </w:footnote>
  <w:footnote w:id="21">
    <w:p w:rsidR="002A0C4F" w:rsidRPr="00192067" w:rsidP="00192067" w14:paraId="011127D0" w14:textId="54749E68">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SFE Investigation, PUCO Staff Letter (June 29, 2020).</w:t>
      </w:r>
    </w:p>
  </w:footnote>
  <w:footnote w:id="22">
    <w:p w:rsidR="00295B3F" w:rsidRPr="00192067" w:rsidP="00192067" w14:paraId="79FC1CA9" w14:textId="2B8ED66C">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See In the Matter of the Joint Application of Constellation NewEnergy, Inc., and Constellation NewEnergy-Gas Division, LLC for Waivers of Ohio Admin. Code 4901:1-21-06(C) and 4901:1-29-06(B)</w:t>
      </w:r>
      <w:r w:rsidRPr="00192067">
        <w:rPr>
          <w:rFonts w:ascii="Times New Roman" w:hAnsi="Times New Roman" w:cs="Times New Roman"/>
        </w:rPr>
        <w:t>, Entry (Sept</w:t>
      </w:r>
      <w:r w:rsidRPr="00192067" w:rsidR="007E498D">
        <w:rPr>
          <w:rFonts w:ascii="Times New Roman" w:hAnsi="Times New Roman" w:cs="Times New Roman"/>
        </w:rPr>
        <w:t>ember</w:t>
      </w:r>
      <w:r w:rsidRPr="00192067">
        <w:rPr>
          <w:rFonts w:ascii="Times New Roman" w:hAnsi="Times New Roman" w:cs="Times New Roman"/>
        </w:rPr>
        <w:t xml:space="preserve"> 26, 2019). </w:t>
      </w:r>
    </w:p>
  </w:footnote>
  <w:footnote w:id="23">
    <w:p w:rsidR="0006684F" w:rsidRPr="00192067" w:rsidP="00192067" w14:paraId="61C7E376" w14:textId="1E20E836">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Energy Harbor Comments, at 5-7.</w:t>
      </w:r>
    </w:p>
  </w:footnote>
  <w:footnote w:id="24">
    <w:p w:rsidR="007152EF" w:rsidRPr="00192067" w:rsidP="00192067" w14:paraId="49ACE608" w14:textId="21C4B46B">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sidR="00D131E1">
        <w:rPr>
          <w:rFonts w:ascii="Times New Roman" w:hAnsi="Times New Roman" w:cs="Times New Roman"/>
          <w:i/>
          <w:iCs/>
        </w:rPr>
        <w:t xml:space="preserve">See </w:t>
      </w:r>
      <w:r w:rsidRPr="00192067" w:rsidR="005943FD">
        <w:rPr>
          <w:rFonts w:ascii="Times New Roman" w:hAnsi="Times New Roman" w:cs="Times New Roman"/>
          <w:i/>
          <w:iCs/>
        </w:rPr>
        <w:t>e.g. In the Matter of the Application of AEP Energy, Inc. for a Partial Waiver of Ohio Admin. Code 4901:1-29-06 and 4901:1-21-06</w:t>
      </w:r>
      <w:r w:rsidRPr="00192067" w:rsidR="005943FD">
        <w:rPr>
          <w:rFonts w:ascii="Times New Roman" w:hAnsi="Times New Roman" w:cs="Times New Roman"/>
        </w:rPr>
        <w:t>, Case Nos. 18-371-EL-WVR, 18-372-GA-WVR, Entry (July 17, 2019), ¶11.</w:t>
      </w:r>
    </w:p>
  </w:footnote>
  <w:footnote w:id="25">
    <w:p w:rsidR="007152EF" w:rsidRPr="00192067" w:rsidP="00192067" w14:paraId="2262C2F0" w14:textId="124A35C8">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O.A.C. 4901:1-21-06(D)(1)(e) and 4901:1-29-06(D)(5).</w:t>
      </w:r>
    </w:p>
  </w:footnote>
  <w:footnote w:id="26">
    <w:p w:rsidR="00334631" w:rsidRPr="00192067" w:rsidP="00192067" w14:paraId="7AE76EC7" w14:textId="43FDE304">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 7-9.</w:t>
      </w:r>
    </w:p>
  </w:footnote>
  <w:footnote w:id="27">
    <w:p w:rsidR="00334631" w:rsidRPr="00192067" w:rsidP="00192067" w14:paraId="31C351E4" w14:textId="2B81B27B">
      <w:pPr>
        <w:pStyle w:val="FootnoteText"/>
        <w:spacing w:after="120"/>
        <w:rPr>
          <w:rFonts w:ascii="Times New Roman" w:hAnsi="Times New Roman"/>
        </w:rPr>
      </w:pPr>
      <w:r w:rsidRPr="00192067">
        <w:rPr>
          <w:rStyle w:val="FootnoteReference"/>
          <w:rFonts w:ascii="Times New Roman" w:hAnsi="Times New Roman"/>
        </w:rPr>
        <w:footnoteRef/>
      </w:r>
      <w:r w:rsidRPr="00192067">
        <w:rPr>
          <w:rFonts w:ascii="Times New Roman" w:hAnsi="Times New Roman"/>
        </w:rPr>
        <w:t xml:space="preserve"> </w:t>
      </w:r>
      <w:r w:rsidRPr="00192067">
        <w:rPr>
          <w:rFonts w:ascii="Times New Roman" w:hAnsi="Times New Roman"/>
          <w:i/>
          <w:iCs/>
        </w:rPr>
        <w:t xml:space="preserve">Id. </w:t>
      </w:r>
      <w:r w:rsidRPr="00192067">
        <w:rPr>
          <w:rFonts w:ascii="Times New Roman" w:hAnsi="Times New Roman"/>
        </w:rPr>
        <w:t>at 7.</w:t>
      </w:r>
    </w:p>
  </w:footnote>
  <w:footnote w:id="28">
    <w:p w:rsidR="006574FA" w:rsidRPr="00192067" w:rsidP="00192067" w14:paraId="32D58326" w14:textId="7DFAF47B">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 9-10.</w:t>
      </w:r>
    </w:p>
  </w:footnote>
  <w:footnote w:id="29">
    <w:p w:rsidR="00571F4D" w:rsidRPr="00192067" w:rsidP="00192067" w14:paraId="2DAB65C2" w14:textId="1F81FF55">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 14-15.</w:t>
      </w:r>
    </w:p>
  </w:footnote>
  <w:footnote w:id="30">
    <w:p w:rsidR="00571F4D" w:rsidRPr="00192067" w:rsidP="00192067" w14:paraId="56C982FD" w14:textId="28E00EBF">
      <w:pPr>
        <w:pStyle w:val="FootnoteText"/>
        <w:spacing w:after="120"/>
        <w:rPr>
          <w:rFonts w:ascii="Times New Roman" w:hAnsi="Times New Roman" w:cs="Times New Roman"/>
          <w:i/>
          <w:iCs/>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Id.</w:t>
      </w:r>
    </w:p>
  </w:footnote>
  <w:footnote w:id="31">
    <w:p w:rsidR="005D7DAF" w:rsidRPr="00192067" w:rsidP="00192067" w14:paraId="0B0C2F08" w14:textId="592D220A">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IGS Comments, at 2.</w:t>
      </w:r>
    </w:p>
  </w:footnote>
  <w:footnote w:id="32">
    <w:p w:rsidR="005D7DAF" w:rsidRPr="00192067" w:rsidP="00192067" w14:paraId="4732619C" w14:textId="2967880D">
      <w:pPr>
        <w:pStyle w:val="FootnoteText"/>
        <w:spacing w:after="120"/>
        <w:rPr>
          <w:rFonts w:ascii="Times New Roman" w:hAnsi="Times New Roman" w:cs="Times New Roman"/>
          <w:i/>
          <w:iCs/>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Id.</w:t>
      </w:r>
    </w:p>
  </w:footnote>
  <w:footnote w:id="33">
    <w:p w:rsidR="00212260" w:rsidRPr="00192067" w:rsidP="00192067" w14:paraId="4090B3F7" w14:textId="3E6F784C">
      <w:pPr>
        <w:pStyle w:val="FootnoteText"/>
        <w:spacing w:after="120"/>
        <w:rPr>
          <w:rFonts w:ascii="Times New Roman" w:hAnsi="Times New Roman"/>
        </w:rPr>
      </w:pPr>
      <w:r w:rsidRPr="00192067">
        <w:rPr>
          <w:rStyle w:val="FootnoteReference"/>
          <w:rFonts w:ascii="Times New Roman" w:hAnsi="Times New Roman"/>
        </w:rPr>
        <w:footnoteRef/>
      </w:r>
      <w:r w:rsidRPr="00192067">
        <w:rPr>
          <w:rFonts w:ascii="Times New Roman" w:hAnsi="Times New Roman"/>
        </w:rPr>
        <w:t xml:space="preserve"> </w:t>
      </w:r>
      <w:r w:rsidRPr="00192067">
        <w:rPr>
          <w:rFonts w:ascii="Times New Roman" w:hAnsi="Times New Roman" w:cs="Times New Roman"/>
        </w:rPr>
        <w:t>Entry, (September 8, 2021), ¶7</w:t>
      </w:r>
      <w:r w:rsidR="00192067">
        <w:rPr>
          <w:rFonts w:ascii="Times New Roman" w:hAnsi="Times New Roman" w:cs="Times New Roman"/>
        </w:rPr>
        <w:t>.</w:t>
      </w:r>
    </w:p>
  </w:footnote>
  <w:footnote w:id="34">
    <w:p w:rsidR="00212260" w:rsidRPr="00192067" w:rsidP="00192067" w14:paraId="1E063679" w14:textId="40B16B8D">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RESA Comments, at 2.</w:t>
      </w:r>
    </w:p>
  </w:footnote>
  <w:footnote w:id="35">
    <w:p w:rsidR="0037103C" w:rsidRPr="00192067" w:rsidP="00192067" w14:paraId="6D0DBB51" w14:textId="337FC262">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R.C. 4928.02(I) and (L); </w:t>
      </w:r>
      <w:r w:rsidRPr="00192067">
        <w:rPr>
          <w:rFonts w:ascii="Times New Roman" w:hAnsi="Times New Roman" w:cs="Times New Roman"/>
          <w:i/>
          <w:iCs/>
        </w:rPr>
        <w:t xml:space="preserve">see also </w:t>
      </w:r>
      <w:r w:rsidRPr="00192067">
        <w:rPr>
          <w:rFonts w:ascii="Times New Roman" w:hAnsi="Times New Roman" w:cs="Times New Roman"/>
        </w:rPr>
        <w:t>R.C. 4929.02.</w:t>
      </w:r>
    </w:p>
  </w:footnote>
  <w:footnote w:id="36">
    <w:p w:rsidR="003327FF" w:rsidRPr="00192067" w:rsidP="00192067" w14:paraId="5590F973" w14:textId="475100E5">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OCC Initial Comments, at 3-15.</w:t>
      </w:r>
    </w:p>
  </w:footnote>
  <w:footnote w:id="37">
    <w:p w:rsidR="0037103C" w:rsidRPr="00192067" w:rsidP="00192067" w14:paraId="507E7CA8" w14:textId="099C1C20">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O.A.C. 4901:1-21-05(C) and 4901:1-29-05(D)</w:t>
      </w:r>
      <w:r w:rsidRPr="00192067" w:rsidR="006933C0">
        <w:rPr>
          <w:rFonts w:ascii="Times New Roman" w:hAnsi="Times New Roman" w:cs="Times New Roman"/>
        </w:rPr>
        <w:t xml:space="preserve"> (emphasis added)</w:t>
      </w:r>
      <w:r w:rsidRPr="00192067">
        <w:rPr>
          <w:rFonts w:ascii="Times New Roman" w:hAnsi="Times New Roman" w:cs="Times New Roman"/>
        </w:rPr>
        <w:t>.</w:t>
      </w:r>
    </w:p>
  </w:footnote>
  <w:footnote w:id="38">
    <w:p w:rsidR="0037103C" w:rsidRPr="00192067" w:rsidP="00192067" w14:paraId="38082C4D" w14:textId="47D7C184">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In the Matter of the Commission-Ordered Investigation</w:t>
      </w:r>
      <w:r w:rsidRPr="00192067" w:rsidR="00AF0FAE">
        <w:rPr>
          <w:rFonts w:ascii="Times New Roman" w:hAnsi="Times New Roman" w:cs="Times New Roman"/>
          <w:i/>
          <w:iCs/>
        </w:rPr>
        <w:t xml:space="preserve"> of Marketing Practices in the Competitive Retail Electric Service Market</w:t>
      </w:r>
      <w:r w:rsidRPr="00192067" w:rsidR="00AF0FAE">
        <w:rPr>
          <w:rFonts w:ascii="Times New Roman" w:hAnsi="Times New Roman" w:cs="Times New Roman"/>
        </w:rPr>
        <w:t>, Case No. 14-568-EL-COI, Fourth Entry on Rehearing (Sept</w:t>
      </w:r>
      <w:r w:rsidRPr="00192067" w:rsidR="007E498D">
        <w:rPr>
          <w:rFonts w:ascii="Times New Roman" w:hAnsi="Times New Roman" w:cs="Times New Roman"/>
        </w:rPr>
        <w:t>ember</w:t>
      </w:r>
      <w:r w:rsidRPr="00192067" w:rsidR="00AF0FAE">
        <w:rPr>
          <w:rFonts w:ascii="Times New Roman" w:hAnsi="Times New Roman" w:cs="Times New Roman"/>
        </w:rPr>
        <w:t xml:space="preserve"> 27, 2017), ¶12.</w:t>
      </w:r>
    </w:p>
  </w:footnote>
  <w:footnote w:id="39">
    <w:p w:rsidR="00F94312" w:rsidRPr="00192067" w:rsidP="00192067" w14:paraId="331115FE" w14:textId="7CF4F8C1">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OCC Comments, at 30-32.</w:t>
      </w:r>
    </w:p>
  </w:footnote>
  <w:footnote w:id="40">
    <w:p w:rsidR="00F94312" w:rsidRPr="00192067" w:rsidP="00192067" w14:paraId="2A2AB6E2" w14:textId="5CF7F94D">
      <w:pPr>
        <w:pStyle w:val="FootnoteText"/>
        <w:spacing w:after="120"/>
        <w:rPr>
          <w:rFonts w:ascii="Times New Roman" w:hAnsi="Times New Roman" w:cs="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 xml:space="preserve">e.g. </w:t>
      </w:r>
      <w:r w:rsidRPr="00192067">
        <w:rPr>
          <w:rFonts w:ascii="Times New Roman" w:hAnsi="Times New Roman" w:cs="Times New Roman"/>
        </w:rPr>
        <w:t>R.C. 4901.082.</w:t>
      </w:r>
    </w:p>
  </w:footnote>
  <w:footnote w:id="41">
    <w:p w:rsidR="00F94312" w:rsidRPr="00192067" w:rsidP="00192067" w14:paraId="046DDE04" w14:textId="6993296C">
      <w:pPr>
        <w:pStyle w:val="FootnoteText"/>
        <w:spacing w:after="120"/>
        <w:rPr>
          <w:rFonts w:ascii="Times New Roman" w:hAnsi="Times New Roman"/>
        </w:rPr>
      </w:pPr>
      <w:r w:rsidRPr="00192067">
        <w:rPr>
          <w:rStyle w:val="FootnoteReference"/>
          <w:rFonts w:ascii="Times New Roman" w:hAnsi="Times New Roman" w:cs="Times New Roman"/>
        </w:rPr>
        <w:footnoteRef/>
      </w:r>
      <w:r w:rsidRPr="00192067">
        <w:rPr>
          <w:rFonts w:ascii="Times New Roman" w:hAnsi="Times New Roman" w:cs="Times New Roman"/>
        </w:rPr>
        <w:t xml:space="preserve"> </w:t>
      </w:r>
      <w:r w:rsidRPr="00192067">
        <w:rPr>
          <w:rFonts w:ascii="Times New Roman" w:hAnsi="Times New Roman" w:cs="Times New Roman"/>
          <w:i/>
          <w:iCs/>
        </w:rPr>
        <w:t>See supra</w:t>
      </w:r>
      <w:r w:rsidRPr="00192067">
        <w:rPr>
          <w:rFonts w:ascii="Times New Roman" w:hAnsi="Times New Roman" w:cs="Times New Roman"/>
        </w:rPr>
        <w:t xml:space="preserve"> note </w:t>
      </w:r>
      <w:r w:rsidRPr="00192067" w:rsidR="00871AA8">
        <w:rPr>
          <w:rFonts w:ascii="Times New Roman" w:hAnsi="Times New Roman" w:cs="Times New Roman"/>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66C6A"/>
    <w:multiLevelType w:val="hybridMultilevel"/>
    <w:tmpl w:val="5378B724"/>
    <w:lvl w:ilvl="0">
      <w:start w:val="3"/>
      <w:numFmt w:val="upperLetter"/>
      <w:lvlText w:val="(%1)"/>
      <w:lvlJc w:val="left"/>
      <w:pPr>
        <w:ind w:left="1554" w:hanging="360"/>
      </w:pPr>
      <w:rPr>
        <w:rFonts w:hint="default"/>
      </w:rPr>
    </w:lvl>
    <w:lvl w:ilvl="1">
      <w:start w:val="1"/>
      <w:numFmt w:val="lowerLetter"/>
      <w:lvlText w:val="%2."/>
      <w:lvlJc w:val="left"/>
      <w:pPr>
        <w:ind w:left="2274" w:hanging="360"/>
      </w:pPr>
    </w:lvl>
    <w:lvl w:ilvl="2" w:tentative="1">
      <w:start w:val="1"/>
      <w:numFmt w:val="lowerRoman"/>
      <w:lvlText w:val="%3."/>
      <w:lvlJc w:val="right"/>
      <w:pPr>
        <w:ind w:left="2994" w:hanging="180"/>
      </w:pPr>
    </w:lvl>
    <w:lvl w:ilvl="3" w:tentative="1">
      <w:start w:val="1"/>
      <w:numFmt w:val="decimal"/>
      <w:lvlText w:val="%4."/>
      <w:lvlJc w:val="left"/>
      <w:pPr>
        <w:ind w:left="3714" w:hanging="360"/>
      </w:pPr>
    </w:lvl>
    <w:lvl w:ilvl="4" w:tentative="1">
      <w:start w:val="1"/>
      <w:numFmt w:val="lowerLetter"/>
      <w:lvlText w:val="%5."/>
      <w:lvlJc w:val="left"/>
      <w:pPr>
        <w:ind w:left="4434" w:hanging="360"/>
      </w:pPr>
    </w:lvl>
    <w:lvl w:ilvl="5" w:tentative="1">
      <w:start w:val="1"/>
      <w:numFmt w:val="lowerRoman"/>
      <w:lvlText w:val="%6."/>
      <w:lvlJc w:val="right"/>
      <w:pPr>
        <w:ind w:left="5154" w:hanging="180"/>
      </w:pPr>
    </w:lvl>
    <w:lvl w:ilvl="6" w:tentative="1">
      <w:start w:val="1"/>
      <w:numFmt w:val="decimal"/>
      <w:lvlText w:val="%7."/>
      <w:lvlJc w:val="left"/>
      <w:pPr>
        <w:ind w:left="5874" w:hanging="360"/>
      </w:pPr>
    </w:lvl>
    <w:lvl w:ilvl="7" w:tentative="1">
      <w:start w:val="1"/>
      <w:numFmt w:val="lowerLetter"/>
      <w:lvlText w:val="%8."/>
      <w:lvlJc w:val="left"/>
      <w:pPr>
        <w:ind w:left="6594" w:hanging="360"/>
      </w:pPr>
    </w:lvl>
    <w:lvl w:ilvl="8" w:tentative="1">
      <w:start w:val="1"/>
      <w:numFmt w:val="lowerRoman"/>
      <w:lvlText w:val="%9."/>
      <w:lvlJc w:val="right"/>
      <w:pPr>
        <w:ind w:left="7314" w:hanging="180"/>
      </w:pPr>
    </w:lvl>
  </w:abstractNum>
  <w:abstractNum w:abstractNumId="1">
    <w:nsid w:val="04747B8B"/>
    <w:multiLevelType w:val="hybridMultilevel"/>
    <w:tmpl w:val="51A0DDC2"/>
    <w:lvl w:ilvl="0">
      <w:start w:val="3"/>
      <w:numFmt w:val="upperLetter"/>
      <w:lvlText w:val="(%1)"/>
      <w:lvlJc w:val="left"/>
      <w:pPr>
        <w:ind w:left="514" w:hanging="360"/>
      </w:pPr>
      <w:rPr>
        <w:rFonts w:hint="default"/>
      </w:rPr>
    </w:lvl>
    <w:lvl w:ilvl="1" w:tentative="1">
      <w:start w:val="1"/>
      <w:numFmt w:val="lowerLetter"/>
      <w:lvlText w:val="%2."/>
      <w:lvlJc w:val="left"/>
      <w:pPr>
        <w:ind w:left="1234" w:hanging="360"/>
      </w:pPr>
    </w:lvl>
    <w:lvl w:ilvl="2" w:tentative="1">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abstractNum w:abstractNumId="2">
    <w:nsid w:val="11952DB8"/>
    <w:multiLevelType w:val="hybridMultilevel"/>
    <w:tmpl w:val="2280F026"/>
    <w:lvl w:ilvl="0">
      <w:start w:val="7"/>
      <w:numFmt w:val="decimal"/>
      <w:lvlText w:val="(%1)"/>
      <w:lvlJc w:val="left"/>
      <w:pPr>
        <w:ind w:left="803" w:hanging="360"/>
      </w:pPr>
      <w:rPr>
        <w:rFonts w:hint="default"/>
      </w:rPr>
    </w:lvl>
    <w:lvl w:ilvl="1" w:tentative="1">
      <w:start w:val="1"/>
      <w:numFmt w:val="lowerLetter"/>
      <w:lvlText w:val="%2."/>
      <w:lvlJc w:val="left"/>
      <w:pPr>
        <w:ind w:left="1523" w:hanging="360"/>
      </w:pPr>
    </w:lvl>
    <w:lvl w:ilvl="2">
      <w:start w:val="1"/>
      <w:numFmt w:val="lowerRoman"/>
      <w:lvlText w:val="%3."/>
      <w:lvlJc w:val="right"/>
      <w:pPr>
        <w:ind w:left="2243" w:hanging="180"/>
      </w:pPr>
    </w:lvl>
    <w:lvl w:ilvl="3" w:tentative="1">
      <w:start w:val="1"/>
      <w:numFmt w:val="decimal"/>
      <w:lvlText w:val="%4."/>
      <w:lvlJc w:val="left"/>
      <w:pPr>
        <w:ind w:left="2963" w:hanging="360"/>
      </w:pPr>
    </w:lvl>
    <w:lvl w:ilvl="4" w:tentative="1">
      <w:start w:val="1"/>
      <w:numFmt w:val="lowerLetter"/>
      <w:lvlText w:val="%5."/>
      <w:lvlJc w:val="left"/>
      <w:pPr>
        <w:ind w:left="3683" w:hanging="360"/>
      </w:pPr>
    </w:lvl>
    <w:lvl w:ilvl="5" w:tentative="1">
      <w:start w:val="1"/>
      <w:numFmt w:val="lowerRoman"/>
      <w:lvlText w:val="%6."/>
      <w:lvlJc w:val="right"/>
      <w:pPr>
        <w:ind w:left="4403" w:hanging="180"/>
      </w:pPr>
    </w:lvl>
    <w:lvl w:ilvl="6" w:tentative="1">
      <w:start w:val="1"/>
      <w:numFmt w:val="decimal"/>
      <w:lvlText w:val="%7."/>
      <w:lvlJc w:val="left"/>
      <w:pPr>
        <w:ind w:left="5123" w:hanging="360"/>
      </w:pPr>
    </w:lvl>
    <w:lvl w:ilvl="7" w:tentative="1">
      <w:start w:val="1"/>
      <w:numFmt w:val="lowerLetter"/>
      <w:lvlText w:val="%8."/>
      <w:lvlJc w:val="left"/>
      <w:pPr>
        <w:ind w:left="5843" w:hanging="360"/>
      </w:pPr>
    </w:lvl>
    <w:lvl w:ilvl="8" w:tentative="1">
      <w:start w:val="1"/>
      <w:numFmt w:val="lowerRoman"/>
      <w:lvlText w:val="%9."/>
      <w:lvlJc w:val="right"/>
      <w:pPr>
        <w:ind w:left="6563" w:hanging="180"/>
      </w:pPr>
    </w:lvl>
  </w:abstractNum>
  <w:abstractNum w:abstractNumId="3">
    <w:nsid w:val="1BC205AB"/>
    <w:multiLevelType w:val="hybridMultilevel"/>
    <w:tmpl w:val="1FE4D718"/>
    <w:lvl w:ilvl="0">
      <w:start w:val="1"/>
      <w:numFmt w:val="decimal"/>
      <w:lvlText w:val="(%1)"/>
      <w:lvlJc w:val="left"/>
      <w:pPr>
        <w:ind w:left="1764" w:hanging="360"/>
      </w:pPr>
      <w:rPr>
        <w:rFonts w:cstheme="minorBidi" w:hint="default"/>
      </w:rPr>
    </w:lvl>
    <w:lvl w:ilvl="1" w:tentative="1">
      <w:start w:val="1"/>
      <w:numFmt w:val="lowerLetter"/>
      <w:lvlText w:val="%2."/>
      <w:lvlJc w:val="left"/>
      <w:pPr>
        <w:ind w:left="2484" w:hanging="360"/>
      </w:pPr>
    </w:lvl>
    <w:lvl w:ilvl="2" w:tentative="1">
      <w:start w:val="1"/>
      <w:numFmt w:val="lowerRoman"/>
      <w:lvlText w:val="%3."/>
      <w:lvlJc w:val="right"/>
      <w:pPr>
        <w:ind w:left="3204" w:hanging="180"/>
      </w:pPr>
    </w:lvl>
    <w:lvl w:ilvl="3" w:tentative="1">
      <w:start w:val="1"/>
      <w:numFmt w:val="decimal"/>
      <w:lvlText w:val="%4."/>
      <w:lvlJc w:val="left"/>
      <w:pPr>
        <w:ind w:left="3924" w:hanging="360"/>
      </w:pPr>
    </w:lvl>
    <w:lvl w:ilvl="4" w:tentative="1">
      <w:start w:val="1"/>
      <w:numFmt w:val="lowerLetter"/>
      <w:lvlText w:val="%5."/>
      <w:lvlJc w:val="left"/>
      <w:pPr>
        <w:ind w:left="4644" w:hanging="360"/>
      </w:pPr>
    </w:lvl>
    <w:lvl w:ilvl="5" w:tentative="1">
      <w:start w:val="1"/>
      <w:numFmt w:val="lowerRoman"/>
      <w:lvlText w:val="%6."/>
      <w:lvlJc w:val="right"/>
      <w:pPr>
        <w:ind w:left="5364" w:hanging="180"/>
      </w:pPr>
    </w:lvl>
    <w:lvl w:ilvl="6" w:tentative="1">
      <w:start w:val="1"/>
      <w:numFmt w:val="decimal"/>
      <w:lvlText w:val="%7."/>
      <w:lvlJc w:val="left"/>
      <w:pPr>
        <w:ind w:left="6084" w:hanging="360"/>
      </w:pPr>
    </w:lvl>
    <w:lvl w:ilvl="7" w:tentative="1">
      <w:start w:val="1"/>
      <w:numFmt w:val="lowerLetter"/>
      <w:lvlText w:val="%8."/>
      <w:lvlJc w:val="left"/>
      <w:pPr>
        <w:ind w:left="6804" w:hanging="360"/>
      </w:pPr>
    </w:lvl>
    <w:lvl w:ilvl="8" w:tentative="1">
      <w:start w:val="1"/>
      <w:numFmt w:val="lowerRoman"/>
      <w:lvlText w:val="%9."/>
      <w:lvlJc w:val="right"/>
      <w:pPr>
        <w:ind w:left="7524" w:hanging="180"/>
      </w:pPr>
    </w:lvl>
  </w:abstractNum>
  <w:abstractNum w:abstractNumId="4">
    <w:nsid w:val="22FE33F0"/>
    <w:multiLevelType w:val="hybridMultilevel"/>
    <w:tmpl w:val="5A8E8BA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126DF7"/>
    <w:multiLevelType w:val="hybridMultilevel"/>
    <w:tmpl w:val="4480529C"/>
    <w:lvl w:ilvl="0">
      <w:start w:val="2"/>
      <w:numFmt w:val="upperLetter"/>
      <w:lvlText w:val="(%1)"/>
      <w:lvlJc w:val="left"/>
      <w:pPr>
        <w:ind w:left="963" w:hanging="360"/>
      </w:pPr>
      <w:rPr>
        <w:rFonts w:cstheme="minorBidi" w:hint="default"/>
      </w:rPr>
    </w:lvl>
    <w:lvl w:ilvl="1">
      <w:start w:val="1"/>
      <w:numFmt w:val="lowerLetter"/>
      <w:lvlText w:val="%2."/>
      <w:lvlJc w:val="left"/>
      <w:pPr>
        <w:ind w:left="1683" w:hanging="360"/>
      </w:pPr>
    </w:lvl>
    <w:lvl w:ilvl="2" w:tentative="1">
      <w:start w:val="1"/>
      <w:numFmt w:val="lowerRoman"/>
      <w:lvlText w:val="%3."/>
      <w:lvlJc w:val="right"/>
      <w:pPr>
        <w:ind w:left="2403" w:hanging="180"/>
      </w:pPr>
    </w:lvl>
    <w:lvl w:ilvl="3" w:tentative="1">
      <w:start w:val="1"/>
      <w:numFmt w:val="decimal"/>
      <w:lvlText w:val="%4."/>
      <w:lvlJc w:val="left"/>
      <w:pPr>
        <w:ind w:left="3123" w:hanging="360"/>
      </w:pPr>
    </w:lvl>
    <w:lvl w:ilvl="4" w:tentative="1">
      <w:start w:val="1"/>
      <w:numFmt w:val="lowerLetter"/>
      <w:lvlText w:val="%5."/>
      <w:lvlJc w:val="left"/>
      <w:pPr>
        <w:ind w:left="3843" w:hanging="360"/>
      </w:pPr>
    </w:lvl>
    <w:lvl w:ilvl="5" w:tentative="1">
      <w:start w:val="1"/>
      <w:numFmt w:val="lowerRoman"/>
      <w:lvlText w:val="%6."/>
      <w:lvlJc w:val="right"/>
      <w:pPr>
        <w:ind w:left="4563" w:hanging="180"/>
      </w:pPr>
    </w:lvl>
    <w:lvl w:ilvl="6" w:tentative="1">
      <w:start w:val="1"/>
      <w:numFmt w:val="decimal"/>
      <w:lvlText w:val="%7."/>
      <w:lvlJc w:val="left"/>
      <w:pPr>
        <w:ind w:left="5283" w:hanging="360"/>
      </w:pPr>
    </w:lvl>
    <w:lvl w:ilvl="7" w:tentative="1">
      <w:start w:val="1"/>
      <w:numFmt w:val="lowerLetter"/>
      <w:lvlText w:val="%8."/>
      <w:lvlJc w:val="left"/>
      <w:pPr>
        <w:ind w:left="6003" w:hanging="360"/>
      </w:pPr>
    </w:lvl>
    <w:lvl w:ilvl="8" w:tentative="1">
      <w:start w:val="1"/>
      <w:numFmt w:val="lowerRoman"/>
      <w:lvlText w:val="%9."/>
      <w:lvlJc w:val="right"/>
      <w:pPr>
        <w:ind w:left="6723" w:hanging="180"/>
      </w:pPr>
    </w:lvl>
  </w:abstractNum>
  <w:abstractNum w:abstractNumId="6">
    <w:nsid w:val="2BBE62CA"/>
    <w:multiLevelType w:val="hybridMultilevel"/>
    <w:tmpl w:val="C512DF4E"/>
    <w:lvl w:ilvl="0">
      <w:start w:val="8"/>
      <w:numFmt w:val="decimal"/>
      <w:lvlText w:val="(%1)"/>
      <w:lvlJc w:val="left"/>
      <w:pPr>
        <w:ind w:left="1800" w:hanging="360"/>
      </w:pPr>
      <w:rPr>
        <w:rFonts w:cstheme="minorBid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5A94573"/>
    <w:multiLevelType w:val="hybridMultilevel"/>
    <w:tmpl w:val="3424C44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003D09"/>
    <w:multiLevelType w:val="hybridMultilevel"/>
    <w:tmpl w:val="7546768C"/>
    <w:lvl w:ilvl="0">
      <w:start w:val="1"/>
      <w:numFmt w:val="upperLetter"/>
      <w:lvlText w:val="(%1)"/>
      <w:lvlJc w:val="left"/>
      <w:pPr>
        <w:ind w:left="603" w:hanging="449"/>
      </w:pPr>
      <w:rPr>
        <w:rFonts w:ascii="Times New Roman" w:eastAsia="Times New Roman" w:hAnsi="Times New Roman" w:hint="default"/>
        <w:spacing w:val="-1"/>
        <w:sz w:val="24"/>
        <w:szCs w:val="24"/>
      </w:rPr>
    </w:lvl>
    <w:lvl w:ilvl="1">
      <w:start w:val="1"/>
      <w:numFmt w:val="decimal"/>
      <w:lvlText w:val="(%2)"/>
      <w:lvlJc w:val="left"/>
      <w:pPr>
        <w:ind w:left="1004" w:hanging="392"/>
      </w:pPr>
      <w:rPr>
        <w:rFonts w:ascii="Times New Roman" w:eastAsia="Times New Roman" w:hAnsi="Times New Roman" w:hint="default"/>
        <w:spacing w:val="-1"/>
        <w:sz w:val="24"/>
        <w:szCs w:val="24"/>
      </w:rPr>
    </w:lvl>
    <w:lvl w:ilvl="2">
      <w:start w:val="1"/>
      <w:numFmt w:val="lowerLetter"/>
      <w:lvlText w:val="(%3)"/>
      <w:lvlJc w:val="left"/>
      <w:pPr>
        <w:ind w:left="1404" w:hanging="437"/>
        <w:jc w:val="right"/>
      </w:pPr>
      <w:rPr>
        <w:rFonts w:ascii="Times New Roman" w:eastAsia="Times New Roman" w:hAnsi="Times New Roman" w:hint="default"/>
        <w:spacing w:val="-1"/>
        <w:sz w:val="24"/>
        <w:szCs w:val="24"/>
      </w:rPr>
    </w:lvl>
    <w:lvl w:ilvl="3">
      <w:start w:val="1"/>
      <w:numFmt w:val="bullet"/>
      <w:lvlText w:val="•"/>
      <w:lvlJc w:val="left"/>
      <w:pPr>
        <w:ind w:left="1004" w:hanging="437"/>
      </w:pPr>
      <w:rPr>
        <w:rFonts w:hint="default"/>
      </w:rPr>
    </w:lvl>
    <w:lvl w:ilvl="4">
      <w:start w:val="1"/>
      <w:numFmt w:val="bullet"/>
      <w:lvlText w:val="•"/>
      <w:lvlJc w:val="left"/>
      <w:pPr>
        <w:ind w:left="1004" w:hanging="437"/>
      </w:pPr>
      <w:rPr>
        <w:rFonts w:hint="default"/>
      </w:rPr>
    </w:lvl>
    <w:lvl w:ilvl="5">
      <w:start w:val="1"/>
      <w:numFmt w:val="bullet"/>
      <w:lvlText w:val="•"/>
      <w:lvlJc w:val="left"/>
      <w:pPr>
        <w:ind w:left="1404" w:hanging="437"/>
      </w:pPr>
      <w:rPr>
        <w:rFonts w:hint="default"/>
      </w:rPr>
    </w:lvl>
    <w:lvl w:ilvl="6">
      <w:start w:val="1"/>
      <w:numFmt w:val="bullet"/>
      <w:lvlText w:val="•"/>
      <w:lvlJc w:val="left"/>
      <w:pPr>
        <w:ind w:left="3072" w:hanging="437"/>
      </w:pPr>
      <w:rPr>
        <w:rFonts w:hint="default"/>
      </w:rPr>
    </w:lvl>
    <w:lvl w:ilvl="7">
      <w:start w:val="1"/>
      <w:numFmt w:val="bullet"/>
      <w:lvlText w:val="•"/>
      <w:lvlJc w:val="left"/>
      <w:pPr>
        <w:ind w:left="4739" w:hanging="437"/>
      </w:pPr>
      <w:rPr>
        <w:rFonts w:hint="default"/>
      </w:rPr>
    </w:lvl>
    <w:lvl w:ilvl="8">
      <w:start w:val="1"/>
      <w:numFmt w:val="bullet"/>
      <w:lvlText w:val="•"/>
      <w:lvlJc w:val="left"/>
      <w:pPr>
        <w:ind w:left="6407" w:hanging="437"/>
      </w:pPr>
      <w:rPr>
        <w:rFonts w:hint="default"/>
      </w:rPr>
    </w:lvl>
  </w:abstractNum>
  <w:abstractNum w:abstractNumId="9">
    <w:nsid w:val="3C486710"/>
    <w:multiLevelType w:val="hybridMultilevel"/>
    <w:tmpl w:val="4F18C556"/>
    <w:lvl w:ilvl="0">
      <w:start w:val="1"/>
      <w:numFmt w:val="upperLetter"/>
      <w:lvlText w:val="(%1)"/>
      <w:lvlJc w:val="left"/>
      <w:pPr>
        <w:ind w:left="603" w:hanging="401"/>
      </w:pPr>
      <w:rPr>
        <w:rFonts w:ascii="Times New Roman" w:eastAsia="Times New Roman" w:hAnsi="Times New Roman" w:hint="default"/>
        <w:spacing w:val="-1"/>
        <w:sz w:val="24"/>
        <w:szCs w:val="24"/>
      </w:rPr>
    </w:lvl>
    <w:lvl w:ilvl="1">
      <w:start w:val="1"/>
      <w:numFmt w:val="decimal"/>
      <w:lvlText w:val="(%2)"/>
      <w:lvlJc w:val="left"/>
      <w:pPr>
        <w:ind w:left="1004" w:hanging="425"/>
      </w:pPr>
      <w:rPr>
        <w:rFonts w:ascii="Times New Roman" w:eastAsia="Times New Roman" w:hAnsi="Times New Roman" w:hint="default"/>
        <w:spacing w:val="-1"/>
        <w:sz w:val="24"/>
        <w:szCs w:val="24"/>
      </w:rPr>
    </w:lvl>
    <w:lvl w:ilvl="2">
      <w:start w:val="1"/>
      <w:numFmt w:val="lowerLetter"/>
      <w:lvlText w:val="(%3)"/>
      <w:lvlJc w:val="left"/>
      <w:pPr>
        <w:ind w:left="1404" w:hanging="348"/>
      </w:pPr>
      <w:rPr>
        <w:rFonts w:ascii="Times New Roman" w:eastAsia="Times New Roman" w:hAnsi="Times New Roman" w:hint="default"/>
        <w:b/>
        <w:spacing w:val="-1"/>
        <w:sz w:val="24"/>
        <w:szCs w:val="24"/>
      </w:rPr>
    </w:lvl>
    <w:lvl w:ilvl="3">
      <w:start w:val="1"/>
      <w:numFmt w:val="bullet"/>
      <w:lvlText w:val="•"/>
      <w:lvlJc w:val="left"/>
      <w:pPr>
        <w:ind w:left="1404" w:hanging="348"/>
      </w:pPr>
      <w:rPr>
        <w:rFonts w:hint="default"/>
      </w:rPr>
    </w:lvl>
    <w:lvl w:ilvl="4">
      <w:start w:val="1"/>
      <w:numFmt w:val="bullet"/>
      <w:lvlText w:val="•"/>
      <w:lvlJc w:val="left"/>
      <w:pPr>
        <w:ind w:left="2653" w:hanging="348"/>
      </w:pPr>
      <w:rPr>
        <w:rFonts w:hint="default"/>
      </w:rPr>
    </w:lvl>
    <w:lvl w:ilvl="5">
      <w:start w:val="1"/>
      <w:numFmt w:val="bullet"/>
      <w:lvlText w:val="•"/>
      <w:lvlJc w:val="left"/>
      <w:pPr>
        <w:ind w:left="3901" w:hanging="348"/>
      </w:pPr>
      <w:rPr>
        <w:rFonts w:hint="default"/>
      </w:rPr>
    </w:lvl>
    <w:lvl w:ilvl="6">
      <w:start w:val="1"/>
      <w:numFmt w:val="bullet"/>
      <w:lvlText w:val="•"/>
      <w:lvlJc w:val="left"/>
      <w:pPr>
        <w:ind w:left="5149" w:hanging="348"/>
      </w:pPr>
      <w:rPr>
        <w:rFonts w:hint="default"/>
      </w:rPr>
    </w:lvl>
    <w:lvl w:ilvl="7">
      <w:start w:val="1"/>
      <w:numFmt w:val="bullet"/>
      <w:lvlText w:val="•"/>
      <w:lvlJc w:val="left"/>
      <w:pPr>
        <w:ind w:left="6397" w:hanging="348"/>
      </w:pPr>
      <w:rPr>
        <w:rFonts w:hint="default"/>
      </w:rPr>
    </w:lvl>
    <w:lvl w:ilvl="8">
      <w:start w:val="1"/>
      <w:numFmt w:val="bullet"/>
      <w:lvlText w:val="•"/>
      <w:lvlJc w:val="left"/>
      <w:pPr>
        <w:ind w:left="7645" w:hanging="348"/>
      </w:pPr>
      <w:rPr>
        <w:rFonts w:hint="default"/>
      </w:rPr>
    </w:lvl>
  </w:abstractNum>
  <w:abstractNum w:abstractNumId="10">
    <w:nsid w:val="3DEF4BEC"/>
    <w:multiLevelType w:val="hybridMultilevel"/>
    <w:tmpl w:val="D542D4B4"/>
    <w:lvl w:ilvl="0">
      <w:start w:val="16"/>
      <w:numFmt w:val="decimal"/>
      <w:lvlText w:val="(%1)"/>
      <w:lvlJc w:val="left"/>
      <w:pPr>
        <w:ind w:left="2200" w:hanging="40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40F52F46"/>
    <w:multiLevelType w:val="hybridMultilevel"/>
    <w:tmpl w:val="07685C6C"/>
    <w:lvl w:ilvl="0">
      <w:start w:val="10"/>
      <w:numFmt w:val="upperLetter"/>
      <w:lvlText w:val="(%1)"/>
      <w:lvlJc w:val="left"/>
      <w:pPr>
        <w:ind w:left="1719" w:hanging="360"/>
      </w:pPr>
      <w:rPr>
        <w:rFonts w:hint="default"/>
      </w:rPr>
    </w:lvl>
    <w:lvl w:ilvl="1" w:tentative="1">
      <w:start w:val="1"/>
      <w:numFmt w:val="lowerLetter"/>
      <w:lvlText w:val="%2."/>
      <w:lvlJc w:val="left"/>
      <w:pPr>
        <w:ind w:left="2439" w:hanging="360"/>
      </w:pPr>
    </w:lvl>
    <w:lvl w:ilvl="2" w:tentative="1">
      <w:start w:val="1"/>
      <w:numFmt w:val="lowerRoman"/>
      <w:lvlText w:val="%3."/>
      <w:lvlJc w:val="right"/>
      <w:pPr>
        <w:ind w:left="3159" w:hanging="180"/>
      </w:pPr>
    </w:lvl>
    <w:lvl w:ilvl="3" w:tentative="1">
      <w:start w:val="1"/>
      <w:numFmt w:val="decimal"/>
      <w:lvlText w:val="%4."/>
      <w:lvlJc w:val="left"/>
      <w:pPr>
        <w:ind w:left="3879" w:hanging="360"/>
      </w:pPr>
    </w:lvl>
    <w:lvl w:ilvl="4" w:tentative="1">
      <w:start w:val="1"/>
      <w:numFmt w:val="lowerLetter"/>
      <w:lvlText w:val="%5."/>
      <w:lvlJc w:val="left"/>
      <w:pPr>
        <w:ind w:left="4599" w:hanging="360"/>
      </w:pPr>
    </w:lvl>
    <w:lvl w:ilvl="5" w:tentative="1">
      <w:start w:val="1"/>
      <w:numFmt w:val="lowerRoman"/>
      <w:lvlText w:val="%6."/>
      <w:lvlJc w:val="right"/>
      <w:pPr>
        <w:ind w:left="5319" w:hanging="180"/>
      </w:pPr>
    </w:lvl>
    <w:lvl w:ilvl="6" w:tentative="1">
      <w:start w:val="1"/>
      <w:numFmt w:val="decimal"/>
      <w:lvlText w:val="%7."/>
      <w:lvlJc w:val="left"/>
      <w:pPr>
        <w:ind w:left="6039" w:hanging="360"/>
      </w:pPr>
    </w:lvl>
    <w:lvl w:ilvl="7" w:tentative="1">
      <w:start w:val="1"/>
      <w:numFmt w:val="lowerLetter"/>
      <w:lvlText w:val="%8."/>
      <w:lvlJc w:val="left"/>
      <w:pPr>
        <w:ind w:left="6759" w:hanging="360"/>
      </w:pPr>
    </w:lvl>
    <w:lvl w:ilvl="8" w:tentative="1">
      <w:start w:val="1"/>
      <w:numFmt w:val="lowerRoman"/>
      <w:lvlText w:val="%9."/>
      <w:lvlJc w:val="right"/>
      <w:pPr>
        <w:ind w:left="7479" w:hanging="180"/>
      </w:pPr>
    </w:lvl>
  </w:abstractNum>
  <w:abstractNum w:abstractNumId="12">
    <w:nsid w:val="40F700D9"/>
    <w:multiLevelType w:val="hybridMultilevel"/>
    <w:tmpl w:val="6B062F96"/>
    <w:lvl w:ilvl="0">
      <w:start w:val="6"/>
      <w:numFmt w:val="lowerLetter"/>
      <w:lvlText w:val="(%1)"/>
      <w:lvlJc w:val="left"/>
      <w:pPr>
        <w:ind w:left="1800" w:hanging="360"/>
      </w:pPr>
      <w:rPr>
        <w:rFonts w:cstheme="minorBid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5BD1B31"/>
    <w:multiLevelType w:val="hybridMultilevel"/>
    <w:tmpl w:val="D29074B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16C744B"/>
    <w:multiLevelType w:val="hybridMultilevel"/>
    <w:tmpl w:val="65CE0DC2"/>
    <w:lvl w:ilvl="0">
      <w:start w:val="1"/>
      <w:numFmt w:val="upperLetter"/>
      <w:lvlText w:val="(%1)"/>
      <w:lvlJc w:val="left"/>
      <w:pPr>
        <w:ind w:left="603" w:hanging="444"/>
      </w:pPr>
      <w:rPr>
        <w:rFonts w:ascii="Times New Roman" w:eastAsia="Times New Roman" w:hAnsi="Times New Roman" w:hint="default"/>
        <w:spacing w:val="-1"/>
        <w:sz w:val="24"/>
        <w:szCs w:val="24"/>
      </w:rPr>
    </w:lvl>
    <w:lvl w:ilvl="1">
      <w:start w:val="1"/>
      <w:numFmt w:val="decimal"/>
      <w:lvlText w:val="(%2)"/>
      <w:lvlJc w:val="left"/>
      <w:pPr>
        <w:ind w:left="1004" w:hanging="365"/>
      </w:pPr>
      <w:rPr>
        <w:rFonts w:ascii="Times New Roman" w:eastAsia="Times New Roman" w:hAnsi="Times New Roman" w:hint="default"/>
        <w:spacing w:val="-1"/>
        <w:sz w:val="24"/>
        <w:szCs w:val="24"/>
      </w:rPr>
    </w:lvl>
    <w:lvl w:ilvl="2">
      <w:start w:val="1"/>
      <w:numFmt w:val="lowerLetter"/>
      <w:lvlText w:val="(%3)"/>
      <w:lvlJc w:val="left"/>
      <w:pPr>
        <w:ind w:left="1404" w:hanging="348"/>
      </w:pPr>
      <w:rPr>
        <w:rFonts w:ascii="Times New Roman" w:eastAsia="Times New Roman" w:hAnsi="Times New Roman" w:hint="default"/>
        <w:spacing w:val="-1"/>
        <w:sz w:val="24"/>
        <w:szCs w:val="24"/>
      </w:rPr>
    </w:lvl>
    <w:lvl w:ilvl="3">
      <w:start w:val="1"/>
      <w:numFmt w:val="bullet"/>
      <w:lvlText w:val="•"/>
      <w:lvlJc w:val="left"/>
      <w:pPr>
        <w:ind w:left="1404" w:hanging="348"/>
      </w:pPr>
      <w:rPr>
        <w:rFonts w:hint="default"/>
      </w:rPr>
    </w:lvl>
    <w:lvl w:ilvl="4">
      <w:start w:val="1"/>
      <w:numFmt w:val="bullet"/>
      <w:lvlText w:val="•"/>
      <w:lvlJc w:val="left"/>
      <w:pPr>
        <w:ind w:left="2653" w:hanging="348"/>
      </w:pPr>
      <w:rPr>
        <w:rFonts w:hint="default"/>
      </w:rPr>
    </w:lvl>
    <w:lvl w:ilvl="5">
      <w:start w:val="1"/>
      <w:numFmt w:val="bullet"/>
      <w:lvlText w:val="•"/>
      <w:lvlJc w:val="left"/>
      <w:pPr>
        <w:ind w:left="3901" w:hanging="348"/>
      </w:pPr>
      <w:rPr>
        <w:rFonts w:hint="default"/>
      </w:rPr>
    </w:lvl>
    <w:lvl w:ilvl="6">
      <w:start w:val="1"/>
      <w:numFmt w:val="bullet"/>
      <w:lvlText w:val="•"/>
      <w:lvlJc w:val="left"/>
      <w:pPr>
        <w:ind w:left="5149" w:hanging="348"/>
      </w:pPr>
      <w:rPr>
        <w:rFonts w:hint="default"/>
      </w:rPr>
    </w:lvl>
    <w:lvl w:ilvl="7">
      <w:start w:val="1"/>
      <w:numFmt w:val="bullet"/>
      <w:lvlText w:val="•"/>
      <w:lvlJc w:val="left"/>
      <w:pPr>
        <w:ind w:left="6397" w:hanging="348"/>
      </w:pPr>
      <w:rPr>
        <w:rFonts w:hint="default"/>
      </w:rPr>
    </w:lvl>
    <w:lvl w:ilvl="8">
      <w:start w:val="1"/>
      <w:numFmt w:val="bullet"/>
      <w:lvlText w:val="•"/>
      <w:lvlJc w:val="left"/>
      <w:pPr>
        <w:ind w:left="7645" w:hanging="348"/>
      </w:pPr>
      <w:rPr>
        <w:rFonts w:hint="default"/>
      </w:rPr>
    </w:lvl>
  </w:abstractNum>
  <w:abstractNum w:abstractNumId="15">
    <w:nsid w:val="606A13C1"/>
    <w:multiLevelType w:val="hybridMultilevel"/>
    <w:tmpl w:val="B5CE2470"/>
    <w:lvl w:ilvl="0">
      <w:start w:val="3"/>
      <w:numFmt w:val="upperLetter"/>
      <w:lvlText w:val="(%1)"/>
      <w:lvlJc w:val="left"/>
      <w:pPr>
        <w:ind w:left="1234" w:hanging="360"/>
      </w:pPr>
      <w:rPr>
        <w:rFonts w:hint="default"/>
      </w:rPr>
    </w:lvl>
    <w:lvl w:ilvl="1">
      <w:start w:val="1"/>
      <w:numFmt w:val="decimal"/>
      <w:lvlText w:val="(%2)"/>
      <w:lvlJc w:val="left"/>
      <w:pPr>
        <w:ind w:left="1954" w:hanging="360"/>
      </w:pPr>
      <w:rPr>
        <w:rFonts w:ascii="Times New Roman" w:eastAsia="Times New Roman" w:hAnsi="Times New Roman" w:cstheme="minorBidi"/>
      </w:rPr>
    </w:lvl>
    <w:lvl w:ilvl="2">
      <w:start w:val="1"/>
      <w:numFmt w:val="lowerLetter"/>
      <w:lvlText w:val="(%3)"/>
      <w:lvlJc w:val="right"/>
      <w:pPr>
        <w:ind w:left="2674" w:hanging="180"/>
      </w:pPr>
      <w:rPr>
        <w:rFonts w:ascii="Times New Roman" w:eastAsia="Times New Roman" w:hAnsi="Times New Roman" w:cstheme="minorBidi"/>
        <w:sz w:val="24"/>
        <w:szCs w:val="24"/>
      </w:rPr>
    </w:lvl>
    <w:lvl w:ilvl="3">
      <w:start w:val="1"/>
      <w:numFmt w:val="decimal"/>
      <w:lvlText w:val="%4."/>
      <w:lvlJc w:val="left"/>
      <w:pPr>
        <w:ind w:left="3394" w:hanging="360"/>
      </w:pPr>
    </w:lvl>
    <w:lvl w:ilvl="4">
      <w:start w:val="1"/>
      <w:numFmt w:val="lowerLetter"/>
      <w:lvlText w:val="%5."/>
      <w:lvlJc w:val="left"/>
      <w:pPr>
        <w:ind w:left="4114" w:hanging="360"/>
      </w:pPr>
    </w:lvl>
    <w:lvl w:ilvl="5">
      <w:start w:val="1"/>
      <w:numFmt w:val="lowerRoman"/>
      <w:lvlText w:val="%6."/>
      <w:lvlJc w:val="right"/>
      <w:pPr>
        <w:ind w:left="4834" w:hanging="180"/>
      </w:pPr>
    </w:lvl>
    <w:lvl w:ilvl="6">
      <w:start w:val="2"/>
      <w:numFmt w:val="bullet"/>
      <w:lvlText w:val=""/>
      <w:lvlJc w:val="left"/>
      <w:pPr>
        <w:ind w:left="5554" w:hanging="360"/>
      </w:pPr>
      <w:rPr>
        <w:rFonts w:ascii="Symbol" w:eastAsia="Times New Roman" w:hAnsi="Symbol" w:cstheme="minorBidi" w:hint="default"/>
      </w:rPr>
    </w:lvl>
    <w:lvl w:ilvl="7" w:tentative="1">
      <w:start w:val="1"/>
      <w:numFmt w:val="lowerLetter"/>
      <w:lvlText w:val="%8."/>
      <w:lvlJc w:val="left"/>
      <w:pPr>
        <w:ind w:left="6274" w:hanging="360"/>
      </w:pPr>
    </w:lvl>
    <w:lvl w:ilvl="8" w:tentative="1">
      <w:start w:val="1"/>
      <w:numFmt w:val="lowerRoman"/>
      <w:lvlText w:val="%9."/>
      <w:lvlJc w:val="right"/>
      <w:pPr>
        <w:ind w:left="6994" w:hanging="180"/>
      </w:pPr>
    </w:lvl>
  </w:abstractNum>
  <w:abstractNum w:abstractNumId="16">
    <w:nsid w:val="619A1BBF"/>
    <w:multiLevelType w:val="hybridMultilevel"/>
    <w:tmpl w:val="A9F0EC54"/>
    <w:lvl w:ilvl="0">
      <w:start w:val="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7834BE0"/>
    <w:multiLevelType w:val="hybridMultilevel"/>
    <w:tmpl w:val="6428B1DC"/>
    <w:lvl w:ilvl="0">
      <w:start w:val="2"/>
      <w:numFmt w:val="upperLetter"/>
      <w:lvlText w:val="(%1)"/>
      <w:lvlJc w:val="left"/>
      <w:pPr>
        <w:ind w:left="963" w:hanging="360"/>
      </w:pPr>
      <w:rPr>
        <w:rFonts w:cstheme="minorBidi" w:hint="default"/>
      </w:rPr>
    </w:lvl>
    <w:lvl w:ilvl="1" w:tentative="1">
      <w:start w:val="1"/>
      <w:numFmt w:val="lowerLetter"/>
      <w:lvlText w:val="%2."/>
      <w:lvlJc w:val="left"/>
      <w:pPr>
        <w:ind w:left="1683" w:hanging="360"/>
      </w:pPr>
    </w:lvl>
    <w:lvl w:ilvl="2" w:tentative="1">
      <w:start w:val="1"/>
      <w:numFmt w:val="lowerRoman"/>
      <w:lvlText w:val="%3."/>
      <w:lvlJc w:val="right"/>
      <w:pPr>
        <w:ind w:left="2403" w:hanging="180"/>
      </w:pPr>
    </w:lvl>
    <w:lvl w:ilvl="3" w:tentative="1">
      <w:start w:val="1"/>
      <w:numFmt w:val="decimal"/>
      <w:lvlText w:val="%4."/>
      <w:lvlJc w:val="left"/>
      <w:pPr>
        <w:ind w:left="3123" w:hanging="360"/>
      </w:pPr>
    </w:lvl>
    <w:lvl w:ilvl="4" w:tentative="1">
      <w:start w:val="1"/>
      <w:numFmt w:val="lowerLetter"/>
      <w:lvlText w:val="%5."/>
      <w:lvlJc w:val="left"/>
      <w:pPr>
        <w:ind w:left="3843" w:hanging="360"/>
      </w:pPr>
    </w:lvl>
    <w:lvl w:ilvl="5" w:tentative="1">
      <w:start w:val="1"/>
      <w:numFmt w:val="lowerRoman"/>
      <w:lvlText w:val="%6."/>
      <w:lvlJc w:val="right"/>
      <w:pPr>
        <w:ind w:left="4563" w:hanging="180"/>
      </w:pPr>
    </w:lvl>
    <w:lvl w:ilvl="6" w:tentative="1">
      <w:start w:val="1"/>
      <w:numFmt w:val="decimal"/>
      <w:lvlText w:val="%7."/>
      <w:lvlJc w:val="left"/>
      <w:pPr>
        <w:ind w:left="5283" w:hanging="360"/>
      </w:pPr>
    </w:lvl>
    <w:lvl w:ilvl="7" w:tentative="1">
      <w:start w:val="1"/>
      <w:numFmt w:val="lowerLetter"/>
      <w:lvlText w:val="%8."/>
      <w:lvlJc w:val="left"/>
      <w:pPr>
        <w:ind w:left="6003" w:hanging="360"/>
      </w:pPr>
    </w:lvl>
    <w:lvl w:ilvl="8" w:tentative="1">
      <w:start w:val="1"/>
      <w:numFmt w:val="lowerRoman"/>
      <w:lvlText w:val="%9."/>
      <w:lvlJc w:val="right"/>
      <w:pPr>
        <w:ind w:left="6723" w:hanging="180"/>
      </w:pPr>
    </w:lvl>
  </w:abstractNum>
  <w:abstractNum w:abstractNumId="18">
    <w:nsid w:val="67B30342"/>
    <w:multiLevelType w:val="hybridMultilevel"/>
    <w:tmpl w:val="E7F2CF64"/>
    <w:lvl w:ilvl="0">
      <w:start w:val="3"/>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95D5054"/>
    <w:multiLevelType w:val="hybridMultilevel"/>
    <w:tmpl w:val="5A922A48"/>
    <w:lvl w:ilvl="0">
      <w:start w:val="3"/>
      <w:numFmt w:val="upperLetter"/>
      <w:lvlText w:val="(%1)"/>
      <w:lvlJc w:val="left"/>
      <w:pPr>
        <w:ind w:left="874" w:hanging="360"/>
      </w:pPr>
      <w:rPr>
        <w:rFonts w:hint="default"/>
      </w:rPr>
    </w:lvl>
    <w:lvl w:ilvl="1" w:tentative="1">
      <w:start w:val="1"/>
      <w:numFmt w:val="lowerLetter"/>
      <w:lvlText w:val="%2."/>
      <w:lvlJc w:val="left"/>
      <w:pPr>
        <w:ind w:left="1594" w:hanging="360"/>
      </w:pPr>
    </w:lvl>
    <w:lvl w:ilvl="2" w:tentative="1">
      <w:start w:val="1"/>
      <w:numFmt w:val="lowerRoman"/>
      <w:lvlText w:val="%3."/>
      <w:lvlJc w:val="right"/>
      <w:pPr>
        <w:ind w:left="2314" w:hanging="180"/>
      </w:pPr>
    </w:lvl>
    <w:lvl w:ilvl="3" w:tentative="1">
      <w:start w:val="1"/>
      <w:numFmt w:val="decimal"/>
      <w:lvlText w:val="%4."/>
      <w:lvlJc w:val="left"/>
      <w:pPr>
        <w:ind w:left="3034" w:hanging="360"/>
      </w:pPr>
    </w:lvl>
    <w:lvl w:ilvl="4" w:tentative="1">
      <w:start w:val="1"/>
      <w:numFmt w:val="lowerLetter"/>
      <w:lvlText w:val="%5."/>
      <w:lvlJc w:val="left"/>
      <w:pPr>
        <w:ind w:left="3754" w:hanging="360"/>
      </w:pPr>
    </w:lvl>
    <w:lvl w:ilvl="5" w:tentative="1">
      <w:start w:val="1"/>
      <w:numFmt w:val="lowerRoman"/>
      <w:lvlText w:val="%6."/>
      <w:lvlJc w:val="right"/>
      <w:pPr>
        <w:ind w:left="4474" w:hanging="180"/>
      </w:pPr>
    </w:lvl>
    <w:lvl w:ilvl="6" w:tentative="1">
      <w:start w:val="1"/>
      <w:numFmt w:val="decimal"/>
      <w:lvlText w:val="%7."/>
      <w:lvlJc w:val="left"/>
      <w:pPr>
        <w:ind w:left="5194" w:hanging="360"/>
      </w:pPr>
    </w:lvl>
    <w:lvl w:ilvl="7" w:tentative="1">
      <w:start w:val="1"/>
      <w:numFmt w:val="lowerLetter"/>
      <w:lvlText w:val="%8."/>
      <w:lvlJc w:val="left"/>
      <w:pPr>
        <w:ind w:left="5914" w:hanging="360"/>
      </w:pPr>
    </w:lvl>
    <w:lvl w:ilvl="8" w:tentative="1">
      <w:start w:val="1"/>
      <w:numFmt w:val="lowerRoman"/>
      <w:lvlText w:val="%9."/>
      <w:lvlJc w:val="right"/>
      <w:pPr>
        <w:ind w:left="6634" w:hanging="180"/>
      </w:pPr>
    </w:lvl>
  </w:abstractNum>
  <w:abstractNum w:abstractNumId="20">
    <w:nsid w:val="69B04199"/>
    <w:multiLevelType w:val="hybridMultilevel"/>
    <w:tmpl w:val="B0625252"/>
    <w:lvl w:ilvl="0">
      <w:start w:val="1"/>
      <w:numFmt w:val="upperLetter"/>
      <w:lvlText w:val="(%1)"/>
      <w:lvlJc w:val="left"/>
      <w:pPr>
        <w:ind w:left="603" w:hanging="408"/>
      </w:pPr>
      <w:rPr>
        <w:rFonts w:ascii="Times New Roman" w:eastAsia="Times New Roman" w:hAnsi="Times New Roman" w:hint="default"/>
        <w:spacing w:val="-1"/>
        <w:sz w:val="24"/>
        <w:szCs w:val="24"/>
      </w:rPr>
    </w:lvl>
    <w:lvl w:ilvl="1">
      <w:start w:val="1"/>
      <w:numFmt w:val="decimal"/>
      <w:lvlText w:val="(%2)"/>
      <w:lvlJc w:val="left"/>
      <w:pPr>
        <w:ind w:left="1004" w:hanging="339"/>
      </w:pPr>
      <w:rPr>
        <w:rFonts w:ascii="Times New Roman" w:eastAsia="Times New Roman" w:hAnsi="Times New Roman" w:hint="default"/>
        <w:spacing w:val="-1"/>
        <w:sz w:val="24"/>
        <w:szCs w:val="24"/>
      </w:rPr>
    </w:lvl>
    <w:lvl w:ilvl="2">
      <w:start w:val="1"/>
      <w:numFmt w:val="lowerLetter"/>
      <w:lvlText w:val="(%3)"/>
      <w:lvlJc w:val="left"/>
      <w:pPr>
        <w:ind w:left="1404" w:hanging="329"/>
      </w:pPr>
      <w:rPr>
        <w:rFonts w:ascii="Times New Roman" w:eastAsia="Times New Roman" w:hAnsi="Times New Roman" w:hint="default"/>
        <w:spacing w:val="-1"/>
        <w:sz w:val="24"/>
        <w:szCs w:val="24"/>
      </w:rPr>
    </w:lvl>
    <w:lvl w:ilvl="3">
      <w:start w:val="1"/>
      <w:numFmt w:val="lowerRoman"/>
      <w:lvlText w:val="(%4)"/>
      <w:lvlJc w:val="left"/>
      <w:pPr>
        <w:ind w:left="1589" w:hanging="286"/>
      </w:pPr>
      <w:rPr>
        <w:rFonts w:ascii="Times New Roman" w:eastAsia="Times New Roman" w:hAnsi="Times New Roman" w:hint="default"/>
        <w:spacing w:val="-1"/>
        <w:sz w:val="24"/>
        <w:szCs w:val="24"/>
      </w:rPr>
    </w:lvl>
    <w:lvl w:ilvl="4">
      <w:start w:val="1"/>
      <w:numFmt w:val="bullet"/>
      <w:lvlText w:val="•"/>
      <w:lvlJc w:val="left"/>
      <w:pPr>
        <w:ind w:left="1403" w:hanging="286"/>
      </w:pPr>
      <w:rPr>
        <w:rFonts w:hint="default"/>
      </w:rPr>
    </w:lvl>
    <w:lvl w:ilvl="5">
      <w:start w:val="1"/>
      <w:numFmt w:val="bullet"/>
      <w:lvlText w:val="•"/>
      <w:lvlJc w:val="left"/>
      <w:pPr>
        <w:ind w:left="1404" w:hanging="286"/>
      </w:pPr>
      <w:rPr>
        <w:rFonts w:hint="default"/>
      </w:rPr>
    </w:lvl>
    <w:lvl w:ilvl="6">
      <w:start w:val="1"/>
      <w:numFmt w:val="bullet"/>
      <w:lvlText w:val="•"/>
      <w:lvlJc w:val="left"/>
      <w:pPr>
        <w:ind w:left="1404" w:hanging="286"/>
      </w:pPr>
      <w:rPr>
        <w:rFonts w:hint="default"/>
      </w:rPr>
    </w:lvl>
    <w:lvl w:ilvl="7">
      <w:start w:val="1"/>
      <w:numFmt w:val="bullet"/>
      <w:lvlText w:val="•"/>
      <w:lvlJc w:val="left"/>
      <w:pPr>
        <w:ind w:left="1589" w:hanging="286"/>
      </w:pPr>
      <w:rPr>
        <w:rFonts w:hint="default"/>
      </w:rPr>
    </w:lvl>
    <w:lvl w:ilvl="8">
      <w:start w:val="1"/>
      <w:numFmt w:val="bullet"/>
      <w:lvlText w:val="•"/>
      <w:lvlJc w:val="left"/>
      <w:pPr>
        <w:ind w:left="4307" w:hanging="286"/>
      </w:pPr>
      <w:rPr>
        <w:rFonts w:hint="default"/>
      </w:rPr>
    </w:lvl>
  </w:abstractNum>
  <w:abstractNum w:abstractNumId="21">
    <w:nsid w:val="6AB55DD6"/>
    <w:multiLevelType w:val="hybridMultilevel"/>
    <w:tmpl w:val="9E746114"/>
    <w:lvl w:ilvl="0">
      <w:start w:val="1"/>
      <w:numFmt w:val="upperLetter"/>
      <w:lvlText w:val="(%1)"/>
      <w:lvlJc w:val="left"/>
      <w:pPr>
        <w:ind w:left="603" w:hanging="396"/>
      </w:pPr>
      <w:rPr>
        <w:rFonts w:ascii="Times New Roman" w:eastAsia="Times New Roman" w:hAnsi="Times New Roman" w:hint="default"/>
        <w:spacing w:val="-1"/>
        <w:sz w:val="24"/>
        <w:szCs w:val="24"/>
      </w:rPr>
    </w:lvl>
    <w:lvl w:ilvl="1">
      <w:start w:val="1"/>
      <w:numFmt w:val="decimal"/>
      <w:lvlText w:val="(%2)"/>
      <w:lvlJc w:val="left"/>
      <w:pPr>
        <w:ind w:left="1004" w:hanging="341"/>
      </w:pPr>
      <w:rPr>
        <w:rFonts w:ascii="Times New Roman" w:eastAsia="Times New Roman" w:hAnsi="Times New Roman" w:hint="default"/>
        <w:spacing w:val="-1"/>
        <w:sz w:val="24"/>
        <w:szCs w:val="24"/>
      </w:rPr>
    </w:lvl>
    <w:lvl w:ilvl="2">
      <w:start w:val="1"/>
      <w:numFmt w:val="lowerLetter"/>
      <w:lvlText w:val="(%3)"/>
      <w:lvlJc w:val="left"/>
      <w:pPr>
        <w:ind w:left="1404" w:hanging="341"/>
      </w:pPr>
      <w:rPr>
        <w:rFonts w:ascii="Times New Roman" w:eastAsia="Times New Roman" w:hAnsi="Times New Roman" w:hint="default"/>
        <w:spacing w:val="-1"/>
        <w:w w:val="99"/>
        <w:sz w:val="24"/>
        <w:szCs w:val="24"/>
      </w:rPr>
    </w:lvl>
    <w:lvl w:ilvl="3">
      <w:start w:val="1"/>
      <w:numFmt w:val="lowerRoman"/>
      <w:lvlText w:val="(%4)"/>
      <w:lvlJc w:val="left"/>
      <w:pPr>
        <w:ind w:left="1403" w:hanging="288"/>
      </w:pPr>
      <w:rPr>
        <w:rFonts w:ascii="Times New Roman" w:eastAsia="Times New Roman" w:hAnsi="Times New Roman" w:hint="default"/>
        <w:b w:val="0"/>
        <w:bCs w:val="0"/>
        <w:spacing w:val="-1"/>
        <w:sz w:val="24"/>
        <w:szCs w:val="24"/>
      </w:rPr>
    </w:lvl>
    <w:lvl w:ilvl="4">
      <w:start w:val="1"/>
      <w:numFmt w:val="bullet"/>
      <w:lvlText w:val="•"/>
      <w:lvlJc w:val="left"/>
      <w:pPr>
        <w:ind w:left="1403" w:hanging="288"/>
      </w:pPr>
      <w:rPr>
        <w:rFonts w:hint="default"/>
      </w:rPr>
    </w:lvl>
    <w:lvl w:ilvl="5">
      <w:start w:val="1"/>
      <w:numFmt w:val="bullet"/>
      <w:lvlText w:val="•"/>
      <w:lvlJc w:val="left"/>
      <w:pPr>
        <w:ind w:left="1404" w:hanging="288"/>
      </w:pPr>
      <w:rPr>
        <w:rFonts w:hint="default"/>
      </w:rPr>
    </w:lvl>
    <w:lvl w:ilvl="6">
      <w:start w:val="1"/>
      <w:numFmt w:val="bullet"/>
      <w:lvlText w:val="•"/>
      <w:lvlJc w:val="left"/>
      <w:pPr>
        <w:ind w:left="3072" w:hanging="288"/>
      </w:pPr>
      <w:rPr>
        <w:rFonts w:hint="default"/>
      </w:rPr>
    </w:lvl>
    <w:lvl w:ilvl="7">
      <w:start w:val="1"/>
      <w:numFmt w:val="bullet"/>
      <w:lvlText w:val="•"/>
      <w:lvlJc w:val="left"/>
      <w:pPr>
        <w:ind w:left="4739" w:hanging="288"/>
      </w:pPr>
      <w:rPr>
        <w:rFonts w:hint="default"/>
      </w:rPr>
    </w:lvl>
    <w:lvl w:ilvl="8">
      <w:start w:val="1"/>
      <w:numFmt w:val="bullet"/>
      <w:lvlText w:val="•"/>
      <w:lvlJc w:val="left"/>
      <w:pPr>
        <w:ind w:left="6407" w:hanging="288"/>
      </w:pPr>
      <w:rPr>
        <w:rFonts w:hint="default"/>
      </w:rPr>
    </w:lvl>
  </w:abstractNum>
  <w:abstractNum w:abstractNumId="22">
    <w:nsid w:val="6DE774C7"/>
    <w:multiLevelType w:val="hybridMultilevel"/>
    <w:tmpl w:val="E65AA586"/>
    <w:lvl w:ilvl="0">
      <w:start w:val="3"/>
      <w:numFmt w:val="decimal"/>
      <w:lvlText w:val="(%1)"/>
      <w:lvlJc w:val="left"/>
      <w:pPr>
        <w:ind w:left="1364" w:hanging="360"/>
      </w:pPr>
      <w:rPr>
        <w:rFonts w:hint="default"/>
        <w:b w:val="0"/>
        <w:bCs w:val="0"/>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3">
    <w:nsid w:val="6E9C2987"/>
    <w:multiLevelType w:val="hybridMultilevel"/>
    <w:tmpl w:val="54E42D18"/>
    <w:lvl w:ilvl="0">
      <w:start w:val="7"/>
      <w:numFmt w:val="decimal"/>
      <w:lvlText w:val="(%1)"/>
      <w:lvlJc w:val="left"/>
      <w:pPr>
        <w:ind w:left="1364" w:hanging="360"/>
      </w:pPr>
      <w:rPr>
        <w:rFonts w:hint="default"/>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4">
    <w:nsid w:val="6ED0738A"/>
    <w:multiLevelType w:val="hybridMultilevel"/>
    <w:tmpl w:val="B4A23704"/>
    <w:lvl w:ilvl="0">
      <w:start w:val="3"/>
      <w:numFmt w:val="upperLetter"/>
      <w:lvlText w:val="(%1)"/>
      <w:lvlJc w:val="left"/>
      <w:pPr>
        <w:ind w:left="1234" w:hanging="360"/>
      </w:pPr>
      <w:rPr>
        <w:rFonts w:hint="default"/>
      </w:rPr>
    </w:lvl>
    <w:lvl w:ilvl="1">
      <w:start w:val="1"/>
      <w:numFmt w:val="lowerLetter"/>
      <w:lvlText w:val="%2."/>
      <w:lvlJc w:val="left"/>
      <w:pPr>
        <w:ind w:left="1954" w:hanging="360"/>
      </w:pPr>
    </w:lvl>
    <w:lvl w:ilvl="2">
      <w:start w:val="1"/>
      <w:numFmt w:val="lowerRoman"/>
      <w:lvlText w:val="%3."/>
      <w:lvlJc w:val="right"/>
      <w:pPr>
        <w:ind w:left="2674" w:hanging="180"/>
      </w:pPr>
    </w:lvl>
    <w:lvl w:ilvl="3" w:tentative="1">
      <w:start w:val="1"/>
      <w:numFmt w:val="decimal"/>
      <w:lvlText w:val="%4."/>
      <w:lvlJc w:val="left"/>
      <w:pPr>
        <w:ind w:left="3394" w:hanging="360"/>
      </w:pPr>
    </w:lvl>
    <w:lvl w:ilvl="4" w:tentative="1">
      <w:start w:val="1"/>
      <w:numFmt w:val="lowerLetter"/>
      <w:lvlText w:val="%5."/>
      <w:lvlJc w:val="left"/>
      <w:pPr>
        <w:ind w:left="4114" w:hanging="360"/>
      </w:pPr>
    </w:lvl>
    <w:lvl w:ilvl="5" w:tentative="1">
      <w:start w:val="1"/>
      <w:numFmt w:val="lowerRoman"/>
      <w:lvlText w:val="%6."/>
      <w:lvlJc w:val="right"/>
      <w:pPr>
        <w:ind w:left="4834" w:hanging="180"/>
      </w:pPr>
    </w:lvl>
    <w:lvl w:ilvl="6" w:tentative="1">
      <w:start w:val="1"/>
      <w:numFmt w:val="decimal"/>
      <w:lvlText w:val="%7."/>
      <w:lvlJc w:val="left"/>
      <w:pPr>
        <w:ind w:left="5554" w:hanging="360"/>
      </w:pPr>
    </w:lvl>
    <w:lvl w:ilvl="7" w:tentative="1">
      <w:start w:val="1"/>
      <w:numFmt w:val="lowerLetter"/>
      <w:lvlText w:val="%8."/>
      <w:lvlJc w:val="left"/>
      <w:pPr>
        <w:ind w:left="6274" w:hanging="360"/>
      </w:pPr>
    </w:lvl>
    <w:lvl w:ilvl="8" w:tentative="1">
      <w:start w:val="1"/>
      <w:numFmt w:val="lowerRoman"/>
      <w:lvlText w:val="%9."/>
      <w:lvlJc w:val="right"/>
      <w:pPr>
        <w:ind w:left="6994" w:hanging="180"/>
      </w:pPr>
    </w:lvl>
  </w:abstractNum>
  <w:abstractNum w:abstractNumId="25">
    <w:nsid w:val="7DAA3A3B"/>
    <w:multiLevelType w:val="hybridMultilevel"/>
    <w:tmpl w:val="60FC04D6"/>
    <w:lvl w:ilvl="0">
      <w:start w:val="1"/>
      <w:numFmt w:val="upperLetter"/>
      <w:lvlText w:val="(%1)"/>
      <w:lvlJc w:val="left"/>
      <w:pPr>
        <w:ind w:left="1009" w:hanging="406"/>
      </w:pPr>
      <w:rPr>
        <w:rFonts w:ascii="Times New Roman" w:eastAsia="Times New Roman" w:hAnsi="Times New Roman" w:hint="default"/>
        <w:spacing w:val="-1"/>
        <w:sz w:val="24"/>
        <w:szCs w:val="24"/>
      </w:rPr>
    </w:lvl>
    <w:lvl w:ilvl="1">
      <w:start w:val="1"/>
      <w:numFmt w:val="decimal"/>
      <w:lvlText w:val="(%2)"/>
      <w:lvlJc w:val="left"/>
      <w:pPr>
        <w:ind w:left="1249" w:hanging="339"/>
      </w:pPr>
      <w:rPr>
        <w:rFonts w:ascii="Times New Roman" w:eastAsia="Times New Roman" w:hAnsi="Times New Roman" w:hint="default"/>
        <w:spacing w:val="-1"/>
        <w:sz w:val="24"/>
        <w:szCs w:val="24"/>
      </w:rPr>
    </w:lvl>
    <w:lvl w:ilvl="2">
      <w:start w:val="1"/>
      <w:numFmt w:val="lowerLetter"/>
      <w:lvlText w:val="(%3)"/>
      <w:lvlJc w:val="left"/>
      <w:pPr>
        <w:ind w:left="1810" w:hanging="327"/>
      </w:pPr>
      <w:rPr>
        <w:rFonts w:ascii="Times New Roman" w:eastAsia="Times New Roman" w:hAnsi="Times New Roman" w:hint="default"/>
        <w:spacing w:val="-1"/>
        <w:sz w:val="24"/>
        <w:szCs w:val="24"/>
      </w:rPr>
    </w:lvl>
    <w:lvl w:ilvl="3">
      <w:start w:val="1"/>
      <w:numFmt w:val="bullet"/>
      <w:lvlText w:val="•"/>
      <w:lvlJc w:val="left"/>
      <w:pPr>
        <w:ind w:left="1810" w:hanging="327"/>
      </w:pPr>
      <w:rPr>
        <w:rFonts w:hint="default"/>
      </w:rPr>
    </w:lvl>
    <w:lvl w:ilvl="4">
      <w:start w:val="1"/>
      <w:numFmt w:val="bullet"/>
      <w:lvlText w:val="•"/>
      <w:lvlJc w:val="left"/>
      <w:pPr>
        <w:ind w:left="1810" w:hanging="327"/>
      </w:pPr>
      <w:rPr>
        <w:rFonts w:hint="default"/>
      </w:rPr>
    </w:lvl>
    <w:lvl w:ilvl="5">
      <w:start w:val="1"/>
      <w:numFmt w:val="bullet"/>
      <w:lvlText w:val="•"/>
      <w:lvlJc w:val="left"/>
      <w:pPr>
        <w:ind w:left="3267" w:hanging="327"/>
      </w:pPr>
      <w:rPr>
        <w:rFonts w:hint="default"/>
      </w:rPr>
    </w:lvl>
    <w:lvl w:ilvl="6">
      <w:start w:val="1"/>
      <w:numFmt w:val="bullet"/>
      <w:lvlText w:val="•"/>
      <w:lvlJc w:val="left"/>
      <w:pPr>
        <w:ind w:left="4723" w:hanging="327"/>
      </w:pPr>
      <w:rPr>
        <w:rFonts w:hint="default"/>
      </w:rPr>
    </w:lvl>
    <w:lvl w:ilvl="7">
      <w:start w:val="1"/>
      <w:numFmt w:val="bullet"/>
      <w:lvlText w:val="•"/>
      <w:lvlJc w:val="left"/>
      <w:pPr>
        <w:ind w:left="6179" w:hanging="327"/>
      </w:pPr>
      <w:rPr>
        <w:rFonts w:hint="default"/>
      </w:rPr>
    </w:lvl>
    <w:lvl w:ilvl="8">
      <w:start w:val="1"/>
      <w:numFmt w:val="bullet"/>
      <w:lvlText w:val="•"/>
      <w:lvlJc w:val="left"/>
      <w:pPr>
        <w:ind w:left="7635" w:hanging="327"/>
      </w:pPr>
      <w:rPr>
        <w:rFonts w:hint="default"/>
      </w:rPr>
    </w:lvl>
  </w:abstractNum>
  <w:abstractNum w:abstractNumId="26">
    <w:nsid w:val="7ED873EB"/>
    <w:multiLevelType w:val="hybridMultilevel"/>
    <w:tmpl w:val="D89C56B0"/>
    <w:lvl w:ilvl="0">
      <w:start w:val="3"/>
      <w:numFmt w:val="upperLetter"/>
      <w:lvlText w:val="(%1)"/>
      <w:lvlJc w:val="left"/>
      <w:pPr>
        <w:ind w:left="514" w:hanging="360"/>
      </w:pPr>
      <w:rPr>
        <w:rFonts w:hint="default"/>
      </w:rPr>
    </w:lvl>
    <w:lvl w:ilvl="1">
      <w:start w:val="1"/>
      <w:numFmt w:val="lowerLetter"/>
      <w:lvlText w:val="%2."/>
      <w:lvlJc w:val="left"/>
      <w:pPr>
        <w:ind w:left="1234" w:hanging="360"/>
      </w:pPr>
    </w:lvl>
    <w:lvl w:ilvl="2">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num w:numId="1">
    <w:abstractNumId w:val="4"/>
  </w:num>
  <w:num w:numId="2">
    <w:abstractNumId w:val="7"/>
  </w:num>
  <w:num w:numId="3">
    <w:abstractNumId w:val="5"/>
  </w:num>
  <w:num w:numId="4">
    <w:abstractNumId w:val="23"/>
  </w:num>
  <w:num w:numId="5">
    <w:abstractNumId w:val="17"/>
  </w:num>
  <w:num w:numId="6">
    <w:abstractNumId w:val="3"/>
  </w:num>
  <w:num w:numId="7">
    <w:abstractNumId w:val="9"/>
  </w:num>
  <w:num w:numId="8">
    <w:abstractNumId w:val="26"/>
  </w:num>
  <w:num w:numId="9">
    <w:abstractNumId w:val="1"/>
  </w:num>
  <w:num w:numId="10">
    <w:abstractNumId w:val="0"/>
  </w:num>
  <w:num w:numId="11">
    <w:abstractNumId w:val="24"/>
  </w:num>
  <w:num w:numId="12">
    <w:abstractNumId w:val="16"/>
  </w:num>
  <w:num w:numId="13">
    <w:abstractNumId w:val="6"/>
  </w:num>
  <w:num w:numId="14">
    <w:abstractNumId w:val="12"/>
  </w:num>
  <w:num w:numId="15">
    <w:abstractNumId w:val="19"/>
  </w:num>
  <w:num w:numId="16">
    <w:abstractNumId w:val="15"/>
  </w:num>
  <w:num w:numId="17">
    <w:abstractNumId w:val="8"/>
  </w:num>
  <w:num w:numId="18">
    <w:abstractNumId w:val="22"/>
  </w:num>
  <w:num w:numId="19">
    <w:abstractNumId w:val="21"/>
  </w:num>
  <w:num w:numId="20">
    <w:abstractNumId w:val="2"/>
  </w:num>
  <w:num w:numId="21">
    <w:abstractNumId w:val="25"/>
  </w:num>
  <w:num w:numId="22">
    <w:abstractNumId w:val="14"/>
  </w:num>
  <w:num w:numId="23">
    <w:abstractNumId w:val="11"/>
  </w:num>
  <w:num w:numId="24">
    <w:abstractNumId w:val="20"/>
  </w:num>
  <w:num w:numId="25">
    <w:abstractNumId w:val="13"/>
  </w:num>
  <w:num w:numId="26">
    <w:abstractNumId w:val="18"/>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13"/>
    <w:rsid w:val="00007931"/>
    <w:rsid w:val="000111CF"/>
    <w:rsid w:val="00014113"/>
    <w:rsid w:val="00015FED"/>
    <w:rsid w:val="00023187"/>
    <w:rsid w:val="00030364"/>
    <w:rsid w:val="00050065"/>
    <w:rsid w:val="00057576"/>
    <w:rsid w:val="00065007"/>
    <w:rsid w:val="00065601"/>
    <w:rsid w:val="0006684F"/>
    <w:rsid w:val="00067980"/>
    <w:rsid w:val="00073337"/>
    <w:rsid w:val="0007558F"/>
    <w:rsid w:val="00076A4E"/>
    <w:rsid w:val="000773C9"/>
    <w:rsid w:val="00085E4F"/>
    <w:rsid w:val="00091D3E"/>
    <w:rsid w:val="000967D7"/>
    <w:rsid w:val="000A532F"/>
    <w:rsid w:val="000B08AD"/>
    <w:rsid w:val="000B73A0"/>
    <w:rsid w:val="000C3432"/>
    <w:rsid w:val="000D3583"/>
    <w:rsid w:val="000D379F"/>
    <w:rsid w:val="000D3C28"/>
    <w:rsid w:val="000D6E9D"/>
    <w:rsid w:val="000E3FAC"/>
    <w:rsid w:val="00104398"/>
    <w:rsid w:val="001050C4"/>
    <w:rsid w:val="00112966"/>
    <w:rsid w:val="00113AB2"/>
    <w:rsid w:val="001150C5"/>
    <w:rsid w:val="00120446"/>
    <w:rsid w:val="00123716"/>
    <w:rsid w:val="00127102"/>
    <w:rsid w:val="001274CE"/>
    <w:rsid w:val="00127EE3"/>
    <w:rsid w:val="001336B4"/>
    <w:rsid w:val="001353FB"/>
    <w:rsid w:val="00141C42"/>
    <w:rsid w:val="001459C8"/>
    <w:rsid w:val="001555CD"/>
    <w:rsid w:val="00173B91"/>
    <w:rsid w:val="00173BC9"/>
    <w:rsid w:val="00176330"/>
    <w:rsid w:val="00181A48"/>
    <w:rsid w:val="00187035"/>
    <w:rsid w:val="00192067"/>
    <w:rsid w:val="001A34FB"/>
    <w:rsid w:val="001A6FB2"/>
    <w:rsid w:val="001B44EC"/>
    <w:rsid w:val="001D148C"/>
    <w:rsid w:val="001D3E3D"/>
    <w:rsid w:val="001E142B"/>
    <w:rsid w:val="001E18C3"/>
    <w:rsid w:val="001E23D8"/>
    <w:rsid w:val="001E47F6"/>
    <w:rsid w:val="001F55DC"/>
    <w:rsid w:val="001F6F15"/>
    <w:rsid w:val="001F7AC3"/>
    <w:rsid w:val="002009B6"/>
    <w:rsid w:val="00200C61"/>
    <w:rsid w:val="00205BD6"/>
    <w:rsid w:val="00205FA7"/>
    <w:rsid w:val="002061F8"/>
    <w:rsid w:val="00207703"/>
    <w:rsid w:val="00212260"/>
    <w:rsid w:val="00217AB6"/>
    <w:rsid w:val="00230F73"/>
    <w:rsid w:val="002358CD"/>
    <w:rsid w:val="00237538"/>
    <w:rsid w:val="00241B5C"/>
    <w:rsid w:val="00241D36"/>
    <w:rsid w:val="002434AE"/>
    <w:rsid w:val="0024701F"/>
    <w:rsid w:val="00247940"/>
    <w:rsid w:val="002524F3"/>
    <w:rsid w:val="00253108"/>
    <w:rsid w:val="00255A40"/>
    <w:rsid w:val="002612F0"/>
    <w:rsid w:val="002635DC"/>
    <w:rsid w:val="002646F0"/>
    <w:rsid w:val="002712C2"/>
    <w:rsid w:val="00272D5F"/>
    <w:rsid w:val="00273068"/>
    <w:rsid w:val="00282FA6"/>
    <w:rsid w:val="00287238"/>
    <w:rsid w:val="00291B5E"/>
    <w:rsid w:val="00291C5B"/>
    <w:rsid w:val="002924AE"/>
    <w:rsid w:val="00292737"/>
    <w:rsid w:val="00295541"/>
    <w:rsid w:val="00295B3F"/>
    <w:rsid w:val="0029761C"/>
    <w:rsid w:val="00297F17"/>
    <w:rsid w:val="002A0C4F"/>
    <w:rsid w:val="002A2726"/>
    <w:rsid w:val="002A74D1"/>
    <w:rsid w:val="002A7AD0"/>
    <w:rsid w:val="002B23D0"/>
    <w:rsid w:val="002B5408"/>
    <w:rsid w:val="002B6460"/>
    <w:rsid w:val="002B7A6B"/>
    <w:rsid w:val="002C0C0F"/>
    <w:rsid w:val="002C369A"/>
    <w:rsid w:val="002C4D2E"/>
    <w:rsid w:val="002C50BF"/>
    <w:rsid w:val="002C54A3"/>
    <w:rsid w:val="002C6C7A"/>
    <w:rsid w:val="002D0414"/>
    <w:rsid w:val="002D0BC9"/>
    <w:rsid w:val="002D4831"/>
    <w:rsid w:val="002D6DA2"/>
    <w:rsid w:val="002D70C3"/>
    <w:rsid w:val="002E1A76"/>
    <w:rsid w:val="002E2A64"/>
    <w:rsid w:val="002E41B0"/>
    <w:rsid w:val="002F54C2"/>
    <w:rsid w:val="0031280A"/>
    <w:rsid w:val="00316373"/>
    <w:rsid w:val="00321EAE"/>
    <w:rsid w:val="003253A7"/>
    <w:rsid w:val="003268CF"/>
    <w:rsid w:val="00326AA6"/>
    <w:rsid w:val="00326CA4"/>
    <w:rsid w:val="003322FE"/>
    <w:rsid w:val="003327FF"/>
    <w:rsid w:val="00332D82"/>
    <w:rsid w:val="00334631"/>
    <w:rsid w:val="00340F93"/>
    <w:rsid w:val="00341DE0"/>
    <w:rsid w:val="0034207B"/>
    <w:rsid w:val="00351C2C"/>
    <w:rsid w:val="00351CC3"/>
    <w:rsid w:val="00352664"/>
    <w:rsid w:val="00354DDA"/>
    <w:rsid w:val="003570ED"/>
    <w:rsid w:val="003578EE"/>
    <w:rsid w:val="003648FD"/>
    <w:rsid w:val="0037103C"/>
    <w:rsid w:val="0037124C"/>
    <w:rsid w:val="00371382"/>
    <w:rsid w:val="00373596"/>
    <w:rsid w:val="003942AD"/>
    <w:rsid w:val="0039564A"/>
    <w:rsid w:val="003A072D"/>
    <w:rsid w:val="003A0A32"/>
    <w:rsid w:val="003B0A4B"/>
    <w:rsid w:val="003B26DD"/>
    <w:rsid w:val="003B45AB"/>
    <w:rsid w:val="003B5C7B"/>
    <w:rsid w:val="003C05FF"/>
    <w:rsid w:val="003D1DEA"/>
    <w:rsid w:val="003D32E4"/>
    <w:rsid w:val="003D5AF0"/>
    <w:rsid w:val="003E3BB6"/>
    <w:rsid w:val="003E54F0"/>
    <w:rsid w:val="003F1D00"/>
    <w:rsid w:val="003F44C9"/>
    <w:rsid w:val="0040057C"/>
    <w:rsid w:val="004057AF"/>
    <w:rsid w:val="00405A21"/>
    <w:rsid w:val="00407108"/>
    <w:rsid w:val="004111D5"/>
    <w:rsid w:val="00412198"/>
    <w:rsid w:val="00412DCC"/>
    <w:rsid w:val="00420AF7"/>
    <w:rsid w:val="00432CA3"/>
    <w:rsid w:val="004364E5"/>
    <w:rsid w:val="00436D38"/>
    <w:rsid w:val="00437C37"/>
    <w:rsid w:val="00443D82"/>
    <w:rsid w:val="00454C1E"/>
    <w:rsid w:val="004552BC"/>
    <w:rsid w:val="00456D75"/>
    <w:rsid w:val="00467902"/>
    <w:rsid w:val="004712F7"/>
    <w:rsid w:val="00473D71"/>
    <w:rsid w:val="0047638F"/>
    <w:rsid w:val="0047647D"/>
    <w:rsid w:val="004767F3"/>
    <w:rsid w:val="00476B7F"/>
    <w:rsid w:val="00487634"/>
    <w:rsid w:val="00487BF8"/>
    <w:rsid w:val="004912D7"/>
    <w:rsid w:val="004939C1"/>
    <w:rsid w:val="004A1DC0"/>
    <w:rsid w:val="004A1F15"/>
    <w:rsid w:val="004A386A"/>
    <w:rsid w:val="004A39A9"/>
    <w:rsid w:val="004A740F"/>
    <w:rsid w:val="004A7415"/>
    <w:rsid w:val="004B0118"/>
    <w:rsid w:val="004B16C2"/>
    <w:rsid w:val="004B2628"/>
    <w:rsid w:val="004B4382"/>
    <w:rsid w:val="004B4678"/>
    <w:rsid w:val="004C0E45"/>
    <w:rsid w:val="004C1D34"/>
    <w:rsid w:val="004C2EDA"/>
    <w:rsid w:val="004C6285"/>
    <w:rsid w:val="004C7B6A"/>
    <w:rsid w:val="004D1410"/>
    <w:rsid w:val="004D5ADB"/>
    <w:rsid w:val="004E3766"/>
    <w:rsid w:val="004E5FA8"/>
    <w:rsid w:val="004E5FBD"/>
    <w:rsid w:val="004E69D7"/>
    <w:rsid w:val="004F4C8E"/>
    <w:rsid w:val="004F57A2"/>
    <w:rsid w:val="005052FF"/>
    <w:rsid w:val="00534B2C"/>
    <w:rsid w:val="00540987"/>
    <w:rsid w:val="005440CC"/>
    <w:rsid w:val="00544CD0"/>
    <w:rsid w:val="00545BB5"/>
    <w:rsid w:val="005470F0"/>
    <w:rsid w:val="00551F71"/>
    <w:rsid w:val="00552065"/>
    <w:rsid w:val="00554BD9"/>
    <w:rsid w:val="00556F20"/>
    <w:rsid w:val="00571F4D"/>
    <w:rsid w:val="00572295"/>
    <w:rsid w:val="005736BA"/>
    <w:rsid w:val="005831E1"/>
    <w:rsid w:val="00586CDA"/>
    <w:rsid w:val="00587D40"/>
    <w:rsid w:val="005921C4"/>
    <w:rsid w:val="005923D1"/>
    <w:rsid w:val="005943FD"/>
    <w:rsid w:val="005951AB"/>
    <w:rsid w:val="005A1EF3"/>
    <w:rsid w:val="005C3AC0"/>
    <w:rsid w:val="005C46E8"/>
    <w:rsid w:val="005C6F86"/>
    <w:rsid w:val="005C74D6"/>
    <w:rsid w:val="005C7A5C"/>
    <w:rsid w:val="005C7C4D"/>
    <w:rsid w:val="005D3EFB"/>
    <w:rsid w:val="005D501C"/>
    <w:rsid w:val="005D7DAF"/>
    <w:rsid w:val="005E1C9A"/>
    <w:rsid w:val="005F01F6"/>
    <w:rsid w:val="00600030"/>
    <w:rsid w:val="00606960"/>
    <w:rsid w:val="00607E13"/>
    <w:rsid w:val="00611579"/>
    <w:rsid w:val="0061189C"/>
    <w:rsid w:val="00614157"/>
    <w:rsid w:val="006142C3"/>
    <w:rsid w:val="006177FA"/>
    <w:rsid w:val="0062370B"/>
    <w:rsid w:val="00623B1C"/>
    <w:rsid w:val="00624D23"/>
    <w:rsid w:val="00625DDF"/>
    <w:rsid w:val="0062781E"/>
    <w:rsid w:val="006337B6"/>
    <w:rsid w:val="006517FD"/>
    <w:rsid w:val="00651E20"/>
    <w:rsid w:val="00653BF4"/>
    <w:rsid w:val="006574FA"/>
    <w:rsid w:val="00661879"/>
    <w:rsid w:val="00662984"/>
    <w:rsid w:val="00663875"/>
    <w:rsid w:val="006659A0"/>
    <w:rsid w:val="00665CEF"/>
    <w:rsid w:val="00665E5F"/>
    <w:rsid w:val="00666052"/>
    <w:rsid w:val="006663EB"/>
    <w:rsid w:val="006823EE"/>
    <w:rsid w:val="00685C5C"/>
    <w:rsid w:val="00687ECD"/>
    <w:rsid w:val="006933C0"/>
    <w:rsid w:val="006A576A"/>
    <w:rsid w:val="006A5C0E"/>
    <w:rsid w:val="006B03D5"/>
    <w:rsid w:val="006B140E"/>
    <w:rsid w:val="006B1AC7"/>
    <w:rsid w:val="006B77CC"/>
    <w:rsid w:val="006C1E9B"/>
    <w:rsid w:val="006C365C"/>
    <w:rsid w:val="006C4522"/>
    <w:rsid w:val="006D2584"/>
    <w:rsid w:val="006D2A97"/>
    <w:rsid w:val="006D602A"/>
    <w:rsid w:val="006E55C7"/>
    <w:rsid w:val="006F1134"/>
    <w:rsid w:val="006F51D1"/>
    <w:rsid w:val="006F69BD"/>
    <w:rsid w:val="006F6B30"/>
    <w:rsid w:val="006F6E9F"/>
    <w:rsid w:val="006F7AD3"/>
    <w:rsid w:val="00700A5A"/>
    <w:rsid w:val="00702612"/>
    <w:rsid w:val="00705698"/>
    <w:rsid w:val="00710146"/>
    <w:rsid w:val="007152EF"/>
    <w:rsid w:val="007229DB"/>
    <w:rsid w:val="0072491E"/>
    <w:rsid w:val="00725231"/>
    <w:rsid w:val="0072544A"/>
    <w:rsid w:val="00730593"/>
    <w:rsid w:val="00733928"/>
    <w:rsid w:val="007372D7"/>
    <w:rsid w:val="00741121"/>
    <w:rsid w:val="00752742"/>
    <w:rsid w:val="00754655"/>
    <w:rsid w:val="00755433"/>
    <w:rsid w:val="00755C47"/>
    <w:rsid w:val="0075670A"/>
    <w:rsid w:val="00766BD5"/>
    <w:rsid w:val="0077102E"/>
    <w:rsid w:val="00772486"/>
    <w:rsid w:val="0077631A"/>
    <w:rsid w:val="0078081D"/>
    <w:rsid w:val="00780C55"/>
    <w:rsid w:val="0078261C"/>
    <w:rsid w:val="00791B50"/>
    <w:rsid w:val="00794597"/>
    <w:rsid w:val="00796671"/>
    <w:rsid w:val="00797D28"/>
    <w:rsid w:val="007A0295"/>
    <w:rsid w:val="007A10B1"/>
    <w:rsid w:val="007A1C0E"/>
    <w:rsid w:val="007A2628"/>
    <w:rsid w:val="007A5101"/>
    <w:rsid w:val="007B0EB0"/>
    <w:rsid w:val="007B5E8F"/>
    <w:rsid w:val="007C0A70"/>
    <w:rsid w:val="007C17C2"/>
    <w:rsid w:val="007C3F34"/>
    <w:rsid w:val="007C770B"/>
    <w:rsid w:val="007D07B7"/>
    <w:rsid w:val="007D181D"/>
    <w:rsid w:val="007D26E0"/>
    <w:rsid w:val="007D27C2"/>
    <w:rsid w:val="007E498D"/>
    <w:rsid w:val="007E76F8"/>
    <w:rsid w:val="007F1BFC"/>
    <w:rsid w:val="00802834"/>
    <w:rsid w:val="00803A41"/>
    <w:rsid w:val="00804C96"/>
    <w:rsid w:val="008124D7"/>
    <w:rsid w:val="0081512F"/>
    <w:rsid w:val="008157C5"/>
    <w:rsid w:val="00815AD0"/>
    <w:rsid w:val="008169A9"/>
    <w:rsid w:val="00822120"/>
    <w:rsid w:val="00823014"/>
    <w:rsid w:val="00834E93"/>
    <w:rsid w:val="00841AF8"/>
    <w:rsid w:val="00847B70"/>
    <w:rsid w:val="00850DB9"/>
    <w:rsid w:val="00851EFF"/>
    <w:rsid w:val="0085231A"/>
    <w:rsid w:val="00862FF7"/>
    <w:rsid w:val="0086307D"/>
    <w:rsid w:val="00866323"/>
    <w:rsid w:val="00871AA8"/>
    <w:rsid w:val="00872487"/>
    <w:rsid w:val="008740EC"/>
    <w:rsid w:val="0087545D"/>
    <w:rsid w:val="008757B2"/>
    <w:rsid w:val="008761B9"/>
    <w:rsid w:val="00876F75"/>
    <w:rsid w:val="0088083E"/>
    <w:rsid w:val="00885A84"/>
    <w:rsid w:val="00887596"/>
    <w:rsid w:val="00890C4B"/>
    <w:rsid w:val="0089424C"/>
    <w:rsid w:val="00895FA1"/>
    <w:rsid w:val="0089734B"/>
    <w:rsid w:val="008976C8"/>
    <w:rsid w:val="0089791E"/>
    <w:rsid w:val="008A4B05"/>
    <w:rsid w:val="008A4E7B"/>
    <w:rsid w:val="008A75E2"/>
    <w:rsid w:val="008B16BA"/>
    <w:rsid w:val="008B748C"/>
    <w:rsid w:val="008C76E7"/>
    <w:rsid w:val="008D3C0A"/>
    <w:rsid w:val="008D4F21"/>
    <w:rsid w:val="008D4FB5"/>
    <w:rsid w:val="008E28BE"/>
    <w:rsid w:val="008E5BD6"/>
    <w:rsid w:val="008E6882"/>
    <w:rsid w:val="008F4E0B"/>
    <w:rsid w:val="008F5FE8"/>
    <w:rsid w:val="00904DFB"/>
    <w:rsid w:val="00906EF1"/>
    <w:rsid w:val="00915DBC"/>
    <w:rsid w:val="00916255"/>
    <w:rsid w:val="009224E9"/>
    <w:rsid w:val="00922B58"/>
    <w:rsid w:val="009322EA"/>
    <w:rsid w:val="00935667"/>
    <w:rsid w:val="00937248"/>
    <w:rsid w:val="00944D71"/>
    <w:rsid w:val="00944E5C"/>
    <w:rsid w:val="009466BF"/>
    <w:rsid w:val="009556FD"/>
    <w:rsid w:val="00960717"/>
    <w:rsid w:val="00960B23"/>
    <w:rsid w:val="009622A1"/>
    <w:rsid w:val="0096465F"/>
    <w:rsid w:val="00965213"/>
    <w:rsid w:val="00965606"/>
    <w:rsid w:val="00966BAD"/>
    <w:rsid w:val="00966BC2"/>
    <w:rsid w:val="00967820"/>
    <w:rsid w:val="009773DF"/>
    <w:rsid w:val="009823BF"/>
    <w:rsid w:val="009829E0"/>
    <w:rsid w:val="009844F6"/>
    <w:rsid w:val="00984FDE"/>
    <w:rsid w:val="00985B29"/>
    <w:rsid w:val="00990EE1"/>
    <w:rsid w:val="0099350A"/>
    <w:rsid w:val="00994971"/>
    <w:rsid w:val="009A3C34"/>
    <w:rsid w:val="009A673D"/>
    <w:rsid w:val="009C7DF2"/>
    <w:rsid w:val="009D2CF4"/>
    <w:rsid w:val="009E27AC"/>
    <w:rsid w:val="009E2FCC"/>
    <w:rsid w:val="009F0CD9"/>
    <w:rsid w:val="009F0DCC"/>
    <w:rsid w:val="009F266B"/>
    <w:rsid w:val="009F6E37"/>
    <w:rsid w:val="009F7FF5"/>
    <w:rsid w:val="00A01D8B"/>
    <w:rsid w:val="00A138CD"/>
    <w:rsid w:val="00A13F99"/>
    <w:rsid w:val="00A14410"/>
    <w:rsid w:val="00A211DC"/>
    <w:rsid w:val="00A22955"/>
    <w:rsid w:val="00A32153"/>
    <w:rsid w:val="00A33E5C"/>
    <w:rsid w:val="00A41794"/>
    <w:rsid w:val="00A42C4A"/>
    <w:rsid w:val="00A461A0"/>
    <w:rsid w:val="00A50214"/>
    <w:rsid w:val="00A56A9C"/>
    <w:rsid w:val="00A61134"/>
    <w:rsid w:val="00A6422E"/>
    <w:rsid w:val="00A65715"/>
    <w:rsid w:val="00A760BC"/>
    <w:rsid w:val="00A7787E"/>
    <w:rsid w:val="00A80A93"/>
    <w:rsid w:val="00A83C12"/>
    <w:rsid w:val="00AA41C6"/>
    <w:rsid w:val="00AB4E29"/>
    <w:rsid w:val="00AC48CC"/>
    <w:rsid w:val="00AC4D3F"/>
    <w:rsid w:val="00AC6251"/>
    <w:rsid w:val="00AC7369"/>
    <w:rsid w:val="00AD079A"/>
    <w:rsid w:val="00AD196D"/>
    <w:rsid w:val="00AD1E67"/>
    <w:rsid w:val="00AD55E0"/>
    <w:rsid w:val="00AE1C91"/>
    <w:rsid w:val="00AF0FAE"/>
    <w:rsid w:val="00AF2CA5"/>
    <w:rsid w:val="00AF4689"/>
    <w:rsid w:val="00AF53AC"/>
    <w:rsid w:val="00B0446A"/>
    <w:rsid w:val="00B1168D"/>
    <w:rsid w:val="00B14150"/>
    <w:rsid w:val="00B16658"/>
    <w:rsid w:val="00B24C10"/>
    <w:rsid w:val="00B35202"/>
    <w:rsid w:val="00B370B3"/>
    <w:rsid w:val="00B401E0"/>
    <w:rsid w:val="00B43737"/>
    <w:rsid w:val="00B47B3E"/>
    <w:rsid w:val="00B5020E"/>
    <w:rsid w:val="00B51D5D"/>
    <w:rsid w:val="00B5456F"/>
    <w:rsid w:val="00B62BC9"/>
    <w:rsid w:val="00B67D37"/>
    <w:rsid w:val="00B704EA"/>
    <w:rsid w:val="00B716F9"/>
    <w:rsid w:val="00B71949"/>
    <w:rsid w:val="00B7265D"/>
    <w:rsid w:val="00B72F21"/>
    <w:rsid w:val="00B75707"/>
    <w:rsid w:val="00B7591F"/>
    <w:rsid w:val="00B768A5"/>
    <w:rsid w:val="00B76F2E"/>
    <w:rsid w:val="00B8293C"/>
    <w:rsid w:val="00B82C68"/>
    <w:rsid w:val="00B83823"/>
    <w:rsid w:val="00B86FB2"/>
    <w:rsid w:val="00B91BDD"/>
    <w:rsid w:val="00B94507"/>
    <w:rsid w:val="00B97F8D"/>
    <w:rsid w:val="00BA06BF"/>
    <w:rsid w:val="00BA1084"/>
    <w:rsid w:val="00BA57D8"/>
    <w:rsid w:val="00BA736B"/>
    <w:rsid w:val="00BA7FA0"/>
    <w:rsid w:val="00BB1FB8"/>
    <w:rsid w:val="00BB5103"/>
    <w:rsid w:val="00BB59A8"/>
    <w:rsid w:val="00BC62E2"/>
    <w:rsid w:val="00BC6ECA"/>
    <w:rsid w:val="00BD093E"/>
    <w:rsid w:val="00BD10E8"/>
    <w:rsid w:val="00BD1FE2"/>
    <w:rsid w:val="00BD739B"/>
    <w:rsid w:val="00BD76D5"/>
    <w:rsid w:val="00BE4A95"/>
    <w:rsid w:val="00BE7A91"/>
    <w:rsid w:val="00BF11DB"/>
    <w:rsid w:val="00BF1AB0"/>
    <w:rsid w:val="00BF3C78"/>
    <w:rsid w:val="00C062F4"/>
    <w:rsid w:val="00C148A8"/>
    <w:rsid w:val="00C14E12"/>
    <w:rsid w:val="00C15413"/>
    <w:rsid w:val="00C17DC9"/>
    <w:rsid w:val="00C23F9F"/>
    <w:rsid w:val="00C27C48"/>
    <w:rsid w:val="00C372DC"/>
    <w:rsid w:val="00C47B08"/>
    <w:rsid w:val="00C5001C"/>
    <w:rsid w:val="00C53294"/>
    <w:rsid w:val="00C54EE0"/>
    <w:rsid w:val="00C55211"/>
    <w:rsid w:val="00C55E14"/>
    <w:rsid w:val="00C618CA"/>
    <w:rsid w:val="00C64EB8"/>
    <w:rsid w:val="00C65918"/>
    <w:rsid w:val="00C73BDE"/>
    <w:rsid w:val="00C75B7D"/>
    <w:rsid w:val="00C879BD"/>
    <w:rsid w:val="00C96D68"/>
    <w:rsid w:val="00C97012"/>
    <w:rsid w:val="00CA2E62"/>
    <w:rsid w:val="00CB3BD0"/>
    <w:rsid w:val="00CB6BE1"/>
    <w:rsid w:val="00CD205E"/>
    <w:rsid w:val="00CD3708"/>
    <w:rsid w:val="00CD6DF5"/>
    <w:rsid w:val="00CE2A9C"/>
    <w:rsid w:val="00CE5E6D"/>
    <w:rsid w:val="00CF6AC4"/>
    <w:rsid w:val="00D06793"/>
    <w:rsid w:val="00D12A65"/>
    <w:rsid w:val="00D131E1"/>
    <w:rsid w:val="00D15D51"/>
    <w:rsid w:val="00D21C54"/>
    <w:rsid w:val="00D30426"/>
    <w:rsid w:val="00D34DCE"/>
    <w:rsid w:val="00D3576F"/>
    <w:rsid w:val="00D454B5"/>
    <w:rsid w:val="00D4674D"/>
    <w:rsid w:val="00D47152"/>
    <w:rsid w:val="00D51129"/>
    <w:rsid w:val="00D5415C"/>
    <w:rsid w:val="00D542F1"/>
    <w:rsid w:val="00D617F9"/>
    <w:rsid w:val="00D63DA5"/>
    <w:rsid w:val="00D64199"/>
    <w:rsid w:val="00D67B88"/>
    <w:rsid w:val="00D72790"/>
    <w:rsid w:val="00D72DF3"/>
    <w:rsid w:val="00D803BF"/>
    <w:rsid w:val="00D81077"/>
    <w:rsid w:val="00D81F73"/>
    <w:rsid w:val="00D83075"/>
    <w:rsid w:val="00D83E60"/>
    <w:rsid w:val="00D90975"/>
    <w:rsid w:val="00D90C64"/>
    <w:rsid w:val="00D93347"/>
    <w:rsid w:val="00D943B1"/>
    <w:rsid w:val="00D9584D"/>
    <w:rsid w:val="00D95CA9"/>
    <w:rsid w:val="00D96EF5"/>
    <w:rsid w:val="00DA2FB3"/>
    <w:rsid w:val="00DB42E7"/>
    <w:rsid w:val="00DB5C89"/>
    <w:rsid w:val="00DB7D9A"/>
    <w:rsid w:val="00DC5763"/>
    <w:rsid w:val="00DD2F9A"/>
    <w:rsid w:val="00DD69BF"/>
    <w:rsid w:val="00DE035D"/>
    <w:rsid w:val="00DE366A"/>
    <w:rsid w:val="00DE7BEB"/>
    <w:rsid w:val="00DF3239"/>
    <w:rsid w:val="00DF4474"/>
    <w:rsid w:val="00DF5280"/>
    <w:rsid w:val="00DF6983"/>
    <w:rsid w:val="00E0777A"/>
    <w:rsid w:val="00E13184"/>
    <w:rsid w:val="00E145FD"/>
    <w:rsid w:val="00E17CBA"/>
    <w:rsid w:val="00E30C04"/>
    <w:rsid w:val="00E33AD9"/>
    <w:rsid w:val="00E42E82"/>
    <w:rsid w:val="00E55519"/>
    <w:rsid w:val="00E60DAE"/>
    <w:rsid w:val="00E6724E"/>
    <w:rsid w:val="00E70BF1"/>
    <w:rsid w:val="00E72605"/>
    <w:rsid w:val="00E73E33"/>
    <w:rsid w:val="00E76A64"/>
    <w:rsid w:val="00E772A5"/>
    <w:rsid w:val="00E80757"/>
    <w:rsid w:val="00E8774F"/>
    <w:rsid w:val="00E91566"/>
    <w:rsid w:val="00E931E2"/>
    <w:rsid w:val="00E93356"/>
    <w:rsid w:val="00E9464C"/>
    <w:rsid w:val="00EB3B56"/>
    <w:rsid w:val="00EC282D"/>
    <w:rsid w:val="00EC3A49"/>
    <w:rsid w:val="00EC3FB1"/>
    <w:rsid w:val="00EC5F84"/>
    <w:rsid w:val="00EC7E83"/>
    <w:rsid w:val="00ED0A38"/>
    <w:rsid w:val="00EE3B0B"/>
    <w:rsid w:val="00EE7FA9"/>
    <w:rsid w:val="00EF3361"/>
    <w:rsid w:val="00EF38FE"/>
    <w:rsid w:val="00EF3D64"/>
    <w:rsid w:val="00EF714C"/>
    <w:rsid w:val="00F021D9"/>
    <w:rsid w:val="00F03518"/>
    <w:rsid w:val="00F04A34"/>
    <w:rsid w:val="00F053C0"/>
    <w:rsid w:val="00F058CE"/>
    <w:rsid w:val="00F05F36"/>
    <w:rsid w:val="00F062B8"/>
    <w:rsid w:val="00F14E6B"/>
    <w:rsid w:val="00F23D6E"/>
    <w:rsid w:val="00F25B9A"/>
    <w:rsid w:val="00F31EAE"/>
    <w:rsid w:val="00F31FEC"/>
    <w:rsid w:val="00F32459"/>
    <w:rsid w:val="00F341A4"/>
    <w:rsid w:val="00F43834"/>
    <w:rsid w:val="00F44E28"/>
    <w:rsid w:val="00F46E3D"/>
    <w:rsid w:val="00F52165"/>
    <w:rsid w:val="00F53B82"/>
    <w:rsid w:val="00F54B7C"/>
    <w:rsid w:val="00F601DF"/>
    <w:rsid w:val="00F625F9"/>
    <w:rsid w:val="00F67D92"/>
    <w:rsid w:val="00F70627"/>
    <w:rsid w:val="00F70809"/>
    <w:rsid w:val="00F719AC"/>
    <w:rsid w:val="00F90936"/>
    <w:rsid w:val="00F94312"/>
    <w:rsid w:val="00F94A48"/>
    <w:rsid w:val="00F94C64"/>
    <w:rsid w:val="00FA083A"/>
    <w:rsid w:val="00FA389E"/>
    <w:rsid w:val="00FA4EE8"/>
    <w:rsid w:val="00FB2C6B"/>
    <w:rsid w:val="00FB2D83"/>
    <w:rsid w:val="00FC521D"/>
    <w:rsid w:val="00FC7FC7"/>
    <w:rsid w:val="00FD6824"/>
    <w:rsid w:val="00FE2B86"/>
    <w:rsid w:val="00FE64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21"/>
  </w:style>
  <w:style w:type="paragraph" w:styleId="Heading1">
    <w:name w:val="heading 1"/>
    <w:basedOn w:val="Normal"/>
    <w:next w:val="Normal"/>
    <w:link w:val="Heading1Char"/>
    <w:autoRedefine/>
    <w:uiPriority w:val="9"/>
    <w:qFormat/>
    <w:rsid w:val="003F1D00"/>
    <w:pPr>
      <w:keepNext/>
      <w:spacing w:after="240" w:line="240" w:lineRule="auto"/>
      <w:ind w:left="720" w:hanging="720"/>
      <w:outlineLvl w:val="0"/>
    </w:pPr>
    <w:rPr>
      <w:rFonts w:ascii="Times New Roman Bold" w:eastAsia="Times New Roman" w:hAnsi="Times New Roman Bold" w:cs="Times New Roman"/>
      <w:b/>
      <w:caps/>
      <w:sz w:val="24"/>
      <w:szCs w:val="24"/>
    </w:rPr>
  </w:style>
  <w:style w:type="paragraph" w:styleId="Heading2">
    <w:name w:val="heading 2"/>
    <w:basedOn w:val="Normal"/>
    <w:next w:val="Normal"/>
    <w:link w:val="Heading2Char"/>
    <w:autoRedefine/>
    <w:uiPriority w:val="9"/>
    <w:qFormat/>
    <w:rsid w:val="006F7AD3"/>
    <w:pPr>
      <w:keepNext/>
      <w:numPr>
        <w:numId w:val="25"/>
      </w:numPr>
      <w:tabs>
        <w:tab w:val="left" w:pos="4320"/>
      </w:tabs>
      <w:spacing w:after="240" w:line="240" w:lineRule="auto"/>
      <w:ind w:left="1440" w:hanging="720"/>
      <w:outlineLvl w:val="1"/>
    </w:pPr>
    <w:rPr>
      <w:rFonts w:ascii="Times New Roman Bold" w:eastAsia="Times New Roman" w:hAnsi="Times New Roman Bold" w:cs="Times New Roman"/>
      <w:b/>
      <w:sz w:val="24"/>
      <w:szCs w:val="20"/>
    </w:rPr>
  </w:style>
  <w:style w:type="paragraph" w:styleId="Heading3">
    <w:name w:val="heading 3"/>
    <w:basedOn w:val="Normal"/>
    <w:next w:val="Normal"/>
    <w:link w:val="Heading3Char"/>
    <w:autoRedefine/>
    <w:uiPriority w:val="9"/>
    <w:qFormat/>
    <w:rsid w:val="002612F0"/>
    <w:pPr>
      <w:keepNext/>
      <w:spacing w:after="240" w:line="240" w:lineRule="auto"/>
      <w:ind w:left="2160" w:hanging="720"/>
      <w:outlineLvl w:val="2"/>
    </w:pPr>
    <w:rPr>
      <w:rFonts w:ascii="Times New Roman" w:eastAsia="Times New Roman" w:hAnsi="Times New Roman" w:cs="Times New Roman"/>
      <w:b/>
      <w:bCs/>
      <w:sz w:val="24"/>
      <w:szCs w:val="20"/>
    </w:rPr>
  </w:style>
  <w:style w:type="paragraph" w:styleId="Heading4">
    <w:name w:val="heading 4"/>
    <w:basedOn w:val="Normal"/>
    <w:link w:val="Heading4Char"/>
    <w:uiPriority w:val="9"/>
    <w:unhideWhenUsed/>
    <w:qFormat/>
    <w:rsid w:val="0089791E"/>
    <w:pPr>
      <w:widowControl w:val="0"/>
      <w:spacing w:after="0" w:line="240" w:lineRule="auto"/>
      <w:ind w:left="460" w:hanging="360"/>
      <w:outlineLvl w:val="3"/>
    </w:pPr>
    <w:rPr>
      <w:rFonts w:ascii="Times New Roman" w:eastAsia="Times New Roman" w:hAnsi="Times New Roman"/>
      <w:b/>
      <w:bCs/>
      <w:sz w:val="24"/>
      <w:szCs w:val="24"/>
    </w:rPr>
  </w:style>
  <w:style w:type="paragraph" w:styleId="Heading5">
    <w:name w:val="heading 5"/>
    <w:basedOn w:val="Normal"/>
    <w:link w:val="Heading5Char"/>
    <w:uiPriority w:val="9"/>
    <w:unhideWhenUsed/>
    <w:qFormat/>
    <w:rsid w:val="0089791E"/>
    <w:pPr>
      <w:widowControl w:val="0"/>
      <w:spacing w:before="41" w:after="0" w:line="240" w:lineRule="auto"/>
      <w:ind w:left="460"/>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D00"/>
    <w:rPr>
      <w:rFonts w:ascii="Times New Roman Bold" w:eastAsia="Times New Roman" w:hAnsi="Times New Roman Bold" w:cs="Times New Roman"/>
      <w:b/>
      <w:caps/>
      <w:sz w:val="24"/>
      <w:szCs w:val="24"/>
    </w:rPr>
  </w:style>
  <w:style w:type="paragraph" w:styleId="TOC1">
    <w:name w:val="toc 1"/>
    <w:basedOn w:val="Normal"/>
    <w:next w:val="Normal"/>
    <w:autoRedefine/>
    <w:uiPriority w:val="39"/>
    <w:unhideWhenUsed/>
    <w:qFormat/>
    <w:rsid w:val="001E142B"/>
    <w:pPr>
      <w:tabs>
        <w:tab w:val="decimal" w:leader="dot" w:pos="9360"/>
      </w:tabs>
      <w:spacing w:after="240" w:line="240" w:lineRule="auto"/>
      <w:ind w:left="720" w:hanging="720"/>
    </w:pPr>
    <w:rPr>
      <w:rFonts w:ascii="Times New Roman" w:eastAsia="Times New Roman" w:hAnsi="Times New Roman" w:cs="Times New Roman"/>
      <w:caps/>
      <w:sz w:val="24"/>
      <w:szCs w:val="20"/>
    </w:rPr>
  </w:style>
  <w:style w:type="paragraph" w:styleId="TOC2">
    <w:name w:val="toc 2"/>
    <w:basedOn w:val="Normal"/>
    <w:next w:val="Normal"/>
    <w:autoRedefine/>
    <w:uiPriority w:val="39"/>
    <w:unhideWhenUsed/>
    <w:qFormat/>
    <w:rsid w:val="001E142B"/>
    <w:pPr>
      <w:tabs>
        <w:tab w:val="decimal" w:leader="dot" w:pos="9360"/>
      </w:tabs>
      <w:spacing w:after="240" w:line="240" w:lineRule="auto"/>
      <w:ind w:left="1440" w:hanging="720"/>
    </w:pPr>
    <w:rPr>
      <w:rFonts w:ascii="Times New Roman" w:eastAsia="Times New Roman" w:hAnsi="Times New Roman" w:cs="Times New Roman"/>
      <w:sz w:val="24"/>
      <w:szCs w:val="20"/>
    </w:rPr>
  </w:style>
  <w:style w:type="paragraph" w:styleId="TOC3">
    <w:name w:val="toc 3"/>
    <w:basedOn w:val="Normal"/>
    <w:next w:val="Normal"/>
    <w:autoRedefine/>
    <w:semiHidden/>
    <w:unhideWhenUsed/>
    <w:qFormat/>
    <w:rsid w:val="002612F0"/>
    <w:pPr>
      <w:spacing w:after="240" w:line="240" w:lineRule="auto"/>
      <w:ind w:left="216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F7AD3"/>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2612F0"/>
    <w:rPr>
      <w:rFonts w:ascii="Times New Roman" w:eastAsia="Times New Roman" w:hAnsi="Times New Roman" w:cs="Times New Roman"/>
      <w:b/>
      <w:bCs/>
      <w:sz w:val="24"/>
      <w:szCs w:val="20"/>
    </w:rPr>
  </w:style>
  <w:style w:type="table" w:customStyle="1" w:styleId="TableGrid1">
    <w:name w:val="Table Grid1"/>
    <w:basedOn w:val="TableNormal"/>
    <w:next w:val="TableGrid"/>
    <w:uiPriority w:val="59"/>
    <w:rsid w:val="00607E13"/>
    <w:pPr>
      <w:spacing w:after="0" w:line="240" w:lineRule="auto"/>
    </w:pPr>
    <w:rPr>
      <w:rFonts w:ascii="Times New Roman" w:eastAsia="DFKai-SB" w:hAnsi="Times New Roman" w:cs="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60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C2"/>
  </w:style>
  <w:style w:type="paragraph" w:styleId="Footer">
    <w:name w:val="footer"/>
    <w:basedOn w:val="Normal"/>
    <w:link w:val="FooterChar"/>
    <w:uiPriority w:val="99"/>
    <w:unhideWhenUsed/>
    <w:rsid w:val="004B1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C2"/>
  </w:style>
  <w:style w:type="paragraph" w:styleId="ListParagraph">
    <w:name w:val="List Paragraph"/>
    <w:basedOn w:val="Normal"/>
    <w:uiPriority w:val="1"/>
    <w:qFormat/>
    <w:rsid w:val="0047638F"/>
    <w:pPr>
      <w:ind w:left="720"/>
      <w:contextualSpacing/>
    </w:pPr>
  </w:style>
  <w:style w:type="paragraph" w:styleId="FootnoteText">
    <w:name w:val="footnote text"/>
    <w:aliases w:val="ALTS FOOTNOTE,Car,Footnote Text Char Char,Footnote Text Char Char Char Char,Footnote Text Char1,Footnote Text Char1 Char Char1,Footnote Text Char1 Char Char1 Char Char Char,Footnote Text Char2 Char Char Char Char1,fn"/>
    <w:basedOn w:val="Normal"/>
    <w:link w:val="FootnoteTextChar"/>
    <w:uiPriority w:val="99"/>
    <w:unhideWhenUsed/>
    <w:qFormat/>
    <w:rsid w:val="00E8774F"/>
    <w:pPr>
      <w:spacing w:after="0" w:line="240" w:lineRule="auto"/>
    </w:pPr>
    <w:rPr>
      <w:sz w:val="20"/>
      <w:szCs w:val="20"/>
    </w:rPr>
  </w:style>
  <w:style w:type="character" w:customStyle="1" w:styleId="FootnoteTextChar">
    <w:name w:val="Footnote Text Char"/>
    <w:aliases w:val="ALTS FOOTNOTE Char,Car Char,Footnote Text Char Char Char,Footnote Text Char Char Char Char Char,Footnote Text Char1 Char,Footnote Text Char1 Char Char1 Char,Footnote Text Char1 Char Char1 Char Char Char Char,fn Char"/>
    <w:basedOn w:val="DefaultParagraphFont"/>
    <w:link w:val="FootnoteText"/>
    <w:uiPriority w:val="99"/>
    <w:rsid w:val="00E8774F"/>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E8774F"/>
    <w:rPr>
      <w:vertAlign w:val="superscript"/>
    </w:rPr>
  </w:style>
  <w:style w:type="character" w:styleId="Hyperlink">
    <w:name w:val="Hyperlink"/>
    <w:basedOn w:val="DefaultParagraphFont"/>
    <w:uiPriority w:val="99"/>
    <w:unhideWhenUsed/>
    <w:rsid w:val="00B71949"/>
    <w:rPr>
      <w:color w:val="0563C1" w:themeColor="hyperlink"/>
      <w:u w:val="single"/>
    </w:rPr>
  </w:style>
  <w:style w:type="character" w:customStyle="1" w:styleId="UnresolvedMention">
    <w:name w:val="Unresolved Mention"/>
    <w:basedOn w:val="DefaultParagraphFont"/>
    <w:uiPriority w:val="99"/>
    <w:semiHidden/>
    <w:unhideWhenUsed/>
    <w:rsid w:val="00B71949"/>
    <w:rPr>
      <w:color w:val="605E5C"/>
      <w:shd w:val="clear" w:color="auto" w:fill="E1DFDD"/>
    </w:rPr>
  </w:style>
  <w:style w:type="paragraph" w:styleId="BodyText">
    <w:name w:val="Body Text"/>
    <w:basedOn w:val="Normal"/>
    <w:link w:val="BodyTextChar"/>
    <w:uiPriority w:val="1"/>
    <w:qFormat/>
    <w:rsid w:val="002E41B0"/>
    <w:pPr>
      <w:widowControl w:val="0"/>
      <w:spacing w:before="199" w:after="0" w:line="240" w:lineRule="auto"/>
      <w:ind w:left="603" w:hanging="49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E41B0"/>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89791E"/>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89791E"/>
    <w:rPr>
      <w:rFonts w:ascii="Times New Roman" w:eastAsia="Times New Roman" w:hAnsi="Times New Roman"/>
      <w:b/>
      <w:bCs/>
      <w:i/>
      <w:sz w:val="24"/>
      <w:szCs w:val="24"/>
    </w:rPr>
  </w:style>
  <w:style w:type="paragraph" w:customStyle="1" w:styleId="TableParagraph">
    <w:name w:val="Table Paragraph"/>
    <w:basedOn w:val="Normal"/>
    <w:uiPriority w:val="1"/>
    <w:qFormat/>
    <w:rsid w:val="0089791E"/>
    <w:pPr>
      <w:widowControl w:val="0"/>
      <w:spacing w:after="0" w:line="240" w:lineRule="auto"/>
    </w:pPr>
  </w:style>
  <w:style w:type="paragraph" w:styleId="CommentText">
    <w:name w:val="annotation text"/>
    <w:basedOn w:val="Normal"/>
    <w:link w:val="CommentTextChar"/>
    <w:uiPriority w:val="99"/>
    <w:rsid w:val="00EF714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EF714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32D8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32D82"/>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473D71"/>
    <w:rPr>
      <w:sz w:val="16"/>
      <w:szCs w:val="16"/>
    </w:rPr>
  </w:style>
  <w:style w:type="paragraph" w:styleId="CommentSubject">
    <w:name w:val="annotation subject"/>
    <w:basedOn w:val="CommentText"/>
    <w:next w:val="CommentText"/>
    <w:link w:val="CommentSubjectChar"/>
    <w:uiPriority w:val="99"/>
    <w:semiHidden/>
    <w:unhideWhenUsed/>
    <w:rsid w:val="00D90975"/>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909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6B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B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boehm@BKLlawfirm.com" TargetMode="External" /><Relationship Id="rId11" Type="http://schemas.openxmlformats.org/officeDocument/2006/relationships/hyperlink" Target="mailto:mfleisher@dickinsonwright.com" TargetMode="External" /><Relationship Id="rId12" Type="http://schemas.openxmlformats.org/officeDocument/2006/relationships/hyperlink" Target="mailto:bethany.allen@igs.com" TargetMode="External" /><Relationship Id="rId13" Type="http://schemas.openxmlformats.org/officeDocument/2006/relationships/hyperlink" Target="mailto:joe.oliker@igs.com" TargetMode="External" /><Relationship Id="rId14" Type="http://schemas.openxmlformats.org/officeDocument/2006/relationships/hyperlink" Target="mailto:michael.nugent@igs.com" TargetMode="External" /><Relationship Id="rId15" Type="http://schemas.openxmlformats.org/officeDocument/2006/relationships/hyperlink" Target="mailto:evan.betterton@igs.com" TargetMode="External" /><Relationship Id="rId16" Type="http://schemas.openxmlformats.org/officeDocument/2006/relationships/hyperlink" Target="mailto:fdarr2019@gmail.com" TargetMode="External" /><Relationship Id="rId17" Type="http://schemas.openxmlformats.org/officeDocument/2006/relationships/hyperlink" Target="mailto:mjsettineri@vorys.com" TargetMode="External" /><Relationship Id="rId18" Type="http://schemas.openxmlformats.org/officeDocument/2006/relationships/hyperlink" Target="mailto:glpetrucci@vorys.com" TargetMode="External" /><Relationship Id="rId19" Type="http://schemas.openxmlformats.org/officeDocument/2006/relationships/hyperlink" Target="mailto:mpritchard@mcneeslaw.com" TargetMode="External" /><Relationship Id="rId2" Type="http://schemas.openxmlformats.org/officeDocument/2006/relationships/settings" Target="settings.xml" /><Relationship Id="rId20" Type="http://schemas.openxmlformats.org/officeDocument/2006/relationships/hyperlink" Target="mailto:rglover@mcneeslaw.com" TargetMode="External" /><Relationship Id="rId21" Type="http://schemas.openxmlformats.org/officeDocument/2006/relationships/hyperlink" Target="mailto:bmckenney@mcneeslaw.com" TargetMode="External" /><Relationship Id="rId22" Type="http://schemas.openxmlformats.org/officeDocument/2006/relationships/hyperlink" Target="mailto:talexander@beneschlaw.com" TargetMode="External" /><Relationship Id="rId23" Type="http://schemas.openxmlformats.org/officeDocument/2006/relationships/hyperlink" Target="mailto:khehmeyer@beneschlaw.com" TargetMode="External" /><Relationship Id="rId24" Type="http://schemas.openxmlformats.org/officeDocument/2006/relationships/hyperlink" Target="mailto:aemerson@porterwright.com" TargetMode="External" /><Relationship Id="rId25" Type="http://schemas.openxmlformats.org/officeDocument/2006/relationships/footer" Target="footer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John.jones@ohioAGO.gov" TargetMode="External" /><Relationship Id="rId8" Type="http://schemas.openxmlformats.org/officeDocument/2006/relationships/hyperlink" Target="mailto:Matthew.sandor@puco.ohio.gov" TargetMode="External" /><Relationship Id="rId9" Type="http://schemas.openxmlformats.org/officeDocument/2006/relationships/hyperlink" Target="mailto:mkurtz@BKLlawfi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10AC-FD81-4CF6-8A7D-ABB8FAB4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00155351 AEW.docx  -  Read-Only.docx</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2021-10-22T20:09:07Z</dcterms:created>
  <dcterms:modified xsi:type="dcterms:W3CDTF">2021-10-22T20:09:07Z</dcterms:modified>
</cp:coreProperties>
</file>