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6C25AF9F"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7CCF525B"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2355FFF4" w14:textId="77777777">
      <w:pPr>
        <w:pStyle w:val="HTMLPreformatted"/>
        <w:rPr>
          <w:rFonts w:ascii="Times New Roman" w:hAnsi="Times New Roman"/>
          <w:sz w:val="24"/>
        </w:rPr>
      </w:pPr>
    </w:p>
    <w:tbl>
      <w:tblPr>
        <w:tblW w:w="9092" w:type="dxa"/>
        <w:tblLook w:val="01E0"/>
      </w:tblPr>
      <w:tblGrid>
        <w:gridCol w:w="4332"/>
        <w:gridCol w:w="360"/>
        <w:gridCol w:w="4400"/>
      </w:tblGrid>
      <w:tr w14:paraId="39040369" w14:textId="77777777" w:rsidTr="00A044B5">
        <w:tblPrEx>
          <w:tblW w:w="9092" w:type="dxa"/>
          <w:tblLook w:val="01E0"/>
        </w:tblPrEx>
        <w:trPr>
          <w:trHeight w:val="807"/>
        </w:trPr>
        <w:tc>
          <w:tcPr>
            <w:tcW w:w="4332" w:type="dxa"/>
            <w:shd w:val="clear" w:color="auto" w:fill="auto"/>
          </w:tcPr>
          <w:p w:rsidR="00A044B5" w:rsidRPr="00A044B5" w:rsidP="003750C9" w14:paraId="49F3CEC4" w14:textId="6C473173">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sidR="003750C9">
              <w:rPr>
                <w:rFonts w:ascii="Times New Roman" w:hAnsi="Times New Roman" w:cs="Times New Roman"/>
                <w:sz w:val="24"/>
                <w:szCs w:val="24"/>
              </w:rPr>
              <w:t xml:space="preserve"> the Application of Verde Energy USA Ohio, LLC for Certification as a Competitive Retail Electric Supplier.</w:t>
            </w:r>
          </w:p>
        </w:tc>
        <w:tc>
          <w:tcPr>
            <w:tcW w:w="360" w:type="dxa"/>
            <w:shd w:val="clear" w:color="auto" w:fill="auto"/>
          </w:tcPr>
          <w:p w:rsidR="00A044B5" w:rsidRPr="00A044B5" w14:paraId="29501C9B" w14:textId="77777777">
            <w:pPr>
              <w:pStyle w:val="HTMLPreformatted"/>
              <w:rPr>
                <w:rFonts w:ascii="Times New Roman" w:hAnsi="Times New Roman"/>
                <w:sz w:val="24"/>
              </w:rPr>
            </w:pPr>
            <w:r w:rsidRPr="00A044B5">
              <w:rPr>
                <w:rFonts w:ascii="Times New Roman" w:hAnsi="Times New Roman"/>
                <w:sz w:val="24"/>
              </w:rPr>
              <w:t>)</w:t>
            </w:r>
          </w:p>
          <w:p w:rsidR="00A044B5" w:rsidRPr="00A044B5" w14:paraId="01663344" w14:textId="77777777">
            <w:pPr>
              <w:pStyle w:val="HTMLPreformatted"/>
              <w:rPr>
                <w:rFonts w:ascii="Times New Roman" w:hAnsi="Times New Roman"/>
                <w:sz w:val="24"/>
              </w:rPr>
            </w:pPr>
            <w:r w:rsidRPr="00A044B5">
              <w:rPr>
                <w:rFonts w:ascii="Times New Roman" w:hAnsi="Times New Roman"/>
                <w:sz w:val="24"/>
              </w:rPr>
              <w:t>)</w:t>
            </w:r>
          </w:p>
          <w:p w:rsidR="00A044B5" w:rsidRPr="00A044B5" w14:paraId="6F83D384" w14:textId="25C8E02F">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A044B5" w:rsidRPr="00A044B5" w14:paraId="2F5654EF" w14:textId="77777777">
            <w:pPr>
              <w:pStyle w:val="HTMLPreformatted"/>
              <w:rPr>
                <w:rFonts w:ascii="Times New Roman" w:hAnsi="Times New Roman"/>
                <w:sz w:val="24"/>
              </w:rPr>
            </w:pPr>
          </w:p>
          <w:p w:rsidR="00A044B5" w:rsidRPr="00A044B5" w14:paraId="1E05108B" w14:textId="2E0EA654">
            <w:pPr>
              <w:pStyle w:val="HTMLPreformatted"/>
              <w:rPr>
                <w:rFonts w:ascii="Times New Roman" w:hAnsi="Times New Roman"/>
                <w:sz w:val="24"/>
              </w:rPr>
            </w:pPr>
            <w:r w:rsidRPr="00A044B5">
              <w:rPr>
                <w:rFonts w:ascii="Times New Roman" w:hAnsi="Times New Roman"/>
                <w:sz w:val="24"/>
              </w:rPr>
              <w:t xml:space="preserve">Case No. </w:t>
            </w:r>
            <w:r w:rsidR="003750C9">
              <w:rPr>
                <w:rFonts w:ascii="Times New Roman" w:hAnsi="Times New Roman"/>
                <w:sz w:val="24"/>
              </w:rPr>
              <w:t>11-5886-EL-CRS</w:t>
            </w:r>
          </w:p>
          <w:p w:rsidR="00A044B5" w:rsidRPr="00A044B5" w14:paraId="339D6A4E" w14:textId="77777777">
            <w:pPr>
              <w:pStyle w:val="HTMLPreformatted"/>
              <w:rPr>
                <w:rFonts w:ascii="Times New Roman" w:hAnsi="Times New Roman"/>
                <w:sz w:val="24"/>
              </w:rPr>
            </w:pPr>
          </w:p>
        </w:tc>
      </w:tr>
    </w:tbl>
    <w:p w:rsidR="00A044B5" w14:paraId="2763F000" w14:textId="77777777">
      <w:pPr>
        <w:pStyle w:val="HTMLPreformatted"/>
        <w:rPr>
          <w:rFonts w:ascii="Times New Roman" w:hAnsi="Times New Roman"/>
          <w:sz w:val="24"/>
        </w:rPr>
      </w:pPr>
    </w:p>
    <w:p w:rsidR="00A044B5" w14:paraId="3FFAF8C1" w14:textId="77777777">
      <w:pPr>
        <w:pStyle w:val="HTMLPreformatted"/>
        <w:pBdr>
          <w:top w:val="single" w:sz="12" w:space="1" w:color="auto"/>
        </w:pBdr>
        <w:rPr>
          <w:rFonts w:ascii="Times New Roman" w:hAnsi="Times New Roman"/>
          <w:sz w:val="24"/>
        </w:rPr>
      </w:pPr>
    </w:p>
    <w:p w:rsidR="00A044B5" w14:paraId="1A25EC44" w14:textId="77777777">
      <w:pPr>
        <w:jc w:val="center"/>
        <w:rPr>
          <w:b/>
          <w:bCs/>
        </w:rPr>
      </w:pPr>
      <w:r>
        <w:rPr>
          <w:b/>
          <w:bCs/>
        </w:rPr>
        <w:t>MOTION TO INTERVENE</w:t>
      </w:r>
    </w:p>
    <w:p w:rsidR="00A044B5" w14:paraId="3BE5B29D" w14:textId="77777777">
      <w:pPr>
        <w:jc w:val="center"/>
        <w:rPr>
          <w:b/>
          <w:bCs/>
        </w:rPr>
      </w:pPr>
      <w:r>
        <w:rPr>
          <w:b/>
          <w:bCs/>
        </w:rPr>
        <w:t>BY</w:t>
      </w:r>
    </w:p>
    <w:p w:rsidR="00A044B5" w14:paraId="7601F691" w14:textId="77777777">
      <w:pPr>
        <w:jc w:val="center"/>
        <w:rPr>
          <w:b/>
          <w:bCs/>
        </w:rPr>
      </w:pPr>
      <w:r>
        <w:rPr>
          <w:b/>
          <w:bCs/>
        </w:rPr>
        <w:t>THE OFFICE OF THE OHIO CONSUMERS’ COUNSEL</w:t>
      </w:r>
    </w:p>
    <w:p w:rsidR="00A044B5" w14:paraId="445D0818" w14:textId="77777777">
      <w:pPr>
        <w:pBdr>
          <w:bottom w:val="single" w:sz="12" w:space="1" w:color="auto"/>
        </w:pBdr>
        <w:tabs>
          <w:tab w:val="left" w:pos="4320"/>
        </w:tabs>
      </w:pPr>
    </w:p>
    <w:p w:rsidR="00A044B5" w14:paraId="400C5E74" w14:textId="77777777">
      <w:pPr>
        <w:tabs>
          <w:tab w:val="left" w:pos="4320"/>
        </w:tabs>
      </w:pPr>
    </w:p>
    <w:p w:rsidR="003750C9" w14:paraId="13B8BDD4" w14:textId="64A1CE7A">
      <w:pPr>
        <w:pStyle w:val="BodyTextIndent3"/>
        <w:widowControl w:val="0"/>
        <w:spacing w:line="480" w:lineRule="auto"/>
        <w:ind w:right="-312"/>
      </w:pPr>
      <w:r>
        <w:t>The Office of the Ohio Consumers’ Counsel (“OCC”)</w:t>
      </w:r>
      <w:r w:rsidR="0048333D">
        <w:t>, the state voice of Ohio</w:t>
      </w:r>
      <w:r w:rsidR="00664BD7">
        <w:t xml:space="preserve"> residential</w:t>
      </w:r>
      <w:r w:rsidR="0048333D">
        <w:t xml:space="preserve"> utility consumers,</w:t>
      </w:r>
      <w:r>
        <w:t xml:space="preserve"> moves to intervene where </w:t>
      </w:r>
      <w:r>
        <w:t>Verde Energy USA Ohio, LLC</w:t>
      </w:r>
      <w:r w:rsidR="00171944">
        <w:t xml:space="preserve"> should be denied a renewal of its certificate to market electricity to Ohioans.</w:t>
      </w:r>
      <w:r>
        <w:rPr>
          <w:rStyle w:val="FootnoteReference"/>
        </w:rPr>
        <w:footnoteReference w:id="2"/>
      </w:r>
      <w:r>
        <w:t xml:space="preserve"> </w:t>
      </w:r>
      <w:r>
        <w:t xml:space="preserve">OCC </w:t>
      </w:r>
      <w:r w:rsidR="00171944">
        <w:t>earlier</w:t>
      </w:r>
      <w:r>
        <w:t xml:space="preserve"> filed a motion to intervene </w:t>
      </w:r>
      <w:r w:rsidR="00171944">
        <w:t>to recommend denying the renewal of Verde</w:t>
      </w:r>
      <w:r w:rsidR="00664BD7">
        <w:t xml:space="preserve"> Energy’</w:t>
      </w:r>
      <w:r w:rsidR="00171944">
        <w:t>s certificate to market natural gas to Ohioans.</w:t>
      </w:r>
      <w:r>
        <w:rPr>
          <w:rStyle w:val="FootnoteReference"/>
        </w:rPr>
        <w:footnoteReference w:id="3"/>
      </w:r>
      <w:r>
        <w:t xml:space="preserve"> The PUCO should grant OCC’s motion to intervene</w:t>
      </w:r>
      <w:r w:rsidR="00664BD7">
        <w:t xml:space="preserve"> to protect consumers</w:t>
      </w:r>
      <w:r>
        <w:t xml:space="preserve"> in the natural gas case, and for the same reasons, it should grant OCC’s motion to intervene </w:t>
      </w:r>
      <w:r w:rsidR="00057313">
        <w:t>here</w:t>
      </w:r>
      <w:r>
        <w:t>.</w:t>
      </w:r>
    </w:p>
    <w:p w:rsidR="00A044B5" w14:paraId="0061BC78" w14:textId="0DF7517D">
      <w:pPr>
        <w:pStyle w:val="BodyTextIndent3"/>
        <w:widowControl w:val="0"/>
        <w:spacing w:line="480" w:lineRule="auto"/>
        <w:ind w:right="-312"/>
      </w:pPr>
      <w:r>
        <w:t>The reasons the Public Utilities C</w:t>
      </w:r>
      <w:r w:rsidR="00641070">
        <w:t>ommission of Ohio (“PUCO”</w:t>
      </w:r>
      <w:r>
        <w:t xml:space="preserve">) should grant OCC’s </w:t>
      </w:r>
      <w:r w:rsidR="003750C9">
        <w:t>m</w:t>
      </w:r>
      <w:r>
        <w:t xml:space="preserve">otion are further set forth in the attached </w:t>
      </w:r>
      <w:r w:rsidR="003750C9">
        <w:t>m</w:t>
      </w:r>
      <w:r>
        <w:t xml:space="preserve">emorandum in </w:t>
      </w:r>
      <w:r w:rsidR="003750C9">
        <w:t>s</w:t>
      </w:r>
      <w:r>
        <w:t>upport.</w:t>
      </w:r>
    </w:p>
    <w:p w:rsidR="00A044B5" w14:paraId="408802F0" w14:textId="77777777">
      <w:pPr>
        <w:pStyle w:val="BodyTextIndent3"/>
        <w:widowControl w:val="0"/>
        <w:ind w:left="3600" w:right="-672"/>
        <w:rPr>
          <w:szCs w:val="24"/>
        </w:rPr>
      </w:pPr>
      <w:r>
        <w:br w:type="page"/>
      </w:r>
      <w:r>
        <w:rPr>
          <w:szCs w:val="24"/>
        </w:rPr>
        <w:t>Respectfully submitted,</w:t>
      </w:r>
    </w:p>
    <w:p w:rsidR="00A044B5" w14:paraId="3CE585A2" w14:textId="2B64A397">
      <w:pPr>
        <w:pStyle w:val="Footer"/>
        <w:tabs>
          <w:tab w:val="left" w:pos="4320"/>
          <w:tab w:val="clear" w:pos="8640"/>
        </w:tabs>
        <w:spacing w:before="240"/>
        <w:rPr>
          <w:sz w:val="24"/>
          <w:szCs w:val="24"/>
        </w:rPr>
      </w:pPr>
      <w:r>
        <w:rPr>
          <w:sz w:val="24"/>
          <w:szCs w:val="24"/>
        </w:rPr>
        <w:tab/>
      </w:r>
      <w:r w:rsidR="003D4D70">
        <w:rPr>
          <w:sz w:val="24"/>
          <w:szCs w:val="24"/>
        </w:rPr>
        <w:t>Bruce Weston (#0016973)</w:t>
      </w:r>
    </w:p>
    <w:p w:rsidR="00A044B5" w14:paraId="4C4474E9" w14:textId="46F6D4A3">
      <w:pPr>
        <w:tabs>
          <w:tab w:val="left" w:pos="4320"/>
        </w:tabs>
        <w:rPr>
          <w:szCs w:val="24"/>
        </w:rPr>
      </w:pPr>
      <w:r>
        <w:rPr>
          <w:szCs w:val="24"/>
        </w:rPr>
        <w:tab/>
        <w:t>Ohio Consumers’ Counsel</w:t>
      </w:r>
    </w:p>
    <w:p w:rsidR="00A044B5" w14:paraId="7945FF69" w14:textId="77777777">
      <w:pPr>
        <w:tabs>
          <w:tab w:val="left" w:pos="4320"/>
        </w:tabs>
        <w:rPr>
          <w:szCs w:val="24"/>
        </w:rPr>
      </w:pPr>
      <w:r>
        <w:rPr>
          <w:szCs w:val="24"/>
        </w:rPr>
        <w:tab/>
      </w:r>
    </w:p>
    <w:p w:rsidR="00A044B5" w:rsidRPr="003750C9" w14:paraId="0D644726" w14:textId="4A55B263">
      <w:pPr>
        <w:tabs>
          <w:tab w:val="left" w:pos="4320"/>
        </w:tabs>
        <w:rPr>
          <w:i/>
          <w:iCs/>
          <w:szCs w:val="24"/>
          <w:u w:val="single"/>
        </w:rPr>
      </w:pPr>
      <w:r>
        <w:rPr>
          <w:szCs w:val="24"/>
        </w:rPr>
        <w:tab/>
      </w:r>
      <w:r w:rsidR="003750C9">
        <w:rPr>
          <w:i/>
          <w:iCs/>
          <w:szCs w:val="24"/>
          <w:u w:val="single"/>
        </w:rPr>
        <w:t xml:space="preserve">/s/ </w:t>
      </w:r>
      <w:r w:rsidR="00624767">
        <w:rPr>
          <w:i/>
          <w:iCs/>
          <w:szCs w:val="24"/>
          <w:u w:val="single"/>
        </w:rPr>
        <w:t>Christopher Healey</w:t>
      </w:r>
      <w:r w:rsidR="003750C9">
        <w:rPr>
          <w:i/>
          <w:iCs/>
          <w:szCs w:val="24"/>
          <w:u w:val="single"/>
        </w:rPr>
        <w:tab/>
      </w:r>
      <w:r w:rsidR="003750C9">
        <w:rPr>
          <w:i/>
          <w:iCs/>
          <w:szCs w:val="24"/>
          <w:u w:val="single"/>
        </w:rPr>
        <w:tab/>
      </w:r>
      <w:r w:rsidR="003750C9">
        <w:rPr>
          <w:i/>
          <w:iCs/>
          <w:szCs w:val="24"/>
          <w:u w:val="single"/>
        </w:rPr>
        <w:tab/>
      </w:r>
    </w:p>
    <w:p w:rsidR="003750C9" w14:paraId="13800F16" w14:textId="77777777">
      <w:pPr>
        <w:tabs>
          <w:tab w:val="left" w:pos="4320"/>
        </w:tabs>
        <w:rPr>
          <w:szCs w:val="24"/>
        </w:rPr>
      </w:pPr>
      <w:r>
        <w:rPr>
          <w:szCs w:val="24"/>
        </w:rPr>
        <w:tab/>
      </w:r>
      <w:r>
        <w:rPr>
          <w:szCs w:val="24"/>
        </w:rPr>
        <w:t>Christopher Healey (0086027)</w:t>
      </w:r>
    </w:p>
    <w:p w:rsidR="00A044B5" w14:paraId="5B0A34C6" w14:textId="2F7D1C1B">
      <w:pPr>
        <w:tabs>
          <w:tab w:val="left" w:pos="4320"/>
        </w:tabs>
        <w:rPr>
          <w:szCs w:val="24"/>
        </w:rPr>
      </w:pPr>
      <w:r>
        <w:rPr>
          <w:szCs w:val="24"/>
        </w:rPr>
        <w:tab/>
      </w:r>
      <w:r>
        <w:rPr>
          <w:szCs w:val="24"/>
        </w:rPr>
        <w:t>Counsel of Record</w:t>
      </w:r>
    </w:p>
    <w:p w:rsidR="00A044B5" w14:paraId="1CB26ED9" w14:textId="6B6924FE">
      <w:pPr>
        <w:tabs>
          <w:tab w:val="left" w:pos="4320"/>
        </w:tabs>
        <w:rPr>
          <w:szCs w:val="24"/>
        </w:rPr>
      </w:pPr>
      <w:r>
        <w:rPr>
          <w:szCs w:val="24"/>
        </w:rPr>
        <w:tab/>
      </w:r>
      <w:r w:rsidR="00624767">
        <w:rPr>
          <w:szCs w:val="24"/>
        </w:rPr>
        <w:t>Angela D. O’Brien</w:t>
      </w:r>
      <w:r>
        <w:rPr>
          <w:szCs w:val="24"/>
        </w:rPr>
        <w:t xml:space="preserve"> (</w:t>
      </w:r>
      <w:r w:rsidR="00624767">
        <w:rPr>
          <w:szCs w:val="24"/>
        </w:rPr>
        <w:t>0097579</w:t>
      </w:r>
      <w:r>
        <w:rPr>
          <w:szCs w:val="24"/>
        </w:rPr>
        <w:t>)</w:t>
      </w:r>
    </w:p>
    <w:p w:rsidR="00A044B5" w14:paraId="0453392D" w14:textId="77777777">
      <w:pPr>
        <w:tabs>
          <w:tab w:val="left" w:pos="4320"/>
        </w:tabs>
        <w:rPr>
          <w:szCs w:val="24"/>
        </w:rPr>
      </w:pPr>
      <w:r>
        <w:rPr>
          <w:szCs w:val="24"/>
        </w:rPr>
        <w:tab/>
        <w:t>Assistant Consumers’ Counsel</w:t>
      </w:r>
    </w:p>
    <w:p w:rsidR="00A044B5" w14:paraId="07C52B9F" w14:textId="77777777">
      <w:pPr>
        <w:pStyle w:val="Heading1"/>
        <w:ind w:left="3240" w:right="-648" w:firstLine="720"/>
        <w:rPr>
          <w:u w:val="none"/>
        </w:rPr>
      </w:pPr>
      <w:r>
        <w:rPr>
          <w:u w:val="none"/>
        </w:rPr>
        <w:tab/>
      </w:r>
    </w:p>
    <w:p w:rsidR="00A044B5" w14:paraId="3227360C" w14:textId="77777777">
      <w:pPr>
        <w:pStyle w:val="Heading1"/>
        <w:ind w:left="3240" w:right="-648" w:firstLine="720"/>
        <w:rPr>
          <w:u w:val="none"/>
        </w:rPr>
      </w:pPr>
      <w:r>
        <w:rPr>
          <w:u w:val="none"/>
        </w:rPr>
        <w:tab/>
        <w:t>Office of the Ohio Consumers’ Counsel</w:t>
      </w:r>
    </w:p>
    <w:p w:rsidR="00A044B5" w14:paraId="2551488C" w14:textId="7B1CA972">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00E11FEB">
        <w:rPr>
          <w:b w:val="0"/>
          <w:u w:val="none"/>
        </w:rPr>
        <w:t>th</w:t>
      </w:r>
      <w:r w:rsidR="006C5841">
        <w:rPr>
          <w:b w:val="0"/>
          <w:u w:val="none"/>
        </w:rPr>
        <w:t xml:space="preserve"> Floor</w:t>
      </w:r>
    </w:p>
    <w:p w:rsidR="00A044B5" w14:paraId="3A58E2B3" w14:textId="77777777">
      <w:pPr>
        <w:pStyle w:val="Heading1"/>
        <w:ind w:left="3240" w:right="-648" w:firstLine="720"/>
        <w:rPr>
          <w:b w:val="0"/>
          <w:u w:val="none"/>
        </w:rPr>
      </w:pPr>
      <w:r>
        <w:rPr>
          <w:b w:val="0"/>
          <w:u w:val="none"/>
        </w:rPr>
        <w:tab/>
        <w:t>Columbus, Ohio 43215</w:t>
      </w:r>
    </w:p>
    <w:p w:rsidR="00A044B5" w14:paraId="7EFDBD92" w14:textId="61DD36AA">
      <w:pPr>
        <w:autoSpaceDE w:val="0"/>
        <w:autoSpaceDN w:val="0"/>
        <w:adjustRightInd w:val="0"/>
        <w:ind w:left="3600" w:firstLine="720"/>
        <w:rPr>
          <w:szCs w:val="24"/>
        </w:rPr>
      </w:pPr>
      <w:r>
        <w:rPr>
          <w:szCs w:val="24"/>
        </w:rPr>
        <w:t>Telephone [</w:t>
      </w:r>
      <w:r w:rsidR="00624767">
        <w:rPr>
          <w:szCs w:val="24"/>
        </w:rPr>
        <w:t>Healey</w:t>
      </w:r>
      <w:r>
        <w:rPr>
          <w:szCs w:val="24"/>
        </w:rPr>
        <w:t>]:</w:t>
      </w:r>
      <w:r>
        <w:rPr>
          <w:szCs w:val="24"/>
        </w:rPr>
        <w:t xml:space="preserve"> (614) </w:t>
      </w:r>
      <w:r w:rsidR="00624767">
        <w:rPr>
          <w:szCs w:val="24"/>
        </w:rPr>
        <w:t>466-9571</w:t>
      </w:r>
    </w:p>
    <w:p w:rsidR="00A044B5" w14:paraId="675E945B" w14:textId="5DB7CD4F">
      <w:pPr>
        <w:autoSpaceDE w:val="0"/>
        <w:autoSpaceDN w:val="0"/>
        <w:adjustRightInd w:val="0"/>
        <w:ind w:left="3600" w:firstLine="720"/>
        <w:rPr>
          <w:szCs w:val="24"/>
        </w:rPr>
      </w:pPr>
      <w:r>
        <w:rPr>
          <w:szCs w:val="24"/>
        </w:rPr>
        <w:t>Telephone</w:t>
      </w:r>
      <w:r w:rsidR="00D55177">
        <w:rPr>
          <w:szCs w:val="24"/>
        </w:rPr>
        <w:t xml:space="preserve"> [</w:t>
      </w:r>
      <w:r w:rsidR="00624767">
        <w:rPr>
          <w:szCs w:val="24"/>
        </w:rPr>
        <w:t>O’Brien</w:t>
      </w:r>
      <w:r w:rsidR="00D55177">
        <w:rPr>
          <w:szCs w:val="24"/>
        </w:rPr>
        <w:t>]:</w:t>
      </w:r>
      <w:r>
        <w:rPr>
          <w:szCs w:val="24"/>
        </w:rPr>
        <w:t xml:space="preserve"> (614) </w:t>
      </w:r>
      <w:r w:rsidR="00624767">
        <w:rPr>
          <w:szCs w:val="24"/>
        </w:rPr>
        <w:t>466-9531</w:t>
      </w:r>
    </w:p>
    <w:p w:rsidR="00A044B5" w14:paraId="326E4CE3" w14:textId="2AE31CC1">
      <w:pPr>
        <w:rPr>
          <w:szCs w:val="24"/>
        </w:rPr>
      </w:pPr>
      <w:r>
        <w:rPr>
          <w:szCs w:val="24"/>
        </w:rPr>
        <w:tab/>
      </w:r>
      <w:r>
        <w:rPr>
          <w:szCs w:val="24"/>
        </w:rPr>
        <w:tab/>
      </w:r>
      <w:r>
        <w:rPr>
          <w:szCs w:val="24"/>
        </w:rPr>
        <w:tab/>
      </w:r>
      <w:r w:rsidR="002A4912">
        <w:rPr>
          <w:szCs w:val="24"/>
        </w:rPr>
        <w:tab/>
      </w:r>
      <w:r w:rsidR="002A4912">
        <w:rPr>
          <w:szCs w:val="24"/>
        </w:rPr>
        <w:tab/>
      </w:r>
      <w:r w:rsidR="002A4912">
        <w:rPr>
          <w:szCs w:val="24"/>
        </w:rPr>
        <w:tab/>
      </w:r>
      <w:hyperlink r:id="rId6" w:history="1">
        <w:r w:rsidRPr="005E1404" w:rsidR="00624767">
          <w:rPr>
            <w:rStyle w:val="Hyperlink"/>
            <w:szCs w:val="24"/>
          </w:rPr>
          <w:t>christopher.healey@occ.ohio.gov</w:t>
        </w:r>
      </w:hyperlink>
      <w:r w:rsidR="00624767">
        <w:rPr>
          <w:szCs w:val="24"/>
        </w:rPr>
        <w:t xml:space="preserve"> </w:t>
      </w:r>
    </w:p>
    <w:p w:rsidR="00A044B5" w14:paraId="29EB7DF8" w14:textId="0C4E7AD5">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5E1404" w:rsidR="00624767">
          <w:rPr>
            <w:rStyle w:val="Hyperlink"/>
            <w:szCs w:val="24"/>
          </w:rPr>
          <w:t>angela.obrien@occ.ohio.gov</w:t>
        </w:r>
      </w:hyperlink>
      <w:r w:rsidR="00624767">
        <w:rPr>
          <w:szCs w:val="24"/>
        </w:rPr>
        <w:t xml:space="preserve"> </w:t>
      </w:r>
    </w:p>
    <w:p w:rsidR="00CA3F81" w14:paraId="4A4C5089" w14:textId="367A7A8D">
      <w:pPr>
        <w:rPr>
          <w:szCs w:val="24"/>
        </w:rPr>
      </w:pPr>
      <w:r>
        <w:rPr>
          <w:szCs w:val="24"/>
        </w:rPr>
        <w:tab/>
      </w:r>
      <w:r>
        <w:rPr>
          <w:szCs w:val="24"/>
        </w:rPr>
        <w:tab/>
      </w:r>
      <w:r>
        <w:rPr>
          <w:szCs w:val="24"/>
        </w:rPr>
        <w:tab/>
      </w:r>
      <w:r>
        <w:rPr>
          <w:szCs w:val="24"/>
        </w:rPr>
        <w:tab/>
      </w:r>
      <w:r>
        <w:rPr>
          <w:szCs w:val="24"/>
        </w:rPr>
        <w:tab/>
      </w:r>
      <w:r>
        <w:rPr>
          <w:szCs w:val="24"/>
        </w:rPr>
        <w:tab/>
        <w:t>(</w:t>
      </w:r>
      <w:r w:rsidR="00624767">
        <w:rPr>
          <w:szCs w:val="24"/>
        </w:rPr>
        <w:t>w</w:t>
      </w:r>
      <w:r>
        <w:rPr>
          <w:szCs w:val="24"/>
        </w:rPr>
        <w:t>ill</w:t>
      </w:r>
      <w:r w:rsidR="00624767">
        <w:rPr>
          <w:szCs w:val="24"/>
        </w:rPr>
        <w:t>ing to</w:t>
      </w:r>
      <w:r>
        <w:rPr>
          <w:szCs w:val="24"/>
        </w:rPr>
        <w:t xml:space="preserve"> accept service via e</w:t>
      </w:r>
      <w:r w:rsidR="00624767">
        <w:rPr>
          <w:szCs w:val="24"/>
        </w:rPr>
        <w:t>-</w:t>
      </w:r>
      <w:r>
        <w:rPr>
          <w:szCs w:val="24"/>
        </w:rPr>
        <w:t>mail)</w:t>
      </w:r>
    </w:p>
    <w:p w:rsidR="00624767" w14:paraId="13BC40A0" w14:textId="380805F4">
      <w:pPr>
        <w:rPr>
          <w:szCs w:val="24"/>
        </w:rPr>
      </w:pPr>
    </w:p>
    <w:p w:rsidR="0014262E" w:rsidP="00624767" w14:paraId="684E9444" w14:textId="77777777">
      <w:pPr>
        <w:ind w:firstLine="4320"/>
        <w:rPr>
          <w:szCs w:val="24"/>
        </w:rPr>
      </w:pPr>
    </w:p>
    <w:p w:rsidR="00624767" w:rsidP="00624767" w14:paraId="26D93497" w14:textId="09F071E8">
      <w:pPr>
        <w:ind w:firstLine="4320"/>
        <w:rPr>
          <w:szCs w:val="24"/>
        </w:rPr>
      </w:pPr>
      <w:r>
        <w:rPr>
          <w:szCs w:val="24"/>
        </w:rPr>
        <w:t>Kimberly W. Bojko (0069402)</w:t>
      </w:r>
    </w:p>
    <w:p w:rsidR="00624767" w:rsidP="00624767" w14:paraId="40DF45C3" w14:textId="29E2CAAB">
      <w:pPr>
        <w:ind w:firstLine="4320"/>
        <w:rPr>
          <w:szCs w:val="24"/>
        </w:rPr>
      </w:pPr>
      <w:r>
        <w:rPr>
          <w:szCs w:val="24"/>
        </w:rPr>
        <w:t>Carpenter Lipps &amp; Leland LLP</w:t>
      </w:r>
    </w:p>
    <w:p w:rsidR="00624767" w:rsidP="00624767" w14:paraId="7C85DAE8" w14:textId="7666F30F">
      <w:pPr>
        <w:ind w:firstLine="4320"/>
        <w:rPr>
          <w:szCs w:val="24"/>
        </w:rPr>
      </w:pPr>
      <w:r>
        <w:rPr>
          <w:szCs w:val="24"/>
        </w:rPr>
        <w:t>280 Plaza, Suite 1300</w:t>
      </w:r>
    </w:p>
    <w:p w:rsidR="00624767" w:rsidP="00624767" w14:paraId="66876F59" w14:textId="1275D641">
      <w:pPr>
        <w:ind w:firstLine="4320"/>
        <w:rPr>
          <w:szCs w:val="24"/>
        </w:rPr>
      </w:pPr>
      <w:r>
        <w:rPr>
          <w:szCs w:val="24"/>
        </w:rPr>
        <w:t>280 North High Street</w:t>
      </w:r>
    </w:p>
    <w:p w:rsidR="00624767" w:rsidP="00624767" w14:paraId="4DA93E60" w14:textId="71955EC2">
      <w:pPr>
        <w:ind w:firstLine="4320"/>
        <w:rPr>
          <w:szCs w:val="24"/>
        </w:rPr>
      </w:pPr>
      <w:r>
        <w:rPr>
          <w:szCs w:val="24"/>
        </w:rPr>
        <w:t>Columbus, OH 43215</w:t>
      </w:r>
    </w:p>
    <w:p w:rsidR="00624767" w:rsidP="00624767" w14:paraId="0A6139A8" w14:textId="7A96DAA7">
      <w:pPr>
        <w:ind w:firstLine="4320"/>
        <w:rPr>
          <w:szCs w:val="24"/>
        </w:rPr>
      </w:pPr>
      <w:hyperlink r:id="rId8" w:history="1">
        <w:r w:rsidRPr="0027012A">
          <w:rPr>
            <w:rStyle w:val="Hyperlink"/>
            <w:szCs w:val="24"/>
          </w:rPr>
          <w:t>bojko@carpenterlipps.com</w:t>
        </w:r>
      </w:hyperlink>
      <w:r>
        <w:rPr>
          <w:szCs w:val="24"/>
        </w:rPr>
        <w:t xml:space="preserve"> </w:t>
      </w:r>
    </w:p>
    <w:p w:rsidR="00624767" w:rsidP="00624767" w14:paraId="600DBA60" w14:textId="54A96352">
      <w:pPr>
        <w:ind w:firstLine="4320"/>
        <w:rPr>
          <w:szCs w:val="24"/>
        </w:rPr>
      </w:pPr>
      <w:r>
        <w:rPr>
          <w:szCs w:val="24"/>
        </w:rPr>
        <w:t>(willing to accept service via e-mail)</w:t>
      </w:r>
    </w:p>
    <w:p w:rsidR="00624767" w:rsidP="00624767" w14:paraId="01541516" w14:textId="11B9ADBC">
      <w:pPr>
        <w:ind w:firstLine="4320"/>
        <w:rPr>
          <w:szCs w:val="24"/>
        </w:rPr>
      </w:pPr>
    </w:p>
    <w:p w:rsidR="00624767" w:rsidRPr="00624767" w:rsidP="00624767" w14:paraId="1B4AB661" w14:textId="57176FAF">
      <w:pPr>
        <w:ind w:left="4320"/>
        <w:rPr>
          <w:i/>
          <w:iCs/>
          <w:szCs w:val="24"/>
        </w:rPr>
      </w:pPr>
      <w:r>
        <w:rPr>
          <w:i/>
          <w:iCs/>
          <w:szCs w:val="24"/>
        </w:rPr>
        <w:t>Special Counsel for the Office of the Ohio Consumers’ Counsel</w:t>
      </w:r>
    </w:p>
    <w:p w:rsidR="00A044B5" w14:paraId="6CBA6F82"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4754C2F7" w14:textId="77777777">
      <w:pPr>
        <w:rPr>
          <w:szCs w:val="24"/>
        </w:rPr>
      </w:pPr>
    </w:p>
    <w:p w:rsidR="00A044B5" w14:paraId="19C85792" w14:textId="77777777"/>
    <w:p w:rsidR="00A044B5" w14:paraId="35D44DB6" w14:textId="77777777"/>
    <w:p w:rsidR="00A044B5" w14:paraId="2CB61882" w14:textId="77777777">
      <w:pPr>
        <w:ind w:left="4320" w:firstLine="720"/>
        <w:jc w:val="both"/>
      </w:pPr>
    </w:p>
    <w:p w:rsidR="00A044B5" w14:paraId="60D70173" w14:textId="77777777">
      <w:pPr>
        <w:pStyle w:val="HTMLPreformatted"/>
        <w:jc w:val="center"/>
        <w:rPr>
          <w:rFonts w:ascii="Times New Roman" w:hAnsi="Times New Roman"/>
          <w:b/>
          <w:bCs/>
          <w:sz w:val="24"/>
        </w:rPr>
        <w:sectPr>
          <w:headerReference w:type="default" r:id="rId9"/>
          <w:footerReference w:type="even" r:id="rId10"/>
          <w:footerReference w:type="default" r:id="rId11"/>
          <w:pgSz w:w="12240" w:h="15840"/>
          <w:pgMar w:top="1440" w:right="1800" w:bottom="1440" w:left="1800" w:header="720" w:footer="720" w:gutter="0"/>
          <w:cols w:space="720"/>
          <w:titlePg/>
          <w:docGrid w:linePitch="65"/>
        </w:sectPr>
      </w:pPr>
    </w:p>
    <w:p w:rsidR="0031369C" w:rsidP="0031369C" w14:paraId="436B750F" w14:textId="77777777">
      <w:pPr>
        <w:pStyle w:val="HTMLPreformatted"/>
        <w:jc w:val="center"/>
        <w:rPr>
          <w:rFonts w:ascii="Times New Roman" w:hAnsi="Times New Roman"/>
          <w:b/>
          <w:bCs/>
          <w:sz w:val="24"/>
        </w:rPr>
      </w:pPr>
      <w:r>
        <w:rPr>
          <w:rFonts w:ascii="Times New Roman" w:hAnsi="Times New Roman"/>
          <w:b/>
          <w:bCs/>
          <w:sz w:val="24"/>
        </w:rPr>
        <w:t>BEFORE</w:t>
      </w:r>
    </w:p>
    <w:p w:rsidR="0031369C" w:rsidP="0031369C" w14:paraId="0C76A6A8"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31369C" w:rsidP="0031369C" w14:paraId="3EE42537" w14:textId="77777777">
      <w:pPr>
        <w:pStyle w:val="HTMLPreformatted"/>
        <w:rPr>
          <w:rFonts w:ascii="Times New Roman" w:hAnsi="Times New Roman"/>
          <w:sz w:val="24"/>
        </w:rPr>
      </w:pPr>
    </w:p>
    <w:tbl>
      <w:tblPr>
        <w:tblW w:w="9092" w:type="dxa"/>
        <w:tblLook w:val="01E0"/>
      </w:tblPr>
      <w:tblGrid>
        <w:gridCol w:w="4332"/>
        <w:gridCol w:w="360"/>
        <w:gridCol w:w="4400"/>
      </w:tblGrid>
      <w:tr w14:paraId="18388C2F" w14:textId="77777777" w:rsidTr="00F51842">
        <w:tblPrEx>
          <w:tblW w:w="9092" w:type="dxa"/>
          <w:tblLook w:val="01E0"/>
        </w:tblPrEx>
        <w:trPr>
          <w:trHeight w:val="807"/>
        </w:trPr>
        <w:tc>
          <w:tcPr>
            <w:tcW w:w="4332" w:type="dxa"/>
            <w:shd w:val="clear" w:color="auto" w:fill="auto"/>
          </w:tcPr>
          <w:p w:rsidR="0031369C" w:rsidRPr="00A044B5" w:rsidP="00F51842" w14:paraId="517492EF"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Verde Energy USA Ohio, LLC for Certification as a Competitive Retail Electric Supplier.</w:t>
            </w:r>
          </w:p>
        </w:tc>
        <w:tc>
          <w:tcPr>
            <w:tcW w:w="360" w:type="dxa"/>
            <w:shd w:val="clear" w:color="auto" w:fill="auto"/>
          </w:tcPr>
          <w:p w:rsidR="0031369C" w:rsidRPr="00A044B5" w:rsidP="00F51842" w14:paraId="0035C082" w14:textId="77777777">
            <w:pPr>
              <w:pStyle w:val="HTMLPreformatted"/>
              <w:rPr>
                <w:rFonts w:ascii="Times New Roman" w:hAnsi="Times New Roman"/>
                <w:sz w:val="24"/>
              </w:rPr>
            </w:pPr>
            <w:r w:rsidRPr="00A044B5">
              <w:rPr>
                <w:rFonts w:ascii="Times New Roman" w:hAnsi="Times New Roman"/>
                <w:sz w:val="24"/>
              </w:rPr>
              <w:t>)</w:t>
            </w:r>
          </w:p>
          <w:p w:rsidR="0031369C" w:rsidRPr="00A044B5" w:rsidP="00F51842" w14:paraId="2926DAFF" w14:textId="77777777">
            <w:pPr>
              <w:pStyle w:val="HTMLPreformatted"/>
              <w:rPr>
                <w:rFonts w:ascii="Times New Roman" w:hAnsi="Times New Roman"/>
                <w:sz w:val="24"/>
              </w:rPr>
            </w:pPr>
            <w:r w:rsidRPr="00A044B5">
              <w:rPr>
                <w:rFonts w:ascii="Times New Roman" w:hAnsi="Times New Roman"/>
                <w:sz w:val="24"/>
              </w:rPr>
              <w:t>)</w:t>
            </w:r>
          </w:p>
          <w:p w:rsidR="0031369C" w:rsidRPr="00A044B5" w:rsidP="00F51842" w14:paraId="52AC4313" w14:textId="7777777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31369C" w:rsidRPr="00A044B5" w:rsidP="00F51842" w14:paraId="35962158" w14:textId="77777777">
            <w:pPr>
              <w:pStyle w:val="HTMLPreformatted"/>
              <w:rPr>
                <w:rFonts w:ascii="Times New Roman" w:hAnsi="Times New Roman"/>
                <w:sz w:val="24"/>
              </w:rPr>
            </w:pPr>
          </w:p>
          <w:p w:rsidR="0031369C" w:rsidRPr="00A044B5" w:rsidP="00F51842" w14:paraId="5B8A06F5"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11-5886-EL-CRS</w:t>
            </w:r>
          </w:p>
          <w:p w:rsidR="0031369C" w:rsidRPr="00A044B5" w:rsidP="00F51842" w14:paraId="5939C49C" w14:textId="77777777">
            <w:pPr>
              <w:pStyle w:val="HTMLPreformatted"/>
              <w:rPr>
                <w:rFonts w:ascii="Times New Roman" w:hAnsi="Times New Roman"/>
                <w:sz w:val="24"/>
              </w:rPr>
            </w:pPr>
          </w:p>
        </w:tc>
      </w:tr>
    </w:tbl>
    <w:p w:rsidR="00A044B5" w14:paraId="5B81E424" w14:textId="77777777">
      <w:pPr>
        <w:pStyle w:val="Heading2"/>
        <w:pBdr>
          <w:bottom w:val="single" w:sz="12" w:space="1" w:color="auto"/>
        </w:pBdr>
        <w:jc w:val="left"/>
        <w:rPr>
          <w:b w:val="0"/>
        </w:rPr>
      </w:pPr>
    </w:p>
    <w:p w:rsidR="00A044B5" w14:paraId="211A1850" w14:textId="77777777">
      <w:pPr>
        <w:pStyle w:val="Heading2"/>
      </w:pPr>
    </w:p>
    <w:p w:rsidR="00A044B5" w14:paraId="012389BC" w14:textId="77777777">
      <w:pPr>
        <w:pStyle w:val="Heading2"/>
        <w:pBdr>
          <w:bottom w:val="single" w:sz="12" w:space="1" w:color="auto"/>
        </w:pBdr>
      </w:pPr>
      <w:r>
        <w:t>MEMORANDUM IN SUPPORT</w:t>
      </w:r>
      <w:r>
        <w:br/>
      </w:r>
    </w:p>
    <w:p w:rsidR="00A044B5" w14:paraId="4B67AE83" w14:textId="77777777">
      <w:pPr>
        <w:pStyle w:val="BodyTextIndent"/>
        <w:spacing w:line="240" w:lineRule="auto"/>
        <w:ind w:firstLine="0"/>
        <w:rPr>
          <w:b/>
          <w:bCs/>
        </w:rPr>
      </w:pPr>
    </w:p>
    <w:p w:rsidR="0031369C" w:rsidP="0031369C" w14:paraId="3BC3A079" w14:textId="0E00A33F">
      <w:pPr>
        <w:spacing w:line="480" w:lineRule="auto"/>
        <w:ind w:firstLine="720"/>
      </w:pPr>
      <w:r>
        <w:t xml:space="preserve">Verde is a bad actor and should not be allowed to market and provide electric services to customers in Ohio. OCC is the state’s voice of residential </w:t>
      </w:r>
      <w:r w:rsidR="00057313">
        <w:t xml:space="preserve">utility </w:t>
      </w:r>
      <w:r>
        <w:t>consumers, including those impacted by Verde’s service. The PUCO should act to protect Ohio natural gas customers from Verde’s misleading</w:t>
      </w:r>
      <w:r w:rsidR="00664BD7">
        <w:t xml:space="preserve">, </w:t>
      </w:r>
      <w:r>
        <w:t>deceptive</w:t>
      </w:r>
      <w:r w:rsidR="00E11FEB">
        <w:t>,</w:t>
      </w:r>
      <w:r w:rsidR="00664BD7">
        <w:t xml:space="preserve"> and unconscionable</w:t>
      </w:r>
      <w:r>
        <w:t xml:space="preserve"> practices by denying Verde’s Renewal Application.</w:t>
      </w:r>
    </w:p>
    <w:p w:rsidR="0031369C" w:rsidP="0031369C" w14:paraId="5AF0247D" w14:textId="4D3FFBB4">
      <w:pPr>
        <w:spacing w:line="480" w:lineRule="auto"/>
        <w:ind w:firstLine="720"/>
      </w:pPr>
      <w:r>
        <w:t>In the Verde Investigation, the PUCO took an important step toward protecting Ohio consumers by directing the PUCO Staff to investigate Verde’s provision of natural gas and electric services to Ohio consumers.</w:t>
      </w:r>
      <w:r>
        <w:rPr>
          <w:rStyle w:val="FootnoteReference"/>
        </w:rPr>
        <w:footnoteReference w:id="4"/>
      </w:r>
      <w:r>
        <w:t xml:space="preserve"> During October 1, 2018 to April 12, 2019, the PUCO Staff received 481 customer contacts regarding Verde.</w:t>
      </w:r>
      <w:r>
        <w:rPr>
          <w:rStyle w:val="FootnoteReference"/>
        </w:rPr>
        <w:footnoteReference w:id="5"/>
      </w:r>
      <w:r>
        <w:t xml:space="preserve"> Of those 481 customer contacts, 231 (approximately 57%) involved customer complaints regarding “enrollment disputes, misleading information, and false representations wherein Verde purported to be another utility.”</w:t>
      </w:r>
      <w:r>
        <w:rPr>
          <w:rStyle w:val="FootnoteReference"/>
        </w:rPr>
        <w:footnoteReference w:id="6"/>
      </w:r>
      <w:r>
        <w:t xml:space="preserve"> After the PUCO initiated the Verde Investigation on April 17, 2019, the PUCO Staff received an additional 36 customer contacts (for a total of 517) regarding Verde.</w:t>
      </w:r>
      <w:r>
        <w:rPr>
          <w:rStyle w:val="FootnoteReference"/>
        </w:rPr>
        <w:footnoteReference w:id="7"/>
      </w:r>
      <w:r>
        <w:t xml:space="preserve"> Further, the PUCO Staff documented that Verde had spoofed its Caller ID </w:t>
      </w:r>
      <w:r>
        <w:t>information to deceive customers about its calls. Individual customers have also independently filed formal complaints against Verde with the PUCO.</w:t>
      </w:r>
      <w:r>
        <w:rPr>
          <w:rStyle w:val="FootnoteReference"/>
        </w:rPr>
        <w:footnoteReference w:id="8"/>
      </w:r>
      <w:r>
        <w:t xml:space="preserve"> </w:t>
      </w:r>
      <w:r w:rsidR="00CD1F36">
        <w:t xml:space="preserve">In the Verde Investigation case, the PUCO ruled that Verde violated the PUCO’s rules </w:t>
      </w:r>
      <w:r w:rsidR="00E11FEB">
        <w:t>approximately</w:t>
      </w:r>
      <w:r w:rsidR="00CD1F36">
        <w:t xml:space="preserve"> 17 times in a seven-month period.</w:t>
      </w:r>
      <w:r>
        <w:rPr>
          <w:rStyle w:val="FootnoteReference"/>
        </w:rPr>
        <w:footnoteReference w:id="9"/>
      </w:r>
      <w:r w:rsidR="003444F0">
        <w:t xml:space="preserve"> </w:t>
      </w:r>
      <w:r w:rsidR="00192ECA">
        <w:t>Staff found that Verde had made “untruthful promises of lower rates.”</w:t>
      </w:r>
      <w:r>
        <w:rPr>
          <w:rStyle w:val="FootnoteReference"/>
        </w:rPr>
        <w:footnoteReference w:id="10"/>
      </w:r>
      <w:r w:rsidR="00192ECA">
        <w:t xml:space="preserve"> </w:t>
      </w:r>
      <w:r w:rsidR="003444F0">
        <w:t>And what OCC had to say about Verde’s consumer rip-offs was even stronger than the Staff’s well stated concerns.</w:t>
      </w:r>
    </w:p>
    <w:p w:rsidR="00A044B5" w14:paraId="639EC0CA" w14:textId="4966AC6A">
      <w:pPr>
        <w:pStyle w:val="BodyTextIndent3"/>
        <w:widowControl w:val="0"/>
        <w:spacing w:line="480" w:lineRule="auto"/>
        <w:ind w:right="-24"/>
      </w:pPr>
      <w:r>
        <w:rPr>
          <w:szCs w:val="24"/>
        </w:rPr>
        <w:t xml:space="preserve">OCC has authority under law to represent </w:t>
      </w:r>
      <w:r>
        <w:t>the in</w:t>
      </w:r>
      <w:r w:rsidR="00A5514C">
        <w:t xml:space="preserve">terests of all </w:t>
      </w:r>
      <w:r>
        <w:t xml:space="preserve">residential utility customers </w:t>
      </w:r>
      <w:r w:rsidR="0031369C">
        <w:t xml:space="preserve">in Ohio </w:t>
      </w:r>
      <w:r w:rsidR="0055107B">
        <w:t>under</w:t>
      </w:r>
      <w:r>
        <w:t xml:space="preserve"> R.C. Chapter 4911.</w:t>
      </w:r>
    </w:p>
    <w:p w:rsidR="00A044B5" w14:paraId="5C56EB95" w14:textId="76DAF3E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 xml:space="preserve">oceeding </w:t>
      </w:r>
      <w:r w:rsidR="0031369C">
        <w:t>where Verde Energy wants to continue offering electric service to customers, despite its abuse of those very same customers.</w:t>
      </w:r>
      <w:r w:rsidR="002A4912">
        <w:t xml:space="preserve"> </w:t>
      </w:r>
      <w:r>
        <w:t xml:space="preserve">Thus, this element of the intervention standard in R.C. 4903.221 is satisfied. </w:t>
      </w:r>
    </w:p>
    <w:p w:rsidR="00A044B5" w14:paraId="0D98AA0B" w14:textId="77777777">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14:paraId="34C02597" w14:textId="77777777">
      <w:pPr>
        <w:ind w:left="2160" w:right="720" w:hanging="720"/>
        <w:rPr>
          <w:szCs w:val="24"/>
        </w:rPr>
      </w:pPr>
      <w:r>
        <w:rPr>
          <w:szCs w:val="24"/>
        </w:rPr>
        <w:t>(1)</w:t>
      </w:r>
      <w:r>
        <w:rPr>
          <w:szCs w:val="24"/>
        </w:rPr>
        <w:tab/>
        <w:t>The nature and extent of the prospective intervenor’s interest;</w:t>
      </w:r>
    </w:p>
    <w:p w:rsidR="00A044B5" w:rsidP="0031242C" w14:paraId="4A6ED12B"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185B4B1F" w14:textId="77777777">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14:paraId="015D9857"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14:paraId="7EA9FE4B" w14:textId="681570A2">
      <w:pPr>
        <w:pStyle w:val="BodyTextIndent3"/>
        <w:spacing w:line="480" w:lineRule="auto"/>
        <w:rPr>
          <w:szCs w:val="24"/>
        </w:rPr>
      </w:pPr>
      <w:r>
        <w:t xml:space="preserve">First, the nature and extent of OCC’s interest is representing residential customers </w:t>
      </w:r>
      <w:r>
        <w:rPr>
          <w:szCs w:val="24"/>
        </w:rPr>
        <w:t>in this case i</w:t>
      </w:r>
      <w:r w:rsidR="002A4912">
        <w:rPr>
          <w:szCs w:val="24"/>
        </w:rPr>
        <w:t xml:space="preserve">nvolving </w:t>
      </w:r>
      <w:r w:rsidR="003444F0">
        <w:rPr>
          <w:szCs w:val="24"/>
        </w:rPr>
        <w:t>the audacious</w:t>
      </w:r>
      <w:r w:rsidR="0031369C">
        <w:rPr>
          <w:szCs w:val="24"/>
        </w:rPr>
        <w:t xml:space="preserve"> request</w:t>
      </w:r>
      <w:r w:rsidR="003444F0">
        <w:rPr>
          <w:szCs w:val="24"/>
        </w:rPr>
        <w:t>,</w:t>
      </w:r>
      <w:r w:rsidR="0031369C">
        <w:rPr>
          <w:szCs w:val="24"/>
        </w:rPr>
        <w:t xml:space="preserve"> by </w:t>
      </w:r>
      <w:r w:rsidR="003444F0">
        <w:rPr>
          <w:szCs w:val="24"/>
        </w:rPr>
        <w:t>one of the worst ever energy marketers in Ohio, for state permission</w:t>
      </w:r>
      <w:r w:rsidR="0031369C">
        <w:rPr>
          <w:szCs w:val="24"/>
        </w:rPr>
        <w:t xml:space="preserve"> to continue marketing</w:t>
      </w:r>
      <w:r w:rsidR="003444F0">
        <w:rPr>
          <w:szCs w:val="24"/>
        </w:rPr>
        <w:t xml:space="preserve"> to consumers.</w:t>
      </w:r>
      <w:r w:rsidR="0031369C">
        <w:rPr>
          <w:szCs w:val="24"/>
        </w:rPr>
        <w:t xml:space="preserve"> </w:t>
      </w:r>
      <w:r w:rsidR="003444F0">
        <w:rPr>
          <w:szCs w:val="24"/>
        </w:rPr>
        <w:t xml:space="preserve">Verde’s application comes </w:t>
      </w:r>
      <w:r w:rsidR="0031369C">
        <w:rPr>
          <w:szCs w:val="24"/>
        </w:rPr>
        <w:t xml:space="preserve">after </w:t>
      </w:r>
      <w:r w:rsidR="003444F0">
        <w:rPr>
          <w:szCs w:val="24"/>
        </w:rPr>
        <w:t>it</w:t>
      </w:r>
      <w:r w:rsidR="0031369C">
        <w:rPr>
          <w:szCs w:val="24"/>
        </w:rPr>
        <w:t xml:space="preserve"> was found </w:t>
      </w:r>
      <w:r w:rsidR="003444F0">
        <w:rPr>
          <w:szCs w:val="24"/>
        </w:rPr>
        <w:t>to have</w:t>
      </w:r>
      <w:r w:rsidR="0031369C">
        <w:rPr>
          <w:szCs w:val="24"/>
        </w:rPr>
        <w:t xml:space="preserve"> violat</w:t>
      </w:r>
      <w:r w:rsidR="003444F0">
        <w:rPr>
          <w:szCs w:val="24"/>
        </w:rPr>
        <w:t>e</w:t>
      </w:r>
      <w:r w:rsidR="00057313">
        <w:rPr>
          <w:szCs w:val="24"/>
        </w:rPr>
        <w:t>d</w:t>
      </w:r>
      <w:r w:rsidR="0031369C">
        <w:rPr>
          <w:szCs w:val="24"/>
        </w:rPr>
        <w:t xml:space="preserve"> </w:t>
      </w:r>
      <w:r w:rsidR="00CD1F36">
        <w:rPr>
          <w:szCs w:val="24"/>
        </w:rPr>
        <w:t>the PUCO’s rules for marketers 17 times in the course of just 7 months (with no fewer than 481 customer contacts and 231 complaints)</w:t>
      </w:r>
      <w:r w:rsidR="002A4912">
        <w:rPr>
          <w:szCs w:val="24"/>
        </w:rPr>
        <w:t>.</w:t>
      </w:r>
      <w:r>
        <w:rPr>
          <w:rStyle w:val="FootnoteReference"/>
          <w:szCs w:val="24"/>
        </w:rPr>
        <w:footnoteReference w:id="11"/>
      </w:r>
      <w:r w:rsidR="002A4912">
        <w:rPr>
          <w:szCs w:val="24"/>
        </w:rPr>
        <w:t xml:space="preserve"> </w:t>
      </w:r>
      <w:r w:rsidR="003444F0">
        <w:rPr>
          <w:szCs w:val="24"/>
        </w:rPr>
        <w:t xml:space="preserve">OCC’s </w:t>
      </w:r>
      <w:r>
        <w:rPr>
          <w:szCs w:val="24"/>
        </w:rPr>
        <w:t xml:space="preserve">interest is different than that of any other party and </w:t>
      </w:r>
      <w:r w:rsidR="003444F0">
        <w:rPr>
          <w:szCs w:val="24"/>
        </w:rPr>
        <w:t xml:space="preserve">obviously </w:t>
      </w:r>
      <w:r>
        <w:rPr>
          <w:szCs w:val="24"/>
        </w:rPr>
        <w:t xml:space="preserve">different than that of </w:t>
      </w:r>
      <w:r w:rsidR="00CD1F36">
        <w:rPr>
          <w:szCs w:val="24"/>
        </w:rPr>
        <w:t>Verde</w:t>
      </w:r>
      <w:r w:rsidR="003444F0">
        <w:rPr>
          <w:szCs w:val="24"/>
        </w:rPr>
        <w:t xml:space="preserve"> </w:t>
      </w:r>
      <w:r>
        <w:rPr>
          <w:szCs w:val="24"/>
        </w:rPr>
        <w:t xml:space="preserve">whose advocacy includes </w:t>
      </w:r>
      <w:r w:rsidR="00CD1F36">
        <w:rPr>
          <w:szCs w:val="24"/>
        </w:rPr>
        <w:t xml:space="preserve">a request </w:t>
      </w:r>
      <w:r w:rsidR="003444F0">
        <w:rPr>
          <w:szCs w:val="24"/>
        </w:rPr>
        <w:t xml:space="preserve">for permission </w:t>
      </w:r>
      <w:r w:rsidR="00CD1F36">
        <w:rPr>
          <w:szCs w:val="24"/>
        </w:rPr>
        <w:t>to continue market</w:t>
      </w:r>
      <w:r w:rsidR="003444F0">
        <w:rPr>
          <w:szCs w:val="24"/>
        </w:rPr>
        <w:t>ing</w:t>
      </w:r>
      <w:r w:rsidR="00CD1F36">
        <w:rPr>
          <w:szCs w:val="24"/>
        </w:rPr>
        <w:t xml:space="preserve"> to </w:t>
      </w:r>
      <w:r w:rsidR="003444F0">
        <w:rPr>
          <w:szCs w:val="24"/>
        </w:rPr>
        <w:t>Ohioans</w:t>
      </w:r>
      <w:r>
        <w:rPr>
          <w:szCs w:val="24"/>
        </w:rPr>
        <w:t>.</w:t>
      </w:r>
    </w:p>
    <w:p w:rsidR="00A044B5" w14:paraId="5A8D8865" w14:textId="3315A844">
      <w:pPr>
        <w:pStyle w:val="Footer"/>
        <w:tabs>
          <w:tab w:val="clear" w:pos="4320"/>
          <w:tab w:val="clear" w:pos="8640"/>
        </w:tabs>
        <w:spacing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w:t>
      </w:r>
      <w:r w:rsidR="00CD1F36">
        <w:rPr>
          <w:sz w:val="24"/>
          <w:szCs w:val="24"/>
        </w:rPr>
        <w:t xml:space="preserve">Verde should be </w:t>
      </w:r>
      <w:r w:rsidR="003444F0">
        <w:rPr>
          <w:sz w:val="24"/>
          <w:szCs w:val="24"/>
        </w:rPr>
        <w:t>denied the privilege of</w:t>
      </w:r>
      <w:r w:rsidR="00CD1F36">
        <w:rPr>
          <w:sz w:val="24"/>
          <w:szCs w:val="24"/>
        </w:rPr>
        <w:t xml:space="preserve"> doing business in Ohio</w:t>
      </w:r>
      <w:r>
        <w:rPr>
          <w:sz w:val="24"/>
          <w:szCs w:val="24"/>
        </w:rPr>
        <w:t>. OCC’s position is therefore directly related to the merits of this case</w:t>
      </w:r>
      <w:r w:rsidR="0055107B">
        <w:rPr>
          <w:sz w:val="24"/>
          <w:szCs w:val="24"/>
        </w:rPr>
        <w:t>, which</w:t>
      </w:r>
      <w:r>
        <w:rPr>
          <w:sz w:val="24"/>
          <w:szCs w:val="24"/>
        </w:rPr>
        <w:t xml:space="preserve"> is pending before the PUCO, the authority </w:t>
      </w:r>
      <w:r w:rsidR="003444F0">
        <w:rPr>
          <w:sz w:val="24"/>
          <w:szCs w:val="24"/>
        </w:rPr>
        <w:t>that controls whether a marketer like Verde deserves</w:t>
      </w:r>
      <w:r w:rsidR="00F43F54">
        <w:rPr>
          <w:sz w:val="24"/>
          <w:szCs w:val="24"/>
        </w:rPr>
        <w:t xml:space="preserve"> (which it doesn’t)</w:t>
      </w:r>
      <w:r w:rsidR="003444F0">
        <w:rPr>
          <w:sz w:val="24"/>
          <w:szCs w:val="24"/>
        </w:rPr>
        <w:t xml:space="preserve"> the privilege of marketing to consumers. </w:t>
      </w:r>
    </w:p>
    <w:p w:rsidR="00A044B5" w14:paraId="02B66788" w14:textId="198EEB38">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14:paraId="2AAE81E8" w14:textId="77777777">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14:paraId="03BA6F4A" w14:textId="3592A4D2">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very real and substantial interest in this case where </w:t>
      </w:r>
      <w:r w:rsidR="00CD1F36">
        <w:rPr>
          <w:szCs w:val="24"/>
        </w:rPr>
        <w:t>the applicant, Verde, has a history of abusing the consumers that OCC represents.</w:t>
      </w:r>
    </w:p>
    <w:p w:rsidR="00A044B5" w14:paraId="224C115F" w14:textId="64B51D09">
      <w:pPr>
        <w:pStyle w:val="BodyTextIndent3"/>
        <w:widowControl w:val="0"/>
        <w:spacing w:line="480" w:lineRule="auto"/>
        <w:ind w:right="-24"/>
        <w:rPr>
          <w:szCs w:val="24"/>
        </w:rPr>
      </w:pPr>
      <w:r>
        <w:rPr>
          <w:szCs w:val="24"/>
        </w:rPr>
        <w:t>In addition, OCC meets the criteria of Ohio Adm. Code 4901-1-11(B)(1)-(4). 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w:t>
      </w:r>
      <w:r w:rsidR="00EC436D">
        <w:rPr>
          <w:szCs w:val="24"/>
        </w:rPr>
        <w:t>addressed,</w:t>
      </w:r>
      <w:r>
        <w:rPr>
          <w:szCs w:val="24"/>
        </w:rPr>
        <w:t xml:space="preserve"> and </w:t>
      </w:r>
      <w:r w:rsidR="0055107B">
        <w:rPr>
          <w:szCs w:val="24"/>
        </w:rPr>
        <w:t xml:space="preserve">which </w:t>
      </w:r>
      <w:r>
        <w:rPr>
          <w:szCs w:val="24"/>
        </w:rPr>
        <w:t>OCC satisfies.</w:t>
      </w:r>
    </w:p>
    <w:p w:rsidR="00A044B5" w14:paraId="5B4338C9" w14:textId="77777777">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14:paraId="3CE6579A" w14:textId="7D768223">
      <w:pPr>
        <w:pStyle w:val="WW-BodyTextIndent3"/>
        <w:widowControl w:val="0"/>
        <w:spacing w:line="480" w:lineRule="auto"/>
        <w:ind w:right="-24"/>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12"/>
      </w:r>
    </w:p>
    <w:p w:rsidR="00A044B5" w14:paraId="6BBB8DF4" w14:textId="77777777">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624767" w:rsidP="003D4D70" w14:paraId="45CDBCA8" w14:textId="3AB5BD91">
      <w:pPr>
        <w:pStyle w:val="BodyTextIndent3"/>
        <w:widowControl w:val="0"/>
        <w:spacing w:line="240" w:lineRule="auto"/>
        <w:ind w:left="3600" w:right="-672" w:firstLine="0"/>
        <w:rPr>
          <w:szCs w:val="24"/>
        </w:rPr>
      </w:pPr>
      <w:r>
        <w:rPr>
          <w:szCs w:val="24"/>
        </w:rPr>
        <w:tab/>
      </w:r>
      <w:r>
        <w:rPr>
          <w:szCs w:val="24"/>
        </w:rPr>
        <w:t>Respectfully submitted,</w:t>
      </w:r>
    </w:p>
    <w:p w:rsidR="003D4D70" w:rsidP="003D4D70" w14:paraId="69362C5B" w14:textId="77777777">
      <w:pPr>
        <w:pStyle w:val="BodyTextIndent3"/>
        <w:widowControl w:val="0"/>
        <w:spacing w:line="240" w:lineRule="auto"/>
        <w:ind w:left="3600" w:right="-672" w:firstLine="0"/>
        <w:rPr>
          <w:szCs w:val="24"/>
        </w:rPr>
      </w:pPr>
    </w:p>
    <w:p w:rsidR="00624767" w:rsidP="003D4D70" w14:paraId="00CB3FFE" w14:textId="5154948D">
      <w:pPr>
        <w:pStyle w:val="Footer"/>
        <w:tabs>
          <w:tab w:val="left" w:pos="4320"/>
          <w:tab w:val="clear" w:pos="8640"/>
        </w:tabs>
        <w:rPr>
          <w:sz w:val="24"/>
          <w:szCs w:val="24"/>
        </w:rPr>
      </w:pPr>
      <w:r>
        <w:rPr>
          <w:sz w:val="24"/>
          <w:szCs w:val="24"/>
        </w:rPr>
        <w:tab/>
      </w:r>
      <w:r w:rsidR="003D4D70">
        <w:rPr>
          <w:sz w:val="24"/>
          <w:szCs w:val="24"/>
        </w:rPr>
        <w:t>Bruce Weston (#0016973)</w:t>
      </w:r>
    </w:p>
    <w:p w:rsidR="00624767" w:rsidP="003D4D70" w14:paraId="1062A747" w14:textId="3CFBFBF7">
      <w:pPr>
        <w:tabs>
          <w:tab w:val="left" w:pos="4320"/>
        </w:tabs>
        <w:rPr>
          <w:szCs w:val="24"/>
        </w:rPr>
      </w:pPr>
      <w:r>
        <w:rPr>
          <w:szCs w:val="24"/>
        </w:rPr>
        <w:tab/>
        <w:t>Ohio Consumers’ Counsel</w:t>
      </w:r>
    </w:p>
    <w:p w:rsidR="00624767" w:rsidP="00624767" w14:paraId="33B80485" w14:textId="77777777">
      <w:pPr>
        <w:tabs>
          <w:tab w:val="left" w:pos="4320"/>
        </w:tabs>
        <w:rPr>
          <w:szCs w:val="24"/>
        </w:rPr>
      </w:pPr>
      <w:r>
        <w:rPr>
          <w:szCs w:val="24"/>
        </w:rPr>
        <w:tab/>
      </w:r>
    </w:p>
    <w:p w:rsidR="00624767" w:rsidRPr="003750C9" w:rsidP="00624767" w14:paraId="35922A5C" w14:textId="77777777">
      <w:pPr>
        <w:tabs>
          <w:tab w:val="left" w:pos="4320"/>
        </w:tabs>
        <w:rPr>
          <w:i/>
          <w:iCs/>
          <w:szCs w:val="24"/>
          <w:u w:val="single"/>
        </w:rPr>
      </w:pPr>
      <w:r>
        <w:rPr>
          <w:szCs w:val="24"/>
        </w:rPr>
        <w:tab/>
      </w:r>
      <w:r>
        <w:rPr>
          <w:i/>
          <w:iCs/>
          <w:szCs w:val="24"/>
          <w:u w:val="single"/>
        </w:rPr>
        <w:t>/s/ Christopher Healey</w:t>
      </w:r>
      <w:r>
        <w:rPr>
          <w:i/>
          <w:iCs/>
          <w:szCs w:val="24"/>
          <w:u w:val="single"/>
        </w:rPr>
        <w:tab/>
      </w:r>
      <w:r>
        <w:rPr>
          <w:i/>
          <w:iCs/>
          <w:szCs w:val="24"/>
          <w:u w:val="single"/>
        </w:rPr>
        <w:tab/>
      </w:r>
      <w:r>
        <w:rPr>
          <w:i/>
          <w:iCs/>
          <w:szCs w:val="24"/>
          <w:u w:val="single"/>
        </w:rPr>
        <w:tab/>
      </w:r>
    </w:p>
    <w:p w:rsidR="00624767" w:rsidP="00624767" w14:paraId="436FEAEB" w14:textId="77777777">
      <w:pPr>
        <w:tabs>
          <w:tab w:val="left" w:pos="4320"/>
        </w:tabs>
        <w:rPr>
          <w:szCs w:val="24"/>
        </w:rPr>
      </w:pPr>
      <w:r>
        <w:rPr>
          <w:szCs w:val="24"/>
        </w:rPr>
        <w:tab/>
        <w:t>Christopher Healey (0086027)</w:t>
      </w:r>
    </w:p>
    <w:p w:rsidR="00624767" w:rsidP="00624767" w14:paraId="37941349" w14:textId="77777777">
      <w:pPr>
        <w:tabs>
          <w:tab w:val="left" w:pos="4320"/>
        </w:tabs>
        <w:rPr>
          <w:szCs w:val="24"/>
        </w:rPr>
      </w:pPr>
      <w:r>
        <w:rPr>
          <w:szCs w:val="24"/>
        </w:rPr>
        <w:tab/>
        <w:t>Counsel of Record</w:t>
      </w:r>
    </w:p>
    <w:p w:rsidR="00624767" w:rsidP="00624767" w14:paraId="46B4B029" w14:textId="77777777">
      <w:pPr>
        <w:tabs>
          <w:tab w:val="left" w:pos="4320"/>
        </w:tabs>
        <w:rPr>
          <w:szCs w:val="24"/>
        </w:rPr>
      </w:pPr>
      <w:r>
        <w:rPr>
          <w:szCs w:val="24"/>
        </w:rPr>
        <w:tab/>
        <w:t>Angela D. O’Brien (0097579)</w:t>
      </w:r>
    </w:p>
    <w:p w:rsidR="00624767" w:rsidP="00624767" w14:paraId="1CD6EA2A" w14:textId="77777777">
      <w:pPr>
        <w:tabs>
          <w:tab w:val="left" w:pos="4320"/>
        </w:tabs>
        <w:rPr>
          <w:szCs w:val="24"/>
        </w:rPr>
      </w:pPr>
      <w:r>
        <w:rPr>
          <w:szCs w:val="24"/>
        </w:rPr>
        <w:tab/>
        <w:t>Assistant Consumers’ Counsel</w:t>
      </w:r>
    </w:p>
    <w:p w:rsidR="00624767" w:rsidP="00624767" w14:paraId="7BE21BDB" w14:textId="77777777">
      <w:pPr>
        <w:pStyle w:val="Heading1"/>
        <w:ind w:left="3240" w:right="-648" w:firstLine="720"/>
        <w:rPr>
          <w:u w:val="none"/>
        </w:rPr>
      </w:pPr>
      <w:r>
        <w:rPr>
          <w:u w:val="none"/>
        </w:rPr>
        <w:tab/>
      </w:r>
    </w:p>
    <w:p w:rsidR="00624767" w:rsidP="00624767" w14:paraId="2C538F27" w14:textId="77777777">
      <w:pPr>
        <w:pStyle w:val="Heading1"/>
        <w:ind w:left="3240" w:right="-648" w:firstLine="720"/>
        <w:rPr>
          <w:u w:val="none"/>
        </w:rPr>
      </w:pPr>
      <w:r>
        <w:rPr>
          <w:u w:val="none"/>
        </w:rPr>
        <w:tab/>
        <w:t>Office of the Ohio Consumers’ Counsel</w:t>
      </w:r>
    </w:p>
    <w:p w:rsidR="00624767" w:rsidP="00624767" w14:paraId="1CA7A8E8" w14:textId="77777777">
      <w:pPr>
        <w:pStyle w:val="Heading1"/>
        <w:ind w:left="3240" w:right="-648" w:firstLine="720"/>
        <w:rPr>
          <w:b w:val="0"/>
          <w:u w:val="none"/>
        </w:rPr>
      </w:pPr>
      <w:r>
        <w:rPr>
          <w:b w:val="0"/>
          <w:u w:val="none"/>
        </w:rPr>
        <w:tab/>
        <w:t>65 East State Street, 7</w:t>
      </w:r>
      <w:r w:rsidRPr="006C5841">
        <w:rPr>
          <w:b w:val="0"/>
          <w:u w:val="none"/>
          <w:vertAlign w:val="superscript"/>
        </w:rPr>
        <w:t>th</w:t>
      </w:r>
      <w:r>
        <w:rPr>
          <w:b w:val="0"/>
          <w:u w:val="none"/>
        </w:rPr>
        <w:t xml:space="preserve"> Floor</w:t>
      </w:r>
    </w:p>
    <w:p w:rsidR="00624767" w:rsidP="00624767" w14:paraId="670788AC" w14:textId="77777777">
      <w:pPr>
        <w:pStyle w:val="Heading1"/>
        <w:ind w:left="3240" w:right="-648" w:firstLine="720"/>
        <w:rPr>
          <w:b w:val="0"/>
          <w:u w:val="none"/>
        </w:rPr>
      </w:pPr>
      <w:r>
        <w:rPr>
          <w:b w:val="0"/>
          <w:u w:val="none"/>
        </w:rPr>
        <w:tab/>
        <w:t>Columbus, Ohio 43215</w:t>
      </w:r>
    </w:p>
    <w:p w:rsidR="00624767" w:rsidP="00624767" w14:paraId="271317C3" w14:textId="77777777">
      <w:pPr>
        <w:autoSpaceDE w:val="0"/>
        <w:autoSpaceDN w:val="0"/>
        <w:adjustRightInd w:val="0"/>
        <w:ind w:left="3600" w:firstLine="720"/>
        <w:rPr>
          <w:szCs w:val="24"/>
        </w:rPr>
      </w:pPr>
      <w:r>
        <w:rPr>
          <w:szCs w:val="24"/>
        </w:rPr>
        <w:t>Telephone [Healey]: (614) 466-9571</w:t>
      </w:r>
    </w:p>
    <w:p w:rsidR="00624767" w:rsidP="00624767" w14:paraId="22834F2F" w14:textId="77777777">
      <w:pPr>
        <w:autoSpaceDE w:val="0"/>
        <w:autoSpaceDN w:val="0"/>
        <w:adjustRightInd w:val="0"/>
        <w:ind w:left="3600" w:firstLine="720"/>
        <w:rPr>
          <w:szCs w:val="24"/>
        </w:rPr>
      </w:pPr>
      <w:r>
        <w:rPr>
          <w:szCs w:val="24"/>
        </w:rPr>
        <w:t>Telephone [O’Brien]: (614) 466-9531</w:t>
      </w:r>
    </w:p>
    <w:p w:rsidR="00624767" w:rsidP="00624767" w14:paraId="22819285" w14:textId="135A1A3C">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5E1404">
          <w:rPr>
            <w:rStyle w:val="Hyperlink"/>
            <w:szCs w:val="24"/>
          </w:rPr>
          <w:t>christopher.healey@occ.ohio.gov</w:t>
        </w:r>
      </w:hyperlink>
      <w:r>
        <w:rPr>
          <w:szCs w:val="24"/>
        </w:rPr>
        <w:t xml:space="preserve"> </w:t>
      </w:r>
    </w:p>
    <w:p w:rsidR="00624767" w:rsidP="00624767" w14:paraId="0084CD7A" w14:textId="4823A9FB">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5E1404">
          <w:rPr>
            <w:rStyle w:val="Hyperlink"/>
            <w:szCs w:val="24"/>
          </w:rPr>
          <w:t>angela.obrien@occ.ohio.gov</w:t>
        </w:r>
      </w:hyperlink>
      <w:r>
        <w:rPr>
          <w:szCs w:val="24"/>
        </w:rPr>
        <w:t xml:space="preserve"> </w:t>
      </w:r>
    </w:p>
    <w:p w:rsidR="00624767" w:rsidP="00624767" w14:paraId="01CB7493"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via e-mail)</w:t>
      </w:r>
    </w:p>
    <w:p w:rsidR="00624767" w:rsidP="00624767" w14:paraId="7543E82B" w14:textId="77777777">
      <w:pPr>
        <w:rPr>
          <w:szCs w:val="24"/>
        </w:rPr>
      </w:pPr>
    </w:p>
    <w:p w:rsidR="0014262E" w:rsidP="00624767" w14:paraId="352BA290" w14:textId="77777777">
      <w:pPr>
        <w:ind w:firstLine="4320"/>
        <w:rPr>
          <w:szCs w:val="24"/>
        </w:rPr>
      </w:pPr>
    </w:p>
    <w:p w:rsidR="00624767" w:rsidP="00624767" w14:paraId="492EAADF" w14:textId="299ADD61">
      <w:pPr>
        <w:ind w:firstLine="4320"/>
        <w:rPr>
          <w:szCs w:val="24"/>
        </w:rPr>
      </w:pPr>
      <w:r>
        <w:rPr>
          <w:szCs w:val="24"/>
        </w:rPr>
        <w:t>Kimberly W. Bojko (0069402)</w:t>
      </w:r>
    </w:p>
    <w:p w:rsidR="00624767" w:rsidP="00624767" w14:paraId="1E5E183D" w14:textId="77777777">
      <w:pPr>
        <w:ind w:firstLine="4320"/>
        <w:rPr>
          <w:szCs w:val="24"/>
        </w:rPr>
      </w:pPr>
      <w:r>
        <w:rPr>
          <w:szCs w:val="24"/>
        </w:rPr>
        <w:t>Carpenter Lipps &amp; Leland LLP</w:t>
      </w:r>
    </w:p>
    <w:p w:rsidR="00624767" w:rsidP="00624767" w14:paraId="1AD48CDE" w14:textId="77777777">
      <w:pPr>
        <w:ind w:firstLine="4320"/>
        <w:rPr>
          <w:szCs w:val="24"/>
        </w:rPr>
      </w:pPr>
      <w:r>
        <w:rPr>
          <w:szCs w:val="24"/>
        </w:rPr>
        <w:t>280 Plaza, Suite 1300</w:t>
      </w:r>
    </w:p>
    <w:p w:rsidR="00624767" w:rsidP="00624767" w14:paraId="672CD6AB" w14:textId="77777777">
      <w:pPr>
        <w:ind w:firstLine="4320"/>
        <w:rPr>
          <w:szCs w:val="24"/>
        </w:rPr>
      </w:pPr>
      <w:r>
        <w:rPr>
          <w:szCs w:val="24"/>
        </w:rPr>
        <w:t>280 North High Street</w:t>
      </w:r>
    </w:p>
    <w:p w:rsidR="00624767" w:rsidP="00624767" w14:paraId="3E345CE6" w14:textId="77777777">
      <w:pPr>
        <w:ind w:firstLine="4320"/>
        <w:rPr>
          <w:szCs w:val="24"/>
        </w:rPr>
      </w:pPr>
      <w:r>
        <w:rPr>
          <w:szCs w:val="24"/>
        </w:rPr>
        <w:t>Columbus, OH 43215</w:t>
      </w:r>
    </w:p>
    <w:p w:rsidR="00624767" w:rsidP="00624767" w14:paraId="79DCCA47" w14:textId="4EF57485">
      <w:pPr>
        <w:ind w:firstLine="4320"/>
        <w:rPr>
          <w:szCs w:val="24"/>
        </w:rPr>
      </w:pPr>
      <w:hyperlink r:id="rId8" w:history="1">
        <w:r w:rsidRPr="0027012A">
          <w:rPr>
            <w:rStyle w:val="Hyperlink"/>
            <w:szCs w:val="24"/>
          </w:rPr>
          <w:t>bojko@carpenterlipps.com</w:t>
        </w:r>
      </w:hyperlink>
      <w:r>
        <w:rPr>
          <w:szCs w:val="24"/>
        </w:rPr>
        <w:t xml:space="preserve"> </w:t>
      </w:r>
    </w:p>
    <w:p w:rsidR="00624767" w:rsidP="00624767" w14:paraId="2649071F" w14:textId="77777777">
      <w:pPr>
        <w:ind w:firstLine="4320"/>
        <w:rPr>
          <w:szCs w:val="24"/>
        </w:rPr>
      </w:pPr>
      <w:r>
        <w:rPr>
          <w:szCs w:val="24"/>
        </w:rPr>
        <w:t>(willing to accept service via e-mail)</w:t>
      </w:r>
    </w:p>
    <w:p w:rsidR="00624767" w:rsidP="00624767" w14:paraId="5AA2F784" w14:textId="77777777">
      <w:pPr>
        <w:ind w:firstLine="4320"/>
        <w:rPr>
          <w:szCs w:val="24"/>
        </w:rPr>
      </w:pPr>
    </w:p>
    <w:p w:rsidR="00CA3F81" w:rsidP="00624767" w14:paraId="22A5EABE" w14:textId="38FE7931">
      <w:pPr>
        <w:ind w:left="4320"/>
        <w:rPr>
          <w:szCs w:val="24"/>
        </w:rPr>
      </w:pPr>
      <w:r>
        <w:rPr>
          <w:i/>
          <w:iCs/>
          <w:szCs w:val="24"/>
        </w:rPr>
        <w:t>Special Counsel for the Office of the Ohio Consumers’ Counsel</w:t>
      </w:r>
    </w:p>
    <w:p w:rsidR="00A044B5" w14:paraId="522B3A30" w14:textId="77777777">
      <w:pPr>
        <w:rPr>
          <w:szCs w:val="24"/>
        </w:rPr>
      </w:pPr>
    </w:p>
    <w:p w:rsidR="00A044B5" w14:paraId="5F6421FF" w14:textId="77777777">
      <w:pPr>
        <w:rPr>
          <w:szCs w:val="24"/>
        </w:rPr>
      </w:pPr>
    </w:p>
    <w:p w:rsidR="00A044B5" w14:paraId="1F791652"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035A03BC" w14:textId="77777777">
      <w:pPr>
        <w:jc w:val="center"/>
        <w:rPr>
          <w:b/>
          <w:bCs/>
          <w:u w:val="single"/>
        </w:rPr>
      </w:pPr>
      <w:r>
        <w:br w:type="page"/>
      </w:r>
      <w:r>
        <w:rPr>
          <w:b/>
          <w:bCs/>
          <w:u w:val="single"/>
        </w:rPr>
        <w:t>CERTIFICATE OF SERVICE</w:t>
      </w:r>
    </w:p>
    <w:p w:rsidR="00A044B5" w14:paraId="2F4E02C3" w14:textId="4EBF78EB">
      <w:pPr>
        <w:spacing w:line="480" w:lineRule="atLeast"/>
      </w:pPr>
      <w:r>
        <w:tab/>
        <w:t xml:space="preserve">I hereby certify that a copy of this </w:t>
      </w:r>
      <w:r w:rsidRPr="0031369C">
        <w:rPr>
          <w:iCs/>
        </w:rPr>
        <w:t xml:space="preserve">Motion to Intervene </w:t>
      </w:r>
      <w:r>
        <w:t xml:space="preserve">was served on the persons stated below </w:t>
      </w:r>
      <w:r w:rsidRPr="003D4D70">
        <w:rPr>
          <w:iCs/>
        </w:rPr>
        <w:t>via</w:t>
      </w:r>
      <w:r w:rsidRPr="003D4D70" w:rsidR="002A4912">
        <w:rPr>
          <w:iCs/>
        </w:rPr>
        <w:t xml:space="preserve"> </w:t>
      </w:r>
      <w:r w:rsidR="002A4912">
        <w:t>electronic transmission</w:t>
      </w:r>
      <w:r>
        <w:t xml:space="preserve">, this </w:t>
      </w:r>
      <w:r w:rsidR="0031369C">
        <w:t xml:space="preserve">6th </w:t>
      </w:r>
      <w:r>
        <w:t xml:space="preserve">day of </w:t>
      </w:r>
      <w:r w:rsidR="0031369C">
        <w:t>March 2020</w:t>
      </w:r>
      <w:r>
        <w:t>.</w:t>
      </w:r>
    </w:p>
    <w:p w:rsidR="00A044B5" w14:paraId="5ECCC6E8" w14:textId="77777777">
      <w:pPr>
        <w:spacing w:line="480" w:lineRule="atLeast"/>
      </w:pPr>
    </w:p>
    <w:p w:rsidR="00A044B5" w:rsidRPr="00624767" w14:paraId="70F7AAD7" w14:textId="183BE2A6">
      <w:pPr>
        <w:tabs>
          <w:tab w:val="left" w:pos="4320"/>
        </w:tabs>
        <w:rPr>
          <w:i/>
          <w:iCs/>
          <w:u w:val="single"/>
        </w:rPr>
      </w:pPr>
      <w:r>
        <w:tab/>
      </w:r>
      <w:r w:rsidR="00624767">
        <w:rPr>
          <w:i/>
          <w:iCs/>
          <w:u w:val="single"/>
        </w:rPr>
        <w:t>/s/ Christopher Healey</w:t>
      </w:r>
      <w:r w:rsidR="00624767">
        <w:rPr>
          <w:i/>
          <w:iCs/>
          <w:u w:val="single"/>
        </w:rPr>
        <w:tab/>
      </w:r>
      <w:r w:rsidR="00624767">
        <w:rPr>
          <w:i/>
          <w:iCs/>
          <w:u w:val="single"/>
        </w:rPr>
        <w:tab/>
      </w:r>
    </w:p>
    <w:p w:rsidR="00A044B5" w14:paraId="6861DDE8" w14:textId="393EC17A">
      <w:pPr>
        <w:tabs>
          <w:tab w:val="left" w:pos="4320"/>
        </w:tabs>
      </w:pPr>
      <w:r>
        <w:tab/>
      </w:r>
      <w:r w:rsidR="00624767">
        <w:t>Christopher Healey</w:t>
      </w:r>
    </w:p>
    <w:p w:rsidR="00A044B5" w14:paraId="0D8B0B64" w14:textId="77777777">
      <w:pPr>
        <w:tabs>
          <w:tab w:val="left" w:pos="4320"/>
        </w:tabs>
      </w:pPr>
      <w:r>
        <w:tab/>
        <w:t>Assistant Consumers’ Counsel</w:t>
      </w:r>
    </w:p>
    <w:p w:rsidR="00A044B5" w14:paraId="2A40A357" w14:textId="77777777">
      <w:pPr>
        <w:pStyle w:val="CommentSubject"/>
      </w:pPr>
    </w:p>
    <w:p w:rsidR="00A044B5" w14:paraId="0CC71A4C" w14:textId="77777777">
      <w:pPr>
        <w:pStyle w:val="CommentText"/>
      </w:pPr>
    </w:p>
    <w:p w:rsidR="00A044B5" w14:paraId="4D489958" w14:textId="1B3CE4DE">
      <w:pPr>
        <w:pStyle w:val="CommentText"/>
        <w:jc w:val="center"/>
        <w:rPr>
          <w:b/>
          <w:u w:val="single"/>
        </w:rPr>
      </w:pPr>
      <w:r>
        <w:rPr>
          <w:b/>
          <w:u w:val="single"/>
        </w:rPr>
        <w:t>SERVICE LIST</w:t>
      </w:r>
    </w:p>
    <w:p w:rsidR="003D4D70" w14:paraId="0A24D498" w14:textId="41FC8AAF">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4230"/>
      </w:tblGrid>
      <w:tr w14:paraId="09DD6448" w14:textId="77777777" w:rsidTr="003D4D7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D4D70" w14:paraId="3C4B9650" w14:textId="72DA4091">
            <w:pPr>
              <w:pStyle w:val="CommentText"/>
              <w:jc w:val="center"/>
              <w:rPr>
                <w:bCs/>
              </w:rPr>
            </w:pPr>
            <w:hyperlink r:id="rId12" w:history="1">
              <w:r w:rsidRPr="003D4D70">
                <w:rPr>
                  <w:rStyle w:val="Hyperlink"/>
                  <w:bCs/>
                  <w:u w:val="none"/>
                </w:rPr>
                <w:t>Thomas.lindgren@ohioattorneygeneral.gov</w:t>
              </w:r>
            </w:hyperlink>
          </w:p>
          <w:p w:rsidR="007C10D2" w14:paraId="39EBE00E" w14:textId="28FF49C9">
            <w:pPr>
              <w:pStyle w:val="CommentText"/>
              <w:jc w:val="center"/>
              <w:rPr>
                <w:bCs/>
              </w:rPr>
            </w:pPr>
          </w:p>
          <w:p w:rsidR="007C10D2" w:rsidP="007C10D2" w14:paraId="64BE6F8C" w14:textId="23368B21">
            <w:pPr>
              <w:pStyle w:val="CommentText"/>
              <w:rPr>
                <w:bCs/>
              </w:rPr>
            </w:pPr>
            <w:r>
              <w:rPr>
                <w:bCs/>
              </w:rPr>
              <w:t>Attorney Examiner:</w:t>
            </w:r>
          </w:p>
          <w:p w:rsidR="007C10D2" w:rsidP="007C10D2" w14:paraId="7E843A90" w14:textId="31C7B4C1">
            <w:pPr>
              <w:pStyle w:val="CommentText"/>
              <w:rPr>
                <w:bCs/>
              </w:rPr>
            </w:pPr>
          </w:p>
          <w:p w:rsidR="007C10D2" w:rsidP="007C10D2" w14:paraId="556E0F21" w14:textId="4FD47AE1">
            <w:pPr>
              <w:pStyle w:val="CommentText"/>
              <w:rPr>
                <w:bCs/>
              </w:rPr>
            </w:pPr>
            <w:hyperlink r:id="rId13" w:history="1">
              <w:r w:rsidRPr="00EF4A52">
                <w:rPr>
                  <w:rStyle w:val="Hyperlink"/>
                  <w:bCs/>
                </w:rPr>
                <w:t>Lauren.augostini@puco.ohio.gov</w:t>
              </w:r>
            </w:hyperlink>
          </w:p>
          <w:p w:rsidR="007C10D2" w:rsidP="007C10D2" w14:paraId="60904220" w14:textId="77777777">
            <w:pPr>
              <w:pStyle w:val="CommentText"/>
              <w:rPr>
                <w:bCs/>
              </w:rPr>
            </w:pPr>
          </w:p>
          <w:p w:rsidR="003D4D70" w:rsidRPr="003D4D70" w14:paraId="043AF5BC" w14:textId="77777777">
            <w:pPr>
              <w:pStyle w:val="CommentText"/>
              <w:jc w:val="center"/>
              <w:rPr>
                <w:bCs/>
              </w:rPr>
            </w:pPr>
          </w:p>
          <w:p w:rsidR="003D4D70" w:rsidRPr="003D4D70" w14:paraId="1A7CE169" w14:textId="0C733F2F">
            <w:pPr>
              <w:pStyle w:val="CommentText"/>
              <w:jc w:val="center"/>
              <w:rPr>
                <w:bCs/>
              </w:rPr>
            </w:pPr>
          </w:p>
        </w:tc>
        <w:tc>
          <w:tcPr>
            <w:tcW w:w="4315" w:type="dxa"/>
          </w:tcPr>
          <w:p w:rsidR="003D4D70" w:rsidRPr="003D4D70" w14:paraId="59C15BED" w14:textId="381F2EE2">
            <w:pPr>
              <w:pStyle w:val="CommentText"/>
              <w:jc w:val="center"/>
              <w:rPr>
                <w:bCs/>
              </w:rPr>
            </w:pPr>
            <w:hyperlink r:id="rId14" w:history="1">
              <w:r w:rsidRPr="003D4D70">
                <w:rPr>
                  <w:rStyle w:val="Hyperlink"/>
                  <w:bCs/>
                  <w:u w:val="none"/>
                </w:rPr>
                <w:t>dproano@bakerlaw.com</w:t>
              </w:r>
            </w:hyperlink>
          </w:p>
          <w:p w:rsidR="003D4D70" w:rsidRPr="003D4D70" w14:paraId="43E02AF9" w14:textId="6E62A784">
            <w:pPr>
              <w:pStyle w:val="CommentText"/>
              <w:jc w:val="center"/>
              <w:rPr>
                <w:bCs/>
              </w:rPr>
            </w:pPr>
          </w:p>
        </w:tc>
      </w:tr>
    </w:tbl>
    <w:p w:rsidR="003D4D70" w14:paraId="10612FA6" w14:textId="77777777">
      <w:pPr>
        <w:pStyle w:val="CommentText"/>
        <w:jc w:val="center"/>
        <w:rPr>
          <w:b/>
          <w:u w:val="single"/>
        </w:rPr>
      </w:pPr>
    </w:p>
    <w:p w:rsidR="00A044B5" w14:paraId="752FA699" w14:textId="77777777">
      <w:pPr>
        <w:pStyle w:val="BodyText"/>
        <w:rPr>
          <w:b/>
          <w:bCs/>
        </w:rPr>
      </w:pPr>
    </w:p>
    <w:tbl>
      <w:tblPr>
        <w:tblW w:w="0" w:type="auto"/>
        <w:tblLook w:val="01E0"/>
      </w:tblPr>
      <w:tblGrid>
        <w:gridCol w:w="4320"/>
        <w:gridCol w:w="4320"/>
      </w:tblGrid>
      <w:tr w14:paraId="43D06279" w14:textId="77777777" w:rsidTr="00A044B5">
        <w:tblPrEx>
          <w:tblW w:w="0" w:type="auto"/>
          <w:tblLook w:val="01E0"/>
        </w:tblPrEx>
        <w:tc>
          <w:tcPr>
            <w:tcW w:w="4428" w:type="dxa"/>
            <w:shd w:val="clear" w:color="auto" w:fill="auto"/>
          </w:tcPr>
          <w:p w:rsidR="00A044B5" w:rsidRPr="00A044B5" w:rsidP="00A044B5" w14:paraId="40172F6C" w14:textId="77777777">
            <w:pPr>
              <w:autoSpaceDE w:val="0"/>
              <w:autoSpaceDN w:val="0"/>
              <w:adjustRightInd w:val="0"/>
              <w:rPr>
                <w:bCs/>
              </w:rPr>
            </w:pPr>
          </w:p>
        </w:tc>
        <w:tc>
          <w:tcPr>
            <w:tcW w:w="4428" w:type="dxa"/>
            <w:shd w:val="clear" w:color="auto" w:fill="auto"/>
          </w:tcPr>
          <w:p w:rsidR="00A044B5" w:rsidRPr="00A044B5" w14:paraId="5483152E" w14:textId="77777777">
            <w:pPr>
              <w:pStyle w:val="BodyText"/>
              <w:rPr>
                <w:bCs/>
              </w:rPr>
            </w:pPr>
          </w:p>
        </w:tc>
      </w:tr>
      <w:tr w14:paraId="51BC7943" w14:textId="77777777" w:rsidTr="00A044B5">
        <w:tblPrEx>
          <w:tblW w:w="0" w:type="auto"/>
          <w:tblLook w:val="01E0"/>
        </w:tblPrEx>
        <w:tc>
          <w:tcPr>
            <w:tcW w:w="4428" w:type="dxa"/>
            <w:shd w:val="clear" w:color="auto" w:fill="auto"/>
          </w:tcPr>
          <w:p w:rsidR="00A044B5" w:rsidRPr="00A044B5" w14:paraId="2C5E90DA" w14:textId="77777777">
            <w:pPr>
              <w:rPr>
                <w:szCs w:val="24"/>
              </w:rPr>
            </w:pPr>
          </w:p>
        </w:tc>
        <w:tc>
          <w:tcPr>
            <w:tcW w:w="4428" w:type="dxa"/>
            <w:shd w:val="clear" w:color="auto" w:fill="auto"/>
          </w:tcPr>
          <w:p w:rsidR="00A044B5" w:rsidRPr="00A044B5" w14:paraId="42E7CD51" w14:textId="77777777">
            <w:pPr>
              <w:rPr>
                <w:bCs/>
              </w:rPr>
            </w:pPr>
          </w:p>
        </w:tc>
      </w:tr>
    </w:tbl>
    <w:p w:rsidR="00A044B5" w14:paraId="4684DB34" w14:textId="77777777">
      <w:pPr>
        <w:pStyle w:val="BodyText"/>
        <w:rPr>
          <w:b/>
          <w:bCs/>
        </w:rPr>
      </w:pPr>
    </w:p>
    <w:sectPr>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68369B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3A7C3A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0916660"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22F3258"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14:paraId="67AB0098" w14:textId="77777777">
    <w:pPr>
      <w:pStyle w:val="Footer"/>
      <w:framePr w:wrap="around" w:vAnchor="text" w:hAnchor="margin" w:xAlign="center" w:y="1"/>
      <w:rPr>
        <w:rStyle w:val="PageNumber"/>
      </w:rPr>
    </w:pPr>
  </w:p>
  <w:p w:rsidR="00A044B5" w14:paraId="2642A64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FE05A8" w14:paraId="3C6F53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2231" w14:paraId="66A864EA" w14:textId="77777777">
      <w:r>
        <w:separator/>
      </w:r>
    </w:p>
  </w:footnote>
  <w:footnote w:type="continuationSeparator" w:id="1">
    <w:p w:rsidR="00862231" w14:paraId="20D1B734" w14:textId="77777777">
      <w:r>
        <w:continuationSeparator/>
      </w:r>
    </w:p>
  </w:footnote>
  <w:footnote w:id="2">
    <w:p w:rsidR="00A044B5" w:rsidP="00E11FEB" w14:paraId="29947161"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31369C" w:rsidP="00E11FEB" w14:paraId="554EF62D" w14:textId="3F761B52">
      <w:pPr>
        <w:pStyle w:val="FootnoteText"/>
        <w:spacing w:after="120"/>
      </w:pPr>
      <w:r>
        <w:rPr>
          <w:rStyle w:val="FootnoteReference"/>
        </w:rPr>
        <w:footnoteRef/>
      </w:r>
      <w:r>
        <w:t xml:space="preserve"> Entry</w:t>
      </w:r>
      <w:r w:rsidR="00171944">
        <w:t xml:space="preserve"> at</w:t>
      </w:r>
      <w:r>
        <w:t>¶ 10</w:t>
      </w:r>
      <w:r w:rsidR="00171944">
        <w:t xml:space="preserve">, PUCO </w:t>
      </w:r>
      <w:r w:rsidRPr="00171944" w:rsidR="00171944">
        <w:t>Case No. 13-2164-GA-CRS</w:t>
      </w:r>
      <w:r>
        <w:t xml:space="preserve"> (Mar. 3, 2020). The PUCO consolidated these two cases, so intervention in one should constitute intervention in both. OCC files this second motion to intervene in an abundance of caution, given that the Entry does not explicitly state that a party intervening in one case shall be deemed a party for both cases.</w:t>
      </w:r>
    </w:p>
  </w:footnote>
  <w:footnote w:id="4">
    <w:p w:rsidR="0031369C" w:rsidP="00E11FEB" w14:paraId="31FBF75D" w14:textId="77777777">
      <w:pPr>
        <w:pStyle w:val="FootnoteText"/>
        <w:spacing w:after="120"/>
      </w:pPr>
      <w:r>
        <w:rPr>
          <w:rStyle w:val="FootnoteReference"/>
        </w:rPr>
        <w:footnoteRef/>
      </w:r>
      <w:r>
        <w:t xml:space="preserve"> </w:t>
      </w:r>
      <w:r>
        <w:rPr>
          <w:i/>
          <w:iCs/>
        </w:rPr>
        <w:t xml:space="preserve">See </w:t>
      </w:r>
      <w:r>
        <w:t xml:space="preserve">Case No. 19-0958-GE-COI, </w:t>
      </w:r>
      <w:r w:rsidRPr="004D4C9B">
        <w:t>PUCO Entry (April 17, 2019).</w:t>
      </w:r>
    </w:p>
  </w:footnote>
  <w:footnote w:id="5">
    <w:p w:rsidR="0031369C" w:rsidRPr="004D4C9B" w:rsidP="00E11FEB" w14:paraId="2A4D7E1B" w14:textId="77777777">
      <w:pPr>
        <w:pStyle w:val="FootnoteText"/>
        <w:spacing w:after="120"/>
      </w:pPr>
      <w:r w:rsidRPr="004D4C9B">
        <w:rPr>
          <w:rStyle w:val="FootnoteReference"/>
        </w:rPr>
        <w:footnoteRef/>
      </w:r>
      <w:r w:rsidRPr="004D4C9B">
        <w:t xml:space="preserve"> </w:t>
      </w:r>
      <w:r>
        <w:t xml:space="preserve">Case No. 19-0958-GE-COI, </w:t>
      </w:r>
      <w:r w:rsidRPr="004D4C9B">
        <w:t>PUCO Entry (April 17, 2019)</w:t>
      </w:r>
      <w:r>
        <w:t xml:space="preserve"> (“April 17 Entry”)</w:t>
      </w:r>
      <w:r w:rsidRPr="004D4C9B">
        <w:t xml:space="preserve"> at ¶¶ 7, 9.</w:t>
      </w:r>
    </w:p>
  </w:footnote>
  <w:footnote w:id="6">
    <w:p w:rsidR="0031369C" w:rsidRPr="004D4C9B" w:rsidP="00E11FEB" w14:paraId="79EBAB0C" w14:textId="39CB0815">
      <w:pPr>
        <w:pStyle w:val="FootnoteText"/>
        <w:spacing w:after="120"/>
      </w:pPr>
      <w:r w:rsidRPr="004D4C9B">
        <w:rPr>
          <w:rStyle w:val="FootnoteReference"/>
        </w:rPr>
        <w:footnoteRef/>
      </w:r>
      <w:r w:rsidRPr="004D4C9B">
        <w:t xml:space="preserve"> PUCO Staff April 16, 2019 Letter filed in Case Nos. 11-5886-EL-CRS and 13-2164-GA-CRS (April 16 Letter).</w:t>
      </w:r>
    </w:p>
  </w:footnote>
  <w:footnote w:id="7">
    <w:p w:rsidR="0031369C" w:rsidRPr="004D4C9B" w:rsidP="00E11FEB" w14:paraId="610DD202" w14:textId="77777777">
      <w:pPr>
        <w:pStyle w:val="FootnoteText"/>
        <w:spacing w:after="120"/>
      </w:pPr>
      <w:r w:rsidRPr="004D4C9B">
        <w:rPr>
          <w:rStyle w:val="FootnoteReference"/>
        </w:rPr>
        <w:footnoteRef/>
      </w:r>
      <w:r w:rsidRPr="004D4C9B">
        <w:t xml:space="preserve"> </w:t>
      </w:r>
      <w:r>
        <w:t xml:space="preserve">Case No. 19-0958-GE-COI, </w:t>
      </w:r>
      <w:r w:rsidRPr="004D4C9B">
        <w:t>PUCO Staff Report (May 29, 2019).</w:t>
      </w:r>
    </w:p>
  </w:footnote>
  <w:footnote w:id="8">
    <w:p w:rsidR="0031369C" w:rsidRPr="004D4C9B" w:rsidP="00E11FEB" w14:paraId="6A3E913B" w14:textId="77777777">
      <w:pPr>
        <w:pStyle w:val="FootnoteText"/>
        <w:spacing w:after="120"/>
        <w:rPr>
          <w:i/>
          <w:iCs/>
        </w:rPr>
      </w:pPr>
      <w:r w:rsidRPr="004D4C9B">
        <w:rPr>
          <w:rStyle w:val="FootnoteReference"/>
        </w:rPr>
        <w:footnoteRef/>
      </w:r>
      <w:r w:rsidRPr="004D4C9B">
        <w:t xml:space="preserve"> </w:t>
      </w:r>
      <w:r w:rsidRPr="004D4C9B">
        <w:rPr>
          <w:i/>
          <w:iCs/>
        </w:rPr>
        <w:t>See</w:t>
      </w:r>
      <w:r w:rsidRPr="004D4C9B">
        <w:t xml:space="preserve"> </w:t>
      </w:r>
      <w:r w:rsidRPr="004D4C9B">
        <w:rPr>
          <w:i/>
          <w:iCs/>
        </w:rPr>
        <w:t>Darnell Leighty v. Verde Energy USA Ohio, LLC</w:t>
      </w:r>
      <w:r w:rsidRPr="004D4C9B">
        <w:t xml:space="preserve">, Case No. 19-1342-EL-CSS; and </w:t>
      </w:r>
      <w:r w:rsidRPr="004D4C9B">
        <w:rPr>
          <w:i/>
          <w:iCs/>
        </w:rPr>
        <w:t>Cheryl and Brad Naegel v. Verde Energy USA Ohio, LLC</w:t>
      </w:r>
      <w:r w:rsidRPr="004D4C9B">
        <w:t>, 19-1885-EL-CSS</w:t>
      </w:r>
      <w:r>
        <w:t>.</w:t>
      </w:r>
    </w:p>
  </w:footnote>
  <w:footnote w:id="9">
    <w:p w:rsidR="00CD1F36" w:rsidP="00E11FEB" w14:paraId="23848B4F" w14:textId="2C115E74">
      <w:pPr>
        <w:pStyle w:val="FootnoteText"/>
        <w:spacing w:after="120"/>
      </w:pPr>
      <w:r>
        <w:rPr>
          <w:rStyle w:val="FootnoteReference"/>
        </w:rPr>
        <w:footnoteRef/>
      </w:r>
      <w:r>
        <w:t xml:space="preserve"> Case No. 19-958-GE-COI, Opinion &amp; Order ¶ 60 (Feb. 26, 2020).</w:t>
      </w:r>
    </w:p>
  </w:footnote>
  <w:footnote w:id="10">
    <w:p w:rsidR="00192ECA" w:rsidP="00E11FEB" w14:paraId="0EB13C2E" w14:textId="54E9C1EC">
      <w:pPr>
        <w:pStyle w:val="FootnoteText"/>
        <w:spacing w:after="120"/>
      </w:pPr>
      <w:r>
        <w:rPr>
          <w:rStyle w:val="FootnoteReference"/>
        </w:rPr>
        <w:footnoteRef/>
      </w:r>
      <w:r>
        <w:t xml:space="preserve"> Case No. 19-958-GE-COI, Staff Report (May 29, 2019).</w:t>
      </w:r>
    </w:p>
  </w:footnote>
  <w:footnote w:id="11">
    <w:p w:rsidR="00CD1F36" w:rsidP="00E11FEB" w14:paraId="6695658D" w14:textId="14C682E2">
      <w:pPr>
        <w:pStyle w:val="FootnoteText"/>
        <w:spacing w:after="120"/>
      </w:pPr>
      <w:r>
        <w:rPr>
          <w:rStyle w:val="FootnoteReference"/>
        </w:rPr>
        <w:footnoteRef/>
      </w:r>
      <w:r>
        <w:t xml:space="preserve"> Case No. 19-958-GE-COI, Opinion &amp; Order ¶¶ 7, 60 (Feb. 26, 2020).</w:t>
      </w:r>
    </w:p>
  </w:footnote>
  <w:footnote w:id="12">
    <w:p w:rsidR="00A044B5" w:rsidP="00E11FEB" w14:paraId="3ECE6118"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309EC68" w14:textId="3C45FE3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23B912E" w14:textId="37D3B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A1A28FA" w14:textId="51474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9CCDC69" w14:textId="64374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57313"/>
    <w:rsid w:val="00082870"/>
    <w:rsid w:val="0014262E"/>
    <w:rsid w:val="00171944"/>
    <w:rsid w:val="00192ECA"/>
    <w:rsid w:val="001D0897"/>
    <w:rsid w:val="0027012A"/>
    <w:rsid w:val="00270856"/>
    <w:rsid w:val="002A4912"/>
    <w:rsid w:val="002F355C"/>
    <w:rsid w:val="0031242C"/>
    <w:rsid w:val="0031369C"/>
    <w:rsid w:val="003444F0"/>
    <w:rsid w:val="003750C9"/>
    <w:rsid w:val="003B7CA8"/>
    <w:rsid w:val="003D4D70"/>
    <w:rsid w:val="003F0FBF"/>
    <w:rsid w:val="00436B8B"/>
    <w:rsid w:val="00476981"/>
    <w:rsid w:val="0048333D"/>
    <w:rsid w:val="004D4C9B"/>
    <w:rsid w:val="00512B71"/>
    <w:rsid w:val="0051520D"/>
    <w:rsid w:val="005270F0"/>
    <w:rsid w:val="0055107B"/>
    <w:rsid w:val="005A6744"/>
    <w:rsid w:val="005E1404"/>
    <w:rsid w:val="0062108F"/>
    <w:rsid w:val="00624767"/>
    <w:rsid w:val="00641070"/>
    <w:rsid w:val="00664BD7"/>
    <w:rsid w:val="006C5841"/>
    <w:rsid w:val="006F6C88"/>
    <w:rsid w:val="00730C0C"/>
    <w:rsid w:val="00760DE9"/>
    <w:rsid w:val="007C10D2"/>
    <w:rsid w:val="00862231"/>
    <w:rsid w:val="008D3A4F"/>
    <w:rsid w:val="008F4272"/>
    <w:rsid w:val="009512E6"/>
    <w:rsid w:val="00992E47"/>
    <w:rsid w:val="009B6D8B"/>
    <w:rsid w:val="009B79D5"/>
    <w:rsid w:val="00A044B5"/>
    <w:rsid w:val="00A0496C"/>
    <w:rsid w:val="00A5514C"/>
    <w:rsid w:val="00AC102B"/>
    <w:rsid w:val="00AD135E"/>
    <w:rsid w:val="00AE437E"/>
    <w:rsid w:val="00B5037E"/>
    <w:rsid w:val="00BA335C"/>
    <w:rsid w:val="00BC7AB9"/>
    <w:rsid w:val="00C6286A"/>
    <w:rsid w:val="00C910AC"/>
    <w:rsid w:val="00CA3F81"/>
    <w:rsid w:val="00CD1F36"/>
    <w:rsid w:val="00D33B31"/>
    <w:rsid w:val="00D55177"/>
    <w:rsid w:val="00D57504"/>
    <w:rsid w:val="00D74BAB"/>
    <w:rsid w:val="00DE3BDA"/>
    <w:rsid w:val="00E11FEB"/>
    <w:rsid w:val="00E444D2"/>
    <w:rsid w:val="00E75D2C"/>
    <w:rsid w:val="00EC436D"/>
    <w:rsid w:val="00ED55A5"/>
    <w:rsid w:val="00EF3AD6"/>
    <w:rsid w:val="00EF4A52"/>
    <w:rsid w:val="00F1341B"/>
    <w:rsid w:val="00F43F54"/>
    <w:rsid w:val="00F51842"/>
    <w:rsid w:val="00F661B9"/>
    <w:rsid w:val="00F778B8"/>
    <w:rsid w:val="00F83B55"/>
    <w:rsid w:val="00FD12B3"/>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basedOn w:val="DefaultParagraphFont"/>
    <w:uiPriority w:val="99"/>
    <w:semiHidden/>
    <w:unhideWhenUsed/>
    <w:rsid w:val="00624767"/>
    <w:rPr>
      <w:color w:val="605E5C"/>
      <w:shd w:val="clear" w:color="auto" w:fill="E1DFDD"/>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31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Thomas.lindgren@ohioattorneygeneral.gov" TargetMode="External" /><Relationship Id="rId13" Type="http://schemas.openxmlformats.org/officeDocument/2006/relationships/hyperlink" Target="mailto:Lauren.augostini@puco.ohio.gov" TargetMode="External" /><Relationship Id="rId14" Type="http://schemas.openxmlformats.org/officeDocument/2006/relationships/hyperlink" Target="mailto:dproano@bakerlaw.com"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bojko@carpenterlipp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4A275-0D2D-461F-9D4D-E47231B0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Verde 11-5886 - OCC MTI  (00142644.DOCX;1)</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2020-03-06T20:41:02Z</dcterms:created>
  <dcterms:modified xsi:type="dcterms:W3CDTF">2020-03-06T20:41:02Z</dcterms:modified>
</cp:coreProperties>
</file>