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C7" w:rsidRPr="00386405" w:rsidRDefault="00C062C7" w:rsidP="00C062C7">
      <w:pPr>
        <w:widowControl/>
        <w:jc w:val="center"/>
        <w:rPr>
          <w:b/>
          <w:szCs w:val="26"/>
        </w:rPr>
      </w:pPr>
      <w:bookmarkStart w:id="0" w:name="_GoBack"/>
      <w:bookmarkEnd w:id="0"/>
      <w:r w:rsidRPr="00386405">
        <w:rPr>
          <w:b/>
          <w:szCs w:val="26"/>
        </w:rPr>
        <w:t>BEFORE THE</w:t>
      </w:r>
    </w:p>
    <w:p w:rsidR="00C062C7" w:rsidRPr="00546BAF" w:rsidRDefault="00C062C7" w:rsidP="00C062C7">
      <w:pPr>
        <w:widowControl/>
        <w:jc w:val="center"/>
        <w:rPr>
          <w:b/>
          <w:szCs w:val="26"/>
        </w:rPr>
      </w:pPr>
      <w:r w:rsidRPr="00546BAF">
        <w:rPr>
          <w:b/>
          <w:szCs w:val="26"/>
        </w:rPr>
        <w:t>UNITED STATES OF AMERICA</w:t>
      </w:r>
    </w:p>
    <w:p w:rsidR="00C062C7" w:rsidRPr="00546BAF" w:rsidRDefault="00C062C7" w:rsidP="00C062C7">
      <w:pPr>
        <w:widowControl/>
        <w:jc w:val="center"/>
        <w:rPr>
          <w:b/>
          <w:szCs w:val="26"/>
        </w:rPr>
      </w:pPr>
      <w:r w:rsidRPr="00546BAF">
        <w:rPr>
          <w:b/>
          <w:szCs w:val="26"/>
        </w:rPr>
        <w:t>FEDERAL ENERGY REGULATORY COMMISSION</w:t>
      </w:r>
    </w:p>
    <w:p w:rsidR="00C062C7" w:rsidRDefault="00C062C7" w:rsidP="00C062C7">
      <w:pPr>
        <w:widowControl/>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0"/>
        <w:gridCol w:w="4248"/>
      </w:tblGrid>
      <w:tr w:rsidR="00197B20" w:rsidTr="00197B20">
        <w:tc>
          <w:tcPr>
            <w:tcW w:w="4788" w:type="dxa"/>
          </w:tcPr>
          <w:p w:rsidR="00197B20" w:rsidRDefault="00197B20" w:rsidP="00C062C7">
            <w:pPr>
              <w:widowControl/>
              <w:rPr>
                <w:szCs w:val="26"/>
              </w:rPr>
            </w:pPr>
            <w:r w:rsidRPr="00056150">
              <w:rPr>
                <w:szCs w:val="26"/>
              </w:rPr>
              <w:t>Constellation Energy Commodities Group, Inc</w:t>
            </w:r>
            <w:r>
              <w:rPr>
                <w:szCs w:val="26"/>
              </w:rPr>
              <w:t>.</w:t>
            </w:r>
          </w:p>
        </w:tc>
        <w:tc>
          <w:tcPr>
            <w:tcW w:w="540" w:type="dxa"/>
          </w:tcPr>
          <w:p w:rsidR="00197B20" w:rsidRDefault="00197B20" w:rsidP="00C062C7">
            <w:pPr>
              <w:widowControl/>
              <w:rPr>
                <w:szCs w:val="26"/>
              </w:rPr>
            </w:pPr>
            <w:r>
              <w:rPr>
                <w:szCs w:val="26"/>
              </w:rPr>
              <w:t>:</w:t>
            </w:r>
          </w:p>
          <w:p w:rsidR="00197B20" w:rsidRDefault="00197B20" w:rsidP="00C062C7">
            <w:pPr>
              <w:widowControl/>
              <w:rPr>
                <w:szCs w:val="26"/>
              </w:rPr>
            </w:pPr>
            <w:r>
              <w:rPr>
                <w:szCs w:val="26"/>
              </w:rPr>
              <w:t>:</w:t>
            </w:r>
          </w:p>
        </w:tc>
        <w:tc>
          <w:tcPr>
            <w:tcW w:w="4248" w:type="dxa"/>
          </w:tcPr>
          <w:p w:rsidR="00197B20" w:rsidRDefault="00197B20" w:rsidP="00C062C7">
            <w:pPr>
              <w:widowControl/>
              <w:rPr>
                <w:szCs w:val="26"/>
              </w:rPr>
            </w:pPr>
            <w:r w:rsidRPr="00056150">
              <w:rPr>
                <w:szCs w:val="26"/>
              </w:rPr>
              <w:t>Docket No</w:t>
            </w:r>
            <w:proofErr w:type="gramStart"/>
            <w:r w:rsidRPr="00056150">
              <w:rPr>
                <w:szCs w:val="26"/>
              </w:rPr>
              <w:t xml:space="preserve">. </w:t>
            </w:r>
            <w:proofErr w:type="spellStart"/>
            <w:proofErr w:type="gramEnd"/>
            <w:r w:rsidRPr="00056150">
              <w:rPr>
                <w:szCs w:val="26"/>
              </w:rPr>
              <w:t>IN12</w:t>
            </w:r>
            <w:proofErr w:type="spellEnd"/>
            <w:r w:rsidRPr="00056150">
              <w:rPr>
                <w:szCs w:val="26"/>
              </w:rPr>
              <w:t>-7-000</w:t>
            </w:r>
          </w:p>
        </w:tc>
      </w:tr>
    </w:tbl>
    <w:p w:rsidR="00C062C7" w:rsidRPr="00056150" w:rsidRDefault="00C062C7" w:rsidP="00C062C7">
      <w:pPr>
        <w:widowControl/>
        <w:rPr>
          <w:szCs w:val="26"/>
        </w:rPr>
      </w:pPr>
    </w:p>
    <w:p w:rsidR="00C062C7" w:rsidRPr="008B1F79" w:rsidRDefault="00C062C7" w:rsidP="00C062C7">
      <w:pPr>
        <w:tabs>
          <w:tab w:val="left" w:pos="9360"/>
        </w:tabs>
        <w:spacing w:after="240"/>
        <w:rPr>
          <w:b/>
          <w:szCs w:val="26"/>
          <w:u w:val="single"/>
          <w:lang w:bidi="en-US"/>
        </w:rPr>
      </w:pPr>
      <w:r w:rsidRPr="008B1F79">
        <w:rPr>
          <w:b/>
          <w:szCs w:val="26"/>
          <w:u w:val="single"/>
          <w:lang w:bidi="en-US"/>
        </w:rPr>
        <w:tab/>
      </w:r>
    </w:p>
    <w:p w:rsidR="0019651C" w:rsidRDefault="00386405" w:rsidP="0019651C">
      <w:pPr>
        <w:jc w:val="center"/>
        <w:rPr>
          <w:b/>
          <w:bCs/>
          <w:szCs w:val="26"/>
        </w:rPr>
      </w:pPr>
      <w:r>
        <w:rPr>
          <w:b/>
          <w:bCs/>
          <w:szCs w:val="26"/>
        </w:rPr>
        <w:t xml:space="preserve">MOTION FOR </w:t>
      </w:r>
      <w:r w:rsidR="0019651C">
        <w:rPr>
          <w:b/>
          <w:bCs/>
          <w:szCs w:val="26"/>
        </w:rPr>
        <w:t>EXEMPTION FROM HEARING</w:t>
      </w:r>
    </w:p>
    <w:p w:rsidR="0019651C" w:rsidRDefault="0019651C" w:rsidP="0019651C">
      <w:pPr>
        <w:jc w:val="center"/>
        <w:rPr>
          <w:b/>
          <w:bCs/>
          <w:szCs w:val="26"/>
        </w:rPr>
      </w:pPr>
      <w:r>
        <w:rPr>
          <w:b/>
          <w:bCs/>
          <w:szCs w:val="26"/>
        </w:rPr>
        <w:t>AND</w:t>
      </w:r>
    </w:p>
    <w:p w:rsidR="00C062C7" w:rsidRPr="001C6E91" w:rsidRDefault="0019651C" w:rsidP="0019651C">
      <w:pPr>
        <w:jc w:val="center"/>
        <w:rPr>
          <w:b/>
          <w:szCs w:val="26"/>
        </w:rPr>
      </w:pPr>
      <w:r>
        <w:rPr>
          <w:b/>
          <w:bCs/>
          <w:szCs w:val="26"/>
        </w:rPr>
        <w:t>FOR APPROVAL OF UNOPPOSED OHIO ALLOCATION PLAN</w:t>
      </w:r>
    </w:p>
    <w:p w:rsidR="008B1F79" w:rsidRDefault="008B1F79" w:rsidP="008B1F79">
      <w:pPr>
        <w:tabs>
          <w:tab w:val="left" w:pos="9360"/>
        </w:tabs>
        <w:spacing w:after="240"/>
        <w:rPr>
          <w:b/>
          <w:szCs w:val="26"/>
          <w:u w:val="single"/>
          <w:lang w:bidi="en-US"/>
        </w:rPr>
      </w:pPr>
      <w:r w:rsidRPr="008B1F79">
        <w:rPr>
          <w:b/>
          <w:szCs w:val="26"/>
          <w:u w:val="single"/>
          <w:lang w:bidi="en-US"/>
        </w:rPr>
        <w:tab/>
      </w:r>
    </w:p>
    <w:p w:rsidR="00386405" w:rsidRDefault="00386405" w:rsidP="00386405">
      <w:pPr>
        <w:rPr>
          <w:rFonts w:eastAsia="Calibri"/>
          <w:b/>
          <w:bCs/>
          <w:color w:val="000000"/>
          <w:szCs w:val="26"/>
        </w:rPr>
      </w:pPr>
    </w:p>
    <w:p w:rsidR="0019651C" w:rsidRPr="00482E83" w:rsidRDefault="00386405" w:rsidP="0019651C">
      <w:pPr>
        <w:pStyle w:val="Textstyle0"/>
      </w:pPr>
      <w:r w:rsidRPr="00F26449">
        <w:rPr>
          <w:lang w:eastAsia="ar-SA"/>
        </w:rPr>
        <w:tab/>
      </w:r>
      <w:r w:rsidR="0019651C">
        <w:t>Comes now the Public Utilities Commission of Ohio and respectfully requests that its allocation plan be approved and that it be exempted from attending the oral argument scheduled in the above referred matter for the reason that there are no unresolved issues regarding the allocation of disgorgement funds for the State of Ohio</w:t>
      </w:r>
      <w:r w:rsidR="00DB3541">
        <w:t>,</w:t>
      </w:r>
      <w:r w:rsidR="0019651C">
        <w:t xml:space="preserve"> as more fully explained below.</w:t>
      </w:r>
    </w:p>
    <w:p w:rsidR="0019651C" w:rsidRDefault="0019651C" w:rsidP="0019651C">
      <w:pPr>
        <w:pStyle w:val="ListParagraph"/>
        <w:numPr>
          <w:ilvl w:val="0"/>
          <w:numId w:val="5"/>
        </w:numPr>
        <w:spacing w:after="240" w:line="480" w:lineRule="auto"/>
        <w:ind w:left="1440"/>
        <w:contextualSpacing w:val="0"/>
        <w:rPr>
          <w:rFonts w:ascii="Times New Roman" w:hAnsi="Times New Roman" w:cs="Times New Roman"/>
          <w:sz w:val="28"/>
          <w:szCs w:val="28"/>
        </w:rPr>
      </w:pPr>
      <w:r w:rsidRPr="00161527">
        <w:rPr>
          <w:rFonts w:ascii="Times New Roman" w:hAnsi="Times New Roman" w:cs="Times New Roman"/>
          <w:sz w:val="28"/>
          <w:szCs w:val="28"/>
        </w:rPr>
        <w:t>On March 9, 2012, the Commission issued an Order Approving Stipula</w:t>
      </w:r>
      <w:r>
        <w:rPr>
          <w:rFonts w:ascii="Times New Roman" w:hAnsi="Times New Roman" w:cs="Times New Roman"/>
          <w:sz w:val="28"/>
          <w:szCs w:val="28"/>
        </w:rPr>
        <w:softHyphen/>
      </w:r>
      <w:r w:rsidRPr="00161527">
        <w:rPr>
          <w:rFonts w:ascii="Times New Roman" w:hAnsi="Times New Roman" w:cs="Times New Roman"/>
          <w:sz w:val="28"/>
          <w:szCs w:val="28"/>
        </w:rPr>
        <w:t>tion and Consent Agreement in the above-referenced docket, establishing a fund within the NYISO, ISO-NE and PJM (the Fund).  Any requests for apportionment of the monies in the Fund were only to be made by the appropriate state agency or agencies of those respective states.</w:t>
      </w:r>
    </w:p>
    <w:p w:rsidR="0019651C" w:rsidRDefault="0019651C" w:rsidP="0019651C">
      <w:pPr>
        <w:pStyle w:val="ListParagraph"/>
        <w:numPr>
          <w:ilvl w:val="0"/>
          <w:numId w:val="5"/>
        </w:numPr>
        <w:spacing w:after="240" w:line="480" w:lineRule="auto"/>
        <w:ind w:left="1440"/>
        <w:contextualSpacing w:val="0"/>
        <w:rPr>
          <w:rFonts w:ascii="Times New Roman" w:hAnsi="Times New Roman" w:cs="Times New Roman"/>
          <w:sz w:val="28"/>
          <w:szCs w:val="28"/>
        </w:rPr>
      </w:pPr>
      <w:r w:rsidRPr="00161527">
        <w:rPr>
          <w:rFonts w:ascii="Times New Roman" w:hAnsi="Times New Roman" w:cs="Times New Roman"/>
          <w:sz w:val="28"/>
          <w:szCs w:val="28"/>
        </w:rPr>
        <w:t>On July 10, 2012, the Indicated PJM State Consumer Advocate Agencies (</w:t>
      </w:r>
      <w:proofErr w:type="spellStart"/>
      <w:r w:rsidRPr="00161527">
        <w:rPr>
          <w:rFonts w:ascii="Times New Roman" w:hAnsi="Times New Roman" w:cs="Times New Roman"/>
          <w:sz w:val="28"/>
          <w:szCs w:val="28"/>
        </w:rPr>
        <w:t>JCA</w:t>
      </w:r>
      <w:proofErr w:type="spellEnd"/>
      <w:r w:rsidRPr="00161527">
        <w:rPr>
          <w:rFonts w:ascii="Times New Roman" w:hAnsi="Times New Roman" w:cs="Times New Roman"/>
          <w:sz w:val="28"/>
          <w:szCs w:val="28"/>
        </w:rPr>
        <w:t xml:space="preserve">) filed a motion proposing apportionment of a portion </w:t>
      </w:r>
      <w:r w:rsidRPr="00161527">
        <w:rPr>
          <w:rFonts w:ascii="Times New Roman" w:hAnsi="Times New Roman" w:cs="Times New Roman"/>
          <w:sz w:val="28"/>
          <w:szCs w:val="28"/>
        </w:rPr>
        <w:lastRenderedPageBreak/>
        <w:t>of the monies in the PJM Fund.  Specifically, JCA requested that the presiding judge allocate twenty percent of the PJM portion of the Fund to a Consumer Advocates of PJM States (CAPS) non-profit entity.</w:t>
      </w:r>
    </w:p>
    <w:p w:rsidR="0019651C" w:rsidRDefault="0019651C" w:rsidP="0019651C">
      <w:pPr>
        <w:pStyle w:val="ListParagraph"/>
        <w:numPr>
          <w:ilvl w:val="0"/>
          <w:numId w:val="5"/>
        </w:numPr>
        <w:spacing w:after="240" w:line="480" w:lineRule="auto"/>
        <w:ind w:left="1440"/>
        <w:contextualSpacing w:val="0"/>
        <w:rPr>
          <w:rFonts w:ascii="Times New Roman" w:hAnsi="Times New Roman" w:cs="Times New Roman"/>
          <w:sz w:val="28"/>
          <w:szCs w:val="28"/>
        </w:rPr>
      </w:pPr>
      <w:r w:rsidRPr="00161527">
        <w:rPr>
          <w:rFonts w:ascii="Times New Roman" w:hAnsi="Times New Roman" w:cs="Times New Roman"/>
          <w:sz w:val="28"/>
          <w:szCs w:val="28"/>
        </w:rPr>
        <w:t xml:space="preserve">On July 11, 2012, an Order Denying Opposed Motions for Eligibility Determination and Directing Eligible Parties to File Joint Stipulations was issued.  The July 11 Order directed eligible state agency parties in the PJM footprint to file a joint stipulation within sixty days of the order regarding a proposed allocation and distribution method of the PJM portion of the disgorgement fund.  The July 11 Order further stated that the eligible state agency parties </w:t>
      </w:r>
      <w:r w:rsidR="006025BB">
        <w:rPr>
          <w:rFonts w:ascii="Times New Roman" w:hAnsi="Times New Roman" w:cs="Times New Roman"/>
          <w:sz w:val="28"/>
          <w:szCs w:val="28"/>
        </w:rPr>
        <w:t>were</w:t>
      </w:r>
      <w:r w:rsidR="006025BB" w:rsidRPr="00161527">
        <w:rPr>
          <w:rFonts w:ascii="Times New Roman" w:hAnsi="Times New Roman" w:cs="Times New Roman"/>
          <w:sz w:val="28"/>
          <w:szCs w:val="28"/>
        </w:rPr>
        <w:t xml:space="preserve"> </w:t>
      </w:r>
      <w:r w:rsidRPr="00161527">
        <w:rPr>
          <w:rFonts w:ascii="Times New Roman" w:hAnsi="Times New Roman" w:cs="Times New Roman"/>
          <w:sz w:val="28"/>
          <w:szCs w:val="28"/>
        </w:rPr>
        <w:t>to inform the presid</w:t>
      </w:r>
      <w:r w:rsidR="00EF0F30">
        <w:rPr>
          <w:rFonts w:ascii="Times New Roman" w:hAnsi="Times New Roman" w:cs="Times New Roman"/>
          <w:sz w:val="28"/>
          <w:szCs w:val="28"/>
        </w:rPr>
        <w:softHyphen/>
      </w:r>
      <w:r w:rsidRPr="00161527">
        <w:rPr>
          <w:rFonts w:ascii="Times New Roman" w:hAnsi="Times New Roman" w:cs="Times New Roman"/>
          <w:sz w:val="28"/>
          <w:szCs w:val="28"/>
        </w:rPr>
        <w:t xml:space="preserve">ing judge if a joint stipulation </w:t>
      </w:r>
      <w:r w:rsidR="006025BB">
        <w:rPr>
          <w:rFonts w:ascii="Times New Roman" w:hAnsi="Times New Roman" w:cs="Times New Roman"/>
          <w:sz w:val="28"/>
          <w:szCs w:val="28"/>
        </w:rPr>
        <w:t>could not</w:t>
      </w:r>
      <w:r w:rsidR="006025BB" w:rsidRPr="00161527">
        <w:rPr>
          <w:rFonts w:ascii="Times New Roman" w:hAnsi="Times New Roman" w:cs="Times New Roman"/>
          <w:sz w:val="28"/>
          <w:szCs w:val="28"/>
        </w:rPr>
        <w:t xml:space="preserve"> </w:t>
      </w:r>
      <w:r w:rsidRPr="00161527">
        <w:rPr>
          <w:rFonts w:ascii="Times New Roman" w:hAnsi="Times New Roman" w:cs="Times New Roman"/>
          <w:sz w:val="28"/>
          <w:szCs w:val="28"/>
        </w:rPr>
        <w:t>be reached, and</w:t>
      </w:r>
      <w:r w:rsidR="006025BB">
        <w:rPr>
          <w:rFonts w:ascii="Times New Roman" w:hAnsi="Times New Roman" w:cs="Times New Roman"/>
          <w:sz w:val="28"/>
          <w:szCs w:val="28"/>
        </w:rPr>
        <w:t xml:space="preserve"> an</w:t>
      </w:r>
      <w:r w:rsidRPr="00161527">
        <w:rPr>
          <w:rFonts w:ascii="Times New Roman" w:hAnsi="Times New Roman" w:cs="Times New Roman"/>
          <w:sz w:val="28"/>
          <w:szCs w:val="28"/>
        </w:rPr>
        <w:t xml:space="preserve"> oral argu</w:t>
      </w:r>
      <w:r w:rsidR="00EF0F30">
        <w:rPr>
          <w:rFonts w:ascii="Times New Roman" w:hAnsi="Times New Roman" w:cs="Times New Roman"/>
          <w:sz w:val="28"/>
          <w:szCs w:val="28"/>
        </w:rPr>
        <w:softHyphen/>
      </w:r>
      <w:r w:rsidRPr="00161527">
        <w:rPr>
          <w:rFonts w:ascii="Times New Roman" w:hAnsi="Times New Roman" w:cs="Times New Roman"/>
          <w:sz w:val="28"/>
          <w:szCs w:val="28"/>
        </w:rPr>
        <w:t xml:space="preserve">ment </w:t>
      </w:r>
      <w:r w:rsidR="006025BB">
        <w:rPr>
          <w:rFonts w:ascii="Times New Roman" w:hAnsi="Times New Roman" w:cs="Times New Roman"/>
          <w:sz w:val="28"/>
          <w:szCs w:val="28"/>
        </w:rPr>
        <w:t>would</w:t>
      </w:r>
      <w:r w:rsidR="006025BB" w:rsidRPr="00161527">
        <w:rPr>
          <w:rFonts w:ascii="Times New Roman" w:hAnsi="Times New Roman" w:cs="Times New Roman"/>
          <w:sz w:val="28"/>
          <w:szCs w:val="28"/>
        </w:rPr>
        <w:t xml:space="preserve"> </w:t>
      </w:r>
      <w:r w:rsidRPr="00161527">
        <w:rPr>
          <w:rFonts w:ascii="Times New Roman" w:hAnsi="Times New Roman" w:cs="Times New Roman"/>
          <w:sz w:val="28"/>
          <w:szCs w:val="28"/>
        </w:rPr>
        <w:t>be held.  With respect to the July 10 Motion, the July 11 Order directed JCA to “discuss the contents of their pending motion with all eligible state agency parties in the PJM region in accordance with this order for the purpose of making a good faith effort to reach a joint stipulation.”</w:t>
      </w:r>
    </w:p>
    <w:p w:rsidR="0019651C" w:rsidRPr="00161527" w:rsidRDefault="0019651C" w:rsidP="0019651C">
      <w:pPr>
        <w:pStyle w:val="ListParagraph"/>
        <w:numPr>
          <w:ilvl w:val="0"/>
          <w:numId w:val="5"/>
        </w:numPr>
        <w:spacing w:after="240" w:line="480" w:lineRule="auto"/>
        <w:ind w:left="1440"/>
        <w:contextualSpacing w:val="0"/>
        <w:rPr>
          <w:rFonts w:ascii="Times New Roman" w:hAnsi="Times New Roman" w:cs="Times New Roman"/>
          <w:sz w:val="28"/>
          <w:szCs w:val="28"/>
        </w:rPr>
      </w:pPr>
      <w:r w:rsidRPr="00161527">
        <w:rPr>
          <w:rFonts w:ascii="Times New Roman" w:hAnsi="Times New Roman" w:cs="Times New Roman"/>
          <w:sz w:val="28"/>
          <w:szCs w:val="28"/>
        </w:rPr>
        <w:t>On July 30, 2012, Indicated PJM State Agencies, consisting of state util</w:t>
      </w:r>
      <w:r>
        <w:rPr>
          <w:rFonts w:ascii="Times New Roman" w:hAnsi="Times New Roman" w:cs="Times New Roman"/>
          <w:sz w:val="28"/>
          <w:szCs w:val="28"/>
        </w:rPr>
        <w:softHyphen/>
      </w:r>
      <w:r w:rsidRPr="00161527">
        <w:rPr>
          <w:rFonts w:ascii="Times New Roman" w:hAnsi="Times New Roman" w:cs="Times New Roman"/>
          <w:sz w:val="28"/>
          <w:szCs w:val="28"/>
        </w:rPr>
        <w:t xml:space="preserve">ity commissions and several offices of attorneys general, filed a </w:t>
      </w:r>
      <w:r w:rsidRPr="00161527">
        <w:rPr>
          <w:rFonts w:ascii="Times New Roman" w:hAnsi="Times New Roman" w:cs="Times New Roman"/>
          <w:sz w:val="28"/>
          <w:szCs w:val="28"/>
        </w:rPr>
        <w:lastRenderedPageBreak/>
        <w:t xml:space="preserve">motion for adoption of a stipulation regarding allocation of the PJM fund among the PJM state jurisdictions.  On September 10, 2012, </w:t>
      </w:r>
      <w:r>
        <w:rPr>
          <w:rFonts w:ascii="Times New Roman" w:hAnsi="Times New Roman" w:cs="Times New Roman"/>
          <w:sz w:val="28"/>
          <w:szCs w:val="28"/>
        </w:rPr>
        <w:t>the Public Utilities Commission of Ohio</w:t>
      </w:r>
      <w:r w:rsidRPr="00161527">
        <w:rPr>
          <w:rFonts w:ascii="Times New Roman" w:hAnsi="Times New Roman" w:cs="Times New Roman"/>
          <w:sz w:val="28"/>
          <w:szCs w:val="28"/>
        </w:rPr>
        <w:t xml:space="preserve"> filed </w:t>
      </w:r>
      <w:r>
        <w:rPr>
          <w:rFonts w:ascii="Times New Roman" w:hAnsi="Times New Roman" w:cs="Times New Roman"/>
          <w:sz w:val="28"/>
          <w:szCs w:val="28"/>
        </w:rPr>
        <w:t>a specific allocation plan</w:t>
      </w:r>
      <w:r w:rsidRPr="00161527">
        <w:rPr>
          <w:rFonts w:ascii="Times New Roman" w:hAnsi="Times New Roman" w:cs="Times New Roman"/>
          <w:sz w:val="28"/>
          <w:szCs w:val="28"/>
        </w:rPr>
        <w:t xml:space="preserve"> for how funds would be distributed within </w:t>
      </w:r>
      <w:r>
        <w:rPr>
          <w:rFonts w:ascii="Times New Roman" w:hAnsi="Times New Roman" w:cs="Times New Roman"/>
          <w:sz w:val="28"/>
          <w:szCs w:val="28"/>
        </w:rPr>
        <w:t>Ohio</w:t>
      </w:r>
      <w:r w:rsidRPr="00161527">
        <w:rPr>
          <w:rFonts w:ascii="Times New Roman" w:hAnsi="Times New Roman" w:cs="Times New Roman"/>
          <w:sz w:val="28"/>
          <w:szCs w:val="28"/>
        </w:rPr>
        <w:t xml:space="preserve">. </w:t>
      </w:r>
      <w:r>
        <w:rPr>
          <w:rFonts w:ascii="Times New Roman" w:hAnsi="Times New Roman" w:cs="Times New Roman"/>
          <w:sz w:val="28"/>
          <w:szCs w:val="28"/>
        </w:rPr>
        <w:t xml:space="preserve"> No other state agency in Ohio and, specifically, the Consumers’ Counsel for the state of Ohio </w:t>
      </w:r>
      <w:r w:rsidR="008D2435">
        <w:rPr>
          <w:rFonts w:ascii="Times New Roman" w:hAnsi="Times New Roman" w:cs="Times New Roman"/>
          <w:sz w:val="28"/>
          <w:szCs w:val="28"/>
        </w:rPr>
        <w:t>\</w:t>
      </w:r>
      <w:r>
        <w:rPr>
          <w:rFonts w:ascii="Times New Roman" w:hAnsi="Times New Roman" w:cs="Times New Roman"/>
          <w:sz w:val="28"/>
          <w:szCs w:val="28"/>
        </w:rPr>
        <w:t xml:space="preserve"> submit</w:t>
      </w:r>
      <w:r w:rsidR="008D2435">
        <w:rPr>
          <w:rFonts w:ascii="Times New Roman" w:hAnsi="Times New Roman" w:cs="Times New Roman"/>
          <w:sz w:val="28"/>
          <w:szCs w:val="28"/>
        </w:rPr>
        <w:t>ted</w:t>
      </w:r>
      <w:r>
        <w:rPr>
          <w:rFonts w:ascii="Times New Roman" w:hAnsi="Times New Roman" w:cs="Times New Roman"/>
          <w:sz w:val="28"/>
          <w:szCs w:val="28"/>
        </w:rPr>
        <w:t xml:space="preserve"> allocation plan</w:t>
      </w:r>
      <w:r w:rsidR="00DB3541">
        <w:rPr>
          <w:rFonts w:ascii="Times New Roman" w:hAnsi="Times New Roman" w:cs="Times New Roman"/>
          <w:sz w:val="28"/>
          <w:szCs w:val="28"/>
        </w:rPr>
        <w:t>s</w:t>
      </w:r>
      <w:r>
        <w:rPr>
          <w:rFonts w:ascii="Times New Roman" w:hAnsi="Times New Roman" w:cs="Times New Roman"/>
          <w:sz w:val="28"/>
          <w:szCs w:val="28"/>
        </w:rPr>
        <w:t>.</w:t>
      </w:r>
    </w:p>
    <w:p w:rsidR="0019651C" w:rsidRPr="00161527" w:rsidRDefault="0019651C" w:rsidP="0019651C">
      <w:pPr>
        <w:pStyle w:val="ListParagraph"/>
        <w:numPr>
          <w:ilvl w:val="0"/>
          <w:numId w:val="5"/>
        </w:numPr>
        <w:spacing w:after="240" w:line="480" w:lineRule="auto"/>
        <w:ind w:left="1440"/>
        <w:contextualSpacing w:val="0"/>
        <w:rPr>
          <w:rFonts w:ascii="Times New Roman" w:hAnsi="Times New Roman" w:cs="Times New Roman"/>
          <w:sz w:val="28"/>
          <w:szCs w:val="28"/>
        </w:rPr>
      </w:pPr>
      <w:r w:rsidRPr="00161527">
        <w:rPr>
          <w:rFonts w:ascii="Times New Roman" w:hAnsi="Times New Roman" w:cs="Times New Roman"/>
          <w:sz w:val="28"/>
          <w:szCs w:val="28"/>
        </w:rPr>
        <w:t xml:space="preserve">On September 10, 2012, JCA filed a slight modification to </w:t>
      </w:r>
      <w:r w:rsidR="006025BB">
        <w:rPr>
          <w:rFonts w:ascii="Times New Roman" w:hAnsi="Times New Roman" w:cs="Times New Roman"/>
          <w:sz w:val="28"/>
          <w:szCs w:val="28"/>
        </w:rPr>
        <w:t xml:space="preserve">its </w:t>
      </w:r>
      <w:r w:rsidRPr="00161527">
        <w:rPr>
          <w:rFonts w:ascii="Times New Roman" w:hAnsi="Times New Roman" w:cs="Times New Roman"/>
          <w:sz w:val="28"/>
          <w:szCs w:val="28"/>
        </w:rPr>
        <w:t>alloca</w:t>
      </w:r>
      <w:r>
        <w:rPr>
          <w:rFonts w:ascii="Times New Roman" w:hAnsi="Times New Roman" w:cs="Times New Roman"/>
          <w:sz w:val="28"/>
          <w:szCs w:val="28"/>
        </w:rPr>
        <w:softHyphen/>
      </w:r>
      <w:r w:rsidRPr="00161527">
        <w:rPr>
          <w:rFonts w:ascii="Times New Roman" w:hAnsi="Times New Roman" w:cs="Times New Roman"/>
          <w:sz w:val="28"/>
          <w:szCs w:val="28"/>
        </w:rPr>
        <w:t xml:space="preserve">tion plan submitted in </w:t>
      </w:r>
      <w:r w:rsidR="006025BB">
        <w:rPr>
          <w:rFonts w:ascii="Times New Roman" w:hAnsi="Times New Roman" w:cs="Times New Roman"/>
          <w:sz w:val="28"/>
          <w:szCs w:val="28"/>
        </w:rPr>
        <w:t>its</w:t>
      </w:r>
      <w:r w:rsidR="006025BB" w:rsidRPr="00161527">
        <w:rPr>
          <w:rFonts w:ascii="Times New Roman" w:hAnsi="Times New Roman" w:cs="Times New Roman"/>
          <w:sz w:val="28"/>
          <w:szCs w:val="28"/>
        </w:rPr>
        <w:t xml:space="preserve"> </w:t>
      </w:r>
      <w:r w:rsidRPr="00161527">
        <w:rPr>
          <w:rFonts w:ascii="Times New Roman" w:hAnsi="Times New Roman" w:cs="Times New Roman"/>
          <w:sz w:val="28"/>
          <w:szCs w:val="28"/>
        </w:rPr>
        <w:t>July 10 Motion, but noted that a joint agree</w:t>
      </w:r>
      <w:r w:rsidR="00EF0F30">
        <w:rPr>
          <w:rFonts w:ascii="Times New Roman" w:hAnsi="Times New Roman" w:cs="Times New Roman"/>
          <w:sz w:val="28"/>
          <w:szCs w:val="28"/>
        </w:rPr>
        <w:softHyphen/>
      </w:r>
      <w:r w:rsidRPr="00161527">
        <w:rPr>
          <w:rFonts w:ascii="Times New Roman" w:hAnsi="Times New Roman" w:cs="Times New Roman"/>
          <w:sz w:val="28"/>
          <w:szCs w:val="28"/>
        </w:rPr>
        <w:t>ment among all PJM state agencies was not reached within the allotted timeframe.  JCA, therefore, requested that oral arguments be scheduled to resolve the issues of allocation and distribution of the PJM portion of the fund.</w:t>
      </w:r>
    </w:p>
    <w:p w:rsidR="0019651C" w:rsidRDefault="0019651C" w:rsidP="0019651C">
      <w:pPr>
        <w:pStyle w:val="ListParagraph"/>
        <w:numPr>
          <w:ilvl w:val="0"/>
          <w:numId w:val="5"/>
        </w:numPr>
        <w:spacing w:after="240" w:line="480" w:lineRule="auto"/>
        <w:ind w:left="1440"/>
        <w:contextualSpacing w:val="0"/>
        <w:rPr>
          <w:rFonts w:ascii="Times New Roman" w:hAnsi="Times New Roman" w:cs="Times New Roman"/>
          <w:sz w:val="28"/>
          <w:szCs w:val="28"/>
        </w:rPr>
      </w:pPr>
      <w:r w:rsidRPr="0039006F">
        <w:rPr>
          <w:rFonts w:ascii="Times New Roman" w:hAnsi="Times New Roman" w:cs="Times New Roman"/>
          <w:sz w:val="28"/>
          <w:szCs w:val="28"/>
        </w:rPr>
        <w:t xml:space="preserve">On September 17, 2012 the Deputy Chief Administrative Law Judge issued an order setting oral arguments </w:t>
      </w:r>
      <w:r>
        <w:rPr>
          <w:rFonts w:ascii="Times New Roman" w:hAnsi="Times New Roman" w:cs="Times New Roman"/>
          <w:sz w:val="28"/>
          <w:szCs w:val="28"/>
        </w:rPr>
        <w:t xml:space="preserve">on October 4, 2012 </w:t>
      </w:r>
      <w:r w:rsidRPr="0039006F">
        <w:rPr>
          <w:rFonts w:ascii="Times New Roman" w:hAnsi="Times New Roman" w:cs="Times New Roman"/>
          <w:sz w:val="28"/>
          <w:szCs w:val="28"/>
        </w:rPr>
        <w:t>in the above referred matter to resolve JCA’s September 10 submission and all other necessary and appropriate issues related to the allocation and distribution of PJM funds.</w:t>
      </w:r>
    </w:p>
    <w:p w:rsidR="0019651C" w:rsidRDefault="0019651C" w:rsidP="0019651C">
      <w:pPr>
        <w:pStyle w:val="ListParagraph"/>
        <w:numPr>
          <w:ilvl w:val="0"/>
          <w:numId w:val="5"/>
        </w:numPr>
        <w:spacing w:after="240" w:line="480" w:lineRule="auto"/>
        <w:ind w:left="1440"/>
        <w:contextualSpacing w:val="0"/>
        <w:rPr>
          <w:rFonts w:ascii="Times New Roman" w:hAnsi="Times New Roman" w:cs="Times New Roman"/>
          <w:sz w:val="28"/>
          <w:szCs w:val="28"/>
        </w:rPr>
      </w:pPr>
      <w:r>
        <w:rPr>
          <w:rFonts w:ascii="Times New Roman" w:hAnsi="Times New Roman" w:cs="Times New Roman"/>
          <w:sz w:val="28"/>
          <w:szCs w:val="28"/>
        </w:rPr>
        <w:t xml:space="preserve">Because the Public Utilities Commission of Ohio </w:t>
      </w:r>
      <w:r w:rsidR="00471D51">
        <w:rPr>
          <w:rFonts w:ascii="Times New Roman" w:hAnsi="Times New Roman" w:cs="Times New Roman"/>
          <w:sz w:val="28"/>
          <w:szCs w:val="28"/>
        </w:rPr>
        <w:t>is</w:t>
      </w:r>
      <w:r>
        <w:rPr>
          <w:rFonts w:ascii="Times New Roman" w:hAnsi="Times New Roman" w:cs="Times New Roman"/>
          <w:sz w:val="28"/>
          <w:szCs w:val="28"/>
        </w:rPr>
        <w:t xml:space="preserve"> the only </w:t>
      </w:r>
      <w:r w:rsidR="00471D51">
        <w:rPr>
          <w:rFonts w:ascii="Times New Roman" w:hAnsi="Times New Roman" w:cs="Times New Roman"/>
          <w:sz w:val="28"/>
          <w:szCs w:val="28"/>
        </w:rPr>
        <w:t xml:space="preserve">Indicated PJM State Agency to file a </w:t>
      </w:r>
      <w:r>
        <w:rPr>
          <w:rFonts w:ascii="Times New Roman" w:hAnsi="Times New Roman" w:cs="Times New Roman"/>
          <w:sz w:val="28"/>
          <w:szCs w:val="28"/>
        </w:rPr>
        <w:t xml:space="preserve">specific allocation plan from the State of </w:t>
      </w:r>
      <w:r>
        <w:rPr>
          <w:rFonts w:ascii="Times New Roman" w:hAnsi="Times New Roman" w:cs="Times New Roman"/>
          <w:sz w:val="28"/>
          <w:szCs w:val="28"/>
        </w:rPr>
        <w:lastRenderedPageBreak/>
        <w:t xml:space="preserve">Ohio, there are no issues to be resolved regarding the allocation </w:t>
      </w:r>
      <w:r w:rsidR="00741710">
        <w:rPr>
          <w:rFonts w:ascii="Times New Roman" w:hAnsi="Times New Roman" w:cs="Times New Roman"/>
          <w:sz w:val="28"/>
          <w:szCs w:val="28"/>
        </w:rPr>
        <w:t>of funds in</w:t>
      </w:r>
      <w:r>
        <w:rPr>
          <w:rFonts w:ascii="Times New Roman" w:hAnsi="Times New Roman" w:cs="Times New Roman"/>
          <w:sz w:val="28"/>
          <w:szCs w:val="28"/>
        </w:rPr>
        <w:t xml:space="preserve"> the State of Ohio and its filing should be approved.  The Public Utilities Commission of Ohio has no position as to the alloca</w:t>
      </w:r>
      <w:r w:rsidR="00EF0F30">
        <w:rPr>
          <w:rFonts w:ascii="Times New Roman" w:hAnsi="Times New Roman" w:cs="Times New Roman"/>
          <w:sz w:val="28"/>
          <w:szCs w:val="28"/>
        </w:rPr>
        <w:softHyphen/>
      </w:r>
      <w:r>
        <w:rPr>
          <w:rFonts w:ascii="Times New Roman" w:hAnsi="Times New Roman" w:cs="Times New Roman"/>
          <w:sz w:val="28"/>
          <w:szCs w:val="28"/>
        </w:rPr>
        <w:t>tion of funds for the other states</w:t>
      </w:r>
      <w:r w:rsidR="008D2435">
        <w:rPr>
          <w:rFonts w:ascii="Times New Roman" w:hAnsi="Times New Roman" w:cs="Times New Roman"/>
          <w:sz w:val="28"/>
          <w:szCs w:val="28"/>
        </w:rPr>
        <w:t xml:space="preserve"> and</w:t>
      </w:r>
      <w:r>
        <w:rPr>
          <w:rFonts w:ascii="Times New Roman" w:hAnsi="Times New Roman" w:cs="Times New Roman"/>
          <w:sz w:val="28"/>
          <w:szCs w:val="28"/>
        </w:rPr>
        <w:t xml:space="preserve"> therefore ask</w:t>
      </w:r>
      <w:r w:rsidR="008D2435">
        <w:rPr>
          <w:rFonts w:ascii="Times New Roman" w:hAnsi="Times New Roman" w:cs="Times New Roman"/>
          <w:sz w:val="28"/>
          <w:szCs w:val="28"/>
        </w:rPr>
        <w:t>s</w:t>
      </w:r>
      <w:r>
        <w:rPr>
          <w:rFonts w:ascii="Times New Roman" w:hAnsi="Times New Roman" w:cs="Times New Roman"/>
          <w:sz w:val="28"/>
          <w:szCs w:val="28"/>
        </w:rPr>
        <w:t xml:space="preserve"> to be exempted from attending the oral argument scheduled for October 4, 2012.</w:t>
      </w:r>
    </w:p>
    <w:p w:rsidR="0019651C" w:rsidRDefault="0019651C" w:rsidP="0019651C">
      <w:pPr>
        <w:pStyle w:val="ListParagraph"/>
        <w:ind w:left="1080"/>
        <w:rPr>
          <w:rFonts w:ascii="Times New Roman" w:hAnsi="Times New Roman" w:cs="Times New Roman"/>
          <w:sz w:val="28"/>
          <w:szCs w:val="28"/>
        </w:rPr>
      </w:pPr>
    </w:p>
    <w:p w:rsidR="0019651C" w:rsidRDefault="0019651C" w:rsidP="0019651C">
      <w:pPr>
        <w:pStyle w:val="Textstyle0"/>
      </w:pPr>
      <w:r>
        <w:tab/>
        <w:t>Wherefore the Public Utilities Commission of Ohio asks that its plan be approved and it be exempted from attending the oral hearing on October 4, 2012.</w:t>
      </w:r>
    </w:p>
    <w:p w:rsidR="00DF5EC6" w:rsidRPr="001C6E91" w:rsidRDefault="00DF5EC6" w:rsidP="00DF5EC6">
      <w:pPr>
        <w:widowControl/>
        <w:autoSpaceDE/>
        <w:autoSpaceDN/>
        <w:adjustRightInd/>
        <w:spacing w:line="480" w:lineRule="auto"/>
        <w:ind w:left="4320"/>
        <w:rPr>
          <w:szCs w:val="26"/>
          <w:lang w:eastAsia="x-none"/>
        </w:rPr>
      </w:pPr>
      <w:r w:rsidRPr="001C6E91">
        <w:rPr>
          <w:szCs w:val="26"/>
          <w:lang w:val="x-none" w:eastAsia="x-none"/>
        </w:rPr>
        <w:t>Respectfully submitted,</w:t>
      </w:r>
    </w:p>
    <w:p w:rsidR="00DF5EC6" w:rsidRPr="005F3771" w:rsidRDefault="00DF5EC6" w:rsidP="00DF5EC6">
      <w:pPr>
        <w:widowControl/>
        <w:tabs>
          <w:tab w:val="left" w:pos="9360"/>
        </w:tabs>
        <w:autoSpaceDE/>
        <w:autoSpaceDN/>
        <w:adjustRightInd/>
        <w:ind w:left="4320"/>
        <w:rPr>
          <w:rFonts w:ascii="Brush Script MT" w:hAnsi="Brush Script MT"/>
          <w:i/>
          <w:sz w:val="32"/>
          <w:szCs w:val="32"/>
          <w:u w:val="single"/>
          <w:lang w:val="x-none" w:eastAsia="x-none"/>
        </w:rPr>
      </w:pPr>
      <w:r w:rsidRPr="005F3771">
        <w:rPr>
          <w:rFonts w:ascii="Brush Script MT" w:hAnsi="Brush Script MT"/>
          <w:i/>
          <w:sz w:val="32"/>
          <w:szCs w:val="32"/>
          <w:u w:val="single"/>
          <w:lang w:val="x-none" w:eastAsia="x-none"/>
        </w:rPr>
        <w:t>/s/ Thomas W. McNamee</w:t>
      </w:r>
      <w:r w:rsidRPr="005F3771">
        <w:rPr>
          <w:rFonts w:ascii="Brush Script MT" w:hAnsi="Brush Script MT"/>
          <w:i/>
          <w:sz w:val="32"/>
          <w:szCs w:val="32"/>
          <w:u w:val="single"/>
          <w:lang w:val="x-none" w:eastAsia="x-none"/>
        </w:rPr>
        <w:tab/>
      </w:r>
    </w:p>
    <w:p w:rsidR="00DF5EC6" w:rsidRPr="001C6E91" w:rsidRDefault="00DF5EC6" w:rsidP="00DF5EC6">
      <w:pPr>
        <w:widowControl/>
        <w:autoSpaceDE/>
        <w:autoSpaceDN/>
        <w:adjustRightInd/>
        <w:ind w:left="4320"/>
        <w:rPr>
          <w:rFonts w:eastAsia="Calibri"/>
          <w:b/>
          <w:szCs w:val="26"/>
        </w:rPr>
      </w:pPr>
      <w:r w:rsidRPr="001C6E91">
        <w:rPr>
          <w:rFonts w:eastAsia="Calibri"/>
          <w:b/>
          <w:szCs w:val="26"/>
        </w:rPr>
        <w:t>Thomas W. McNamee</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Public Utilities Section</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180 East Broad Street</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Columbus, OH 43215-3793</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614.466.4396 (telephone)</w:t>
      </w:r>
    </w:p>
    <w:p w:rsidR="00DF5EC6" w:rsidRPr="001C6E91" w:rsidRDefault="00DF5EC6" w:rsidP="00DF5EC6">
      <w:pPr>
        <w:widowControl/>
        <w:autoSpaceDE/>
        <w:autoSpaceDN/>
        <w:adjustRightInd/>
        <w:ind w:left="4320"/>
        <w:rPr>
          <w:rFonts w:eastAsia="Calibri"/>
          <w:szCs w:val="26"/>
        </w:rPr>
      </w:pPr>
      <w:r w:rsidRPr="001C6E91">
        <w:rPr>
          <w:rFonts w:eastAsia="Calibri"/>
          <w:szCs w:val="26"/>
        </w:rPr>
        <w:t>614.644.8764 (fax)</w:t>
      </w:r>
    </w:p>
    <w:p w:rsidR="00DF5EC6" w:rsidRPr="001C6E91" w:rsidRDefault="00C22AAE" w:rsidP="00DF5EC6">
      <w:pPr>
        <w:widowControl/>
        <w:autoSpaceDE/>
        <w:autoSpaceDN/>
        <w:adjustRightInd/>
        <w:ind w:left="4320"/>
        <w:rPr>
          <w:rFonts w:eastAsia="Calibri"/>
          <w:szCs w:val="26"/>
        </w:rPr>
      </w:pPr>
      <w:hyperlink r:id="rId9" w:history="1">
        <w:r w:rsidR="00DF5EC6" w:rsidRPr="001C6E91">
          <w:rPr>
            <w:rFonts w:eastAsia="Calibri"/>
            <w:color w:val="0000FF"/>
            <w:szCs w:val="26"/>
            <w:u w:val="single"/>
          </w:rPr>
          <w:t>thomas.mcnamee@puc.state.oh.us</w:t>
        </w:r>
      </w:hyperlink>
    </w:p>
    <w:p w:rsidR="00DF5EC6" w:rsidRPr="001C6E91" w:rsidRDefault="00DF5EC6" w:rsidP="00DF5EC6">
      <w:pPr>
        <w:widowControl/>
        <w:autoSpaceDE/>
        <w:autoSpaceDN/>
        <w:adjustRightInd/>
        <w:ind w:left="4320"/>
        <w:rPr>
          <w:rFonts w:eastAsia="Calibri"/>
          <w:szCs w:val="26"/>
        </w:rPr>
      </w:pPr>
    </w:p>
    <w:p w:rsidR="00DF5EC6" w:rsidRPr="001C6E91" w:rsidRDefault="00DF5EC6" w:rsidP="00DF5EC6">
      <w:pPr>
        <w:widowControl/>
        <w:autoSpaceDE/>
        <w:autoSpaceDN/>
        <w:adjustRightInd/>
        <w:ind w:left="4320"/>
        <w:rPr>
          <w:rFonts w:eastAsia="Calibri"/>
          <w:b/>
          <w:szCs w:val="26"/>
        </w:rPr>
      </w:pPr>
      <w:r w:rsidRPr="001C6E91">
        <w:rPr>
          <w:rFonts w:eastAsia="Calibri"/>
          <w:b/>
          <w:szCs w:val="26"/>
        </w:rPr>
        <w:t xml:space="preserve">On behalf of </w:t>
      </w:r>
    </w:p>
    <w:p w:rsidR="00DF5EC6" w:rsidRPr="001C6E91" w:rsidRDefault="00DF5EC6" w:rsidP="00DF5EC6">
      <w:pPr>
        <w:widowControl/>
        <w:autoSpaceDE/>
        <w:autoSpaceDN/>
        <w:adjustRightInd/>
        <w:ind w:left="4320"/>
        <w:rPr>
          <w:rFonts w:eastAsia="Calibri"/>
          <w:b/>
          <w:szCs w:val="26"/>
        </w:rPr>
      </w:pPr>
      <w:r w:rsidRPr="001C6E91">
        <w:rPr>
          <w:rFonts w:eastAsia="Calibri"/>
          <w:b/>
          <w:szCs w:val="26"/>
        </w:rPr>
        <w:t>The Public Utilities Commission of Ohio</w:t>
      </w:r>
    </w:p>
    <w:p w:rsidR="00DF5EC6" w:rsidRPr="005F3771" w:rsidRDefault="00DF5EC6" w:rsidP="00DF5EC6">
      <w:pPr>
        <w:keepNext/>
        <w:widowControl/>
        <w:autoSpaceDE/>
        <w:autoSpaceDN/>
        <w:adjustRightInd/>
        <w:spacing w:before="360" w:after="240"/>
        <w:jc w:val="center"/>
        <w:outlineLvl w:val="0"/>
        <w:rPr>
          <w:b/>
          <w:bCs/>
          <w:kern w:val="32"/>
          <w:szCs w:val="26"/>
          <w:lang w:val="x-none" w:eastAsia="x-none"/>
        </w:rPr>
      </w:pPr>
    </w:p>
    <w:p w:rsidR="00DF5EC6" w:rsidRPr="005F3771" w:rsidRDefault="00DF5EC6" w:rsidP="00DF5EC6">
      <w:pPr>
        <w:widowControl/>
        <w:autoSpaceDE/>
        <w:autoSpaceDN/>
        <w:adjustRightInd/>
        <w:spacing w:after="200" w:line="276" w:lineRule="auto"/>
        <w:rPr>
          <w:rFonts w:eastAsia="Calibri"/>
          <w:szCs w:val="26"/>
        </w:rPr>
      </w:pPr>
      <w:r w:rsidRPr="005F3771">
        <w:rPr>
          <w:rFonts w:eastAsia="Calibri"/>
          <w:szCs w:val="26"/>
        </w:rPr>
        <w:t xml:space="preserve">Dated at Columbus, Ohio this September </w:t>
      </w:r>
      <w:r w:rsidR="00EF0F30">
        <w:rPr>
          <w:rFonts w:eastAsia="Calibri"/>
          <w:szCs w:val="26"/>
        </w:rPr>
        <w:t>25</w:t>
      </w:r>
      <w:r w:rsidRPr="005F3771">
        <w:rPr>
          <w:rFonts w:eastAsia="Calibri"/>
          <w:szCs w:val="26"/>
        </w:rPr>
        <w:t xml:space="preserve">, 2012 </w:t>
      </w:r>
    </w:p>
    <w:p w:rsidR="00DF5EC6" w:rsidRPr="00C941C4" w:rsidRDefault="00DF5EC6" w:rsidP="00DF5EC6">
      <w:pPr>
        <w:spacing w:line="360" w:lineRule="auto"/>
        <w:jc w:val="center"/>
        <w:rPr>
          <w:b/>
          <w:sz w:val="24"/>
        </w:rPr>
      </w:pPr>
    </w:p>
    <w:p w:rsidR="0019651C" w:rsidRPr="00292490" w:rsidRDefault="0019651C" w:rsidP="0019651C">
      <w:pPr>
        <w:pStyle w:val="Heading1"/>
      </w:pPr>
      <w:bookmarkStart w:id="1" w:name="_Toc331418225"/>
      <w:r w:rsidRPr="00292490">
        <w:lastRenderedPageBreak/>
        <w:t>CERTIFICATE OF SERVICE</w:t>
      </w:r>
      <w:bookmarkEnd w:id="1"/>
    </w:p>
    <w:p w:rsidR="0019651C" w:rsidRPr="00292490" w:rsidRDefault="0019651C" w:rsidP="0019651C">
      <w:pPr>
        <w:pStyle w:val="Textstyle0"/>
      </w:pPr>
      <w:r w:rsidRPr="00292490">
        <w:tab/>
        <w:t>I hereby certify that the foregoing have been served in accordance with 18 C.F.R. Sec. 385.2010 upon each person designated on the official service list compiled by the Secretary in this proceeding.</w:t>
      </w:r>
    </w:p>
    <w:p w:rsidR="0019651C" w:rsidRPr="00DD0BFC" w:rsidRDefault="0019651C" w:rsidP="0019651C">
      <w:pPr>
        <w:tabs>
          <w:tab w:val="left" w:pos="9360"/>
        </w:tabs>
        <w:ind w:left="4760"/>
        <w:rPr>
          <w:rFonts w:ascii="Brush Script MT" w:hAnsi="Brush Script MT"/>
          <w:i/>
          <w:sz w:val="36"/>
          <w:szCs w:val="36"/>
          <w:u w:val="single"/>
        </w:rPr>
      </w:pPr>
      <w:r w:rsidRPr="00DD0BFC">
        <w:rPr>
          <w:rFonts w:ascii="Brush Script MT" w:hAnsi="Brush Script MT"/>
          <w:i/>
          <w:sz w:val="36"/>
          <w:szCs w:val="36"/>
          <w:u w:val="single"/>
        </w:rPr>
        <w:t>/s/ Thomas W. McNamee</w:t>
      </w:r>
      <w:r w:rsidRPr="00DD0BFC">
        <w:rPr>
          <w:rFonts w:ascii="Brush Script MT" w:hAnsi="Brush Script MT"/>
          <w:i/>
          <w:sz w:val="36"/>
          <w:szCs w:val="36"/>
          <w:u w:val="single"/>
        </w:rPr>
        <w:tab/>
      </w:r>
    </w:p>
    <w:p w:rsidR="0019651C" w:rsidRPr="00292490" w:rsidRDefault="0019651C" w:rsidP="0019651C">
      <w:pPr>
        <w:tabs>
          <w:tab w:val="left" w:pos="9360"/>
        </w:tabs>
        <w:ind w:left="4760"/>
        <w:rPr>
          <w:b/>
          <w:szCs w:val="26"/>
        </w:rPr>
      </w:pPr>
      <w:r w:rsidRPr="00292490">
        <w:rPr>
          <w:b/>
          <w:szCs w:val="26"/>
        </w:rPr>
        <w:t>Thomas W. McNamee</w:t>
      </w:r>
    </w:p>
    <w:p w:rsidR="0019651C" w:rsidRPr="00292490" w:rsidRDefault="0019651C" w:rsidP="0019651C">
      <w:pPr>
        <w:tabs>
          <w:tab w:val="left" w:pos="9360"/>
        </w:tabs>
        <w:ind w:left="4760"/>
        <w:rPr>
          <w:szCs w:val="26"/>
        </w:rPr>
      </w:pPr>
    </w:p>
    <w:p w:rsidR="0019651C" w:rsidRPr="00292490" w:rsidRDefault="0019651C" w:rsidP="0019651C">
      <w:pPr>
        <w:rPr>
          <w:szCs w:val="26"/>
        </w:rPr>
      </w:pPr>
    </w:p>
    <w:p w:rsidR="0019651C" w:rsidRPr="00673D8A" w:rsidRDefault="0019651C" w:rsidP="0019651C">
      <w:pPr>
        <w:rPr>
          <w:szCs w:val="26"/>
        </w:rPr>
      </w:pPr>
      <w:proofErr w:type="gramStart"/>
      <w:r w:rsidRPr="00292490">
        <w:rPr>
          <w:szCs w:val="26"/>
        </w:rPr>
        <w:t>Dated at</w:t>
      </w:r>
      <w:r>
        <w:rPr>
          <w:szCs w:val="26"/>
        </w:rPr>
        <w:t xml:space="preserve"> Columbus, Ohio this September </w:t>
      </w:r>
      <w:r w:rsidR="00EF0F30">
        <w:rPr>
          <w:szCs w:val="26"/>
        </w:rPr>
        <w:t>25</w:t>
      </w:r>
      <w:r>
        <w:rPr>
          <w:szCs w:val="26"/>
        </w:rPr>
        <w:t>, 2012.</w:t>
      </w:r>
      <w:proofErr w:type="gramEnd"/>
    </w:p>
    <w:p w:rsidR="00386405" w:rsidRDefault="00386405" w:rsidP="00386405">
      <w:pPr>
        <w:tabs>
          <w:tab w:val="left" w:pos="4170"/>
        </w:tabs>
        <w:rPr>
          <w:szCs w:val="26"/>
        </w:rPr>
      </w:pPr>
    </w:p>
    <w:sectPr w:rsidR="00386405" w:rsidSect="007D0309">
      <w:footerReference w:type="default" r:id="rId10"/>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4C" w:rsidRDefault="006C164C" w:rsidP="00003886">
      <w:r>
        <w:separator/>
      </w:r>
    </w:p>
  </w:endnote>
  <w:endnote w:type="continuationSeparator" w:id="0">
    <w:p w:rsidR="006C164C" w:rsidRDefault="006C164C" w:rsidP="0000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207404582"/>
      <w:docPartObj>
        <w:docPartGallery w:val="Page Numbers (Bottom of Page)"/>
        <w:docPartUnique/>
      </w:docPartObj>
    </w:sdtPr>
    <w:sdtEndPr>
      <w:rPr>
        <w:noProof/>
      </w:rPr>
    </w:sdtEndPr>
    <w:sdtContent>
      <w:p w:rsidR="007D0309" w:rsidRPr="007D0309" w:rsidRDefault="007D0309" w:rsidP="007D0309">
        <w:pPr>
          <w:pStyle w:val="Footer"/>
          <w:jc w:val="center"/>
          <w:rPr>
            <w:sz w:val="24"/>
          </w:rPr>
        </w:pPr>
        <w:r w:rsidRPr="007D0309">
          <w:rPr>
            <w:sz w:val="24"/>
          </w:rPr>
          <w:fldChar w:fldCharType="begin"/>
        </w:r>
        <w:r w:rsidRPr="007D0309">
          <w:rPr>
            <w:sz w:val="24"/>
          </w:rPr>
          <w:instrText xml:space="preserve"> PAGE   \* MERGEFORMAT </w:instrText>
        </w:r>
        <w:r w:rsidRPr="007D0309">
          <w:rPr>
            <w:sz w:val="24"/>
          </w:rPr>
          <w:fldChar w:fldCharType="separate"/>
        </w:r>
        <w:r w:rsidR="00C22AAE">
          <w:rPr>
            <w:noProof/>
            <w:sz w:val="24"/>
          </w:rPr>
          <w:t>5</w:t>
        </w:r>
        <w:r w:rsidRPr="007D0309">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4C" w:rsidRDefault="006C164C" w:rsidP="00003886">
      <w:r>
        <w:separator/>
      </w:r>
    </w:p>
  </w:footnote>
  <w:footnote w:type="continuationSeparator" w:id="0">
    <w:p w:rsidR="006C164C" w:rsidRDefault="006C164C" w:rsidP="00003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1ED"/>
    <w:multiLevelType w:val="hybridMultilevel"/>
    <w:tmpl w:val="930CDB42"/>
    <w:lvl w:ilvl="0" w:tplc="F998083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97847"/>
    <w:multiLevelType w:val="hybridMultilevel"/>
    <w:tmpl w:val="F2FA1152"/>
    <w:lvl w:ilvl="0" w:tplc="E2E4D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22A09"/>
    <w:multiLevelType w:val="hybridMultilevel"/>
    <w:tmpl w:val="AE2C39EC"/>
    <w:lvl w:ilvl="0" w:tplc="7E564A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60C15"/>
    <w:multiLevelType w:val="hybridMultilevel"/>
    <w:tmpl w:val="FDC4FF40"/>
    <w:lvl w:ilvl="0" w:tplc="B3F44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BC1F82"/>
    <w:multiLevelType w:val="hybridMultilevel"/>
    <w:tmpl w:val="53B26292"/>
    <w:lvl w:ilvl="0" w:tplc="D758CCFC">
      <w:start w:val="1"/>
      <w:numFmt w:val="decimal"/>
      <w:lvlText w:val="%1."/>
      <w:lvlJc w:val="left"/>
      <w:pPr>
        <w:ind w:left="1080" w:hanging="360"/>
      </w:pPr>
      <w:rPr>
        <w:rFonts w:ascii="Times New Roman" w:hAnsi="Times New Roman" w:cs="Times New Roman"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C7"/>
    <w:rsid w:val="0000055C"/>
    <w:rsid w:val="00003886"/>
    <w:rsid w:val="0006588E"/>
    <w:rsid w:val="0009018A"/>
    <w:rsid w:val="000B5491"/>
    <w:rsid w:val="000C6AB6"/>
    <w:rsid w:val="000E54AD"/>
    <w:rsid w:val="000E6234"/>
    <w:rsid w:val="000F3424"/>
    <w:rsid w:val="00112AD1"/>
    <w:rsid w:val="00127ABF"/>
    <w:rsid w:val="00157F1B"/>
    <w:rsid w:val="0019651C"/>
    <w:rsid w:val="00197B20"/>
    <w:rsid w:val="001B6E8A"/>
    <w:rsid w:val="001C6E91"/>
    <w:rsid w:val="001D2EB5"/>
    <w:rsid w:val="001E5908"/>
    <w:rsid w:val="00215A94"/>
    <w:rsid w:val="00280F5B"/>
    <w:rsid w:val="002D1233"/>
    <w:rsid w:val="0035791F"/>
    <w:rsid w:val="00377D1C"/>
    <w:rsid w:val="00385B6D"/>
    <w:rsid w:val="00386405"/>
    <w:rsid w:val="003A6BB7"/>
    <w:rsid w:val="00471D51"/>
    <w:rsid w:val="00482AF1"/>
    <w:rsid w:val="00483B96"/>
    <w:rsid w:val="00490B80"/>
    <w:rsid w:val="004B0219"/>
    <w:rsid w:val="004B282E"/>
    <w:rsid w:val="004B3432"/>
    <w:rsid w:val="004B697D"/>
    <w:rsid w:val="004D27B3"/>
    <w:rsid w:val="00536344"/>
    <w:rsid w:val="00543112"/>
    <w:rsid w:val="00546BAF"/>
    <w:rsid w:val="005500C3"/>
    <w:rsid w:val="005F1F71"/>
    <w:rsid w:val="0060152A"/>
    <w:rsid w:val="006025BB"/>
    <w:rsid w:val="00653A6E"/>
    <w:rsid w:val="00695124"/>
    <w:rsid w:val="006A2732"/>
    <w:rsid w:val="006B785F"/>
    <w:rsid w:val="006C164C"/>
    <w:rsid w:val="006C29C3"/>
    <w:rsid w:val="006E611D"/>
    <w:rsid w:val="00741710"/>
    <w:rsid w:val="00756719"/>
    <w:rsid w:val="00777838"/>
    <w:rsid w:val="007A34D8"/>
    <w:rsid w:val="007B5420"/>
    <w:rsid w:val="007D0309"/>
    <w:rsid w:val="00887518"/>
    <w:rsid w:val="00887CD8"/>
    <w:rsid w:val="008923F8"/>
    <w:rsid w:val="008B1F79"/>
    <w:rsid w:val="008D2435"/>
    <w:rsid w:val="00A03383"/>
    <w:rsid w:val="00A24D67"/>
    <w:rsid w:val="00A32CBA"/>
    <w:rsid w:val="00A4006B"/>
    <w:rsid w:val="00A7144A"/>
    <w:rsid w:val="00AE536B"/>
    <w:rsid w:val="00B12E0B"/>
    <w:rsid w:val="00B14283"/>
    <w:rsid w:val="00B85970"/>
    <w:rsid w:val="00B97AF0"/>
    <w:rsid w:val="00BC73FE"/>
    <w:rsid w:val="00BE4993"/>
    <w:rsid w:val="00C062C7"/>
    <w:rsid w:val="00C22AAE"/>
    <w:rsid w:val="00C729BF"/>
    <w:rsid w:val="00C778F2"/>
    <w:rsid w:val="00C941C4"/>
    <w:rsid w:val="00CA7F77"/>
    <w:rsid w:val="00CB62FF"/>
    <w:rsid w:val="00D250B8"/>
    <w:rsid w:val="00D5658A"/>
    <w:rsid w:val="00D65963"/>
    <w:rsid w:val="00DB3541"/>
    <w:rsid w:val="00DB40CD"/>
    <w:rsid w:val="00DC7305"/>
    <w:rsid w:val="00DD7D8E"/>
    <w:rsid w:val="00DE7ACC"/>
    <w:rsid w:val="00DF04A0"/>
    <w:rsid w:val="00DF5EC6"/>
    <w:rsid w:val="00E03B10"/>
    <w:rsid w:val="00E3128C"/>
    <w:rsid w:val="00E339B0"/>
    <w:rsid w:val="00E541C9"/>
    <w:rsid w:val="00E5745C"/>
    <w:rsid w:val="00E63AF8"/>
    <w:rsid w:val="00E708EC"/>
    <w:rsid w:val="00EF0F30"/>
    <w:rsid w:val="00F31C94"/>
    <w:rsid w:val="00FD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91"/>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1C6E91"/>
    <w:pPr>
      <w:keepNext/>
      <w:keepLines/>
      <w:spacing w:before="360" w:after="24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D2EB5"/>
    <w:pPr>
      <w:keepNext/>
      <w:keepLines/>
      <w:numPr>
        <w:numId w:val="4"/>
      </w:numPr>
      <w:spacing w:before="240" w:after="240"/>
      <w:ind w:hanging="72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C6E91"/>
    <w:pPr>
      <w:keepNext/>
      <w:keepLines/>
      <w:spacing w:before="360" w:after="240"/>
      <w:ind w:left="720"/>
      <w:outlineLvl w:val="2"/>
    </w:pPr>
    <w:rPr>
      <w:rFonts w:eastAsiaTheme="majorEastAsia" w:cstheme="majorBid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1C6E91"/>
    <w:pPr>
      <w:spacing w:before="240" w:after="240"/>
      <w:ind w:left="720" w:hanging="720"/>
    </w:pPr>
    <w:rPr>
      <w:sz w:val="20"/>
      <w:szCs w:val="20"/>
    </w:rPr>
  </w:style>
  <w:style w:type="character" w:customStyle="1" w:styleId="FootnoteTextChar">
    <w:name w:val="Footnote Text Char"/>
    <w:basedOn w:val="DefaultParagraphFont"/>
    <w:link w:val="FootnoteText"/>
    <w:rsid w:val="001C6E9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3886"/>
    <w:rPr>
      <w:vertAlign w:val="superscript"/>
    </w:rPr>
  </w:style>
  <w:style w:type="paragraph" w:customStyle="1" w:styleId="Default">
    <w:name w:val="Default"/>
    <w:rsid w:val="00280F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88E"/>
    <w:pPr>
      <w:widowControl/>
      <w:autoSpaceDE/>
      <w:autoSpaceDN/>
      <w:adjustRightInd/>
      <w:ind w:left="720"/>
      <w:contextualSpacing/>
    </w:pPr>
    <w:rPr>
      <w:rFonts w:asciiTheme="minorHAnsi" w:eastAsiaTheme="minorHAnsi" w:hAnsiTheme="minorHAnsi" w:cstheme="minorBidi"/>
      <w:sz w:val="24"/>
    </w:rPr>
  </w:style>
  <w:style w:type="table" w:styleId="TableGrid">
    <w:name w:val="Table Grid"/>
    <w:basedOn w:val="TableNormal"/>
    <w:uiPriority w:val="59"/>
    <w:rsid w:val="0053634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41C9"/>
    <w:rPr>
      <w:sz w:val="16"/>
      <w:szCs w:val="16"/>
    </w:rPr>
  </w:style>
  <w:style w:type="paragraph" w:styleId="CommentText">
    <w:name w:val="annotation text"/>
    <w:basedOn w:val="Normal"/>
    <w:link w:val="CommentTextChar"/>
    <w:uiPriority w:val="99"/>
    <w:semiHidden/>
    <w:unhideWhenUsed/>
    <w:rsid w:val="00E541C9"/>
    <w:rPr>
      <w:sz w:val="20"/>
      <w:szCs w:val="20"/>
    </w:rPr>
  </w:style>
  <w:style w:type="character" w:customStyle="1" w:styleId="CommentTextChar">
    <w:name w:val="Comment Text Char"/>
    <w:basedOn w:val="DefaultParagraphFont"/>
    <w:link w:val="CommentText"/>
    <w:uiPriority w:val="99"/>
    <w:semiHidden/>
    <w:rsid w:val="00E54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41C9"/>
    <w:rPr>
      <w:rFonts w:ascii="Tahoma" w:hAnsi="Tahoma" w:cs="Tahoma"/>
      <w:sz w:val="16"/>
      <w:szCs w:val="16"/>
    </w:rPr>
  </w:style>
  <w:style w:type="character" w:customStyle="1" w:styleId="BalloonTextChar">
    <w:name w:val="Balloon Text Char"/>
    <w:basedOn w:val="DefaultParagraphFont"/>
    <w:link w:val="BalloonText"/>
    <w:uiPriority w:val="99"/>
    <w:semiHidden/>
    <w:rsid w:val="00E541C9"/>
    <w:rPr>
      <w:rFonts w:ascii="Tahoma" w:eastAsia="Times New Roman" w:hAnsi="Tahoma" w:cs="Tahoma"/>
      <w:sz w:val="16"/>
      <w:szCs w:val="16"/>
    </w:rPr>
  </w:style>
  <w:style w:type="paragraph" w:styleId="Header">
    <w:name w:val="header"/>
    <w:basedOn w:val="Normal"/>
    <w:link w:val="HeaderChar"/>
    <w:uiPriority w:val="99"/>
    <w:unhideWhenUsed/>
    <w:rsid w:val="0000055C"/>
    <w:pPr>
      <w:tabs>
        <w:tab w:val="center" w:pos="4680"/>
        <w:tab w:val="right" w:pos="9360"/>
      </w:tabs>
    </w:pPr>
  </w:style>
  <w:style w:type="character" w:customStyle="1" w:styleId="HeaderChar">
    <w:name w:val="Header Char"/>
    <w:basedOn w:val="DefaultParagraphFont"/>
    <w:link w:val="Header"/>
    <w:uiPriority w:val="99"/>
    <w:rsid w:val="0000055C"/>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0055C"/>
    <w:pPr>
      <w:tabs>
        <w:tab w:val="center" w:pos="4680"/>
        <w:tab w:val="right" w:pos="9360"/>
      </w:tabs>
    </w:pPr>
  </w:style>
  <w:style w:type="character" w:customStyle="1" w:styleId="FooterChar">
    <w:name w:val="Footer Char"/>
    <w:basedOn w:val="DefaultParagraphFont"/>
    <w:link w:val="Footer"/>
    <w:uiPriority w:val="99"/>
    <w:rsid w:val="0000055C"/>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9"/>
    <w:rsid w:val="001C6E91"/>
    <w:rPr>
      <w:rFonts w:ascii="Times New Roman" w:eastAsiaTheme="majorEastAsia" w:hAnsi="Times New Roman" w:cstheme="majorBidi"/>
      <w:b/>
      <w:bCs/>
      <w:sz w:val="28"/>
      <w:szCs w:val="28"/>
    </w:rPr>
  </w:style>
  <w:style w:type="paragraph" w:customStyle="1" w:styleId="TEXTSTYLE">
    <w:name w:val="TEXT STYLE"/>
    <w:basedOn w:val="Normal"/>
    <w:rsid w:val="001C6E91"/>
    <w:pPr>
      <w:spacing w:line="480" w:lineRule="auto"/>
    </w:pPr>
    <w:rPr>
      <w:szCs w:val="26"/>
    </w:rPr>
  </w:style>
  <w:style w:type="character" w:customStyle="1" w:styleId="Heading2Char">
    <w:name w:val="Heading 2 Char"/>
    <w:basedOn w:val="DefaultParagraphFont"/>
    <w:link w:val="Heading2"/>
    <w:uiPriority w:val="9"/>
    <w:rsid w:val="001D2EB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1C6E91"/>
    <w:rPr>
      <w:rFonts w:ascii="Times New Roman" w:eastAsiaTheme="majorEastAsia" w:hAnsi="Times New Roman" w:cstheme="majorBidi"/>
      <w:b/>
      <w:bCs/>
      <w:sz w:val="28"/>
      <w:szCs w:val="24"/>
      <w:u w:val="single"/>
    </w:rPr>
  </w:style>
  <w:style w:type="character" w:styleId="Hyperlink">
    <w:name w:val="Hyperlink"/>
    <w:basedOn w:val="DefaultParagraphFont"/>
    <w:rsid w:val="00386405"/>
    <w:rPr>
      <w:rFonts w:cs="Times New Roman"/>
      <w:color w:val="0000FF"/>
      <w:u w:val="single"/>
    </w:rPr>
  </w:style>
  <w:style w:type="character" w:styleId="PageNumber">
    <w:name w:val="page number"/>
    <w:basedOn w:val="DefaultParagraphFont"/>
    <w:rsid w:val="00386405"/>
    <w:rPr>
      <w:rFonts w:cs="Times New Roman"/>
    </w:rPr>
  </w:style>
  <w:style w:type="paragraph" w:customStyle="1" w:styleId="Textstyle0">
    <w:name w:val="Text style"/>
    <w:basedOn w:val="Normal"/>
    <w:link w:val="TextstyleChar"/>
    <w:autoRedefine/>
    <w:rsid w:val="00386405"/>
    <w:pPr>
      <w:widowControl/>
      <w:tabs>
        <w:tab w:val="left" w:pos="720"/>
      </w:tabs>
      <w:autoSpaceDE/>
      <w:autoSpaceDN/>
      <w:adjustRightInd/>
      <w:spacing w:line="480" w:lineRule="auto"/>
    </w:pPr>
  </w:style>
  <w:style w:type="character" w:customStyle="1" w:styleId="TextstyleChar">
    <w:name w:val="Text style Char"/>
    <w:link w:val="Textstyle0"/>
    <w:rsid w:val="00386405"/>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6025BB"/>
    <w:rPr>
      <w:b/>
      <w:bCs/>
    </w:rPr>
  </w:style>
  <w:style w:type="character" w:customStyle="1" w:styleId="CommentSubjectChar">
    <w:name w:val="Comment Subject Char"/>
    <w:basedOn w:val="CommentTextChar"/>
    <w:link w:val="CommentSubject"/>
    <w:uiPriority w:val="99"/>
    <w:semiHidden/>
    <w:rsid w:val="006025BB"/>
    <w:rPr>
      <w:rFonts w:ascii="Times New Roman" w:eastAsia="Times New Roman" w:hAnsi="Times New Roman" w:cs="Times New Roman"/>
      <w:b/>
      <w:bCs/>
      <w:sz w:val="20"/>
      <w:szCs w:val="20"/>
    </w:rPr>
  </w:style>
  <w:style w:type="paragraph" w:styleId="Revision">
    <w:name w:val="Revision"/>
    <w:hidden/>
    <w:uiPriority w:val="99"/>
    <w:semiHidden/>
    <w:rsid w:val="00EF0F30"/>
    <w:pPr>
      <w:spacing w:after="0" w:line="240" w:lineRule="auto"/>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91"/>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autoRedefine/>
    <w:uiPriority w:val="9"/>
    <w:qFormat/>
    <w:rsid w:val="001C6E91"/>
    <w:pPr>
      <w:keepNext/>
      <w:keepLines/>
      <w:spacing w:before="360" w:after="24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D2EB5"/>
    <w:pPr>
      <w:keepNext/>
      <w:keepLines/>
      <w:numPr>
        <w:numId w:val="4"/>
      </w:numPr>
      <w:spacing w:before="240" w:after="240"/>
      <w:ind w:hanging="72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C6E91"/>
    <w:pPr>
      <w:keepNext/>
      <w:keepLines/>
      <w:spacing w:before="360" w:after="240"/>
      <w:ind w:left="720"/>
      <w:outlineLvl w:val="2"/>
    </w:pPr>
    <w:rPr>
      <w:rFonts w:eastAsiaTheme="majorEastAsia" w:cstheme="majorBid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1C6E91"/>
    <w:pPr>
      <w:spacing w:before="240" w:after="240"/>
      <w:ind w:left="720" w:hanging="720"/>
    </w:pPr>
    <w:rPr>
      <w:sz w:val="20"/>
      <w:szCs w:val="20"/>
    </w:rPr>
  </w:style>
  <w:style w:type="character" w:customStyle="1" w:styleId="FootnoteTextChar">
    <w:name w:val="Footnote Text Char"/>
    <w:basedOn w:val="DefaultParagraphFont"/>
    <w:link w:val="FootnoteText"/>
    <w:rsid w:val="001C6E9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3886"/>
    <w:rPr>
      <w:vertAlign w:val="superscript"/>
    </w:rPr>
  </w:style>
  <w:style w:type="paragraph" w:customStyle="1" w:styleId="Default">
    <w:name w:val="Default"/>
    <w:rsid w:val="00280F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88E"/>
    <w:pPr>
      <w:widowControl/>
      <w:autoSpaceDE/>
      <w:autoSpaceDN/>
      <w:adjustRightInd/>
      <w:ind w:left="720"/>
      <w:contextualSpacing/>
    </w:pPr>
    <w:rPr>
      <w:rFonts w:asciiTheme="minorHAnsi" w:eastAsiaTheme="minorHAnsi" w:hAnsiTheme="minorHAnsi" w:cstheme="minorBidi"/>
      <w:sz w:val="24"/>
    </w:rPr>
  </w:style>
  <w:style w:type="table" w:styleId="TableGrid">
    <w:name w:val="Table Grid"/>
    <w:basedOn w:val="TableNormal"/>
    <w:uiPriority w:val="59"/>
    <w:rsid w:val="0053634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41C9"/>
    <w:rPr>
      <w:sz w:val="16"/>
      <w:szCs w:val="16"/>
    </w:rPr>
  </w:style>
  <w:style w:type="paragraph" w:styleId="CommentText">
    <w:name w:val="annotation text"/>
    <w:basedOn w:val="Normal"/>
    <w:link w:val="CommentTextChar"/>
    <w:uiPriority w:val="99"/>
    <w:semiHidden/>
    <w:unhideWhenUsed/>
    <w:rsid w:val="00E541C9"/>
    <w:rPr>
      <w:sz w:val="20"/>
      <w:szCs w:val="20"/>
    </w:rPr>
  </w:style>
  <w:style w:type="character" w:customStyle="1" w:styleId="CommentTextChar">
    <w:name w:val="Comment Text Char"/>
    <w:basedOn w:val="DefaultParagraphFont"/>
    <w:link w:val="CommentText"/>
    <w:uiPriority w:val="99"/>
    <w:semiHidden/>
    <w:rsid w:val="00E54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41C9"/>
    <w:rPr>
      <w:rFonts w:ascii="Tahoma" w:hAnsi="Tahoma" w:cs="Tahoma"/>
      <w:sz w:val="16"/>
      <w:szCs w:val="16"/>
    </w:rPr>
  </w:style>
  <w:style w:type="character" w:customStyle="1" w:styleId="BalloonTextChar">
    <w:name w:val="Balloon Text Char"/>
    <w:basedOn w:val="DefaultParagraphFont"/>
    <w:link w:val="BalloonText"/>
    <w:uiPriority w:val="99"/>
    <w:semiHidden/>
    <w:rsid w:val="00E541C9"/>
    <w:rPr>
      <w:rFonts w:ascii="Tahoma" w:eastAsia="Times New Roman" w:hAnsi="Tahoma" w:cs="Tahoma"/>
      <w:sz w:val="16"/>
      <w:szCs w:val="16"/>
    </w:rPr>
  </w:style>
  <w:style w:type="paragraph" w:styleId="Header">
    <w:name w:val="header"/>
    <w:basedOn w:val="Normal"/>
    <w:link w:val="HeaderChar"/>
    <w:uiPriority w:val="99"/>
    <w:unhideWhenUsed/>
    <w:rsid w:val="0000055C"/>
    <w:pPr>
      <w:tabs>
        <w:tab w:val="center" w:pos="4680"/>
        <w:tab w:val="right" w:pos="9360"/>
      </w:tabs>
    </w:pPr>
  </w:style>
  <w:style w:type="character" w:customStyle="1" w:styleId="HeaderChar">
    <w:name w:val="Header Char"/>
    <w:basedOn w:val="DefaultParagraphFont"/>
    <w:link w:val="Header"/>
    <w:uiPriority w:val="99"/>
    <w:rsid w:val="0000055C"/>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0055C"/>
    <w:pPr>
      <w:tabs>
        <w:tab w:val="center" w:pos="4680"/>
        <w:tab w:val="right" w:pos="9360"/>
      </w:tabs>
    </w:pPr>
  </w:style>
  <w:style w:type="character" w:customStyle="1" w:styleId="FooterChar">
    <w:name w:val="Footer Char"/>
    <w:basedOn w:val="DefaultParagraphFont"/>
    <w:link w:val="Footer"/>
    <w:uiPriority w:val="99"/>
    <w:rsid w:val="0000055C"/>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9"/>
    <w:rsid w:val="001C6E91"/>
    <w:rPr>
      <w:rFonts w:ascii="Times New Roman" w:eastAsiaTheme="majorEastAsia" w:hAnsi="Times New Roman" w:cstheme="majorBidi"/>
      <w:b/>
      <w:bCs/>
      <w:sz w:val="28"/>
      <w:szCs w:val="28"/>
    </w:rPr>
  </w:style>
  <w:style w:type="paragraph" w:customStyle="1" w:styleId="TEXTSTYLE">
    <w:name w:val="TEXT STYLE"/>
    <w:basedOn w:val="Normal"/>
    <w:rsid w:val="001C6E91"/>
    <w:pPr>
      <w:spacing w:line="480" w:lineRule="auto"/>
    </w:pPr>
    <w:rPr>
      <w:szCs w:val="26"/>
    </w:rPr>
  </w:style>
  <w:style w:type="character" w:customStyle="1" w:styleId="Heading2Char">
    <w:name w:val="Heading 2 Char"/>
    <w:basedOn w:val="DefaultParagraphFont"/>
    <w:link w:val="Heading2"/>
    <w:uiPriority w:val="9"/>
    <w:rsid w:val="001D2EB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1C6E91"/>
    <w:rPr>
      <w:rFonts w:ascii="Times New Roman" w:eastAsiaTheme="majorEastAsia" w:hAnsi="Times New Roman" w:cstheme="majorBidi"/>
      <w:b/>
      <w:bCs/>
      <w:sz w:val="28"/>
      <w:szCs w:val="24"/>
      <w:u w:val="single"/>
    </w:rPr>
  </w:style>
  <w:style w:type="character" w:styleId="Hyperlink">
    <w:name w:val="Hyperlink"/>
    <w:basedOn w:val="DefaultParagraphFont"/>
    <w:rsid w:val="00386405"/>
    <w:rPr>
      <w:rFonts w:cs="Times New Roman"/>
      <w:color w:val="0000FF"/>
      <w:u w:val="single"/>
    </w:rPr>
  </w:style>
  <w:style w:type="character" w:styleId="PageNumber">
    <w:name w:val="page number"/>
    <w:basedOn w:val="DefaultParagraphFont"/>
    <w:rsid w:val="00386405"/>
    <w:rPr>
      <w:rFonts w:cs="Times New Roman"/>
    </w:rPr>
  </w:style>
  <w:style w:type="paragraph" w:customStyle="1" w:styleId="Textstyle0">
    <w:name w:val="Text style"/>
    <w:basedOn w:val="Normal"/>
    <w:link w:val="TextstyleChar"/>
    <w:autoRedefine/>
    <w:rsid w:val="00386405"/>
    <w:pPr>
      <w:widowControl/>
      <w:tabs>
        <w:tab w:val="left" w:pos="720"/>
      </w:tabs>
      <w:autoSpaceDE/>
      <w:autoSpaceDN/>
      <w:adjustRightInd/>
      <w:spacing w:line="480" w:lineRule="auto"/>
    </w:pPr>
  </w:style>
  <w:style w:type="character" w:customStyle="1" w:styleId="TextstyleChar">
    <w:name w:val="Text style Char"/>
    <w:link w:val="Textstyle0"/>
    <w:rsid w:val="00386405"/>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6025BB"/>
    <w:rPr>
      <w:b/>
      <w:bCs/>
    </w:rPr>
  </w:style>
  <w:style w:type="character" w:customStyle="1" w:styleId="CommentSubjectChar">
    <w:name w:val="Comment Subject Char"/>
    <w:basedOn w:val="CommentTextChar"/>
    <w:link w:val="CommentSubject"/>
    <w:uiPriority w:val="99"/>
    <w:semiHidden/>
    <w:rsid w:val="006025BB"/>
    <w:rPr>
      <w:rFonts w:ascii="Times New Roman" w:eastAsia="Times New Roman" w:hAnsi="Times New Roman" w:cs="Times New Roman"/>
      <w:b/>
      <w:bCs/>
      <w:sz w:val="20"/>
      <w:szCs w:val="20"/>
    </w:rPr>
  </w:style>
  <w:style w:type="paragraph" w:styleId="Revision">
    <w:name w:val="Revision"/>
    <w:hidden/>
    <w:uiPriority w:val="99"/>
    <w:semiHidden/>
    <w:rsid w:val="00EF0F30"/>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1208">
      <w:bodyDiv w:val="1"/>
      <w:marLeft w:val="0"/>
      <w:marRight w:val="0"/>
      <w:marTop w:val="0"/>
      <w:marBottom w:val="0"/>
      <w:divBdr>
        <w:top w:val="none" w:sz="0" w:space="0" w:color="auto"/>
        <w:left w:val="none" w:sz="0" w:space="0" w:color="auto"/>
        <w:bottom w:val="none" w:sz="0" w:space="0" w:color="auto"/>
        <w:right w:val="none" w:sz="0" w:space="0" w:color="auto"/>
      </w:divBdr>
    </w:div>
    <w:div w:id="572543468">
      <w:bodyDiv w:val="1"/>
      <w:marLeft w:val="0"/>
      <w:marRight w:val="0"/>
      <w:marTop w:val="0"/>
      <w:marBottom w:val="0"/>
      <w:divBdr>
        <w:top w:val="none" w:sz="0" w:space="0" w:color="auto"/>
        <w:left w:val="none" w:sz="0" w:space="0" w:color="auto"/>
        <w:bottom w:val="none" w:sz="0" w:space="0" w:color="auto"/>
        <w:right w:val="none" w:sz="0" w:space="0" w:color="auto"/>
      </w:divBdr>
    </w:div>
    <w:div w:id="615217019">
      <w:bodyDiv w:val="1"/>
      <w:marLeft w:val="0"/>
      <w:marRight w:val="0"/>
      <w:marTop w:val="0"/>
      <w:marBottom w:val="0"/>
      <w:divBdr>
        <w:top w:val="none" w:sz="0" w:space="0" w:color="auto"/>
        <w:left w:val="none" w:sz="0" w:space="0" w:color="auto"/>
        <w:bottom w:val="none" w:sz="0" w:space="0" w:color="auto"/>
        <w:right w:val="none" w:sz="0" w:space="0" w:color="auto"/>
      </w:divBdr>
    </w:div>
    <w:div w:id="1157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omas.mcnamee@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B231-0C4E-4EE3-BCFE-D93E007D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Keeton, Kim</cp:lastModifiedBy>
  <cp:revision>5</cp:revision>
  <cp:lastPrinted>2012-09-25T11:59:00Z</cp:lastPrinted>
  <dcterms:created xsi:type="dcterms:W3CDTF">2012-09-25T11:51:00Z</dcterms:created>
  <dcterms:modified xsi:type="dcterms:W3CDTF">2012-09-25T11:59:00Z</dcterms:modified>
</cp:coreProperties>
</file>