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3F1512" w:rsidRPr="00B941F4" w:rsidP="003F1512" w14:paraId="6323D916" w14:textId="77777777">
      <w:pPr>
        <w:spacing w:after="0" w:line="240" w:lineRule="auto"/>
        <w:jc w:val="center"/>
        <w:rPr>
          <w:rFonts w:ascii="Times New Roman" w:hAnsi="Times New Roman" w:cs="Times New Roman"/>
          <w:b/>
          <w:bCs/>
          <w:sz w:val="24"/>
          <w:szCs w:val="24"/>
        </w:rPr>
      </w:pPr>
      <w:bookmarkStart w:id="0" w:name="_GoBack"/>
      <w:bookmarkEnd w:id="0"/>
      <w:r w:rsidRPr="00B941F4">
        <w:rPr>
          <w:rFonts w:ascii="Times New Roman" w:hAnsi="Times New Roman" w:cs="Times New Roman"/>
          <w:b/>
          <w:bCs/>
          <w:sz w:val="24"/>
          <w:szCs w:val="24"/>
        </w:rPr>
        <w:t>BEFORE</w:t>
      </w:r>
    </w:p>
    <w:p w:rsidR="003F1512" w:rsidRPr="00B941F4" w:rsidP="003F1512" w14:paraId="714C0338" w14:textId="77777777">
      <w:pPr>
        <w:spacing w:after="0" w:line="240" w:lineRule="auto"/>
        <w:jc w:val="center"/>
        <w:rPr>
          <w:rFonts w:ascii="Times New Roman" w:hAnsi="Times New Roman" w:cs="Times New Roman"/>
          <w:b/>
          <w:bCs/>
          <w:sz w:val="24"/>
          <w:szCs w:val="24"/>
        </w:rPr>
      </w:pPr>
      <w:r w:rsidRPr="00B941F4">
        <w:rPr>
          <w:rFonts w:ascii="Times New Roman" w:hAnsi="Times New Roman" w:cs="Times New Roman"/>
          <w:b/>
          <w:bCs/>
          <w:sz w:val="24"/>
          <w:szCs w:val="24"/>
        </w:rPr>
        <w:t>THE PUBLIC UTILITIES COMMISSION OF OHIO</w:t>
      </w:r>
    </w:p>
    <w:p w:rsidR="003F1512" w:rsidRPr="00B941F4" w:rsidP="003F1512" w14:paraId="0C248092" w14:textId="77777777">
      <w:pPr>
        <w:spacing w:after="0" w:line="240" w:lineRule="auto"/>
        <w:jc w:val="center"/>
        <w:rPr>
          <w:rFonts w:ascii="Times New Roman" w:hAnsi="Times New Roman" w:cs="Times New Roman"/>
          <w:sz w:val="24"/>
          <w:szCs w:val="24"/>
        </w:rPr>
      </w:pPr>
    </w:p>
    <w:p w:rsidR="003F1512" w:rsidRPr="00B941F4" w:rsidP="003F1512" w14:paraId="6F651303" w14:textId="1572E6ED">
      <w:pPr>
        <w:spacing w:after="0" w:line="240" w:lineRule="auto"/>
        <w:rPr>
          <w:rFonts w:ascii="Times New Roman" w:hAnsi="Times New Roman" w:cs="Times New Roman"/>
          <w:sz w:val="24"/>
          <w:szCs w:val="24"/>
        </w:rPr>
      </w:pPr>
      <w:r w:rsidRPr="00B941F4">
        <w:rPr>
          <w:rFonts w:ascii="Times New Roman" w:hAnsi="Times New Roman" w:cs="Times New Roman"/>
          <w:sz w:val="24"/>
          <w:szCs w:val="24"/>
        </w:rPr>
        <w:t>In the Matter of the Commission</w:t>
      </w:r>
      <w:r w:rsidR="00B47E2A">
        <w:rPr>
          <w:rFonts w:ascii="Times New Roman" w:hAnsi="Times New Roman" w:cs="Times New Roman"/>
          <w:sz w:val="24"/>
          <w:szCs w:val="24"/>
        </w:rPr>
        <w:t>’</w:t>
      </w:r>
      <w:r w:rsidRPr="00B941F4">
        <w:rPr>
          <w:rFonts w:ascii="Times New Roman" w:hAnsi="Times New Roman" w:cs="Times New Roman"/>
          <w:sz w:val="24"/>
          <w:szCs w:val="24"/>
        </w:rPr>
        <w:t>s Review</w:t>
      </w:r>
      <w:r w:rsidRPr="00B941F4">
        <w:rPr>
          <w:rFonts w:ascii="Times New Roman" w:hAnsi="Times New Roman" w:cs="Times New Roman"/>
          <w:sz w:val="24"/>
          <w:szCs w:val="24"/>
        </w:rPr>
        <w:tab/>
        <w:t>)</w:t>
      </w:r>
    </w:p>
    <w:p w:rsidR="003F1512" w:rsidRPr="00B941F4" w:rsidP="003F1512" w14:paraId="13976037" w14:textId="68934D0C">
      <w:pPr>
        <w:spacing w:after="0" w:line="240" w:lineRule="auto"/>
        <w:rPr>
          <w:rFonts w:ascii="Times New Roman" w:hAnsi="Times New Roman" w:cs="Times New Roman"/>
          <w:sz w:val="24"/>
          <w:szCs w:val="24"/>
        </w:rPr>
      </w:pPr>
      <w:r w:rsidRPr="00B941F4">
        <w:rPr>
          <w:rFonts w:ascii="Times New Roman" w:hAnsi="Times New Roman" w:cs="Times New Roman"/>
          <w:sz w:val="24"/>
          <w:szCs w:val="24"/>
        </w:rPr>
        <w:t xml:space="preserve">of </w:t>
      </w:r>
      <w:r w:rsidRPr="00B941F4" w:rsidR="00426EF5">
        <w:rPr>
          <w:rFonts w:ascii="Times New Roman" w:hAnsi="Times New Roman" w:cs="Times New Roman"/>
          <w:sz w:val="24"/>
          <w:szCs w:val="24"/>
        </w:rPr>
        <w:t>Chapter 4901:1-35 of the Ohio</w:t>
      </w:r>
      <w:r w:rsidRPr="00B941F4" w:rsidR="00426EF5">
        <w:rPr>
          <w:rFonts w:ascii="Times New Roman" w:hAnsi="Times New Roman" w:cs="Times New Roman"/>
          <w:sz w:val="24"/>
          <w:szCs w:val="24"/>
        </w:rPr>
        <w:tab/>
      </w:r>
      <w:r>
        <w:rPr>
          <w:rFonts w:ascii="Times New Roman" w:hAnsi="Times New Roman" w:cs="Times New Roman"/>
          <w:sz w:val="24"/>
          <w:szCs w:val="24"/>
        </w:rPr>
        <w:tab/>
      </w:r>
      <w:r w:rsidRPr="00B941F4" w:rsidR="00426EF5">
        <w:rPr>
          <w:rFonts w:ascii="Times New Roman" w:hAnsi="Times New Roman" w:cs="Times New Roman"/>
          <w:sz w:val="24"/>
          <w:szCs w:val="24"/>
        </w:rPr>
        <w:t>)</w:t>
      </w:r>
      <w:r w:rsidRPr="00B47E2A">
        <w:rPr>
          <w:rFonts w:ascii="Times New Roman" w:hAnsi="Times New Roman" w:cs="Times New Roman"/>
          <w:sz w:val="24"/>
          <w:szCs w:val="24"/>
        </w:rPr>
        <w:t xml:space="preserve"> </w:t>
      </w:r>
      <w:r w:rsidRPr="00B941F4">
        <w:rPr>
          <w:rFonts w:ascii="Times New Roman" w:hAnsi="Times New Roman" w:cs="Times New Roman"/>
          <w:sz w:val="24"/>
          <w:szCs w:val="24"/>
        </w:rPr>
        <w:tab/>
        <w:t>Case No. 18-1188-EL-ORD</w:t>
      </w:r>
    </w:p>
    <w:p w:rsidR="003F1512" w:rsidRPr="00B941F4" w:rsidP="003F1512" w14:paraId="3152D6DA" w14:textId="0BDE9D21">
      <w:pPr>
        <w:spacing w:after="0" w:line="240" w:lineRule="auto"/>
        <w:rPr>
          <w:rFonts w:ascii="Times New Roman" w:hAnsi="Times New Roman" w:cs="Times New Roman"/>
          <w:sz w:val="24"/>
          <w:szCs w:val="24"/>
        </w:rPr>
      </w:pPr>
      <w:r w:rsidRPr="00B941F4">
        <w:rPr>
          <w:rFonts w:ascii="Times New Roman" w:hAnsi="Times New Roman" w:cs="Times New Roman"/>
          <w:sz w:val="24"/>
          <w:szCs w:val="24"/>
        </w:rPr>
        <w:t xml:space="preserve">Administrative </w:t>
      </w:r>
      <w:r w:rsidRPr="00B941F4" w:rsidR="00426EF5">
        <w:rPr>
          <w:rFonts w:ascii="Times New Roman" w:hAnsi="Times New Roman" w:cs="Times New Roman"/>
          <w:sz w:val="24"/>
          <w:szCs w:val="24"/>
        </w:rPr>
        <w:t>Code.</w:t>
      </w:r>
      <w:r w:rsidRPr="00B941F4" w:rsidR="00426EF5">
        <w:rPr>
          <w:rFonts w:ascii="Times New Roman" w:hAnsi="Times New Roman" w:cs="Times New Roman"/>
          <w:sz w:val="24"/>
          <w:szCs w:val="24"/>
        </w:rPr>
        <w:tab/>
      </w:r>
      <w:r w:rsidRPr="00B941F4" w:rsidR="00426EF5">
        <w:rPr>
          <w:rFonts w:ascii="Times New Roman" w:hAnsi="Times New Roman" w:cs="Times New Roman"/>
          <w:sz w:val="24"/>
          <w:szCs w:val="24"/>
        </w:rPr>
        <w:tab/>
      </w:r>
      <w:r w:rsidRPr="00B941F4" w:rsidR="00426EF5">
        <w:rPr>
          <w:rFonts w:ascii="Times New Roman" w:hAnsi="Times New Roman" w:cs="Times New Roman"/>
          <w:sz w:val="24"/>
          <w:szCs w:val="24"/>
        </w:rPr>
        <w:tab/>
      </w:r>
      <w:r w:rsidRPr="00B941F4" w:rsidR="00426EF5">
        <w:rPr>
          <w:rFonts w:ascii="Times New Roman" w:hAnsi="Times New Roman" w:cs="Times New Roman"/>
          <w:sz w:val="24"/>
          <w:szCs w:val="24"/>
        </w:rPr>
        <w:tab/>
        <w:t>)</w:t>
      </w:r>
    </w:p>
    <w:p w:rsidR="003F1512" w:rsidRPr="00B941F4" w:rsidP="003F1512" w14:paraId="52093DDD" w14:textId="77777777">
      <w:pPr>
        <w:pBdr>
          <w:bottom w:val="single" w:sz="12" w:space="1" w:color="auto"/>
        </w:pBdr>
        <w:spacing w:after="0" w:line="240" w:lineRule="auto"/>
        <w:rPr>
          <w:rFonts w:ascii="Times New Roman" w:hAnsi="Times New Roman" w:cs="Times New Roman"/>
          <w:sz w:val="24"/>
          <w:szCs w:val="24"/>
        </w:rPr>
      </w:pPr>
    </w:p>
    <w:p w:rsidR="003F1512" w:rsidRPr="00B941F4" w:rsidP="003F1512" w14:paraId="47972ADD" w14:textId="77777777">
      <w:pPr>
        <w:spacing w:after="0" w:line="240" w:lineRule="auto"/>
        <w:rPr>
          <w:rFonts w:ascii="Times New Roman" w:hAnsi="Times New Roman" w:cs="Times New Roman"/>
          <w:sz w:val="24"/>
          <w:szCs w:val="24"/>
        </w:rPr>
      </w:pPr>
    </w:p>
    <w:p w:rsidR="003F1512" w:rsidRPr="00B941F4" w:rsidP="003F1512" w14:paraId="0D54497D"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REPLY </w:t>
      </w:r>
      <w:r w:rsidRPr="00B941F4" w:rsidR="00657CF8">
        <w:rPr>
          <w:rFonts w:ascii="Times New Roman" w:hAnsi="Times New Roman" w:cs="Times New Roman"/>
          <w:b/>
          <w:bCs/>
          <w:sz w:val="24"/>
          <w:szCs w:val="24"/>
        </w:rPr>
        <w:t xml:space="preserve">COMMENTS </w:t>
      </w:r>
    </w:p>
    <w:p w:rsidR="003F1512" w:rsidRPr="00B941F4" w:rsidP="003F1512" w14:paraId="7593F4C8" w14:textId="77777777">
      <w:pPr>
        <w:spacing w:after="0" w:line="240" w:lineRule="auto"/>
        <w:jc w:val="center"/>
        <w:rPr>
          <w:rFonts w:ascii="Times New Roman" w:hAnsi="Times New Roman" w:cs="Times New Roman"/>
          <w:b/>
          <w:bCs/>
          <w:sz w:val="24"/>
          <w:szCs w:val="24"/>
        </w:rPr>
      </w:pPr>
      <w:r w:rsidRPr="00B941F4">
        <w:rPr>
          <w:rFonts w:ascii="Times New Roman" w:hAnsi="Times New Roman" w:cs="Times New Roman"/>
          <w:b/>
          <w:bCs/>
          <w:sz w:val="24"/>
          <w:szCs w:val="24"/>
        </w:rPr>
        <w:t xml:space="preserve">BY </w:t>
      </w:r>
    </w:p>
    <w:p w:rsidR="003F1512" w:rsidRPr="00B941F4" w:rsidP="003F1512" w14:paraId="48229B96" w14:textId="6C0C5873">
      <w:pPr>
        <w:spacing w:after="0" w:line="240" w:lineRule="auto"/>
        <w:jc w:val="center"/>
        <w:rPr>
          <w:rFonts w:ascii="Times New Roman" w:hAnsi="Times New Roman" w:cs="Times New Roman"/>
          <w:b/>
          <w:bCs/>
          <w:sz w:val="24"/>
          <w:szCs w:val="24"/>
        </w:rPr>
      </w:pPr>
      <w:r w:rsidRPr="00B941F4">
        <w:rPr>
          <w:rFonts w:ascii="Times New Roman" w:hAnsi="Times New Roman" w:cs="Times New Roman"/>
          <w:b/>
          <w:bCs/>
          <w:sz w:val="24"/>
          <w:szCs w:val="24"/>
        </w:rPr>
        <w:t>THE OFFICE OF THE OHIO CONSUMERS</w:t>
      </w:r>
      <w:r w:rsidR="00B47E2A">
        <w:rPr>
          <w:rFonts w:ascii="Times New Roman" w:hAnsi="Times New Roman" w:cs="Times New Roman"/>
          <w:b/>
          <w:bCs/>
          <w:sz w:val="24"/>
          <w:szCs w:val="24"/>
        </w:rPr>
        <w:t>’</w:t>
      </w:r>
      <w:r w:rsidRPr="00B941F4">
        <w:rPr>
          <w:rFonts w:ascii="Times New Roman" w:hAnsi="Times New Roman" w:cs="Times New Roman"/>
          <w:b/>
          <w:bCs/>
          <w:sz w:val="24"/>
          <w:szCs w:val="24"/>
        </w:rPr>
        <w:t xml:space="preserve"> COUNSEL</w:t>
      </w:r>
    </w:p>
    <w:p w:rsidR="003F1512" w:rsidRPr="00B941F4" w:rsidP="003F1512" w14:paraId="72B797F0" w14:textId="77777777">
      <w:pPr>
        <w:pBdr>
          <w:bottom w:val="single" w:sz="12" w:space="1" w:color="auto"/>
        </w:pBdr>
        <w:spacing w:after="0" w:line="240" w:lineRule="auto"/>
        <w:jc w:val="center"/>
        <w:rPr>
          <w:rFonts w:ascii="Times New Roman" w:hAnsi="Times New Roman" w:cs="Times New Roman"/>
          <w:sz w:val="24"/>
          <w:szCs w:val="24"/>
        </w:rPr>
      </w:pPr>
    </w:p>
    <w:p w:rsidR="003F1512" w:rsidRPr="00B941F4" w:rsidP="003F1512" w14:paraId="084CD936" w14:textId="77777777">
      <w:pPr>
        <w:spacing w:after="0" w:line="240" w:lineRule="auto"/>
        <w:rPr>
          <w:rFonts w:ascii="Times New Roman" w:hAnsi="Times New Roman" w:cs="Times New Roman"/>
          <w:sz w:val="24"/>
          <w:szCs w:val="24"/>
        </w:rPr>
      </w:pPr>
    </w:p>
    <w:p w:rsidR="00177833" w:rsidRPr="00D23458" w:rsidP="00177833" w14:paraId="0735AC63" w14:textId="2412D94A">
      <w:pPr>
        <w:pStyle w:val="ListParagraph"/>
        <w:numPr>
          <w:ilvl w:val="0"/>
          <w:numId w:val="8"/>
        </w:numPr>
        <w:ind w:left="720"/>
        <w:rPr>
          <w:rFonts w:ascii="Times New Roman" w:hAnsi="Times New Roman" w:cs="Times New Roman"/>
          <w:b/>
          <w:bCs/>
          <w:sz w:val="24"/>
          <w:szCs w:val="24"/>
        </w:rPr>
      </w:pPr>
      <w:r w:rsidRPr="00D23458">
        <w:rPr>
          <w:rFonts w:ascii="Times New Roman" w:hAnsi="Times New Roman" w:cs="Times New Roman"/>
          <w:b/>
          <w:bCs/>
          <w:sz w:val="24"/>
          <w:szCs w:val="24"/>
        </w:rPr>
        <w:t>INTRODUCTION</w:t>
      </w:r>
    </w:p>
    <w:p w:rsidR="004B6047" w:rsidP="00B47E2A" w14:paraId="3122F52F" w14:textId="57FCA1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years the Office of the Ohio Consumers</w:t>
      </w:r>
      <w:r w:rsidR="00B47E2A">
        <w:rPr>
          <w:rFonts w:ascii="Times New Roman" w:hAnsi="Times New Roman" w:cs="Times New Roman"/>
          <w:sz w:val="24"/>
          <w:szCs w:val="24"/>
        </w:rPr>
        <w:t>’</w:t>
      </w:r>
      <w:r>
        <w:rPr>
          <w:rFonts w:ascii="Times New Roman" w:hAnsi="Times New Roman" w:cs="Times New Roman"/>
          <w:sz w:val="24"/>
          <w:szCs w:val="24"/>
        </w:rPr>
        <w:t xml:space="preserve"> Counsel (</w:t>
      </w:r>
      <w:r w:rsidR="00B47E2A">
        <w:rPr>
          <w:rFonts w:ascii="Times New Roman" w:hAnsi="Times New Roman" w:cs="Times New Roman"/>
          <w:sz w:val="24"/>
          <w:szCs w:val="24"/>
        </w:rPr>
        <w:t>“</w:t>
      </w:r>
      <w:r>
        <w:rPr>
          <w:rFonts w:ascii="Times New Roman" w:hAnsi="Times New Roman" w:cs="Times New Roman"/>
          <w:sz w:val="24"/>
          <w:szCs w:val="24"/>
        </w:rPr>
        <w:t>OCC</w:t>
      </w:r>
      <w:r w:rsidR="00B47E2A">
        <w:rPr>
          <w:rFonts w:ascii="Times New Roman" w:hAnsi="Times New Roman" w:cs="Times New Roman"/>
          <w:sz w:val="24"/>
          <w:szCs w:val="24"/>
        </w:rPr>
        <w:t>”</w:t>
      </w:r>
      <w:r>
        <w:rPr>
          <w:rFonts w:ascii="Times New Roman" w:hAnsi="Times New Roman" w:cs="Times New Roman"/>
          <w:sz w:val="24"/>
          <w:szCs w:val="24"/>
        </w:rPr>
        <w:t xml:space="preserve">) has advocated </w:t>
      </w:r>
      <w:r w:rsidR="00426EF5">
        <w:rPr>
          <w:rFonts w:ascii="Times New Roman" w:hAnsi="Times New Roman" w:cs="Times New Roman"/>
          <w:sz w:val="24"/>
          <w:szCs w:val="24"/>
        </w:rPr>
        <w:t xml:space="preserve">for consumer protection from the process and substance of electric security plans. The process and substance of electric security plans favor utilities and disfavor millions of Ohio consumers. The plans have been the gateway for utilities to charge Ohioans for hundreds of millions of dollars </w:t>
      </w:r>
      <w:r w:rsidR="00E207D0">
        <w:rPr>
          <w:rFonts w:ascii="Times New Roman" w:hAnsi="Times New Roman" w:cs="Times New Roman"/>
          <w:sz w:val="24"/>
          <w:szCs w:val="24"/>
        </w:rPr>
        <w:t xml:space="preserve">in </w:t>
      </w:r>
      <w:r w:rsidR="00426EF5">
        <w:rPr>
          <w:rFonts w:ascii="Times New Roman" w:hAnsi="Times New Roman" w:cs="Times New Roman"/>
          <w:sz w:val="24"/>
          <w:szCs w:val="24"/>
        </w:rPr>
        <w:t>subsidies above the market price of electricity.</w:t>
      </w:r>
      <w:r w:rsidR="00B47E2A">
        <w:rPr>
          <w:rFonts w:ascii="Times New Roman" w:hAnsi="Times New Roman" w:cs="Times New Roman"/>
          <w:sz w:val="24"/>
          <w:szCs w:val="24"/>
        </w:rPr>
        <w:t xml:space="preserve"> </w:t>
      </w:r>
    </w:p>
    <w:p w:rsidR="002A003E" w:rsidP="00B47E2A" w14:paraId="2524CDCA" w14:textId="2F64CADC">
      <w:pPr>
        <w:spacing w:after="0" w:line="480" w:lineRule="auto"/>
        <w:ind w:firstLine="720"/>
        <w:rPr>
          <w:rFonts w:ascii="Times New Roman" w:hAnsi="Times New Roman" w:cs="Times New Roman"/>
          <w:sz w:val="24"/>
          <w:szCs w:val="24"/>
        </w:rPr>
        <w:sectPr w:rsidSect="00B47E2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pPr>
      <w:r>
        <w:rPr>
          <w:rFonts w:ascii="Times New Roman" w:hAnsi="Times New Roman" w:cs="Times New Roman"/>
          <w:sz w:val="24"/>
          <w:szCs w:val="24"/>
        </w:rPr>
        <w:t xml:space="preserve">As OCC wrote in comments, </w:t>
      </w:r>
      <w:r w:rsidRPr="009D61C4" w:rsidR="009D61C4">
        <w:rPr>
          <w:rFonts w:ascii="Times New Roman" w:hAnsi="Times New Roman" w:cs="Times New Roman"/>
          <w:sz w:val="24"/>
          <w:szCs w:val="24"/>
        </w:rPr>
        <w:t>the PUCO should find ways to elevate the use of market rate offers instead of electric security plans</w:t>
      </w:r>
      <w:r w:rsidR="009153F4">
        <w:rPr>
          <w:rFonts w:ascii="Times New Roman" w:hAnsi="Times New Roman" w:cs="Times New Roman"/>
          <w:sz w:val="24"/>
          <w:szCs w:val="24"/>
        </w:rPr>
        <w:t xml:space="preserve">. That approach should give Ohio consumers the benefits of competition without the costs of government regulation that has </w:t>
      </w:r>
      <w:r w:rsidR="004B6047">
        <w:rPr>
          <w:rFonts w:ascii="Times New Roman" w:hAnsi="Times New Roman" w:cs="Times New Roman"/>
          <w:sz w:val="24"/>
          <w:szCs w:val="24"/>
        </w:rPr>
        <w:t>acquiesced to utility calls for subsidies at consumer expense</w:t>
      </w:r>
      <w:r w:rsidRPr="009D61C4" w:rsidR="009D61C4">
        <w:rPr>
          <w:rFonts w:ascii="Times New Roman" w:hAnsi="Times New Roman" w:cs="Times New Roman"/>
          <w:sz w:val="24"/>
          <w:szCs w:val="24"/>
        </w:rPr>
        <w:t>.</w:t>
      </w:r>
      <w:r w:rsidR="00B47E2A">
        <w:rPr>
          <w:rFonts w:ascii="Times New Roman" w:hAnsi="Times New Roman" w:cs="Times New Roman"/>
          <w:sz w:val="24"/>
          <w:szCs w:val="24"/>
        </w:rPr>
        <w:t xml:space="preserve"> </w:t>
      </w:r>
      <w:r w:rsidR="00293AF1">
        <w:rPr>
          <w:rFonts w:ascii="Times New Roman" w:hAnsi="Times New Roman" w:cs="Times New Roman"/>
          <w:sz w:val="24"/>
          <w:szCs w:val="24"/>
        </w:rPr>
        <w:t>The following chart from the Legislative Service Commission shows an unfortunate trend (since the 2008 law</w:t>
      </w:r>
      <w:r w:rsidR="00B47E2A">
        <w:rPr>
          <w:rFonts w:ascii="Times New Roman" w:hAnsi="Times New Roman" w:cs="Times New Roman"/>
          <w:sz w:val="24"/>
          <w:szCs w:val="24"/>
        </w:rPr>
        <w:t>’</w:t>
      </w:r>
      <w:r w:rsidR="00293AF1">
        <w:rPr>
          <w:rFonts w:ascii="Times New Roman" w:hAnsi="Times New Roman" w:cs="Times New Roman"/>
          <w:sz w:val="24"/>
          <w:szCs w:val="24"/>
        </w:rPr>
        <w:t>s enabling of electric security plans) where retail electricity prices for Ohioans have been rising despite the good result of competitive wholesale electricity prices falling</w:t>
      </w:r>
      <w:r>
        <w:rPr>
          <w:rStyle w:val="FootnoteReference"/>
          <w:rFonts w:ascii="Times New Roman" w:hAnsi="Times New Roman" w:cs="Times New Roman"/>
          <w:sz w:val="24"/>
          <w:szCs w:val="24"/>
        </w:rPr>
        <w:footnoteReference w:id="2"/>
      </w:r>
      <w:r w:rsidR="00293AF1">
        <w:rPr>
          <w:rFonts w:ascii="Times New Roman" w:hAnsi="Times New Roman" w:cs="Times New Roman"/>
          <w:sz w:val="24"/>
          <w:szCs w:val="24"/>
        </w:rPr>
        <w:t>:</w:t>
      </w:r>
    </w:p>
    <w:p w:rsidR="00C71D5D" w:rsidP="00C71D5D" w14:paraId="248FA2CF" w14:textId="77777777">
      <w:pPr>
        <w:spacing w:after="240" w:line="480" w:lineRule="auto"/>
        <w:rPr>
          <w:rFonts w:ascii="Times New Roman" w:hAnsi="Times New Roman" w:cs="Times New Roman"/>
          <w:sz w:val="24"/>
          <w:szCs w:val="24"/>
        </w:rPr>
      </w:pPr>
      <w:r>
        <w:rPr>
          <w:noProof/>
        </w:rPr>
        <w:drawing>
          <wp:inline distT="0" distB="0" distL="0" distR="0">
            <wp:extent cx="5943600" cy="33896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2075730043" name="Picture 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389630"/>
                    </a:xfrm>
                    <a:prstGeom prst="rect">
                      <a:avLst/>
                    </a:prstGeom>
                    <a:noFill/>
                    <a:ln>
                      <a:noFill/>
                    </a:ln>
                  </pic:spPr>
                </pic:pic>
              </a:graphicData>
            </a:graphic>
          </wp:inline>
        </w:drawing>
      </w:r>
    </w:p>
    <w:p w:rsidR="00C71D5D" w:rsidRPr="00050D8F" w:rsidP="00C71D5D" w14:paraId="3565A7E1" w14:textId="77777777">
      <w:pPr>
        <w:spacing w:after="0" w:line="480" w:lineRule="auto"/>
        <w:rPr>
          <w:rFonts w:ascii="Times New Roman" w:hAnsi="Times New Roman" w:cs="Times New Roman"/>
          <w:sz w:val="24"/>
          <w:szCs w:val="24"/>
        </w:rPr>
      </w:pPr>
    </w:p>
    <w:p w:rsidR="00E575EA" w:rsidP="00B47E2A" w14:paraId="17E643EC" w14:textId="1D9DCB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need look no further than the electric utilities</w:t>
      </w:r>
      <w:r w:rsidR="00B47E2A">
        <w:rPr>
          <w:rFonts w:ascii="Times New Roman" w:hAnsi="Times New Roman" w:cs="Times New Roman"/>
          <w:sz w:val="24"/>
          <w:szCs w:val="24"/>
        </w:rPr>
        <w:t>’</w:t>
      </w:r>
      <w:r>
        <w:rPr>
          <w:rFonts w:ascii="Times New Roman" w:hAnsi="Times New Roman" w:cs="Times New Roman"/>
          <w:sz w:val="24"/>
          <w:szCs w:val="24"/>
        </w:rPr>
        <w:t xml:space="preserve"> comments</w:t>
      </w:r>
      <w:r w:rsidR="00E207D0">
        <w:rPr>
          <w:rFonts w:ascii="Times New Roman" w:hAnsi="Times New Roman" w:cs="Times New Roman"/>
          <w:sz w:val="24"/>
          <w:szCs w:val="24"/>
        </w:rPr>
        <w:t xml:space="preserve"> (or lack thereof)</w:t>
      </w:r>
      <w:r>
        <w:rPr>
          <w:rFonts w:ascii="Times New Roman" w:hAnsi="Times New Roman" w:cs="Times New Roman"/>
          <w:sz w:val="24"/>
          <w:szCs w:val="24"/>
        </w:rPr>
        <w:t xml:space="preserve"> in this case t</w:t>
      </w:r>
      <w:r w:rsidR="00773D5A">
        <w:rPr>
          <w:rFonts w:ascii="Times New Roman" w:hAnsi="Times New Roman" w:cs="Times New Roman"/>
          <w:sz w:val="24"/>
          <w:szCs w:val="24"/>
        </w:rPr>
        <w:t>o</w:t>
      </w:r>
      <w:r>
        <w:rPr>
          <w:rFonts w:ascii="Times New Roman" w:hAnsi="Times New Roman" w:cs="Times New Roman"/>
          <w:sz w:val="24"/>
          <w:szCs w:val="24"/>
        </w:rPr>
        <w:t xml:space="preserve"> confirm that they </w:t>
      </w:r>
      <w:r w:rsidR="00773D5A">
        <w:rPr>
          <w:rFonts w:ascii="Times New Roman" w:hAnsi="Times New Roman" w:cs="Times New Roman"/>
          <w:sz w:val="24"/>
          <w:szCs w:val="24"/>
        </w:rPr>
        <w:t xml:space="preserve">are </w:t>
      </w:r>
      <w:r>
        <w:rPr>
          <w:rFonts w:ascii="Times New Roman" w:hAnsi="Times New Roman" w:cs="Times New Roman"/>
          <w:sz w:val="24"/>
          <w:szCs w:val="24"/>
        </w:rPr>
        <w:t>quite</w:t>
      </w:r>
      <w:r w:rsidR="00773D5A">
        <w:rPr>
          <w:rFonts w:ascii="Times New Roman" w:hAnsi="Times New Roman" w:cs="Times New Roman"/>
          <w:sz w:val="24"/>
          <w:szCs w:val="24"/>
        </w:rPr>
        <w:t xml:space="preserve"> satisfied with </w:t>
      </w:r>
      <w:r w:rsidR="00E207D0">
        <w:rPr>
          <w:rFonts w:ascii="Times New Roman" w:hAnsi="Times New Roman" w:cs="Times New Roman"/>
          <w:sz w:val="24"/>
          <w:szCs w:val="24"/>
        </w:rPr>
        <w:t xml:space="preserve">how electric security plans serve their interests. </w:t>
      </w:r>
      <w:r w:rsidR="00773D5A">
        <w:rPr>
          <w:rFonts w:ascii="Times New Roman" w:hAnsi="Times New Roman" w:cs="Times New Roman"/>
          <w:sz w:val="24"/>
          <w:szCs w:val="24"/>
        </w:rPr>
        <w:t>AEP-Ohio and DP&amp;L did not even file comments.</w:t>
      </w:r>
      <w:r w:rsidR="00B47E2A">
        <w:rPr>
          <w:rFonts w:ascii="Times New Roman" w:hAnsi="Times New Roman" w:cs="Times New Roman"/>
          <w:sz w:val="24"/>
          <w:szCs w:val="24"/>
        </w:rPr>
        <w:t xml:space="preserve"> </w:t>
      </w:r>
      <w:r w:rsidR="00773D5A">
        <w:rPr>
          <w:rFonts w:ascii="Times New Roman" w:hAnsi="Times New Roman" w:cs="Times New Roman"/>
          <w:sz w:val="24"/>
          <w:szCs w:val="24"/>
        </w:rPr>
        <w:t>FirstEnergy and Duke made non-substantive recommendations</w:t>
      </w:r>
      <w:r w:rsidR="00E207D0">
        <w:rPr>
          <w:rFonts w:ascii="Times New Roman" w:hAnsi="Times New Roman" w:cs="Times New Roman"/>
          <w:sz w:val="24"/>
          <w:szCs w:val="24"/>
        </w:rPr>
        <w:t xml:space="preserve"> in their comments</w:t>
      </w:r>
      <w:r w:rsidR="00773D5A">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77833" w:rsidP="00B47E2A" w14:paraId="77C87EC3" w14:textId="05FBD11A">
      <w:pPr>
        <w:spacing w:after="0" w:line="480" w:lineRule="auto"/>
        <w:ind w:firstLine="720"/>
        <w:rPr>
          <w:rFonts w:ascii="Times New Roman" w:hAnsi="Times New Roman" w:cs="Times New Roman"/>
          <w:sz w:val="24"/>
          <w:szCs w:val="24"/>
        </w:rPr>
      </w:pPr>
      <w:r w:rsidRPr="00761C32">
        <w:rPr>
          <w:rFonts w:ascii="Times New Roman" w:hAnsi="Times New Roman" w:cs="Times New Roman"/>
          <w:sz w:val="24"/>
          <w:szCs w:val="24"/>
        </w:rPr>
        <w:t xml:space="preserve">In response to comments filed in this rule-making </w:t>
      </w:r>
      <w:r w:rsidR="00324FFD">
        <w:rPr>
          <w:rFonts w:ascii="Times New Roman" w:hAnsi="Times New Roman" w:cs="Times New Roman"/>
          <w:sz w:val="24"/>
          <w:szCs w:val="24"/>
        </w:rPr>
        <w:t xml:space="preserve">case </w:t>
      </w:r>
      <w:r w:rsidRPr="00761C32">
        <w:rPr>
          <w:rFonts w:ascii="Times New Roman" w:hAnsi="Times New Roman" w:cs="Times New Roman"/>
          <w:sz w:val="24"/>
          <w:szCs w:val="24"/>
        </w:rPr>
        <w:t>by Duke Energy Ohio, Inc. (</w:t>
      </w:r>
      <w:r w:rsidR="00B47E2A">
        <w:rPr>
          <w:rFonts w:ascii="Times New Roman" w:hAnsi="Times New Roman" w:cs="Times New Roman"/>
          <w:sz w:val="24"/>
          <w:szCs w:val="24"/>
        </w:rPr>
        <w:t>“</w:t>
      </w:r>
      <w:r w:rsidRPr="00761C32">
        <w:rPr>
          <w:rFonts w:ascii="Times New Roman" w:hAnsi="Times New Roman" w:cs="Times New Roman"/>
          <w:sz w:val="24"/>
          <w:szCs w:val="24"/>
        </w:rPr>
        <w:t>Duke</w:t>
      </w:r>
      <w:r w:rsidR="00B47E2A">
        <w:rPr>
          <w:rFonts w:ascii="Times New Roman" w:hAnsi="Times New Roman" w:cs="Times New Roman"/>
          <w:sz w:val="24"/>
          <w:szCs w:val="24"/>
        </w:rPr>
        <w:t>”</w:t>
      </w:r>
      <w:r w:rsidRPr="00761C32">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761C32">
        <w:rPr>
          <w:rFonts w:ascii="Times New Roman" w:hAnsi="Times New Roman" w:cs="Times New Roman"/>
          <w:sz w:val="24"/>
          <w:szCs w:val="24"/>
        </w:rPr>
        <w:t xml:space="preserve"> and FirstEnergy,</w:t>
      </w:r>
      <w:r>
        <w:rPr>
          <w:rStyle w:val="FootnoteReference"/>
          <w:rFonts w:ascii="Times New Roman" w:hAnsi="Times New Roman" w:cs="Times New Roman"/>
          <w:sz w:val="24"/>
          <w:szCs w:val="24"/>
        </w:rPr>
        <w:footnoteReference w:id="4"/>
      </w:r>
      <w:r w:rsidRPr="00761C32">
        <w:rPr>
          <w:rFonts w:ascii="Times New Roman" w:hAnsi="Times New Roman" w:cs="Times New Roman"/>
          <w:sz w:val="24"/>
          <w:szCs w:val="24"/>
        </w:rPr>
        <w:t xml:space="preserve"> OCC</w:t>
      </w:r>
      <w:r w:rsidR="00773D5A">
        <w:rPr>
          <w:rFonts w:ascii="Times New Roman" w:hAnsi="Times New Roman" w:cs="Times New Roman"/>
          <w:sz w:val="24"/>
          <w:szCs w:val="24"/>
        </w:rPr>
        <w:t xml:space="preserve"> </w:t>
      </w:r>
      <w:r w:rsidRPr="00761C32">
        <w:rPr>
          <w:rFonts w:ascii="Times New Roman" w:hAnsi="Times New Roman" w:cs="Times New Roman"/>
          <w:sz w:val="24"/>
          <w:szCs w:val="24"/>
        </w:rPr>
        <w:t xml:space="preserve">affirms its support </w:t>
      </w:r>
      <w:r w:rsidR="00324FFD">
        <w:rPr>
          <w:rFonts w:ascii="Times New Roman" w:hAnsi="Times New Roman" w:cs="Times New Roman"/>
          <w:sz w:val="24"/>
          <w:szCs w:val="24"/>
        </w:rPr>
        <w:t xml:space="preserve">for adopting new or revised rules </w:t>
      </w:r>
      <w:r w:rsidR="002979D6">
        <w:rPr>
          <w:rFonts w:ascii="Times New Roman" w:hAnsi="Times New Roman" w:cs="Times New Roman"/>
          <w:sz w:val="24"/>
          <w:szCs w:val="24"/>
        </w:rPr>
        <w:t xml:space="preserve">for </w:t>
      </w:r>
      <w:r w:rsidRPr="00761C32">
        <w:rPr>
          <w:rFonts w:ascii="Times New Roman" w:hAnsi="Times New Roman" w:cs="Times New Roman"/>
          <w:sz w:val="24"/>
          <w:szCs w:val="24"/>
        </w:rPr>
        <w:t xml:space="preserve">regulatory fairness </w:t>
      </w:r>
      <w:r w:rsidR="00324FFD">
        <w:rPr>
          <w:rFonts w:ascii="Times New Roman" w:hAnsi="Times New Roman" w:cs="Times New Roman"/>
          <w:sz w:val="24"/>
          <w:szCs w:val="24"/>
        </w:rPr>
        <w:t xml:space="preserve">in the </w:t>
      </w:r>
      <w:r w:rsidR="002979D6">
        <w:rPr>
          <w:rFonts w:ascii="Times New Roman" w:hAnsi="Times New Roman" w:cs="Times New Roman"/>
          <w:sz w:val="24"/>
          <w:szCs w:val="24"/>
        </w:rPr>
        <w:t xml:space="preserve">(due) </w:t>
      </w:r>
      <w:r w:rsidRPr="00761C32">
        <w:rPr>
          <w:rFonts w:ascii="Times New Roman" w:hAnsi="Times New Roman" w:cs="Times New Roman"/>
          <w:sz w:val="24"/>
          <w:szCs w:val="24"/>
        </w:rPr>
        <w:t>process</w:t>
      </w:r>
      <w:r w:rsidR="002979D6">
        <w:rPr>
          <w:rFonts w:ascii="Times New Roman" w:hAnsi="Times New Roman" w:cs="Times New Roman"/>
          <w:sz w:val="24"/>
          <w:szCs w:val="24"/>
        </w:rPr>
        <w:t xml:space="preserve"> and in the outcomes of electric security plans for Ohio consumers</w:t>
      </w:r>
      <w:r w:rsidRPr="00761C32">
        <w:rPr>
          <w:rFonts w:ascii="Times New Roman" w:hAnsi="Times New Roman" w:cs="Times New Roman"/>
          <w:sz w:val="24"/>
          <w:szCs w:val="24"/>
        </w:rPr>
        <w:t>.</w:t>
      </w:r>
      <w:r w:rsidR="00B47E2A">
        <w:rPr>
          <w:rFonts w:ascii="Times New Roman" w:hAnsi="Times New Roman" w:cs="Times New Roman"/>
          <w:sz w:val="24"/>
          <w:szCs w:val="24"/>
        </w:rPr>
        <w:t xml:space="preserve"> </w:t>
      </w:r>
      <w:r w:rsidR="002979D6">
        <w:rPr>
          <w:rFonts w:ascii="Times New Roman" w:hAnsi="Times New Roman" w:cs="Times New Roman"/>
          <w:sz w:val="24"/>
          <w:szCs w:val="24"/>
        </w:rPr>
        <w:t>T</w:t>
      </w:r>
      <w:r>
        <w:rPr>
          <w:rFonts w:ascii="Times New Roman" w:hAnsi="Times New Roman" w:cs="Times New Roman"/>
          <w:sz w:val="24"/>
          <w:szCs w:val="24"/>
        </w:rPr>
        <w:t>he specific propos</w:t>
      </w:r>
      <w:r w:rsidR="00773D5A">
        <w:rPr>
          <w:rFonts w:ascii="Times New Roman" w:hAnsi="Times New Roman" w:cs="Times New Roman"/>
          <w:sz w:val="24"/>
          <w:szCs w:val="24"/>
        </w:rPr>
        <w:t>als</w:t>
      </w:r>
      <w:r>
        <w:rPr>
          <w:rFonts w:ascii="Times New Roman" w:hAnsi="Times New Roman" w:cs="Times New Roman"/>
          <w:sz w:val="24"/>
          <w:szCs w:val="24"/>
        </w:rPr>
        <w:t xml:space="preserve"> </w:t>
      </w:r>
      <w:r w:rsidR="00773D5A">
        <w:rPr>
          <w:rFonts w:ascii="Times New Roman" w:hAnsi="Times New Roman" w:cs="Times New Roman"/>
          <w:sz w:val="24"/>
          <w:szCs w:val="24"/>
        </w:rPr>
        <w:t xml:space="preserve">made </w:t>
      </w:r>
      <w:r>
        <w:rPr>
          <w:rFonts w:ascii="Times New Roman" w:hAnsi="Times New Roman" w:cs="Times New Roman"/>
          <w:sz w:val="24"/>
          <w:szCs w:val="24"/>
        </w:rPr>
        <w:t>by these utilities are not in the public interest</w:t>
      </w:r>
      <w:r w:rsidR="009B5732">
        <w:rPr>
          <w:rFonts w:ascii="Times New Roman" w:hAnsi="Times New Roman" w:cs="Times New Roman"/>
          <w:sz w:val="24"/>
          <w:szCs w:val="24"/>
        </w:rPr>
        <w:t xml:space="preserve"> and do not protect consumers</w:t>
      </w:r>
      <w:r>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The</w:t>
      </w:r>
      <w:r w:rsidR="00773D5A">
        <w:rPr>
          <w:rFonts w:ascii="Times New Roman" w:hAnsi="Times New Roman" w:cs="Times New Roman"/>
          <w:sz w:val="24"/>
          <w:szCs w:val="24"/>
        </w:rPr>
        <w:t>refore, the</w:t>
      </w:r>
      <w:r w:rsidR="002979D6">
        <w:rPr>
          <w:rFonts w:ascii="Times New Roman" w:hAnsi="Times New Roman" w:cs="Times New Roman"/>
          <w:sz w:val="24"/>
          <w:szCs w:val="24"/>
        </w:rPr>
        <w:t xml:space="preserve"> utility proposals</w:t>
      </w:r>
      <w:r>
        <w:rPr>
          <w:rFonts w:ascii="Times New Roman" w:hAnsi="Times New Roman" w:cs="Times New Roman"/>
          <w:sz w:val="24"/>
          <w:szCs w:val="24"/>
        </w:rPr>
        <w:t xml:space="preserve"> should not be adopted by the Public Utilities Commission of Ohio (</w:t>
      </w:r>
      <w:r w:rsidR="00B47E2A">
        <w:rPr>
          <w:rFonts w:ascii="Times New Roman" w:hAnsi="Times New Roman" w:cs="Times New Roman"/>
          <w:sz w:val="24"/>
          <w:szCs w:val="24"/>
        </w:rPr>
        <w:t>“</w:t>
      </w:r>
      <w:r>
        <w:rPr>
          <w:rFonts w:ascii="Times New Roman" w:hAnsi="Times New Roman" w:cs="Times New Roman"/>
          <w:sz w:val="24"/>
          <w:szCs w:val="24"/>
        </w:rPr>
        <w:t>PUCO</w:t>
      </w:r>
      <w:r w:rsidR="00B47E2A">
        <w:rPr>
          <w:rFonts w:ascii="Times New Roman" w:hAnsi="Times New Roman" w:cs="Times New Roman"/>
          <w:sz w:val="24"/>
          <w:szCs w:val="24"/>
        </w:rPr>
        <w:t>”</w:t>
      </w:r>
      <w:r>
        <w:rPr>
          <w:rFonts w:ascii="Times New Roman" w:hAnsi="Times New Roman" w:cs="Times New Roman"/>
          <w:sz w:val="24"/>
          <w:szCs w:val="24"/>
        </w:rPr>
        <w:t xml:space="preserve">). </w:t>
      </w:r>
    </w:p>
    <w:p w:rsidR="00177833" w:rsidP="00177833" w14:paraId="61B3EA5C" w14:textId="77777777">
      <w:pPr>
        <w:autoSpaceDE w:val="0"/>
        <w:autoSpaceDN w:val="0"/>
        <w:adjustRightInd w:val="0"/>
        <w:spacing w:after="0" w:line="240" w:lineRule="auto"/>
        <w:rPr>
          <w:rFonts w:ascii="Times New Roman" w:hAnsi="Times New Roman" w:cs="Times New Roman"/>
          <w:sz w:val="24"/>
          <w:szCs w:val="24"/>
        </w:rPr>
      </w:pPr>
    </w:p>
    <w:p w:rsidR="00177833" w:rsidRPr="00D23458" w:rsidP="00177833" w14:paraId="4E32BE70" w14:textId="41D89C8B">
      <w:pPr>
        <w:pStyle w:val="ListParagraph"/>
        <w:numPr>
          <w:ilvl w:val="0"/>
          <w:numId w:val="8"/>
        </w:numPr>
        <w:autoSpaceDE w:val="0"/>
        <w:autoSpaceDN w:val="0"/>
        <w:adjustRightInd w:val="0"/>
        <w:spacing w:after="0" w:line="480" w:lineRule="auto"/>
        <w:ind w:left="720"/>
        <w:rPr>
          <w:rFonts w:ascii="Times New Roman" w:hAnsi="Times New Roman" w:cs="Times New Roman"/>
          <w:sz w:val="24"/>
          <w:szCs w:val="24"/>
        </w:rPr>
      </w:pPr>
      <w:r w:rsidRPr="00D23458">
        <w:rPr>
          <w:rFonts w:ascii="Times New Roman" w:hAnsi="Times New Roman" w:cs="Times New Roman"/>
          <w:b/>
          <w:bCs/>
          <w:sz w:val="24"/>
          <w:szCs w:val="24"/>
        </w:rPr>
        <w:t>RECOMMENDATIONS</w:t>
      </w:r>
      <w:r>
        <w:rPr>
          <w:rFonts w:ascii="Times New Roman" w:hAnsi="Times New Roman" w:cs="Times New Roman"/>
          <w:sz w:val="24"/>
          <w:szCs w:val="24"/>
        </w:rPr>
        <w:t xml:space="preserve"> </w:t>
      </w:r>
      <w:r w:rsidRPr="00D23458">
        <w:rPr>
          <w:rFonts w:ascii="Times New Roman" w:hAnsi="Times New Roman" w:cs="Times New Roman"/>
          <w:sz w:val="24"/>
          <w:szCs w:val="24"/>
        </w:rPr>
        <w:t xml:space="preserve"> </w:t>
      </w:r>
    </w:p>
    <w:p w:rsidR="00177833" w:rsidRPr="00D23458" w:rsidP="00B47E2A" w14:paraId="0BC0A190" w14:textId="47F0FFBC">
      <w:pPr>
        <w:pStyle w:val="ListParagraph"/>
        <w:numPr>
          <w:ilvl w:val="0"/>
          <w:numId w:val="9"/>
        </w:numPr>
        <w:autoSpaceDE w:val="0"/>
        <w:autoSpaceDN w:val="0"/>
        <w:adjustRightInd w:val="0"/>
        <w:spacing w:after="240" w:line="240" w:lineRule="auto"/>
        <w:ind w:left="1440" w:hanging="720"/>
        <w:contextualSpacing w:val="0"/>
        <w:rPr>
          <w:rFonts w:ascii="Times New Roman" w:hAnsi="Times New Roman" w:cs="Times New Roman"/>
          <w:b/>
          <w:bCs/>
          <w:sz w:val="24"/>
          <w:szCs w:val="24"/>
        </w:rPr>
      </w:pPr>
      <w:r w:rsidRPr="00D23458">
        <w:rPr>
          <w:rFonts w:ascii="Times New Roman" w:hAnsi="Times New Roman" w:cs="Times New Roman"/>
          <w:b/>
          <w:bCs/>
          <w:sz w:val="24"/>
          <w:szCs w:val="24"/>
        </w:rPr>
        <w:t>FirstEnergy</w:t>
      </w:r>
      <w:r w:rsidR="00B47E2A">
        <w:rPr>
          <w:rFonts w:ascii="Times New Roman" w:hAnsi="Times New Roman" w:cs="Times New Roman"/>
          <w:b/>
          <w:bCs/>
          <w:sz w:val="24"/>
          <w:szCs w:val="24"/>
        </w:rPr>
        <w:t>’</w:t>
      </w:r>
      <w:r w:rsidRPr="00D23458">
        <w:rPr>
          <w:rFonts w:ascii="Times New Roman" w:hAnsi="Times New Roman" w:cs="Times New Roman"/>
          <w:b/>
          <w:bCs/>
          <w:sz w:val="24"/>
          <w:szCs w:val="24"/>
        </w:rPr>
        <w:t>s proposals are contrary to the public interest and should not be adopted.</w:t>
      </w:r>
    </w:p>
    <w:p w:rsidR="00177833" w:rsidRPr="00165D7A" w:rsidP="00177833" w14:paraId="1CA9120A" w14:textId="3946B421">
      <w:pPr>
        <w:spacing w:after="0" w:line="480" w:lineRule="auto"/>
        <w:ind w:firstLine="720"/>
        <w:rPr>
          <w:rFonts w:ascii="Times New Roman" w:hAnsi="Times New Roman" w:cs="Times New Roman"/>
          <w:b/>
          <w:bCs/>
          <w:sz w:val="24"/>
          <w:szCs w:val="24"/>
        </w:rPr>
      </w:pPr>
      <w:r w:rsidRPr="00165D7A">
        <w:rPr>
          <w:rFonts w:ascii="Times New Roman" w:hAnsi="Times New Roman" w:cs="Times New Roman"/>
          <w:sz w:val="24"/>
          <w:szCs w:val="24"/>
        </w:rPr>
        <w:t>FirstEnergy propos</w:t>
      </w:r>
      <w:r w:rsidR="007D3A08">
        <w:rPr>
          <w:rFonts w:ascii="Times New Roman" w:hAnsi="Times New Roman" w:cs="Times New Roman"/>
          <w:sz w:val="24"/>
          <w:szCs w:val="24"/>
        </w:rPr>
        <w:t>ed</w:t>
      </w:r>
      <w:r w:rsidRPr="00165D7A">
        <w:rPr>
          <w:rFonts w:ascii="Times New Roman" w:hAnsi="Times New Roman" w:cs="Times New Roman"/>
          <w:sz w:val="24"/>
          <w:szCs w:val="24"/>
        </w:rPr>
        <w:t xml:space="preserve"> </w:t>
      </w:r>
      <w:r w:rsidR="00E930DE">
        <w:rPr>
          <w:rFonts w:ascii="Times New Roman" w:hAnsi="Times New Roman" w:cs="Times New Roman"/>
          <w:sz w:val="24"/>
          <w:szCs w:val="24"/>
        </w:rPr>
        <w:t>to eliminate</w:t>
      </w:r>
      <w:r w:rsidRPr="00165D7A">
        <w:rPr>
          <w:rFonts w:ascii="Times New Roman" w:hAnsi="Times New Roman" w:cs="Times New Roman"/>
          <w:sz w:val="24"/>
          <w:szCs w:val="24"/>
        </w:rPr>
        <w:t xml:space="preserve"> the requirement in O</w:t>
      </w:r>
      <w:r w:rsidR="004B7187">
        <w:rPr>
          <w:rFonts w:ascii="Times New Roman" w:hAnsi="Times New Roman" w:cs="Times New Roman"/>
          <w:sz w:val="24"/>
          <w:szCs w:val="24"/>
        </w:rPr>
        <w:t xml:space="preserve">hio </w:t>
      </w:r>
      <w:r w:rsidRPr="00165D7A">
        <w:rPr>
          <w:rFonts w:ascii="Times New Roman" w:hAnsi="Times New Roman" w:cs="Times New Roman"/>
          <w:sz w:val="24"/>
          <w:szCs w:val="24"/>
        </w:rPr>
        <w:t>A</w:t>
      </w:r>
      <w:r w:rsidR="004B7187">
        <w:rPr>
          <w:rFonts w:ascii="Times New Roman" w:hAnsi="Times New Roman" w:cs="Times New Roman"/>
          <w:sz w:val="24"/>
          <w:szCs w:val="24"/>
        </w:rPr>
        <w:t>dm</w:t>
      </w:r>
      <w:r w:rsidRPr="00165D7A">
        <w:rPr>
          <w:rFonts w:ascii="Times New Roman" w:hAnsi="Times New Roman" w:cs="Times New Roman"/>
          <w:sz w:val="24"/>
          <w:szCs w:val="24"/>
        </w:rPr>
        <w:t>.</w:t>
      </w:r>
      <w:r w:rsidR="00DE4BE8">
        <w:rPr>
          <w:rFonts w:ascii="Times New Roman" w:hAnsi="Times New Roman" w:cs="Times New Roman"/>
          <w:sz w:val="24"/>
          <w:szCs w:val="24"/>
        </w:rPr>
        <w:t xml:space="preserve"> </w:t>
      </w:r>
      <w:r w:rsidRPr="00165D7A">
        <w:rPr>
          <w:rFonts w:ascii="Times New Roman" w:hAnsi="Times New Roman" w:cs="Times New Roman"/>
          <w:sz w:val="24"/>
          <w:szCs w:val="24"/>
        </w:rPr>
        <w:t>C</w:t>
      </w:r>
      <w:r w:rsidR="004B7187">
        <w:rPr>
          <w:rFonts w:ascii="Times New Roman" w:hAnsi="Times New Roman" w:cs="Times New Roman"/>
          <w:sz w:val="24"/>
          <w:szCs w:val="24"/>
        </w:rPr>
        <w:t>ode</w:t>
      </w:r>
      <w:r w:rsidRPr="00165D7A">
        <w:rPr>
          <w:rFonts w:ascii="Times New Roman" w:hAnsi="Times New Roman" w:cs="Times New Roman"/>
          <w:sz w:val="24"/>
          <w:szCs w:val="24"/>
        </w:rPr>
        <w:t xml:space="preserve"> 4901:1-35-03 for an electric utility to file an original and ten copies of a standard service offer application</w:t>
      </w:r>
      <w:r w:rsidR="007D3A08">
        <w:rPr>
          <w:rFonts w:ascii="Times New Roman" w:hAnsi="Times New Roman" w:cs="Times New Roman"/>
          <w:sz w:val="24"/>
          <w:szCs w:val="24"/>
        </w:rPr>
        <w:t>. FirstEnergy</w:t>
      </w:r>
      <w:r w:rsidR="00B47E2A">
        <w:rPr>
          <w:rFonts w:ascii="Times New Roman" w:hAnsi="Times New Roman" w:cs="Times New Roman"/>
          <w:sz w:val="24"/>
          <w:szCs w:val="24"/>
        </w:rPr>
        <w:t>’</w:t>
      </w:r>
      <w:r w:rsidR="007D3A08">
        <w:rPr>
          <w:rFonts w:ascii="Times New Roman" w:hAnsi="Times New Roman" w:cs="Times New Roman"/>
          <w:sz w:val="24"/>
          <w:szCs w:val="24"/>
        </w:rPr>
        <w:t>s proposal</w:t>
      </w:r>
      <w:r w:rsidRPr="00165D7A">
        <w:rPr>
          <w:rFonts w:ascii="Times New Roman" w:hAnsi="Times New Roman" w:cs="Times New Roman"/>
          <w:sz w:val="24"/>
          <w:szCs w:val="24"/>
        </w:rPr>
        <w:t xml:space="preserve"> should be rejected.</w:t>
      </w:r>
      <w:r>
        <w:rPr>
          <w:rStyle w:val="FootnoteReference"/>
          <w:rFonts w:ascii="Times New Roman" w:hAnsi="Times New Roman" w:cs="Times New Roman"/>
          <w:sz w:val="24"/>
          <w:szCs w:val="24"/>
        </w:rPr>
        <w:footnoteReference w:id="5"/>
      </w:r>
      <w:r w:rsidR="00B47E2A">
        <w:rPr>
          <w:rFonts w:ascii="Times New Roman" w:hAnsi="Times New Roman" w:cs="Times New Roman"/>
          <w:sz w:val="24"/>
          <w:szCs w:val="24"/>
        </w:rPr>
        <w:t xml:space="preserve"> </w:t>
      </w:r>
      <w:r w:rsidRPr="00165D7A">
        <w:rPr>
          <w:rFonts w:ascii="Times New Roman" w:hAnsi="Times New Roman" w:cs="Times New Roman"/>
          <w:sz w:val="24"/>
          <w:szCs w:val="24"/>
        </w:rPr>
        <w:t xml:space="preserve"> Large-sized documents or spreadsheets in an electric format, or printed from an electric format, may be hard to read or not legible.</w:t>
      </w:r>
      <w:r w:rsidR="00B47E2A">
        <w:rPr>
          <w:rFonts w:ascii="Times New Roman" w:hAnsi="Times New Roman" w:cs="Times New Roman"/>
          <w:sz w:val="24"/>
          <w:szCs w:val="24"/>
        </w:rPr>
        <w:t xml:space="preserve"> </w:t>
      </w:r>
      <w:r w:rsidRPr="00165D7A">
        <w:rPr>
          <w:rFonts w:ascii="Times New Roman" w:hAnsi="Times New Roman" w:cs="Times New Roman"/>
          <w:sz w:val="24"/>
          <w:szCs w:val="24"/>
        </w:rPr>
        <w:t xml:space="preserve">Protecting </w:t>
      </w:r>
      <w:r w:rsidR="00E930DE">
        <w:rPr>
          <w:rFonts w:ascii="Times New Roman" w:hAnsi="Times New Roman" w:cs="Times New Roman"/>
          <w:sz w:val="24"/>
          <w:szCs w:val="24"/>
        </w:rPr>
        <w:t>consumers</w:t>
      </w:r>
      <w:r w:rsidR="00B47E2A">
        <w:rPr>
          <w:rFonts w:ascii="Times New Roman" w:hAnsi="Times New Roman" w:cs="Times New Roman"/>
          <w:sz w:val="24"/>
          <w:szCs w:val="24"/>
        </w:rPr>
        <w:t>’</w:t>
      </w:r>
      <w:r w:rsidRPr="00165D7A">
        <w:rPr>
          <w:rFonts w:ascii="Times New Roman" w:hAnsi="Times New Roman" w:cs="Times New Roman"/>
          <w:sz w:val="24"/>
          <w:szCs w:val="24"/>
        </w:rPr>
        <w:t xml:space="preserve"> effective access to information about an electric utility</w:t>
      </w:r>
      <w:r w:rsidR="00B47E2A">
        <w:rPr>
          <w:rFonts w:ascii="Times New Roman" w:hAnsi="Times New Roman" w:cs="Times New Roman"/>
          <w:sz w:val="24"/>
          <w:szCs w:val="24"/>
        </w:rPr>
        <w:t>’</w:t>
      </w:r>
      <w:r w:rsidRPr="00165D7A">
        <w:rPr>
          <w:rFonts w:ascii="Times New Roman" w:hAnsi="Times New Roman" w:cs="Times New Roman"/>
          <w:sz w:val="24"/>
          <w:szCs w:val="24"/>
        </w:rPr>
        <w:t>s standard service offer application means not adopting FirstEnergy</w:t>
      </w:r>
      <w:r w:rsidR="00B47E2A">
        <w:rPr>
          <w:rFonts w:ascii="Times New Roman" w:hAnsi="Times New Roman" w:cs="Times New Roman"/>
          <w:sz w:val="24"/>
          <w:szCs w:val="24"/>
        </w:rPr>
        <w:t>’</w:t>
      </w:r>
      <w:r w:rsidRPr="00165D7A">
        <w:rPr>
          <w:rFonts w:ascii="Times New Roman" w:hAnsi="Times New Roman" w:cs="Times New Roman"/>
          <w:sz w:val="24"/>
          <w:szCs w:val="24"/>
        </w:rPr>
        <w:t>s proposal.</w:t>
      </w:r>
      <w:r w:rsidR="00B47E2A">
        <w:rPr>
          <w:rFonts w:ascii="Times New Roman" w:hAnsi="Times New Roman" w:cs="Times New Roman"/>
          <w:b/>
          <w:bCs/>
          <w:sz w:val="24"/>
          <w:szCs w:val="24"/>
        </w:rPr>
        <w:t xml:space="preserve"> </w:t>
      </w:r>
      <w:r w:rsidRPr="00165D7A">
        <w:rPr>
          <w:rFonts w:ascii="Times New Roman" w:hAnsi="Times New Roman" w:cs="Times New Roman"/>
          <w:b/>
          <w:bCs/>
          <w:sz w:val="24"/>
          <w:szCs w:val="24"/>
        </w:rPr>
        <w:t xml:space="preserve"> </w:t>
      </w:r>
    </w:p>
    <w:p w:rsidR="0015570F" w:rsidP="0015570F" w14:paraId="1D25DB62" w14:textId="47E2FA62">
      <w:pPr>
        <w:spacing w:after="0" w:line="480" w:lineRule="auto"/>
        <w:ind w:firstLine="720"/>
        <w:rPr>
          <w:rFonts w:ascii="Times New Roman" w:hAnsi="Times New Roman" w:cs="Times New Roman"/>
          <w:sz w:val="24"/>
          <w:szCs w:val="24"/>
        </w:rPr>
      </w:pPr>
      <w:r w:rsidRPr="00165D7A">
        <w:rPr>
          <w:rFonts w:ascii="Times New Roman" w:hAnsi="Times New Roman" w:cs="Times New Roman"/>
          <w:sz w:val="24"/>
          <w:szCs w:val="24"/>
        </w:rPr>
        <w:t>FirstEnergy</w:t>
      </w:r>
      <w:r w:rsidR="00B47E2A">
        <w:rPr>
          <w:rFonts w:ascii="Times New Roman" w:hAnsi="Times New Roman" w:cs="Times New Roman"/>
          <w:sz w:val="24"/>
          <w:szCs w:val="24"/>
        </w:rPr>
        <w:t>’</w:t>
      </w:r>
      <w:r w:rsidRPr="00165D7A">
        <w:rPr>
          <w:rFonts w:ascii="Times New Roman" w:hAnsi="Times New Roman" w:cs="Times New Roman"/>
          <w:sz w:val="24"/>
          <w:szCs w:val="24"/>
        </w:rPr>
        <w:t xml:space="preserve">s proposal of providing all schedules, tariff sheets, work papers, and other supporting documents and information on an </w:t>
      </w:r>
      <w:r w:rsidR="00B47E2A">
        <w:rPr>
          <w:rFonts w:ascii="Times New Roman" w:hAnsi="Times New Roman" w:cs="Times New Roman"/>
          <w:sz w:val="24"/>
          <w:szCs w:val="24"/>
        </w:rPr>
        <w:t xml:space="preserve"> “</w:t>
      </w:r>
      <w:r w:rsidRPr="00165D7A">
        <w:rPr>
          <w:rFonts w:ascii="Times New Roman" w:hAnsi="Times New Roman" w:cs="Times New Roman"/>
          <w:sz w:val="24"/>
          <w:szCs w:val="24"/>
        </w:rPr>
        <w:t>as soon as practical</w:t>
      </w:r>
      <w:r w:rsidR="00B47E2A">
        <w:rPr>
          <w:rFonts w:ascii="Times New Roman" w:hAnsi="Times New Roman" w:cs="Times New Roman"/>
          <w:sz w:val="24"/>
          <w:szCs w:val="24"/>
        </w:rPr>
        <w:t>”</w:t>
      </w:r>
      <w:r w:rsidRPr="00165D7A">
        <w:rPr>
          <w:rFonts w:ascii="Times New Roman" w:hAnsi="Times New Roman" w:cs="Times New Roman"/>
          <w:sz w:val="24"/>
          <w:szCs w:val="24"/>
        </w:rPr>
        <w:t xml:space="preserve"> basis and </w:t>
      </w:r>
      <w:r w:rsidR="00B47E2A">
        <w:rPr>
          <w:rFonts w:ascii="Times New Roman" w:hAnsi="Times New Roman" w:cs="Times New Roman"/>
          <w:sz w:val="24"/>
          <w:szCs w:val="24"/>
        </w:rPr>
        <w:t xml:space="preserve"> “</w:t>
      </w:r>
      <w:r w:rsidRPr="00165D7A">
        <w:rPr>
          <w:rFonts w:ascii="Times New Roman" w:hAnsi="Times New Roman" w:cs="Times New Roman"/>
          <w:sz w:val="24"/>
          <w:szCs w:val="24"/>
        </w:rPr>
        <w:t>subject to execution of such protective agreement(s) as appropriate</w:t>
      </w:r>
      <w:r w:rsidR="00B47E2A">
        <w:rPr>
          <w:rFonts w:ascii="Times New Roman" w:hAnsi="Times New Roman" w:cs="Times New Roman"/>
          <w:sz w:val="24"/>
          <w:szCs w:val="24"/>
        </w:rPr>
        <w:t xml:space="preserve">” </w:t>
      </w:r>
      <w:r>
        <w:rPr>
          <w:rFonts w:ascii="Times New Roman" w:hAnsi="Times New Roman" w:cs="Times New Roman"/>
          <w:sz w:val="24"/>
          <w:szCs w:val="24"/>
        </w:rPr>
        <w:t xml:space="preserve">under </w:t>
      </w:r>
      <w:r w:rsidRPr="008F0E52">
        <w:rPr>
          <w:rFonts w:ascii="Times New Roman" w:hAnsi="Times New Roman" w:cs="Times New Roman"/>
          <w:sz w:val="24"/>
          <w:szCs w:val="24"/>
        </w:rPr>
        <w:t>O</w:t>
      </w:r>
      <w:r w:rsidR="004B7187">
        <w:rPr>
          <w:rFonts w:ascii="Times New Roman" w:hAnsi="Times New Roman" w:cs="Times New Roman"/>
          <w:sz w:val="24"/>
          <w:szCs w:val="24"/>
        </w:rPr>
        <w:t xml:space="preserve">hio </w:t>
      </w:r>
      <w:r w:rsidRPr="008F0E52">
        <w:rPr>
          <w:rFonts w:ascii="Times New Roman" w:hAnsi="Times New Roman" w:cs="Times New Roman"/>
          <w:sz w:val="24"/>
          <w:szCs w:val="24"/>
        </w:rPr>
        <w:t>A</w:t>
      </w:r>
      <w:r w:rsidR="004B7187">
        <w:rPr>
          <w:rFonts w:ascii="Times New Roman" w:hAnsi="Times New Roman" w:cs="Times New Roman"/>
          <w:sz w:val="24"/>
          <w:szCs w:val="24"/>
        </w:rPr>
        <w:t>dm</w:t>
      </w:r>
      <w:r w:rsidRPr="008F0E52">
        <w:rPr>
          <w:rFonts w:ascii="Times New Roman" w:hAnsi="Times New Roman" w:cs="Times New Roman"/>
          <w:sz w:val="24"/>
          <w:szCs w:val="24"/>
        </w:rPr>
        <w:t>.</w:t>
      </w:r>
      <w:r w:rsidR="004B7187">
        <w:rPr>
          <w:rFonts w:ascii="Times New Roman" w:hAnsi="Times New Roman" w:cs="Times New Roman"/>
          <w:sz w:val="24"/>
          <w:szCs w:val="24"/>
        </w:rPr>
        <w:t xml:space="preserve"> </w:t>
      </w:r>
      <w:r w:rsidRPr="008F0E52">
        <w:rPr>
          <w:rFonts w:ascii="Times New Roman" w:hAnsi="Times New Roman" w:cs="Times New Roman"/>
          <w:sz w:val="24"/>
          <w:szCs w:val="24"/>
        </w:rPr>
        <w:t>C</w:t>
      </w:r>
      <w:r w:rsidR="004B7187">
        <w:rPr>
          <w:rFonts w:ascii="Times New Roman" w:hAnsi="Times New Roman" w:cs="Times New Roman"/>
          <w:sz w:val="24"/>
          <w:szCs w:val="24"/>
        </w:rPr>
        <w:t>ode</w:t>
      </w:r>
      <w:r w:rsidRPr="008F0E52">
        <w:rPr>
          <w:rFonts w:ascii="Times New Roman" w:hAnsi="Times New Roman" w:cs="Times New Roman"/>
          <w:sz w:val="24"/>
          <w:szCs w:val="24"/>
        </w:rPr>
        <w:t xml:space="preserve"> 4901:1-35-03</w:t>
      </w:r>
      <w:r>
        <w:rPr>
          <w:sz w:val="24"/>
          <w:szCs w:val="24"/>
        </w:rPr>
        <w:t xml:space="preserve"> </w:t>
      </w:r>
      <w:r w:rsidRPr="00165D7A">
        <w:rPr>
          <w:rFonts w:ascii="Times New Roman" w:hAnsi="Times New Roman" w:cs="Times New Roman"/>
          <w:sz w:val="24"/>
          <w:szCs w:val="24"/>
        </w:rPr>
        <w:t>should be rejected.</w:t>
      </w:r>
      <w:r>
        <w:rPr>
          <w:rStyle w:val="FootnoteReference"/>
          <w:rFonts w:ascii="Times New Roman" w:hAnsi="Times New Roman" w:cs="Times New Roman"/>
          <w:sz w:val="24"/>
          <w:szCs w:val="24"/>
        </w:rPr>
        <w:footnoteReference w:id="6"/>
      </w:r>
      <w:r w:rsidR="00B47E2A">
        <w:rPr>
          <w:rFonts w:ascii="Times New Roman" w:hAnsi="Times New Roman" w:cs="Times New Roman"/>
          <w:b/>
          <w:bCs/>
          <w:sz w:val="24"/>
          <w:szCs w:val="24"/>
        </w:rPr>
        <w:t xml:space="preserve"> </w:t>
      </w:r>
      <w:r>
        <w:rPr>
          <w:rFonts w:ascii="Times New Roman" w:hAnsi="Times New Roman" w:cs="Times New Roman"/>
          <w:sz w:val="24"/>
          <w:szCs w:val="24"/>
        </w:rPr>
        <w:t>It</w:t>
      </w:r>
      <w:r w:rsidRPr="00165D7A">
        <w:rPr>
          <w:rFonts w:ascii="Times New Roman" w:hAnsi="Times New Roman" w:cs="Times New Roman"/>
          <w:sz w:val="24"/>
          <w:szCs w:val="24"/>
        </w:rPr>
        <w:t xml:space="preserve"> is ambiguous and would unnecessarily delay, in some instances significantly, </w:t>
      </w:r>
      <w:r>
        <w:rPr>
          <w:rFonts w:ascii="Times New Roman" w:hAnsi="Times New Roman" w:cs="Times New Roman"/>
          <w:sz w:val="24"/>
          <w:szCs w:val="24"/>
        </w:rPr>
        <w:t>providing</w:t>
      </w:r>
      <w:r w:rsidRPr="00165D7A">
        <w:rPr>
          <w:rFonts w:ascii="Times New Roman" w:hAnsi="Times New Roman" w:cs="Times New Roman"/>
          <w:sz w:val="24"/>
          <w:szCs w:val="24"/>
        </w:rPr>
        <w:t xml:space="preserve"> essential information to the parties in developing a proper record.</w:t>
      </w:r>
      <w:r w:rsidR="00B47E2A">
        <w:rPr>
          <w:rFonts w:ascii="Times New Roman" w:hAnsi="Times New Roman" w:cs="Times New Roman"/>
          <w:sz w:val="24"/>
          <w:szCs w:val="24"/>
        </w:rPr>
        <w:t xml:space="preserve"> </w:t>
      </w:r>
      <w:r w:rsidRPr="00165D7A">
        <w:rPr>
          <w:rFonts w:ascii="Times New Roman" w:hAnsi="Times New Roman" w:cs="Times New Roman"/>
          <w:sz w:val="24"/>
          <w:szCs w:val="24"/>
        </w:rPr>
        <w:t xml:space="preserve">As indicated by </w:t>
      </w:r>
      <w:r>
        <w:rPr>
          <w:rFonts w:ascii="Times New Roman" w:hAnsi="Times New Roman" w:cs="Times New Roman"/>
          <w:sz w:val="24"/>
          <w:szCs w:val="24"/>
        </w:rPr>
        <w:t>FirstEnergy</w:t>
      </w:r>
      <w:r w:rsidRPr="00165D7A">
        <w:rPr>
          <w:rFonts w:ascii="Times New Roman" w:hAnsi="Times New Roman" w:cs="Times New Roman"/>
          <w:sz w:val="24"/>
          <w:szCs w:val="24"/>
        </w:rPr>
        <w:t xml:space="preserve">, these types of documents and information are already available and possessed by the </w:t>
      </w:r>
      <w:r>
        <w:rPr>
          <w:rFonts w:ascii="Times New Roman" w:hAnsi="Times New Roman" w:cs="Times New Roman"/>
          <w:sz w:val="24"/>
          <w:szCs w:val="24"/>
        </w:rPr>
        <w:t>electric utilities</w:t>
      </w:r>
      <w:r w:rsidRPr="00165D7A">
        <w:rPr>
          <w:rFonts w:ascii="Times New Roman" w:hAnsi="Times New Roman" w:cs="Times New Roman"/>
          <w:sz w:val="24"/>
          <w:szCs w:val="24"/>
        </w:rPr>
        <w:t xml:space="preserve"> in electronic format.</w:t>
      </w:r>
      <w:r w:rsidR="00B47E2A">
        <w:rPr>
          <w:rFonts w:ascii="Times New Roman" w:hAnsi="Times New Roman" w:cs="Times New Roman"/>
          <w:sz w:val="24"/>
          <w:szCs w:val="24"/>
        </w:rPr>
        <w:t xml:space="preserve"> </w:t>
      </w:r>
      <w:r w:rsidRPr="00165D7A">
        <w:rPr>
          <w:rFonts w:ascii="Times New Roman" w:hAnsi="Times New Roman" w:cs="Times New Roman"/>
          <w:sz w:val="24"/>
          <w:szCs w:val="24"/>
        </w:rPr>
        <w:t xml:space="preserve">They can be transmitted easily and readily through e-mails, CDs, or other electronic formats, within two business days. </w:t>
      </w:r>
    </w:p>
    <w:p w:rsidR="00177833" w:rsidRPr="002A003E" w:rsidP="0015570F" w14:paraId="505DF898" w14:textId="54C31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w:t>
      </w:r>
      <w:r w:rsidRPr="00165D7A">
        <w:rPr>
          <w:rFonts w:ascii="Times New Roman" w:hAnsi="Times New Roman" w:cs="Times New Roman"/>
          <w:sz w:val="24"/>
          <w:szCs w:val="24"/>
        </w:rPr>
        <w:t xml:space="preserve">, there is no </w:t>
      </w:r>
      <w:r>
        <w:rPr>
          <w:rFonts w:ascii="Times New Roman" w:hAnsi="Times New Roman" w:cs="Times New Roman"/>
          <w:sz w:val="24"/>
          <w:szCs w:val="24"/>
        </w:rPr>
        <w:t>definition of</w:t>
      </w:r>
      <w:r w:rsidRPr="00165D7A">
        <w:rPr>
          <w:rFonts w:ascii="Times New Roman" w:hAnsi="Times New Roman" w:cs="Times New Roman"/>
          <w:sz w:val="24"/>
          <w:szCs w:val="24"/>
        </w:rPr>
        <w:t xml:space="preserve"> what constitute</w:t>
      </w:r>
      <w:r>
        <w:rPr>
          <w:rFonts w:ascii="Times New Roman" w:hAnsi="Times New Roman" w:cs="Times New Roman"/>
          <w:sz w:val="24"/>
          <w:szCs w:val="24"/>
        </w:rPr>
        <w:t>s</w:t>
      </w:r>
      <w:r w:rsidRPr="00165D7A">
        <w:rPr>
          <w:rFonts w:ascii="Times New Roman" w:hAnsi="Times New Roman" w:cs="Times New Roman"/>
          <w:sz w:val="24"/>
          <w:szCs w:val="24"/>
        </w:rPr>
        <w:t xml:space="preserve"> </w:t>
      </w:r>
      <w:r w:rsidR="00B47E2A">
        <w:rPr>
          <w:rFonts w:ascii="Times New Roman" w:hAnsi="Times New Roman" w:cs="Times New Roman"/>
          <w:sz w:val="24"/>
          <w:szCs w:val="24"/>
        </w:rPr>
        <w:t>“</w:t>
      </w:r>
      <w:r w:rsidRPr="00165D7A">
        <w:rPr>
          <w:rFonts w:ascii="Times New Roman" w:hAnsi="Times New Roman" w:cs="Times New Roman"/>
          <w:sz w:val="24"/>
          <w:szCs w:val="24"/>
        </w:rPr>
        <w:t>as soon as possible</w:t>
      </w:r>
      <w:r>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And</w:t>
      </w:r>
      <w:r w:rsidRPr="00165D7A">
        <w:rPr>
          <w:rFonts w:ascii="Times New Roman" w:hAnsi="Times New Roman" w:cs="Times New Roman"/>
          <w:sz w:val="24"/>
          <w:szCs w:val="24"/>
        </w:rPr>
        <w:t xml:space="preserve"> if there </w:t>
      </w:r>
      <w:r>
        <w:rPr>
          <w:rFonts w:ascii="Times New Roman" w:hAnsi="Times New Roman" w:cs="Times New Roman"/>
          <w:sz w:val="24"/>
          <w:szCs w:val="24"/>
        </w:rPr>
        <w:t>is</w:t>
      </w:r>
      <w:r w:rsidRPr="00165D7A">
        <w:rPr>
          <w:rFonts w:ascii="Times New Roman" w:hAnsi="Times New Roman" w:cs="Times New Roman"/>
          <w:sz w:val="24"/>
          <w:szCs w:val="24"/>
        </w:rPr>
        <w:t xml:space="preserve"> any confidential or protected information involved</w:t>
      </w:r>
      <w:r>
        <w:rPr>
          <w:rFonts w:ascii="Times New Roman" w:hAnsi="Times New Roman" w:cs="Times New Roman"/>
          <w:sz w:val="24"/>
          <w:szCs w:val="24"/>
        </w:rPr>
        <w:t xml:space="preserve"> in an electric utility</w:t>
      </w:r>
      <w:r w:rsidR="00B47E2A">
        <w:rPr>
          <w:rFonts w:ascii="Times New Roman" w:hAnsi="Times New Roman" w:cs="Times New Roman"/>
          <w:sz w:val="24"/>
          <w:szCs w:val="24"/>
        </w:rPr>
        <w:t>’</w:t>
      </w:r>
      <w:r>
        <w:rPr>
          <w:rFonts w:ascii="Times New Roman" w:hAnsi="Times New Roman" w:cs="Times New Roman"/>
          <w:sz w:val="24"/>
          <w:szCs w:val="24"/>
        </w:rPr>
        <w:t>s standard service offer application</w:t>
      </w:r>
      <w:r w:rsidRPr="00165D7A">
        <w:rPr>
          <w:rFonts w:ascii="Times New Roman" w:hAnsi="Times New Roman" w:cs="Times New Roman"/>
          <w:sz w:val="24"/>
          <w:szCs w:val="24"/>
        </w:rPr>
        <w:t xml:space="preserve">, the </w:t>
      </w:r>
      <w:r>
        <w:rPr>
          <w:rFonts w:ascii="Times New Roman" w:hAnsi="Times New Roman" w:cs="Times New Roman"/>
          <w:sz w:val="24"/>
          <w:szCs w:val="24"/>
        </w:rPr>
        <w:t>utility</w:t>
      </w:r>
      <w:r w:rsidRPr="00165D7A">
        <w:rPr>
          <w:rFonts w:ascii="Times New Roman" w:hAnsi="Times New Roman" w:cs="Times New Roman"/>
          <w:sz w:val="24"/>
          <w:szCs w:val="24"/>
        </w:rPr>
        <w:t xml:space="preserve"> can </w:t>
      </w:r>
      <w:r>
        <w:rPr>
          <w:rFonts w:ascii="Times New Roman" w:hAnsi="Times New Roman" w:cs="Times New Roman"/>
          <w:sz w:val="24"/>
          <w:szCs w:val="24"/>
        </w:rPr>
        <w:t>move</w:t>
      </w:r>
      <w:r w:rsidRPr="00165D7A">
        <w:rPr>
          <w:rFonts w:ascii="Times New Roman" w:hAnsi="Times New Roman" w:cs="Times New Roman"/>
          <w:sz w:val="24"/>
          <w:szCs w:val="24"/>
        </w:rPr>
        <w:t xml:space="preserve"> for a protective order through the process </w:t>
      </w:r>
      <w:r w:rsidR="004B7187">
        <w:rPr>
          <w:rFonts w:ascii="Times New Roman" w:hAnsi="Times New Roman" w:cs="Times New Roman"/>
          <w:sz w:val="24"/>
          <w:szCs w:val="24"/>
        </w:rPr>
        <w:t xml:space="preserve">for protection </w:t>
      </w:r>
      <w:r w:rsidRPr="00165D7A">
        <w:rPr>
          <w:rFonts w:ascii="Times New Roman" w:hAnsi="Times New Roman" w:cs="Times New Roman"/>
          <w:sz w:val="24"/>
          <w:szCs w:val="24"/>
        </w:rPr>
        <w:t>already in place.</w:t>
      </w:r>
      <w:r w:rsidR="00B47E2A">
        <w:rPr>
          <w:rFonts w:ascii="Times New Roman" w:hAnsi="Times New Roman" w:cs="Times New Roman"/>
          <w:sz w:val="24"/>
          <w:szCs w:val="24"/>
        </w:rPr>
        <w:t xml:space="preserve"> </w:t>
      </w:r>
      <w:r>
        <w:rPr>
          <w:rFonts w:ascii="Times New Roman" w:hAnsi="Times New Roman" w:cs="Times New Roman"/>
          <w:sz w:val="24"/>
          <w:szCs w:val="24"/>
        </w:rPr>
        <w:t xml:space="preserve">Protecting </w:t>
      </w:r>
      <w:r w:rsidR="00E930DE">
        <w:rPr>
          <w:rFonts w:ascii="Times New Roman" w:hAnsi="Times New Roman" w:cs="Times New Roman"/>
          <w:sz w:val="24"/>
          <w:szCs w:val="24"/>
        </w:rPr>
        <w:t>consumers</w:t>
      </w:r>
      <w:r w:rsidR="00B47E2A">
        <w:rPr>
          <w:rFonts w:ascii="Times New Roman" w:hAnsi="Times New Roman" w:cs="Times New Roman"/>
          <w:sz w:val="24"/>
          <w:szCs w:val="24"/>
        </w:rPr>
        <w:t>’</w:t>
      </w:r>
      <w:r>
        <w:rPr>
          <w:rFonts w:ascii="Times New Roman" w:hAnsi="Times New Roman" w:cs="Times New Roman"/>
          <w:sz w:val="24"/>
          <w:szCs w:val="24"/>
        </w:rPr>
        <w:t xml:space="preserve"> ability to effectively and efficiently participate in standard service offer proceedings means not adopting FirstEnergy</w:t>
      </w:r>
      <w:r w:rsidR="00B47E2A">
        <w:rPr>
          <w:rFonts w:ascii="Times New Roman" w:hAnsi="Times New Roman" w:cs="Times New Roman"/>
          <w:sz w:val="24"/>
          <w:szCs w:val="24"/>
        </w:rPr>
        <w:t>’</w:t>
      </w:r>
      <w:r>
        <w:rPr>
          <w:rFonts w:ascii="Times New Roman" w:hAnsi="Times New Roman" w:cs="Times New Roman"/>
          <w:sz w:val="24"/>
          <w:szCs w:val="24"/>
        </w:rPr>
        <w:t>s proposal.</w:t>
      </w:r>
      <w:r w:rsidR="00B47E2A">
        <w:rPr>
          <w:rFonts w:ascii="Times New Roman" w:hAnsi="Times New Roman" w:cs="Times New Roman"/>
          <w:b/>
          <w:bCs/>
          <w:sz w:val="24"/>
          <w:szCs w:val="24"/>
        </w:rPr>
        <w:t xml:space="preserve"> </w:t>
      </w:r>
      <w:r w:rsidRPr="00165D7A">
        <w:rPr>
          <w:rFonts w:ascii="Times New Roman" w:hAnsi="Times New Roman" w:cs="Times New Roman"/>
          <w:b/>
          <w:bCs/>
          <w:sz w:val="24"/>
          <w:szCs w:val="24"/>
        </w:rPr>
        <w:t xml:space="preserve"> </w:t>
      </w:r>
    </w:p>
    <w:p w:rsidR="00177833" w:rsidP="00177833" w14:paraId="4016CFB0" w14:textId="716D0B6A">
      <w:pPr>
        <w:spacing w:after="0" w:line="480" w:lineRule="auto"/>
        <w:ind w:firstLine="720"/>
        <w:rPr>
          <w:b/>
          <w:bCs/>
          <w:sz w:val="24"/>
          <w:szCs w:val="24"/>
        </w:rPr>
      </w:pPr>
      <w:r>
        <w:rPr>
          <w:rFonts w:ascii="Times New Roman" w:hAnsi="Times New Roman" w:cs="Times New Roman"/>
          <w:sz w:val="24"/>
          <w:szCs w:val="24"/>
        </w:rPr>
        <w:t>FirstEnergy</w:t>
      </w:r>
      <w:r w:rsidRPr="00200570">
        <w:rPr>
          <w:rFonts w:ascii="Times New Roman" w:hAnsi="Times New Roman" w:cs="Times New Roman"/>
          <w:sz w:val="24"/>
          <w:szCs w:val="24"/>
        </w:rPr>
        <w:t xml:space="preserve"> </w:t>
      </w:r>
      <w:r>
        <w:rPr>
          <w:rFonts w:ascii="Times New Roman" w:hAnsi="Times New Roman" w:cs="Times New Roman"/>
          <w:sz w:val="24"/>
          <w:szCs w:val="24"/>
        </w:rPr>
        <w:t>proposes</w:t>
      </w:r>
      <w:r w:rsidRPr="00200570">
        <w:rPr>
          <w:rFonts w:ascii="Times New Roman" w:hAnsi="Times New Roman" w:cs="Times New Roman"/>
          <w:sz w:val="24"/>
          <w:szCs w:val="24"/>
        </w:rPr>
        <w:t xml:space="preserve"> to modify O</w:t>
      </w:r>
      <w:r>
        <w:rPr>
          <w:rFonts w:ascii="Times New Roman" w:hAnsi="Times New Roman" w:cs="Times New Roman"/>
          <w:sz w:val="24"/>
          <w:szCs w:val="24"/>
        </w:rPr>
        <w:t xml:space="preserve">hio </w:t>
      </w:r>
      <w:r w:rsidRPr="00200570">
        <w:rPr>
          <w:rFonts w:ascii="Times New Roman" w:hAnsi="Times New Roman" w:cs="Times New Roman"/>
          <w:sz w:val="24"/>
          <w:szCs w:val="24"/>
        </w:rPr>
        <w:t>A</w:t>
      </w:r>
      <w:r>
        <w:rPr>
          <w:rFonts w:ascii="Times New Roman" w:hAnsi="Times New Roman" w:cs="Times New Roman"/>
          <w:sz w:val="24"/>
          <w:szCs w:val="24"/>
        </w:rPr>
        <w:t>dm</w:t>
      </w:r>
      <w:r w:rsidRPr="00200570">
        <w:rPr>
          <w:rFonts w:ascii="Times New Roman" w:hAnsi="Times New Roman" w:cs="Times New Roman"/>
          <w:sz w:val="24"/>
          <w:szCs w:val="24"/>
        </w:rPr>
        <w:t>.</w:t>
      </w:r>
      <w:r>
        <w:rPr>
          <w:rFonts w:ascii="Times New Roman" w:hAnsi="Times New Roman" w:cs="Times New Roman"/>
          <w:sz w:val="24"/>
          <w:szCs w:val="24"/>
        </w:rPr>
        <w:t xml:space="preserve"> </w:t>
      </w:r>
      <w:r w:rsidRPr="00200570">
        <w:rPr>
          <w:rFonts w:ascii="Times New Roman" w:hAnsi="Times New Roman" w:cs="Times New Roman"/>
          <w:sz w:val="24"/>
          <w:szCs w:val="24"/>
        </w:rPr>
        <w:t>C</w:t>
      </w:r>
      <w:r>
        <w:rPr>
          <w:rFonts w:ascii="Times New Roman" w:hAnsi="Times New Roman" w:cs="Times New Roman"/>
          <w:sz w:val="24"/>
          <w:szCs w:val="24"/>
        </w:rPr>
        <w:t>ode</w:t>
      </w:r>
      <w:r w:rsidRPr="00200570">
        <w:rPr>
          <w:rFonts w:ascii="Times New Roman" w:hAnsi="Times New Roman" w:cs="Times New Roman"/>
          <w:sz w:val="24"/>
          <w:szCs w:val="24"/>
        </w:rPr>
        <w:t xml:space="preserve"> 4901:1-35-03(G)</w:t>
      </w:r>
      <w:r>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 xml:space="preserve">Under its proposal, </w:t>
      </w:r>
      <w:r w:rsidRPr="00200570">
        <w:rPr>
          <w:rFonts w:ascii="Times New Roman" w:hAnsi="Times New Roman" w:cs="Times New Roman"/>
          <w:sz w:val="24"/>
          <w:szCs w:val="24"/>
        </w:rPr>
        <w:t xml:space="preserve">electric utilities </w:t>
      </w:r>
      <w:r>
        <w:rPr>
          <w:rFonts w:ascii="Times New Roman" w:hAnsi="Times New Roman" w:cs="Times New Roman"/>
          <w:sz w:val="24"/>
          <w:szCs w:val="24"/>
        </w:rPr>
        <w:t>would be able to</w:t>
      </w:r>
      <w:r w:rsidRPr="00200570">
        <w:rPr>
          <w:rFonts w:ascii="Times New Roman" w:hAnsi="Times New Roman" w:cs="Times New Roman"/>
          <w:sz w:val="24"/>
          <w:szCs w:val="24"/>
        </w:rPr>
        <w:t xml:space="preserve"> provide electronic copies of standard service offer applications upon request </w:t>
      </w:r>
      <w:r w:rsidR="00B47E2A">
        <w:rPr>
          <w:rFonts w:ascii="Times New Roman" w:hAnsi="Times New Roman" w:cs="Times New Roman"/>
          <w:sz w:val="24"/>
          <w:szCs w:val="24"/>
        </w:rPr>
        <w:t>“</w:t>
      </w:r>
      <w:r w:rsidRPr="00200570">
        <w:rPr>
          <w:rFonts w:ascii="Times New Roman" w:hAnsi="Times New Roman" w:cs="Times New Roman"/>
          <w:sz w:val="24"/>
          <w:szCs w:val="24"/>
        </w:rPr>
        <w:t>as soon as practicable and subject to execution of such protective agreement(s) as appropriate</w:t>
      </w:r>
      <w:r>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FirstEnergy</w:t>
      </w:r>
      <w:r w:rsidR="00B47E2A">
        <w:rPr>
          <w:rFonts w:ascii="Times New Roman" w:hAnsi="Times New Roman" w:cs="Times New Roman"/>
          <w:sz w:val="24"/>
          <w:szCs w:val="24"/>
        </w:rPr>
        <w:t>’</w:t>
      </w:r>
      <w:r>
        <w:rPr>
          <w:rFonts w:ascii="Times New Roman" w:hAnsi="Times New Roman" w:cs="Times New Roman"/>
          <w:sz w:val="24"/>
          <w:szCs w:val="24"/>
        </w:rPr>
        <w:t xml:space="preserve">s proposal </w:t>
      </w:r>
      <w:r w:rsidRPr="00200570">
        <w:rPr>
          <w:rFonts w:ascii="Times New Roman" w:hAnsi="Times New Roman" w:cs="Times New Roman"/>
          <w:sz w:val="24"/>
          <w:szCs w:val="24"/>
        </w:rPr>
        <w:t xml:space="preserve">should not be adopted for the same reasons discussed above. </w:t>
      </w:r>
      <w:r w:rsidRPr="00C820F3">
        <w:rPr>
          <w:b/>
          <w:bCs/>
          <w:sz w:val="24"/>
          <w:szCs w:val="24"/>
        </w:rPr>
        <w:tab/>
      </w:r>
    </w:p>
    <w:p w:rsidR="00177833" w:rsidRPr="00177833" w:rsidP="00177833" w14:paraId="462A5F11" w14:textId="29E289BA">
      <w:pPr>
        <w:pStyle w:val="Heading2"/>
      </w:pPr>
      <w:r>
        <w:t>B.</w:t>
      </w:r>
      <w:r>
        <w:tab/>
      </w:r>
      <w:r w:rsidRPr="00177833">
        <w:t>Duke</w:t>
      </w:r>
      <w:r w:rsidR="00B47E2A">
        <w:t>’</w:t>
      </w:r>
      <w:r w:rsidRPr="00177833">
        <w:t>s proposals are contrary to the public interest and should not be adopted.</w:t>
      </w:r>
    </w:p>
    <w:p w:rsidR="00177833" w:rsidRPr="00BC468E" w:rsidP="00177833" w14:paraId="628DD7A1" w14:textId="59C2BD75">
      <w:pPr>
        <w:pStyle w:val="ListParagraph"/>
        <w:numPr>
          <w:ilvl w:val="0"/>
          <w:numId w:val="7"/>
        </w:numPr>
        <w:autoSpaceDE w:val="0"/>
        <w:autoSpaceDN w:val="0"/>
        <w:adjustRightInd w:val="0"/>
        <w:spacing w:after="0" w:line="240" w:lineRule="auto"/>
        <w:ind w:left="2160" w:hanging="720"/>
        <w:rPr>
          <w:b/>
          <w:bCs/>
          <w:sz w:val="24"/>
          <w:szCs w:val="24"/>
        </w:rPr>
      </w:pPr>
      <w:r>
        <w:rPr>
          <w:rFonts w:ascii="Times New Roman" w:hAnsi="Times New Roman" w:cs="Times New Roman"/>
          <w:b/>
          <w:bCs/>
          <w:sz w:val="24"/>
          <w:szCs w:val="24"/>
        </w:rPr>
        <w:t>Duke</w:t>
      </w:r>
      <w:r w:rsidR="00B47E2A">
        <w:rPr>
          <w:rFonts w:ascii="Times New Roman" w:hAnsi="Times New Roman" w:cs="Times New Roman"/>
          <w:b/>
          <w:bCs/>
          <w:sz w:val="24"/>
          <w:szCs w:val="24"/>
        </w:rPr>
        <w:t>’</w:t>
      </w:r>
      <w:r>
        <w:rPr>
          <w:rFonts w:ascii="Times New Roman" w:hAnsi="Times New Roman" w:cs="Times New Roman"/>
          <w:b/>
          <w:bCs/>
          <w:sz w:val="24"/>
          <w:szCs w:val="24"/>
        </w:rPr>
        <w:t xml:space="preserve">s proposals regarding </w:t>
      </w:r>
      <w:r w:rsidRPr="00BC468E">
        <w:rPr>
          <w:rFonts w:ascii="Times New Roman" w:hAnsi="Times New Roman" w:cs="Times New Roman"/>
          <w:b/>
          <w:bCs/>
          <w:sz w:val="24"/>
          <w:szCs w:val="24"/>
        </w:rPr>
        <w:t xml:space="preserve">O.A.C. 4901:1-35-03(B)(1) should be rejected to protect consumers. </w:t>
      </w:r>
    </w:p>
    <w:p w:rsidR="00177833" w:rsidRPr="00BC468E" w:rsidP="00177833" w14:paraId="76962E20" w14:textId="77777777">
      <w:pPr>
        <w:pStyle w:val="ListParagraph"/>
        <w:autoSpaceDE w:val="0"/>
        <w:autoSpaceDN w:val="0"/>
        <w:adjustRightInd w:val="0"/>
        <w:spacing w:after="0" w:line="240" w:lineRule="auto"/>
        <w:ind w:left="1800"/>
        <w:rPr>
          <w:b/>
          <w:bCs/>
          <w:sz w:val="24"/>
          <w:szCs w:val="24"/>
        </w:rPr>
      </w:pPr>
    </w:p>
    <w:p w:rsidR="00177833" w:rsidRPr="00B44DF0" w:rsidP="00177833" w14:paraId="7A747E61" w14:textId="2B1304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w:t>
      </w:r>
      <w:r w:rsidRPr="00B44DF0">
        <w:rPr>
          <w:rFonts w:ascii="Times New Roman" w:hAnsi="Times New Roman" w:cs="Times New Roman"/>
          <w:sz w:val="24"/>
          <w:szCs w:val="24"/>
        </w:rPr>
        <w:t xml:space="preserve"> </w:t>
      </w:r>
      <w:r w:rsidR="0015570F">
        <w:rPr>
          <w:rFonts w:ascii="Times New Roman" w:hAnsi="Times New Roman" w:cs="Times New Roman"/>
          <w:sz w:val="24"/>
          <w:szCs w:val="24"/>
        </w:rPr>
        <w:t xml:space="preserve">has </w:t>
      </w:r>
      <w:r w:rsidRPr="00B44DF0">
        <w:rPr>
          <w:rFonts w:ascii="Times New Roman" w:hAnsi="Times New Roman" w:cs="Times New Roman"/>
          <w:sz w:val="24"/>
          <w:szCs w:val="24"/>
        </w:rPr>
        <w:t>propos</w:t>
      </w:r>
      <w:r w:rsidR="0015570F">
        <w:rPr>
          <w:rFonts w:ascii="Times New Roman" w:hAnsi="Times New Roman" w:cs="Times New Roman"/>
          <w:sz w:val="24"/>
          <w:szCs w:val="24"/>
        </w:rPr>
        <w:t>ed</w:t>
      </w:r>
      <w:r w:rsidRPr="00B44DF0">
        <w:rPr>
          <w:rFonts w:ascii="Times New Roman" w:hAnsi="Times New Roman" w:cs="Times New Roman"/>
          <w:sz w:val="24"/>
          <w:szCs w:val="24"/>
        </w:rPr>
        <w:t xml:space="preserve"> </w:t>
      </w:r>
      <w:r w:rsidR="00CC6643">
        <w:rPr>
          <w:rFonts w:ascii="Times New Roman" w:hAnsi="Times New Roman" w:cs="Times New Roman"/>
          <w:sz w:val="24"/>
          <w:szCs w:val="24"/>
        </w:rPr>
        <w:t>that the PUCO</w:t>
      </w:r>
      <w:r w:rsidR="00E930DE">
        <w:rPr>
          <w:rFonts w:ascii="Times New Roman" w:hAnsi="Times New Roman" w:cs="Times New Roman"/>
          <w:sz w:val="24"/>
          <w:szCs w:val="24"/>
        </w:rPr>
        <w:t xml:space="preserve"> elim</w:t>
      </w:r>
      <w:r w:rsidR="000F7E49">
        <w:rPr>
          <w:rFonts w:ascii="Times New Roman" w:hAnsi="Times New Roman" w:cs="Times New Roman"/>
          <w:sz w:val="24"/>
          <w:szCs w:val="24"/>
        </w:rPr>
        <w:t>in</w:t>
      </w:r>
      <w:r w:rsidR="00E930DE">
        <w:rPr>
          <w:rFonts w:ascii="Times New Roman" w:hAnsi="Times New Roman" w:cs="Times New Roman"/>
          <w:sz w:val="24"/>
          <w:szCs w:val="24"/>
        </w:rPr>
        <w:t>ate</w:t>
      </w:r>
      <w:r w:rsidRPr="00B44DF0">
        <w:rPr>
          <w:rFonts w:ascii="Times New Roman" w:hAnsi="Times New Roman" w:cs="Times New Roman"/>
          <w:sz w:val="24"/>
          <w:szCs w:val="24"/>
        </w:rPr>
        <w:t xml:space="preserve"> the requirements </w:t>
      </w:r>
      <w:r>
        <w:rPr>
          <w:rFonts w:ascii="Times New Roman" w:hAnsi="Times New Roman" w:cs="Times New Roman"/>
          <w:sz w:val="24"/>
          <w:szCs w:val="24"/>
        </w:rPr>
        <w:t>that electric distribution utilities belong</w:t>
      </w:r>
      <w:r w:rsidRPr="00B44DF0">
        <w:rPr>
          <w:rFonts w:ascii="Times New Roman" w:hAnsi="Times New Roman" w:cs="Times New Roman"/>
          <w:sz w:val="24"/>
          <w:szCs w:val="24"/>
        </w:rPr>
        <w:t xml:space="preserve"> to a</w:t>
      </w:r>
      <w:r>
        <w:rPr>
          <w:rFonts w:ascii="Times New Roman" w:hAnsi="Times New Roman" w:cs="Times New Roman"/>
          <w:sz w:val="24"/>
          <w:szCs w:val="24"/>
        </w:rPr>
        <w:t xml:space="preserve"> Regional Transmission Organization (</w:t>
      </w:r>
      <w:r w:rsidR="00B47E2A">
        <w:rPr>
          <w:rFonts w:ascii="Times New Roman" w:hAnsi="Times New Roman" w:cs="Times New Roman"/>
          <w:sz w:val="24"/>
          <w:szCs w:val="24"/>
        </w:rPr>
        <w:t>“</w:t>
      </w:r>
      <w:r w:rsidRPr="00B44DF0">
        <w:rPr>
          <w:rFonts w:ascii="Times New Roman" w:hAnsi="Times New Roman" w:cs="Times New Roman"/>
          <w:sz w:val="24"/>
          <w:szCs w:val="24"/>
        </w:rPr>
        <w:t>RTO</w:t>
      </w:r>
      <w:r w:rsidR="00B47E2A">
        <w:rPr>
          <w:rFonts w:ascii="Times New Roman" w:hAnsi="Times New Roman" w:cs="Times New Roman"/>
          <w:sz w:val="24"/>
          <w:szCs w:val="24"/>
        </w:rPr>
        <w:t>”</w:t>
      </w:r>
      <w:r>
        <w:rPr>
          <w:rFonts w:ascii="Times New Roman" w:hAnsi="Times New Roman" w:cs="Times New Roman"/>
          <w:sz w:val="24"/>
          <w:szCs w:val="24"/>
        </w:rPr>
        <w:t>) with</w:t>
      </w:r>
      <w:r w:rsidRPr="00B44DF0">
        <w:rPr>
          <w:rFonts w:ascii="Times New Roman" w:hAnsi="Times New Roman" w:cs="Times New Roman"/>
          <w:sz w:val="24"/>
          <w:szCs w:val="24"/>
        </w:rPr>
        <w:t xml:space="preserve"> an independent market</w:t>
      </w:r>
      <w:r w:rsidR="00DE4BE8">
        <w:rPr>
          <w:rFonts w:ascii="Times New Roman" w:hAnsi="Times New Roman" w:cs="Times New Roman"/>
          <w:sz w:val="24"/>
          <w:szCs w:val="24"/>
        </w:rPr>
        <w:t xml:space="preserve"> </w:t>
      </w:r>
      <w:r w:rsidRPr="00B44DF0">
        <w:rPr>
          <w:rFonts w:ascii="Times New Roman" w:hAnsi="Times New Roman" w:cs="Times New Roman"/>
          <w:sz w:val="24"/>
          <w:szCs w:val="24"/>
        </w:rPr>
        <w:t>monitor and publicly available pricing information</w:t>
      </w:r>
      <w:r w:rsidR="003E6351">
        <w:rPr>
          <w:rFonts w:ascii="Times New Roman" w:hAnsi="Times New Roman" w:cs="Times New Roman"/>
          <w:sz w:val="24"/>
          <w:szCs w:val="24"/>
        </w:rPr>
        <w:t>. Duke</w:t>
      </w:r>
      <w:r w:rsidR="00B47E2A">
        <w:rPr>
          <w:rFonts w:ascii="Times New Roman" w:hAnsi="Times New Roman" w:cs="Times New Roman"/>
          <w:sz w:val="24"/>
          <w:szCs w:val="24"/>
        </w:rPr>
        <w:t>’</w:t>
      </w:r>
      <w:r w:rsidR="003E6351">
        <w:rPr>
          <w:rFonts w:ascii="Times New Roman" w:hAnsi="Times New Roman" w:cs="Times New Roman"/>
          <w:sz w:val="24"/>
          <w:szCs w:val="24"/>
        </w:rPr>
        <w:t>s proposal</w:t>
      </w:r>
      <w:r w:rsidRPr="00B44DF0">
        <w:rPr>
          <w:rFonts w:ascii="Times New Roman" w:hAnsi="Times New Roman" w:cs="Times New Roman"/>
          <w:sz w:val="24"/>
          <w:szCs w:val="24"/>
        </w:rPr>
        <w:t xml:space="preserve"> </w:t>
      </w:r>
      <w:r w:rsidR="00E930DE">
        <w:rPr>
          <w:rFonts w:ascii="Times New Roman" w:hAnsi="Times New Roman" w:cs="Times New Roman"/>
          <w:sz w:val="24"/>
          <w:szCs w:val="24"/>
        </w:rPr>
        <w:t>should be rejected</w:t>
      </w:r>
      <w:r w:rsidRPr="00B44DF0">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B47E2A">
        <w:rPr>
          <w:rFonts w:ascii="Times New Roman" w:hAnsi="Times New Roman" w:cs="Times New Roman"/>
          <w:sz w:val="24"/>
          <w:szCs w:val="24"/>
        </w:rPr>
        <w:t xml:space="preserve"> </w:t>
      </w:r>
      <w:r>
        <w:rPr>
          <w:rFonts w:ascii="Times New Roman" w:hAnsi="Times New Roman" w:cs="Times New Roman"/>
          <w:sz w:val="24"/>
          <w:szCs w:val="24"/>
        </w:rPr>
        <w:t>Because electric utilities</w:t>
      </w:r>
      <w:r w:rsidRPr="00B44DF0">
        <w:rPr>
          <w:rFonts w:ascii="Times New Roman" w:hAnsi="Times New Roman" w:cs="Times New Roman"/>
          <w:sz w:val="24"/>
          <w:szCs w:val="24"/>
        </w:rPr>
        <w:t xml:space="preserve"> are already members of an RTO</w:t>
      </w:r>
      <w:r w:rsidRPr="00BC468E">
        <w:rPr>
          <w:rFonts w:ascii="Times New Roman" w:hAnsi="Times New Roman" w:cs="Times New Roman"/>
          <w:sz w:val="24"/>
          <w:szCs w:val="24"/>
        </w:rPr>
        <w:t xml:space="preserve"> </w:t>
      </w:r>
      <w:r>
        <w:rPr>
          <w:rFonts w:ascii="Times New Roman" w:hAnsi="Times New Roman" w:cs="Times New Roman"/>
          <w:sz w:val="24"/>
          <w:szCs w:val="24"/>
        </w:rPr>
        <w:t>with</w:t>
      </w:r>
      <w:r w:rsidRPr="00B44DF0">
        <w:rPr>
          <w:rFonts w:ascii="Times New Roman" w:hAnsi="Times New Roman" w:cs="Times New Roman"/>
          <w:sz w:val="24"/>
          <w:szCs w:val="24"/>
        </w:rPr>
        <w:t xml:space="preserve"> an independent market</w:t>
      </w:r>
      <w:r w:rsidR="00DE4BE8">
        <w:rPr>
          <w:rFonts w:ascii="Times New Roman" w:hAnsi="Times New Roman" w:cs="Times New Roman"/>
          <w:sz w:val="24"/>
          <w:szCs w:val="24"/>
        </w:rPr>
        <w:t xml:space="preserve"> </w:t>
      </w:r>
      <w:r w:rsidRPr="00B44DF0">
        <w:rPr>
          <w:rFonts w:ascii="Times New Roman" w:hAnsi="Times New Roman" w:cs="Times New Roman"/>
          <w:sz w:val="24"/>
          <w:szCs w:val="24"/>
        </w:rPr>
        <w:t xml:space="preserve">monitor and publicly available pricing information, meeting this requirement will impose minimal costs, if any, on the </w:t>
      </w:r>
      <w:r>
        <w:rPr>
          <w:rFonts w:ascii="Times New Roman" w:hAnsi="Times New Roman" w:cs="Times New Roman"/>
          <w:sz w:val="24"/>
          <w:szCs w:val="24"/>
        </w:rPr>
        <w:t>electric utilities</w:t>
      </w:r>
      <w:r w:rsidRPr="00B44DF0">
        <w:rPr>
          <w:rFonts w:ascii="Times New Roman" w:hAnsi="Times New Roman" w:cs="Times New Roman"/>
          <w:sz w:val="24"/>
          <w:szCs w:val="24"/>
        </w:rPr>
        <w:t>.</w:t>
      </w:r>
      <w:r w:rsidR="00B47E2A">
        <w:rPr>
          <w:rFonts w:ascii="Times New Roman" w:hAnsi="Times New Roman" w:cs="Times New Roman"/>
          <w:sz w:val="24"/>
          <w:szCs w:val="24"/>
        </w:rPr>
        <w:t xml:space="preserve"> </w:t>
      </w:r>
    </w:p>
    <w:p w:rsidR="00177833" w:rsidP="00177833" w14:paraId="622139B6" w14:textId="5B65F0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B44DF0">
        <w:rPr>
          <w:rFonts w:ascii="Times New Roman" w:hAnsi="Times New Roman" w:cs="Times New Roman"/>
          <w:sz w:val="24"/>
          <w:szCs w:val="24"/>
        </w:rPr>
        <w:t xml:space="preserve"> requirement</w:t>
      </w:r>
      <w:r>
        <w:rPr>
          <w:rFonts w:ascii="Times New Roman" w:hAnsi="Times New Roman" w:cs="Times New Roman"/>
          <w:sz w:val="24"/>
          <w:szCs w:val="24"/>
        </w:rPr>
        <w:t>s in O</w:t>
      </w:r>
      <w:r w:rsidR="001A7002">
        <w:rPr>
          <w:rFonts w:ascii="Times New Roman" w:hAnsi="Times New Roman" w:cs="Times New Roman"/>
          <w:sz w:val="24"/>
          <w:szCs w:val="24"/>
        </w:rPr>
        <w:t>hio</w:t>
      </w:r>
      <w:r w:rsidR="0069755F">
        <w:rPr>
          <w:rFonts w:ascii="Times New Roman" w:hAnsi="Times New Roman" w:cs="Times New Roman"/>
          <w:sz w:val="24"/>
          <w:szCs w:val="24"/>
        </w:rPr>
        <w:t xml:space="preserve"> </w:t>
      </w:r>
      <w:r>
        <w:rPr>
          <w:rFonts w:ascii="Times New Roman" w:hAnsi="Times New Roman" w:cs="Times New Roman"/>
          <w:sz w:val="24"/>
          <w:szCs w:val="24"/>
        </w:rPr>
        <w:t>A</w:t>
      </w:r>
      <w:r w:rsidR="001A7002">
        <w:rPr>
          <w:rFonts w:ascii="Times New Roman" w:hAnsi="Times New Roman" w:cs="Times New Roman"/>
          <w:sz w:val="24"/>
          <w:szCs w:val="24"/>
        </w:rPr>
        <w:t>dm</w:t>
      </w:r>
      <w:r>
        <w:rPr>
          <w:rFonts w:ascii="Times New Roman" w:hAnsi="Times New Roman" w:cs="Times New Roman"/>
          <w:sz w:val="24"/>
          <w:szCs w:val="24"/>
        </w:rPr>
        <w:t>.</w:t>
      </w:r>
      <w:r w:rsidR="001A7002">
        <w:rPr>
          <w:rFonts w:ascii="Times New Roman" w:hAnsi="Times New Roman" w:cs="Times New Roman"/>
          <w:sz w:val="24"/>
          <w:szCs w:val="24"/>
        </w:rPr>
        <w:t xml:space="preserve"> </w:t>
      </w:r>
      <w:r>
        <w:rPr>
          <w:rFonts w:ascii="Times New Roman" w:hAnsi="Times New Roman" w:cs="Times New Roman"/>
          <w:sz w:val="24"/>
          <w:szCs w:val="24"/>
        </w:rPr>
        <w:t>C</w:t>
      </w:r>
      <w:r w:rsidR="001A7002">
        <w:rPr>
          <w:rFonts w:ascii="Times New Roman" w:hAnsi="Times New Roman" w:cs="Times New Roman"/>
          <w:sz w:val="24"/>
          <w:szCs w:val="24"/>
        </w:rPr>
        <w:t>ode</w:t>
      </w:r>
      <w:r>
        <w:rPr>
          <w:rFonts w:ascii="Times New Roman" w:hAnsi="Times New Roman" w:cs="Times New Roman"/>
          <w:sz w:val="24"/>
          <w:szCs w:val="24"/>
        </w:rPr>
        <w:t xml:space="preserve"> 4901:1-35-03(B)(1) are</w:t>
      </w:r>
      <w:r w:rsidRPr="00B44DF0">
        <w:rPr>
          <w:rFonts w:ascii="Times New Roman" w:hAnsi="Times New Roman" w:cs="Times New Roman"/>
          <w:sz w:val="24"/>
          <w:szCs w:val="24"/>
        </w:rPr>
        <w:t xml:space="preserve"> still needed and should be maintained</w:t>
      </w:r>
      <w:r>
        <w:rPr>
          <w:rFonts w:ascii="Times New Roman" w:hAnsi="Times New Roman" w:cs="Times New Roman"/>
          <w:sz w:val="24"/>
          <w:szCs w:val="24"/>
        </w:rPr>
        <w:t xml:space="preserve"> to protect consumers</w:t>
      </w:r>
      <w:r w:rsidRPr="00B44DF0">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Electric utilities</w:t>
      </w:r>
      <w:r w:rsidR="00B47E2A">
        <w:rPr>
          <w:rFonts w:ascii="Times New Roman" w:hAnsi="Times New Roman" w:cs="Times New Roman"/>
          <w:sz w:val="24"/>
          <w:szCs w:val="24"/>
        </w:rPr>
        <w:t>’</w:t>
      </w:r>
      <w:r>
        <w:rPr>
          <w:rFonts w:ascii="Times New Roman" w:hAnsi="Times New Roman" w:cs="Times New Roman"/>
          <w:sz w:val="24"/>
          <w:szCs w:val="24"/>
        </w:rPr>
        <w:t xml:space="preserve"> participation in an RTO</w:t>
      </w:r>
      <w:r w:rsidRPr="008F0E52">
        <w:rPr>
          <w:rFonts w:ascii="Times New Roman" w:hAnsi="Times New Roman" w:cs="Times New Roman"/>
          <w:sz w:val="24"/>
          <w:szCs w:val="24"/>
        </w:rPr>
        <w:t xml:space="preserve"> </w:t>
      </w:r>
      <w:r>
        <w:rPr>
          <w:rFonts w:ascii="Times New Roman" w:hAnsi="Times New Roman" w:cs="Times New Roman"/>
          <w:sz w:val="24"/>
          <w:szCs w:val="24"/>
        </w:rPr>
        <w:t>with</w:t>
      </w:r>
      <w:r w:rsidRPr="00B44DF0">
        <w:rPr>
          <w:rFonts w:ascii="Times New Roman" w:hAnsi="Times New Roman" w:cs="Times New Roman"/>
          <w:sz w:val="24"/>
          <w:szCs w:val="24"/>
        </w:rPr>
        <w:t xml:space="preserve"> an independent market-monitor and publicly available pricing information</w:t>
      </w:r>
      <w:r>
        <w:rPr>
          <w:rFonts w:ascii="Times New Roman" w:hAnsi="Times New Roman" w:cs="Times New Roman"/>
          <w:sz w:val="24"/>
          <w:szCs w:val="24"/>
        </w:rPr>
        <w:t xml:space="preserve"> benefits consumers with timely information and competitively set, transparent prices.</w:t>
      </w:r>
    </w:p>
    <w:p w:rsidR="00177833" w:rsidRPr="00177833" w:rsidP="00177833" w14:paraId="2FAFD94E" w14:textId="5D5771C7">
      <w:pPr>
        <w:pStyle w:val="ListParagraph"/>
        <w:numPr>
          <w:ilvl w:val="0"/>
          <w:numId w:val="7"/>
        </w:numPr>
        <w:autoSpaceDE w:val="0"/>
        <w:autoSpaceDN w:val="0"/>
        <w:adjustRightInd w:val="0"/>
        <w:spacing w:after="0" w:line="240" w:lineRule="auto"/>
        <w:ind w:left="2160" w:hanging="720"/>
        <w:rPr>
          <w:b/>
          <w:bCs/>
          <w:sz w:val="24"/>
          <w:szCs w:val="24"/>
        </w:rPr>
      </w:pPr>
      <w:r w:rsidRPr="00387090">
        <w:rPr>
          <w:rFonts w:ascii="Times New Roman" w:hAnsi="Times New Roman" w:cs="Times New Roman"/>
          <w:b/>
          <w:bCs/>
          <w:sz w:val="24"/>
          <w:szCs w:val="24"/>
        </w:rPr>
        <w:t>Duke</w:t>
      </w:r>
      <w:r w:rsidR="00B47E2A">
        <w:rPr>
          <w:rFonts w:ascii="Times New Roman" w:hAnsi="Times New Roman" w:cs="Times New Roman"/>
          <w:b/>
          <w:bCs/>
          <w:sz w:val="24"/>
          <w:szCs w:val="24"/>
        </w:rPr>
        <w:t>’</w:t>
      </w:r>
      <w:r w:rsidRPr="00387090">
        <w:rPr>
          <w:rFonts w:ascii="Times New Roman" w:hAnsi="Times New Roman" w:cs="Times New Roman"/>
          <w:b/>
          <w:bCs/>
          <w:sz w:val="24"/>
          <w:szCs w:val="24"/>
        </w:rPr>
        <w:t>s proposals regarding O</w:t>
      </w:r>
      <w:r w:rsidR="00DE4BE8">
        <w:rPr>
          <w:rFonts w:ascii="Times New Roman" w:hAnsi="Times New Roman" w:cs="Times New Roman"/>
          <w:b/>
          <w:bCs/>
          <w:sz w:val="24"/>
          <w:szCs w:val="24"/>
        </w:rPr>
        <w:t xml:space="preserve">hio </w:t>
      </w:r>
      <w:r w:rsidRPr="00387090">
        <w:rPr>
          <w:rFonts w:ascii="Times New Roman" w:hAnsi="Times New Roman" w:cs="Times New Roman"/>
          <w:b/>
          <w:bCs/>
          <w:sz w:val="24"/>
          <w:szCs w:val="24"/>
        </w:rPr>
        <w:t>A</w:t>
      </w:r>
      <w:r w:rsidR="00DE4BE8">
        <w:rPr>
          <w:rFonts w:ascii="Times New Roman" w:hAnsi="Times New Roman" w:cs="Times New Roman"/>
          <w:b/>
          <w:bCs/>
          <w:sz w:val="24"/>
          <w:szCs w:val="24"/>
        </w:rPr>
        <w:t>dm</w:t>
      </w:r>
      <w:r w:rsidRPr="00387090">
        <w:rPr>
          <w:rFonts w:ascii="Times New Roman" w:hAnsi="Times New Roman" w:cs="Times New Roman"/>
          <w:b/>
          <w:bCs/>
          <w:sz w:val="24"/>
          <w:szCs w:val="24"/>
        </w:rPr>
        <w:t>.</w:t>
      </w:r>
      <w:r w:rsidR="00DE4BE8">
        <w:rPr>
          <w:rFonts w:ascii="Times New Roman" w:hAnsi="Times New Roman" w:cs="Times New Roman"/>
          <w:b/>
          <w:bCs/>
          <w:sz w:val="24"/>
          <w:szCs w:val="24"/>
        </w:rPr>
        <w:t xml:space="preserve"> </w:t>
      </w:r>
      <w:r w:rsidRPr="00387090">
        <w:rPr>
          <w:rFonts w:ascii="Times New Roman" w:hAnsi="Times New Roman" w:cs="Times New Roman"/>
          <w:b/>
          <w:bCs/>
          <w:sz w:val="24"/>
          <w:szCs w:val="24"/>
        </w:rPr>
        <w:t>C</w:t>
      </w:r>
      <w:r w:rsidR="00DE4BE8">
        <w:rPr>
          <w:rFonts w:ascii="Times New Roman" w:hAnsi="Times New Roman" w:cs="Times New Roman"/>
          <w:b/>
          <w:bCs/>
          <w:sz w:val="24"/>
          <w:szCs w:val="24"/>
        </w:rPr>
        <w:t>ode</w:t>
      </w:r>
      <w:r w:rsidRPr="00387090">
        <w:rPr>
          <w:rFonts w:ascii="Times New Roman" w:hAnsi="Times New Roman" w:cs="Times New Roman"/>
          <w:b/>
          <w:bCs/>
          <w:sz w:val="24"/>
          <w:szCs w:val="24"/>
        </w:rPr>
        <w:t xml:space="preserve"> 4901:1-35-03(B)(</w:t>
      </w:r>
      <w:r>
        <w:rPr>
          <w:rFonts w:ascii="Times New Roman" w:hAnsi="Times New Roman" w:cs="Times New Roman"/>
          <w:b/>
          <w:bCs/>
          <w:sz w:val="24"/>
          <w:szCs w:val="24"/>
        </w:rPr>
        <w:t>2</w:t>
      </w:r>
      <w:r w:rsidRPr="00387090">
        <w:rPr>
          <w:rFonts w:ascii="Times New Roman" w:hAnsi="Times New Roman" w:cs="Times New Roman"/>
          <w:b/>
          <w:bCs/>
          <w:sz w:val="24"/>
          <w:szCs w:val="24"/>
        </w:rPr>
        <w:t xml:space="preserve">) should be rejected to protect consumers. </w:t>
      </w:r>
    </w:p>
    <w:p w:rsidR="00177833" w:rsidRPr="00387090" w:rsidP="00177833" w14:paraId="0830452E" w14:textId="77777777">
      <w:pPr>
        <w:pStyle w:val="ListParagraph"/>
        <w:autoSpaceDE w:val="0"/>
        <w:autoSpaceDN w:val="0"/>
        <w:adjustRightInd w:val="0"/>
        <w:spacing w:after="0" w:line="240" w:lineRule="auto"/>
        <w:ind w:left="2160"/>
        <w:rPr>
          <w:b/>
          <w:bCs/>
          <w:sz w:val="24"/>
          <w:szCs w:val="24"/>
        </w:rPr>
      </w:pPr>
    </w:p>
    <w:p w:rsidR="00177833" w:rsidRPr="00B44DF0" w:rsidP="00177833" w14:paraId="3EDA9FE5" w14:textId="4C5791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Pr="00CF119D">
        <w:rPr>
          <w:rFonts w:ascii="Times New Roman" w:hAnsi="Times New Roman" w:cs="Times New Roman"/>
          <w:sz w:val="24"/>
          <w:szCs w:val="24"/>
        </w:rPr>
        <w:t>uke propos</w:t>
      </w:r>
      <w:r w:rsidR="00E640DE">
        <w:rPr>
          <w:rFonts w:ascii="Times New Roman" w:hAnsi="Times New Roman" w:cs="Times New Roman"/>
          <w:sz w:val="24"/>
          <w:szCs w:val="24"/>
        </w:rPr>
        <w:t>ed</w:t>
      </w:r>
      <w:r w:rsidRPr="00CF119D">
        <w:rPr>
          <w:rFonts w:ascii="Times New Roman" w:hAnsi="Times New Roman" w:cs="Times New Roman"/>
          <w:sz w:val="24"/>
          <w:szCs w:val="24"/>
        </w:rPr>
        <w:t xml:space="preserve"> eliminating the requirements in </w:t>
      </w:r>
      <w:r w:rsidR="0000040E">
        <w:rPr>
          <w:rFonts w:ascii="Times New Roman" w:hAnsi="Times New Roman" w:cs="Times New Roman"/>
          <w:sz w:val="24"/>
          <w:szCs w:val="24"/>
        </w:rPr>
        <w:t>O</w:t>
      </w:r>
      <w:r w:rsidR="0069755F">
        <w:rPr>
          <w:rFonts w:ascii="Times New Roman" w:hAnsi="Times New Roman" w:cs="Times New Roman"/>
          <w:sz w:val="24"/>
          <w:szCs w:val="24"/>
        </w:rPr>
        <w:t xml:space="preserve">hio </w:t>
      </w:r>
      <w:r w:rsidR="0000040E">
        <w:rPr>
          <w:rFonts w:ascii="Times New Roman" w:hAnsi="Times New Roman" w:cs="Times New Roman"/>
          <w:sz w:val="24"/>
          <w:szCs w:val="24"/>
        </w:rPr>
        <w:t>A</w:t>
      </w:r>
      <w:r w:rsidR="0069755F">
        <w:rPr>
          <w:rFonts w:ascii="Times New Roman" w:hAnsi="Times New Roman" w:cs="Times New Roman"/>
          <w:sz w:val="24"/>
          <w:szCs w:val="24"/>
        </w:rPr>
        <w:t>dm</w:t>
      </w:r>
      <w:r w:rsidR="0000040E">
        <w:rPr>
          <w:rFonts w:ascii="Times New Roman" w:hAnsi="Times New Roman" w:cs="Times New Roman"/>
          <w:sz w:val="24"/>
          <w:szCs w:val="24"/>
        </w:rPr>
        <w:t>.</w:t>
      </w:r>
      <w:r w:rsidR="0069755F">
        <w:rPr>
          <w:rFonts w:ascii="Times New Roman" w:hAnsi="Times New Roman" w:cs="Times New Roman"/>
          <w:sz w:val="24"/>
          <w:szCs w:val="24"/>
        </w:rPr>
        <w:t xml:space="preserve"> </w:t>
      </w:r>
      <w:r w:rsidR="0000040E">
        <w:rPr>
          <w:rFonts w:ascii="Times New Roman" w:hAnsi="Times New Roman" w:cs="Times New Roman"/>
          <w:sz w:val="24"/>
          <w:szCs w:val="24"/>
        </w:rPr>
        <w:t>C</w:t>
      </w:r>
      <w:r w:rsidR="0069755F">
        <w:rPr>
          <w:rFonts w:ascii="Times New Roman" w:hAnsi="Times New Roman" w:cs="Times New Roman"/>
          <w:sz w:val="24"/>
          <w:szCs w:val="24"/>
        </w:rPr>
        <w:t>ode</w:t>
      </w:r>
      <w:r w:rsidR="0000040E">
        <w:rPr>
          <w:rFonts w:ascii="Times New Roman" w:hAnsi="Times New Roman" w:cs="Times New Roman"/>
          <w:sz w:val="24"/>
          <w:szCs w:val="24"/>
        </w:rPr>
        <w:t xml:space="preserve">. </w:t>
      </w:r>
      <w:r w:rsidRPr="00CF119D">
        <w:rPr>
          <w:rFonts w:ascii="Times New Roman" w:hAnsi="Times New Roman" w:cs="Times New Roman"/>
          <w:sz w:val="24"/>
          <w:szCs w:val="24"/>
        </w:rPr>
        <w:t>4901:1-35-03(B)(2)(b) regarding the submission of projected generation, transmission</w:t>
      </w:r>
      <w:r>
        <w:rPr>
          <w:rFonts w:ascii="Times New Roman" w:hAnsi="Times New Roman" w:cs="Times New Roman"/>
          <w:sz w:val="24"/>
          <w:szCs w:val="24"/>
        </w:rPr>
        <w:t>,</w:t>
      </w:r>
      <w:r w:rsidRPr="00CF119D">
        <w:rPr>
          <w:rFonts w:ascii="Times New Roman" w:hAnsi="Times New Roman" w:cs="Times New Roman"/>
          <w:sz w:val="24"/>
          <w:szCs w:val="24"/>
        </w:rPr>
        <w:t xml:space="preserve"> and distribution rate impacts under </w:t>
      </w:r>
      <w:r>
        <w:rPr>
          <w:rFonts w:ascii="Times New Roman" w:hAnsi="Times New Roman" w:cs="Times New Roman"/>
          <w:sz w:val="24"/>
          <w:szCs w:val="24"/>
        </w:rPr>
        <w:t>a market rate offer</w:t>
      </w:r>
      <w:r w:rsidRPr="00CF119D">
        <w:rPr>
          <w:rFonts w:ascii="Times New Roman" w:hAnsi="Times New Roman" w:cs="Times New Roman"/>
          <w:sz w:val="24"/>
          <w:szCs w:val="24"/>
        </w:rPr>
        <w:t xml:space="preserve"> proposal</w:t>
      </w:r>
      <w:r w:rsidR="00E640DE">
        <w:rPr>
          <w:rFonts w:ascii="Times New Roman" w:hAnsi="Times New Roman" w:cs="Times New Roman"/>
          <w:sz w:val="24"/>
          <w:szCs w:val="24"/>
        </w:rPr>
        <w:t>. Duke</w:t>
      </w:r>
      <w:r w:rsidR="00B47E2A">
        <w:rPr>
          <w:rFonts w:ascii="Times New Roman" w:hAnsi="Times New Roman" w:cs="Times New Roman"/>
          <w:sz w:val="24"/>
          <w:szCs w:val="24"/>
        </w:rPr>
        <w:t>’</w:t>
      </w:r>
      <w:r w:rsidR="00E640DE">
        <w:rPr>
          <w:rFonts w:ascii="Times New Roman" w:hAnsi="Times New Roman" w:cs="Times New Roman"/>
          <w:sz w:val="24"/>
          <w:szCs w:val="24"/>
        </w:rPr>
        <w:t>s proposal</w:t>
      </w:r>
      <w:r w:rsidRPr="00CF119D">
        <w:rPr>
          <w:rFonts w:ascii="Times New Roman" w:hAnsi="Times New Roman" w:cs="Times New Roman"/>
          <w:sz w:val="24"/>
          <w:szCs w:val="24"/>
        </w:rPr>
        <w:t xml:space="preserve"> </w:t>
      </w:r>
      <w:r w:rsidR="00E930DE">
        <w:rPr>
          <w:rFonts w:ascii="Times New Roman" w:hAnsi="Times New Roman" w:cs="Times New Roman"/>
          <w:sz w:val="24"/>
          <w:szCs w:val="24"/>
        </w:rPr>
        <w:t>should be rejected</w:t>
      </w:r>
      <w:r w:rsidRPr="00CF119D">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B47E2A">
        <w:rPr>
          <w:rFonts w:ascii="Times New Roman" w:hAnsi="Times New Roman" w:cs="Times New Roman"/>
          <w:sz w:val="24"/>
          <w:szCs w:val="24"/>
        </w:rPr>
        <w:t xml:space="preserve"> </w:t>
      </w:r>
      <w:r>
        <w:rPr>
          <w:rFonts w:ascii="Times New Roman" w:hAnsi="Times New Roman" w:cs="Times New Roman"/>
          <w:sz w:val="24"/>
          <w:szCs w:val="24"/>
        </w:rPr>
        <w:t>T</w:t>
      </w:r>
      <w:r w:rsidRPr="00B44DF0">
        <w:rPr>
          <w:rFonts w:ascii="Times New Roman" w:hAnsi="Times New Roman" w:cs="Times New Roman"/>
          <w:sz w:val="24"/>
          <w:szCs w:val="24"/>
        </w:rPr>
        <w:t xml:space="preserve">he </w:t>
      </w:r>
      <w:r>
        <w:rPr>
          <w:rFonts w:ascii="Times New Roman" w:hAnsi="Times New Roman" w:cs="Times New Roman"/>
          <w:sz w:val="24"/>
          <w:szCs w:val="24"/>
        </w:rPr>
        <w:t>market rate offer</w:t>
      </w:r>
      <w:r w:rsidRPr="00B44DF0">
        <w:rPr>
          <w:rFonts w:ascii="Times New Roman" w:hAnsi="Times New Roman" w:cs="Times New Roman"/>
          <w:sz w:val="24"/>
          <w:szCs w:val="24"/>
        </w:rPr>
        <w:t xml:space="preserve"> </w:t>
      </w:r>
      <w:r>
        <w:rPr>
          <w:rFonts w:ascii="Times New Roman" w:hAnsi="Times New Roman" w:cs="Times New Roman"/>
          <w:sz w:val="24"/>
          <w:szCs w:val="24"/>
        </w:rPr>
        <w:t>versus</w:t>
      </w:r>
      <w:r w:rsidRPr="00B44DF0">
        <w:rPr>
          <w:rFonts w:ascii="Times New Roman" w:hAnsi="Times New Roman" w:cs="Times New Roman"/>
          <w:sz w:val="24"/>
          <w:szCs w:val="24"/>
        </w:rPr>
        <w:t xml:space="preserve"> </w:t>
      </w:r>
      <w:r>
        <w:rPr>
          <w:rFonts w:ascii="Times New Roman" w:hAnsi="Times New Roman" w:cs="Times New Roman"/>
          <w:sz w:val="24"/>
          <w:szCs w:val="24"/>
        </w:rPr>
        <w:t>electric security plan</w:t>
      </w:r>
      <w:r w:rsidRPr="00B44DF0">
        <w:rPr>
          <w:rFonts w:ascii="Times New Roman" w:hAnsi="Times New Roman" w:cs="Times New Roman"/>
          <w:sz w:val="24"/>
          <w:szCs w:val="24"/>
        </w:rPr>
        <w:t xml:space="preserve"> comparison required in the </w:t>
      </w:r>
      <w:r>
        <w:rPr>
          <w:rFonts w:ascii="Times New Roman" w:hAnsi="Times New Roman" w:cs="Times New Roman"/>
          <w:sz w:val="24"/>
          <w:szCs w:val="24"/>
        </w:rPr>
        <w:t xml:space="preserve">electric security plan </w:t>
      </w:r>
      <w:r w:rsidRPr="00B44DF0">
        <w:rPr>
          <w:rFonts w:ascii="Times New Roman" w:hAnsi="Times New Roman" w:cs="Times New Roman"/>
          <w:sz w:val="24"/>
          <w:szCs w:val="24"/>
        </w:rPr>
        <w:t xml:space="preserve">statute </w:t>
      </w:r>
      <w:r>
        <w:rPr>
          <w:rFonts w:ascii="Times New Roman" w:hAnsi="Times New Roman" w:cs="Times New Roman"/>
          <w:sz w:val="24"/>
          <w:szCs w:val="24"/>
        </w:rPr>
        <w:t>requires comparing</w:t>
      </w:r>
      <w:r w:rsidRPr="00B44DF0">
        <w:rPr>
          <w:rFonts w:ascii="Times New Roman" w:hAnsi="Times New Roman" w:cs="Times New Roman"/>
          <w:sz w:val="24"/>
          <w:szCs w:val="24"/>
        </w:rPr>
        <w:t xml:space="preserve"> </w:t>
      </w:r>
      <w:r w:rsidRPr="004F1917">
        <w:rPr>
          <w:rFonts w:ascii="Times New Roman" w:hAnsi="Times New Roman" w:cs="Times New Roman"/>
          <w:i/>
          <w:iCs/>
          <w:sz w:val="24"/>
          <w:szCs w:val="24"/>
        </w:rPr>
        <w:t>all</w:t>
      </w:r>
      <w:r w:rsidRPr="00B44DF0">
        <w:rPr>
          <w:rFonts w:ascii="Times New Roman" w:hAnsi="Times New Roman" w:cs="Times New Roman"/>
          <w:sz w:val="24"/>
          <w:szCs w:val="24"/>
        </w:rPr>
        <w:t xml:space="preserve"> the rate impacts </w:t>
      </w:r>
      <w:r>
        <w:rPr>
          <w:rFonts w:ascii="Times New Roman" w:hAnsi="Times New Roman" w:cs="Times New Roman"/>
          <w:sz w:val="24"/>
          <w:szCs w:val="24"/>
        </w:rPr>
        <w:t>between an</w:t>
      </w:r>
      <w:r w:rsidRPr="00B44DF0">
        <w:rPr>
          <w:rFonts w:ascii="Times New Roman" w:hAnsi="Times New Roman" w:cs="Times New Roman"/>
          <w:sz w:val="24"/>
          <w:szCs w:val="24"/>
        </w:rPr>
        <w:t xml:space="preserve"> </w:t>
      </w:r>
      <w:r>
        <w:rPr>
          <w:rFonts w:ascii="Times New Roman" w:hAnsi="Times New Roman" w:cs="Times New Roman"/>
          <w:sz w:val="24"/>
          <w:szCs w:val="24"/>
        </w:rPr>
        <w:t>electric security plan versus a market rate offer.</w:t>
      </w:r>
      <w:r>
        <w:rPr>
          <w:rStyle w:val="FootnoteReference"/>
          <w:rFonts w:ascii="Times New Roman" w:hAnsi="Times New Roman" w:cs="Times New Roman"/>
          <w:sz w:val="24"/>
          <w:szCs w:val="24"/>
        </w:rPr>
        <w:footnoteReference w:id="9"/>
      </w:r>
      <w:r w:rsidRPr="00B44DF0">
        <w:rPr>
          <w:rFonts w:ascii="Times New Roman" w:hAnsi="Times New Roman" w:cs="Times New Roman"/>
          <w:sz w:val="24"/>
          <w:szCs w:val="24"/>
        </w:rPr>
        <w:t xml:space="preserve"> </w:t>
      </w:r>
      <w:r w:rsidR="00E640DE">
        <w:rPr>
          <w:rFonts w:ascii="Times New Roman" w:hAnsi="Times New Roman" w:cs="Times New Roman"/>
          <w:sz w:val="24"/>
          <w:szCs w:val="24"/>
        </w:rPr>
        <w:t xml:space="preserve">(In the 2008 law, the comparison was intended to be a protection to give consumers the benefit of a competitive market </w:t>
      </w:r>
      <w:r w:rsidR="0064359B">
        <w:rPr>
          <w:rFonts w:ascii="Times New Roman" w:hAnsi="Times New Roman" w:cs="Times New Roman"/>
          <w:sz w:val="24"/>
          <w:szCs w:val="24"/>
        </w:rPr>
        <w:t>price</w:t>
      </w:r>
      <w:r w:rsidR="00E640DE">
        <w:rPr>
          <w:rFonts w:ascii="Times New Roman" w:hAnsi="Times New Roman" w:cs="Times New Roman"/>
          <w:sz w:val="24"/>
          <w:szCs w:val="24"/>
        </w:rPr>
        <w:t>.</w:t>
      </w:r>
      <w:r w:rsidR="00C217E6">
        <w:rPr>
          <w:rFonts w:ascii="Times New Roman" w:hAnsi="Times New Roman" w:cs="Times New Roman"/>
          <w:sz w:val="24"/>
          <w:szCs w:val="24"/>
        </w:rPr>
        <w:t xml:space="preserve"> In practice, the comparison has been diluted, </w:t>
      </w:r>
      <w:r w:rsidR="00D73BF3">
        <w:rPr>
          <w:rFonts w:ascii="Times New Roman" w:hAnsi="Times New Roman" w:cs="Times New Roman"/>
          <w:sz w:val="24"/>
          <w:szCs w:val="24"/>
        </w:rPr>
        <w:t xml:space="preserve">as a result </w:t>
      </w:r>
      <w:r w:rsidR="003331E0">
        <w:rPr>
          <w:rFonts w:ascii="Times New Roman" w:hAnsi="Times New Roman" w:cs="Times New Roman"/>
          <w:sz w:val="24"/>
          <w:szCs w:val="24"/>
        </w:rPr>
        <w:t xml:space="preserve">of the PUCO considering the purported benefits of </w:t>
      </w:r>
      <w:r w:rsidR="00B47E2A">
        <w:rPr>
          <w:rFonts w:ascii="Times New Roman" w:hAnsi="Times New Roman" w:cs="Times New Roman"/>
          <w:sz w:val="24"/>
          <w:szCs w:val="24"/>
        </w:rPr>
        <w:t>“</w:t>
      </w:r>
      <w:r w:rsidR="003331E0">
        <w:rPr>
          <w:rFonts w:ascii="Times New Roman" w:hAnsi="Times New Roman" w:cs="Times New Roman"/>
          <w:sz w:val="24"/>
          <w:szCs w:val="24"/>
        </w:rPr>
        <w:t>qualitative</w:t>
      </w:r>
      <w:r w:rsidR="00B47E2A">
        <w:rPr>
          <w:rFonts w:ascii="Times New Roman" w:hAnsi="Times New Roman" w:cs="Times New Roman"/>
          <w:sz w:val="24"/>
          <w:szCs w:val="24"/>
        </w:rPr>
        <w:t>”</w:t>
      </w:r>
      <w:r w:rsidR="003331E0">
        <w:rPr>
          <w:rFonts w:ascii="Times New Roman" w:hAnsi="Times New Roman" w:cs="Times New Roman"/>
          <w:sz w:val="24"/>
          <w:szCs w:val="24"/>
        </w:rPr>
        <w:t xml:space="preserve"> measures that can actually increase con</w:t>
      </w:r>
      <w:r w:rsidR="003331E0">
        <w:rPr>
          <w:rFonts w:ascii="Times New Roman" w:hAnsi="Times New Roman" w:cs="Times New Roman"/>
          <w:sz w:val="24"/>
          <w:szCs w:val="24"/>
          <w:u w:val="single"/>
        </w:rPr>
        <w:t>sumers</w:t>
      </w:r>
      <w:r w:rsidR="00B47E2A">
        <w:rPr>
          <w:rFonts w:ascii="Times New Roman" w:hAnsi="Times New Roman" w:cs="Times New Roman"/>
          <w:sz w:val="24"/>
          <w:szCs w:val="24"/>
          <w:u w:val="single"/>
        </w:rPr>
        <w:t>’</w:t>
      </w:r>
      <w:r w:rsidR="003331E0">
        <w:rPr>
          <w:rFonts w:ascii="Times New Roman" w:hAnsi="Times New Roman" w:cs="Times New Roman"/>
          <w:sz w:val="24"/>
          <w:szCs w:val="24"/>
          <w:u w:val="single"/>
        </w:rPr>
        <w:t xml:space="preserve"> electric bills.</w:t>
      </w:r>
      <w:r w:rsidR="00E640DE">
        <w:rPr>
          <w:rFonts w:ascii="Times New Roman" w:hAnsi="Times New Roman" w:cs="Times New Roman"/>
          <w:sz w:val="24"/>
          <w:szCs w:val="24"/>
        </w:rPr>
        <w:t>)</w:t>
      </w:r>
      <w:r w:rsidR="00B47E2A">
        <w:rPr>
          <w:rFonts w:ascii="Times New Roman" w:hAnsi="Times New Roman" w:cs="Times New Roman"/>
          <w:sz w:val="24"/>
          <w:szCs w:val="24"/>
        </w:rPr>
        <w:t xml:space="preserve"> </w:t>
      </w:r>
      <w:r w:rsidR="00813CA3">
        <w:rPr>
          <w:rFonts w:ascii="Times New Roman" w:hAnsi="Times New Roman" w:cs="Times New Roman"/>
          <w:sz w:val="24"/>
          <w:szCs w:val="24"/>
        </w:rPr>
        <w:t>This must necessarily include comparing</w:t>
      </w:r>
      <w:r w:rsidRPr="00B44DF0" w:rsidR="00813CA3">
        <w:rPr>
          <w:rFonts w:ascii="Times New Roman" w:hAnsi="Times New Roman" w:cs="Times New Roman"/>
          <w:sz w:val="24"/>
          <w:szCs w:val="24"/>
        </w:rPr>
        <w:t xml:space="preserve"> </w:t>
      </w:r>
      <w:r w:rsidR="00813CA3">
        <w:rPr>
          <w:rFonts w:ascii="Times New Roman" w:hAnsi="Times New Roman" w:cs="Times New Roman"/>
          <w:sz w:val="24"/>
          <w:szCs w:val="24"/>
        </w:rPr>
        <w:t xml:space="preserve">the rate impacts of </w:t>
      </w:r>
      <w:r w:rsidRPr="00B44DF0" w:rsidR="00813CA3">
        <w:rPr>
          <w:rFonts w:ascii="Times New Roman" w:hAnsi="Times New Roman" w:cs="Times New Roman"/>
          <w:sz w:val="24"/>
          <w:szCs w:val="24"/>
        </w:rPr>
        <w:t xml:space="preserve">distribution and transmission </w:t>
      </w:r>
      <w:r w:rsidR="00813CA3">
        <w:rPr>
          <w:rFonts w:ascii="Times New Roman" w:hAnsi="Times New Roman" w:cs="Times New Roman"/>
          <w:sz w:val="24"/>
          <w:szCs w:val="24"/>
        </w:rPr>
        <w:t>costs of an electric security plan and a market rate offer</w:t>
      </w:r>
      <w:r w:rsidRPr="00B44DF0" w:rsidR="00813CA3">
        <w:rPr>
          <w:rFonts w:ascii="Times New Roman" w:hAnsi="Times New Roman" w:cs="Times New Roman"/>
          <w:sz w:val="24"/>
          <w:szCs w:val="24"/>
        </w:rPr>
        <w:t>.</w:t>
      </w:r>
      <w:r w:rsidR="00B47E2A">
        <w:rPr>
          <w:rFonts w:ascii="Times New Roman" w:hAnsi="Times New Roman" w:cs="Times New Roman"/>
          <w:sz w:val="24"/>
          <w:szCs w:val="24"/>
        </w:rPr>
        <w:t xml:space="preserve"> </w:t>
      </w:r>
      <w:r w:rsidRPr="00B44DF0" w:rsidR="00813CA3">
        <w:rPr>
          <w:rFonts w:ascii="Times New Roman" w:hAnsi="Times New Roman" w:cs="Times New Roman"/>
          <w:sz w:val="24"/>
          <w:szCs w:val="24"/>
        </w:rPr>
        <w:t xml:space="preserve">If the rate impacts of distribution and transmission provisions were removed from </w:t>
      </w:r>
      <w:r w:rsidR="00813CA3">
        <w:rPr>
          <w:rFonts w:ascii="Times New Roman" w:hAnsi="Times New Roman" w:cs="Times New Roman"/>
          <w:sz w:val="24"/>
          <w:szCs w:val="24"/>
        </w:rPr>
        <w:t>a market rate offer</w:t>
      </w:r>
      <w:r w:rsidRPr="00B44DF0" w:rsidR="00813CA3">
        <w:rPr>
          <w:rFonts w:ascii="Times New Roman" w:hAnsi="Times New Roman" w:cs="Times New Roman"/>
          <w:sz w:val="24"/>
          <w:szCs w:val="24"/>
        </w:rPr>
        <w:t xml:space="preserve">, the comparison </w:t>
      </w:r>
      <w:r w:rsidR="00813CA3">
        <w:rPr>
          <w:rFonts w:ascii="Times New Roman" w:hAnsi="Times New Roman" w:cs="Times New Roman"/>
          <w:sz w:val="24"/>
          <w:szCs w:val="24"/>
        </w:rPr>
        <w:t>between a market rate offer and an electric security plan would</w:t>
      </w:r>
      <w:r w:rsidRPr="00B44DF0" w:rsidR="00813CA3">
        <w:rPr>
          <w:rFonts w:ascii="Times New Roman" w:hAnsi="Times New Roman" w:cs="Times New Roman"/>
          <w:sz w:val="24"/>
          <w:szCs w:val="24"/>
        </w:rPr>
        <w:t xml:space="preserve"> be incomplete, biased, and meaningless.</w:t>
      </w:r>
      <w:r w:rsidR="00B47E2A">
        <w:rPr>
          <w:rFonts w:ascii="Times New Roman" w:hAnsi="Times New Roman" w:cs="Times New Roman"/>
          <w:sz w:val="24"/>
          <w:szCs w:val="24"/>
        </w:rPr>
        <w:t xml:space="preserve"> </w:t>
      </w:r>
    </w:p>
    <w:p w:rsidR="00177833" w:rsidP="00177833" w14:paraId="6434F825" w14:textId="139269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all of the electric security plans that are now in effect use a competitive bidding process</w:t>
      </w:r>
      <w:r w:rsidRPr="004F1917">
        <w:rPr>
          <w:rFonts w:ascii="Times New Roman" w:hAnsi="Times New Roman" w:cs="Times New Roman"/>
          <w:sz w:val="24"/>
          <w:szCs w:val="24"/>
        </w:rPr>
        <w:t xml:space="preserve"> to obtain generation-related service </w:t>
      </w:r>
      <w:r>
        <w:rPr>
          <w:rFonts w:ascii="Times New Roman" w:hAnsi="Times New Roman" w:cs="Times New Roman"/>
          <w:sz w:val="24"/>
          <w:szCs w:val="24"/>
        </w:rPr>
        <w:t>for the electric utilities</w:t>
      </w:r>
      <w:r w:rsidRPr="004F1917">
        <w:rPr>
          <w:rFonts w:ascii="Times New Roman" w:hAnsi="Times New Roman" w:cs="Times New Roman"/>
          <w:sz w:val="24"/>
          <w:szCs w:val="24"/>
        </w:rPr>
        <w:t>.</w:t>
      </w:r>
      <w:r w:rsidR="00B47E2A">
        <w:rPr>
          <w:rFonts w:ascii="Times New Roman" w:hAnsi="Times New Roman" w:cs="Times New Roman"/>
          <w:sz w:val="24"/>
          <w:szCs w:val="24"/>
        </w:rPr>
        <w:t xml:space="preserve"> </w:t>
      </w:r>
      <w:r w:rsidRPr="004F1917">
        <w:rPr>
          <w:rFonts w:ascii="Times New Roman" w:hAnsi="Times New Roman" w:cs="Times New Roman"/>
          <w:sz w:val="24"/>
          <w:szCs w:val="24"/>
        </w:rPr>
        <w:t xml:space="preserve">An </w:t>
      </w:r>
      <w:r>
        <w:rPr>
          <w:rFonts w:ascii="Times New Roman" w:hAnsi="Times New Roman" w:cs="Times New Roman"/>
          <w:sz w:val="24"/>
          <w:szCs w:val="24"/>
        </w:rPr>
        <w:t>electric security plan</w:t>
      </w:r>
      <w:r w:rsidRPr="004F1917">
        <w:rPr>
          <w:rFonts w:ascii="Times New Roman" w:hAnsi="Times New Roman" w:cs="Times New Roman"/>
          <w:sz w:val="24"/>
          <w:szCs w:val="24"/>
        </w:rPr>
        <w:t xml:space="preserve"> should and is still required to provide </w:t>
      </w:r>
      <w:r>
        <w:rPr>
          <w:rFonts w:ascii="Times New Roman" w:hAnsi="Times New Roman" w:cs="Times New Roman"/>
          <w:sz w:val="24"/>
          <w:szCs w:val="24"/>
        </w:rPr>
        <w:t>projected</w:t>
      </w:r>
      <w:r w:rsidRPr="004F1917">
        <w:rPr>
          <w:rFonts w:ascii="Times New Roman" w:hAnsi="Times New Roman" w:cs="Times New Roman"/>
          <w:sz w:val="24"/>
          <w:szCs w:val="24"/>
        </w:rPr>
        <w:t xml:space="preserve"> rate impacts from generation, distribution</w:t>
      </w:r>
      <w:r>
        <w:rPr>
          <w:rFonts w:ascii="Times New Roman" w:hAnsi="Times New Roman" w:cs="Times New Roman"/>
          <w:sz w:val="24"/>
          <w:szCs w:val="24"/>
        </w:rPr>
        <w:t>,</w:t>
      </w:r>
      <w:r w:rsidRPr="004F1917">
        <w:rPr>
          <w:rFonts w:ascii="Times New Roman" w:hAnsi="Times New Roman" w:cs="Times New Roman"/>
          <w:sz w:val="24"/>
          <w:szCs w:val="24"/>
        </w:rPr>
        <w:t xml:space="preserve"> and transmission service.</w:t>
      </w:r>
      <w:r>
        <w:rPr>
          <w:rStyle w:val="FootnoteReference"/>
          <w:rFonts w:ascii="Times New Roman" w:hAnsi="Times New Roman" w:cs="Times New Roman"/>
          <w:sz w:val="24"/>
          <w:szCs w:val="24"/>
        </w:rPr>
        <w:footnoteReference w:id="10"/>
      </w:r>
      <w:r w:rsidR="00B47E2A">
        <w:rPr>
          <w:rFonts w:ascii="Times New Roman" w:hAnsi="Times New Roman" w:cs="Times New Roman"/>
          <w:sz w:val="24"/>
          <w:szCs w:val="24"/>
        </w:rPr>
        <w:t xml:space="preserve"> </w:t>
      </w:r>
      <w:r w:rsidRPr="004F1917">
        <w:rPr>
          <w:rFonts w:ascii="Times New Roman" w:hAnsi="Times New Roman" w:cs="Times New Roman"/>
          <w:sz w:val="24"/>
          <w:szCs w:val="24"/>
        </w:rPr>
        <w:t xml:space="preserve">There is no reason </w:t>
      </w:r>
      <w:r>
        <w:rPr>
          <w:rFonts w:ascii="Times New Roman" w:hAnsi="Times New Roman" w:cs="Times New Roman"/>
          <w:sz w:val="24"/>
          <w:szCs w:val="24"/>
        </w:rPr>
        <w:t>that the same information should not be required of a market rate offer proposal (and as described above, there is good reason to require the information)</w:t>
      </w:r>
      <w:r w:rsidRPr="004F1917">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And</w:t>
      </w:r>
      <w:r w:rsidRPr="004F1917">
        <w:rPr>
          <w:rFonts w:ascii="Times New Roman" w:hAnsi="Times New Roman" w:cs="Times New Roman"/>
          <w:sz w:val="24"/>
          <w:szCs w:val="24"/>
        </w:rPr>
        <w:t xml:space="preserve"> </w:t>
      </w:r>
      <w:r>
        <w:rPr>
          <w:rFonts w:ascii="Times New Roman" w:hAnsi="Times New Roman" w:cs="Times New Roman"/>
          <w:sz w:val="24"/>
          <w:szCs w:val="24"/>
        </w:rPr>
        <w:t>electric security plans have</w:t>
      </w:r>
      <w:r w:rsidRPr="004F1917">
        <w:rPr>
          <w:rFonts w:ascii="Times New Roman" w:hAnsi="Times New Roman" w:cs="Times New Roman"/>
          <w:sz w:val="24"/>
          <w:szCs w:val="24"/>
        </w:rPr>
        <w:t xml:space="preserve"> many generation-related provisions</w:t>
      </w:r>
      <w:r>
        <w:rPr>
          <w:rStyle w:val="FootnoteReference"/>
          <w:rFonts w:ascii="Times New Roman" w:hAnsi="Times New Roman" w:cs="Times New Roman"/>
          <w:sz w:val="24"/>
          <w:szCs w:val="24"/>
        </w:rPr>
        <w:footnoteReference w:id="11"/>
      </w:r>
      <w:r w:rsidRPr="004F1917">
        <w:rPr>
          <w:rFonts w:ascii="Times New Roman" w:hAnsi="Times New Roman" w:cs="Times New Roman"/>
          <w:sz w:val="24"/>
          <w:szCs w:val="24"/>
        </w:rPr>
        <w:t xml:space="preserve"> with</w:t>
      </w:r>
      <w:r>
        <w:rPr>
          <w:rFonts w:ascii="Times New Roman" w:hAnsi="Times New Roman" w:cs="Times New Roman"/>
          <w:sz w:val="24"/>
          <w:szCs w:val="24"/>
        </w:rPr>
        <w:t xml:space="preserve"> (quoting Duke)</w:t>
      </w:r>
      <w:r w:rsidRPr="004F1917">
        <w:rPr>
          <w:rFonts w:ascii="Times New Roman" w:hAnsi="Times New Roman" w:cs="Times New Roman"/>
          <w:sz w:val="24"/>
          <w:szCs w:val="24"/>
        </w:rPr>
        <w:t xml:space="preserve"> </w:t>
      </w:r>
      <w:r w:rsidR="00B47E2A">
        <w:rPr>
          <w:rFonts w:ascii="Times New Roman" w:hAnsi="Times New Roman" w:cs="Times New Roman"/>
          <w:sz w:val="24"/>
          <w:szCs w:val="24"/>
        </w:rPr>
        <w:t>“</w:t>
      </w:r>
      <w:r w:rsidRPr="004F1917">
        <w:rPr>
          <w:rFonts w:ascii="Times New Roman" w:hAnsi="Times New Roman" w:cs="Times New Roman"/>
          <w:sz w:val="24"/>
          <w:szCs w:val="24"/>
        </w:rPr>
        <w:t>highly contingent and uninformed projections</w:t>
      </w:r>
      <w:r w:rsidR="00B47E2A">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4F1917">
        <w:rPr>
          <w:rFonts w:ascii="Times New Roman" w:hAnsi="Times New Roman" w:cs="Times New Roman"/>
          <w:sz w:val="24"/>
          <w:szCs w:val="24"/>
        </w:rPr>
        <w:t xml:space="preserve"> </w:t>
      </w:r>
      <w:r>
        <w:rPr>
          <w:rFonts w:ascii="Times New Roman" w:hAnsi="Times New Roman" w:cs="Times New Roman"/>
          <w:sz w:val="24"/>
          <w:szCs w:val="24"/>
        </w:rPr>
        <w:t>that</w:t>
      </w:r>
      <w:r w:rsidRPr="004F1917">
        <w:rPr>
          <w:rFonts w:ascii="Times New Roman" w:hAnsi="Times New Roman" w:cs="Times New Roman"/>
          <w:sz w:val="24"/>
          <w:szCs w:val="24"/>
        </w:rPr>
        <w:t xml:space="preserve"> rely on the competitive market prices in the RTO</w:t>
      </w:r>
      <w:r>
        <w:rPr>
          <w:rFonts w:ascii="Times New Roman" w:hAnsi="Times New Roman" w:cs="Times New Roman"/>
          <w:sz w:val="24"/>
          <w:szCs w:val="24"/>
        </w:rPr>
        <w:t>s</w:t>
      </w:r>
      <w:r w:rsidRPr="004F1917">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So contrary to Duke</w:t>
      </w:r>
      <w:r w:rsidR="00B47E2A">
        <w:rPr>
          <w:rFonts w:ascii="Times New Roman" w:hAnsi="Times New Roman" w:cs="Times New Roman"/>
          <w:sz w:val="24"/>
          <w:szCs w:val="24"/>
        </w:rPr>
        <w:t>’</w:t>
      </w:r>
      <w:r>
        <w:rPr>
          <w:rFonts w:ascii="Times New Roman" w:hAnsi="Times New Roman" w:cs="Times New Roman"/>
          <w:sz w:val="24"/>
          <w:szCs w:val="24"/>
        </w:rPr>
        <w:t>s assertions, t</w:t>
      </w:r>
      <w:r w:rsidRPr="004F1917">
        <w:rPr>
          <w:rFonts w:ascii="Times New Roman" w:hAnsi="Times New Roman" w:cs="Times New Roman"/>
          <w:sz w:val="24"/>
          <w:szCs w:val="24"/>
        </w:rPr>
        <w:t xml:space="preserve">he dynamic nature of competitive market prices for generation service is not a good cause for eliminating </w:t>
      </w:r>
      <w:r>
        <w:rPr>
          <w:rFonts w:ascii="Times New Roman" w:hAnsi="Times New Roman" w:cs="Times New Roman"/>
          <w:sz w:val="24"/>
          <w:szCs w:val="24"/>
        </w:rPr>
        <w:t>the need for projecting</w:t>
      </w:r>
      <w:r w:rsidRPr="004F1917">
        <w:rPr>
          <w:rFonts w:ascii="Times New Roman" w:hAnsi="Times New Roman" w:cs="Times New Roman"/>
          <w:sz w:val="24"/>
          <w:szCs w:val="24"/>
        </w:rPr>
        <w:t xml:space="preserve"> rate impacts</w:t>
      </w:r>
      <w:r w:rsidR="00DE4BE8">
        <w:rPr>
          <w:rFonts w:ascii="Times New Roman" w:hAnsi="Times New Roman" w:cs="Times New Roman"/>
          <w:sz w:val="24"/>
          <w:szCs w:val="24"/>
        </w:rPr>
        <w:t xml:space="preserve"> (and potential consumer savings)</w:t>
      </w:r>
      <w:r w:rsidRPr="004F1917">
        <w:rPr>
          <w:rFonts w:ascii="Times New Roman" w:hAnsi="Times New Roman" w:cs="Times New Roman"/>
          <w:sz w:val="24"/>
          <w:szCs w:val="24"/>
        </w:rPr>
        <w:t xml:space="preserve"> of </w:t>
      </w:r>
      <w:r>
        <w:rPr>
          <w:rFonts w:ascii="Times New Roman" w:hAnsi="Times New Roman" w:cs="Times New Roman"/>
          <w:sz w:val="24"/>
          <w:szCs w:val="24"/>
        </w:rPr>
        <w:t>a market rate offer</w:t>
      </w:r>
      <w:r w:rsidRPr="004F1917">
        <w:rPr>
          <w:rFonts w:ascii="Times New Roman" w:hAnsi="Times New Roman" w:cs="Times New Roman"/>
          <w:sz w:val="24"/>
          <w:szCs w:val="24"/>
        </w:rPr>
        <w:t xml:space="preserve"> proposal. </w:t>
      </w:r>
    </w:p>
    <w:p w:rsidR="00177833" w:rsidP="00177833" w14:paraId="5F20891E" w14:textId="4A2626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B44DF0">
        <w:rPr>
          <w:rFonts w:ascii="Times New Roman" w:hAnsi="Times New Roman" w:cs="Times New Roman"/>
          <w:sz w:val="24"/>
          <w:szCs w:val="24"/>
        </w:rPr>
        <w:t xml:space="preserve"> requirement</w:t>
      </w:r>
      <w:r>
        <w:rPr>
          <w:rFonts w:ascii="Times New Roman" w:hAnsi="Times New Roman" w:cs="Times New Roman"/>
          <w:sz w:val="24"/>
          <w:szCs w:val="24"/>
        </w:rPr>
        <w:t xml:space="preserve">s in </w:t>
      </w:r>
      <w:r w:rsidR="0000040E">
        <w:rPr>
          <w:rFonts w:ascii="Times New Roman" w:hAnsi="Times New Roman" w:cs="Times New Roman"/>
          <w:sz w:val="24"/>
          <w:szCs w:val="24"/>
        </w:rPr>
        <w:t>O</w:t>
      </w:r>
      <w:r w:rsidR="0069755F">
        <w:rPr>
          <w:rFonts w:ascii="Times New Roman" w:hAnsi="Times New Roman" w:cs="Times New Roman"/>
          <w:sz w:val="24"/>
          <w:szCs w:val="24"/>
        </w:rPr>
        <w:t xml:space="preserve">hio </w:t>
      </w:r>
      <w:r w:rsidR="0000040E">
        <w:rPr>
          <w:rFonts w:ascii="Times New Roman" w:hAnsi="Times New Roman" w:cs="Times New Roman"/>
          <w:sz w:val="24"/>
          <w:szCs w:val="24"/>
        </w:rPr>
        <w:t>A</w:t>
      </w:r>
      <w:r w:rsidR="0069755F">
        <w:rPr>
          <w:rFonts w:ascii="Times New Roman" w:hAnsi="Times New Roman" w:cs="Times New Roman"/>
          <w:sz w:val="24"/>
          <w:szCs w:val="24"/>
        </w:rPr>
        <w:t>dm</w:t>
      </w:r>
      <w:r w:rsidR="0000040E">
        <w:rPr>
          <w:rFonts w:ascii="Times New Roman" w:hAnsi="Times New Roman" w:cs="Times New Roman"/>
          <w:sz w:val="24"/>
          <w:szCs w:val="24"/>
        </w:rPr>
        <w:t>.</w:t>
      </w:r>
      <w:r w:rsidR="0069755F">
        <w:rPr>
          <w:rFonts w:ascii="Times New Roman" w:hAnsi="Times New Roman" w:cs="Times New Roman"/>
          <w:sz w:val="24"/>
          <w:szCs w:val="24"/>
        </w:rPr>
        <w:t xml:space="preserve"> </w:t>
      </w:r>
      <w:r w:rsidR="0000040E">
        <w:rPr>
          <w:rFonts w:ascii="Times New Roman" w:hAnsi="Times New Roman" w:cs="Times New Roman"/>
          <w:sz w:val="24"/>
          <w:szCs w:val="24"/>
        </w:rPr>
        <w:t>C</w:t>
      </w:r>
      <w:r w:rsidR="0069755F">
        <w:rPr>
          <w:rFonts w:ascii="Times New Roman" w:hAnsi="Times New Roman" w:cs="Times New Roman"/>
          <w:sz w:val="24"/>
          <w:szCs w:val="24"/>
        </w:rPr>
        <w:t>ode</w:t>
      </w:r>
      <w:r w:rsidR="0000040E">
        <w:rPr>
          <w:rFonts w:ascii="Times New Roman" w:hAnsi="Times New Roman" w:cs="Times New Roman"/>
          <w:sz w:val="24"/>
          <w:szCs w:val="24"/>
        </w:rPr>
        <w:t xml:space="preserve"> </w:t>
      </w:r>
      <w:r w:rsidRPr="00D23458">
        <w:rPr>
          <w:rFonts w:ascii="Times New Roman" w:hAnsi="Times New Roman" w:cs="Times New Roman"/>
          <w:sz w:val="24"/>
          <w:szCs w:val="24"/>
        </w:rPr>
        <w:t>4901:1-35-03(B)(2)</w:t>
      </w:r>
      <w:r w:rsidRPr="00387090">
        <w:rPr>
          <w:rFonts w:ascii="Times New Roman" w:hAnsi="Times New Roman" w:cs="Times New Roman"/>
          <w:b/>
          <w:bCs/>
          <w:sz w:val="24"/>
          <w:szCs w:val="24"/>
        </w:rPr>
        <w:t xml:space="preserve"> </w:t>
      </w:r>
      <w:r>
        <w:rPr>
          <w:rFonts w:ascii="Times New Roman" w:hAnsi="Times New Roman" w:cs="Times New Roman"/>
          <w:sz w:val="24"/>
          <w:szCs w:val="24"/>
        </w:rPr>
        <w:t>are</w:t>
      </w:r>
      <w:r w:rsidRPr="00B44DF0">
        <w:rPr>
          <w:rFonts w:ascii="Times New Roman" w:hAnsi="Times New Roman" w:cs="Times New Roman"/>
          <w:sz w:val="24"/>
          <w:szCs w:val="24"/>
        </w:rPr>
        <w:t xml:space="preserve"> still needed and should be maintained.</w:t>
      </w:r>
      <w:r w:rsidR="00B47E2A">
        <w:rPr>
          <w:rFonts w:ascii="Times New Roman" w:hAnsi="Times New Roman" w:cs="Times New Roman"/>
          <w:sz w:val="24"/>
          <w:szCs w:val="24"/>
        </w:rPr>
        <w:t xml:space="preserve"> </w:t>
      </w:r>
      <w:r>
        <w:rPr>
          <w:rFonts w:ascii="Times New Roman" w:hAnsi="Times New Roman" w:cs="Times New Roman"/>
          <w:sz w:val="24"/>
          <w:szCs w:val="24"/>
        </w:rPr>
        <w:t xml:space="preserve">Requiring </w:t>
      </w:r>
      <w:r w:rsidRPr="00CF119D">
        <w:rPr>
          <w:rFonts w:ascii="Times New Roman" w:hAnsi="Times New Roman" w:cs="Times New Roman"/>
          <w:sz w:val="24"/>
          <w:szCs w:val="24"/>
        </w:rPr>
        <w:t>the submission of projected generation, transmission</w:t>
      </w:r>
      <w:r>
        <w:rPr>
          <w:rFonts w:ascii="Times New Roman" w:hAnsi="Times New Roman" w:cs="Times New Roman"/>
          <w:sz w:val="24"/>
          <w:szCs w:val="24"/>
        </w:rPr>
        <w:t>,</w:t>
      </w:r>
      <w:r w:rsidRPr="00CF119D">
        <w:rPr>
          <w:rFonts w:ascii="Times New Roman" w:hAnsi="Times New Roman" w:cs="Times New Roman"/>
          <w:sz w:val="24"/>
          <w:szCs w:val="24"/>
        </w:rPr>
        <w:t xml:space="preserve"> and distribution rate impacts under </w:t>
      </w:r>
      <w:r>
        <w:rPr>
          <w:rFonts w:ascii="Times New Roman" w:hAnsi="Times New Roman" w:cs="Times New Roman"/>
          <w:sz w:val="24"/>
          <w:szCs w:val="24"/>
        </w:rPr>
        <w:t>a market rate offer</w:t>
      </w:r>
      <w:r w:rsidRPr="00CF119D">
        <w:rPr>
          <w:rFonts w:ascii="Times New Roman" w:hAnsi="Times New Roman" w:cs="Times New Roman"/>
          <w:sz w:val="24"/>
          <w:szCs w:val="24"/>
        </w:rPr>
        <w:t xml:space="preserve"> proposal is </w:t>
      </w:r>
      <w:r>
        <w:rPr>
          <w:rFonts w:ascii="Times New Roman" w:hAnsi="Times New Roman" w:cs="Times New Roman"/>
          <w:sz w:val="24"/>
          <w:szCs w:val="24"/>
        </w:rPr>
        <w:t>in the public interest and protects consumers</w:t>
      </w:r>
      <w:r w:rsidRPr="00CF119D">
        <w:rPr>
          <w:rFonts w:ascii="Times New Roman" w:hAnsi="Times New Roman" w:cs="Times New Roman"/>
          <w:sz w:val="24"/>
          <w:szCs w:val="24"/>
        </w:rPr>
        <w:t>.</w:t>
      </w:r>
    </w:p>
    <w:p w:rsidR="00177833" w:rsidRPr="00177833" w:rsidP="00177833" w14:paraId="7E393064" w14:textId="4A67C728">
      <w:pPr>
        <w:pStyle w:val="ListParagraph"/>
        <w:numPr>
          <w:ilvl w:val="0"/>
          <w:numId w:val="7"/>
        </w:numPr>
        <w:autoSpaceDE w:val="0"/>
        <w:autoSpaceDN w:val="0"/>
        <w:adjustRightInd w:val="0"/>
        <w:spacing w:after="0" w:line="240" w:lineRule="auto"/>
        <w:ind w:left="2160" w:hanging="720"/>
        <w:rPr>
          <w:b/>
          <w:bCs/>
          <w:sz w:val="24"/>
          <w:szCs w:val="24"/>
        </w:rPr>
      </w:pPr>
      <w:r w:rsidRPr="00D23458">
        <w:rPr>
          <w:rFonts w:ascii="Times New Roman" w:hAnsi="Times New Roman" w:cs="Times New Roman"/>
          <w:b/>
          <w:bCs/>
          <w:sz w:val="24"/>
          <w:szCs w:val="24"/>
        </w:rPr>
        <w:t>Duke</w:t>
      </w:r>
      <w:r w:rsidR="00B47E2A">
        <w:rPr>
          <w:rFonts w:ascii="Times New Roman" w:hAnsi="Times New Roman" w:cs="Times New Roman"/>
          <w:b/>
          <w:bCs/>
          <w:sz w:val="24"/>
          <w:szCs w:val="24"/>
        </w:rPr>
        <w:t>’</w:t>
      </w:r>
      <w:r w:rsidRPr="00D23458">
        <w:rPr>
          <w:rFonts w:ascii="Times New Roman" w:hAnsi="Times New Roman" w:cs="Times New Roman"/>
          <w:b/>
          <w:bCs/>
          <w:sz w:val="24"/>
          <w:szCs w:val="24"/>
        </w:rPr>
        <w:t>s proposals regarding O</w:t>
      </w:r>
      <w:r w:rsidR="0069755F">
        <w:rPr>
          <w:rFonts w:ascii="Times New Roman" w:hAnsi="Times New Roman" w:cs="Times New Roman"/>
          <w:b/>
          <w:bCs/>
          <w:sz w:val="24"/>
          <w:szCs w:val="24"/>
        </w:rPr>
        <w:t xml:space="preserve">hio </w:t>
      </w:r>
      <w:r w:rsidRPr="00D23458">
        <w:rPr>
          <w:rFonts w:ascii="Times New Roman" w:hAnsi="Times New Roman" w:cs="Times New Roman"/>
          <w:b/>
          <w:bCs/>
          <w:sz w:val="24"/>
          <w:szCs w:val="24"/>
        </w:rPr>
        <w:t>A</w:t>
      </w:r>
      <w:r w:rsidR="0069755F">
        <w:rPr>
          <w:rFonts w:ascii="Times New Roman" w:hAnsi="Times New Roman" w:cs="Times New Roman"/>
          <w:b/>
          <w:bCs/>
          <w:sz w:val="24"/>
          <w:szCs w:val="24"/>
        </w:rPr>
        <w:t>dm</w:t>
      </w:r>
      <w:r w:rsidRPr="00D23458">
        <w:rPr>
          <w:rFonts w:ascii="Times New Roman" w:hAnsi="Times New Roman" w:cs="Times New Roman"/>
          <w:b/>
          <w:bCs/>
          <w:sz w:val="24"/>
          <w:szCs w:val="24"/>
        </w:rPr>
        <w:t>.</w:t>
      </w:r>
      <w:r w:rsidR="0069755F">
        <w:rPr>
          <w:rFonts w:ascii="Times New Roman" w:hAnsi="Times New Roman" w:cs="Times New Roman"/>
          <w:b/>
          <w:bCs/>
          <w:sz w:val="24"/>
          <w:szCs w:val="24"/>
        </w:rPr>
        <w:t xml:space="preserve"> </w:t>
      </w:r>
      <w:r w:rsidRPr="00D23458">
        <w:rPr>
          <w:rFonts w:ascii="Times New Roman" w:hAnsi="Times New Roman" w:cs="Times New Roman"/>
          <w:b/>
          <w:bCs/>
          <w:sz w:val="24"/>
          <w:szCs w:val="24"/>
        </w:rPr>
        <w:t>C</w:t>
      </w:r>
      <w:r w:rsidR="0069755F">
        <w:rPr>
          <w:rFonts w:ascii="Times New Roman" w:hAnsi="Times New Roman" w:cs="Times New Roman"/>
          <w:b/>
          <w:bCs/>
          <w:sz w:val="24"/>
          <w:szCs w:val="24"/>
        </w:rPr>
        <w:t>ode</w:t>
      </w:r>
      <w:r w:rsidRPr="00D23458">
        <w:rPr>
          <w:rFonts w:ascii="Times New Roman" w:hAnsi="Times New Roman" w:cs="Times New Roman"/>
          <w:b/>
          <w:bCs/>
          <w:sz w:val="24"/>
          <w:szCs w:val="24"/>
        </w:rPr>
        <w:t xml:space="preserve"> 4901:1-35-03(B)(2)(k)</w:t>
      </w:r>
      <w:r w:rsidRPr="0017254E">
        <w:rPr>
          <w:rFonts w:ascii="Times New Roman" w:hAnsi="Times New Roman" w:cs="Times New Roman"/>
          <w:sz w:val="24"/>
          <w:szCs w:val="24"/>
        </w:rPr>
        <w:t xml:space="preserve"> </w:t>
      </w:r>
      <w:r w:rsidRPr="00D23458">
        <w:rPr>
          <w:rFonts w:ascii="Times New Roman" w:hAnsi="Times New Roman" w:cs="Times New Roman"/>
          <w:b/>
          <w:bCs/>
          <w:sz w:val="24"/>
          <w:szCs w:val="24"/>
        </w:rPr>
        <w:t xml:space="preserve">should be rejected to protect consumers. </w:t>
      </w:r>
    </w:p>
    <w:p w:rsidR="00177833" w:rsidRPr="00D23458" w:rsidP="00177833" w14:paraId="73026D21" w14:textId="77777777">
      <w:pPr>
        <w:pStyle w:val="ListParagraph"/>
        <w:autoSpaceDE w:val="0"/>
        <w:autoSpaceDN w:val="0"/>
        <w:adjustRightInd w:val="0"/>
        <w:spacing w:after="0" w:line="240" w:lineRule="auto"/>
        <w:ind w:left="1800"/>
        <w:rPr>
          <w:b/>
          <w:bCs/>
          <w:sz w:val="24"/>
          <w:szCs w:val="24"/>
        </w:rPr>
      </w:pPr>
    </w:p>
    <w:p w:rsidR="00177833" w:rsidP="00177833" w14:paraId="3F216E1E" w14:textId="1A021B6B">
      <w:pPr>
        <w:spacing w:after="0" w:line="480" w:lineRule="auto"/>
        <w:ind w:firstLine="720"/>
        <w:rPr>
          <w:rFonts w:ascii="Times New Roman" w:hAnsi="Times New Roman" w:cs="Times New Roman"/>
          <w:sz w:val="24"/>
          <w:szCs w:val="24"/>
        </w:rPr>
      </w:pPr>
      <w:r w:rsidRPr="0017254E">
        <w:rPr>
          <w:rFonts w:ascii="Times New Roman" w:hAnsi="Times New Roman" w:cs="Times New Roman"/>
          <w:sz w:val="24"/>
          <w:szCs w:val="24"/>
        </w:rPr>
        <w:t>Duke propos</w:t>
      </w:r>
      <w:r w:rsidR="00207183">
        <w:rPr>
          <w:rFonts w:ascii="Times New Roman" w:hAnsi="Times New Roman" w:cs="Times New Roman"/>
          <w:sz w:val="24"/>
          <w:szCs w:val="24"/>
        </w:rPr>
        <w:t>ed</w:t>
      </w:r>
      <w:r w:rsidRPr="0017254E">
        <w:rPr>
          <w:rFonts w:ascii="Times New Roman" w:hAnsi="Times New Roman" w:cs="Times New Roman"/>
          <w:sz w:val="24"/>
          <w:szCs w:val="24"/>
        </w:rPr>
        <w:t xml:space="preserve"> eliminating the requirement in 4901:1-35-03(B)(2)(k) regarding </w:t>
      </w:r>
      <w:r>
        <w:rPr>
          <w:rFonts w:ascii="Times New Roman" w:hAnsi="Times New Roman" w:cs="Times New Roman"/>
          <w:sz w:val="24"/>
          <w:szCs w:val="24"/>
        </w:rPr>
        <w:t>utilities</w:t>
      </w:r>
      <w:r w:rsidR="00B47E2A">
        <w:rPr>
          <w:rFonts w:ascii="Times New Roman" w:hAnsi="Times New Roman" w:cs="Times New Roman"/>
          <w:sz w:val="24"/>
          <w:szCs w:val="24"/>
        </w:rPr>
        <w:t>’</w:t>
      </w:r>
      <w:r w:rsidRPr="0017254E">
        <w:rPr>
          <w:rFonts w:ascii="Times New Roman" w:hAnsi="Times New Roman" w:cs="Times New Roman"/>
          <w:sz w:val="24"/>
          <w:szCs w:val="24"/>
        </w:rPr>
        <w:t xml:space="preserve"> plan</w:t>
      </w:r>
      <w:r>
        <w:rPr>
          <w:rFonts w:ascii="Times New Roman" w:hAnsi="Times New Roman" w:cs="Times New Roman"/>
          <w:sz w:val="24"/>
          <w:szCs w:val="24"/>
        </w:rPr>
        <w:t>s</w:t>
      </w:r>
      <w:r w:rsidRPr="0017254E">
        <w:rPr>
          <w:rFonts w:ascii="Times New Roman" w:hAnsi="Times New Roman" w:cs="Times New Roman"/>
          <w:sz w:val="24"/>
          <w:szCs w:val="24"/>
        </w:rPr>
        <w:t xml:space="preserve"> to comply with alternative energy portfolio requirements</w:t>
      </w:r>
      <w:r>
        <w:rPr>
          <w:rFonts w:ascii="Times New Roman" w:hAnsi="Times New Roman" w:cs="Times New Roman"/>
          <w:sz w:val="24"/>
          <w:szCs w:val="24"/>
        </w:rPr>
        <w:t xml:space="preserve">, </w:t>
      </w:r>
      <w:r w:rsidRPr="0017254E">
        <w:rPr>
          <w:rFonts w:ascii="Times New Roman" w:hAnsi="Times New Roman" w:cs="Times New Roman"/>
          <w:sz w:val="24"/>
          <w:szCs w:val="24"/>
        </w:rPr>
        <w:t>energy efficiency requirements</w:t>
      </w:r>
      <w:r>
        <w:rPr>
          <w:rFonts w:ascii="Times New Roman" w:hAnsi="Times New Roman" w:cs="Times New Roman"/>
          <w:sz w:val="24"/>
          <w:szCs w:val="24"/>
        </w:rPr>
        <w:t>,</w:t>
      </w:r>
      <w:r w:rsidRPr="0017254E">
        <w:rPr>
          <w:rFonts w:ascii="Times New Roman" w:hAnsi="Times New Roman" w:cs="Times New Roman"/>
          <w:sz w:val="24"/>
          <w:szCs w:val="24"/>
        </w:rPr>
        <w:t xml:space="preserve"> and peak demand reduction requirements</w:t>
      </w:r>
      <w:r w:rsidR="00207183">
        <w:rPr>
          <w:rFonts w:ascii="Times New Roman" w:hAnsi="Times New Roman" w:cs="Times New Roman"/>
          <w:sz w:val="24"/>
          <w:szCs w:val="24"/>
        </w:rPr>
        <w:t>. Duke</w:t>
      </w:r>
      <w:r w:rsidR="00B47E2A">
        <w:rPr>
          <w:rFonts w:ascii="Times New Roman" w:hAnsi="Times New Roman" w:cs="Times New Roman"/>
          <w:sz w:val="24"/>
          <w:szCs w:val="24"/>
        </w:rPr>
        <w:t>’</w:t>
      </w:r>
      <w:r w:rsidR="00207183">
        <w:rPr>
          <w:rFonts w:ascii="Times New Roman" w:hAnsi="Times New Roman" w:cs="Times New Roman"/>
          <w:sz w:val="24"/>
          <w:szCs w:val="24"/>
        </w:rPr>
        <w:t>s proposal</w:t>
      </w:r>
      <w:r w:rsidRPr="0017254E">
        <w:rPr>
          <w:rFonts w:ascii="Times New Roman" w:hAnsi="Times New Roman" w:cs="Times New Roman"/>
          <w:sz w:val="24"/>
          <w:szCs w:val="24"/>
        </w:rPr>
        <w:t xml:space="preserve"> </w:t>
      </w:r>
      <w:r w:rsidR="00E930DE">
        <w:rPr>
          <w:rFonts w:ascii="Times New Roman" w:hAnsi="Times New Roman" w:cs="Times New Roman"/>
          <w:sz w:val="24"/>
          <w:szCs w:val="24"/>
        </w:rPr>
        <w:t>should be rejected</w:t>
      </w:r>
      <w:r w:rsidRPr="0017254E">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00B47E2A">
        <w:rPr>
          <w:rFonts w:ascii="Times New Roman" w:hAnsi="Times New Roman" w:cs="Times New Roman"/>
          <w:sz w:val="24"/>
          <w:szCs w:val="24"/>
        </w:rPr>
        <w:t xml:space="preserve"> </w:t>
      </w:r>
      <w:r>
        <w:rPr>
          <w:rFonts w:ascii="Times New Roman" w:hAnsi="Times New Roman" w:cs="Times New Roman"/>
          <w:sz w:val="24"/>
          <w:szCs w:val="24"/>
        </w:rPr>
        <w:t xml:space="preserve">Electric utilities have not committed (much less been required) </w:t>
      </w:r>
      <w:r w:rsidRPr="00B44DF0">
        <w:rPr>
          <w:rFonts w:ascii="Times New Roman" w:hAnsi="Times New Roman" w:cs="Times New Roman"/>
          <w:sz w:val="24"/>
          <w:szCs w:val="24"/>
        </w:rPr>
        <w:t xml:space="preserve">to eliminate or withdraw from these programs and their associated </w:t>
      </w:r>
      <w:r>
        <w:rPr>
          <w:rFonts w:ascii="Times New Roman" w:hAnsi="Times New Roman" w:cs="Times New Roman"/>
          <w:sz w:val="24"/>
          <w:szCs w:val="24"/>
        </w:rPr>
        <w:t>customer charges</w:t>
      </w:r>
      <w:r w:rsidRPr="00B44DF0">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Eliminating an individual utility</w:t>
      </w:r>
      <w:r w:rsidR="00B47E2A">
        <w:rPr>
          <w:rFonts w:ascii="Times New Roman" w:hAnsi="Times New Roman" w:cs="Times New Roman"/>
          <w:sz w:val="24"/>
          <w:szCs w:val="24"/>
        </w:rPr>
        <w:t>’</w:t>
      </w:r>
      <w:r>
        <w:rPr>
          <w:rFonts w:ascii="Times New Roman" w:hAnsi="Times New Roman" w:cs="Times New Roman"/>
          <w:sz w:val="24"/>
          <w:szCs w:val="24"/>
        </w:rPr>
        <w:t xml:space="preserve">s obligation to comply with </w:t>
      </w:r>
      <w:r w:rsidR="0000040E">
        <w:rPr>
          <w:rFonts w:ascii="Times New Roman" w:hAnsi="Times New Roman" w:cs="Times New Roman"/>
          <w:sz w:val="24"/>
          <w:szCs w:val="24"/>
        </w:rPr>
        <w:t>O</w:t>
      </w:r>
      <w:r w:rsidR="0069755F">
        <w:rPr>
          <w:rFonts w:ascii="Times New Roman" w:hAnsi="Times New Roman" w:cs="Times New Roman"/>
          <w:sz w:val="24"/>
          <w:szCs w:val="24"/>
        </w:rPr>
        <w:t xml:space="preserve">hio </w:t>
      </w:r>
      <w:r w:rsidR="0000040E">
        <w:rPr>
          <w:rFonts w:ascii="Times New Roman" w:hAnsi="Times New Roman" w:cs="Times New Roman"/>
          <w:sz w:val="24"/>
          <w:szCs w:val="24"/>
        </w:rPr>
        <w:t>A</w:t>
      </w:r>
      <w:r w:rsidR="0069755F">
        <w:rPr>
          <w:rFonts w:ascii="Times New Roman" w:hAnsi="Times New Roman" w:cs="Times New Roman"/>
          <w:sz w:val="24"/>
          <w:szCs w:val="24"/>
        </w:rPr>
        <w:t>dm</w:t>
      </w:r>
      <w:r w:rsidR="0000040E">
        <w:rPr>
          <w:rFonts w:ascii="Times New Roman" w:hAnsi="Times New Roman" w:cs="Times New Roman"/>
          <w:sz w:val="24"/>
          <w:szCs w:val="24"/>
        </w:rPr>
        <w:t>.</w:t>
      </w:r>
      <w:r w:rsidR="00482581">
        <w:rPr>
          <w:rFonts w:ascii="Times New Roman" w:hAnsi="Times New Roman" w:cs="Times New Roman"/>
          <w:sz w:val="24"/>
          <w:szCs w:val="24"/>
        </w:rPr>
        <w:t xml:space="preserve"> </w:t>
      </w:r>
      <w:r w:rsidR="0000040E">
        <w:rPr>
          <w:rFonts w:ascii="Times New Roman" w:hAnsi="Times New Roman" w:cs="Times New Roman"/>
          <w:sz w:val="24"/>
          <w:szCs w:val="24"/>
        </w:rPr>
        <w:t>C</w:t>
      </w:r>
      <w:r w:rsidR="0069755F">
        <w:rPr>
          <w:rFonts w:ascii="Times New Roman" w:hAnsi="Times New Roman" w:cs="Times New Roman"/>
          <w:sz w:val="24"/>
          <w:szCs w:val="24"/>
        </w:rPr>
        <w:t>ode</w:t>
      </w:r>
      <w:r w:rsidR="0000040E">
        <w:rPr>
          <w:rFonts w:ascii="Times New Roman" w:hAnsi="Times New Roman" w:cs="Times New Roman"/>
          <w:sz w:val="24"/>
          <w:szCs w:val="24"/>
        </w:rPr>
        <w:t xml:space="preserve"> 4</w:t>
      </w:r>
      <w:r w:rsidRPr="0017254E">
        <w:rPr>
          <w:rFonts w:ascii="Times New Roman" w:hAnsi="Times New Roman" w:cs="Times New Roman"/>
          <w:sz w:val="24"/>
          <w:szCs w:val="24"/>
        </w:rPr>
        <w:t xml:space="preserve">901:1-35-03(B)(2)(k) </w:t>
      </w:r>
      <w:r w:rsidRPr="00B44DF0">
        <w:rPr>
          <w:rFonts w:ascii="Times New Roman" w:hAnsi="Times New Roman" w:cs="Times New Roman"/>
          <w:sz w:val="24"/>
          <w:szCs w:val="24"/>
        </w:rPr>
        <w:t xml:space="preserve">can be considered on a case-by-case basis when the </w:t>
      </w:r>
      <w:r>
        <w:rPr>
          <w:rFonts w:ascii="Times New Roman" w:hAnsi="Times New Roman" w:cs="Times New Roman"/>
          <w:sz w:val="24"/>
          <w:szCs w:val="24"/>
        </w:rPr>
        <w:t>utility</w:t>
      </w:r>
      <w:r w:rsidRPr="00B44DF0">
        <w:rPr>
          <w:rFonts w:ascii="Times New Roman" w:hAnsi="Times New Roman" w:cs="Times New Roman"/>
          <w:sz w:val="24"/>
          <w:szCs w:val="24"/>
        </w:rPr>
        <w:t xml:space="preserve"> propose</w:t>
      </w:r>
      <w:r>
        <w:rPr>
          <w:rFonts w:ascii="Times New Roman" w:hAnsi="Times New Roman" w:cs="Times New Roman"/>
          <w:sz w:val="24"/>
          <w:szCs w:val="24"/>
        </w:rPr>
        <w:t>s</w:t>
      </w:r>
      <w:r w:rsidRPr="00B44DF0">
        <w:rPr>
          <w:rFonts w:ascii="Times New Roman" w:hAnsi="Times New Roman" w:cs="Times New Roman"/>
          <w:sz w:val="24"/>
          <w:szCs w:val="24"/>
        </w:rPr>
        <w:t xml:space="preserve"> to eliminate or withdraw from these programs. </w:t>
      </w:r>
    </w:p>
    <w:p w:rsidR="00177833" w:rsidP="00177833" w14:paraId="008A5ABB" w14:textId="2F249E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B44DF0">
        <w:rPr>
          <w:rFonts w:ascii="Times New Roman" w:hAnsi="Times New Roman" w:cs="Times New Roman"/>
          <w:sz w:val="24"/>
          <w:szCs w:val="24"/>
        </w:rPr>
        <w:t xml:space="preserve"> requirement</w:t>
      </w:r>
      <w:r>
        <w:rPr>
          <w:rFonts w:ascii="Times New Roman" w:hAnsi="Times New Roman" w:cs="Times New Roman"/>
          <w:sz w:val="24"/>
          <w:szCs w:val="24"/>
        </w:rPr>
        <w:t xml:space="preserve">s in </w:t>
      </w:r>
      <w:r w:rsidR="0000040E">
        <w:rPr>
          <w:rFonts w:ascii="Times New Roman" w:hAnsi="Times New Roman" w:cs="Times New Roman"/>
          <w:sz w:val="24"/>
          <w:szCs w:val="24"/>
        </w:rPr>
        <w:t>O</w:t>
      </w:r>
      <w:r w:rsidR="0069755F">
        <w:rPr>
          <w:rFonts w:ascii="Times New Roman" w:hAnsi="Times New Roman" w:cs="Times New Roman"/>
          <w:sz w:val="24"/>
          <w:szCs w:val="24"/>
        </w:rPr>
        <w:t xml:space="preserve">hio </w:t>
      </w:r>
      <w:r w:rsidR="0000040E">
        <w:rPr>
          <w:rFonts w:ascii="Times New Roman" w:hAnsi="Times New Roman" w:cs="Times New Roman"/>
          <w:sz w:val="24"/>
          <w:szCs w:val="24"/>
        </w:rPr>
        <w:t>A</w:t>
      </w:r>
      <w:r w:rsidR="0069755F">
        <w:rPr>
          <w:rFonts w:ascii="Times New Roman" w:hAnsi="Times New Roman" w:cs="Times New Roman"/>
          <w:sz w:val="24"/>
          <w:szCs w:val="24"/>
        </w:rPr>
        <w:t>dm</w:t>
      </w:r>
      <w:r w:rsidR="0000040E">
        <w:rPr>
          <w:rFonts w:ascii="Times New Roman" w:hAnsi="Times New Roman" w:cs="Times New Roman"/>
          <w:sz w:val="24"/>
          <w:szCs w:val="24"/>
        </w:rPr>
        <w:t>.</w:t>
      </w:r>
      <w:r w:rsidR="0069755F">
        <w:rPr>
          <w:rFonts w:ascii="Times New Roman" w:hAnsi="Times New Roman" w:cs="Times New Roman"/>
          <w:sz w:val="24"/>
          <w:szCs w:val="24"/>
        </w:rPr>
        <w:t xml:space="preserve"> </w:t>
      </w:r>
      <w:r w:rsidR="0000040E">
        <w:rPr>
          <w:rFonts w:ascii="Times New Roman" w:hAnsi="Times New Roman" w:cs="Times New Roman"/>
          <w:sz w:val="24"/>
          <w:szCs w:val="24"/>
        </w:rPr>
        <w:t>C</w:t>
      </w:r>
      <w:r w:rsidR="0069755F">
        <w:rPr>
          <w:rFonts w:ascii="Times New Roman" w:hAnsi="Times New Roman" w:cs="Times New Roman"/>
          <w:sz w:val="24"/>
          <w:szCs w:val="24"/>
        </w:rPr>
        <w:t>ode</w:t>
      </w:r>
      <w:r w:rsidR="0000040E">
        <w:rPr>
          <w:rFonts w:ascii="Times New Roman" w:hAnsi="Times New Roman" w:cs="Times New Roman"/>
          <w:sz w:val="24"/>
          <w:szCs w:val="24"/>
        </w:rPr>
        <w:t xml:space="preserve"> </w:t>
      </w:r>
      <w:r w:rsidRPr="0017254E">
        <w:rPr>
          <w:rFonts w:ascii="Times New Roman" w:hAnsi="Times New Roman" w:cs="Times New Roman"/>
          <w:sz w:val="24"/>
          <w:szCs w:val="24"/>
        </w:rPr>
        <w:t xml:space="preserve">4901:1-35-03(B)(2)(k) </w:t>
      </w:r>
      <w:r>
        <w:rPr>
          <w:rFonts w:ascii="Times New Roman" w:hAnsi="Times New Roman" w:cs="Times New Roman"/>
          <w:sz w:val="24"/>
          <w:szCs w:val="24"/>
        </w:rPr>
        <w:t>are</w:t>
      </w:r>
      <w:r w:rsidRPr="00B44DF0">
        <w:rPr>
          <w:rFonts w:ascii="Times New Roman" w:hAnsi="Times New Roman" w:cs="Times New Roman"/>
          <w:sz w:val="24"/>
          <w:szCs w:val="24"/>
        </w:rPr>
        <w:t xml:space="preserve"> still needed and should be maintained.</w:t>
      </w:r>
      <w:r w:rsidR="00B47E2A">
        <w:rPr>
          <w:rFonts w:ascii="Times New Roman" w:hAnsi="Times New Roman" w:cs="Times New Roman"/>
          <w:sz w:val="24"/>
          <w:szCs w:val="24"/>
        </w:rPr>
        <w:t xml:space="preserve"> </w:t>
      </w:r>
      <w:r>
        <w:rPr>
          <w:rFonts w:ascii="Times New Roman" w:hAnsi="Times New Roman" w:cs="Times New Roman"/>
          <w:sz w:val="24"/>
          <w:szCs w:val="24"/>
        </w:rPr>
        <w:t>They are</w:t>
      </w:r>
      <w:r w:rsidRPr="00CF119D">
        <w:rPr>
          <w:rFonts w:ascii="Times New Roman" w:hAnsi="Times New Roman" w:cs="Times New Roman"/>
          <w:sz w:val="24"/>
          <w:szCs w:val="24"/>
        </w:rPr>
        <w:t xml:space="preserve"> </w:t>
      </w:r>
      <w:r>
        <w:rPr>
          <w:rFonts w:ascii="Times New Roman" w:hAnsi="Times New Roman" w:cs="Times New Roman"/>
          <w:sz w:val="24"/>
          <w:szCs w:val="24"/>
        </w:rPr>
        <w:t>in the public interest and protect consumers</w:t>
      </w:r>
      <w:r w:rsidRPr="00CF119D">
        <w:rPr>
          <w:rFonts w:ascii="Times New Roman" w:hAnsi="Times New Roman" w:cs="Times New Roman"/>
          <w:sz w:val="24"/>
          <w:szCs w:val="24"/>
        </w:rPr>
        <w:t>.</w:t>
      </w:r>
    </w:p>
    <w:p w:rsidR="0000040E" w:rsidP="00426EF5" w14:paraId="56C765A4" w14:textId="5730E531">
      <w:pPr>
        <w:pStyle w:val="ListParagraph"/>
        <w:numPr>
          <w:ilvl w:val="0"/>
          <w:numId w:val="7"/>
        </w:numPr>
        <w:spacing w:after="0" w:line="240" w:lineRule="auto"/>
        <w:ind w:left="2160" w:hanging="720"/>
        <w:rPr>
          <w:rFonts w:ascii="Times New Roman" w:hAnsi="Times New Roman" w:cs="Times New Roman"/>
          <w:b/>
          <w:bCs/>
          <w:sz w:val="24"/>
          <w:szCs w:val="24"/>
        </w:rPr>
      </w:pPr>
      <w:r>
        <w:rPr>
          <w:rFonts w:ascii="Times New Roman" w:hAnsi="Times New Roman" w:cs="Times New Roman"/>
          <w:b/>
          <w:bCs/>
          <w:sz w:val="24"/>
          <w:szCs w:val="24"/>
        </w:rPr>
        <w:t>Duke</w:t>
      </w:r>
      <w:r w:rsidR="00B47E2A">
        <w:rPr>
          <w:rFonts w:ascii="Times New Roman" w:hAnsi="Times New Roman" w:cs="Times New Roman"/>
          <w:b/>
          <w:bCs/>
          <w:sz w:val="24"/>
          <w:szCs w:val="24"/>
        </w:rPr>
        <w:t>’</w:t>
      </w:r>
      <w:r>
        <w:rPr>
          <w:rFonts w:ascii="Times New Roman" w:hAnsi="Times New Roman" w:cs="Times New Roman"/>
          <w:b/>
          <w:bCs/>
          <w:sz w:val="24"/>
          <w:szCs w:val="24"/>
        </w:rPr>
        <w:t>s proposal regarding O</w:t>
      </w:r>
      <w:r w:rsidR="0069755F">
        <w:rPr>
          <w:rFonts w:ascii="Times New Roman" w:hAnsi="Times New Roman" w:cs="Times New Roman"/>
          <w:b/>
          <w:bCs/>
          <w:sz w:val="24"/>
          <w:szCs w:val="24"/>
        </w:rPr>
        <w:t xml:space="preserve">hio </w:t>
      </w:r>
      <w:r>
        <w:rPr>
          <w:rFonts w:ascii="Times New Roman" w:hAnsi="Times New Roman" w:cs="Times New Roman"/>
          <w:b/>
          <w:bCs/>
          <w:sz w:val="24"/>
          <w:szCs w:val="24"/>
        </w:rPr>
        <w:t>A</w:t>
      </w:r>
      <w:r w:rsidR="0069755F">
        <w:rPr>
          <w:rFonts w:ascii="Times New Roman" w:hAnsi="Times New Roman" w:cs="Times New Roman"/>
          <w:b/>
          <w:bCs/>
          <w:sz w:val="24"/>
          <w:szCs w:val="24"/>
        </w:rPr>
        <w:t>dm</w:t>
      </w:r>
      <w:r>
        <w:rPr>
          <w:rFonts w:ascii="Times New Roman" w:hAnsi="Times New Roman" w:cs="Times New Roman"/>
          <w:b/>
          <w:bCs/>
          <w:sz w:val="24"/>
          <w:szCs w:val="24"/>
        </w:rPr>
        <w:t>.</w:t>
      </w:r>
      <w:r w:rsidR="0069755F">
        <w:rPr>
          <w:rFonts w:ascii="Times New Roman" w:hAnsi="Times New Roman" w:cs="Times New Roman"/>
          <w:b/>
          <w:bCs/>
          <w:sz w:val="24"/>
          <w:szCs w:val="24"/>
        </w:rPr>
        <w:t xml:space="preserve"> </w:t>
      </w:r>
      <w:r>
        <w:rPr>
          <w:rFonts w:ascii="Times New Roman" w:hAnsi="Times New Roman" w:cs="Times New Roman"/>
          <w:b/>
          <w:bCs/>
          <w:sz w:val="24"/>
          <w:szCs w:val="24"/>
        </w:rPr>
        <w:t>C</w:t>
      </w:r>
      <w:r w:rsidR="0069755F">
        <w:rPr>
          <w:rFonts w:ascii="Times New Roman" w:hAnsi="Times New Roman" w:cs="Times New Roman"/>
          <w:b/>
          <w:bCs/>
          <w:sz w:val="24"/>
          <w:szCs w:val="24"/>
        </w:rPr>
        <w:t>ode</w:t>
      </w:r>
      <w:r>
        <w:rPr>
          <w:rFonts w:ascii="Times New Roman" w:hAnsi="Times New Roman" w:cs="Times New Roman"/>
          <w:b/>
          <w:bCs/>
          <w:sz w:val="24"/>
          <w:szCs w:val="24"/>
        </w:rPr>
        <w:t xml:space="preserve"> 4901:1-35-11 should be rejected to protect consumers.</w:t>
      </w:r>
    </w:p>
    <w:p w:rsidR="0000040E" w:rsidP="0000040E" w14:paraId="3A9316C7" w14:textId="77777777">
      <w:pPr>
        <w:spacing w:after="0" w:line="240" w:lineRule="auto"/>
        <w:rPr>
          <w:rFonts w:ascii="Times New Roman" w:hAnsi="Times New Roman" w:cs="Times New Roman"/>
          <w:b/>
          <w:bCs/>
          <w:sz w:val="24"/>
          <w:szCs w:val="24"/>
        </w:rPr>
      </w:pPr>
    </w:p>
    <w:p w:rsidR="0000040E" w:rsidP="0000040E" w14:paraId="37DD9933" w14:textId="6B81FB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 propos</w:t>
      </w:r>
      <w:r w:rsidR="00207183">
        <w:rPr>
          <w:rFonts w:ascii="Times New Roman" w:hAnsi="Times New Roman" w:cs="Times New Roman"/>
          <w:sz w:val="24"/>
          <w:szCs w:val="24"/>
        </w:rPr>
        <w:t>ed</w:t>
      </w:r>
      <w:r>
        <w:rPr>
          <w:rFonts w:ascii="Times New Roman" w:hAnsi="Times New Roman" w:cs="Times New Roman"/>
          <w:sz w:val="24"/>
          <w:szCs w:val="24"/>
        </w:rPr>
        <w:t xml:space="preserve"> to eliminate the requirement in </w:t>
      </w:r>
      <w:r w:rsidRPr="0000040E">
        <w:rPr>
          <w:rFonts w:ascii="Times New Roman" w:hAnsi="Times New Roman" w:cs="Times New Roman"/>
          <w:sz w:val="24"/>
          <w:szCs w:val="24"/>
        </w:rPr>
        <w:t>O</w:t>
      </w:r>
      <w:r w:rsidR="00DE4BE8">
        <w:rPr>
          <w:rFonts w:ascii="Times New Roman" w:hAnsi="Times New Roman" w:cs="Times New Roman"/>
          <w:sz w:val="24"/>
          <w:szCs w:val="24"/>
        </w:rPr>
        <w:t xml:space="preserve">hio </w:t>
      </w:r>
      <w:r w:rsidRPr="0000040E">
        <w:rPr>
          <w:rFonts w:ascii="Times New Roman" w:hAnsi="Times New Roman" w:cs="Times New Roman"/>
          <w:sz w:val="24"/>
          <w:szCs w:val="24"/>
        </w:rPr>
        <w:t>A</w:t>
      </w:r>
      <w:r w:rsidR="00DE4BE8">
        <w:rPr>
          <w:rFonts w:ascii="Times New Roman" w:hAnsi="Times New Roman" w:cs="Times New Roman"/>
          <w:sz w:val="24"/>
          <w:szCs w:val="24"/>
        </w:rPr>
        <w:t xml:space="preserve">dm. </w:t>
      </w:r>
      <w:r w:rsidRPr="0000040E">
        <w:rPr>
          <w:rFonts w:ascii="Times New Roman" w:hAnsi="Times New Roman" w:cs="Times New Roman"/>
          <w:sz w:val="24"/>
          <w:szCs w:val="24"/>
        </w:rPr>
        <w:t>C</w:t>
      </w:r>
      <w:r w:rsidR="00DE4BE8">
        <w:rPr>
          <w:rFonts w:ascii="Times New Roman" w:hAnsi="Times New Roman" w:cs="Times New Roman"/>
          <w:sz w:val="24"/>
          <w:szCs w:val="24"/>
        </w:rPr>
        <w:t>ode</w:t>
      </w:r>
      <w:r w:rsidRPr="0000040E">
        <w:rPr>
          <w:rFonts w:ascii="Times New Roman" w:hAnsi="Times New Roman" w:cs="Times New Roman"/>
          <w:sz w:val="24"/>
          <w:szCs w:val="24"/>
        </w:rPr>
        <w:t xml:space="preserve"> 4901:1-35-11</w:t>
      </w:r>
      <w:r>
        <w:rPr>
          <w:rFonts w:ascii="Times New Roman" w:hAnsi="Times New Roman" w:cs="Times New Roman"/>
          <w:sz w:val="24"/>
          <w:szCs w:val="24"/>
        </w:rPr>
        <w:t xml:space="preserve"> regarding quarterly and annual filings when a utility</w:t>
      </w:r>
      <w:r w:rsidR="00B47E2A">
        <w:rPr>
          <w:rFonts w:ascii="Times New Roman" w:hAnsi="Times New Roman" w:cs="Times New Roman"/>
          <w:sz w:val="24"/>
          <w:szCs w:val="24"/>
        </w:rPr>
        <w:t>’</w:t>
      </w:r>
      <w:r>
        <w:rPr>
          <w:rFonts w:ascii="Times New Roman" w:hAnsi="Times New Roman" w:cs="Times New Roman"/>
          <w:sz w:val="24"/>
          <w:szCs w:val="24"/>
        </w:rPr>
        <w:t>s competitive bidding process is subject to a price blending period</w:t>
      </w:r>
      <w:r w:rsidR="00207183">
        <w:rPr>
          <w:rFonts w:ascii="Times New Roman" w:hAnsi="Times New Roman" w:cs="Times New Roman"/>
          <w:sz w:val="24"/>
          <w:szCs w:val="24"/>
        </w:rPr>
        <w:t>. Duke</w:t>
      </w:r>
      <w:r w:rsidR="00B47E2A">
        <w:rPr>
          <w:rFonts w:ascii="Times New Roman" w:hAnsi="Times New Roman" w:cs="Times New Roman"/>
          <w:sz w:val="24"/>
          <w:szCs w:val="24"/>
        </w:rPr>
        <w:t>’</w:t>
      </w:r>
      <w:r w:rsidR="00207183">
        <w:rPr>
          <w:rFonts w:ascii="Times New Roman" w:hAnsi="Times New Roman" w:cs="Times New Roman"/>
          <w:sz w:val="24"/>
          <w:szCs w:val="24"/>
        </w:rPr>
        <w:t>s proposal</w:t>
      </w:r>
      <w:r>
        <w:rPr>
          <w:rFonts w:ascii="Times New Roman" w:hAnsi="Times New Roman" w:cs="Times New Roman"/>
          <w:sz w:val="24"/>
          <w:szCs w:val="24"/>
        </w:rPr>
        <w:t xml:space="preserve"> should be rejected.</w:t>
      </w:r>
      <w:r w:rsidR="00B47E2A">
        <w:rPr>
          <w:rFonts w:ascii="Times New Roman" w:hAnsi="Times New Roman" w:cs="Times New Roman"/>
          <w:sz w:val="24"/>
          <w:szCs w:val="24"/>
        </w:rPr>
        <w:t xml:space="preserve"> </w:t>
      </w:r>
      <w:r>
        <w:rPr>
          <w:rFonts w:ascii="Times New Roman" w:hAnsi="Times New Roman" w:cs="Times New Roman"/>
          <w:sz w:val="24"/>
          <w:szCs w:val="24"/>
        </w:rPr>
        <w:t>Although price blending requirements may not be in place for currently approved competitive bidding processes, they may be necessary in the future.</w:t>
      </w:r>
      <w:r w:rsidR="00B47E2A">
        <w:rPr>
          <w:rFonts w:ascii="Times New Roman" w:hAnsi="Times New Roman" w:cs="Times New Roman"/>
          <w:sz w:val="24"/>
          <w:szCs w:val="24"/>
        </w:rPr>
        <w:t xml:space="preserve"> </w:t>
      </w:r>
      <w:r>
        <w:rPr>
          <w:rFonts w:ascii="Times New Roman" w:hAnsi="Times New Roman" w:cs="Times New Roman"/>
          <w:sz w:val="24"/>
          <w:szCs w:val="24"/>
        </w:rPr>
        <w:t xml:space="preserve">If that becomes true, consumers would be protected by requiring utilities to comply with </w:t>
      </w:r>
      <w:r w:rsidRPr="0000040E">
        <w:rPr>
          <w:rFonts w:ascii="Times New Roman" w:hAnsi="Times New Roman" w:cs="Times New Roman"/>
          <w:sz w:val="24"/>
          <w:szCs w:val="24"/>
        </w:rPr>
        <w:t>O.A.C. 4901:1-35-11</w:t>
      </w:r>
      <w:r>
        <w:rPr>
          <w:rFonts w:ascii="Times New Roman" w:hAnsi="Times New Roman" w:cs="Times New Roman"/>
          <w:sz w:val="24"/>
          <w:szCs w:val="24"/>
        </w:rPr>
        <w:t>.</w:t>
      </w:r>
    </w:p>
    <w:p w:rsidR="00FF234C" w:rsidP="0000040E" w14:paraId="4B4B0940" w14:textId="76C667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bigger issue </w:t>
      </w:r>
      <w:r w:rsidR="000E204C">
        <w:rPr>
          <w:rFonts w:ascii="Times New Roman" w:hAnsi="Times New Roman" w:cs="Times New Roman"/>
          <w:sz w:val="24"/>
          <w:szCs w:val="24"/>
        </w:rPr>
        <w:t>to</w:t>
      </w:r>
      <w:r w:rsidR="00AE0C59">
        <w:rPr>
          <w:rFonts w:ascii="Times New Roman" w:hAnsi="Times New Roman" w:cs="Times New Roman"/>
          <w:sz w:val="24"/>
          <w:szCs w:val="24"/>
        </w:rPr>
        <w:t xml:space="preserve"> consider</w:t>
      </w:r>
      <w:r w:rsidR="000E204C">
        <w:rPr>
          <w:rFonts w:ascii="Times New Roman" w:hAnsi="Times New Roman" w:cs="Times New Roman"/>
          <w:sz w:val="24"/>
          <w:szCs w:val="24"/>
        </w:rPr>
        <w:t xml:space="preserve"> in this PUCO rule</w:t>
      </w:r>
      <w:r w:rsidR="0069755F">
        <w:rPr>
          <w:rFonts w:ascii="Times New Roman" w:hAnsi="Times New Roman" w:cs="Times New Roman"/>
          <w:sz w:val="24"/>
          <w:szCs w:val="24"/>
        </w:rPr>
        <w:t>s</w:t>
      </w:r>
      <w:r w:rsidR="000E204C">
        <w:rPr>
          <w:rFonts w:ascii="Times New Roman" w:hAnsi="Times New Roman" w:cs="Times New Roman"/>
          <w:sz w:val="24"/>
          <w:szCs w:val="24"/>
        </w:rPr>
        <w:t xml:space="preserve"> review case </w:t>
      </w:r>
      <w:r>
        <w:rPr>
          <w:rFonts w:ascii="Times New Roman" w:hAnsi="Times New Roman" w:cs="Times New Roman"/>
          <w:sz w:val="24"/>
          <w:szCs w:val="24"/>
        </w:rPr>
        <w:t>involves Duke</w:t>
      </w:r>
      <w:r w:rsidR="00B47E2A">
        <w:rPr>
          <w:rFonts w:ascii="Times New Roman" w:hAnsi="Times New Roman" w:cs="Times New Roman"/>
          <w:sz w:val="24"/>
          <w:szCs w:val="24"/>
        </w:rPr>
        <w:t>’</w:t>
      </w:r>
      <w:r>
        <w:rPr>
          <w:rFonts w:ascii="Times New Roman" w:hAnsi="Times New Roman" w:cs="Times New Roman"/>
          <w:sz w:val="24"/>
          <w:szCs w:val="24"/>
        </w:rPr>
        <w:t>s admission regarding the competitive bid process</w:t>
      </w:r>
      <w:r w:rsidR="00AE0C59">
        <w:rPr>
          <w:rFonts w:ascii="Times New Roman" w:hAnsi="Times New Roman" w:cs="Times New Roman"/>
          <w:sz w:val="24"/>
          <w:szCs w:val="24"/>
        </w:rPr>
        <w:t xml:space="preserve"> (</w:t>
      </w:r>
      <w:r w:rsidR="00B47E2A">
        <w:rPr>
          <w:rFonts w:ascii="Times New Roman" w:hAnsi="Times New Roman" w:cs="Times New Roman"/>
          <w:sz w:val="24"/>
          <w:szCs w:val="24"/>
        </w:rPr>
        <w:t>“</w:t>
      </w:r>
      <w:r w:rsidR="00AE0C59">
        <w:rPr>
          <w:rFonts w:ascii="Times New Roman" w:hAnsi="Times New Roman" w:cs="Times New Roman"/>
          <w:sz w:val="24"/>
          <w:szCs w:val="24"/>
        </w:rPr>
        <w:t>CPB</w:t>
      </w:r>
      <w:r w:rsidR="00B47E2A">
        <w:rPr>
          <w:rFonts w:ascii="Times New Roman" w:hAnsi="Times New Roman" w:cs="Times New Roman"/>
          <w:sz w:val="24"/>
          <w:szCs w:val="24"/>
        </w:rPr>
        <w:t>”</w:t>
      </w:r>
      <w:r w:rsidR="00AE0C59">
        <w:rPr>
          <w:rFonts w:ascii="Times New Roman" w:hAnsi="Times New Roman" w:cs="Times New Roman"/>
          <w:sz w:val="24"/>
          <w:szCs w:val="24"/>
        </w:rPr>
        <w:t>)</w:t>
      </w:r>
      <w:r>
        <w:rPr>
          <w:rFonts w:ascii="Times New Roman" w:hAnsi="Times New Roman" w:cs="Times New Roman"/>
          <w:sz w:val="24"/>
          <w:szCs w:val="24"/>
        </w:rPr>
        <w:t>.</w:t>
      </w:r>
      <w:r w:rsidR="00B47E2A">
        <w:rPr>
          <w:rFonts w:ascii="Times New Roman" w:hAnsi="Times New Roman" w:cs="Times New Roman"/>
          <w:sz w:val="24"/>
          <w:szCs w:val="24"/>
        </w:rPr>
        <w:t xml:space="preserve"> </w:t>
      </w:r>
      <w:r>
        <w:rPr>
          <w:rFonts w:ascii="Times New Roman" w:hAnsi="Times New Roman" w:cs="Times New Roman"/>
          <w:sz w:val="24"/>
          <w:szCs w:val="24"/>
        </w:rPr>
        <w:t xml:space="preserve"> Duke stated:</w:t>
      </w:r>
      <w:r w:rsidR="00B47E2A">
        <w:rPr>
          <w:rFonts w:ascii="Times New Roman" w:hAnsi="Times New Roman" w:cs="Times New Roman"/>
          <w:sz w:val="24"/>
          <w:szCs w:val="24"/>
        </w:rPr>
        <w:t xml:space="preserve"> “</w:t>
      </w:r>
      <w:r w:rsidR="00AE0C59">
        <w:rPr>
          <w:rFonts w:ascii="Times New Roman" w:hAnsi="Times New Roman" w:cs="Times New Roman"/>
          <w:sz w:val="24"/>
          <w:szCs w:val="24"/>
        </w:rPr>
        <w:t>[a]ll utilities procure generation for their standard service offer (SSO) pursuant to a CPB, which sets a market price</w:t>
      </w:r>
      <w:r w:rsidR="000E204C">
        <w:rPr>
          <w:rFonts w:ascii="Times New Roman" w:hAnsi="Times New Roman" w:cs="Times New Roman"/>
          <w:sz w:val="24"/>
          <w:szCs w:val="24"/>
        </w:rPr>
        <w:t>.</w:t>
      </w:r>
      <w:r w:rsidR="00B47E2A">
        <w:rPr>
          <w:rFonts w:ascii="Times New Roman" w:hAnsi="Times New Roman" w:cs="Times New Roman"/>
          <w:sz w:val="24"/>
          <w:szCs w:val="24"/>
        </w:rPr>
        <w:t>”</w:t>
      </w:r>
      <w:r w:rsidR="000E204C">
        <w:rPr>
          <w:rFonts w:ascii="Times New Roman" w:hAnsi="Times New Roman" w:cs="Times New Roman"/>
          <w:sz w:val="24"/>
          <w:szCs w:val="24"/>
        </w:rPr>
        <w:t xml:space="preserve"> If all electric utilities are providing their standard service offer through a market rate offering, there should be no further need for electric security plans.</w:t>
      </w:r>
      <w:r w:rsidR="00B47E2A">
        <w:rPr>
          <w:rFonts w:ascii="Times New Roman" w:hAnsi="Times New Roman" w:cs="Times New Roman"/>
          <w:sz w:val="24"/>
          <w:szCs w:val="24"/>
        </w:rPr>
        <w:t xml:space="preserve"> </w:t>
      </w:r>
      <w:r w:rsidR="000E204C">
        <w:rPr>
          <w:rFonts w:ascii="Times New Roman" w:hAnsi="Times New Roman" w:cs="Times New Roman"/>
          <w:sz w:val="24"/>
          <w:szCs w:val="24"/>
        </w:rPr>
        <w:t>The transition to a full market rate offer has been achieved</w:t>
      </w:r>
      <w:r w:rsidR="002D07EB">
        <w:rPr>
          <w:rFonts w:ascii="Times New Roman" w:hAnsi="Times New Roman" w:cs="Times New Roman"/>
          <w:sz w:val="24"/>
          <w:szCs w:val="24"/>
        </w:rPr>
        <w:t>; therefore,</w:t>
      </w:r>
      <w:r w:rsidR="000E204C">
        <w:rPr>
          <w:rFonts w:ascii="Times New Roman" w:hAnsi="Times New Roman" w:cs="Times New Roman"/>
          <w:sz w:val="24"/>
          <w:szCs w:val="24"/>
        </w:rPr>
        <w:t xml:space="preserve"> the continued reliance on electric security plans </w:t>
      </w:r>
      <w:r w:rsidR="002D07EB">
        <w:rPr>
          <w:rFonts w:ascii="Times New Roman" w:hAnsi="Times New Roman" w:cs="Times New Roman"/>
          <w:sz w:val="24"/>
          <w:szCs w:val="24"/>
        </w:rPr>
        <w:t>for delivering the standard service offer is harming customers because of the resulting above-market charges and subsid</w:t>
      </w:r>
      <w:r w:rsidR="0069755F">
        <w:rPr>
          <w:rFonts w:ascii="Times New Roman" w:hAnsi="Times New Roman" w:cs="Times New Roman"/>
          <w:sz w:val="24"/>
          <w:szCs w:val="24"/>
        </w:rPr>
        <w:t>y payment</w:t>
      </w:r>
      <w:r w:rsidR="002D07EB">
        <w:rPr>
          <w:rFonts w:ascii="Times New Roman" w:hAnsi="Times New Roman" w:cs="Times New Roman"/>
          <w:sz w:val="24"/>
          <w:szCs w:val="24"/>
        </w:rPr>
        <w:t>s.</w:t>
      </w:r>
      <w:r w:rsidR="00B47E2A">
        <w:rPr>
          <w:rFonts w:ascii="Times New Roman" w:hAnsi="Times New Roman" w:cs="Times New Roman"/>
          <w:sz w:val="24"/>
          <w:szCs w:val="24"/>
        </w:rPr>
        <w:t xml:space="preserve"> </w:t>
      </w:r>
      <w:r w:rsidR="002D07EB">
        <w:rPr>
          <w:rFonts w:ascii="Times New Roman" w:hAnsi="Times New Roman" w:cs="Times New Roman"/>
          <w:sz w:val="24"/>
          <w:szCs w:val="24"/>
        </w:rPr>
        <w:t>There should be serious consideration given to eliminating the electric security</w:t>
      </w:r>
      <w:r w:rsidR="0069755F">
        <w:rPr>
          <w:rFonts w:ascii="Times New Roman" w:hAnsi="Times New Roman" w:cs="Times New Roman"/>
          <w:sz w:val="24"/>
          <w:szCs w:val="24"/>
        </w:rPr>
        <w:t xml:space="preserve"> plan</w:t>
      </w:r>
      <w:r w:rsidR="002D07EB">
        <w:rPr>
          <w:rFonts w:ascii="Times New Roman" w:hAnsi="Times New Roman" w:cs="Times New Roman"/>
          <w:sz w:val="24"/>
          <w:szCs w:val="24"/>
        </w:rPr>
        <w:t xml:space="preserve"> option from the PUCO</w:t>
      </w:r>
      <w:r w:rsidR="00B47E2A">
        <w:rPr>
          <w:rFonts w:ascii="Times New Roman" w:hAnsi="Times New Roman" w:cs="Times New Roman"/>
          <w:sz w:val="24"/>
          <w:szCs w:val="24"/>
        </w:rPr>
        <w:t>’</w:t>
      </w:r>
      <w:r w:rsidR="002D07EB">
        <w:rPr>
          <w:rFonts w:ascii="Times New Roman" w:hAnsi="Times New Roman" w:cs="Times New Roman"/>
          <w:sz w:val="24"/>
          <w:szCs w:val="24"/>
        </w:rPr>
        <w:t>s rules.</w:t>
      </w:r>
      <w:r w:rsidR="00B47E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040E" w:rsidP="0000040E" w14:paraId="18AEC048" w14:textId="45756B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B44DF0">
        <w:rPr>
          <w:rFonts w:ascii="Times New Roman" w:hAnsi="Times New Roman" w:cs="Times New Roman"/>
          <w:sz w:val="24"/>
          <w:szCs w:val="24"/>
        </w:rPr>
        <w:t xml:space="preserve"> requirement</w:t>
      </w:r>
      <w:r>
        <w:rPr>
          <w:rFonts w:ascii="Times New Roman" w:hAnsi="Times New Roman" w:cs="Times New Roman"/>
          <w:sz w:val="24"/>
          <w:szCs w:val="24"/>
        </w:rPr>
        <w:t xml:space="preserve">s in </w:t>
      </w:r>
      <w:r w:rsidRPr="0000040E">
        <w:rPr>
          <w:rFonts w:ascii="Times New Roman" w:hAnsi="Times New Roman" w:cs="Times New Roman"/>
          <w:sz w:val="24"/>
          <w:szCs w:val="24"/>
        </w:rPr>
        <w:t>O.A.C. 4901:1-35-1</w:t>
      </w:r>
      <w:r>
        <w:rPr>
          <w:rFonts w:ascii="Times New Roman" w:hAnsi="Times New Roman" w:cs="Times New Roman"/>
          <w:sz w:val="24"/>
          <w:szCs w:val="24"/>
        </w:rPr>
        <w:t>1 are</w:t>
      </w:r>
      <w:r w:rsidRPr="00B44DF0">
        <w:rPr>
          <w:rFonts w:ascii="Times New Roman" w:hAnsi="Times New Roman" w:cs="Times New Roman"/>
          <w:sz w:val="24"/>
          <w:szCs w:val="24"/>
        </w:rPr>
        <w:t xml:space="preserve"> still needed and should be maintained.</w:t>
      </w:r>
      <w:r w:rsidR="00B47E2A">
        <w:rPr>
          <w:rFonts w:ascii="Times New Roman" w:hAnsi="Times New Roman" w:cs="Times New Roman"/>
          <w:sz w:val="24"/>
          <w:szCs w:val="24"/>
        </w:rPr>
        <w:t xml:space="preserve"> </w:t>
      </w:r>
      <w:r>
        <w:rPr>
          <w:rFonts w:ascii="Times New Roman" w:hAnsi="Times New Roman" w:cs="Times New Roman"/>
          <w:sz w:val="24"/>
          <w:szCs w:val="24"/>
        </w:rPr>
        <w:t>They are</w:t>
      </w:r>
      <w:r w:rsidRPr="00CF119D">
        <w:rPr>
          <w:rFonts w:ascii="Times New Roman" w:hAnsi="Times New Roman" w:cs="Times New Roman"/>
          <w:sz w:val="24"/>
          <w:szCs w:val="24"/>
        </w:rPr>
        <w:t xml:space="preserve"> </w:t>
      </w:r>
      <w:r>
        <w:rPr>
          <w:rFonts w:ascii="Times New Roman" w:hAnsi="Times New Roman" w:cs="Times New Roman"/>
          <w:sz w:val="24"/>
          <w:szCs w:val="24"/>
        </w:rPr>
        <w:t>in the public interest and protect consumers</w:t>
      </w:r>
      <w:r w:rsidRPr="00CF119D">
        <w:rPr>
          <w:rFonts w:ascii="Times New Roman" w:hAnsi="Times New Roman" w:cs="Times New Roman"/>
          <w:sz w:val="24"/>
          <w:szCs w:val="24"/>
        </w:rPr>
        <w:t>.</w:t>
      </w:r>
    </w:p>
    <w:p w:rsidR="0000040E" w:rsidP="000F7E49" w14:paraId="1701C111" w14:textId="3EF59C04">
      <w:pPr>
        <w:pStyle w:val="ListParagraph"/>
        <w:numPr>
          <w:ilvl w:val="0"/>
          <w:numId w:val="8"/>
        </w:numPr>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t>CONCLUSION</w:t>
      </w:r>
    </w:p>
    <w:p w:rsidR="0000040E" w:rsidP="0000040E" w14:paraId="39585DA1" w14:textId="0CD70C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FirstEnergy and Duke propose changes to the rules that are against the public interest and would fail to protect consumers.</w:t>
      </w:r>
      <w:r w:rsidR="00B47E2A">
        <w:rPr>
          <w:rFonts w:ascii="Times New Roman" w:hAnsi="Times New Roman" w:cs="Times New Roman"/>
          <w:sz w:val="24"/>
          <w:szCs w:val="24"/>
        </w:rPr>
        <w:t xml:space="preserve"> </w:t>
      </w:r>
      <w:r>
        <w:rPr>
          <w:rFonts w:ascii="Times New Roman" w:hAnsi="Times New Roman" w:cs="Times New Roman"/>
          <w:sz w:val="24"/>
          <w:szCs w:val="24"/>
        </w:rPr>
        <w:t>Their proposals should be rejected.</w:t>
      </w:r>
    </w:p>
    <w:p w:rsidR="008C52B9" w:rsidP="008C52B9" w14:paraId="0E0CB9AA" w14:textId="7777777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w:t>
      </w:r>
      <w:r w:rsidR="00207183">
        <w:rPr>
          <w:rFonts w:ascii="Times New Roman" w:hAnsi="Times New Roman" w:cs="Times New Roman"/>
          <w:sz w:val="24"/>
          <w:szCs w:val="24"/>
        </w:rPr>
        <w:t>adopt and revise rules</w:t>
      </w:r>
      <w:r>
        <w:rPr>
          <w:rFonts w:ascii="Times New Roman" w:hAnsi="Times New Roman" w:cs="Times New Roman"/>
          <w:sz w:val="24"/>
          <w:szCs w:val="24"/>
        </w:rPr>
        <w:t xml:space="preserve"> in this rule-making to </w:t>
      </w:r>
      <w:r w:rsidR="00207183">
        <w:rPr>
          <w:rFonts w:ascii="Times New Roman" w:hAnsi="Times New Roman" w:cs="Times New Roman"/>
          <w:sz w:val="24"/>
          <w:szCs w:val="24"/>
        </w:rPr>
        <w:t xml:space="preserve">bring </w:t>
      </w:r>
      <w:r>
        <w:rPr>
          <w:rFonts w:ascii="Times New Roman" w:hAnsi="Times New Roman" w:cs="Times New Roman"/>
          <w:sz w:val="24"/>
          <w:szCs w:val="24"/>
        </w:rPr>
        <w:t>fairness and</w:t>
      </w:r>
    </w:p>
    <w:p w:rsidR="0000040E" w:rsidRPr="0000040E" w:rsidP="008C52B9" w14:paraId="193B6FE0" w14:textId="77310791">
      <w:pPr>
        <w:spacing w:after="0" w:line="480" w:lineRule="auto"/>
        <w:rPr>
          <w:rFonts w:ascii="Times New Roman" w:hAnsi="Times New Roman" w:cs="Times New Roman"/>
          <w:sz w:val="24"/>
          <w:szCs w:val="24"/>
        </w:rPr>
      </w:pPr>
      <w:r>
        <w:rPr>
          <w:rFonts w:ascii="Times New Roman" w:hAnsi="Times New Roman" w:cs="Times New Roman"/>
          <w:sz w:val="24"/>
          <w:szCs w:val="24"/>
        </w:rPr>
        <w:t>benefit to</w:t>
      </w:r>
      <w:r w:rsidR="00207183">
        <w:rPr>
          <w:rFonts w:ascii="Times New Roman" w:hAnsi="Times New Roman" w:cs="Times New Roman"/>
          <w:sz w:val="24"/>
          <w:szCs w:val="24"/>
        </w:rPr>
        <w:t xml:space="preserve"> consumers through both</w:t>
      </w:r>
      <w:r>
        <w:rPr>
          <w:rFonts w:ascii="Times New Roman" w:hAnsi="Times New Roman" w:cs="Times New Roman"/>
          <w:sz w:val="24"/>
          <w:szCs w:val="24"/>
        </w:rPr>
        <w:t xml:space="preserve"> the process and the outcomes of utility standard service offer applications for the millions of Ohioans who pay the bill.</w:t>
      </w:r>
      <w:r w:rsidR="00B47E2A">
        <w:rPr>
          <w:rFonts w:ascii="Times New Roman" w:hAnsi="Times New Roman" w:cs="Times New Roman"/>
          <w:sz w:val="24"/>
          <w:szCs w:val="24"/>
        </w:rPr>
        <w:t xml:space="preserve"> </w:t>
      </w:r>
      <w:r>
        <w:rPr>
          <w:rFonts w:ascii="Times New Roman" w:hAnsi="Times New Roman" w:cs="Times New Roman"/>
          <w:sz w:val="24"/>
          <w:szCs w:val="24"/>
        </w:rPr>
        <w:t>The recommendations we made in our initial comments should be adopted.</w:t>
      </w:r>
    </w:p>
    <w:p w:rsidR="0000040E" w:rsidRPr="0000040E" w:rsidP="0000040E" w14:paraId="183F91EF" w14:textId="77777777">
      <w:pPr>
        <w:spacing w:after="0" w:line="240" w:lineRule="auto"/>
        <w:ind w:firstLine="720"/>
        <w:rPr>
          <w:rFonts w:ascii="Times New Roman" w:hAnsi="Times New Roman" w:cs="Times New Roman"/>
          <w:sz w:val="24"/>
          <w:szCs w:val="24"/>
        </w:rPr>
      </w:pPr>
    </w:p>
    <w:p w:rsidR="003F1512" w:rsidRPr="003F1512" w:rsidP="008A07C0" w14:paraId="59CE4215" w14:textId="77777777">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1512">
        <w:rPr>
          <w:rFonts w:ascii="Times New Roman" w:eastAsia="Times New Roman" w:hAnsi="Times New Roman" w:cs="Times New Roman"/>
          <w:sz w:val="24"/>
          <w:szCs w:val="24"/>
        </w:rPr>
        <w:t>Respectfully submitted,</w:t>
      </w:r>
    </w:p>
    <w:p w:rsidR="003F1512" w:rsidRPr="003F1512" w:rsidP="003F1512" w14:paraId="58CA0BAD" w14:textId="77777777">
      <w:pPr>
        <w:spacing w:after="0" w:line="240" w:lineRule="auto"/>
        <w:ind w:left="3600" w:firstLine="720"/>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Bruce Weston (0016973)</w:t>
      </w:r>
    </w:p>
    <w:p w:rsidR="003F1512" w:rsidRPr="003F1512" w:rsidP="003F1512" w14:paraId="5A2EC2D7" w14:textId="1F0E861F">
      <w:pPr>
        <w:tabs>
          <w:tab w:val="left" w:pos="4320"/>
        </w:tabs>
        <w:spacing w:after="0" w:line="240" w:lineRule="auto"/>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ab/>
        <w:t>Ohio Consumers</w:t>
      </w:r>
      <w:r w:rsidR="00B47E2A">
        <w:rPr>
          <w:rFonts w:ascii="Times New Roman" w:eastAsia="Times New Roman" w:hAnsi="Times New Roman" w:cs="Times New Roman"/>
          <w:sz w:val="24"/>
          <w:szCs w:val="24"/>
        </w:rPr>
        <w:t>’</w:t>
      </w:r>
      <w:r w:rsidRPr="003F1512">
        <w:rPr>
          <w:rFonts w:ascii="Times New Roman" w:eastAsia="Times New Roman" w:hAnsi="Times New Roman" w:cs="Times New Roman"/>
          <w:sz w:val="24"/>
          <w:szCs w:val="24"/>
        </w:rPr>
        <w:t xml:space="preserve"> Counsel </w:t>
      </w:r>
    </w:p>
    <w:p w:rsidR="003F1512" w:rsidRPr="003F1512" w:rsidP="003F1512" w14:paraId="4EF58786" w14:textId="77777777">
      <w:pPr>
        <w:tabs>
          <w:tab w:val="left" w:pos="4320"/>
        </w:tabs>
        <w:spacing w:after="0" w:line="240" w:lineRule="auto"/>
        <w:rPr>
          <w:rFonts w:ascii="Times New Roman" w:eastAsia="Times New Roman" w:hAnsi="Times New Roman" w:cs="Times New Roman"/>
          <w:sz w:val="24"/>
          <w:szCs w:val="24"/>
        </w:rPr>
      </w:pPr>
    </w:p>
    <w:p w:rsidR="003F1512" w:rsidRPr="003F1512" w:rsidP="003F1512" w14:paraId="3C5CFC37" w14:textId="77777777">
      <w:pPr>
        <w:tabs>
          <w:tab w:val="left" w:pos="4320"/>
        </w:tabs>
        <w:spacing w:after="0" w:line="240" w:lineRule="auto"/>
        <w:ind w:left="4320"/>
        <w:rPr>
          <w:rFonts w:ascii="Times New Roman" w:eastAsia="Times New Roman" w:hAnsi="Times New Roman" w:cs="Times New Roman"/>
          <w:i/>
          <w:iCs/>
          <w:sz w:val="24"/>
          <w:szCs w:val="24"/>
          <w:u w:val="single"/>
        </w:rPr>
      </w:pPr>
      <w:r w:rsidRPr="003F1512">
        <w:rPr>
          <w:rFonts w:ascii="Times New Roman" w:eastAsia="Times New Roman" w:hAnsi="Times New Roman" w:cs="Times New Roman"/>
          <w:i/>
          <w:iCs/>
          <w:sz w:val="24"/>
          <w:szCs w:val="24"/>
          <w:u w:val="single"/>
        </w:rPr>
        <w:t>/s/ William J. Michael</w:t>
      </w:r>
      <w:r w:rsidR="002A003E">
        <w:rPr>
          <w:rFonts w:ascii="Times New Roman" w:eastAsia="Times New Roman" w:hAnsi="Times New Roman" w:cs="Times New Roman"/>
          <w:i/>
          <w:iCs/>
          <w:sz w:val="24"/>
          <w:szCs w:val="24"/>
          <w:u w:val="single"/>
        </w:rPr>
        <w:tab/>
      </w:r>
      <w:r w:rsidR="002A003E">
        <w:rPr>
          <w:rFonts w:ascii="Times New Roman" w:eastAsia="Times New Roman" w:hAnsi="Times New Roman" w:cs="Times New Roman"/>
          <w:i/>
          <w:iCs/>
          <w:sz w:val="24"/>
          <w:szCs w:val="24"/>
          <w:u w:val="single"/>
        </w:rPr>
        <w:tab/>
      </w:r>
    </w:p>
    <w:p w:rsidR="003F1512" w:rsidRPr="003F1512" w:rsidP="003F1512" w14:paraId="5644B055" w14:textId="77777777">
      <w:pPr>
        <w:tabs>
          <w:tab w:val="left" w:pos="4320"/>
        </w:tabs>
        <w:spacing w:after="0" w:line="240" w:lineRule="auto"/>
        <w:ind w:left="4320"/>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William J. Michael (0070921)</w:t>
      </w:r>
    </w:p>
    <w:p w:rsidR="003F1512" w:rsidRPr="003F1512" w:rsidP="003F1512" w14:paraId="242D8B5E" w14:textId="77777777">
      <w:pPr>
        <w:tabs>
          <w:tab w:val="left" w:pos="4320"/>
        </w:tabs>
        <w:spacing w:after="0" w:line="240" w:lineRule="auto"/>
        <w:ind w:left="4320"/>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Counsel of Record</w:t>
      </w:r>
    </w:p>
    <w:p w:rsidR="003F1512" w:rsidRPr="003F1512" w:rsidP="003F1512" w14:paraId="02484A80" w14:textId="1A42A22B">
      <w:pPr>
        <w:tabs>
          <w:tab w:val="left" w:pos="4320"/>
        </w:tabs>
        <w:spacing w:after="0" w:line="240" w:lineRule="auto"/>
        <w:ind w:left="4320"/>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Assistant Consumers</w:t>
      </w:r>
      <w:r w:rsidR="00B47E2A">
        <w:rPr>
          <w:rFonts w:ascii="Times New Roman" w:eastAsia="Times New Roman" w:hAnsi="Times New Roman" w:cs="Times New Roman"/>
          <w:sz w:val="24"/>
          <w:szCs w:val="24"/>
        </w:rPr>
        <w:t>’</w:t>
      </w:r>
      <w:r w:rsidRPr="003F1512">
        <w:rPr>
          <w:rFonts w:ascii="Times New Roman" w:eastAsia="Times New Roman" w:hAnsi="Times New Roman" w:cs="Times New Roman"/>
          <w:sz w:val="24"/>
          <w:szCs w:val="24"/>
        </w:rPr>
        <w:t xml:space="preserve"> Counsel</w:t>
      </w:r>
    </w:p>
    <w:p w:rsidR="003F1512" w:rsidRPr="003F1512" w:rsidP="003F1512" w14:paraId="2A5ED091" w14:textId="77777777">
      <w:pPr>
        <w:tabs>
          <w:tab w:val="left" w:pos="4320"/>
        </w:tabs>
        <w:spacing w:after="0" w:line="240" w:lineRule="auto"/>
        <w:ind w:left="4320"/>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ab/>
      </w:r>
    </w:p>
    <w:p w:rsidR="003F1512" w:rsidRPr="003F1512" w:rsidP="003F1512" w14:paraId="127409C5" w14:textId="79A72EA2">
      <w:pPr>
        <w:spacing w:after="0" w:line="240" w:lineRule="auto"/>
        <w:ind w:left="4320"/>
        <w:rPr>
          <w:rFonts w:ascii="Times New Roman" w:eastAsia="Times New Roman" w:hAnsi="Times New Roman" w:cs="Times New Roman"/>
          <w:b/>
          <w:sz w:val="24"/>
          <w:szCs w:val="24"/>
        </w:rPr>
      </w:pPr>
      <w:r w:rsidRPr="003F1512">
        <w:rPr>
          <w:rFonts w:ascii="Times New Roman" w:eastAsia="Times New Roman" w:hAnsi="Times New Roman" w:cs="Times New Roman"/>
          <w:b/>
          <w:sz w:val="24"/>
          <w:szCs w:val="24"/>
        </w:rPr>
        <w:t>Office of the Ohio Consumers</w:t>
      </w:r>
      <w:r w:rsidR="00B47E2A">
        <w:rPr>
          <w:rFonts w:ascii="Times New Roman" w:eastAsia="Times New Roman" w:hAnsi="Times New Roman" w:cs="Times New Roman"/>
          <w:b/>
          <w:sz w:val="24"/>
          <w:szCs w:val="24"/>
        </w:rPr>
        <w:t>’</w:t>
      </w:r>
      <w:r w:rsidRPr="003F1512">
        <w:rPr>
          <w:rFonts w:ascii="Times New Roman" w:eastAsia="Times New Roman" w:hAnsi="Times New Roman" w:cs="Times New Roman"/>
          <w:b/>
          <w:sz w:val="24"/>
          <w:szCs w:val="24"/>
        </w:rPr>
        <w:t xml:space="preserve"> Counsel</w:t>
      </w:r>
    </w:p>
    <w:p w:rsidR="003F1512" w:rsidRPr="003F1512" w:rsidP="003F1512" w14:paraId="08A792CD" w14:textId="77777777">
      <w:pPr>
        <w:spacing w:after="0" w:line="240" w:lineRule="auto"/>
        <w:ind w:left="4320"/>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65 East State Street, 7</w:t>
      </w:r>
      <w:r w:rsidRPr="003A73AE">
        <w:rPr>
          <w:rFonts w:ascii="Times New Roman" w:eastAsia="Times New Roman" w:hAnsi="Times New Roman" w:cs="Times New Roman"/>
          <w:sz w:val="24"/>
          <w:szCs w:val="24"/>
        </w:rPr>
        <w:t xml:space="preserve">th </w:t>
      </w:r>
      <w:r w:rsidRPr="003F1512">
        <w:rPr>
          <w:rFonts w:ascii="Times New Roman" w:eastAsia="Times New Roman" w:hAnsi="Times New Roman" w:cs="Times New Roman"/>
          <w:sz w:val="24"/>
          <w:szCs w:val="24"/>
        </w:rPr>
        <w:t>Floor</w:t>
      </w:r>
    </w:p>
    <w:p w:rsidR="003F1512" w:rsidRPr="003F1512" w:rsidP="003F1512" w14:paraId="1FB779D9" w14:textId="77777777">
      <w:pPr>
        <w:spacing w:after="0" w:line="240" w:lineRule="auto"/>
        <w:ind w:left="4320"/>
        <w:rPr>
          <w:rFonts w:ascii="Times New Roman" w:eastAsia="Times New Roman" w:hAnsi="Times New Roman" w:cs="Times New Roman"/>
          <w:b/>
          <w:sz w:val="24"/>
          <w:szCs w:val="24"/>
        </w:rPr>
      </w:pPr>
      <w:r w:rsidRPr="003F1512">
        <w:rPr>
          <w:rFonts w:ascii="Times New Roman" w:eastAsia="Times New Roman" w:hAnsi="Times New Roman" w:cs="Times New Roman"/>
          <w:sz w:val="24"/>
          <w:szCs w:val="24"/>
        </w:rPr>
        <w:t>Columbus, Ohio 43215</w:t>
      </w:r>
    </w:p>
    <w:p w:rsidR="003F1512" w:rsidRPr="003F1512" w:rsidP="003F1512" w14:paraId="5CCA3639" w14:textId="77777777">
      <w:pPr>
        <w:spacing w:after="0" w:line="240" w:lineRule="auto"/>
        <w:ind w:left="4320"/>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Telephone: [Michael] (614) 466-1291</w:t>
      </w:r>
    </w:p>
    <w:p w:rsidR="003F1512" w:rsidRPr="003F1512" w:rsidP="003F1512" w14:paraId="548F11FB" w14:textId="77777777">
      <w:pPr>
        <w:spacing w:after="0" w:line="240" w:lineRule="auto"/>
        <w:ind w:left="4320"/>
        <w:rPr>
          <w:rFonts w:ascii="Times New Roman" w:eastAsia="Times New Roman" w:hAnsi="Times New Roman" w:cs="Times New Roman"/>
          <w:color w:val="0000FF" w:themeColor="hyperlink"/>
          <w:sz w:val="24"/>
          <w:szCs w:val="24"/>
          <w:u w:val="single"/>
        </w:rPr>
      </w:pPr>
      <w:hyperlink r:id="rId13" w:history="1">
        <w:r w:rsidRPr="003F1512" w:rsidR="00657CF8">
          <w:rPr>
            <w:rFonts w:ascii="Times New Roman" w:eastAsia="Times New Roman" w:hAnsi="Times New Roman" w:cs="Times New Roman"/>
            <w:color w:val="0000FF"/>
            <w:sz w:val="24"/>
            <w:szCs w:val="24"/>
            <w:u w:val="single"/>
          </w:rPr>
          <w:t>william.michael@occ.ohio.gov</w:t>
        </w:r>
      </w:hyperlink>
    </w:p>
    <w:p w:rsidR="003F1512" w:rsidRPr="003F1512" w:rsidP="003F1512" w14:paraId="0FB1ABE5" w14:textId="77777777">
      <w:pPr>
        <w:spacing w:after="0" w:line="240" w:lineRule="auto"/>
        <w:rPr>
          <w:rFonts w:ascii="Times New Roman" w:eastAsia="Times New Roman" w:hAnsi="Times New Roman" w:cs="Times New Roman"/>
          <w:sz w:val="24"/>
          <w:szCs w:val="24"/>
        </w:rPr>
        <w:sectPr w:rsidSect="002A003E">
          <w:footerReference w:type="default" r:id="rId14"/>
          <w:pgSz w:w="12240" w:h="15840"/>
          <w:pgMar w:top="1440" w:right="1800" w:bottom="1440" w:left="1800" w:header="720" w:footer="720" w:gutter="0"/>
          <w:pgNumType w:start="2"/>
          <w:cols w:space="720"/>
          <w:docGrid w:linePitch="360"/>
        </w:sectPr>
      </w:pPr>
      <w:r w:rsidRPr="003F1512">
        <w:rPr>
          <w:rFonts w:ascii="Times New Roman" w:eastAsia="Times New Roman" w:hAnsi="Times New Roman" w:cs="Times New Roman"/>
          <w:color w:val="0000FF" w:themeColor="hyperlink"/>
          <w:sz w:val="24"/>
          <w:szCs w:val="24"/>
        </w:rPr>
        <w:tab/>
      </w:r>
      <w:r w:rsidRPr="003F1512">
        <w:rPr>
          <w:rFonts w:ascii="Times New Roman" w:eastAsia="Times New Roman" w:hAnsi="Times New Roman" w:cs="Times New Roman"/>
          <w:color w:val="0000FF" w:themeColor="hyperlink"/>
          <w:sz w:val="24"/>
          <w:szCs w:val="24"/>
        </w:rPr>
        <w:tab/>
      </w:r>
      <w:r w:rsidRPr="003F1512">
        <w:rPr>
          <w:rFonts w:ascii="Times New Roman" w:eastAsia="Times New Roman" w:hAnsi="Times New Roman" w:cs="Times New Roman"/>
          <w:color w:val="0000FF" w:themeColor="hyperlink"/>
          <w:sz w:val="24"/>
          <w:szCs w:val="24"/>
        </w:rPr>
        <w:tab/>
      </w:r>
      <w:r w:rsidRPr="003F1512">
        <w:rPr>
          <w:rFonts w:ascii="Times New Roman" w:eastAsia="Times New Roman" w:hAnsi="Times New Roman" w:cs="Times New Roman"/>
          <w:color w:val="0000FF" w:themeColor="hyperlink"/>
          <w:sz w:val="24"/>
          <w:szCs w:val="24"/>
        </w:rPr>
        <w:tab/>
      </w:r>
      <w:r w:rsidRPr="003F1512">
        <w:rPr>
          <w:rFonts w:ascii="Times New Roman" w:eastAsia="Times New Roman" w:hAnsi="Times New Roman" w:cs="Times New Roman"/>
          <w:color w:val="0000FF" w:themeColor="hyperlink"/>
          <w:sz w:val="24"/>
          <w:szCs w:val="24"/>
        </w:rPr>
        <w:tab/>
      </w:r>
      <w:r w:rsidRPr="003F1512">
        <w:rPr>
          <w:rFonts w:ascii="Times New Roman" w:eastAsia="Times New Roman" w:hAnsi="Times New Roman" w:cs="Times New Roman"/>
          <w:color w:val="0000FF" w:themeColor="hyperlink"/>
          <w:sz w:val="24"/>
          <w:szCs w:val="24"/>
        </w:rPr>
        <w:tab/>
      </w:r>
      <w:r w:rsidRPr="003F1512">
        <w:rPr>
          <w:rFonts w:ascii="Times New Roman" w:eastAsia="Times New Roman" w:hAnsi="Times New Roman" w:cs="Times New Roman"/>
          <w:sz w:val="24"/>
          <w:szCs w:val="24"/>
        </w:rPr>
        <w:t>(</w:t>
      </w:r>
      <w:r>
        <w:rPr>
          <w:rFonts w:ascii="Times New Roman" w:eastAsia="Times New Roman" w:hAnsi="Times New Roman" w:cs="Times New Roman"/>
          <w:sz w:val="24"/>
          <w:szCs w:val="24"/>
        </w:rPr>
        <w:t>w</w:t>
      </w:r>
      <w:r w:rsidRPr="003F1512">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ing to </w:t>
      </w:r>
      <w:r w:rsidRPr="003F1512">
        <w:rPr>
          <w:rFonts w:ascii="Times New Roman" w:eastAsia="Times New Roman" w:hAnsi="Times New Roman" w:cs="Times New Roman"/>
          <w:sz w:val="24"/>
          <w:szCs w:val="24"/>
        </w:rPr>
        <w:t>accept service</w:t>
      </w:r>
      <w:r>
        <w:rPr>
          <w:rFonts w:ascii="Times New Roman" w:eastAsia="Times New Roman" w:hAnsi="Times New Roman" w:cs="Times New Roman"/>
          <w:sz w:val="24"/>
          <w:szCs w:val="24"/>
        </w:rPr>
        <w:t xml:space="preserve"> by e-mail</w:t>
      </w:r>
      <w:r w:rsidRPr="003F1512">
        <w:rPr>
          <w:rFonts w:ascii="Times New Roman" w:eastAsia="Times New Roman" w:hAnsi="Times New Roman" w:cs="Times New Roman"/>
          <w:sz w:val="24"/>
          <w:szCs w:val="24"/>
        </w:rPr>
        <w:t>)</w:t>
      </w:r>
    </w:p>
    <w:p w:rsidR="003F1512" w:rsidRPr="003F1512" w:rsidP="003F1512" w14:paraId="2E1C1E46" w14:textId="77777777">
      <w:pPr>
        <w:spacing w:after="0" w:line="240" w:lineRule="auto"/>
        <w:ind w:left="2160" w:firstLine="720"/>
        <w:rPr>
          <w:rFonts w:ascii="Times New Roman" w:eastAsia="Times New Roman" w:hAnsi="Times New Roman" w:cs="Times New Roman"/>
          <w:b/>
          <w:bCs/>
          <w:sz w:val="24"/>
          <w:szCs w:val="24"/>
          <w:u w:val="single"/>
        </w:rPr>
      </w:pPr>
      <w:r w:rsidRPr="003F1512">
        <w:rPr>
          <w:rFonts w:ascii="Times New Roman" w:eastAsia="Times New Roman" w:hAnsi="Times New Roman" w:cs="Times New Roman"/>
          <w:b/>
          <w:bCs/>
          <w:sz w:val="24"/>
          <w:szCs w:val="24"/>
          <w:u w:val="single"/>
        </w:rPr>
        <w:t>CERTIFICATE OF SERVICE</w:t>
      </w:r>
    </w:p>
    <w:p w:rsidR="003F1512" w:rsidRPr="003F1512" w:rsidP="003F1512" w14:paraId="07C2321C" w14:textId="77777777">
      <w:pPr>
        <w:tabs>
          <w:tab w:val="left" w:pos="-720"/>
        </w:tabs>
        <w:suppressAutoHyphens/>
        <w:spacing w:after="0" w:line="240" w:lineRule="auto"/>
        <w:rPr>
          <w:rFonts w:ascii="Times New Roman" w:eastAsia="Times New Roman" w:hAnsi="Times New Roman" w:cs="Times New Roman"/>
          <w:snapToGrid w:val="0"/>
          <w:spacing w:val="-3"/>
          <w:sz w:val="24"/>
          <w:szCs w:val="24"/>
        </w:rPr>
      </w:pPr>
    </w:p>
    <w:p w:rsidR="003F1512" w:rsidRPr="003F1512" w:rsidP="003F1512" w14:paraId="40090502" w14:textId="77777777">
      <w:pPr>
        <w:tabs>
          <w:tab w:val="left" w:pos="-720"/>
        </w:tabs>
        <w:suppressAutoHyphens/>
        <w:spacing w:after="0" w:line="480" w:lineRule="auto"/>
        <w:ind w:firstLine="720"/>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 xml:space="preserve">It is hereby certified that a true copy of the foregoing </w:t>
      </w:r>
      <w:r w:rsidR="00580B0C">
        <w:rPr>
          <w:rFonts w:ascii="Times New Roman" w:eastAsia="Times New Roman" w:hAnsi="Times New Roman" w:cs="Times New Roman"/>
          <w:sz w:val="24"/>
          <w:szCs w:val="24"/>
        </w:rPr>
        <w:t xml:space="preserve">Reply </w:t>
      </w:r>
      <w:r w:rsidRPr="003F1512">
        <w:rPr>
          <w:rFonts w:ascii="Times New Roman" w:eastAsia="Times New Roman" w:hAnsi="Times New Roman" w:cs="Times New Roman"/>
          <w:sz w:val="24"/>
          <w:szCs w:val="24"/>
        </w:rPr>
        <w:t>Comments were served by electronic transmission upon the parties below this</w:t>
      </w:r>
      <w:r w:rsidR="00580B0C">
        <w:rPr>
          <w:rFonts w:ascii="Times New Roman" w:eastAsia="Times New Roman" w:hAnsi="Times New Roman" w:cs="Times New Roman"/>
          <w:sz w:val="24"/>
          <w:szCs w:val="24"/>
        </w:rPr>
        <w:t xml:space="preserve"> </w:t>
      </w:r>
      <w:r w:rsidR="000F7E49">
        <w:rPr>
          <w:rFonts w:ascii="Times New Roman" w:eastAsia="Times New Roman" w:hAnsi="Times New Roman" w:cs="Times New Roman"/>
          <w:sz w:val="24"/>
          <w:szCs w:val="24"/>
        </w:rPr>
        <w:t>6</w:t>
      </w:r>
      <w:r w:rsidRPr="00580B0C" w:rsidR="00580B0C">
        <w:rPr>
          <w:rFonts w:ascii="Times New Roman" w:eastAsia="Times New Roman" w:hAnsi="Times New Roman" w:cs="Times New Roman"/>
          <w:sz w:val="24"/>
          <w:szCs w:val="24"/>
          <w:vertAlign w:val="superscript"/>
        </w:rPr>
        <w:t>th</w:t>
      </w:r>
      <w:r w:rsidR="00580B0C">
        <w:rPr>
          <w:rFonts w:ascii="Times New Roman" w:eastAsia="Times New Roman" w:hAnsi="Times New Roman" w:cs="Times New Roman"/>
          <w:sz w:val="24"/>
          <w:szCs w:val="24"/>
        </w:rPr>
        <w:t xml:space="preserve"> </w:t>
      </w:r>
      <w:r w:rsidRPr="003F1512">
        <w:rPr>
          <w:rFonts w:ascii="Times New Roman" w:eastAsia="Times New Roman" w:hAnsi="Times New Roman" w:cs="Times New Roman"/>
          <w:sz w:val="24"/>
          <w:szCs w:val="24"/>
        </w:rPr>
        <w:t xml:space="preserve">day of </w:t>
      </w:r>
      <w:r w:rsidR="00580B0C">
        <w:rPr>
          <w:rFonts w:ascii="Times New Roman" w:eastAsia="Times New Roman" w:hAnsi="Times New Roman" w:cs="Times New Roman"/>
          <w:sz w:val="24"/>
          <w:szCs w:val="24"/>
        </w:rPr>
        <w:t>September</w:t>
      </w:r>
      <w:r w:rsidRPr="003F1512">
        <w:rPr>
          <w:rFonts w:ascii="Times New Roman" w:eastAsia="Times New Roman" w:hAnsi="Times New Roman" w:cs="Times New Roman"/>
          <w:sz w:val="24"/>
          <w:szCs w:val="24"/>
        </w:rPr>
        <w:t xml:space="preserve"> 2019.</w:t>
      </w:r>
    </w:p>
    <w:p w:rsidR="003F1512" w:rsidRPr="003F1512" w:rsidP="003F1512" w14:paraId="3511F757" w14:textId="77777777">
      <w:pPr>
        <w:spacing w:after="0" w:line="240" w:lineRule="auto"/>
        <w:rPr>
          <w:rFonts w:ascii="Times New Roman" w:eastAsia="Times New Roman" w:hAnsi="Times New Roman" w:cs="Times New Roman"/>
          <w:sz w:val="24"/>
          <w:szCs w:val="24"/>
        </w:rPr>
      </w:pPr>
    </w:p>
    <w:p w:rsidR="003F1512" w:rsidRPr="003F1512" w:rsidP="003F1512" w14:paraId="0D4AA7BD" w14:textId="77777777">
      <w:pPr>
        <w:spacing w:after="0" w:line="240" w:lineRule="auto"/>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i/>
          <w:sz w:val="24"/>
          <w:szCs w:val="24"/>
          <w:u w:val="single"/>
        </w:rPr>
        <w:t>/s/ William J. Michael</w:t>
      </w:r>
      <w:r w:rsidRPr="003F1512">
        <w:rPr>
          <w:rFonts w:ascii="Times New Roman" w:eastAsia="Times New Roman" w:hAnsi="Times New Roman" w:cs="Times New Roman"/>
          <w:i/>
          <w:sz w:val="24"/>
          <w:szCs w:val="24"/>
          <w:u w:val="single"/>
        </w:rPr>
        <w:tab/>
      </w:r>
      <w:r w:rsidR="003A73AE">
        <w:rPr>
          <w:rFonts w:ascii="Times New Roman" w:eastAsia="Times New Roman" w:hAnsi="Times New Roman" w:cs="Times New Roman"/>
          <w:i/>
          <w:sz w:val="24"/>
          <w:szCs w:val="24"/>
          <w:u w:val="single"/>
        </w:rPr>
        <w:tab/>
      </w:r>
    </w:p>
    <w:p w:rsidR="003F1512" w:rsidRPr="003F1512" w:rsidP="003F1512" w14:paraId="0411BD0E" w14:textId="77777777">
      <w:pPr>
        <w:spacing w:after="0" w:line="240" w:lineRule="auto"/>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t>William J. Michael</w:t>
      </w:r>
    </w:p>
    <w:p w:rsidR="003F1512" w:rsidP="003F1512" w14:paraId="378E68D3" w14:textId="4445A948">
      <w:pPr>
        <w:spacing w:after="0" w:line="240" w:lineRule="auto"/>
        <w:rPr>
          <w:rFonts w:ascii="Times New Roman" w:eastAsia="Times New Roman" w:hAnsi="Times New Roman" w:cs="Times New Roman"/>
          <w:sz w:val="24"/>
          <w:szCs w:val="24"/>
        </w:rPr>
      </w:pP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r>
      <w:r w:rsidRPr="003F1512">
        <w:rPr>
          <w:rFonts w:ascii="Times New Roman" w:eastAsia="Times New Roman" w:hAnsi="Times New Roman" w:cs="Times New Roman"/>
          <w:sz w:val="24"/>
          <w:szCs w:val="24"/>
        </w:rPr>
        <w:tab/>
        <w:t>Assistant Consumers</w:t>
      </w:r>
      <w:r w:rsidR="00B47E2A">
        <w:rPr>
          <w:rFonts w:ascii="Times New Roman" w:eastAsia="Times New Roman" w:hAnsi="Times New Roman" w:cs="Times New Roman"/>
          <w:sz w:val="24"/>
          <w:szCs w:val="24"/>
        </w:rPr>
        <w:t>’</w:t>
      </w:r>
      <w:r w:rsidRPr="003F1512">
        <w:rPr>
          <w:rFonts w:ascii="Times New Roman" w:eastAsia="Times New Roman" w:hAnsi="Times New Roman" w:cs="Times New Roman"/>
          <w:sz w:val="24"/>
          <w:szCs w:val="24"/>
        </w:rPr>
        <w:t xml:space="preserve"> Counsel</w:t>
      </w:r>
    </w:p>
    <w:p w:rsidR="00580B0C" w:rsidP="003F1512" w14:paraId="6D583CF8" w14:textId="77777777">
      <w:pPr>
        <w:spacing w:after="0" w:line="240" w:lineRule="auto"/>
        <w:rPr>
          <w:rFonts w:ascii="Times New Roman" w:eastAsia="Times New Roman" w:hAnsi="Times New Roman" w:cs="Times New Roman"/>
          <w:sz w:val="24"/>
          <w:szCs w:val="24"/>
        </w:rPr>
      </w:pPr>
    </w:p>
    <w:p w:rsidR="00580B0C" w:rsidRPr="00580B0C" w:rsidP="00580B0C" w14:paraId="6D27D985" w14:textId="16187D4D">
      <w:pPr>
        <w:pStyle w:val="CommentText"/>
        <w:rPr>
          <w:rFonts w:ascii="Times New Roman" w:hAnsi="Times New Roman" w:cs="Times New Roman"/>
          <w:bCs/>
          <w:sz w:val="24"/>
          <w:szCs w:val="24"/>
        </w:rPr>
      </w:pPr>
      <w:r w:rsidRPr="00580B0C">
        <w:rPr>
          <w:rFonts w:ascii="Times New Roman" w:hAnsi="Times New Roman" w:cs="Times New Roman"/>
          <w:bCs/>
          <w:sz w:val="24"/>
          <w:szCs w:val="24"/>
        </w:rPr>
        <w:t>The PUCO</w:t>
      </w:r>
      <w:r w:rsidR="00B47E2A">
        <w:rPr>
          <w:rFonts w:ascii="Times New Roman" w:hAnsi="Times New Roman" w:cs="Times New Roman"/>
          <w:bCs/>
          <w:sz w:val="24"/>
          <w:szCs w:val="24"/>
        </w:rPr>
        <w:t>’</w:t>
      </w:r>
      <w:r w:rsidRPr="00580B0C">
        <w:rPr>
          <w:rFonts w:ascii="Times New Roman" w:hAnsi="Times New Roman" w:cs="Times New Roman"/>
          <w:bCs/>
          <w:sz w:val="24"/>
          <w:szCs w:val="24"/>
        </w:rPr>
        <w:t>s e-filing system will electronically serve notice of the filing of this document on the following parties:</w:t>
      </w:r>
    </w:p>
    <w:p w:rsidR="003F1512" w:rsidRPr="003F1512" w:rsidP="003F1512" w14:paraId="2CD0C505" w14:textId="77777777">
      <w:pPr>
        <w:spacing w:after="0" w:line="240" w:lineRule="auto"/>
        <w:jc w:val="center"/>
        <w:rPr>
          <w:rFonts w:ascii="Times New Roman" w:eastAsia="Times New Roman" w:hAnsi="Times New Roman" w:cs="Times New Roman"/>
          <w:b/>
          <w:bCs/>
          <w:sz w:val="24"/>
          <w:szCs w:val="24"/>
        </w:rPr>
      </w:pPr>
    </w:p>
    <w:p w:rsidR="003F1512" w:rsidRPr="003F1512" w:rsidP="003F1512" w14:paraId="6023147A" w14:textId="77777777">
      <w:pPr>
        <w:spacing w:after="0" w:line="240" w:lineRule="auto"/>
        <w:jc w:val="center"/>
        <w:rPr>
          <w:rFonts w:ascii="Times New Roman" w:eastAsia="Times New Roman" w:hAnsi="Times New Roman" w:cs="Times New Roman"/>
          <w:b/>
          <w:bCs/>
          <w:sz w:val="24"/>
          <w:szCs w:val="24"/>
          <w:u w:val="single"/>
        </w:rPr>
      </w:pPr>
      <w:r w:rsidRPr="003F1512">
        <w:rPr>
          <w:rFonts w:ascii="Times New Roman" w:eastAsia="Times New Roman" w:hAnsi="Times New Roman" w:cs="Times New Roman"/>
          <w:b/>
          <w:bCs/>
          <w:sz w:val="24"/>
          <w:szCs w:val="24"/>
          <w:u w:val="single"/>
        </w:rPr>
        <w:t>SERVICE LIST</w:t>
      </w:r>
    </w:p>
    <w:p w:rsidR="003F1512" w:rsidRPr="003F1512" w:rsidP="003F1512" w14:paraId="3CD566FC" w14:textId="77777777">
      <w:pPr>
        <w:spacing w:after="0" w:line="240" w:lineRule="auto"/>
        <w:jc w:val="center"/>
        <w:rPr>
          <w:rFonts w:ascii="Times New Roman" w:eastAsia="Times New Roman" w:hAnsi="Times New Roman" w:cs="Times New Roman"/>
          <w:b/>
          <w:bCs/>
          <w:sz w:val="24"/>
          <w:szCs w:val="24"/>
          <w:u w:val="single"/>
        </w:rPr>
      </w:pPr>
    </w:p>
    <w:p w:rsidR="003F1512" w:rsidP="003F1512" w14:paraId="61DCA324" w14:textId="77777777">
      <w:pPr>
        <w:spacing w:after="0" w:line="240" w:lineRule="auto"/>
        <w:rPr>
          <w:rFonts w:ascii="Times New Roman" w:eastAsia="Times New Roman" w:hAnsi="Times New Roman" w:cs="Times New Roman"/>
          <w:color w:val="0000FF"/>
          <w:sz w:val="24"/>
          <w:szCs w:val="24"/>
          <w:u w:val="single"/>
        </w:rPr>
      </w:pPr>
      <w:hyperlink r:id="rId15" w:history="1">
        <w:r w:rsidRPr="003F1512" w:rsidR="00657CF8">
          <w:rPr>
            <w:rFonts w:ascii="Times New Roman" w:eastAsia="Times New Roman" w:hAnsi="Times New Roman" w:cs="Times New Roman"/>
            <w:color w:val="0000FF"/>
            <w:sz w:val="24"/>
            <w:szCs w:val="24"/>
            <w:u w:val="single"/>
          </w:rPr>
          <w:t>John.jones@ohioattorneygeneral.gov</w:t>
        </w:r>
      </w:hyperlink>
    </w:p>
    <w:p w:rsidR="005C0C5D" w:rsidP="003F1512" w14:paraId="686B94DC" w14:textId="77777777">
      <w:pPr>
        <w:spacing w:after="0" w:line="240" w:lineRule="auto"/>
        <w:rPr>
          <w:rFonts w:ascii="Times New Roman" w:eastAsia="Times New Roman" w:hAnsi="Times New Roman" w:cs="Times New Roman"/>
          <w:color w:val="0000FF"/>
          <w:sz w:val="24"/>
          <w:szCs w:val="24"/>
          <w:u w:val="single"/>
        </w:rPr>
      </w:pPr>
      <w:hyperlink r:id="rId16" w:history="1">
        <w:r w:rsidRPr="00213A73" w:rsidR="00657CF8">
          <w:rPr>
            <w:rStyle w:val="Hyperlink"/>
            <w:rFonts w:ascii="Times New Roman" w:eastAsia="Times New Roman" w:hAnsi="Times New Roman" w:cs="Times New Roman"/>
            <w:sz w:val="24"/>
            <w:szCs w:val="24"/>
          </w:rPr>
          <w:t>Rocco.dascenzo@duke-energy.com</w:t>
        </w:r>
      </w:hyperlink>
    </w:p>
    <w:p w:rsidR="005C0C5D" w:rsidP="003F1512" w14:paraId="023AB4A3" w14:textId="77777777">
      <w:pPr>
        <w:spacing w:after="0" w:line="240" w:lineRule="auto"/>
        <w:rPr>
          <w:rFonts w:ascii="Times New Roman" w:eastAsia="Times New Roman" w:hAnsi="Times New Roman" w:cs="Times New Roman"/>
          <w:color w:val="0000FF"/>
          <w:sz w:val="24"/>
          <w:szCs w:val="24"/>
          <w:u w:val="single"/>
        </w:rPr>
      </w:pPr>
      <w:hyperlink r:id="rId17" w:history="1">
        <w:r w:rsidRPr="00213A73" w:rsidR="00657CF8">
          <w:rPr>
            <w:rStyle w:val="Hyperlink"/>
            <w:rFonts w:ascii="Times New Roman" w:eastAsia="Times New Roman" w:hAnsi="Times New Roman" w:cs="Times New Roman"/>
            <w:sz w:val="24"/>
            <w:szCs w:val="24"/>
          </w:rPr>
          <w:t>Jeanne.kingery@duke-energy.com</w:t>
        </w:r>
      </w:hyperlink>
    </w:p>
    <w:p w:rsidR="005C0C5D" w:rsidP="003F1512" w14:paraId="2130763B" w14:textId="77777777">
      <w:pPr>
        <w:spacing w:after="0" w:line="240" w:lineRule="auto"/>
        <w:rPr>
          <w:rStyle w:val="Hyperlink"/>
          <w:rFonts w:ascii="Times New Roman" w:eastAsia="Times New Roman" w:hAnsi="Times New Roman" w:cs="Times New Roman"/>
          <w:sz w:val="24"/>
          <w:szCs w:val="24"/>
        </w:rPr>
      </w:pPr>
      <w:hyperlink r:id="rId18" w:history="1">
        <w:r w:rsidRPr="00213A73" w:rsidR="00657CF8">
          <w:rPr>
            <w:rStyle w:val="Hyperlink"/>
            <w:rFonts w:ascii="Times New Roman" w:eastAsia="Times New Roman" w:hAnsi="Times New Roman" w:cs="Times New Roman"/>
            <w:sz w:val="24"/>
            <w:szCs w:val="24"/>
          </w:rPr>
          <w:t>Larisa.vaysman@duke-energy.com</w:t>
        </w:r>
      </w:hyperlink>
    </w:p>
    <w:p w:rsidR="000F7E49" w:rsidP="003F1512" w14:paraId="5B3484EF" w14:textId="77777777">
      <w:pPr>
        <w:spacing w:after="0" w:line="240" w:lineRule="auto"/>
        <w:rPr>
          <w:rFonts w:ascii="Times New Roman" w:hAnsi="Times New Roman" w:cs="Times New Roman"/>
          <w:sz w:val="23"/>
          <w:szCs w:val="23"/>
        </w:rPr>
      </w:pPr>
      <w:hyperlink r:id="rId19" w:history="1">
        <w:r w:rsidRPr="00B26270" w:rsidR="00426EF5">
          <w:rPr>
            <w:rStyle w:val="Hyperlink"/>
            <w:rFonts w:ascii="Times New Roman" w:hAnsi="Times New Roman" w:cs="Times New Roman"/>
            <w:sz w:val="23"/>
            <w:szCs w:val="23"/>
          </w:rPr>
          <w:t>rendris@firstenergycorp.com</w:t>
        </w:r>
      </w:hyperlink>
    </w:p>
    <w:p w:rsidR="000F7E49" w:rsidP="003F1512" w14:paraId="08DCAAF5" w14:textId="77777777">
      <w:pPr>
        <w:spacing w:after="0" w:line="240" w:lineRule="auto"/>
        <w:rPr>
          <w:rFonts w:ascii="Times New Roman" w:eastAsia="Times New Roman" w:hAnsi="Times New Roman" w:cs="Times New Roman"/>
          <w:color w:val="0000FF"/>
          <w:sz w:val="24"/>
          <w:szCs w:val="24"/>
          <w:u w:val="single"/>
        </w:rPr>
      </w:pPr>
    </w:p>
    <w:tbl>
      <w:tblPr>
        <w:tblW w:w="0" w:type="auto"/>
        <w:tblInd w:w="0" w:type="dxa"/>
        <w:tblCellMar>
          <w:top w:w="0" w:type="dxa"/>
          <w:left w:w="108" w:type="dxa"/>
          <w:bottom w:w="0" w:type="dxa"/>
          <w:right w:w="108" w:type="dxa"/>
        </w:tblCellMar>
        <w:tblLook w:val="04A0"/>
      </w:tblPr>
      <w:tblGrid>
        <w:gridCol w:w="4362"/>
        <w:gridCol w:w="4278"/>
      </w:tblGrid>
      <w:tr w14:paraId="0FAB8FF3" w14:textId="77777777" w:rsidTr="00FB6255">
        <w:tblPrEx>
          <w:tblW w:w="0" w:type="auto"/>
          <w:tblInd w:w="0" w:type="dxa"/>
          <w:tblCellMar>
            <w:top w:w="0" w:type="dxa"/>
            <w:left w:w="108" w:type="dxa"/>
            <w:bottom w:w="0" w:type="dxa"/>
            <w:right w:w="108" w:type="dxa"/>
          </w:tblCellMar>
          <w:tblLook w:val="04A0"/>
        </w:tblPrEx>
        <w:tc>
          <w:tcPr>
            <w:tcW w:w="4362" w:type="dxa"/>
            <w:shd w:val="clear" w:color="auto" w:fill="auto"/>
          </w:tcPr>
          <w:p w:rsidR="003F1512" w:rsidRPr="003F1512" w:rsidP="002A003E" w14:paraId="3972862D" w14:textId="77777777">
            <w:pPr>
              <w:spacing w:after="0" w:line="240" w:lineRule="auto"/>
              <w:ind w:hanging="113"/>
              <w:rPr>
                <w:rStyle w:val="DefaultParagraphFont"/>
                <w:rFonts w:ascii="Times New Roman" w:eastAsia="Times New Roman" w:hAnsi="Times New Roman" w:cs="Times New Roman"/>
                <w:bCs/>
                <w:sz w:val="24"/>
                <w:szCs w:val="24"/>
                <w:lang w:val="en-US" w:eastAsia="en-US" w:bidi="ar-SA"/>
              </w:rPr>
            </w:pPr>
            <w:r w:rsidRPr="003F1512">
              <w:rPr>
                <w:rFonts w:ascii="Times New Roman" w:eastAsia="Times New Roman" w:hAnsi="Times New Roman" w:cs="Times New Roman"/>
                <w:bCs/>
                <w:sz w:val="24"/>
                <w:szCs w:val="24"/>
                <w:lang w:val="en-US" w:eastAsia="en-US" w:bidi="ar-SA"/>
              </w:rPr>
              <w:t>Attorney Examiners:</w:t>
            </w:r>
          </w:p>
          <w:p w:rsidR="003F1512" w:rsidRPr="003F1512" w:rsidP="002A003E" w14:paraId="79923600" w14:textId="77777777">
            <w:pPr>
              <w:spacing w:after="0" w:line="240" w:lineRule="auto"/>
              <w:ind w:hanging="113"/>
              <w:rPr>
                <w:rStyle w:val="DefaultParagraphFont"/>
                <w:rFonts w:ascii="Times New Roman" w:eastAsia="Times New Roman" w:hAnsi="Times New Roman" w:cs="Times New Roman"/>
                <w:bCs/>
                <w:sz w:val="24"/>
                <w:szCs w:val="24"/>
                <w:lang w:val="en-US" w:eastAsia="en-US" w:bidi="ar-SA"/>
              </w:rPr>
            </w:pPr>
          </w:p>
          <w:p w:rsidR="003F1512" w:rsidRPr="003F1512" w:rsidP="002A003E" w14:paraId="792E8D0A" w14:textId="77777777">
            <w:pPr>
              <w:spacing w:after="0" w:line="240" w:lineRule="auto"/>
              <w:ind w:hanging="113"/>
              <w:rPr>
                <w:rStyle w:val="DefaultParagraphFont"/>
                <w:rFonts w:ascii="Times New Roman" w:eastAsia="Times New Roman" w:hAnsi="Times New Roman" w:cs="Times New Roman"/>
                <w:bCs/>
                <w:sz w:val="24"/>
                <w:szCs w:val="24"/>
                <w:lang w:val="en-US" w:eastAsia="en-US" w:bidi="ar-SA"/>
              </w:rPr>
            </w:pPr>
            <w:hyperlink r:id="rId20" w:history="1">
              <w:r w:rsidRPr="003F1512" w:rsidR="00657CF8">
                <w:rPr>
                  <w:rFonts w:ascii="Times New Roman" w:eastAsia="Times New Roman" w:hAnsi="Times New Roman" w:cs="Times New Roman"/>
                  <w:bCs/>
                  <w:color w:val="0000FF"/>
                  <w:sz w:val="24"/>
                  <w:szCs w:val="24"/>
                  <w:u w:val="single"/>
                  <w:lang w:val="en-US" w:eastAsia="en-US" w:bidi="ar-SA"/>
                </w:rPr>
                <w:t>james.lynn@puco.ohio.gov</w:t>
              </w:r>
            </w:hyperlink>
          </w:p>
          <w:p w:rsidR="003F1512" w:rsidRPr="003F1512" w:rsidP="003F1512" w14:paraId="00CC3524" w14:textId="77777777">
            <w:pPr>
              <w:spacing w:after="0" w:line="240" w:lineRule="auto"/>
              <w:rPr>
                <w:rStyle w:val="DefaultParagraphFont"/>
                <w:rFonts w:ascii="Times New Roman" w:eastAsia="Times New Roman" w:hAnsi="Times New Roman" w:cs="Times New Roman"/>
                <w:bCs/>
                <w:sz w:val="24"/>
                <w:szCs w:val="24"/>
                <w:lang w:val="en-US" w:eastAsia="en-US" w:bidi="ar-SA"/>
              </w:rPr>
            </w:pPr>
            <w:r w:rsidRPr="003F1512">
              <w:rPr>
                <w:rFonts w:ascii="Times New Roman" w:eastAsia="Times New Roman" w:hAnsi="Times New Roman" w:cs="Times New Roman"/>
                <w:bCs/>
                <w:sz w:val="24"/>
                <w:szCs w:val="24"/>
                <w:lang w:val="en-US" w:eastAsia="en-US" w:bidi="ar-SA"/>
              </w:rPr>
              <w:t xml:space="preserve"> </w:t>
            </w:r>
          </w:p>
        </w:tc>
        <w:tc>
          <w:tcPr>
            <w:tcW w:w="4278" w:type="dxa"/>
            <w:shd w:val="clear" w:color="auto" w:fill="auto"/>
          </w:tcPr>
          <w:p w:rsidR="003F1512" w:rsidRPr="003F1512" w:rsidP="003F1512" w14:paraId="46824C07" w14:textId="77777777">
            <w:pPr>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D243C3" w14:paraId="43BE03DE" w14:textId="77777777"/>
    <w:sectPr w:rsidSect="003F1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064" w14:paraId="6A25B6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E49" w14:paraId="711E2191"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064" w14:paraId="1BCFF46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3497737"/>
      <w:docPartObj>
        <w:docPartGallery w:val="Page Numbers (Bottom of Page)"/>
        <w:docPartUnique/>
      </w:docPartObj>
    </w:sdtPr>
    <w:sdtEndPr>
      <w:rPr>
        <w:noProof/>
      </w:rPr>
    </w:sdtEndPr>
    <w:sdtContent>
      <w:p w:rsidR="002A003E" w14:paraId="26F5D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1358" w:rsidP="004852BA" w14:paraId="49C77492" w14:textId="77777777">
      <w:pPr>
        <w:spacing w:after="0" w:line="240" w:lineRule="auto"/>
      </w:pPr>
      <w:r>
        <w:separator/>
      </w:r>
    </w:p>
  </w:footnote>
  <w:footnote w:type="continuationSeparator" w:id="1">
    <w:p w:rsidR="00061358" w:rsidP="004852BA" w14:paraId="565EA9AA" w14:textId="77777777">
      <w:pPr>
        <w:spacing w:after="0" w:line="240" w:lineRule="auto"/>
      </w:pPr>
      <w:r>
        <w:continuationSeparator/>
      </w:r>
    </w:p>
  </w:footnote>
  <w:footnote w:id="2">
    <w:p w:rsidR="00C71D5D" w:rsidRPr="002A003E" w:rsidP="00C71D5D" w14:paraId="1671F12B" w14:textId="77777777">
      <w:pPr>
        <w:pStyle w:val="FootnoteText"/>
        <w:spacing w:after="120"/>
        <w:rPr>
          <w:rFonts w:ascii="Times New Roman" w:hAnsi="Times New Roman"/>
        </w:rPr>
      </w:pPr>
      <w:r w:rsidRPr="002A003E">
        <w:rPr>
          <w:rStyle w:val="FootnoteReference"/>
          <w:rFonts w:ascii="Times New Roman" w:hAnsi="Times New Roman"/>
        </w:rPr>
        <w:footnoteRef/>
      </w:r>
      <w:r w:rsidRPr="002A003E">
        <w:rPr>
          <w:rFonts w:ascii="Times New Roman" w:hAnsi="Times New Roman"/>
        </w:rPr>
        <w:t xml:space="preserve"> </w:t>
      </w:r>
      <w:hyperlink r:id="rId1" w:history="1">
        <w:r w:rsidRPr="002A003E">
          <w:rPr>
            <w:rStyle w:val="Hyperlink"/>
            <w:rFonts w:ascii="Times New Roman" w:hAnsi="Times New Roman"/>
          </w:rPr>
          <w:t>https://www.legislature.ohio.gov/download?key=8111&amp;format=pdf</w:t>
        </w:r>
      </w:hyperlink>
    </w:p>
  </w:footnote>
  <w:footnote w:id="3">
    <w:p w:rsidR="00177833" w:rsidRPr="002A003E" w:rsidP="00177833" w14:paraId="2C3DAB34" w14:textId="3D9FAE63">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Pr="002A003E">
        <w:rPr>
          <w:rFonts w:ascii="Times New Roman" w:hAnsi="Times New Roman" w:cs="Times New Roman"/>
          <w:i/>
          <w:iCs/>
        </w:rPr>
        <w:t xml:space="preserve">See </w:t>
      </w:r>
      <w:r w:rsidRPr="002A003E">
        <w:rPr>
          <w:rFonts w:ascii="Times New Roman" w:hAnsi="Times New Roman" w:cs="Times New Roman"/>
        </w:rPr>
        <w:t>Duke</w:t>
      </w:r>
      <w:r w:rsidR="00B47E2A">
        <w:rPr>
          <w:rFonts w:ascii="Times New Roman" w:hAnsi="Times New Roman" w:cs="Times New Roman"/>
        </w:rPr>
        <w:t>’</w:t>
      </w:r>
      <w:r w:rsidRPr="002A003E">
        <w:rPr>
          <w:rFonts w:ascii="Times New Roman" w:hAnsi="Times New Roman" w:cs="Times New Roman"/>
        </w:rPr>
        <w:t>s Comments filed August 23, 2019.</w:t>
      </w:r>
    </w:p>
  </w:footnote>
  <w:footnote w:id="4">
    <w:p w:rsidR="00177833" w:rsidRPr="002A003E" w:rsidP="00177833" w14:paraId="54DDC6A7" w14:textId="0226B4CB">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00B47E2A">
        <w:rPr>
          <w:rFonts w:ascii="Times New Roman" w:hAnsi="Times New Roman" w:cs="Times New Roman"/>
        </w:rPr>
        <w:t xml:space="preserve"> “</w:t>
      </w:r>
      <w:r w:rsidRPr="002A003E">
        <w:rPr>
          <w:rFonts w:ascii="Times New Roman" w:hAnsi="Times New Roman" w:cs="Times New Roman"/>
        </w:rPr>
        <w:t>FirstEnergy</w:t>
      </w:r>
      <w:r w:rsidR="00B47E2A">
        <w:rPr>
          <w:rFonts w:ascii="Times New Roman" w:hAnsi="Times New Roman" w:cs="Times New Roman"/>
        </w:rPr>
        <w:t xml:space="preserve"> “</w:t>
      </w:r>
      <w:r w:rsidRPr="002A003E">
        <w:rPr>
          <w:rFonts w:ascii="Times New Roman" w:hAnsi="Times New Roman" w:cs="Times New Roman"/>
        </w:rPr>
        <w:t>is The Ohio Edison Company, The Cleveland Electric Illuminating Company, and The Toledo Edison Company.</w:t>
      </w:r>
      <w:r w:rsidR="00B47E2A">
        <w:rPr>
          <w:rFonts w:ascii="Times New Roman" w:hAnsi="Times New Roman" w:cs="Times New Roman"/>
        </w:rPr>
        <w:t xml:space="preserve"> </w:t>
      </w:r>
      <w:r w:rsidRPr="002A003E">
        <w:rPr>
          <w:rFonts w:ascii="Times New Roman" w:hAnsi="Times New Roman" w:cs="Times New Roman"/>
        </w:rPr>
        <w:t>FirstEnergy filed its Comments on August 23, 2019.</w:t>
      </w:r>
    </w:p>
  </w:footnote>
  <w:footnote w:id="5">
    <w:p w:rsidR="00177833" w:rsidRPr="002A003E" w:rsidP="00177833" w14:paraId="5B1AC98F" w14:textId="28D5F854">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Pr="002A003E">
        <w:rPr>
          <w:rFonts w:ascii="Times New Roman" w:hAnsi="Times New Roman" w:cs="Times New Roman"/>
          <w:i/>
          <w:iCs/>
        </w:rPr>
        <w:t xml:space="preserve">See </w:t>
      </w:r>
      <w:r w:rsidRPr="002A003E">
        <w:rPr>
          <w:rFonts w:ascii="Times New Roman" w:hAnsi="Times New Roman" w:cs="Times New Roman"/>
        </w:rPr>
        <w:t>FirstEnergy</w:t>
      </w:r>
      <w:r w:rsidR="00B47E2A">
        <w:rPr>
          <w:rFonts w:ascii="Times New Roman" w:hAnsi="Times New Roman" w:cs="Times New Roman"/>
        </w:rPr>
        <w:t>’</w:t>
      </w:r>
      <w:r w:rsidRPr="002A003E">
        <w:rPr>
          <w:rFonts w:ascii="Times New Roman" w:hAnsi="Times New Roman" w:cs="Times New Roman"/>
        </w:rPr>
        <w:t>s Comments at 1.</w:t>
      </w:r>
    </w:p>
  </w:footnote>
  <w:footnote w:id="6">
    <w:p w:rsidR="00177833" w:rsidRPr="002A003E" w:rsidP="00177833" w14:paraId="2DB36B6F" w14:textId="77777777">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Pr="002A003E">
        <w:rPr>
          <w:rFonts w:ascii="Times New Roman" w:hAnsi="Times New Roman" w:cs="Times New Roman"/>
          <w:i/>
          <w:iCs/>
        </w:rPr>
        <w:t xml:space="preserve">See id. </w:t>
      </w:r>
      <w:r w:rsidRPr="002A003E">
        <w:rPr>
          <w:rFonts w:ascii="Times New Roman" w:hAnsi="Times New Roman" w:cs="Times New Roman"/>
        </w:rPr>
        <w:t>at 2.</w:t>
      </w:r>
    </w:p>
  </w:footnote>
  <w:footnote w:id="7">
    <w:p w:rsidR="00177833" w:rsidRPr="002A003E" w:rsidP="00177833" w14:paraId="572D5E29" w14:textId="4663E705">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Pr="002A003E">
        <w:rPr>
          <w:rFonts w:ascii="Times New Roman" w:hAnsi="Times New Roman" w:cs="Times New Roman"/>
          <w:i/>
          <w:iCs/>
        </w:rPr>
        <w:t xml:space="preserve">See </w:t>
      </w:r>
      <w:r w:rsidRPr="002A003E">
        <w:rPr>
          <w:rFonts w:ascii="Times New Roman" w:hAnsi="Times New Roman" w:cs="Times New Roman"/>
        </w:rPr>
        <w:t>Duke</w:t>
      </w:r>
      <w:r w:rsidR="00B47E2A">
        <w:rPr>
          <w:rFonts w:ascii="Times New Roman" w:hAnsi="Times New Roman" w:cs="Times New Roman"/>
        </w:rPr>
        <w:t>’</w:t>
      </w:r>
      <w:r w:rsidRPr="002A003E">
        <w:rPr>
          <w:rFonts w:ascii="Times New Roman" w:hAnsi="Times New Roman" w:cs="Times New Roman"/>
        </w:rPr>
        <w:t>s Comments at 1-2.</w:t>
      </w:r>
    </w:p>
  </w:footnote>
  <w:footnote w:id="8">
    <w:p w:rsidR="00177833" w:rsidRPr="002A003E" w:rsidP="00177833" w14:paraId="028226C3" w14:textId="77777777">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Pr="002A003E">
        <w:rPr>
          <w:rFonts w:ascii="Times New Roman" w:hAnsi="Times New Roman" w:cs="Times New Roman"/>
          <w:i/>
          <w:iCs/>
        </w:rPr>
        <w:t xml:space="preserve">See id. </w:t>
      </w:r>
      <w:r w:rsidRPr="002A003E">
        <w:rPr>
          <w:rFonts w:ascii="Times New Roman" w:hAnsi="Times New Roman" w:cs="Times New Roman"/>
        </w:rPr>
        <w:t>at 2-3.</w:t>
      </w:r>
    </w:p>
  </w:footnote>
  <w:footnote w:id="9">
    <w:p w:rsidR="00177833" w:rsidRPr="002A003E" w:rsidP="00177833" w14:paraId="5615AE7A" w14:textId="77777777">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Pr="002A003E">
        <w:rPr>
          <w:rFonts w:ascii="Times New Roman" w:hAnsi="Times New Roman" w:cs="Times New Roman"/>
          <w:i/>
          <w:iCs/>
        </w:rPr>
        <w:t xml:space="preserve">See </w:t>
      </w:r>
      <w:r w:rsidRPr="002A003E">
        <w:rPr>
          <w:rFonts w:ascii="Times New Roman" w:hAnsi="Times New Roman" w:cs="Times New Roman"/>
        </w:rPr>
        <w:t>R.C. 4928.143(C).</w:t>
      </w:r>
    </w:p>
  </w:footnote>
  <w:footnote w:id="10">
    <w:p w:rsidR="00177833" w:rsidRPr="002A003E" w:rsidP="00177833" w14:paraId="18D35B89" w14:textId="77777777">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Pr="002A003E">
        <w:rPr>
          <w:rFonts w:ascii="Times New Roman" w:hAnsi="Times New Roman" w:cs="Times New Roman"/>
          <w:i/>
          <w:iCs/>
        </w:rPr>
        <w:t xml:space="preserve">See </w:t>
      </w:r>
      <w:r w:rsidRPr="002A003E">
        <w:rPr>
          <w:rFonts w:ascii="Times New Roman" w:hAnsi="Times New Roman" w:cs="Times New Roman"/>
        </w:rPr>
        <w:t>O.A.C. 4905:1-35.</w:t>
      </w:r>
    </w:p>
  </w:footnote>
  <w:footnote w:id="11">
    <w:p w:rsidR="00177833" w:rsidRPr="002A003E" w:rsidP="00177833" w14:paraId="7F6B5FBF" w14:textId="53718B12">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Duke</w:t>
      </w:r>
      <w:r w:rsidR="00B47E2A">
        <w:rPr>
          <w:rFonts w:ascii="Times New Roman" w:hAnsi="Times New Roman" w:cs="Times New Roman"/>
        </w:rPr>
        <w:t>’</w:t>
      </w:r>
      <w:r w:rsidRPr="002A003E">
        <w:rPr>
          <w:rFonts w:ascii="Times New Roman" w:hAnsi="Times New Roman" w:cs="Times New Roman"/>
        </w:rPr>
        <w:t>s Price Stability Rider, for example.</w:t>
      </w:r>
    </w:p>
  </w:footnote>
  <w:footnote w:id="12">
    <w:p w:rsidR="00177833" w:rsidRPr="002A003E" w:rsidP="00177833" w14:paraId="55451F71" w14:textId="4F0B9A4F">
      <w:pPr>
        <w:pStyle w:val="FootnoteText"/>
        <w:spacing w:after="120"/>
        <w:rPr>
          <w:rFonts w:ascii="Times New Roman" w:hAnsi="Times New Roman" w:cs="Times New Roman"/>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Pr="002A003E">
        <w:rPr>
          <w:rFonts w:ascii="Times New Roman" w:hAnsi="Times New Roman" w:cs="Times New Roman"/>
          <w:i/>
          <w:iCs/>
        </w:rPr>
        <w:t xml:space="preserve">See </w:t>
      </w:r>
      <w:r w:rsidRPr="002A003E">
        <w:rPr>
          <w:rFonts w:ascii="Times New Roman" w:hAnsi="Times New Roman" w:cs="Times New Roman"/>
        </w:rPr>
        <w:t>Duke</w:t>
      </w:r>
      <w:r w:rsidR="00B47E2A">
        <w:rPr>
          <w:rFonts w:ascii="Times New Roman" w:hAnsi="Times New Roman" w:cs="Times New Roman"/>
        </w:rPr>
        <w:t>’</w:t>
      </w:r>
      <w:r w:rsidRPr="002A003E">
        <w:rPr>
          <w:rFonts w:ascii="Times New Roman" w:hAnsi="Times New Roman" w:cs="Times New Roman"/>
        </w:rPr>
        <w:t>s comments at 3.</w:t>
      </w:r>
    </w:p>
  </w:footnote>
  <w:footnote w:id="13">
    <w:p w:rsidR="00177833" w:rsidRPr="002A003E" w:rsidP="00177833" w14:paraId="57D41208" w14:textId="77777777">
      <w:pPr>
        <w:pStyle w:val="FootnoteText"/>
        <w:spacing w:after="120"/>
        <w:rPr>
          <w:rFonts w:ascii="Times New Roman" w:hAnsi="Times New Roman" w:cs="Times New Roman"/>
          <w:i/>
          <w:iCs/>
        </w:rPr>
      </w:pPr>
      <w:r w:rsidRPr="002A003E">
        <w:rPr>
          <w:rStyle w:val="FootnoteReference"/>
          <w:rFonts w:ascii="Times New Roman" w:hAnsi="Times New Roman" w:cs="Times New Roman"/>
        </w:rPr>
        <w:footnoteRef/>
      </w:r>
      <w:r w:rsidRPr="002A003E">
        <w:rPr>
          <w:rFonts w:ascii="Times New Roman" w:hAnsi="Times New Roman" w:cs="Times New Roman"/>
        </w:rPr>
        <w:t xml:space="preserve"> </w:t>
      </w:r>
      <w:r w:rsidRPr="002A003E">
        <w:rPr>
          <w:rFonts w:ascii="Times New Roman" w:hAnsi="Times New Roman" w:cs="Times New Roman"/>
          <w:i/>
          <w:iCs/>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064" w14:paraId="002FE8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064" w14:paraId="2690AF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064" w14:paraId="51575C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1"/>
    <w:multiLevelType w:val="singleLevel"/>
    <w:tmpl w:val="1A7C87A8"/>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3528997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7404440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68921A9E"/>
    <w:lvl w:ilvl="0">
      <w:start w:val="1"/>
      <w:numFmt w:val="bullet"/>
      <w:lvlText w:val=""/>
      <w:lvlJc w:val="left"/>
      <w:pPr>
        <w:tabs>
          <w:tab w:val="num" w:pos="360"/>
        </w:tabs>
        <w:ind w:left="360" w:hanging="360"/>
      </w:pPr>
      <w:rPr>
        <w:rFonts w:ascii="Symbol" w:hAnsi="Symbol" w:hint="default"/>
      </w:rPr>
    </w:lvl>
  </w:abstractNum>
  <w:abstractNum w:abstractNumId="4">
    <w:nsid w:val="07B0114A"/>
    <w:multiLevelType w:val="hybridMultilevel"/>
    <w:tmpl w:val="5E8C7DE4"/>
    <w:lvl w:ilvl="0">
      <w:start w:val="1"/>
      <w:numFmt w:val="upperLetter"/>
      <w:lvlText w:val="%1."/>
      <w:lvlJc w:val="left"/>
      <w:pPr>
        <w:ind w:left="1080" w:hanging="360"/>
      </w:pPr>
      <w:rPr>
        <w:rFonts w:ascii="Times New Roman" w:hAnsi="Times New Roman" w:cs="Times New Roman"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A436A4D"/>
    <w:multiLevelType w:val="hybridMultilevel"/>
    <w:tmpl w:val="9E2810B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413316"/>
    <w:multiLevelType w:val="hybridMultilevel"/>
    <w:tmpl w:val="89FAE1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0221FD8"/>
    <w:multiLevelType w:val="hybridMultilevel"/>
    <w:tmpl w:val="76285942"/>
    <w:lvl w:ilvl="0">
      <w:start w:val="1"/>
      <w:numFmt w:val="decimal"/>
      <w:lvlText w:val="%1."/>
      <w:lvlJc w:val="left"/>
      <w:pPr>
        <w:ind w:left="1800" w:hanging="360"/>
      </w:pPr>
      <w:rPr>
        <w:rFonts w:ascii="Times New Roman" w:hAnsi="Times New Roman"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47C64BD"/>
    <w:multiLevelType w:val="hybridMultilevel"/>
    <w:tmpl w:val="2C40F7A0"/>
    <w:lvl w:ilvl="0">
      <w:start w:val="1"/>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BF43B7"/>
    <w:multiLevelType w:val="hybridMultilevel"/>
    <w:tmpl w:val="17069434"/>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0845A96"/>
    <w:multiLevelType w:val="hybridMultilevel"/>
    <w:tmpl w:val="29CCC6E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72E3891"/>
    <w:multiLevelType w:val="hybridMultilevel"/>
    <w:tmpl w:val="D310C4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B63AEC"/>
    <w:multiLevelType w:val="hybridMultilevel"/>
    <w:tmpl w:val="1FD245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11"/>
  </w:num>
  <w:num w:numId="3">
    <w:abstractNumId w:val="10"/>
  </w:num>
  <w:num w:numId="4">
    <w:abstractNumId w:val="6"/>
  </w:num>
  <w:num w:numId="5">
    <w:abstractNumId w:val="9"/>
  </w:num>
  <w:num w:numId="6">
    <w:abstractNumId w:val="12"/>
  </w:num>
  <w:num w:numId="7">
    <w:abstractNumId w:val="7"/>
  </w:num>
  <w:num w:numId="8">
    <w:abstractNumId w:val="8"/>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12"/>
    <w:rsid w:val="0000040E"/>
    <w:rsid w:val="00050D8F"/>
    <w:rsid w:val="00061358"/>
    <w:rsid w:val="000E204C"/>
    <w:rsid w:val="000E6A7B"/>
    <w:rsid w:val="000F6251"/>
    <w:rsid w:val="000F7E49"/>
    <w:rsid w:val="0015570F"/>
    <w:rsid w:val="00165D7A"/>
    <w:rsid w:val="0017254E"/>
    <w:rsid w:val="00177833"/>
    <w:rsid w:val="001959A4"/>
    <w:rsid w:val="001A7002"/>
    <w:rsid w:val="00200570"/>
    <w:rsid w:val="00207183"/>
    <w:rsid w:val="00213A73"/>
    <w:rsid w:val="00293AF1"/>
    <w:rsid w:val="002979D6"/>
    <w:rsid w:val="002A003E"/>
    <w:rsid w:val="002D07EB"/>
    <w:rsid w:val="00324FFD"/>
    <w:rsid w:val="003331E0"/>
    <w:rsid w:val="0036092B"/>
    <w:rsid w:val="00387090"/>
    <w:rsid w:val="003A73AE"/>
    <w:rsid w:val="003E6351"/>
    <w:rsid w:val="003F1512"/>
    <w:rsid w:val="00426EF5"/>
    <w:rsid w:val="004556B9"/>
    <w:rsid w:val="0047204D"/>
    <w:rsid w:val="00482581"/>
    <w:rsid w:val="004B6047"/>
    <w:rsid w:val="004B7187"/>
    <w:rsid w:val="004C09E9"/>
    <w:rsid w:val="004F1917"/>
    <w:rsid w:val="00501E47"/>
    <w:rsid w:val="00580B0C"/>
    <w:rsid w:val="005C0C5D"/>
    <w:rsid w:val="005C20B7"/>
    <w:rsid w:val="005F2064"/>
    <w:rsid w:val="0064359B"/>
    <w:rsid w:val="00657CF8"/>
    <w:rsid w:val="0069755F"/>
    <w:rsid w:val="00761C32"/>
    <w:rsid w:val="00773D5A"/>
    <w:rsid w:val="00793102"/>
    <w:rsid w:val="007A05C5"/>
    <w:rsid w:val="007A4BBB"/>
    <w:rsid w:val="007D3A08"/>
    <w:rsid w:val="00813CA3"/>
    <w:rsid w:val="008A07C0"/>
    <w:rsid w:val="008B6EB8"/>
    <w:rsid w:val="008C4854"/>
    <w:rsid w:val="008C52B9"/>
    <w:rsid w:val="008D46C5"/>
    <w:rsid w:val="008E19C3"/>
    <w:rsid w:val="008F0E52"/>
    <w:rsid w:val="009153F4"/>
    <w:rsid w:val="009B5732"/>
    <w:rsid w:val="009D61C4"/>
    <w:rsid w:val="00A17981"/>
    <w:rsid w:val="00AE0C59"/>
    <w:rsid w:val="00B26270"/>
    <w:rsid w:val="00B44DF0"/>
    <w:rsid w:val="00B47E2A"/>
    <w:rsid w:val="00B61BC8"/>
    <w:rsid w:val="00B87347"/>
    <w:rsid w:val="00B941F4"/>
    <w:rsid w:val="00BC468E"/>
    <w:rsid w:val="00C217E6"/>
    <w:rsid w:val="00C32F90"/>
    <w:rsid w:val="00C71D5D"/>
    <w:rsid w:val="00C7665B"/>
    <w:rsid w:val="00C820F3"/>
    <w:rsid w:val="00CC6643"/>
    <w:rsid w:val="00CF119D"/>
    <w:rsid w:val="00D23458"/>
    <w:rsid w:val="00D243C3"/>
    <w:rsid w:val="00D73BF3"/>
    <w:rsid w:val="00DE4BE8"/>
    <w:rsid w:val="00E207D0"/>
    <w:rsid w:val="00E575EA"/>
    <w:rsid w:val="00E640DE"/>
    <w:rsid w:val="00E930DE"/>
    <w:rsid w:val="00EA508F"/>
    <w:rsid w:val="00EF30EE"/>
    <w:rsid w:val="00EF5F12"/>
    <w:rsid w:val="00F22CE9"/>
    <w:rsid w:val="00FD25CC"/>
    <w:rsid w:val="00FF23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33"/>
  </w:style>
  <w:style w:type="paragraph" w:styleId="Heading2">
    <w:name w:val="heading 2"/>
    <w:basedOn w:val="Normal"/>
    <w:next w:val="Normal"/>
    <w:link w:val="Heading2Char"/>
    <w:autoRedefine/>
    <w:uiPriority w:val="9"/>
    <w:unhideWhenUsed/>
    <w:qFormat/>
    <w:rsid w:val="00177833"/>
    <w:pPr>
      <w:keepNext/>
      <w:keepLines/>
      <w:spacing w:after="240" w:line="240" w:lineRule="auto"/>
      <w:ind w:left="144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autoRedefine/>
    <w:uiPriority w:val="9"/>
    <w:semiHidden/>
    <w:unhideWhenUsed/>
    <w:qFormat/>
    <w:rsid w:val="00177833"/>
    <w:pPr>
      <w:keepNext/>
      <w:keepLines/>
      <w:spacing w:after="240" w:line="240" w:lineRule="auto"/>
      <w:ind w:left="2160" w:hanging="720"/>
      <w:outlineLvl w:val="2"/>
    </w:pPr>
    <w:rPr>
      <w:rFonts w:ascii="Times New Roman" w:hAnsi="Times New Roman"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3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3C3"/>
    <w:rPr>
      <w:color w:val="0000FF"/>
      <w:u w:val="single"/>
    </w:rPr>
  </w:style>
  <w:style w:type="paragraph" w:styleId="FootnoteText">
    <w:name w:val="footnote text"/>
    <w:basedOn w:val="Normal"/>
    <w:link w:val="FootnoteTextChar"/>
    <w:uiPriority w:val="99"/>
    <w:semiHidden/>
    <w:unhideWhenUsed/>
    <w:rsid w:val="004852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2BA"/>
    <w:rPr>
      <w:sz w:val="20"/>
      <w:szCs w:val="20"/>
    </w:rPr>
  </w:style>
  <w:style w:type="character" w:styleId="FootnoteReference">
    <w:name w:val="footnote reference"/>
    <w:basedOn w:val="DefaultParagraphFont"/>
    <w:uiPriority w:val="99"/>
    <w:semiHidden/>
    <w:unhideWhenUsed/>
    <w:rsid w:val="004852BA"/>
    <w:rPr>
      <w:vertAlign w:val="superscript"/>
    </w:rPr>
  </w:style>
  <w:style w:type="paragraph" w:styleId="BalloonText">
    <w:name w:val="Balloon Text"/>
    <w:basedOn w:val="Normal"/>
    <w:link w:val="BalloonTextChar"/>
    <w:uiPriority w:val="99"/>
    <w:semiHidden/>
    <w:unhideWhenUsed/>
    <w:rsid w:val="00CD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90"/>
    <w:rPr>
      <w:rFonts w:ascii="Segoe UI" w:hAnsi="Segoe UI" w:cs="Segoe UI"/>
      <w:sz w:val="18"/>
      <w:szCs w:val="18"/>
    </w:rPr>
  </w:style>
  <w:style w:type="paragraph" w:styleId="Footer">
    <w:name w:val="footer"/>
    <w:basedOn w:val="Normal"/>
    <w:link w:val="FooterChar"/>
    <w:uiPriority w:val="99"/>
    <w:unhideWhenUsed/>
    <w:rsid w:val="003F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512"/>
  </w:style>
  <w:style w:type="paragraph" w:styleId="Header">
    <w:name w:val="header"/>
    <w:basedOn w:val="Normal"/>
    <w:link w:val="HeaderChar"/>
    <w:uiPriority w:val="99"/>
    <w:unhideWhenUsed/>
    <w:rsid w:val="003F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512"/>
  </w:style>
  <w:style w:type="paragraph" w:styleId="ListParagraph">
    <w:name w:val="List Paragraph"/>
    <w:basedOn w:val="Normal"/>
    <w:uiPriority w:val="34"/>
    <w:qFormat/>
    <w:rsid w:val="00D0066B"/>
    <w:pPr>
      <w:ind w:left="720"/>
      <w:contextualSpacing/>
    </w:pPr>
  </w:style>
  <w:style w:type="character" w:styleId="CommentReference">
    <w:name w:val="annotation reference"/>
    <w:basedOn w:val="DefaultParagraphFont"/>
    <w:uiPriority w:val="99"/>
    <w:semiHidden/>
    <w:unhideWhenUsed/>
    <w:rsid w:val="00046FB4"/>
    <w:rPr>
      <w:sz w:val="16"/>
      <w:szCs w:val="16"/>
    </w:rPr>
  </w:style>
  <w:style w:type="paragraph" w:styleId="CommentText">
    <w:name w:val="annotation text"/>
    <w:basedOn w:val="Normal"/>
    <w:link w:val="CommentTextChar"/>
    <w:unhideWhenUsed/>
    <w:rsid w:val="00046FB4"/>
    <w:pPr>
      <w:spacing w:line="240" w:lineRule="auto"/>
    </w:pPr>
    <w:rPr>
      <w:sz w:val="20"/>
      <w:szCs w:val="20"/>
    </w:rPr>
  </w:style>
  <w:style w:type="character" w:customStyle="1" w:styleId="CommentTextChar">
    <w:name w:val="Comment Text Char"/>
    <w:basedOn w:val="DefaultParagraphFont"/>
    <w:link w:val="CommentText"/>
    <w:rsid w:val="00046FB4"/>
    <w:rPr>
      <w:sz w:val="20"/>
      <w:szCs w:val="20"/>
    </w:rPr>
  </w:style>
  <w:style w:type="paragraph" w:styleId="CommentSubject">
    <w:name w:val="annotation subject"/>
    <w:basedOn w:val="CommentText"/>
    <w:next w:val="CommentText"/>
    <w:link w:val="CommentSubjectChar"/>
    <w:uiPriority w:val="99"/>
    <w:semiHidden/>
    <w:unhideWhenUsed/>
    <w:rsid w:val="00046FB4"/>
    <w:rPr>
      <w:b/>
      <w:bCs/>
    </w:rPr>
  </w:style>
  <w:style w:type="character" w:customStyle="1" w:styleId="CommentSubjectChar">
    <w:name w:val="Comment Subject Char"/>
    <w:basedOn w:val="CommentTextChar"/>
    <w:link w:val="CommentSubject"/>
    <w:uiPriority w:val="99"/>
    <w:semiHidden/>
    <w:rsid w:val="00046FB4"/>
    <w:rPr>
      <w:b/>
      <w:bCs/>
      <w:sz w:val="20"/>
      <w:szCs w:val="20"/>
    </w:rPr>
  </w:style>
  <w:style w:type="character" w:customStyle="1" w:styleId="UnresolvedMention1">
    <w:name w:val="Unresolved Mention1"/>
    <w:basedOn w:val="DefaultParagraphFont"/>
    <w:uiPriority w:val="99"/>
    <w:semiHidden/>
    <w:unhideWhenUsed/>
    <w:rsid w:val="005C0C5D"/>
    <w:rPr>
      <w:color w:val="605E5C"/>
      <w:shd w:val="clear" w:color="auto" w:fill="E1DFDD"/>
    </w:rPr>
  </w:style>
  <w:style w:type="character" w:customStyle="1" w:styleId="Heading2Char">
    <w:name w:val="Heading 2 Char"/>
    <w:basedOn w:val="DefaultParagraphFont"/>
    <w:link w:val="Heading2"/>
    <w:uiPriority w:val="9"/>
    <w:rsid w:val="00177833"/>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semiHidden/>
    <w:rsid w:val="00177833"/>
    <w:rPr>
      <w:rFonts w:ascii="Times New Roman" w:hAnsi="Times New Roman" w:eastAsiaTheme="majorEastAsia" w:cstheme="majorBidi"/>
      <w:sz w:val="24"/>
      <w:szCs w:val="24"/>
    </w:rPr>
  </w:style>
  <w:style w:type="character" w:customStyle="1" w:styleId="UnresolvedMention2">
    <w:name w:val="Unresolved Mention2"/>
    <w:basedOn w:val="DefaultParagraphFont"/>
    <w:uiPriority w:val="99"/>
    <w:rsid w:val="000F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image" Target="media/image1.png" /><Relationship Id="rId13" Type="http://schemas.openxmlformats.org/officeDocument/2006/relationships/hyperlink" Target="mailto:william.michael@occ.ohio.gov" TargetMode="External" /><Relationship Id="rId14" Type="http://schemas.openxmlformats.org/officeDocument/2006/relationships/footer" Target="footer4.xml" /><Relationship Id="rId15" Type="http://schemas.openxmlformats.org/officeDocument/2006/relationships/hyperlink" Target="mailto:John.jones@ohioattorneygeneral.gov" TargetMode="External" /><Relationship Id="rId16" Type="http://schemas.openxmlformats.org/officeDocument/2006/relationships/hyperlink" Target="mailto:Rocco.dascenzo@duke-energy.com" TargetMode="External" /><Relationship Id="rId17" Type="http://schemas.openxmlformats.org/officeDocument/2006/relationships/hyperlink" Target="mailto:Jeanne.kingery@duke-energy.com" TargetMode="External" /><Relationship Id="rId18" Type="http://schemas.openxmlformats.org/officeDocument/2006/relationships/hyperlink" Target="mailto:Larisa.vaysman@duke-energy.com" TargetMode="External" /><Relationship Id="rId19" Type="http://schemas.openxmlformats.org/officeDocument/2006/relationships/hyperlink" Target="mailto:rendris@firstenergycorp.com" TargetMode="External" /><Relationship Id="rId2" Type="http://schemas.openxmlformats.org/officeDocument/2006/relationships/settings" Target="settings.xml" /><Relationship Id="rId20" Type="http://schemas.openxmlformats.org/officeDocument/2006/relationships/hyperlink" Target="mailto:james.lynn@puco.ohio.gov"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egislature.ohio.gov/download?key=8111&amp;forma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CE5C-5DF8-49E6-B076-03AA7D39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2019-09-06T18:37:23Z</dcterms:created>
  <dcterms:modified xsi:type="dcterms:W3CDTF">2019-09-06T18:37:23Z</dcterms:modified>
</cp:coreProperties>
</file>