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DDBA" w14:textId="77777777" w:rsidR="00545F29" w:rsidRPr="002831AF" w:rsidRDefault="0056270F">
      <w:pPr>
        <w:pStyle w:val="Title"/>
        <w:widowControl w:val="0"/>
        <w:rPr>
          <w:rFonts w:ascii="Arial" w:hAnsi="Arial" w:cs="Arial"/>
          <w:szCs w:val="24"/>
        </w:rPr>
      </w:pPr>
      <w:r w:rsidRPr="002831AF">
        <w:rPr>
          <w:rFonts w:ascii="Arial" w:hAnsi="Arial" w:cs="Arial"/>
          <w:szCs w:val="24"/>
        </w:rPr>
        <w:t>BEFORE</w:t>
      </w:r>
    </w:p>
    <w:p w14:paraId="0B7FEBDC" w14:textId="77777777" w:rsidR="0098223E" w:rsidRPr="002831AF" w:rsidRDefault="0056270F" w:rsidP="000A333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831AF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10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1178"/>
        <w:gridCol w:w="4551"/>
      </w:tblGrid>
      <w:tr w:rsidR="001A3845" w:rsidRPr="00031FD4" w14:paraId="13DBAF52" w14:textId="77777777" w:rsidTr="001A3845">
        <w:trPr>
          <w:trHeight w:val="367"/>
        </w:trPr>
        <w:tc>
          <w:tcPr>
            <w:tcW w:w="4894" w:type="dxa"/>
          </w:tcPr>
          <w:p w14:paraId="45880EBE" w14:textId="77777777" w:rsidR="001A3845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bookmarkStart w:id="0" w:name="_Hlk20728059"/>
          </w:p>
          <w:p w14:paraId="0FAA753B" w14:textId="40D42D94" w:rsidR="001A3845" w:rsidRPr="00031FD4" w:rsidRDefault="001D50E2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D50E2">
              <w:rPr>
                <w:rFonts w:ascii="Arial" w:hAnsi="Arial" w:cs="Arial"/>
                <w:sz w:val="24"/>
                <w:szCs w:val="24"/>
              </w:rPr>
              <w:t>In the Matter of the Staff Report regarding AEP Ohio's Supplier Consolidated Billing Pilot</w:t>
            </w:r>
            <w:r w:rsidR="001A38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78" w:type="dxa"/>
          </w:tcPr>
          <w:p w14:paraId="1960029F" w14:textId="77777777" w:rsidR="001A3845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3514B5B" w14:textId="77777777" w:rsidR="001A3845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C4A160" w14:textId="77777777" w:rsidR="001A3845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26FA603" w14:textId="6C0A5A10" w:rsidR="00ED16FD" w:rsidRPr="00031FD4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51" w:type="dxa"/>
            <w:vAlign w:val="center"/>
          </w:tcPr>
          <w:p w14:paraId="1040752B" w14:textId="2B073F1B" w:rsidR="001A3845" w:rsidRPr="00031FD4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r>
              <w:rPr>
                <w:rFonts w:ascii="Arial" w:hAnsi="Arial" w:cs="Arial"/>
                <w:sz w:val="24"/>
                <w:szCs w:val="24"/>
              </w:rPr>
              <w:t>21-</w:t>
            </w:r>
            <w:r w:rsidR="00CB5C6B">
              <w:rPr>
                <w:rFonts w:ascii="Arial" w:hAnsi="Arial" w:cs="Arial"/>
                <w:sz w:val="24"/>
                <w:szCs w:val="24"/>
              </w:rPr>
              <w:t>11</w:t>
            </w:r>
            <w:r w:rsidR="00D45F0F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-EL-</w:t>
            </w:r>
            <w:r w:rsidR="00D45F0F">
              <w:rPr>
                <w:rFonts w:ascii="Arial" w:hAnsi="Arial" w:cs="Arial"/>
                <w:sz w:val="24"/>
                <w:szCs w:val="24"/>
              </w:rPr>
              <w:t>UNC</w:t>
            </w:r>
          </w:p>
        </w:tc>
      </w:tr>
      <w:tr w:rsidR="001A3845" w:rsidRPr="00031FD4" w14:paraId="01E980B2" w14:textId="77777777" w:rsidTr="001A3845">
        <w:trPr>
          <w:trHeight w:val="119"/>
        </w:trPr>
        <w:tc>
          <w:tcPr>
            <w:tcW w:w="4894" w:type="dxa"/>
            <w:vAlign w:val="center"/>
          </w:tcPr>
          <w:p w14:paraId="6DE185D9" w14:textId="77777777" w:rsidR="001A3845" w:rsidRPr="00031FD4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FD8C459" w14:textId="77777777" w:rsidR="001A3845" w:rsidRPr="00031FD4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14:paraId="39F1878A" w14:textId="77777777" w:rsidR="001A3845" w:rsidRPr="00031FD4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845" w:rsidRPr="00031FD4" w14:paraId="0FECAD40" w14:textId="77777777" w:rsidTr="001A3845">
        <w:trPr>
          <w:trHeight w:val="80"/>
        </w:trPr>
        <w:tc>
          <w:tcPr>
            <w:tcW w:w="4894" w:type="dxa"/>
            <w:vAlign w:val="center"/>
          </w:tcPr>
          <w:p w14:paraId="75FACBAE" w14:textId="77777777" w:rsidR="001A3845" w:rsidRPr="00031FD4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164DA0F" w14:textId="77777777" w:rsidR="001A3845" w:rsidRPr="00031FD4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14:paraId="050E47FF" w14:textId="77777777" w:rsidR="001A3845" w:rsidRPr="00031FD4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845" w:rsidRPr="00031FD4" w14:paraId="0F9A80A2" w14:textId="77777777" w:rsidTr="001A3845">
        <w:trPr>
          <w:trHeight w:val="151"/>
        </w:trPr>
        <w:tc>
          <w:tcPr>
            <w:tcW w:w="4894" w:type="dxa"/>
            <w:vAlign w:val="center"/>
          </w:tcPr>
          <w:p w14:paraId="05BF18CA" w14:textId="77777777" w:rsidR="001A3845" w:rsidRPr="00031FD4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F26BB21" w14:textId="77777777" w:rsidR="001A3845" w:rsidRPr="00031FD4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14:paraId="5BE587E0" w14:textId="77777777" w:rsidR="001A3845" w:rsidRPr="00031FD4" w:rsidRDefault="001A3845" w:rsidP="001A38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5457BAD" w14:textId="77777777" w:rsidR="00545F29" w:rsidRPr="002831AF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5A677DC" w14:textId="77777777" w:rsidR="00545F29" w:rsidRPr="002831AF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510EDC" w14:textId="77777777" w:rsidR="00BB5052" w:rsidRPr="002831AF" w:rsidRDefault="0056270F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MOTION TO INTERVENE AND MEMORANDUM IN SUPPORT</w:t>
      </w:r>
      <w:r w:rsidR="00AA75B4" w:rsidRPr="00283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B3E2E4" w14:textId="77777777" w:rsidR="00545F29" w:rsidRPr="002831AF" w:rsidRDefault="00AA75B4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 xml:space="preserve">OF </w:t>
      </w:r>
      <w:r w:rsidR="00BB5052" w:rsidRPr="002831AF">
        <w:rPr>
          <w:rFonts w:ascii="Arial" w:hAnsi="Arial" w:cs="Arial"/>
          <w:b/>
          <w:bCs/>
          <w:sz w:val="24"/>
          <w:szCs w:val="24"/>
        </w:rPr>
        <w:t>INTERSTATE GAS SUPPLY, INC.</w:t>
      </w:r>
      <w:r w:rsidR="00CD594F" w:rsidRPr="00283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41DEB" w14:textId="77777777" w:rsidR="00545F29" w:rsidRPr="002831AF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CC9916" w14:textId="77777777" w:rsidR="00237730" w:rsidRDefault="00237730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7819BD3A" w14:textId="77777777" w:rsidR="002D6511" w:rsidRDefault="002D6511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0E7D4AEA" w14:textId="77777777" w:rsidR="002D6511" w:rsidRPr="002831AF" w:rsidRDefault="002D6511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77AFBBC3" w14:textId="21EEDEA4" w:rsidR="00237730" w:rsidRPr="002831AF" w:rsidRDefault="00237730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178F155A" w14:textId="21EEDEA4" w:rsidR="002C0397" w:rsidRDefault="002C0397" w:rsidP="002C0397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Evan Betterton (0100089)</w:t>
      </w:r>
    </w:p>
    <w:p w14:paraId="6732DEA8" w14:textId="21EEDEA4" w:rsidR="002C0397" w:rsidRPr="002C0397" w:rsidRDefault="001D5ADC" w:rsidP="002C0397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>
        <w:r w:rsidR="002C0397" w:rsidRPr="66F54CC7">
          <w:rPr>
            <w:rStyle w:val="Hyperlink"/>
            <w:rFonts w:ascii="Arial" w:hAnsi="Arial" w:cs="Arial"/>
            <w:sz w:val="24"/>
            <w:szCs w:val="24"/>
          </w:rPr>
          <w:t>evan.betterton@igs.com</w:t>
        </w:r>
      </w:hyperlink>
    </w:p>
    <w:p w14:paraId="2594BF61" w14:textId="21EEDEA4" w:rsidR="00A24ACC" w:rsidRPr="002831AF" w:rsidRDefault="00A24ACC" w:rsidP="00A24ACC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Michael Nugent (0090408)</w:t>
      </w:r>
    </w:p>
    <w:p w14:paraId="567EB8BD" w14:textId="21EEDEA4" w:rsidR="00A24ACC" w:rsidRPr="002831AF" w:rsidRDefault="001D5ADC" w:rsidP="00A24ACC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2">
        <w:r w:rsidR="00A24ACC" w:rsidRPr="66F54CC7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568215F5" w14:textId="77777777" w:rsidR="00A24ACC" w:rsidRPr="002831AF" w:rsidRDefault="00A24ACC" w:rsidP="00A24ACC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5791360A" w14:textId="77777777" w:rsidR="00A24ACC" w:rsidRPr="002831AF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78D2F5E5" w14:textId="77777777" w:rsidR="00A24ACC" w:rsidRPr="002831AF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50305158" w14:textId="77777777" w:rsidR="00A24ACC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68AD803F" w14:textId="77777777" w:rsidR="00BE3B88" w:rsidRPr="002831AF" w:rsidRDefault="00BE3B88" w:rsidP="00BD79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1DE493" w14:textId="77777777" w:rsidR="00BE3B88" w:rsidRPr="002831AF" w:rsidRDefault="006B76EB" w:rsidP="00BE3B8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2831AF">
        <w:rPr>
          <w:rFonts w:ascii="Arial" w:hAnsi="Arial" w:cs="Arial"/>
          <w:b/>
          <w:i/>
          <w:sz w:val="24"/>
          <w:szCs w:val="24"/>
        </w:rPr>
        <w:t>Attorney</w:t>
      </w:r>
      <w:r w:rsidR="00A24ACC" w:rsidRPr="002831AF">
        <w:rPr>
          <w:rFonts w:ascii="Arial" w:hAnsi="Arial" w:cs="Arial"/>
          <w:b/>
          <w:i/>
          <w:sz w:val="24"/>
          <w:szCs w:val="24"/>
        </w:rPr>
        <w:t>s</w:t>
      </w:r>
      <w:r w:rsidRPr="002831AF">
        <w:rPr>
          <w:rFonts w:ascii="Arial" w:hAnsi="Arial" w:cs="Arial"/>
          <w:b/>
          <w:i/>
          <w:sz w:val="24"/>
          <w:szCs w:val="24"/>
        </w:rPr>
        <w:t xml:space="preserve"> for</w:t>
      </w:r>
      <w:r w:rsidR="004F12FB">
        <w:rPr>
          <w:rFonts w:ascii="Arial" w:hAnsi="Arial" w:cs="Arial"/>
          <w:b/>
          <w:i/>
          <w:sz w:val="24"/>
          <w:szCs w:val="24"/>
        </w:rPr>
        <w:t xml:space="preserve"> IGS Energy</w:t>
      </w:r>
    </w:p>
    <w:p w14:paraId="0CD6C6A1" w14:textId="77777777" w:rsidR="00400616" w:rsidRPr="002459A7" w:rsidRDefault="003C1948" w:rsidP="002459A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3C1948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268EBF32" w14:textId="77777777" w:rsidR="00233D9E" w:rsidRDefault="00233D9E" w:rsidP="00103231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4D499730" w14:textId="77777777" w:rsidR="00BD79C8" w:rsidRDefault="00BD79C8" w:rsidP="00103231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1B39E4DB" w14:textId="77777777" w:rsidR="00BD79C8" w:rsidRDefault="00BD79C8" w:rsidP="00103231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170D65ED" w14:textId="77777777" w:rsidR="00687BB2" w:rsidRDefault="00687BB2" w:rsidP="00103231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780BE9B2" w14:textId="77777777" w:rsidR="00DC7009" w:rsidRDefault="00DC7009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7C113F22" w14:textId="77777777" w:rsidR="00DC7009" w:rsidRDefault="00DC7009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3CAFE3BA" w14:textId="77777777" w:rsidR="004A7921" w:rsidRDefault="004A7921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42C03175" w14:textId="77777777" w:rsidR="004A7921" w:rsidRDefault="004A7921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62363C01" w14:textId="77777777" w:rsidR="001A3845" w:rsidRDefault="001A3845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55A8DEC9" w14:textId="21EEDEA4" w:rsidR="00CB5C6B" w:rsidRDefault="00CB5C6B" w:rsidP="000D2341">
      <w:pPr>
        <w:pStyle w:val="Title"/>
        <w:widowControl w:val="0"/>
        <w:rPr>
          <w:rFonts w:ascii="Arial" w:hAnsi="Arial" w:cs="Arial"/>
        </w:rPr>
      </w:pPr>
    </w:p>
    <w:p w14:paraId="760A5875" w14:textId="21EEDEA4" w:rsidR="00F779F2" w:rsidRDefault="00F779F2" w:rsidP="000D2341">
      <w:pPr>
        <w:pStyle w:val="Title"/>
        <w:widowControl w:val="0"/>
        <w:rPr>
          <w:rFonts w:ascii="Arial" w:hAnsi="Arial" w:cs="Arial"/>
        </w:rPr>
      </w:pPr>
    </w:p>
    <w:p w14:paraId="76EDECD8" w14:textId="21EEDEA4" w:rsidR="00F779F2" w:rsidRDefault="00F779F2" w:rsidP="000D2341">
      <w:pPr>
        <w:pStyle w:val="Title"/>
        <w:widowControl w:val="0"/>
        <w:rPr>
          <w:rFonts w:ascii="Arial" w:hAnsi="Arial" w:cs="Arial"/>
        </w:rPr>
      </w:pPr>
    </w:p>
    <w:p w14:paraId="4A77987D" w14:textId="05F08368" w:rsidR="00237730" w:rsidRPr="002831AF" w:rsidRDefault="00237730" w:rsidP="000D2341">
      <w:pPr>
        <w:pStyle w:val="Title"/>
        <w:widowControl w:val="0"/>
        <w:rPr>
          <w:rFonts w:ascii="Arial" w:hAnsi="Arial" w:cs="Arial"/>
          <w:szCs w:val="24"/>
        </w:rPr>
      </w:pPr>
      <w:r w:rsidRPr="002831AF">
        <w:rPr>
          <w:rFonts w:ascii="Arial" w:hAnsi="Arial" w:cs="Arial"/>
          <w:szCs w:val="24"/>
        </w:rPr>
        <w:lastRenderedPageBreak/>
        <w:t>BEFORE</w:t>
      </w:r>
    </w:p>
    <w:p w14:paraId="6921DA96" w14:textId="77777777" w:rsidR="00237730" w:rsidRPr="002831AF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831AF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105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1168"/>
        <w:gridCol w:w="4502"/>
      </w:tblGrid>
      <w:tr w:rsidR="00E908E5" w:rsidRPr="00031FD4" w14:paraId="1D52A1B1" w14:textId="77777777" w:rsidTr="009A6225">
        <w:trPr>
          <w:trHeight w:val="367"/>
        </w:trPr>
        <w:tc>
          <w:tcPr>
            <w:tcW w:w="4839" w:type="dxa"/>
          </w:tcPr>
          <w:p w14:paraId="52CB8AE7" w14:textId="77777777" w:rsidR="009A6225" w:rsidRDefault="009A622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59C94A9" w14:textId="3AE623F0" w:rsidR="00E908E5" w:rsidRPr="00031FD4" w:rsidRDefault="00CA59E2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bookmarkStart w:id="1" w:name="_Hlk87442623"/>
            <w:r w:rsidRPr="001D50E2">
              <w:rPr>
                <w:rFonts w:ascii="Arial" w:hAnsi="Arial" w:cs="Arial"/>
                <w:sz w:val="24"/>
                <w:szCs w:val="24"/>
              </w:rPr>
              <w:t>In the Matter of the Staff Report regarding AEP Ohio's Supplier Consolidated Billing Pilot</w:t>
            </w:r>
            <w:bookmarkEnd w:id="1"/>
            <w:r w:rsidR="00836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68" w:type="dxa"/>
          </w:tcPr>
          <w:p w14:paraId="430001F1" w14:textId="77777777" w:rsidR="009A6225" w:rsidRDefault="009A622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2575FA0" w14:textId="77777777" w:rsidR="00E908E5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CFC7E9B" w14:textId="77777777" w:rsidR="00E908E5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D91AEFE" w14:textId="7277A353" w:rsidR="00ED16FD" w:rsidRPr="00031FD4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2" w:type="dxa"/>
            <w:vAlign w:val="center"/>
          </w:tcPr>
          <w:p w14:paraId="78F2FFF7" w14:textId="62362E83" w:rsidR="00E908E5" w:rsidRPr="00031FD4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r w:rsidR="001C3198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6D7F">
              <w:rPr>
                <w:rFonts w:ascii="Arial" w:hAnsi="Arial" w:cs="Arial"/>
                <w:sz w:val="24"/>
                <w:szCs w:val="24"/>
              </w:rPr>
              <w:t>11</w:t>
            </w:r>
            <w:r w:rsidR="00CA59E2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-EL-</w:t>
            </w:r>
            <w:r w:rsidR="00CA59E2">
              <w:rPr>
                <w:rFonts w:ascii="Arial" w:hAnsi="Arial" w:cs="Arial"/>
                <w:sz w:val="24"/>
                <w:szCs w:val="24"/>
              </w:rPr>
              <w:t>UNC</w:t>
            </w:r>
          </w:p>
        </w:tc>
      </w:tr>
      <w:tr w:rsidR="00E908E5" w:rsidRPr="00031FD4" w14:paraId="42AA2D44" w14:textId="77777777" w:rsidTr="009A6225">
        <w:trPr>
          <w:trHeight w:val="119"/>
        </w:trPr>
        <w:tc>
          <w:tcPr>
            <w:tcW w:w="4839" w:type="dxa"/>
            <w:vAlign w:val="center"/>
          </w:tcPr>
          <w:p w14:paraId="0611B9A1" w14:textId="77777777" w:rsidR="00E908E5" w:rsidRPr="00031FD4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10AFD0C" w14:textId="77777777" w:rsidR="00E908E5" w:rsidRPr="00031FD4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14:paraId="4D9AB1F7" w14:textId="77777777" w:rsidR="00E908E5" w:rsidRPr="00031FD4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8E5" w:rsidRPr="00031FD4" w14:paraId="3E40172D" w14:textId="77777777" w:rsidTr="009A6225">
        <w:trPr>
          <w:trHeight w:val="199"/>
        </w:trPr>
        <w:tc>
          <w:tcPr>
            <w:tcW w:w="4839" w:type="dxa"/>
            <w:vAlign w:val="center"/>
          </w:tcPr>
          <w:p w14:paraId="1597700F" w14:textId="77777777" w:rsidR="00E908E5" w:rsidRPr="00031FD4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DB2A791" w14:textId="77777777" w:rsidR="00E908E5" w:rsidRPr="00031FD4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14:paraId="79D367C0" w14:textId="77777777" w:rsidR="00E908E5" w:rsidRPr="00031FD4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8E5" w:rsidRPr="00031FD4" w14:paraId="5A195B2B" w14:textId="77777777" w:rsidTr="009A6225">
        <w:trPr>
          <w:trHeight w:val="151"/>
        </w:trPr>
        <w:tc>
          <w:tcPr>
            <w:tcW w:w="4839" w:type="dxa"/>
            <w:vAlign w:val="center"/>
          </w:tcPr>
          <w:p w14:paraId="3BC5FEE0" w14:textId="77777777" w:rsidR="00E908E5" w:rsidRPr="00031FD4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5CFB5EF" w14:textId="77777777" w:rsidR="00E908E5" w:rsidRPr="00031FD4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14:paraId="7C837480" w14:textId="77777777" w:rsidR="00E908E5" w:rsidRPr="00031FD4" w:rsidRDefault="00E908E5" w:rsidP="00E908E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CB6674" w14:textId="77777777" w:rsidR="00237730" w:rsidRPr="002831AF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B261DD9" w14:textId="77777777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53E007" w14:textId="77777777" w:rsidR="00237730" w:rsidRPr="002831AF" w:rsidRDefault="00237730" w:rsidP="001A384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MOTION TO INTERVENE</w:t>
      </w:r>
      <w:r w:rsidR="001C31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C65059" w14:textId="77777777" w:rsidR="00237730" w:rsidRPr="002831AF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053E13" w14:textId="77777777" w:rsidR="00237730" w:rsidRPr="002831AF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472B2D47" w14:textId="0B8B118C" w:rsidR="00545F29" w:rsidRPr="002831AF" w:rsidRDefault="00955F86" w:rsidP="00E14E98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Pursuant to R.C. 4903.221 and </w:t>
      </w:r>
      <w:r w:rsidR="00B93DD1" w:rsidRPr="002831AF">
        <w:rPr>
          <w:rFonts w:ascii="Arial" w:hAnsi="Arial" w:cs="Arial"/>
          <w:sz w:val="24"/>
          <w:szCs w:val="24"/>
        </w:rPr>
        <w:t xml:space="preserve">Ohio </w:t>
      </w:r>
      <w:proofErr w:type="spellStart"/>
      <w:r w:rsidR="00B93DD1" w:rsidRPr="002831AF">
        <w:rPr>
          <w:rFonts w:ascii="Arial" w:hAnsi="Arial" w:cs="Arial"/>
          <w:sz w:val="24"/>
          <w:szCs w:val="24"/>
        </w:rPr>
        <w:t>Adm.Code</w:t>
      </w:r>
      <w:proofErr w:type="spellEnd"/>
      <w:r w:rsidR="00B93DD1"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4901-1-11,</w:t>
      </w:r>
      <w:r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Interstate Gas Supply, Inc.</w:t>
      </w:r>
      <w:r w:rsidR="00731A6F"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(“IGS”</w:t>
      </w:r>
      <w:r w:rsidR="00CD594F" w:rsidRPr="002831AF">
        <w:rPr>
          <w:rFonts w:ascii="Arial" w:hAnsi="Arial" w:cs="Arial"/>
          <w:sz w:val="24"/>
          <w:szCs w:val="24"/>
        </w:rPr>
        <w:t xml:space="preserve"> or “IGS Energy”</w:t>
      </w:r>
      <w:r w:rsidR="0056270F" w:rsidRPr="002831AF">
        <w:rPr>
          <w:rFonts w:ascii="Arial" w:hAnsi="Arial" w:cs="Arial"/>
          <w:sz w:val="24"/>
          <w:szCs w:val="24"/>
        </w:rPr>
        <w:t>)</w:t>
      </w:r>
      <w:r w:rsidR="00731A6F" w:rsidRPr="002831AF">
        <w:rPr>
          <w:rFonts w:ascii="Arial" w:hAnsi="Arial" w:cs="Arial"/>
          <w:sz w:val="24"/>
          <w:szCs w:val="24"/>
        </w:rPr>
        <w:t xml:space="preserve"> move</w:t>
      </w:r>
      <w:r w:rsidR="00C46C96">
        <w:rPr>
          <w:rFonts w:ascii="Arial" w:hAnsi="Arial" w:cs="Arial"/>
          <w:sz w:val="24"/>
          <w:szCs w:val="24"/>
        </w:rPr>
        <w:t>s</w:t>
      </w:r>
      <w:r w:rsidR="0056270F" w:rsidRPr="002831AF">
        <w:rPr>
          <w:rFonts w:ascii="Arial" w:hAnsi="Arial" w:cs="Arial"/>
          <w:sz w:val="24"/>
          <w:szCs w:val="24"/>
        </w:rPr>
        <w:t xml:space="preserve"> to intervene in the above captioned</w:t>
      </w:r>
      <w:r w:rsidR="005313B2">
        <w:rPr>
          <w:rFonts w:ascii="Arial" w:hAnsi="Arial" w:cs="Arial"/>
          <w:sz w:val="24"/>
          <w:szCs w:val="24"/>
        </w:rPr>
        <w:t xml:space="preserve"> case</w:t>
      </w:r>
      <w:r w:rsidR="00501D52" w:rsidRPr="002831AF">
        <w:rPr>
          <w:rFonts w:ascii="Arial" w:hAnsi="Arial" w:cs="Arial"/>
          <w:sz w:val="24"/>
          <w:szCs w:val="24"/>
        </w:rPr>
        <w:t>.</w:t>
      </w:r>
      <w:r w:rsidR="0082522C" w:rsidRPr="002831AF">
        <w:rPr>
          <w:rFonts w:ascii="Arial" w:hAnsi="Arial" w:cs="Arial"/>
          <w:sz w:val="24"/>
          <w:szCs w:val="24"/>
        </w:rPr>
        <w:t xml:space="preserve"> </w:t>
      </w:r>
      <w:r w:rsidR="0057185B" w:rsidRPr="0057185B">
        <w:rPr>
          <w:rFonts w:ascii="Arial" w:hAnsi="Arial" w:cs="Arial"/>
          <w:sz w:val="24"/>
          <w:szCs w:val="24"/>
        </w:rPr>
        <w:t>In this</w:t>
      </w:r>
      <w:r w:rsidR="0057185B">
        <w:rPr>
          <w:rFonts w:ascii="Arial" w:hAnsi="Arial" w:cs="Arial"/>
          <w:sz w:val="24"/>
          <w:szCs w:val="24"/>
        </w:rPr>
        <w:t xml:space="preserve"> </w:t>
      </w:r>
      <w:r w:rsidR="0057185B" w:rsidRPr="0057185B">
        <w:rPr>
          <w:rFonts w:ascii="Arial" w:hAnsi="Arial" w:cs="Arial"/>
          <w:sz w:val="24"/>
          <w:szCs w:val="24"/>
        </w:rPr>
        <w:t>proceeding</w:t>
      </w:r>
      <w:r w:rsidR="00291881">
        <w:rPr>
          <w:rFonts w:ascii="Arial" w:hAnsi="Arial" w:cs="Arial"/>
          <w:sz w:val="24"/>
          <w:szCs w:val="24"/>
        </w:rPr>
        <w:t xml:space="preserve"> the Staff of the Public Utilities Commission of Ohio (“Staff”)</w:t>
      </w:r>
      <w:r w:rsidR="0057185B" w:rsidRPr="0057185B">
        <w:rPr>
          <w:rFonts w:ascii="Arial" w:hAnsi="Arial" w:cs="Arial"/>
          <w:sz w:val="24"/>
          <w:szCs w:val="24"/>
        </w:rPr>
        <w:t xml:space="preserve"> </w:t>
      </w:r>
      <w:r w:rsidR="00A52DC1">
        <w:rPr>
          <w:rFonts w:ascii="Arial" w:hAnsi="Arial" w:cs="Arial"/>
          <w:sz w:val="24"/>
          <w:szCs w:val="24"/>
        </w:rPr>
        <w:t xml:space="preserve">present a report </w:t>
      </w:r>
      <w:r w:rsidR="000D227C">
        <w:rPr>
          <w:rFonts w:ascii="Arial" w:hAnsi="Arial" w:cs="Arial"/>
          <w:sz w:val="24"/>
          <w:szCs w:val="24"/>
        </w:rPr>
        <w:t>outlining</w:t>
      </w:r>
      <w:r w:rsidR="00A52DC1">
        <w:rPr>
          <w:rFonts w:ascii="Arial" w:hAnsi="Arial" w:cs="Arial"/>
          <w:sz w:val="24"/>
          <w:szCs w:val="24"/>
        </w:rPr>
        <w:t xml:space="preserve"> their view of </w:t>
      </w:r>
      <w:r w:rsidR="00C26FA2">
        <w:rPr>
          <w:rFonts w:ascii="Arial" w:hAnsi="Arial" w:cs="Arial"/>
          <w:sz w:val="24"/>
          <w:szCs w:val="24"/>
        </w:rPr>
        <w:t>AEP Ohio’s</w:t>
      </w:r>
      <w:r w:rsidR="00A52DC1">
        <w:rPr>
          <w:rFonts w:ascii="Arial" w:hAnsi="Arial" w:cs="Arial"/>
          <w:sz w:val="24"/>
          <w:szCs w:val="24"/>
        </w:rPr>
        <w:t xml:space="preserve"> Supplier Consolidated Billing Pilot (“SCB Pilot” or “Pilot Program”)</w:t>
      </w:r>
      <w:r w:rsidR="0057185B" w:rsidRPr="0057185B">
        <w:rPr>
          <w:rFonts w:ascii="Arial" w:hAnsi="Arial" w:cs="Arial"/>
          <w:sz w:val="24"/>
          <w:szCs w:val="24"/>
        </w:rPr>
        <w:t xml:space="preserve"> </w:t>
      </w:r>
      <w:r w:rsidR="003F1EFA">
        <w:rPr>
          <w:rFonts w:ascii="Arial" w:hAnsi="Arial" w:cs="Arial"/>
          <w:sz w:val="24"/>
          <w:szCs w:val="24"/>
        </w:rPr>
        <w:t>as it stands today.</w:t>
      </w:r>
      <w:r w:rsidR="00C26FA2">
        <w:rPr>
          <w:rFonts w:ascii="Arial" w:hAnsi="Arial" w:cs="Arial"/>
          <w:sz w:val="24"/>
          <w:szCs w:val="24"/>
        </w:rPr>
        <w:t xml:space="preserve"> </w:t>
      </w:r>
      <w:r w:rsidR="00295F92">
        <w:rPr>
          <w:rFonts w:ascii="Arial" w:hAnsi="Arial" w:cs="Arial"/>
          <w:sz w:val="24"/>
          <w:szCs w:val="24"/>
        </w:rPr>
        <w:t>The report reviews the brief history of the program and provides certain recommendations to the Commission based on Staff’s viewpoint.</w:t>
      </w:r>
      <w:r w:rsidR="00A8427A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5E74D67B" w14:textId="77777777" w:rsidR="00545F29" w:rsidRPr="002831AF" w:rsidRDefault="0056270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As set forth in the attached Memorandum in Support, IGS submits that it has a direct, real, and substantial interest in the issues and matters involved in the above-captioned proceeding</w:t>
      </w:r>
      <w:r w:rsidR="00F2451D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>, and that it is so situated that the disp</w:t>
      </w:r>
      <w:r w:rsidR="00FB397A" w:rsidRPr="002831AF">
        <w:rPr>
          <w:rFonts w:ascii="Arial" w:hAnsi="Arial" w:cs="Arial"/>
          <w:sz w:val="24"/>
          <w:szCs w:val="24"/>
        </w:rPr>
        <w:t xml:space="preserve">osition of </w:t>
      </w:r>
      <w:r w:rsidR="00C42202" w:rsidRPr="002831AF">
        <w:rPr>
          <w:rFonts w:ascii="Arial" w:hAnsi="Arial" w:cs="Arial"/>
          <w:sz w:val="24"/>
          <w:szCs w:val="24"/>
        </w:rPr>
        <w:t>the proceeding</w:t>
      </w:r>
      <w:r w:rsidR="00F2451D">
        <w:rPr>
          <w:rFonts w:ascii="Arial" w:hAnsi="Arial" w:cs="Arial"/>
          <w:sz w:val="24"/>
          <w:szCs w:val="24"/>
        </w:rPr>
        <w:t>s</w:t>
      </w:r>
      <w:r w:rsidR="00661009">
        <w:rPr>
          <w:rFonts w:ascii="Arial" w:hAnsi="Arial" w:cs="Arial"/>
          <w:sz w:val="24"/>
          <w:szCs w:val="24"/>
        </w:rPr>
        <w:t xml:space="preserve"> </w:t>
      </w:r>
      <w:r w:rsidR="00AA75B4" w:rsidRPr="002831AF">
        <w:rPr>
          <w:rFonts w:ascii="Arial" w:hAnsi="Arial" w:cs="Arial"/>
          <w:sz w:val="24"/>
          <w:szCs w:val="24"/>
        </w:rPr>
        <w:t>without IGS’</w:t>
      </w:r>
      <w:r w:rsidRPr="002831AF">
        <w:rPr>
          <w:rFonts w:ascii="Arial" w:hAnsi="Arial" w:cs="Arial"/>
          <w:sz w:val="24"/>
          <w:szCs w:val="24"/>
        </w:rPr>
        <w:t xml:space="preserve"> participation may, as a practica</w:t>
      </w:r>
      <w:r w:rsidR="00AA75B4" w:rsidRPr="002831AF">
        <w:rPr>
          <w:rFonts w:ascii="Arial" w:hAnsi="Arial" w:cs="Arial"/>
          <w:sz w:val="24"/>
          <w:szCs w:val="24"/>
        </w:rPr>
        <w:t>l matter, impair or impede IGS’</w:t>
      </w:r>
      <w:r w:rsidRPr="002831AF">
        <w:rPr>
          <w:rFonts w:ascii="Arial" w:hAnsi="Arial" w:cs="Arial"/>
          <w:sz w:val="24"/>
          <w:szCs w:val="24"/>
        </w:rPr>
        <w:t xml:space="preserve"> ability to protect that interest. IGS further submit</w:t>
      </w:r>
      <w:r w:rsidR="00955F86" w:rsidRPr="002831AF">
        <w:rPr>
          <w:rFonts w:ascii="Arial" w:hAnsi="Arial" w:cs="Arial"/>
          <w:sz w:val="24"/>
          <w:szCs w:val="24"/>
        </w:rPr>
        <w:t xml:space="preserve">s </w:t>
      </w:r>
      <w:r w:rsidR="00FB397A" w:rsidRPr="002831AF">
        <w:rPr>
          <w:rFonts w:ascii="Arial" w:hAnsi="Arial" w:cs="Arial"/>
          <w:sz w:val="24"/>
          <w:szCs w:val="24"/>
        </w:rPr>
        <w:t xml:space="preserve">that its participation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F2451D">
        <w:rPr>
          <w:rFonts w:ascii="Arial" w:hAnsi="Arial" w:cs="Arial"/>
          <w:sz w:val="24"/>
          <w:szCs w:val="24"/>
        </w:rPr>
        <w:t>ese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F2451D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 xml:space="preserve"> will not cause undue delay, will not unjustly prejudice any existing party, and will contribute to the </w:t>
      </w:r>
      <w:r w:rsidR="00501D52" w:rsidRPr="002831AF">
        <w:rPr>
          <w:rFonts w:ascii="Arial" w:hAnsi="Arial" w:cs="Arial"/>
          <w:sz w:val="24"/>
          <w:szCs w:val="24"/>
        </w:rPr>
        <w:t>th</w:t>
      </w:r>
      <w:r w:rsidR="003C3A5C">
        <w:rPr>
          <w:rFonts w:ascii="Arial" w:hAnsi="Arial" w:cs="Arial"/>
          <w:sz w:val="24"/>
          <w:szCs w:val="24"/>
        </w:rPr>
        <w:t>o</w:t>
      </w:r>
      <w:r w:rsidR="00501D52" w:rsidRPr="002831AF">
        <w:rPr>
          <w:rFonts w:ascii="Arial" w:hAnsi="Arial" w:cs="Arial"/>
          <w:sz w:val="24"/>
          <w:szCs w:val="24"/>
        </w:rPr>
        <w:t>rough consideration of the</w:t>
      </w:r>
      <w:r w:rsidRPr="002831AF">
        <w:rPr>
          <w:rFonts w:ascii="Arial" w:hAnsi="Arial" w:cs="Arial"/>
          <w:sz w:val="24"/>
          <w:szCs w:val="24"/>
        </w:rPr>
        <w:t xml:space="preserve"> is</w:t>
      </w:r>
      <w:r w:rsidR="00955F86" w:rsidRPr="002831AF">
        <w:rPr>
          <w:rFonts w:ascii="Arial" w:hAnsi="Arial" w:cs="Arial"/>
          <w:sz w:val="24"/>
          <w:szCs w:val="24"/>
        </w:rPr>
        <w:t>s</w:t>
      </w:r>
      <w:r w:rsidR="00FB397A" w:rsidRPr="002831AF">
        <w:rPr>
          <w:rFonts w:ascii="Arial" w:hAnsi="Arial" w:cs="Arial"/>
          <w:sz w:val="24"/>
          <w:szCs w:val="24"/>
        </w:rPr>
        <w:t xml:space="preserve">ues raised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5E2955">
        <w:rPr>
          <w:rFonts w:ascii="Arial" w:hAnsi="Arial" w:cs="Arial"/>
          <w:sz w:val="24"/>
          <w:szCs w:val="24"/>
        </w:rPr>
        <w:t>e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F2451D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 xml:space="preserve">.  </w:t>
      </w:r>
    </w:p>
    <w:p w14:paraId="435516C8" w14:textId="77777777" w:rsidR="00C66E89" w:rsidRPr="002831AF" w:rsidRDefault="00955F86" w:rsidP="00BD79C8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lastRenderedPageBreak/>
        <w:t>IGS’</w:t>
      </w:r>
      <w:r w:rsidR="0056270F" w:rsidRPr="002831AF">
        <w:rPr>
          <w:rFonts w:ascii="Arial" w:hAnsi="Arial" w:cs="Arial"/>
          <w:sz w:val="24"/>
          <w:szCs w:val="24"/>
        </w:rPr>
        <w:t xml:space="preserve"> interests will not be adequately rep</w:t>
      </w:r>
      <w:r w:rsidR="00FB397A" w:rsidRPr="002831AF">
        <w:rPr>
          <w:rFonts w:ascii="Arial" w:hAnsi="Arial" w:cs="Arial"/>
          <w:sz w:val="24"/>
          <w:szCs w:val="24"/>
        </w:rPr>
        <w:t xml:space="preserve">resented by other parties to </w:t>
      </w:r>
      <w:r w:rsidR="00C42202" w:rsidRPr="002831AF">
        <w:rPr>
          <w:rFonts w:ascii="Arial" w:hAnsi="Arial" w:cs="Arial"/>
          <w:sz w:val="24"/>
          <w:szCs w:val="24"/>
        </w:rPr>
        <w:t>these proceedings</w:t>
      </w:r>
      <w:r w:rsidR="003C3A5C">
        <w:rPr>
          <w:rFonts w:ascii="Arial" w:hAnsi="Arial" w:cs="Arial"/>
          <w:sz w:val="24"/>
          <w:szCs w:val="24"/>
        </w:rPr>
        <w:t>,</w:t>
      </w:r>
      <w:r w:rsidR="0056270F" w:rsidRPr="002831AF">
        <w:rPr>
          <w:rFonts w:ascii="Arial" w:hAnsi="Arial" w:cs="Arial"/>
          <w:sz w:val="24"/>
          <w:szCs w:val="24"/>
        </w:rPr>
        <w:t xml:space="preserve"> and</w:t>
      </w:r>
      <w:r w:rsidR="003C3A5C">
        <w:rPr>
          <w:rFonts w:ascii="Arial" w:hAnsi="Arial" w:cs="Arial"/>
          <w:sz w:val="24"/>
          <w:szCs w:val="24"/>
        </w:rPr>
        <w:t>,</w:t>
      </w:r>
      <w:r w:rsidR="0056270F" w:rsidRPr="002831AF">
        <w:rPr>
          <w:rFonts w:ascii="Arial" w:hAnsi="Arial" w:cs="Arial"/>
          <w:sz w:val="24"/>
          <w:szCs w:val="24"/>
        </w:rPr>
        <w:t xml:space="preserve"> therefore, IGS is entitled t</w:t>
      </w:r>
      <w:r w:rsidR="00FB397A" w:rsidRPr="002831AF">
        <w:rPr>
          <w:rFonts w:ascii="Arial" w:hAnsi="Arial" w:cs="Arial"/>
          <w:sz w:val="24"/>
          <w:szCs w:val="24"/>
        </w:rPr>
        <w:t>o intervene in th</w:t>
      </w:r>
      <w:r w:rsidR="00F2451D">
        <w:rPr>
          <w:rFonts w:ascii="Arial" w:hAnsi="Arial" w:cs="Arial"/>
          <w:sz w:val="24"/>
          <w:szCs w:val="24"/>
        </w:rPr>
        <w:t>ese</w:t>
      </w:r>
      <w:r w:rsidR="0056270F" w:rsidRPr="002831AF">
        <w:rPr>
          <w:rFonts w:ascii="Arial" w:hAnsi="Arial" w:cs="Arial"/>
          <w:sz w:val="24"/>
          <w:szCs w:val="24"/>
        </w:rPr>
        <w:t xml:space="preserve"> proceeding</w:t>
      </w:r>
      <w:r w:rsidR="00F2451D">
        <w:rPr>
          <w:rFonts w:ascii="Arial" w:hAnsi="Arial" w:cs="Arial"/>
          <w:sz w:val="24"/>
          <w:szCs w:val="24"/>
        </w:rPr>
        <w:t>s</w:t>
      </w:r>
      <w:r w:rsidR="0056270F" w:rsidRPr="002831AF">
        <w:rPr>
          <w:rFonts w:ascii="Arial" w:hAnsi="Arial" w:cs="Arial"/>
          <w:sz w:val="24"/>
          <w:szCs w:val="24"/>
        </w:rPr>
        <w:t xml:space="preserve"> with the full powers and rights granted to intervening parties.</w:t>
      </w:r>
    </w:p>
    <w:p w14:paraId="3257D84A" w14:textId="77777777" w:rsidR="00545F29" w:rsidRPr="002831AF" w:rsidRDefault="0056270F" w:rsidP="00BD79C8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>Respectfully submitted,</w:t>
      </w:r>
    </w:p>
    <w:p w14:paraId="6F115C5B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08110839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10751B3F" w14:textId="21EEDEA4" w:rsidR="00E6510D" w:rsidRPr="002831AF" w:rsidRDefault="00E6510D" w:rsidP="00E6510D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F779F2">
        <w:rPr>
          <w:rFonts w:ascii="Arial" w:eastAsia="Arial" w:hAnsi="Arial" w:cs="Arial"/>
          <w:i/>
          <w:sz w:val="24"/>
          <w:szCs w:val="24"/>
          <w:u w:val="single"/>
        </w:rPr>
        <w:t>Evan Betterton</w:t>
      </w:r>
      <w:r w:rsidRPr="002831AF">
        <w:rPr>
          <w:rFonts w:ascii="Arial" w:eastAsia="Arial" w:hAnsi="Arial" w:cs="Arial"/>
          <w:i/>
          <w:sz w:val="24"/>
          <w:szCs w:val="24"/>
          <w:u w:val="single"/>
        </w:rPr>
        <w:t>______</w:t>
      </w:r>
    </w:p>
    <w:p w14:paraId="2FFD7011" w14:textId="77777777" w:rsidR="0024025D" w:rsidRDefault="0024025D" w:rsidP="0024025D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Evan Betterton (0100089)</w:t>
      </w:r>
    </w:p>
    <w:p w14:paraId="28C11438" w14:textId="77777777" w:rsidR="00447CA8" w:rsidRDefault="000D69F9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3" w:history="1">
        <w:r w:rsidR="008A1F8D" w:rsidRPr="00CC0AB1">
          <w:rPr>
            <w:rStyle w:val="Hyperlink"/>
            <w:rFonts w:ascii="Arial" w:hAnsi="Arial" w:cs="Arial"/>
            <w:sz w:val="24"/>
            <w:szCs w:val="24"/>
          </w:rPr>
          <w:t>evan.betterton@igs.com</w:t>
        </w:r>
      </w:hyperlink>
    </w:p>
    <w:p w14:paraId="12316C3B" w14:textId="77777777" w:rsidR="00E83DE6" w:rsidRPr="002831AF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Michael Nugent (0090408)</w:t>
      </w:r>
    </w:p>
    <w:p w14:paraId="0D11DCA4" w14:textId="77777777" w:rsidR="00E83DE6" w:rsidRPr="002831AF" w:rsidRDefault="000D69F9" w:rsidP="00E83DE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4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014A44D1" w14:textId="77777777" w:rsidR="00E83DE6" w:rsidRPr="002831AF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193EB31C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156A00F5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1EB3766F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65D33DBA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3F3F002" w14:textId="77777777" w:rsidR="00E83DE6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04B6061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16BD598F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79218136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1566F2A6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297791DD" w14:textId="77777777" w:rsidR="002831AF" w:rsidRDefault="002831AF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6B2390AB" w14:textId="77777777" w:rsidR="00D84C38" w:rsidRDefault="00D84C38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4E71D19A" w14:textId="77777777" w:rsidR="00D84C38" w:rsidRPr="002831AF" w:rsidRDefault="00D84C38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7F82E6EB" w14:textId="77777777" w:rsidR="002D3B63" w:rsidRDefault="002D3B63" w:rsidP="002D3B63">
      <w:pPr>
        <w:rPr>
          <w:rFonts w:ascii="Arial" w:hAnsi="Arial" w:cs="Arial"/>
          <w:szCs w:val="24"/>
        </w:rPr>
      </w:pPr>
    </w:p>
    <w:p w14:paraId="5BE1CDBD" w14:textId="77777777" w:rsidR="00D63F20" w:rsidRDefault="00D63F20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9EBBFB" w14:textId="77777777" w:rsidR="003C3A5C" w:rsidRDefault="003C3A5C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9E4A5F" w14:textId="77777777" w:rsidR="003C3A5C" w:rsidRDefault="003C3A5C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981593" w14:textId="77777777" w:rsidR="00D63F20" w:rsidRDefault="00D63F20" w:rsidP="00447C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807F66" w14:textId="77777777" w:rsidR="00447CA8" w:rsidRDefault="00447CA8" w:rsidP="00447C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A41B1C" w14:textId="77777777" w:rsidR="004A7921" w:rsidRDefault="004A7921" w:rsidP="00E216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A128B1" w14:textId="77777777" w:rsidR="00BB3C28" w:rsidRDefault="00BB3C2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23FC1B" w14:textId="77777777" w:rsidR="00BB3C28" w:rsidRDefault="00BB3C2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B8C647" w14:textId="77777777" w:rsidR="00BB3C28" w:rsidRDefault="00BB3C2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71FA93" w14:textId="77777777" w:rsidR="00BB3C28" w:rsidRDefault="00BB3C2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09FED1" w14:textId="77777777" w:rsidR="00BB3C28" w:rsidRDefault="00BB3C2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CDADFF" w14:textId="77777777" w:rsidR="008F6128" w:rsidRDefault="008F612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260559" w14:textId="77777777" w:rsidR="008F6128" w:rsidRDefault="008F612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AF58C4" w14:textId="77777777" w:rsidR="008F6128" w:rsidRDefault="008F612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B0DDB6" w14:textId="4FA690B3" w:rsidR="002D3B63" w:rsidRPr="002D3B63" w:rsidRDefault="00237730" w:rsidP="002D3B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3B63">
        <w:rPr>
          <w:rFonts w:ascii="Arial" w:hAnsi="Arial" w:cs="Arial"/>
          <w:b/>
          <w:sz w:val="24"/>
          <w:szCs w:val="24"/>
        </w:rPr>
        <w:lastRenderedPageBreak/>
        <w:t>BEFORE</w:t>
      </w:r>
    </w:p>
    <w:p w14:paraId="52364F1B" w14:textId="77777777" w:rsidR="00CE15EF" w:rsidRDefault="00237730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3B63">
        <w:rPr>
          <w:rFonts w:ascii="Arial" w:hAnsi="Arial" w:cs="Arial"/>
          <w:b/>
          <w:sz w:val="24"/>
          <w:szCs w:val="24"/>
        </w:rPr>
        <w:t>THE PUBLIC UTILITIES COMMISSION OF OHIO</w:t>
      </w:r>
    </w:p>
    <w:p w14:paraId="08859D4C" w14:textId="77777777" w:rsidR="002D3B63" w:rsidRPr="002D3B63" w:rsidRDefault="002D3B63" w:rsidP="002D3B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104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1155"/>
        <w:gridCol w:w="4466"/>
      </w:tblGrid>
      <w:tr w:rsidR="00447CA8" w:rsidRPr="00031FD4" w14:paraId="22532B07" w14:textId="77777777" w:rsidTr="00447CA8">
        <w:trPr>
          <w:trHeight w:val="257"/>
        </w:trPr>
        <w:tc>
          <w:tcPr>
            <w:tcW w:w="4797" w:type="dxa"/>
          </w:tcPr>
          <w:p w14:paraId="08F021F6" w14:textId="77777777" w:rsidR="00447CA8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F539A6D" w14:textId="12802FF7" w:rsidR="00447CA8" w:rsidRPr="00031FD4" w:rsidRDefault="008F612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D50E2">
              <w:rPr>
                <w:rFonts w:ascii="Arial" w:hAnsi="Arial" w:cs="Arial"/>
                <w:sz w:val="24"/>
                <w:szCs w:val="24"/>
              </w:rPr>
              <w:t>In the Matter of the Staff Report regarding AEP Ohio's Supplier Consolidated Billing Pilot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14:paraId="4558536A" w14:textId="77777777" w:rsidR="00447CA8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884E13F" w14:textId="77777777" w:rsidR="00447CA8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CC222A0" w14:textId="77777777" w:rsidR="00447CA8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EB72DD0" w14:textId="0AC91DE8" w:rsidR="007C4C74" w:rsidRPr="00031FD4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466" w:type="dxa"/>
            <w:vAlign w:val="center"/>
          </w:tcPr>
          <w:p w14:paraId="64656EA9" w14:textId="50B1B244" w:rsidR="00447CA8" w:rsidRPr="00031FD4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r w:rsidR="008F6128">
              <w:rPr>
                <w:rFonts w:ascii="Arial" w:hAnsi="Arial" w:cs="Arial"/>
                <w:sz w:val="24"/>
                <w:szCs w:val="24"/>
              </w:rPr>
              <w:t>21-1150-EL-UNC</w:t>
            </w:r>
          </w:p>
        </w:tc>
      </w:tr>
      <w:tr w:rsidR="00447CA8" w:rsidRPr="00031FD4" w14:paraId="703B9500" w14:textId="77777777" w:rsidTr="00447CA8">
        <w:trPr>
          <w:trHeight w:val="133"/>
        </w:trPr>
        <w:tc>
          <w:tcPr>
            <w:tcW w:w="4797" w:type="dxa"/>
            <w:vAlign w:val="center"/>
          </w:tcPr>
          <w:p w14:paraId="6BA67904" w14:textId="77777777" w:rsidR="00447CA8" w:rsidRPr="00031FD4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C7D879C" w14:textId="77777777" w:rsidR="00447CA8" w:rsidRPr="00031FD4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26C860F0" w14:textId="77777777" w:rsidR="00447CA8" w:rsidRPr="00031FD4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CA8" w:rsidRPr="00031FD4" w14:paraId="62AF0268" w14:textId="77777777" w:rsidTr="00447CA8">
        <w:trPr>
          <w:trHeight w:val="39"/>
        </w:trPr>
        <w:tc>
          <w:tcPr>
            <w:tcW w:w="4797" w:type="dxa"/>
            <w:vAlign w:val="center"/>
          </w:tcPr>
          <w:p w14:paraId="38D01B95" w14:textId="77777777" w:rsidR="00447CA8" w:rsidRPr="00031FD4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2BF0344" w14:textId="77777777" w:rsidR="00447CA8" w:rsidRPr="00031FD4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14ECFCE8" w14:textId="77777777" w:rsidR="00447CA8" w:rsidRPr="00031FD4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CA8" w:rsidRPr="00031FD4" w14:paraId="2DAD2950" w14:textId="77777777" w:rsidTr="00447CA8">
        <w:trPr>
          <w:trHeight w:val="39"/>
        </w:trPr>
        <w:tc>
          <w:tcPr>
            <w:tcW w:w="4797" w:type="dxa"/>
            <w:vAlign w:val="center"/>
          </w:tcPr>
          <w:p w14:paraId="6EFC3D79" w14:textId="77777777" w:rsidR="00447CA8" w:rsidRPr="00031FD4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DCF4829" w14:textId="77777777" w:rsidR="00447CA8" w:rsidRPr="00031FD4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74103AD0" w14:textId="77777777" w:rsidR="00447CA8" w:rsidRPr="00031FD4" w:rsidRDefault="00447CA8" w:rsidP="00447CA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169D54" w14:textId="77777777" w:rsidR="00237730" w:rsidRPr="002831AF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99E935A" w14:textId="77777777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87DCDC" w14:textId="77777777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0E308C63" w14:textId="77777777" w:rsidR="00237730" w:rsidRPr="002831AF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8668BC" w14:textId="77777777" w:rsidR="00237730" w:rsidRPr="002831AF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A6CEC07" w14:textId="01A88495" w:rsidR="00E9019F" w:rsidRPr="002831AF" w:rsidRDefault="0039553C" w:rsidP="00E9019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6A61">
        <w:rPr>
          <w:rFonts w:ascii="Arial" w:hAnsi="Arial" w:cs="Arial"/>
          <w:sz w:val="24"/>
          <w:szCs w:val="24"/>
        </w:rPr>
        <w:t xml:space="preserve">As a retail energy supplier, </w:t>
      </w:r>
      <w:r w:rsidR="007F75BF" w:rsidRPr="002831AF">
        <w:rPr>
          <w:rFonts w:ascii="Arial" w:hAnsi="Arial" w:cs="Arial"/>
          <w:sz w:val="24"/>
          <w:szCs w:val="24"/>
        </w:rPr>
        <w:t xml:space="preserve">IGS </w:t>
      </w:r>
      <w:r w:rsidR="00594476">
        <w:rPr>
          <w:rFonts w:ascii="Arial" w:hAnsi="Arial" w:cs="Arial"/>
          <w:sz w:val="24"/>
          <w:szCs w:val="24"/>
        </w:rPr>
        <w:t>Energy</w:t>
      </w:r>
      <w:r w:rsidR="00466497">
        <w:rPr>
          <w:rFonts w:ascii="Arial" w:hAnsi="Arial" w:cs="Arial"/>
          <w:sz w:val="24"/>
          <w:szCs w:val="24"/>
        </w:rPr>
        <w:t xml:space="preserve"> </w:t>
      </w:r>
      <w:r w:rsidR="007F75BF" w:rsidRPr="002831AF">
        <w:rPr>
          <w:rFonts w:ascii="Arial" w:hAnsi="Arial" w:cs="Arial"/>
          <w:sz w:val="24"/>
          <w:szCs w:val="24"/>
        </w:rPr>
        <w:t xml:space="preserve">has over </w:t>
      </w:r>
      <w:r w:rsidR="00003BE6">
        <w:rPr>
          <w:rFonts w:ascii="Arial" w:hAnsi="Arial" w:cs="Arial"/>
          <w:sz w:val="24"/>
          <w:szCs w:val="24"/>
        </w:rPr>
        <w:t xml:space="preserve">30 </w:t>
      </w:r>
      <w:r w:rsidR="00955F86" w:rsidRPr="002831AF">
        <w:rPr>
          <w:rFonts w:ascii="Arial" w:hAnsi="Arial" w:cs="Arial"/>
          <w:sz w:val="24"/>
          <w:szCs w:val="24"/>
        </w:rPr>
        <w:t xml:space="preserve">years </w:t>
      </w:r>
      <w:r w:rsidR="00955F86" w:rsidRPr="00076A61">
        <w:rPr>
          <w:rFonts w:ascii="Arial" w:hAnsi="Arial" w:cs="Arial"/>
          <w:sz w:val="24"/>
          <w:szCs w:val="24"/>
        </w:rPr>
        <w:t xml:space="preserve">of experience serving customers in Ohio’s </w:t>
      </w:r>
      <w:r w:rsidR="00DE4973" w:rsidRPr="00076A61">
        <w:rPr>
          <w:rFonts w:ascii="Arial" w:hAnsi="Arial" w:cs="Arial"/>
          <w:sz w:val="24"/>
          <w:szCs w:val="24"/>
        </w:rPr>
        <w:t xml:space="preserve">competitive </w:t>
      </w:r>
      <w:r w:rsidR="00A20AEE" w:rsidRPr="00076A61">
        <w:rPr>
          <w:rFonts w:ascii="Arial" w:hAnsi="Arial" w:cs="Arial"/>
          <w:sz w:val="24"/>
          <w:szCs w:val="24"/>
        </w:rPr>
        <w:t xml:space="preserve">gas and electric </w:t>
      </w:r>
      <w:r w:rsidR="00DE4973" w:rsidRPr="00076A61">
        <w:rPr>
          <w:rFonts w:ascii="Arial" w:hAnsi="Arial" w:cs="Arial"/>
          <w:sz w:val="24"/>
          <w:szCs w:val="24"/>
        </w:rPr>
        <w:t xml:space="preserve">markets. </w:t>
      </w:r>
      <w:r>
        <w:rPr>
          <w:rFonts w:ascii="Arial" w:hAnsi="Arial" w:cs="Arial"/>
          <w:sz w:val="24"/>
          <w:szCs w:val="24"/>
        </w:rPr>
        <w:t xml:space="preserve">Currently, </w:t>
      </w:r>
      <w:r w:rsidR="00D4521A" w:rsidRPr="00076A61">
        <w:rPr>
          <w:rFonts w:ascii="Arial" w:hAnsi="Arial" w:cs="Arial"/>
          <w:sz w:val="24"/>
          <w:szCs w:val="24"/>
        </w:rPr>
        <w:t xml:space="preserve">IGS </w:t>
      </w:r>
      <w:r w:rsidR="00955F86" w:rsidRPr="00076A61">
        <w:rPr>
          <w:rFonts w:ascii="Arial" w:hAnsi="Arial" w:cs="Arial"/>
          <w:sz w:val="24"/>
          <w:szCs w:val="24"/>
        </w:rPr>
        <w:t xml:space="preserve">serves customers </w:t>
      </w:r>
      <w:r w:rsidR="00501D52" w:rsidRPr="00076A61">
        <w:rPr>
          <w:rFonts w:ascii="Arial" w:hAnsi="Arial" w:cs="Arial"/>
          <w:sz w:val="24"/>
          <w:szCs w:val="24"/>
        </w:rPr>
        <w:t>across</w:t>
      </w:r>
      <w:r w:rsidR="00955F86" w:rsidRPr="00076A61">
        <w:rPr>
          <w:rFonts w:ascii="Arial" w:hAnsi="Arial" w:cs="Arial"/>
          <w:sz w:val="24"/>
          <w:szCs w:val="24"/>
        </w:rPr>
        <w:t xml:space="preserve"> </w:t>
      </w:r>
      <w:r w:rsidR="00841EC8" w:rsidRPr="00076A61">
        <w:rPr>
          <w:rFonts w:ascii="Arial" w:hAnsi="Arial" w:cs="Arial"/>
          <w:sz w:val="24"/>
          <w:szCs w:val="24"/>
        </w:rPr>
        <w:t>20</w:t>
      </w:r>
      <w:r w:rsidR="00D4521A" w:rsidRPr="00076A61">
        <w:rPr>
          <w:rFonts w:ascii="Arial" w:hAnsi="Arial" w:cs="Arial"/>
          <w:sz w:val="24"/>
          <w:szCs w:val="24"/>
        </w:rPr>
        <w:t xml:space="preserve"> </w:t>
      </w:r>
      <w:r w:rsidR="00955F86" w:rsidRPr="00076A61">
        <w:rPr>
          <w:rFonts w:ascii="Arial" w:hAnsi="Arial" w:cs="Arial"/>
          <w:sz w:val="24"/>
          <w:szCs w:val="24"/>
        </w:rPr>
        <w:t>states</w:t>
      </w:r>
      <w:r w:rsidR="00D4521A" w:rsidRPr="00076A61">
        <w:rPr>
          <w:rFonts w:ascii="Arial" w:hAnsi="Arial" w:cs="Arial"/>
          <w:sz w:val="24"/>
          <w:szCs w:val="24"/>
        </w:rPr>
        <w:t>, including</w:t>
      </w:r>
      <w:r w:rsidR="00955F86" w:rsidRPr="00076A61">
        <w:rPr>
          <w:rFonts w:ascii="Arial" w:hAnsi="Arial" w:cs="Arial"/>
          <w:sz w:val="24"/>
          <w:szCs w:val="24"/>
        </w:rPr>
        <w:t xml:space="preserve"> </w:t>
      </w:r>
      <w:r w:rsidR="008C0080" w:rsidRPr="00076A61">
        <w:rPr>
          <w:rFonts w:ascii="Arial" w:hAnsi="Arial" w:cs="Arial"/>
          <w:sz w:val="24"/>
          <w:szCs w:val="24"/>
        </w:rPr>
        <w:t xml:space="preserve">electric customers of various sizes </w:t>
      </w:r>
      <w:r w:rsidR="00096670">
        <w:rPr>
          <w:rFonts w:ascii="Arial" w:hAnsi="Arial" w:cs="Arial"/>
          <w:sz w:val="24"/>
          <w:szCs w:val="24"/>
        </w:rPr>
        <w:t>throughout</w:t>
      </w:r>
      <w:r w:rsidR="00955F86" w:rsidRPr="00076A61">
        <w:rPr>
          <w:rFonts w:ascii="Arial" w:hAnsi="Arial" w:cs="Arial"/>
          <w:sz w:val="24"/>
          <w:szCs w:val="24"/>
        </w:rPr>
        <w:t xml:space="preserve"> the</w:t>
      </w:r>
      <w:r w:rsidR="008C0080" w:rsidRPr="00076A61">
        <w:rPr>
          <w:rFonts w:ascii="Arial" w:hAnsi="Arial" w:cs="Arial"/>
          <w:sz w:val="24"/>
          <w:szCs w:val="24"/>
        </w:rPr>
        <w:t xml:space="preserve"> </w:t>
      </w:r>
      <w:r w:rsidR="00BB3C28">
        <w:rPr>
          <w:rFonts w:ascii="Arial" w:hAnsi="Arial" w:cs="Arial"/>
          <w:sz w:val="24"/>
          <w:szCs w:val="24"/>
        </w:rPr>
        <w:t>AEP Ohio</w:t>
      </w:r>
      <w:r w:rsidR="00FC571E">
        <w:rPr>
          <w:rFonts w:ascii="Arial" w:hAnsi="Arial" w:cs="Arial"/>
          <w:sz w:val="24"/>
          <w:szCs w:val="24"/>
        </w:rPr>
        <w:t>’s</w:t>
      </w:r>
      <w:r w:rsidR="00B121AF">
        <w:rPr>
          <w:rFonts w:ascii="Arial" w:hAnsi="Arial" w:cs="Arial"/>
          <w:sz w:val="24"/>
          <w:szCs w:val="24"/>
        </w:rPr>
        <w:t xml:space="preserve"> </w:t>
      </w:r>
      <w:r w:rsidR="00A20AEE" w:rsidRPr="00076A61">
        <w:rPr>
          <w:rFonts w:ascii="Arial" w:hAnsi="Arial" w:cs="Arial"/>
          <w:sz w:val="24"/>
          <w:szCs w:val="24"/>
        </w:rPr>
        <w:t>s</w:t>
      </w:r>
      <w:r w:rsidR="00955F86" w:rsidRPr="00076A61">
        <w:rPr>
          <w:rFonts w:ascii="Arial" w:hAnsi="Arial" w:cs="Arial"/>
          <w:sz w:val="24"/>
          <w:szCs w:val="24"/>
        </w:rPr>
        <w:t xml:space="preserve">ervice </w:t>
      </w:r>
      <w:r w:rsidR="00B121AF" w:rsidRPr="00076A61">
        <w:rPr>
          <w:rFonts w:ascii="Arial" w:hAnsi="Arial" w:cs="Arial"/>
          <w:sz w:val="24"/>
          <w:szCs w:val="24"/>
        </w:rPr>
        <w:t>territor</w:t>
      </w:r>
      <w:r w:rsidR="00B121AF">
        <w:rPr>
          <w:rFonts w:ascii="Arial" w:hAnsi="Arial" w:cs="Arial"/>
          <w:sz w:val="24"/>
          <w:szCs w:val="24"/>
        </w:rPr>
        <w:t>y</w:t>
      </w:r>
      <w:r w:rsidR="00501D52" w:rsidRPr="00076A61">
        <w:rPr>
          <w:rFonts w:ascii="Arial" w:hAnsi="Arial" w:cs="Arial"/>
          <w:sz w:val="24"/>
          <w:szCs w:val="24"/>
        </w:rPr>
        <w:t>. Additionally, t</w:t>
      </w:r>
      <w:r w:rsidR="00554B16" w:rsidRPr="00076A61">
        <w:rPr>
          <w:rFonts w:ascii="Arial" w:hAnsi="Arial" w:cs="Arial"/>
          <w:sz w:val="24"/>
          <w:szCs w:val="24"/>
        </w:rPr>
        <w:t>he IGS family of companie</w:t>
      </w:r>
      <w:r w:rsidR="004635C9" w:rsidRPr="00076A61">
        <w:rPr>
          <w:rFonts w:ascii="Arial" w:hAnsi="Arial" w:cs="Arial"/>
          <w:sz w:val="24"/>
          <w:szCs w:val="24"/>
        </w:rPr>
        <w:t xml:space="preserve">s, </w:t>
      </w:r>
      <w:r w:rsidR="001B0499" w:rsidRPr="00076A61">
        <w:rPr>
          <w:rFonts w:ascii="Arial" w:hAnsi="Arial" w:cs="Arial"/>
          <w:sz w:val="24"/>
          <w:szCs w:val="24"/>
        </w:rPr>
        <w:t>which includes</w:t>
      </w:r>
      <w:r w:rsidR="00955F86" w:rsidRPr="00076A61">
        <w:rPr>
          <w:rFonts w:ascii="Arial" w:hAnsi="Arial" w:cs="Arial"/>
          <w:sz w:val="24"/>
          <w:szCs w:val="24"/>
        </w:rPr>
        <w:t xml:space="preserve"> IGS </w:t>
      </w:r>
      <w:r w:rsidR="006E5083" w:rsidRPr="00076A61">
        <w:rPr>
          <w:rFonts w:ascii="Arial" w:hAnsi="Arial" w:cs="Arial"/>
          <w:sz w:val="24"/>
          <w:szCs w:val="24"/>
        </w:rPr>
        <w:t>Solar</w:t>
      </w:r>
      <w:r w:rsidR="00955F86" w:rsidRPr="00076A61">
        <w:rPr>
          <w:rFonts w:ascii="Arial" w:hAnsi="Arial" w:cs="Arial"/>
          <w:sz w:val="24"/>
          <w:szCs w:val="24"/>
        </w:rPr>
        <w:t xml:space="preserve">, IGS </w:t>
      </w:r>
      <w:r w:rsidR="003A08BA" w:rsidRPr="00076A61">
        <w:rPr>
          <w:rFonts w:ascii="Arial" w:hAnsi="Arial" w:cs="Arial"/>
          <w:sz w:val="24"/>
          <w:szCs w:val="24"/>
        </w:rPr>
        <w:t>Generation,</w:t>
      </w:r>
      <w:r w:rsidR="004B061E" w:rsidRPr="00076A61">
        <w:rPr>
          <w:rFonts w:ascii="Arial" w:hAnsi="Arial" w:cs="Arial"/>
          <w:sz w:val="24"/>
          <w:szCs w:val="24"/>
        </w:rPr>
        <w:t xml:space="preserve"> IGS Home Services,</w:t>
      </w:r>
      <w:r w:rsidR="00554B16" w:rsidRPr="00076A61">
        <w:rPr>
          <w:rFonts w:ascii="Arial" w:hAnsi="Arial" w:cs="Arial"/>
          <w:sz w:val="24"/>
          <w:szCs w:val="24"/>
        </w:rPr>
        <w:t xml:space="preserve"> and IGS CNG Services</w:t>
      </w:r>
      <w:r w:rsidR="004635C9" w:rsidRPr="00076A61">
        <w:rPr>
          <w:rFonts w:ascii="Arial" w:hAnsi="Arial" w:cs="Arial"/>
          <w:sz w:val="24"/>
          <w:szCs w:val="24"/>
        </w:rPr>
        <w:t>,</w:t>
      </w:r>
      <w:r w:rsidR="00955F86" w:rsidRPr="00076A61">
        <w:rPr>
          <w:rFonts w:ascii="Arial" w:hAnsi="Arial" w:cs="Arial"/>
          <w:sz w:val="24"/>
          <w:szCs w:val="24"/>
        </w:rPr>
        <w:t xml:space="preserve"> prov</w:t>
      </w:r>
      <w:r w:rsidR="00E508F1" w:rsidRPr="00076A61">
        <w:rPr>
          <w:rFonts w:ascii="Arial" w:hAnsi="Arial" w:cs="Arial"/>
          <w:sz w:val="24"/>
          <w:szCs w:val="24"/>
        </w:rPr>
        <w:t>ide</w:t>
      </w:r>
      <w:r w:rsidR="003C3A5C">
        <w:rPr>
          <w:rFonts w:ascii="Arial" w:hAnsi="Arial" w:cs="Arial"/>
          <w:sz w:val="24"/>
          <w:szCs w:val="24"/>
        </w:rPr>
        <w:t>s</w:t>
      </w:r>
      <w:r w:rsidR="00BB5052" w:rsidRPr="00076A61">
        <w:rPr>
          <w:rFonts w:ascii="Arial" w:hAnsi="Arial" w:cs="Arial"/>
          <w:sz w:val="24"/>
          <w:szCs w:val="24"/>
        </w:rPr>
        <w:t xml:space="preserve"> customer</w:t>
      </w:r>
      <w:r w:rsidR="00955F86" w:rsidRPr="00076A61">
        <w:rPr>
          <w:rFonts w:ascii="Arial" w:hAnsi="Arial" w:cs="Arial"/>
          <w:sz w:val="24"/>
          <w:szCs w:val="24"/>
        </w:rPr>
        <w:t xml:space="preserve"> focused energy solutions that complement IGS Energy’s core commodity business</w:t>
      </w:r>
      <w:r w:rsidR="008C0CF4" w:rsidRPr="00076A61">
        <w:rPr>
          <w:rFonts w:ascii="Arial" w:hAnsi="Arial" w:cs="Arial"/>
          <w:sz w:val="24"/>
          <w:szCs w:val="24"/>
        </w:rPr>
        <w:t>,</w:t>
      </w:r>
      <w:r w:rsidR="00955F86" w:rsidRPr="00076A61">
        <w:rPr>
          <w:rFonts w:ascii="Arial" w:hAnsi="Arial" w:cs="Arial"/>
          <w:sz w:val="24"/>
          <w:szCs w:val="24"/>
        </w:rPr>
        <w:t xml:space="preserve"> including distributed</w:t>
      </w:r>
      <w:r w:rsidR="00474257" w:rsidRPr="00076A61">
        <w:rPr>
          <w:rFonts w:ascii="Arial" w:hAnsi="Arial" w:cs="Arial"/>
          <w:sz w:val="24"/>
          <w:szCs w:val="24"/>
        </w:rPr>
        <w:t xml:space="preserve"> generation, demand response, compressed natural gas</w:t>
      </w:r>
      <w:r w:rsidR="00955F86" w:rsidRPr="00076A61">
        <w:rPr>
          <w:rFonts w:ascii="Arial" w:hAnsi="Arial" w:cs="Arial"/>
          <w:sz w:val="24"/>
          <w:szCs w:val="24"/>
        </w:rPr>
        <w:t xml:space="preserve"> refueling, </w:t>
      </w:r>
      <w:r w:rsidR="00FC63AB" w:rsidRPr="00076A61">
        <w:rPr>
          <w:rFonts w:ascii="Arial" w:hAnsi="Arial" w:cs="Arial"/>
          <w:sz w:val="24"/>
          <w:szCs w:val="24"/>
        </w:rPr>
        <w:t xml:space="preserve">and </w:t>
      </w:r>
      <w:r w:rsidR="00955F86" w:rsidRPr="00076A61">
        <w:rPr>
          <w:rFonts w:ascii="Arial" w:hAnsi="Arial" w:cs="Arial"/>
          <w:sz w:val="24"/>
          <w:szCs w:val="24"/>
        </w:rPr>
        <w:t>back-up generation</w:t>
      </w:r>
      <w:r w:rsidR="00FC63AB" w:rsidRPr="00076A61">
        <w:rPr>
          <w:rFonts w:ascii="Arial" w:hAnsi="Arial" w:cs="Arial"/>
          <w:sz w:val="24"/>
          <w:szCs w:val="24"/>
        </w:rPr>
        <w:t>.</w:t>
      </w:r>
      <w:r w:rsidR="00FA05FE" w:rsidRPr="002831AF">
        <w:rPr>
          <w:rFonts w:ascii="Arial" w:hAnsi="Arial" w:cs="Arial"/>
          <w:sz w:val="24"/>
          <w:szCs w:val="24"/>
        </w:rPr>
        <w:t xml:space="preserve"> </w:t>
      </w:r>
    </w:p>
    <w:p w14:paraId="3FA7D2F0" w14:textId="544805DB" w:rsidR="002F49E7" w:rsidRDefault="002F49E7" w:rsidP="00F95F4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49E7">
        <w:rPr>
          <w:rFonts w:ascii="Arial" w:hAnsi="Arial" w:cs="Arial"/>
          <w:sz w:val="24"/>
          <w:szCs w:val="24"/>
        </w:rPr>
        <w:t>In this proceeding,</w:t>
      </w:r>
      <w:r w:rsidR="00BB3C28">
        <w:rPr>
          <w:rFonts w:ascii="Arial" w:hAnsi="Arial" w:cs="Arial"/>
          <w:sz w:val="24"/>
          <w:szCs w:val="24"/>
        </w:rPr>
        <w:t xml:space="preserve"> the Staff presents an initial report outlining the history and current statistics of a program that</w:t>
      </w:r>
      <w:r w:rsidR="00FD6CBE">
        <w:rPr>
          <w:rFonts w:ascii="Arial" w:hAnsi="Arial" w:cs="Arial"/>
          <w:sz w:val="24"/>
          <w:szCs w:val="24"/>
        </w:rPr>
        <w:t xml:space="preserve"> </w:t>
      </w:r>
      <w:r w:rsidR="00DB3AD1">
        <w:rPr>
          <w:rFonts w:ascii="Arial" w:hAnsi="Arial" w:cs="Arial"/>
          <w:sz w:val="24"/>
          <w:szCs w:val="24"/>
        </w:rPr>
        <w:t xml:space="preserve">only became available on November 6, 2019. </w:t>
      </w:r>
      <w:r w:rsidR="00D93B35">
        <w:rPr>
          <w:rFonts w:ascii="Arial" w:hAnsi="Arial" w:cs="Arial"/>
          <w:sz w:val="24"/>
          <w:szCs w:val="24"/>
        </w:rPr>
        <w:t>The Staff Report notes that only one CRES Supplier has fully implemented the program so far and thus the sample size of participants remains small.</w:t>
      </w:r>
      <w:r w:rsidR="007C618A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736232">
        <w:rPr>
          <w:rFonts w:ascii="Arial" w:hAnsi="Arial" w:cs="Arial"/>
          <w:sz w:val="24"/>
          <w:szCs w:val="24"/>
        </w:rPr>
        <w:t xml:space="preserve"> IGS is one of the supplier</w:t>
      </w:r>
      <w:r w:rsidR="00377333">
        <w:rPr>
          <w:rFonts w:ascii="Arial" w:hAnsi="Arial" w:cs="Arial"/>
          <w:sz w:val="24"/>
          <w:szCs w:val="24"/>
        </w:rPr>
        <w:t>s</w:t>
      </w:r>
      <w:r w:rsidR="00736232">
        <w:rPr>
          <w:rFonts w:ascii="Arial" w:hAnsi="Arial" w:cs="Arial"/>
          <w:sz w:val="24"/>
          <w:szCs w:val="24"/>
        </w:rPr>
        <w:t xml:space="preserve"> originally approved to participate in the program</w:t>
      </w:r>
      <w:r w:rsidR="004A4306">
        <w:rPr>
          <w:rFonts w:ascii="Arial" w:hAnsi="Arial" w:cs="Arial"/>
          <w:sz w:val="24"/>
          <w:szCs w:val="24"/>
        </w:rPr>
        <w:t xml:space="preserve"> and also a funding partner with AEP in the implementation. IGS </w:t>
      </w:r>
      <w:r w:rsidR="00736232">
        <w:rPr>
          <w:rFonts w:ascii="Arial" w:hAnsi="Arial" w:cs="Arial"/>
          <w:sz w:val="24"/>
          <w:szCs w:val="24"/>
        </w:rPr>
        <w:t xml:space="preserve">has yet to implement the functionality due to technical limitations, </w:t>
      </w:r>
      <w:r w:rsidR="00736232">
        <w:rPr>
          <w:rFonts w:ascii="Arial" w:hAnsi="Arial" w:cs="Arial"/>
          <w:sz w:val="24"/>
          <w:szCs w:val="24"/>
        </w:rPr>
        <w:lastRenderedPageBreak/>
        <w:t>pandemic related delays, and other external factors.</w:t>
      </w:r>
    </w:p>
    <w:p w14:paraId="2454078C" w14:textId="77777777" w:rsidR="00542A3B" w:rsidRPr="002831AF" w:rsidRDefault="0056270F" w:rsidP="00F95F4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respectfully submits that it i</w:t>
      </w:r>
      <w:r w:rsidR="00374292" w:rsidRPr="002831AF">
        <w:rPr>
          <w:rFonts w:ascii="Arial" w:hAnsi="Arial" w:cs="Arial"/>
          <w:sz w:val="24"/>
          <w:szCs w:val="24"/>
        </w:rPr>
        <w:t xml:space="preserve">s entitled to intervene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F2451D">
        <w:rPr>
          <w:rFonts w:ascii="Arial" w:hAnsi="Arial" w:cs="Arial"/>
          <w:sz w:val="24"/>
          <w:szCs w:val="24"/>
        </w:rPr>
        <w:t>ese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F2451D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 xml:space="preserve"> because IGS has a real</w:t>
      </w:r>
      <w:r w:rsidR="00374292" w:rsidRPr="002831AF">
        <w:rPr>
          <w:rFonts w:ascii="Arial" w:hAnsi="Arial" w:cs="Arial"/>
          <w:sz w:val="24"/>
          <w:szCs w:val="24"/>
        </w:rPr>
        <w:t xml:space="preserve"> and substantial interest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F2451D">
        <w:rPr>
          <w:rFonts w:ascii="Arial" w:hAnsi="Arial" w:cs="Arial"/>
          <w:sz w:val="24"/>
          <w:szCs w:val="24"/>
        </w:rPr>
        <w:t>ese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F2451D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 xml:space="preserve">, the disposition of </w:t>
      </w:r>
      <w:r w:rsidR="003D01DA" w:rsidRPr="002831AF">
        <w:rPr>
          <w:rFonts w:ascii="Arial" w:hAnsi="Arial" w:cs="Arial"/>
          <w:sz w:val="24"/>
          <w:szCs w:val="24"/>
        </w:rPr>
        <w:t>which may impair or impede its</w:t>
      </w:r>
      <w:r w:rsidRPr="002831AF">
        <w:rPr>
          <w:rFonts w:ascii="Arial" w:hAnsi="Arial" w:cs="Arial"/>
          <w:sz w:val="24"/>
          <w:szCs w:val="24"/>
        </w:rPr>
        <w:t xml:space="preserve"> ability to protect that interest.  </w:t>
      </w:r>
    </w:p>
    <w:p w14:paraId="46B24ED7" w14:textId="77777777" w:rsidR="00545F29" w:rsidRPr="002831AF" w:rsidRDefault="0056270F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For purposes of considering reque</w:t>
      </w:r>
      <w:r w:rsidR="00C42202" w:rsidRPr="002831AF">
        <w:rPr>
          <w:rFonts w:ascii="Arial" w:hAnsi="Arial" w:cs="Arial"/>
          <w:sz w:val="24"/>
          <w:szCs w:val="24"/>
        </w:rPr>
        <w:t xml:space="preserve">sts to intervene in </w:t>
      </w:r>
      <w:r w:rsidRPr="002831AF">
        <w:rPr>
          <w:rFonts w:ascii="Arial" w:hAnsi="Arial" w:cs="Arial"/>
          <w:sz w:val="24"/>
          <w:szCs w:val="24"/>
        </w:rPr>
        <w:t>Commission proceeding</w:t>
      </w:r>
      <w:r w:rsidR="00C42202" w:rsidRPr="002831AF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 xml:space="preserve">, the </w:t>
      </w:r>
      <w:r w:rsidR="00955F86" w:rsidRPr="002831AF">
        <w:rPr>
          <w:rFonts w:ascii="Arial" w:hAnsi="Arial" w:cs="Arial"/>
          <w:sz w:val="24"/>
          <w:szCs w:val="24"/>
        </w:rPr>
        <w:t>Commission’s rules provide</w:t>
      </w:r>
      <w:r w:rsidRPr="002831AF">
        <w:rPr>
          <w:rFonts w:ascii="Arial" w:hAnsi="Arial" w:cs="Arial"/>
          <w:sz w:val="24"/>
          <w:szCs w:val="24"/>
        </w:rPr>
        <w:t xml:space="preserve"> that:</w:t>
      </w:r>
    </w:p>
    <w:p w14:paraId="418764CC" w14:textId="77777777" w:rsidR="00545F29" w:rsidRPr="002831AF" w:rsidRDefault="0056270F" w:rsidP="00955F86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Upon timely motion, any person shall be permitted to intervene in a proceeding upon a showing that:</w:t>
      </w:r>
      <w:r w:rsidR="00955F86" w:rsidRPr="002831AF">
        <w:rPr>
          <w:rFonts w:ascii="Arial" w:hAnsi="Arial" w:cs="Arial"/>
          <w:sz w:val="24"/>
          <w:szCs w:val="24"/>
        </w:rPr>
        <w:t xml:space="preserve"> (1) A statute of this state or the United States confers a right to intervene. </w:t>
      </w:r>
      <w:r w:rsidRPr="002831AF">
        <w:rPr>
          <w:rFonts w:ascii="Arial" w:hAnsi="Arial" w:cs="Arial"/>
          <w:sz w:val="24"/>
          <w:szCs w:val="24"/>
        </w:rPr>
        <w:t>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  <w:r w:rsidR="00955F86" w:rsidRPr="002831AF">
        <w:rPr>
          <w:rStyle w:val="FootnoteReference"/>
          <w:rFonts w:ascii="Arial" w:hAnsi="Arial" w:cs="Arial"/>
          <w:sz w:val="24"/>
          <w:szCs w:val="24"/>
        </w:rPr>
        <w:footnoteReference w:id="4"/>
      </w:r>
    </w:p>
    <w:p w14:paraId="0232C606" w14:textId="77777777" w:rsidR="00545F29" w:rsidRPr="002831AF" w:rsidRDefault="00955F86" w:rsidP="00542A3B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Further, R</w:t>
      </w:r>
      <w:r w:rsidR="007F75BF" w:rsidRPr="002831AF">
        <w:rPr>
          <w:rFonts w:ascii="Arial" w:hAnsi="Arial" w:cs="Arial"/>
          <w:sz w:val="24"/>
          <w:szCs w:val="24"/>
        </w:rPr>
        <w:t>.</w:t>
      </w:r>
      <w:r w:rsidRPr="002831AF">
        <w:rPr>
          <w:rFonts w:ascii="Arial" w:hAnsi="Arial" w:cs="Arial"/>
          <w:sz w:val="24"/>
          <w:szCs w:val="24"/>
        </w:rPr>
        <w:t>C</w:t>
      </w:r>
      <w:r w:rsidR="007F75BF" w:rsidRPr="002831AF">
        <w:rPr>
          <w:rFonts w:ascii="Arial" w:hAnsi="Arial" w:cs="Arial"/>
          <w:sz w:val="24"/>
          <w:szCs w:val="24"/>
        </w:rPr>
        <w:t>.</w:t>
      </w:r>
      <w:r w:rsidRPr="002831AF">
        <w:rPr>
          <w:rFonts w:ascii="Arial" w:hAnsi="Arial" w:cs="Arial"/>
          <w:sz w:val="24"/>
          <w:szCs w:val="24"/>
        </w:rPr>
        <w:t xml:space="preserve"> 4903.221(B) and </w:t>
      </w:r>
      <w:r w:rsidR="007F75BF" w:rsidRPr="002831AF">
        <w:rPr>
          <w:rFonts w:ascii="Arial" w:hAnsi="Arial" w:cs="Arial"/>
          <w:sz w:val="24"/>
          <w:szCs w:val="24"/>
        </w:rPr>
        <w:t xml:space="preserve">Ohio </w:t>
      </w:r>
      <w:proofErr w:type="spellStart"/>
      <w:r w:rsidR="007F75BF" w:rsidRPr="002831AF">
        <w:rPr>
          <w:rFonts w:ascii="Arial" w:hAnsi="Arial" w:cs="Arial"/>
          <w:sz w:val="24"/>
          <w:szCs w:val="24"/>
        </w:rPr>
        <w:t>Adm.Code</w:t>
      </w:r>
      <w:proofErr w:type="spellEnd"/>
      <w:r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4901-1-11(B)</w:t>
      </w:r>
      <w:r w:rsidRPr="002831AF">
        <w:rPr>
          <w:rFonts w:ascii="Arial" w:hAnsi="Arial" w:cs="Arial"/>
          <w:sz w:val="24"/>
          <w:szCs w:val="24"/>
        </w:rPr>
        <w:t xml:space="preserve">, </w:t>
      </w:r>
      <w:r w:rsidR="0056270F" w:rsidRPr="002831AF">
        <w:rPr>
          <w:rFonts w:ascii="Arial" w:hAnsi="Arial" w:cs="Arial"/>
          <w:sz w:val="24"/>
          <w:szCs w:val="24"/>
        </w:rPr>
        <w:t xml:space="preserve">provide that the Commission, in ruling upon applications to intervene in its proceedings, shall consider the following criteria: </w:t>
      </w:r>
    </w:p>
    <w:p w14:paraId="70E37479" w14:textId="77777777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(1) The nature and extent of the prospective intervener’s interest; </w:t>
      </w:r>
    </w:p>
    <w:p w14:paraId="60F82AD0" w14:textId="77777777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(2) The legal position advanced by the prospective intervener and its probable relation to the merits of the case; </w:t>
      </w:r>
    </w:p>
    <w:p w14:paraId="2B8F4ADA" w14:textId="77777777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(3) Whether the intervention by the prospective intervener will unduly pr</w:t>
      </w:r>
      <w:r w:rsidR="000D0B3C" w:rsidRPr="002831AF">
        <w:rPr>
          <w:rFonts w:ascii="Arial" w:hAnsi="Arial" w:cs="Arial"/>
          <w:sz w:val="24"/>
          <w:szCs w:val="24"/>
        </w:rPr>
        <w:t>olong or delay the proceedings;</w:t>
      </w:r>
      <w:r w:rsidR="00717A65" w:rsidRPr="002831AF">
        <w:rPr>
          <w:rFonts w:ascii="Arial" w:hAnsi="Arial" w:cs="Arial"/>
          <w:sz w:val="24"/>
          <w:szCs w:val="24"/>
        </w:rPr>
        <w:t xml:space="preserve"> and</w:t>
      </w:r>
    </w:p>
    <w:p w14:paraId="33374624" w14:textId="77777777" w:rsidR="00474257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(4) Whether the prospective intervener will significantly contribute to full development and equitable r</w:t>
      </w:r>
      <w:r w:rsidR="000D0B3C" w:rsidRPr="002831AF">
        <w:rPr>
          <w:rFonts w:ascii="Arial" w:hAnsi="Arial" w:cs="Arial"/>
          <w:sz w:val="24"/>
          <w:szCs w:val="24"/>
        </w:rPr>
        <w:t>esol</w:t>
      </w:r>
      <w:r w:rsidR="00717A65" w:rsidRPr="002831AF">
        <w:rPr>
          <w:rFonts w:ascii="Arial" w:hAnsi="Arial" w:cs="Arial"/>
          <w:sz w:val="24"/>
          <w:szCs w:val="24"/>
        </w:rPr>
        <w:t>ution of the factual issues.</w:t>
      </w:r>
    </w:p>
    <w:p w14:paraId="6A8AAEB7" w14:textId="73523A7D" w:rsidR="006D5417" w:rsidRDefault="00FC63AB" w:rsidP="007C2EC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 xml:space="preserve">As a certified retail electric service </w:t>
      </w:r>
      <w:r w:rsidR="00E6756A" w:rsidRPr="002831AF">
        <w:rPr>
          <w:rFonts w:ascii="Arial" w:eastAsia="Calibri" w:hAnsi="Arial" w:cs="Arial"/>
          <w:sz w:val="24"/>
          <w:szCs w:val="24"/>
        </w:rPr>
        <w:t>provider</w:t>
      </w:r>
      <w:r w:rsidR="004A4306">
        <w:rPr>
          <w:rFonts w:ascii="Arial" w:eastAsia="Calibri" w:hAnsi="Arial" w:cs="Arial"/>
          <w:sz w:val="24"/>
          <w:szCs w:val="24"/>
        </w:rPr>
        <w:t xml:space="preserve"> approved to participate in the SCP Pilot Program</w:t>
      </w:r>
      <w:r w:rsidR="00501D52" w:rsidRPr="002831AF">
        <w:rPr>
          <w:rFonts w:ascii="Arial" w:eastAsia="Calibri" w:hAnsi="Arial" w:cs="Arial"/>
          <w:sz w:val="24"/>
          <w:szCs w:val="24"/>
        </w:rPr>
        <w:t>,</w:t>
      </w:r>
      <w:r w:rsidR="00E6756A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56270F" w:rsidRPr="002831AF">
        <w:rPr>
          <w:rFonts w:ascii="Arial" w:eastAsia="Calibri" w:hAnsi="Arial" w:cs="Arial"/>
          <w:sz w:val="24"/>
          <w:szCs w:val="24"/>
        </w:rPr>
        <w:t xml:space="preserve">IGS has </w:t>
      </w:r>
      <w:r w:rsidR="00FD1498">
        <w:rPr>
          <w:rFonts w:ascii="Arial" w:eastAsia="Calibri" w:hAnsi="Arial" w:cs="Arial"/>
          <w:sz w:val="24"/>
          <w:szCs w:val="24"/>
        </w:rPr>
        <w:t xml:space="preserve">a </w:t>
      </w:r>
      <w:r w:rsidR="0056270F" w:rsidRPr="002831AF">
        <w:rPr>
          <w:rFonts w:ascii="Arial" w:eastAsia="Calibri" w:hAnsi="Arial" w:cs="Arial"/>
          <w:sz w:val="24"/>
          <w:szCs w:val="24"/>
        </w:rPr>
        <w:t>direct, real, a</w:t>
      </w:r>
      <w:r w:rsidR="00237730" w:rsidRPr="002831AF">
        <w:rPr>
          <w:rFonts w:ascii="Arial" w:eastAsia="Calibri" w:hAnsi="Arial" w:cs="Arial"/>
          <w:sz w:val="24"/>
          <w:szCs w:val="24"/>
        </w:rPr>
        <w:t>n</w:t>
      </w:r>
      <w:r w:rsidR="00374292" w:rsidRPr="002831AF">
        <w:rPr>
          <w:rFonts w:ascii="Arial" w:eastAsia="Calibri" w:hAnsi="Arial" w:cs="Arial"/>
          <w:sz w:val="24"/>
          <w:szCs w:val="24"/>
        </w:rPr>
        <w:t xml:space="preserve">d substantial interest in </w:t>
      </w:r>
      <w:r w:rsidR="00C42202" w:rsidRPr="002831AF">
        <w:rPr>
          <w:rFonts w:ascii="Arial" w:eastAsia="Calibri" w:hAnsi="Arial" w:cs="Arial"/>
          <w:sz w:val="24"/>
          <w:szCs w:val="24"/>
        </w:rPr>
        <w:t>th</w:t>
      </w:r>
      <w:r w:rsidR="00596537">
        <w:rPr>
          <w:rFonts w:ascii="Arial" w:eastAsia="Calibri" w:hAnsi="Arial" w:cs="Arial"/>
          <w:sz w:val="24"/>
          <w:szCs w:val="24"/>
        </w:rPr>
        <w:t>ese</w:t>
      </w:r>
      <w:r w:rsidR="00B6325C">
        <w:rPr>
          <w:rFonts w:ascii="Arial" w:eastAsia="Calibri" w:hAnsi="Arial" w:cs="Arial"/>
          <w:sz w:val="24"/>
          <w:szCs w:val="24"/>
        </w:rPr>
        <w:t xml:space="preserve"> </w:t>
      </w:r>
      <w:r w:rsidR="00C42202" w:rsidRPr="002831AF">
        <w:rPr>
          <w:rFonts w:ascii="Arial" w:eastAsia="Calibri" w:hAnsi="Arial" w:cs="Arial"/>
          <w:sz w:val="24"/>
          <w:szCs w:val="24"/>
        </w:rPr>
        <w:t>proceeding</w:t>
      </w:r>
      <w:r w:rsidR="00596537">
        <w:rPr>
          <w:rFonts w:ascii="Arial" w:eastAsia="Calibri" w:hAnsi="Arial" w:cs="Arial"/>
          <w:sz w:val="24"/>
          <w:szCs w:val="24"/>
        </w:rPr>
        <w:t>s</w:t>
      </w:r>
      <w:r w:rsidR="00805114">
        <w:rPr>
          <w:rFonts w:ascii="Arial" w:hAnsi="Arial" w:cs="Arial"/>
          <w:sz w:val="24"/>
          <w:szCs w:val="24"/>
        </w:rPr>
        <w:t>.</w:t>
      </w:r>
      <w:r w:rsidR="00117F19">
        <w:rPr>
          <w:rFonts w:ascii="Arial" w:hAnsi="Arial" w:cs="Arial"/>
          <w:sz w:val="24"/>
          <w:szCs w:val="24"/>
        </w:rPr>
        <w:t xml:space="preserve"> </w:t>
      </w:r>
      <w:r w:rsidR="00CD19ED">
        <w:rPr>
          <w:rFonts w:ascii="Arial" w:hAnsi="Arial" w:cs="Arial"/>
          <w:sz w:val="24"/>
          <w:szCs w:val="24"/>
        </w:rPr>
        <w:t>T</w:t>
      </w:r>
      <w:r w:rsidR="00F73935">
        <w:rPr>
          <w:rFonts w:ascii="Arial" w:hAnsi="Arial" w:cs="Arial"/>
          <w:sz w:val="24"/>
          <w:szCs w:val="24"/>
        </w:rPr>
        <w:t>he</w:t>
      </w:r>
      <w:r w:rsidR="008D68FC">
        <w:rPr>
          <w:rFonts w:ascii="Arial" w:hAnsi="Arial" w:cs="Arial"/>
          <w:sz w:val="24"/>
          <w:szCs w:val="24"/>
        </w:rPr>
        <w:t xml:space="preserve"> Pilot did not fully go live until November 2019 and has primarily functioned throughout a </w:t>
      </w:r>
      <w:r w:rsidR="008D68FC">
        <w:rPr>
          <w:rFonts w:ascii="Arial" w:hAnsi="Arial" w:cs="Arial"/>
          <w:sz w:val="24"/>
          <w:szCs w:val="24"/>
        </w:rPr>
        <w:lastRenderedPageBreak/>
        <w:t xml:space="preserve">pandemic when resources </w:t>
      </w:r>
      <w:r w:rsidR="0075494B">
        <w:rPr>
          <w:rFonts w:ascii="Arial" w:hAnsi="Arial" w:cs="Arial"/>
          <w:sz w:val="24"/>
          <w:szCs w:val="24"/>
        </w:rPr>
        <w:t>have been stretched thin</w:t>
      </w:r>
      <w:r w:rsidR="00BD68B5">
        <w:rPr>
          <w:rFonts w:ascii="Arial" w:hAnsi="Arial" w:cs="Arial"/>
          <w:sz w:val="24"/>
          <w:szCs w:val="24"/>
        </w:rPr>
        <w:t xml:space="preserve"> and workplaces </w:t>
      </w:r>
      <w:r w:rsidR="006D7CE4">
        <w:rPr>
          <w:rFonts w:ascii="Arial" w:hAnsi="Arial" w:cs="Arial"/>
          <w:sz w:val="24"/>
          <w:szCs w:val="24"/>
        </w:rPr>
        <w:t>constantly evolving to meet the needs of our employees and customers</w:t>
      </w:r>
      <w:r w:rsidR="0075494B">
        <w:rPr>
          <w:rFonts w:ascii="Arial" w:hAnsi="Arial" w:cs="Arial"/>
          <w:sz w:val="24"/>
          <w:szCs w:val="24"/>
        </w:rPr>
        <w:t xml:space="preserve">. </w:t>
      </w:r>
      <w:r w:rsidR="00B47856">
        <w:rPr>
          <w:rFonts w:ascii="Arial" w:hAnsi="Arial" w:cs="Arial"/>
          <w:sz w:val="24"/>
          <w:szCs w:val="24"/>
        </w:rPr>
        <w:t>The Commission should not choose to e</w:t>
      </w:r>
      <w:r w:rsidR="0075494B">
        <w:rPr>
          <w:rFonts w:ascii="Arial" w:hAnsi="Arial" w:cs="Arial"/>
          <w:sz w:val="24"/>
          <w:szCs w:val="24"/>
        </w:rPr>
        <w:t xml:space="preserve">nd </w:t>
      </w:r>
      <w:r w:rsidR="00F85F63">
        <w:rPr>
          <w:rFonts w:ascii="Arial" w:hAnsi="Arial" w:cs="Arial"/>
          <w:sz w:val="24"/>
          <w:szCs w:val="24"/>
        </w:rPr>
        <w:t>the SCB</w:t>
      </w:r>
      <w:r w:rsidR="0075494B">
        <w:rPr>
          <w:rFonts w:ascii="Arial" w:hAnsi="Arial" w:cs="Arial"/>
          <w:sz w:val="24"/>
          <w:szCs w:val="24"/>
        </w:rPr>
        <w:t xml:space="preserve"> </w:t>
      </w:r>
      <w:r w:rsidR="00F85F63">
        <w:rPr>
          <w:rFonts w:ascii="Arial" w:hAnsi="Arial" w:cs="Arial"/>
          <w:sz w:val="24"/>
          <w:szCs w:val="24"/>
        </w:rPr>
        <w:t>P</w:t>
      </w:r>
      <w:r w:rsidR="0075494B">
        <w:rPr>
          <w:rFonts w:ascii="Arial" w:hAnsi="Arial" w:cs="Arial"/>
          <w:sz w:val="24"/>
          <w:szCs w:val="24"/>
        </w:rPr>
        <w:t>rogram</w:t>
      </w:r>
      <w:r w:rsidR="00F85F63">
        <w:rPr>
          <w:rFonts w:ascii="Arial" w:hAnsi="Arial" w:cs="Arial"/>
          <w:sz w:val="24"/>
          <w:szCs w:val="24"/>
        </w:rPr>
        <w:t>, as proposed on page 5 of the Staff Report,</w:t>
      </w:r>
      <w:r w:rsidR="0075494B">
        <w:rPr>
          <w:rFonts w:ascii="Arial" w:hAnsi="Arial" w:cs="Arial"/>
          <w:sz w:val="24"/>
          <w:szCs w:val="24"/>
        </w:rPr>
        <w:t xml:space="preserve"> when </w:t>
      </w:r>
      <w:r w:rsidR="00AC506E">
        <w:rPr>
          <w:rFonts w:ascii="Arial" w:hAnsi="Arial" w:cs="Arial"/>
          <w:sz w:val="24"/>
          <w:szCs w:val="24"/>
        </w:rPr>
        <w:t xml:space="preserve">most of </w:t>
      </w:r>
      <w:r w:rsidR="0075494B">
        <w:rPr>
          <w:rFonts w:ascii="Arial" w:hAnsi="Arial" w:cs="Arial"/>
          <w:sz w:val="24"/>
          <w:szCs w:val="24"/>
        </w:rPr>
        <w:t xml:space="preserve">the </w:t>
      </w:r>
      <w:r w:rsidR="00F85F63">
        <w:rPr>
          <w:rFonts w:ascii="Arial" w:hAnsi="Arial" w:cs="Arial"/>
          <w:sz w:val="24"/>
          <w:szCs w:val="24"/>
        </w:rPr>
        <w:t xml:space="preserve">approved suppliers who aided in paying for the functionality have </w:t>
      </w:r>
      <w:r w:rsidR="00AC506E">
        <w:rPr>
          <w:rFonts w:ascii="Arial" w:hAnsi="Arial" w:cs="Arial"/>
          <w:sz w:val="24"/>
          <w:szCs w:val="24"/>
        </w:rPr>
        <w:t xml:space="preserve">not </w:t>
      </w:r>
      <w:r w:rsidR="00F85F63">
        <w:rPr>
          <w:rFonts w:ascii="Arial" w:hAnsi="Arial" w:cs="Arial"/>
          <w:sz w:val="24"/>
          <w:szCs w:val="24"/>
        </w:rPr>
        <w:t>been able to participate</w:t>
      </w:r>
      <w:r w:rsidR="00B47856">
        <w:rPr>
          <w:rFonts w:ascii="Arial" w:hAnsi="Arial" w:cs="Arial"/>
          <w:sz w:val="24"/>
          <w:szCs w:val="24"/>
        </w:rPr>
        <w:t>.</w:t>
      </w:r>
      <w:r w:rsidR="00F85F63">
        <w:rPr>
          <w:rFonts w:ascii="Arial" w:hAnsi="Arial" w:cs="Arial"/>
          <w:sz w:val="24"/>
          <w:szCs w:val="24"/>
        </w:rPr>
        <w:t xml:space="preserve"> </w:t>
      </w:r>
      <w:r w:rsidR="00090BA2" w:rsidRPr="00090BA2">
        <w:rPr>
          <w:rFonts w:ascii="Arial" w:hAnsi="Arial" w:cs="Arial"/>
          <w:sz w:val="24"/>
          <w:szCs w:val="24"/>
        </w:rPr>
        <w:t>Therefore, IGS has a real and substantial interest in this proceeding.</w:t>
      </w:r>
    </w:p>
    <w:p w14:paraId="655D81F0" w14:textId="77777777" w:rsidR="007F1DDA" w:rsidRDefault="00C07117" w:rsidP="00474257">
      <w:pPr>
        <w:widowControl w:val="0"/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Additionally, it would be inappropriate to determine th</w:t>
      </w:r>
      <w:r w:rsidR="00596537">
        <w:rPr>
          <w:rFonts w:ascii="Arial" w:hAnsi="Arial" w:cs="Arial"/>
          <w:sz w:val="24"/>
          <w:szCs w:val="24"/>
        </w:rPr>
        <w:t>ese</w:t>
      </w:r>
      <w:r w:rsidRPr="002831AF">
        <w:rPr>
          <w:rFonts w:ascii="Arial" w:hAnsi="Arial" w:cs="Arial"/>
          <w:sz w:val="24"/>
          <w:szCs w:val="24"/>
        </w:rPr>
        <w:t xml:space="preserve"> proceeding</w:t>
      </w:r>
      <w:r w:rsidR="00596537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 xml:space="preserve"> without IGS’ participation, as the other parties in the case cannot adequately represent and protect the interests of IGS</w:t>
      </w:r>
      <w:r>
        <w:rPr>
          <w:rFonts w:ascii="Arial" w:hAnsi="Arial" w:cs="Arial"/>
          <w:sz w:val="24"/>
          <w:szCs w:val="24"/>
        </w:rPr>
        <w:t xml:space="preserve"> and its customers</w:t>
      </w:r>
      <w:r w:rsidRPr="002831AF">
        <w:rPr>
          <w:rFonts w:ascii="Arial" w:hAnsi="Arial" w:cs="Arial"/>
          <w:sz w:val="24"/>
          <w:szCs w:val="24"/>
        </w:rPr>
        <w:t xml:space="preserve"> in th</w:t>
      </w:r>
      <w:r w:rsidR="00596537">
        <w:rPr>
          <w:rFonts w:ascii="Arial" w:hAnsi="Arial" w:cs="Arial"/>
          <w:sz w:val="24"/>
          <w:szCs w:val="24"/>
        </w:rPr>
        <w:t>ese</w:t>
      </w:r>
      <w:r w:rsidRPr="002831AF">
        <w:rPr>
          <w:rFonts w:ascii="Arial" w:hAnsi="Arial" w:cs="Arial"/>
          <w:sz w:val="24"/>
          <w:szCs w:val="24"/>
        </w:rPr>
        <w:t xml:space="preserve"> proceeding</w:t>
      </w:r>
      <w:r w:rsidR="00596537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>.</w:t>
      </w:r>
    </w:p>
    <w:p w14:paraId="4F4EBDC3" w14:textId="021CF24E" w:rsidR="00B92A76" w:rsidRPr="002831AF" w:rsidRDefault="00E6756A" w:rsidP="0047425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Further, IGS and its counsel have substantial experience appearing and practicing before the Commission</w:t>
      </w:r>
      <w:r w:rsidR="00AC506E">
        <w:rPr>
          <w:rFonts w:ascii="Arial" w:hAnsi="Arial" w:cs="Arial"/>
          <w:sz w:val="24"/>
          <w:szCs w:val="24"/>
        </w:rPr>
        <w:t>.  A procedural schedule also has not been established</w:t>
      </w:r>
      <w:r w:rsidR="00E029CA">
        <w:rPr>
          <w:rFonts w:ascii="Arial" w:hAnsi="Arial" w:cs="Arial"/>
          <w:sz w:val="24"/>
          <w:szCs w:val="24"/>
        </w:rPr>
        <w:t xml:space="preserve"> in this case,</w:t>
      </w:r>
      <w:r w:rsidRPr="002831AF">
        <w:rPr>
          <w:rFonts w:ascii="Arial" w:hAnsi="Arial" w:cs="Arial"/>
          <w:sz w:val="24"/>
          <w:szCs w:val="24"/>
        </w:rPr>
        <w:t xml:space="preserve"> IGS</w:t>
      </w:r>
      <w:r w:rsidR="00E029CA">
        <w:rPr>
          <w:rFonts w:ascii="Arial" w:hAnsi="Arial" w:cs="Arial"/>
          <w:sz w:val="24"/>
          <w:szCs w:val="24"/>
        </w:rPr>
        <w:t>’s</w:t>
      </w:r>
      <w:r w:rsidRPr="002831AF">
        <w:rPr>
          <w:rFonts w:ascii="Arial" w:hAnsi="Arial" w:cs="Arial"/>
          <w:sz w:val="24"/>
          <w:szCs w:val="24"/>
        </w:rPr>
        <w:t xml:space="preserve"> intervention will not unduly prolong or delay th</w:t>
      </w:r>
      <w:r w:rsidR="00717D17">
        <w:rPr>
          <w:rFonts w:ascii="Arial" w:hAnsi="Arial" w:cs="Arial"/>
          <w:sz w:val="24"/>
          <w:szCs w:val="24"/>
        </w:rPr>
        <w:t>is</w:t>
      </w:r>
      <w:r w:rsidRPr="002831AF">
        <w:rPr>
          <w:rFonts w:ascii="Arial" w:hAnsi="Arial" w:cs="Arial"/>
          <w:sz w:val="24"/>
          <w:szCs w:val="24"/>
        </w:rPr>
        <w:t xml:space="preserve"> proceeding. </w:t>
      </w:r>
      <w:r w:rsidR="00BE0F63">
        <w:rPr>
          <w:rFonts w:ascii="Arial" w:hAnsi="Arial" w:cs="Arial"/>
          <w:sz w:val="24"/>
          <w:szCs w:val="24"/>
        </w:rPr>
        <w:t>In fact, IGS</w:t>
      </w:r>
      <w:r w:rsidR="0061775E">
        <w:rPr>
          <w:rFonts w:ascii="Arial" w:hAnsi="Arial" w:cs="Arial"/>
          <w:sz w:val="24"/>
          <w:szCs w:val="24"/>
        </w:rPr>
        <w:t>’ involvement in th</w:t>
      </w:r>
      <w:r w:rsidR="00A90286">
        <w:rPr>
          <w:rFonts w:ascii="Arial" w:hAnsi="Arial" w:cs="Arial"/>
          <w:sz w:val="24"/>
          <w:szCs w:val="24"/>
        </w:rPr>
        <w:t>ese</w:t>
      </w:r>
      <w:r w:rsidR="0061775E">
        <w:rPr>
          <w:rFonts w:ascii="Arial" w:hAnsi="Arial" w:cs="Arial"/>
          <w:sz w:val="24"/>
          <w:szCs w:val="24"/>
        </w:rPr>
        <w:t xml:space="preserve"> proceeding</w:t>
      </w:r>
      <w:r w:rsidR="00A90286">
        <w:rPr>
          <w:rFonts w:ascii="Arial" w:hAnsi="Arial" w:cs="Arial"/>
          <w:sz w:val="24"/>
          <w:szCs w:val="24"/>
        </w:rPr>
        <w:t>s</w:t>
      </w:r>
      <w:r w:rsidR="0061775E">
        <w:rPr>
          <w:rFonts w:ascii="Arial" w:hAnsi="Arial" w:cs="Arial"/>
          <w:sz w:val="24"/>
          <w:szCs w:val="24"/>
        </w:rPr>
        <w:t xml:space="preserve"> will assist in development </w:t>
      </w:r>
      <w:r w:rsidR="00765AA7">
        <w:rPr>
          <w:rFonts w:ascii="Arial" w:hAnsi="Arial" w:cs="Arial"/>
          <w:sz w:val="24"/>
          <w:szCs w:val="24"/>
        </w:rPr>
        <w:t>and resolution of factual issues before the Commission.</w:t>
      </w:r>
    </w:p>
    <w:p w14:paraId="1AD2B90F" w14:textId="169356DB" w:rsidR="00545F29" w:rsidRPr="002831AF" w:rsidRDefault="0056270F" w:rsidP="00AA75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 </w:t>
      </w:r>
      <w:r w:rsidR="00B92A76" w:rsidRPr="002831AF">
        <w:rPr>
          <w:rFonts w:ascii="Arial" w:hAnsi="Arial" w:cs="Arial"/>
          <w:sz w:val="24"/>
          <w:szCs w:val="24"/>
        </w:rPr>
        <w:t>Finally, the Supreme Court of Ohio has held that intervention should be liberally allowed for those with an interest in the proceeding.</w:t>
      </w:r>
      <w:r w:rsidR="00B92A76" w:rsidRPr="002831AF"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="00B92A76" w:rsidRPr="002831AF">
        <w:rPr>
          <w:rFonts w:ascii="Arial" w:hAnsi="Arial" w:cs="Arial"/>
          <w:sz w:val="24"/>
          <w:szCs w:val="24"/>
        </w:rPr>
        <w:t xml:space="preserve">  In light of the liberal interpretation of the intervention rules, IGS clearly meets the standards for </w:t>
      </w:r>
      <w:r w:rsidR="007B3934" w:rsidRPr="002831AF">
        <w:rPr>
          <w:rFonts w:ascii="Arial" w:hAnsi="Arial" w:cs="Arial"/>
          <w:sz w:val="24"/>
          <w:szCs w:val="24"/>
        </w:rPr>
        <w:t xml:space="preserve">intervention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F2451D">
        <w:rPr>
          <w:rFonts w:ascii="Arial" w:hAnsi="Arial" w:cs="Arial"/>
          <w:sz w:val="24"/>
          <w:szCs w:val="24"/>
        </w:rPr>
        <w:t>ese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F2451D">
        <w:rPr>
          <w:rFonts w:ascii="Arial" w:hAnsi="Arial" w:cs="Arial"/>
          <w:sz w:val="24"/>
          <w:szCs w:val="24"/>
        </w:rPr>
        <w:t>s</w:t>
      </w:r>
      <w:r w:rsidR="00DE4973" w:rsidRPr="002831AF">
        <w:rPr>
          <w:rFonts w:ascii="Arial" w:hAnsi="Arial" w:cs="Arial"/>
          <w:sz w:val="24"/>
          <w:szCs w:val="24"/>
        </w:rPr>
        <w:t>.</w:t>
      </w:r>
      <w:r w:rsidR="00090BA2">
        <w:rPr>
          <w:rFonts w:ascii="Arial" w:hAnsi="Arial" w:cs="Arial"/>
          <w:sz w:val="24"/>
          <w:szCs w:val="24"/>
        </w:rPr>
        <w:t xml:space="preserve"> </w:t>
      </w:r>
    </w:p>
    <w:p w14:paraId="21123869" w14:textId="77777777" w:rsidR="00545F29" w:rsidRPr="002831AF" w:rsidRDefault="0056270F" w:rsidP="002459A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For the reasons set forth above, IGS respectfully requests the Commission grant this Motion to Intervene.   </w:t>
      </w:r>
    </w:p>
    <w:p w14:paraId="530AE451" w14:textId="77777777" w:rsidR="00545F29" w:rsidRPr="002831AF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>Respectfully submitted,</w:t>
      </w:r>
    </w:p>
    <w:p w14:paraId="63E5DEE6" w14:textId="77777777" w:rsidR="00545F29" w:rsidRPr="002831AF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4A517D7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4C90575D" w14:textId="1856D63E" w:rsidR="00151F22" w:rsidRPr="002831AF" w:rsidRDefault="00151F22" w:rsidP="00151F22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F864A0">
        <w:rPr>
          <w:rFonts w:ascii="Arial" w:eastAsia="Arial" w:hAnsi="Arial" w:cs="Arial"/>
          <w:i/>
          <w:sz w:val="24"/>
          <w:szCs w:val="24"/>
          <w:u w:val="single"/>
        </w:rPr>
        <w:t>Evan Betterton</w:t>
      </w:r>
      <w:r w:rsidRPr="002831AF">
        <w:rPr>
          <w:rFonts w:ascii="Arial" w:eastAsia="Arial" w:hAnsi="Arial" w:cs="Arial"/>
          <w:i/>
          <w:sz w:val="24"/>
          <w:szCs w:val="24"/>
          <w:u w:val="single"/>
        </w:rPr>
        <w:t>______</w:t>
      </w:r>
    </w:p>
    <w:p w14:paraId="17B831EF" w14:textId="77777777" w:rsidR="00AA52E8" w:rsidRDefault="00AA52E8" w:rsidP="006D5046">
      <w:pPr>
        <w:spacing w:after="0" w:line="240" w:lineRule="auto"/>
        <w:ind w:left="4320"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Evan Betterton (0100089)</w:t>
      </w:r>
    </w:p>
    <w:p w14:paraId="10605400" w14:textId="77777777" w:rsidR="00151F22" w:rsidRPr="00E6510D" w:rsidRDefault="000D69F9" w:rsidP="00E6510D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5" w:history="1">
        <w:r w:rsidR="008A1F8D" w:rsidRPr="00CC0AB1">
          <w:rPr>
            <w:rStyle w:val="Hyperlink"/>
            <w:rFonts w:ascii="Arial" w:hAnsi="Arial" w:cs="Arial"/>
            <w:sz w:val="24"/>
            <w:szCs w:val="24"/>
          </w:rPr>
          <w:t>evan.betterton@igs.com</w:t>
        </w:r>
      </w:hyperlink>
    </w:p>
    <w:p w14:paraId="5A8343FD" w14:textId="77777777" w:rsidR="00151F22" w:rsidRPr="002831AF" w:rsidRDefault="00151F22" w:rsidP="00151F22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lastRenderedPageBreak/>
        <w:t>Michael Nugent (0090408)</w:t>
      </w:r>
    </w:p>
    <w:p w14:paraId="78D41F64" w14:textId="77777777" w:rsidR="00151F22" w:rsidRPr="002831AF" w:rsidRDefault="000D69F9" w:rsidP="00151F22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6" w:history="1">
        <w:r w:rsidR="00151F22" w:rsidRPr="002831AF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7CC54166" w14:textId="77777777" w:rsidR="00151F22" w:rsidRPr="002831AF" w:rsidRDefault="00151F22" w:rsidP="00151F22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366AF2D9" w14:textId="77777777" w:rsidR="00151F22" w:rsidRPr="002831AF" w:rsidRDefault="00151F22" w:rsidP="00151F2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3FF32DFF" w14:textId="77777777" w:rsidR="00151F22" w:rsidRPr="002831AF" w:rsidRDefault="00151F22" w:rsidP="00151F2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6F386E32" w14:textId="77777777" w:rsidR="00151F22" w:rsidRPr="002831AF" w:rsidRDefault="00151F22" w:rsidP="00151F2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62E856D8" w14:textId="77777777" w:rsidR="002D6511" w:rsidRPr="002831AF" w:rsidRDefault="002D6511" w:rsidP="002D65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06587EDA" w14:textId="77777777" w:rsidR="002D6511" w:rsidRPr="002831AF" w:rsidRDefault="002D6511" w:rsidP="002D6511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2831AF">
        <w:rPr>
          <w:rFonts w:ascii="Arial" w:hAnsi="Arial" w:cs="Arial"/>
          <w:b/>
          <w:i/>
          <w:sz w:val="24"/>
          <w:szCs w:val="24"/>
        </w:rPr>
        <w:t>Attorneys for</w:t>
      </w:r>
      <w:r>
        <w:rPr>
          <w:rFonts w:ascii="Arial" w:hAnsi="Arial" w:cs="Arial"/>
          <w:b/>
          <w:i/>
          <w:sz w:val="24"/>
          <w:szCs w:val="24"/>
        </w:rPr>
        <w:t xml:space="preserve"> IGS Energy</w:t>
      </w:r>
    </w:p>
    <w:p w14:paraId="0C0737A2" w14:textId="77777777" w:rsidR="002D6511" w:rsidRPr="002459A7" w:rsidRDefault="002D6511" w:rsidP="002D651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3C1948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0BEDEB71" w14:textId="77777777" w:rsidR="001B1D7A" w:rsidRDefault="001B1D7A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br w:type="page"/>
      </w:r>
    </w:p>
    <w:p w14:paraId="416DFA42" w14:textId="77777777" w:rsidR="00545F29" w:rsidRPr="002831AF" w:rsidRDefault="0056270F" w:rsidP="00C460DB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2831AF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33269643" w14:textId="77777777" w:rsidR="00545F29" w:rsidRPr="002831AF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A5F4B79" w14:textId="0FA35811" w:rsidR="00545F29" w:rsidRPr="002831AF" w:rsidRDefault="0056270F" w:rsidP="008A2C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Arial" w:hAnsi="Arial" w:cs="Arial"/>
          <w:sz w:val="24"/>
          <w:szCs w:val="24"/>
        </w:rPr>
        <w:tab/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I certify that this </w:t>
      </w:r>
      <w:r w:rsidR="008A2C5B" w:rsidRPr="002831AF">
        <w:rPr>
          <w:rFonts w:ascii="Arial" w:eastAsia="Calibri" w:hAnsi="Arial" w:cs="Arial"/>
          <w:i/>
          <w:sz w:val="24"/>
          <w:szCs w:val="24"/>
        </w:rPr>
        <w:t>Motion to Intervene and Memorandum in Support of</w:t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6E5083" w:rsidRPr="002831AF">
        <w:rPr>
          <w:rFonts w:ascii="Arial" w:eastAsia="Calibri" w:hAnsi="Arial" w:cs="Arial"/>
          <w:i/>
          <w:sz w:val="24"/>
          <w:szCs w:val="24"/>
        </w:rPr>
        <w:t>Interstate Gas Supply, Inc.</w:t>
      </w:r>
      <w:r w:rsidR="00C21833" w:rsidRPr="002831AF">
        <w:rPr>
          <w:rFonts w:ascii="Arial" w:eastAsia="Calibri" w:hAnsi="Arial" w:cs="Arial"/>
          <w:i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>was filed electronically through the Docketing Information System of the Public Utilities</w:t>
      </w:r>
      <w:r w:rsidR="006E5083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>Commiss</w:t>
      </w:r>
      <w:r w:rsidR="005A75F7" w:rsidRPr="002831AF">
        <w:rPr>
          <w:rFonts w:ascii="Arial" w:eastAsia="Calibri" w:hAnsi="Arial" w:cs="Arial"/>
          <w:sz w:val="24"/>
          <w:szCs w:val="24"/>
        </w:rPr>
        <w:t xml:space="preserve">ion of Ohio </w:t>
      </w:r>
      <w:r w:rsidR="005A75F7" w:rsidRPr="00E44BAA">
        <w:rPr>
          <w:rFonts w:ascii="Arial" w:eastAsia="Calibri" w:hAnsi="Arial" w:cs="Arial"/>
          <w:sz w:val="24"/>
          <w:szCs w:val="24"/>
        </w:rPr>
        <w:t xml:space="preserve">on </w:t>
      </w:r>
      <w:r w:rsidR="008F6128">
        <w:rPr>
          <w:rFonts w:ascii="Arial" w:eastAsia="Calibri" w:hAnsi="Arial" w:cs="Arial"/>
          <w:sz w:val="24"/>
          <w:szCs w:val="24"/>
        </w:rPr>
        <w:t>December</w:t>
      </w:r>
      <w:r w:rsidR="00E44BAA" w:rsidRPr="00E44BAA">
        <w:rPr>
          <w:rFonts w:ascii="Arial" w:eastAsia="Calibri" w:hAnsi="Arial" w:cs="Arial"/>
          <w:sz w:val="24"/>
          <w:szCs w:val="24"/>
        </w:rPr>
        <w:t xml:space="preserve"> </w:t>
      </w:r>
      <w:r w:rsidR="00161F8E">
        <w:rPr>
          <w:rFonts w:ascii="Arial" w:eastAsia="Calibri" w:hAnsi="Arial" w:cs="Arial"/>
          <w:sz w:val="24"/>
          <w:szCs w:val="24"/>
        </w:rPr>
        <w:t>1</w:t>
      </w:r>
      <w:r w:rsidR="008F6128">
        <w:rPr>
          <w:rFonts w:ascii="Arial" w:eastAsia="Calibri" w:hAnsi="Arial" w:cs="Arial"/>
          <w:sz w:val="24"/>
          <w:szCs w:val="24"/>
        </w:rPr>
        <w:t>5</w:t>
      </w:r>
      <w:r w:rsidR="00E44BAA" w:rsidRPr="00E44BAA">
        <w:rPr>
          <w:rFonts w:ascii="Arial" w:eastAsia="Calibri" w:hAnsi="Arial" w:cs="Arial"/>
          <w:sz w:val="24"/>
          <w:szCs w:val="24"/>
        </w:rPr>
        <w:t>,</w:t>
      </w:r>
      <w:r w:rsidR="002459A7" w:rsidRPr="00E44BAA">
        <w:rPr>
          <w:rFonts w:ascii="Arial" w:eastAsia="Calibri" w:hAnsi="Arial" w:cs="Arial"/>
          <w:sz w:val="24"/>
          <w:szCs w:val="24"/>
        </w:rPr>
        <w:t xml:space="preserve"> 202</w:t>
      </w:r>
      <w:r w:rsidR="00001274">
        <w:rPr>
          <w:rFonts w:ascii="Arial" w:eastAsia="Calibri" w:hAnsi="Arial" w:cs="Arial"/>
          <w:sz w:val="24"/>
          <w:szCs w:val="24"/>
        </w:rPr>
        <w:t>1</w:t>
      </w:r>
      <w:r w:rsidR="002459A7" w:rsidRPr="00E44BAA">
        <w:rPr>
          <w:rFonts w:ascii="Arial" w:eastAsia="Calibri" w:hAnsi="Arial" w:cs="Arial"/>
          <w:sz w:val="24"/>
          <w:szCs w:val="24"/>
        </w:rPr>
        <w:t>.</w:t>
      </w:r>
      <w:r w:rsidR="008A2C5B" w:rsidRPr="00E44BAA">
        <w:rPr>
          <w:rFonts w:ascii="Arial" w:eastAsia="Calibri" w:hAnsi="Arial" w:cs="Arial"/>
          <w:sz w:val="24"/>
          <w:szCs w:val="24"/>
        </w:rPr>
        <w:t xml:space="preserve"> The PUCO’s e-filing system will</w:t>
      </w:r>
      <w:r w:rsidR="006E5083" w:rsidRPr="00E44BAA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E44BAA">
        <w:rPr>
          <w:rFonts w:ascii="Arial" w:eastAsia="Calibri" w:hAnsi="Arial" w:cs="Arial"/>
          <w:sz w:val="24"/>
          <w:szCs w:val="24"/>
        </w:rPr>
        <w:t xml:space="preserve">electronically serve notice of the filing of this document </w:t>
      </w:r>
      <w:r w:rsidR="00C66E89" w:rsidRPr="00E44BAA">
        <w:rPr>
          <w:rFonts w:ascii="Arial" w:eastAsia="Calibri" w:hAnsi="Arial" w:cs="Arial"/>
          <w:sz w:val="24"/>
          <w:szCs w:val="24"/>
        </w:rPr>
        <w:t>on the</w:t>
      </w:r>
      <w:r w:rsidR="00C66E89">
        <w:rPr>
          <w:rFonts w:ascii="Arial" w:eastAsia="Calibri" w:hAnsi="Arial" w:cs="Arial"/>
          <w:sz w:val="24"/>
          <w:szCs w:val="24"/>
        </w:rPr>
        <w:t xml:space="preserve"> parties subscrib</w:t>
      </w:r>
      <w:r w:rsidR="00E562F2">
        <w:rPr>
          <w:rFonts w:ascii="Arial" w:eastAsia="Calibri" w:hAnsi="Arial" w:cs="Arial"/>
          <w:sz w:val="24"/>
          <w:szCs w:val="24"/>
        </w:rPr>
        <w:t>ed to t</w:t>
      </w:r>
      <w:r w:rsidR="0028268B">
        <w:rPr>
          <w:rFonts w:ascii="Arial" w:eastAsia="Calibri" w:hAnsi="Arial" w:cs="Arial"/>
          <w:sz w:val="24"/>
          <w:szCs w:val="24"/>
        </w:rPr>
        <w:t>hese</w:t>
      </w:r>
      <w:r w:rsidR="00E562F2">
        <w:rPr>
          <w:rFonts w:ascii="Arial" w:eastAsia="Calibri" w:hAnsi="Arial" w:cs="Arial"/>
          <w:sz w:val="24"/>
          <w:szCs w:val="24"/>
        </w:rPr>
        <w:t xml:space="preserve"> proceeding</w:t>
      </w:r>
      <w:r w:rsidR="0028268B">
        <w:rPr>
          <w:rFonts w:ascii="Arial" w:eastAsia="Calibri" w:hAnsi="Arial" w:cs="Arial"/>
          <w:sz w:val="24"/>
          <w:szCs w:val="24"/>
        </w:rPr>
        <w:t>s</w:t>
      </w:r>
      <w:r w:rsidR="00E562F2">
        <w:rPr>
          <w:rFonts w:ascii="Arial" w:eastAsia="Calibri" w:hAnsi="Arial" w:cs="Arial"/>
          <w:sz w:val="24"/>
          <w:szCs w:val="24"/>
        </w:rPr>
        <w:t>.</w:t>
      </w:r>
      <w:r w:rsidR="00C21833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2A21BB">
        <w:rPr>
          <w:rFonts w:ascii="Arial" w:eastAsia="Calibri" w:hAnsi="Arial" w:cs="Arial"/>
          <w:sz w:val="24"/>
          <w:szCs w:val="24"/>
        </w:rPr>
        <w:t xml:space="preserve">Additionally, notice was provided to the </w:t>
      </w:r>
      <w:r w:rsidR="004C18BF">
        <w:rPr>
          <w:rFonts w:ascii="Arial" w:eastAsia="Calibri" w:hAnsi="Arial" w:cs="Arial"/>
          <w:sz w:val="24"/>
          <w:szCs w:val="24"/>
        </w:rPr>
        <w:t>parties listed below.</w:t>
      </w:r>
    </w:p>
    <w:p w14:paraId="64DF5791" w14:textId="77777777" w:rsidR="00E934C2" w:rsidRDefault="00E934C2" w:rsidP="002A21BB">
      <w:pPr>
        <w:spacing w:after="0" w:line="240" w:lineRule="auto"/>
        <w:rPr>
          <w:rFonts w:ascii="Arial" w:eastAsia="Arial" w:hAnsi="Arial" w:cs="Arial"/>
          <w:i/>
          <w:sz w:val="24"/>
          <w:szCs w:val="24"/>
          <w:u w:val="single"/>
        </w:rPr>
      </w:pPr>
    </w:p>
    <w:p w14:paraId="672F441E" w14:textId="77777777" w:rsidR="00E934C2" w:rsidRPr="002831AF" w:rsidRDefault="00E934C2" w:rsidP="00C21833">
      <w:pPr>
        <w:spacing w:after="0" w:line="240" w:lineRule="auto"/>
        <w:ind w:left="5040"/>
        <w:rPr>
          <w:rFonts w:ascii="Arial" w:eastAsia="Arial" w:hAnsi="Arial" w:cs="Arial"/>
          <w:i/>
          <w:sz w:val="24"/>
          <w:szCs w:val="24"/>
          <w:u w:val="single"/>
        </w:rPr>
      </w:pPr>
    </w:p>
    <w:p w14:paraId="1B552910" w14:textId="60DCEB47" w:rsidR="00C21833" w:rsidRPr="002831AF" w:rsidRDefault="00C21833" w:rsidP="00C2183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8F6128">
        <w:rPr>
          <w:rFonts w:ascii="Arial" w:eastAsia="Arial" w:hAnsi="Arial" w:cs="Arial"/>
          <w:i/>
          <w:sz w:val="24"/>
          <w:szCs w:val="24"/>
          <w:u w:val="single"/>
        </w:rPr>
        <w:t>Evan Betterton</w:t>
      </w:r>
      <w:r w:rsidRPr="002831AF">
        <w:rPr>
          <w:rFonts w:ascii="Arial" w:eastAsia="Arial" w:hAnsi="Arial" w:cs="Arial"/>
          <w:i/>
          <w:sz w:val="24"/>
          <w:szCs w:val="24"/>
          <w:u w:val="single"/>
        </w:rPr>
        <w:t>_________</w:t>
      </w:r>
    </w:p>
    <w:p w14:paraId="2D150F73" w14:textId="4DCD4404" w:rsidR="00C21833" w:rsidRPr="002831AF" w:rsidRDefault="008F6128" w:rsidP="00C21833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Evan Betterton</w:t>
      </w:r>
    </w:p>
    <w:p w14:paraId="1BFE70F1" w14:textId="77777777" w:rsidR="00545F29" w:rsidRPr="002831AF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3F8FF1" w14:textId="77777777" w:rsidR="008C0005" w:rsidRDefault="008C0005" w:rsidP="00B270B3">
      <w:pPr>
        <w:spacing w:after="0" w:line="240" w:lineRule="auto"/>
        <w:rPr>
          <w:rFonts w:ascii="Arial" w:hAnsi="Arial" w:cs="Arial"/>
          <w:b/>
          <w:sz w:val="24"/>
        </w:rPr>
      </w:pPr>
      <w:r w:rsidRPr="002A21BB">
        <w:rPr>
          <w:rFonts w:ascii="Arial" w:hAnsi="Arial" w:cs="Arial"/>
          <w:b/>
          <w:sz w:val="24"/>
        </w:rPr>
        <w:t xml:space="preserve">SERVICE LIST </w:t>
      </w:r>
    </w:p>
    <w:p w14:paraId="2081C17B" w14:textId="77777777" w:rsidR="002A21BB" w:rsidRPr="002A21BB" w:rsidRDefault="002A21BB" w:rsidP="00B270B3">
      <w:pPr>
        <w:spacing w:after="0" w:line="240" w:lineRule="auto"/>
        <w:rPr>
          <w:rFonts w:ascii="Arial" w:hAnsi="Arial" w:cs="Arial"/>
          <w:b/>
          <w:sz w:val="24"/>
        </w:rPr>
      </w:pPr>
    </w:p>
    <w:p w14:paraId="2206F826" w14:textId="5AA56CB6" w:rsidR="00422C53" w:rsidRPr="00422C53" w:rsidRDefault="00422C53" w:rsidP="008C0005">
      <w:pPr>
        <w:spacing w:after="0" w:line="240" w:lineRule="auto"/>
        <w:rPr>
          <w:rFonts w:ascii="Arial" w:eastAsia="Arial" w:hAnsi="Arial" w:cs="Arial"/>
          <w:iCs/>
          <w:sz w:val="24"/>
          <w:szCs w:val="24"/>
        </w:rPr>
      </w:pPr>
      <w:r w:rsidRPr="00422C53">
        <w:rPr>
          <w:rFonts w:ascii="Arial" w:eastAsia="Arial" w:hAnsi="Arial" w:cs="Arial"/>
          <w:iCs/>
          <w:sz w:val="24"/>
          <w:szCs w:val="24"/>
        </w:rPr>
        <w:t>Fdarr2019@gmail.com</w:t>
      </w:r>
    </w:p>
    <w:p w14:paraId="4F7DE0D8" w14:textId="5BF4A43A" w:rsidR="008A2C5B" w:rsidRPr="00422C53" w:rsidRDefault="00422C53" w:rsidP="008C0005">
      <w:pPr>
        <w:spacing w:after="0" w:line="240" w:lineRule="auto"/>
        <w:rPr>
          <w:rFonts w:ascii="Arial" w:eastAsia="Arial" w:hAnsi="Arial" w:cs="Arial"/>
          <w:iCs/>
          <w:sz w:val="24"/>
          <w:szCs w:val="24"/>
        </w:rPr>
      </w:pPr>
      <w:hyperlink r:id="rId17" w:history="1">
        <w:r w:rsidRPr="00422C53">
          <w:rPr>
            <w:rStyle w:val="Hyperlink"/>
            <w:rFonts w:ascii="Arial" w:eastAsia="Arial" w:hAnsi="Arial" w:cs="Arial"/>
            <w:iCs/>
            <w:sz w:val="24"/>
            <w:szCs w:val="24"/>
            <w:u w:val="none"/>
          </w:rPr>
          <w:t>stnourse@aep.com</w:t>
        </w:r>
      </w:hyperlink>
    </w:p>
    <w:p w14:paraId="378A6FE5" w14:textId="1456394A" w:rsidR="009E62CA" w:rsidRPr="00422C53" w:rsidRDefault="00422C53" w:rsidP="008C0005">
      <w:pPr>
        <w:spacing w:after="0" w:line="240" w:lineRule="auto"/>
        <w:rPr>
          <w:rFonts w:ascii="Arial" w:eastAsia="Arial" w:hAnsi="Arial" w:cs="Arial"/>
          <w:iCs/>
          <w:sz w:val="24"/>
          <w:szCs w:val="24"/>
        </w:rPr>
      </w:pPr>
      <w:hyperlink r:id="rId18" w:history="1">
        <w:r w:rsidRPr="00422C53">
          <w:rPr>
            <w:rStyle w:val="Hyperlink"/>
            <w:rFonts w:ascii="Arial" w:eastAsia="Arial" w:hAnsi="Arial" w:cs="Arial"/>
            <w:iCs/>
            <w:sz w:val="24"/>
            <w:szCs w:val="24"/>
            <w:u w:val="none"/>
          </w:rPr>
          <w:t>john.jones@ohioattorneygeneral.gov</w:t>
        </w:r>
      </w:hyperlink>
    </w:p>
    <w:p w14:paraId="5BF9BA44" w14:textId="77777777" w:rsidR="00422C53" w:rsidRPr="009E62CA" w:rsidRDefault="00422C53" w:rsidP="008C0005">
      <w:pPr>
        <w:spacing w:after="0" w:line="240" w:lineRule="auto"/>
        <w:rPr>
          <w:rFonts w:ascii="Arial" w:eastAsia="Arial" w:hAnsi="Arial" w:cs="Arial"/>
          <w:iCs/>
          <w:sz w:val="24"/>
          <w:szCs w:val="24"/>
          <w:u w:val="single"/>
        </w:rPr>
      </w:pPr>
      <w:bookmarkStart w:id="7" w:name="_GoBack"/>
      <w:bookmarkEnd w:id="7"/>
    </w:p>
    <w:sectPr w:rsidR="00422C53" w:rsidRPr="009E62CA"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BB217" w14:textId="77777777" w:rsidR="000D69F9" w:rsidRDefault="000D69F9">
      <w:pPr>
        <w:spacing w:after="0" w:line="240" w:lineRule="auto"/>
      </w:pPr>
      <w:r>
        <w:separator/>
      </w:r>
    </w:p>
  </w:endnote>
  <w:endnote w:type="continuationSeparator" w:id="0">
    <w:p w14:paraId="387A6310" w14:textId="77777777" w:rsidR="000D69F9" w:rsidRDefault="000D69F9">
      <w:pPr>
        <w:spacing w:after="0" w:line="240" w:lineRule="auto"/>
      </w:pPr>
      <w:r>
        <w:continuationSeparator/>
      </w:r>
    </w:p>
  </w:endnote>
  <w:endnote w:type="continuationNotice" w:id="1">
    <w:p w14:paraId="41F3A4F4" w14:textId="77777777" w:rsidR="000D69F9" w:rsidRDefault="000D6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5860"/>
      <w:docPartObj>
        <w:docPartGallery w:val="Page Numbers (Bottom of Page)"/>
        <w:docPartUnique/>
      </w:docPartObj>
    </w:sdtPr>
    <w:sdtEndPr/>
    <w:sdtContent>
      <w:p w14:paraId="6D9F6985" w14:textId="77777777" w:rsidR="0051432A" w:rsidRDefault="0051432A">
        <w:pPr>
          <w:pStyle w:val="Footer"/>
          <w:jc w:val="center"/>
        </w:pPr>
        <w:r w:rsidRPr="0046786D">
          <w:rPr>
            <w:rFonts w:ascii="Arial" w:hAnsi="Arial" w:cs="Arial"/>
          </w:rPr>
          <w:fldChar w:fldCharType="begin"/>
        </w:r>
        <w:r w:rsidRPr="0046786D">
          <w:rPr>
            <w:rFonts w:ascii="Arial" w:hAnsi="Arial" w:cs="Arial"/>
          </w:rPr>
          <w:instrText xml:space="preserve"> PAGE   \* MERGEFORMAT </w:instrText>
        </w:r>
        <w:r w:rsidRPr="0046786D">
          <w:rPr>
            <w:rFonts w:ascii="Arial" w:hAnsi="Arial" w:cs="Arial"/>
          </w:rPr>
          <w:fldChar w:fldCharType="separate"/>
        </w:r>
        <w:r w:rsidR="00DF1544">
          <w:rPr>
            <w:rFonts w:ascii="Arial" w:hAnsi="Arial" w:cs="Arial"/>
            <w:noProof/>
          </w:rPr>
          <w:t>7</w:t>
        </w:r>
        <w:r w:rsidRPr="0046786D">
          <w:rPr>
            <w:rFonts w:ascii="Arial" w:hAnsi="Arial" w:cs="Arial"/>
            <w:noProof/>
          </w:rPr>
          <w:fldChar w:fldCharType="end"/>
        </w:r>
      </w:p>
    </w:sdtContent>
  </w:sdt>
  <w:p w14:paraId="17A00F07" w14:textId="77777777" w:rsidR="0051432A" w:rsidRDefault="0051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7DAA0" w14:textId="77777777" w:rsidR="000D69F9" w:rsidRDefault="000D69F9">
      <w:pPr>
        <w:spacing w:after="0" w:line="240" w:lineRule="auto"/>
      </w:pPr>
      <w:r>
        <w:separator/>
      </w:r>
    </w:p>
  </w:footnote>
  <w:footnote w:type="continuationSeparator" w:id="0">
    <w:p w14:paraId="23C897FA" w14:textId="77777777" w:rsidR="000D69F9" w:rsidRDefault="000D69F9">
      <w:pPr>
        <w:spacing w:after="0" w:line="240" w:lineRule="auto"/>
      </w:pPr>
      <w:r>
        <w:continuationSeparator/>
      </w:r>
    </w:p>
  </w:footnote>
  <w:footnote w:type="continuationNotice" w:id="1">
    <w:p w14:paraId="49F6CA38" w14:textId="77777777" w:rsidR="000D69F9" w:rsidRDefault="000D69F9">
      <w:pPr>
        <w:spacing w:after="0" w:line="240" w:lineRule="auto"/>
      </w:pPr>
    </w:p>
  </w:footnote>
  <w:footnote w:id="2">
    <w:p w14:paraId="3F7FAFE6" w14:textId="0B948889" w:rsidR="00A8427A" w:rsidRPr="00A8427A" w:rsidRDefault="00A8427A" w:rsidP="00A8427A">
      <w:pPr>
        <w:pStyle w:val="FootnoteText"/>
        <w:rPr>
          <w:rFonts w:ascii="Arial" w:hAnsi="Arial" w:cs="Arial"/>
        </w:rPr>
      </w:pPr>
      <w:r w:rsidRPr="00A8427A">
        <w:rPr>
          <w:rStyle w:val="FootnoteReference"/>
          <w:rFonts w:ascii="Arial" w:hAnsi="Arial" w:cs="Arial"/>
        </w:rPr>
        <w:footnoteRef/>
      </w:r>
      <w:r w:rsidR="00F33517" w:rsidRPr="00F33517">
        <w:rPr>
          <w:rFonts w:ascii="Arial" w:hAnsi="Arial" w:cs="Arial"/>
        </w:rPr>
        <w:t xml:space="preserve"> </w:t>
      </w:r>
      <w:r w:rsidR="00295F92" w:rsidRPr="00295F92">
        <w:rPr>
          <w:rFonts w:ascii="Arial" w:hAnsi="Arial" w:cs="Arial"/>
        </w:rPr>
        <w:t xml:space="preserve">In the Matter of the Staff Report regarding AEP Ohio's Supplier Consolidated Billing Pilot. </w:t>
      </w:r>
      <w:r w:rsidR="00A1055C">
        <w:rPr>
          <w:rFonts w:ascii="Arial" w:hAnsi="Arial" w:cs="Arial"/>
        </w:rPr>
        <w:t>(“</w:t>
      </w:r>
      <w:r w:rsidR="00295F92">
        <w:rPr>
          <w:rFonts w:ascii="Arial" w:hAnsi="Arial" w:cs="Arial"/>
        </w:rPr>
        <w:t>Staff Report</w:t>
      </w:r>
      <w:r w:rsidR="00A1055C">
        <w:rPr>
          <w:rFonts w:ascii="Arial" w:hAnsi="Arial" w:cs="Arial"/>
        </w:rPr>
        <w:t>”)</w:t>
      </w:r>
      <w:r w:rsidRPr="00A8427A">
        <w:rPr>
          <w:rFonts w:ascii="Arial" w:hAnsi="Arial" w:cs="Arial"/>
        </w:rPr>
        <w:t>,</w:t>
      </w:r>
      <w:r w:rsidR="00E14E98">
        <w:rPr>
          <w:rFonts w:ascii="Arial" w:hAnsi="Arial" w:cs="Arial"/>
        </w:rPr>
        <w:t xml:space="preserve"> </w:t>
      </w:r>
      <w:r w:rsidRPr="00A8427A">
        <w:rPr>
          <w:rFonts w:ascii="Arial" w:hAnsi="Arial" w:cs="Arial"/>
        </w:rPr>
        <w:t xml:space="preserve">Case Nos. </w:t>
      </w:r>
      <w:r w:rsidR="00E14E98">
        <w:rPr>
          <w:rFonts w:ascii="Arial" w:hAnsi="Arial" w:cs="Arial"/>
        </w:rPr>
        <w:t>21</w:t>
      </w:r>
      <w:r w:rsidRPr="00A8427A">
        <w:rPr>
          <w:rFonts w:ascii="Arial" w:hAnsi="Arial" w:cs="Arial"/>
        </w:rPr>
        <w:t>-</w:t>
      </w:r>
      <w:r w:rsidR="00E14E98">
        <w:rPr>
          <w:rFonts w:ascii="Arial" w:hAnsi="Arial" w:cs="Arial"/>
        </w:rPr>
        <w:t>11</w:t>
      </w:r>
      <w:r w:rsidR="00295F92">
        <w:rPr>
          <w:rFonts w:ascii="Arial" w:hAnsi="Arial" w:cs="Arial"/>
        </w:rPr>
        <w:t>50</w:t>
      </w:r>
      <w:r w:rsidRPr="00A8427A">
        <w:rPr>
          <w:rFonts w:ascii="Arial" w:hAnsi="Arial" w:cs="Arial"/>
        </w:rPr>
        <w:t>-EL-</w:t>
      </w:r>
      <w:r w:rsidR="00295F92">
        <w:rPr>
          <w:rFonts w:ascii="Arial" w:hAnsi="Arial" w:cs="Arial"/>
        </w:rPr>
        <w:t>UNC</w:t>
      </w:r>
      <w:r w:rsidRPr="00A8427A">
        <w:rPr>
          <w:rFonts w:ascii="Arial" w:hAnsi="Arial" w:cs="Arial"/>
        </w:rPr>
        <w:t>,</w:t>
      </w:r>
      <w:r w:rsidR="00BB3C28">
        <w:rPr>
          <w:rFonts w:ascii="Arial" w:hAnsi="Arial" w:cs="Arial"/>
        </w:rPr>
        <w:t xml:space="preserve"> </w:t>
      </w:r>
      <w:r w:rsidRPr="00A8427A">
        <w:rPr>
          <w:rFonts w:ascii="Arial" w:hAnsi="Arial" w:cs="Arial"/>
        </w:rPr>
        <w:t>(</w:t>
      </w:r>
      <w:r w:rsidR="00E14E98">
        <w:rPr>
          <w:rFonts w:ascii="Arial" w:hAnsi="Arial" w:cs="Arial"/>
        </w:rPr>
        <w:t>November</w:t>
      </w:r>
      <w:r w:rsidRPr="00A8427A">
        <w:rPr>
          <w:rFonts w:ascii="Arial" w:hAnsi="Arial" w:cs="Arial"/>
        </w:rPr>
        <w:t xml:space="preserve"> </w:t>
      </w:r>
      <w:r w:rsidR="00BB3C28">
        <w:rPr>
          <w:rFonts w:ascii="Arial" w:hAnsi="Arial" w:cs="Arial"/>
        </w:rPr>
        <w:t>5</w:t>
      </w:r>
      <w:r w:rsidRPr="00A8427A">
        <w:rPr>
          <w:rFonts w:ascii="Arial" w:hAnsi="Arial" w:cs="Arial"/>
        </w:rPr>
        <w:t>, 20</w:t>
      </w:r>
      <w:r w:rsidR="00E14E98">
        <w:rPr>
          <w:rFonts w:ascii="Arial" w:hAnsi="Arial" w:cs="Arial"/>
        </w:rPr>
        <w:t>21</w:t>
      </w:r>
      <w:r w:rsidRPr="00A8427A">
        <w:rPr>
          <w:rFonts w:ascii="Arial" w:hAnsi="Arial" w:cs="Arial"/>
        </w:rPr>
        <w:t>)</w:t>
      </w:r>
      <w:r w:rsidR="00E14E98">
        <w:rPr>
          <w:rFonts w:ascii="Arial" w:hAnsi="Arial" w:cs="Arial"/>
        </w:rPr>
        <w:t>.</w:t>
      </w:r>
    </w:p>
  </w:footnote>
  <w:footnote w:id="3">
    <w:p w14:paraId="0BDFF0AD" w14:textId="3624E212" w:rsidR="007C618A" w:rsidRPr="007C618A" w:rsidRDefault="007C618A">
      <w:pPr>
        <w:pStyle w:val="FootnoteText"/>
        <w:rPr>
          <w:rFonts w:ascii="Arial" w:hAnsi="Arial" w:cs="Arial"/>
        </w:rPr>
      </w:pPr>
      <w:r w:rsidRPr="007C618A">
        <w:rPr>
          <w:rStyle w:val="FootnoteReference"/>
          <w:rFonts w:ascii="Arial" w:hAnsi="Arial" w:cs="Arial"/>
        </w:rPr>
        <w:footnoteRef/>
      </w:r>
      <w:r w:rsidRPr="007C618A">
        <w:rPr>
          <w:rFonts w:ascii="Arial" w:hAnsi="Arial" w:cs="Arial"/>
        </w:rPr>
        <w:t xml:space="preserve"> Staff Report at 3.</w:t>
      </w:r>
    </w:p>
  </w:footnote>
  <w:footnote w:id="4">
    <w:p w14:paraId="304499B2" w14:textId="77777777" w:rsidR="00D95050" w:rsidRPr="003C1A4C" w:rsidRDefault="0051432A" w:rsidP="00825468">
      <w:pPr>
        <w:pStyle w:val="FootnoteText"/>
        <w:spacing w:after="240"/>
        <w:jc w:val="both"/>
        <w:rPr>
          <w:rFonts w:ascii="Arial" w:hAnsi="Arial" w:cs="Arial"/>
        </w:rPr>
      </w:pPr>
      <w:r w:rsidRPr="007C618A">
        <w:rPr>
          <w:rStyle w:val="FootnoteReference"/>
          <w:rFonts w:ascii="Arial" w:hAnsi="Arial" w:cs="Arial"/>
        </w:rPr>
        <w:footnoteRef/>
      </w:r>
      <w:r w:rsidRPr="007C618A">
        <w:rPr>
          <w:rFonts w:ascii="Arial" w:hAnsi="Arial" w:cs="Arial"/>
        </w:rPr>
        <w:t xml:space="preserve"> Ohio </w:t>
      </w:r>
      <w:proofErr w:type="spellStart"/>
      <w:r w:rsidRPr="007C618A">
        <w:rPr>
          <w:rFonts w:ascii="Arial" w:hAnsi="Arial" w:cs="Arial"/>
        </w:rPr>
        <w:t>Adm.Code</w:t>
      </w:r>
      <w:proofErr w:type="spellEnd"/>
      <w:r w:rsidRPr="007C618A">
        <w:rPr>
          <w:rFonts w:ascii="Arial" w:hAnsi="Arial" w:cs="Arial"/>
        </w:rPr>
        <w:t xml:space="preserve"> 4901-1-11(A).</w:t>
      </w:r>
    </w:p>
  </w:footnote>
  <w:footnote w:id="5">
    <w:p w14:paraId="3A5DACB6" w14:textId="77777777" w:rsidR="0051432A" w:rsidRPr="00853139" w:rsidRDefault="0051432A" w:rsidP="00825468">
      <w:pPr>
        <w:pStyle w:val="FootnoteText"/>
        <w:spacing w:after="240"/>
        <w:jc w:val="both"/>
        <w:rPr>
          <w:rFonts w:ascii="Arial" w:hAnsi="Arial" w:cs="Arial"/>
        </w:rPr>
      </w:pPr>
      <w:r w:rsidRPr="00853139">
        <w:rPr>
          <w:rStyle w:val="FootnoteReference"/>
          <w:rFonts w:ascii="Arial" w:hAnsi="Arial" w:cs="Arial"/>
        </w:rPr>
        <w:footnoteRef/>
      </w:r>
      <w:r w:rsidRPr="00853139">
        <w:rPr>
          <w:rFonts w:ascii="Arial" w:hAnsi="Arial" w:cs="Arial"/>
        </w:rPr>
        <w:t xml:space="preserve"> </w:t>
      </w:r>
      <w:r w:rsidRPr="00853139">
        <w:rPr>
          <w:rStyle w:val="apple-style-span"/>
          <w:rFonts w:ascii="Arial" w:hAnsi="Arial" w:cs="Arial"/>
          <w:i/>
          <w:iCs/>
          <w:color w:val="000000"/>
        </w:rPr>
        <w:t>Ohio Consumers' Counsel v. Pub. Util. Comm.,</w:t>
      </w:r>
      <w:r w:rsidRPr="00853139">
        <w:rPr>
          <w:rStyle w:val="apple-converted-space"/>
          <w:rFonts w:ascii="Arial" w:hAnsi="Arial" w:cs="Arial"/>
          <w:color w:val="000000"/>
        </w:rPr>
        <w:t> </w:t>
      </w:r>
      <w:bookmarkStart w:id="2" w:name="hit1"/>
      <w:r w:rsidRPr="00853139">
        <w:rPr>
          <w:rStyle w:val="apple-style-span"/>
          <w:rFonts w:ascii="Arial" w:hAnsi="Arial" w:cs="Arial"/>
        </w:rPr>
        <w:t>111</w:t>
      </w:r>
      <w:bookmarkEnd w:id="2"/>
      <w:r w:rsidRPr="00853139">
        <w:rPr>
          <w:rStyle w:val="apple-converted-space"/>
          <w:rFonts w:ascii="Arial" w:hAnsi="Arial" w:cs="Arial"/>
        </w:rPr>
        <w:t> </w:t>
      </w:r>
      <w:bookmarkStart w:id="3" w:name="hit2"/>
      <w:r w:rsidRPr="00853139">
        <w:rPr>
          <w:rStyle w:val="apple-style-span"/>
          <w:rFonts w:ascii="Arial" w:hAnsi="Arial" w:cs="Arial"/>
        </w:rPr>
        <w:t>Ohio</w:t>
      </w:r>
      <w:bookmarkStart w:id="4" w:name="hit3"/>
      <w:bookmarkEnd w:id="3"/>
      <w:r w:rsidRPr="00853139">
        <w:rPr>
          <w:rStyle w:val="apple-style-span"/>
          <w:rFonts w:ascii="Arial" w:hAnsi="Arial" w:cs="Arial"/>
        </w:rPr>
        <w:t xml:space="preserve"> St</w:t>
      </w:r>
      <w:bookmarkEnd w:id="4"/>
      <w:r w:rsidRPr="00853139">
        <w:rPr>
          <w:rStyle w:val="apple-style-span"/>
          <w:rFonts w:ascii="Arial" w:hAnsi="Arial" w:cs="Arial"/>
        </w:rPr>
        <w:t>.</w:t>
      </w:r>
      <w:bookmarkStart w:id="5" w:name="hit4"/>
      <w:r w:rsidRPr="00853139">
        <w:rPr>
          <w:rStyle w:val="apple-style-span"/>
          <w:rFonts w:ascii="Arial" w:hAnsi="Arial" w:cs="Arial"/>
        </w:rPr>
        <w:t>3d</w:t>
      </w:r>
      <w:bookmarkEnd w:id="5"/>
      <w:r w:rsidRPr="00853139">
        <w:rPr>
          <w:rStyle w:val="apple-converted-space"/>
          <w:rFonts w:ascii="Arial" w:hAnsi="Arial" w:cs="Arial"/>
        </w:rPr>
        <w:t> </w:t>
      </w:r>
      <w:bookmarkStart w:id="6" w:name="hit5"/>
      <w:r w:rsidRPr="00853139">
        <w:rPr>
          <w:rStyle w:val="apple-style-span"/>
          <w:rFonts w:ascii="Arial" w:hAnsi="Arial" w:cs="Arial"/>
        </w:rPr>
        <w:t>384</w:t>
      </w:r>
      <w:bookmarkEnd w:id="6"/>
      <w:r w:rsidRPr="00853139">
        <w:rPr>
          <w:rStyle w:val="apple-style-span"/>
          <w:rFonts w:ascii="Arial" w:hAnsi="Arial" w:cs="Arial"/>
        </w:rPr>
        <w:t>,</w:t>
      </w:r>
      <w:r w:rsidRPr="00853139">
        <w:rPr>
          <w:rStyle w:val="apple-converted-space"/>
          <w:rFonts w:ascii="Arial" w:hAnsi="Arial" w:cs="Arial"/>
        </w:rPr>
        <w:t xml:space="preserve"> </w:t>
      </w:r>
      <w:r w:rsidRPr="00853139">
        <w:rPr>
          <w:rFonts w:ascii="Arial" w:hAnsi="Arial" w:cs="Arial"/>
        </w:rPr>
        <w:t>2006-Ohio-5853.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A1FBB" w14:textId="77777777" w:rsidR="0051432A" w:rsidRDefault="0051432A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29"/>
    <w:rsid w:val="00001274"/>
    <w:rsid w:val="00003BE6"/>
    <w:rsid w:val="00004E6B"/>
    <w:rsid w:val="00012323"/>
    <w:rsid w:val="00014EDA"/>
    <w:rsid w:val="00020AEC"/>
    <w:rsid w:val="00025EC1"/>
    <w:rsid w:val="00031BC1"/>
    <w:rsid w:val="00031FD4"/>
    <w:rsid w:val="00035F75"/>
    <w:rsid w:val="00036387"/>
    <w:rsid w:val="0004301E"/>
    <w:rsid w:val="00044C8D"/>
    <w:rsid w:val="000604ED"/>
    <w:rsid w:val="00065615"/>
    <w:rsid w:val="000710A5"/>
    <w:rsid w:val="00074084"/>
    <w:rsid w:val="00076A61"/>
    <w:rsid w:val="0007744D"/>
    <w:rsid w:val="00080892"/>
    <w:rsid w:val="00081BFF"/>
    <w:rsid w:val="00090BA2"/>
    <w:rsid w:val="00091A13"/>
    <w:rsid w:val="00092B39"/>
    <w:rsid w:val="00096670"/>
    <w:rsid w:val="000A1FAF"/>
    <w:rsid w:val="000A333A"/>
    <w:rsid w:val="000B1346"/>
    <w:rsid w:val="000B223F"/>
    <w:rsid w:val="000B3DBE"/>
    <w:rsid w:val="000B439F"/>
    <w:rsid w:val="000C06BF"/>
    <w:rsid w:val="000C28D4"/>
    <w:rsid w:val="000C6120"/>
    <w:rsid w:val="000D0B3C"/>
    <w:rsid w:val="000D227C"/>
    <w:rsid w:val="000D2341"/>
    <w:rsid w:val="000D69F9"/>
    <w:rsid w:val="000E271D"/>
    <w:rsid w:val="000E415D"/>
    <w:rsid w:val="000E7142"/>
    <w:rsid w:val="000F1EAF"/>
    <w:rsid w:val="000F5A63"/>
    <w:rsid w:val="001004F0"/>
    <w:rsid w:val="00103231"/>
    <w:rsid w:val="00105AD2"/>
    <w:rsid w:val="00106CC7"/>
    <w:rsid w:val="001144C4"/>
    <w:rsid w:val="001157F2"/>
    <w:rsid w:val="001159B9"/>
    <w:rsid w:val="00117F19"/>
    <w:rsid w:val="00121836"/>
    <w:rsid w:val="00121EDA"/>
    <w:rsid w:val="00124C6C"/>
    <w:rsid w:val="0013006B"/>
    <w:rsid w:val="00133AA8"/>
    <w:rsid w:val="0013524D"/>
    <w:rsid w:val="00135EA2"/>
    <w:rsid w:val="00136ED9"/>
    <w:rsid w:val="00140C47"/>
    <w:rsid w:val="001435D1"/>
    <w:rsid w:val="00145742"/>
    <w:rsid w:val="001457F2"/>
    <w:rsid w:val="00150244"/>
    <w:rsid w:val="00151F22"/>
    <w:rsid w:val="00152656"/>
    <w:rsid w:val="00152B1F"/>
    <w:rsid w:val="001578DD"/>
    <w:rsid w:val="00157DE3"/>
    <w:rsid w:val="00161F8E"/>
    <w:rsid w:val="0016710B"/>
    <w:rsid w:val="00170D12"/>
    <w:rsid w:val="00170EAE"/>
    <w:rsid w:val="001712C0"/>
    <w:rsid w:val="0017189A"/>
    <w:rsid w:val="001719B7"/>
    <w:rsid w:val="001731F7"/>
    <w:rsid w:val="00181DCD"/>
    <w:rsid w:val="00186B08"/>
    <w:rsid w:val="0018702C"/>
    <w:rsid w:val="001947E3"/>
    <w:rsid w:val="001A3845"/>
    <w:rsid w:val="001A61A9"/>
    <w:rsid w:val="001B0499"/>
    <w:rsid w:val="001B1CBC"/>
    <w:rsid w:val="001B1D7A"/>
    <w:rsid w:val="001C13F8"/>
    <w:rsid w:val="001C18D2"/>
    <w:rsid w:val="001C3198"/>
    <w:rsid w:val="001D47C7"/>
    <w:rsid w:val="001D50E2"/>
    <w:rsid w:val="001D5ADC"/>
    <w:rsid w:val="001E5961"/>
    <w:rsid w:val="001E7E10"/>
    <w:rsid w:val="001F052D"/>
    <w:rsid w:val="0020052B"/>
    <w:rsid w:val="002138E2"/>
    <w:rsid w:val="00215E21"/>
    <w:rsid w:val="00217A66"/>
    <w:rsid w:val="00225E88"/>
    <w:rsid w:val="00227C04"/>
    <w:rsid w:val="00230998"/>
    <w:rsid w:val="00231B62"/>
    <w:rsid w:val="00233D9E"/>
    <w:rsid w:val="00236163"/>
    <w:rsid w:val="00237730"/>
    <w:rsid w:val="0024025D"/>
    <w:rsid w:val="002410B3"/>
    <w:rsid w:val="00244ED7"/>
    <w:rsid w:val="002459A7"/>
    <w:rsid w:val="00251C37"/>
    <w:rsid w:val="00253AC6"/>
    <w:rsid w:val="00255B08"/>
    <w:rsid w:val="00255C5F"/>
    <w:rsid w:val="0025719F"/>
    <w:rsid w:val="0026046D"/>
    <w:rsid w:val="002651BF"/>
    <w:rsid w:val="0027022A"/>
    <w:rsid w:val="002720D3"/>
    <w:rsid w:val="002730CA"/>
    <w:rsid w:val="0027392F"/>
    <w:rsid w:val="002812C1"/>
    <w:rsid w:val="0028268B"/>
    <w:rsid w:val="002831AF"/>
    <w:rsid w:val="002836F7"/>
    <w:rsid w:val="002863DB"/>
    <w:rsid w:val="00291881"/>
    <w:rsid w:val="00295F92"/>
    <w:rsid w:val="002A21BB"/>
    <w:rsid w:val="002A34E0"/>
    <w:rsid w:val="002A42E1"/>
    <w:rsid w:val="002A470A"/>
    <w:rsid w:val="002B508D"/>
    <w:rsid w:val="002C0397"/>
    <w:rsid w:val="002C1F45"/>
    <w:rsid w:val="002C5919"/>
    <w:rsid w:val="002C725E"/>
    <w:rsid w:val="002D05D7"/>
    <w:rsid w:val="002D3B63"/>
    <w:rsid w:val="002D6511"/>
    <w:rsid w:val="002E72DA"/>
    <w:rsid w:val="002F05DC"/>
    <w:rsid w:val="002F1A83"/>
    <w:rsid w:val="002F1E59"/>
    <w:rsid w:val="002F49E7"/>
    <w:rsid w:val="003005D8"/>
    <w:rsid w:val="00300FB9"/>
    <w:rsid w:val="00303367"/>
    <w:rsid w:val="003050C2"/>
    <w:rsid w:val="00312C29"/>
    <w:rsid w:val="00312F3C"/>
    <w:rsid w:val="003162DD"/>
    <w:rsid w:val="003213DC"/>
    <w:rsid w:val="00331FA0"/>
    <w:rsid w:val="00332BD0"/>
    <w:rsid w:val="0033346B"/>
    <w:rsid w:val="00335FE5"/>
    <w:rsid w:val="003408EF"/>
    <w:rsid w:val="00344CE7"/>
    <w:rsid w:val="0035342D"/>
    <w:rsid w:val="003557C2"/>
    <w:rsid w:val="00355B90"/>
    <w:rsid w:val="00373B3F"/>
    <w:rsid w:val="00374292"/>
    <w:rsid w:val="00377333"/>
    <w:rsid w:val="00377883"/>
    <w:rsid w:val="003813ED"/>
    <w:rsid w:val="0038576D"/>
    <w:rsid w:val="00385F18"/>
    <w:rsid w:val="00387176"/>
    <w:rsid w:val="00392D92"/>
    <w:rsid w:val="0039553C"/>
    <w:rsid w:val="003963BC"/>
    <w:rsid w:val="003A08BA"/>
    <w:rsid w:val="003A3D1C"/>
    <w:rsid w:val="003A51CC"/>
    <w:rsid w:val="003A596F"/>
    <w:rsid w:val="003B590E"/>
    <w:rsid w:val="003B6E4E"/>
    <w:rsid w:val="003B7942"/>
    <w:rsid w:val="003C1948"/>
    <w:rsid w:val="003C1A4C"/>
    <w:rsid w:val="003C3A5C"/>
    <w:rsid w:val="003C570C"/>
    <w:rsid w:val="003D01DA"/>
    <w:rsid w:val="003D1EB6"/>
    <w:rsid w:val="003D2C55"/>
    <w:rsid w:val="003D519D"/>
    <w:rsid w:val="003D7A49"/>
    <w:rsid w:val="003E1ECE"/>
    <w:rsid w:val="003E6906"/>
    <w:rsid w:val="003E69C6"/>
    <w:rsid w:val="003F0FFE"/>
    <w:rsid w:val="003F1EFA"/>
    <w:rsid w:val="003F518C"/>
    <w:rsid w:val="00400616"/>
    <w:rsid w:val="00403054"/>
    <w:rsid w:val="00403888"/>
    <w:rsid w:val="00411044"/>
    <w:rsid w:val="00413918"/>
    <w:rsid w:val="00413EE0"/>
    <w:rsid w:val="00415E5A"/>
    <w:rsid w:val="00416262"/>
    <w:rsid w:val="0041785B"/>
    <w:rsid w:val="00420033"/>
    <w:rsid w:val="00422C53"/>
    <w:rsid w:val="00424D97"/>
    <w:rsid w:val="00426BD9"/>
    <w:rsid w:val="004277E5"/>
    <w:rsid w:val="004319A1"/>
    <w:rsid w:val="00444EBA"/>
    <w:rsid w:val="00447971"/>
    <w:rsid w:val="00447CA8"/>
    <w:rsid w:val="00450D6B"/>
    <w:rsid w:val="00453A41"/>
    <w:rsid w:val="00454E45"/>
    <w:rsid w:val="00456B83"/>
    <w:rsid w:val="00457A74"/>
    <w:rsid w:val="004635C9"/>
    <w:rsid w:val="00466497"/>
    <w:rsid w:val="0046786D"/>
    <w:rsid w:val="00474257"/>
    <w:rsid w:val="00483963"/>
    <w:rsid w:val="00490A36"/>
    <w:rsid w:val="00491A3B"/>
    <w:rsid w:val="00492AD6"/>
    <w:rsid w:val="0049478C"/>
    <w:rsid w:val="004A422E"/>
    <w:rsid w:val="004A4306"/>
    <w:rsid w:val="004A60CD"/>
    <w:rsid w:val="004A7921"/>
    <w:rsid w:val="004B061E"/>
    <w:rsid w:val="004B0D10"/>
    <w:rsid w:val="004C18BF"/>
    <w:rsid w:val="004C6D40"/>
    <w:rsid w:val="004D3E68"/>
    <w:rsid w:val="004D5FAA"/>
    <w:rsid w:val="004D65EC"/>
    <w:rsid w:val="004E0D23"/>
    <w:rsid w:val="004F0D2F"/>
    <w:rsid w:val="004F12FB"/>
    <w:rsid w:val="004F4836"/>
    <w:rsid w:val="004F693C"/>
    <w:rsid w:val="004F7DCC"/>
    <w:rsid w:val="00501C8A"/>
    <w:rsid w:val="00501D52"/>
    <w:rsid w:val="00501D91"/>
    <w:rsid w:val="00502BA9"/>
    <w:rsid w:val="00503C4C"/>
    <w:rsid w:val="0050611C"/>
    <w:rsid w:val="00506D9A"/>
    <w:rsid w:val="005107D1"/>
    <w:rsid w:val="005113F2"/>
    <w:rsid w:val="005139B4"/>
    <w:rsid w:val="0051432A"/>
    <w:rsid w:val="00515585"/>
    <w:rsid w:val="00520F41"/>
    <w:rsid w:val="005258AF"/>
    <w:rsid w:val="005266E1"/>
    <w:rsid w:val="00531184"/>
    <w:rsid w:val="005313B2"/>
    <w:rsid w:val="00533203"/>
    <w:rsid w:val="005371A1"/>
    <w:rsid w:val="00542A3B"/>
    <w:rsid w:val="00545F29"/>
    <w:rsid w:val="00554B16"/>
    <w:rsid w:val="0056270F"/>
    <w:rsid w:val="0057136C"/>
    <w:rsid w:val="0057185B"/>
    <w:rsid w:val="00572A53"/>
    <w:rsid w:val="00577375"/>
    <w:rsid w:val="005809B7"/>
    <w:rsid w:val="00592472"/>
    <w:rsid w:val="005931CC"/>
    <w:rsid w:val="00594476"/>
    <w:rsid w:val="00594E71"/>
    <w:rsid w:val="00596537"/>
    <w:rsid w:val="00596E01"/>
    <w:rsid w:val="005A0939"/>
    <w:rsid w:val="005A4AC0"/>
    <w:rsid w:val="005A75F7"/>
    <w:rsid w:val="005B37CC"/>
    <w:rsid w:val="005B63F0"/>
    <w:rsid w:val="005D51D9"/>
    <w:rsid w:val="005D5532"/>
    <w:rsid w:val="005D5C89"/>
    <w:rsid w:val="005E20F3"/>
    <w:rsid w:val="005E2955"/>
    <w:rsid w:val="005E4962"/>
    <w:rsid w:val="005E5012"/>
    <w:rsid w:val="005E7F59"/>
    <w:rsid w:val="005F01A6"/>
    <w:rsid w:val="005F3574"/>
    <w:rsid w:val="005F5C65"/>
    <w:rsid w:val="005F7AFA"/>
    <w:rsid w:val="0060294E"/>
    <w:rsid w:val="006050B4"/>
    <w:rsid w:val="00605B50"/>
    <w:rsid w:val="00613140"/>
    <w:rsid w:val="0061450C"/>
    <w:rsid w:val="006146D2"/>
    <w:rsid w:val="00616A11"/>
    <w:rsid w:val="006174CE"/>
    <w:rsid w:val="0061775E"/>
    <w:rsid w:val="00622EA8"/>
    <w:rsid w:val="00623213"/>
    <w:rsid w:val="0062350F"/>
    <w:rsid w:val="0062762A"/>
    <w:rsid w:val="00627670"/>
    <w:rsid w:val="006308B4"/>
    <w:rsid w:val="0064329F"/>
    <w:rsid w:val="00643E91"/>
    <w:rsid w:val="00661009"/>
    <w:rsid w:val="006678A0"/>
    <w:rsid w:val="00683AEA"/>
    <w:rsid w:val="006860E6"/>
    <w:rsid w:val="00686F57"/>
    <w:rsid w:val="00687568"/>
    <w:rsid w:val="00687BB2"/>
    <w:rsid w:val="00692335"/>
    <w:rsid w:val="00692AA8"/>
    <w:rsid w:val="006A505C"/>
    <w:rsid w:val="006B2A66"/>
    <w:rsid w:val="006B6CE8"/>
    <w:rsid w:val="006B76EB"/>
    <w:rsid w:val="006C2F2F"/>
    <w:rsid w:val="006C329E"/>
    <w:rsid w:val="006C39CC"/>
    <w:rsid w:val="006D0BD5"/>
    <w:rsid w:val="006D5046"/>
    <w:rsid w:val="006D51ED"/>
    <w:rsid w:val="006D5417"/>
    <w:rsid w:val="006D7CE4"/>
    <w:rsid w:val="006E175C"/>
    <w:rsid w:val="006E5083"/>
    <w:rsid w:val="006E6F05"/>
    <w:rsid w:val="006E7193"/>
    <w:rsid w:val="006F390D"/>
    <w:rsid w:val="007047E5"/>
    <w:rsid w:val="00711FA8"/>
    <w:rsid w:val="00714F69"/>
    <w:rsid w:val="007152DF"/>
    <w:rsid w:val="007169B7"/>
    <w:rsid w:val="00717A65"/>
    <w:rsid w:val="00717D17"/>
    <w:rsid w:val="00722D1D"/>
    <w:rsid w:val="007233DD"/>
    <w:rsid w:val="00731A6F"/>
    <w:rsid w:val="00736193"/>
    <w:rsid w:val="00736232"/>
    <w:rsid w:val="007419C3"/>
    <w:rsid w:val="0075494B"/>
    <w:rsid w:val="00763158"/>
    <w:rsid w:val="00765697"/>
    <w:rsid w:val="00765AA7"/>
    <w:rsid w:val="0076790B"/>
    <w:rsid w:val="0076798F"/>
    <w:rsid w:val="00770802"/>
    <w:rsid w:val="007718A1"/>
    <w:rsid w:val="00790D48"/>
    <w:rsid w:val="00792A63"/>
    <w:rsid w:val="007949CF"/>
    <w:rsid w:val="00796B38"/>
    <w:rsid w:val="0079747C"/>
    <w:rsid w:val="007A0222"/>
    <w:rsid w:val="007A0C35"/>
    <w:rsid w:val="007A28A8"/>
    <w:rsid w:val="007A580E"/>
    <w:rsid w:val="007A5F72"/>
    <w:rsid w:val="007A6076"/>
    <w:rsid w:val="007B3399"/>
    <w:rsid w:val="007B3934"/>
    <w:rsid w:val="007B58C1"/>
    <w:rsid w:val="007C1851"/>
    <w:rsid w:val="007C1A73"/>
    <w:rsid w:val="007C2EC7"/>
    <w:rsid w:val="007C4C74"/>
    <w:rsid w:val="007C618A"/>
    <w:rsid w:val="007C6B60"/>
    <w:rsid w:val="007C7E01"/>
    <w:rsid w:val="007D1670"/>
    <w:rsid w:val="007D2210"/>
    <w:rsid w:val="007E0467"/>
    <w:rsid w:val="007E141E"/>
    <w:rsid w:val="007E202D"/>
    <w:rsid w:val="007E476A"/>
    <w:rsid w:val="007F1DDA"/>
    <w:rsid w:val="007F549B"/>
    <w:rsid w:val="007F63E0"/>
    <w:rsid w:val="007F75BF"/>
    <w:rsid w:val="008002BE"/>
    <w:rsid w:val="0080388C"/>
    <w:rsid w:val="00805114"/>
    <w:rsid w:val="008071E3"/>
    <w:rsid w:val="00812EF4"/>
    <w:rsid w:val="00813BFB"/>
    <w:rsid w:val="008214CF"/>
    <w:rsid w:val="0082422E"/>
    <w:rsid w:val="0082522C"/>
    <w:rsid w:val="00825468"/>
    <w:rsid w:val="00827F56"/>
    <w:rsid w:val="008336BF"/>
    <w:rsid w:val="008361FD"/>
    <w:rsid w:val="00836D7F"/>
    <w:rsid w:val="00841EC8"/>
    <w:rsid w:val="0084516D"/>
    <w:rsid w:val="00845920"/>
    <w:rsid w:val="00846D69"/>
    <w:rsid w:val="00847E4C"/>
    <w:rsid w:val="00853139"/>
    <w:rsid w:val="00857F94"/>
    <w:rsid w:val="00862DD7"/>
    <w:rsid w:val="0086325B"/>
    <w:rsid w:val="008724A4"/>
    <w:rsid w:val="008743F2"/>
    <w:rsid w:val="0088588A"/>
    <w:rsid w:val="00892675"/>
    <w:rsid w:val="008A1275"/>
    <w:rsid w:val="008A18B2"/>
    <w:rsid w:val="008A1F8D"/>
    <w:rsid w:val="008A2C5B"/>
    <w:rsid w:val="008A6CA0"/>
    <w:rsid w:val="008A76A6"/>
    <w:rsid w:val="008B1DA3"/>
    <w:rsid w:val="008B2E8D"/>
    <w:rsid w:val="008C0005"/>
    <w:rsid w:val="008C0080"/>
    <w:rsid w:val="008C0CF4"/>
    <w:rsid w:val="008D68FC"/>
    <w:rsid w:val="008E1905"/>
    <w:rsid w:val="008E22CA"/>
    <w:rsid w:val="008E6303"/>
    <w:rsid w:val="008E72BA"/>
    <w:rsid w:val="008F09D5"/>
    <w:rsid w:val="008F1B46"/>
    <w:rsid w:val="008F6128"/>
    <w:rsid w:val="0090476F"/>
    <w:rsid w:val="0091135B"/>
    <w:rsid w:val="00911FC1"/>
    <w:rsid w:val="009207FF"/>
    <w:rsid w:val="00924A7A"/>
    <w:rsid w:val="00924E82"/>
    <w:rsid w:val="00926D2C"/>
    <w:rsid w:val="00934140"/>
    <w:rsid w:val="00936DEF"/>
    <w:rsid w:val="0094086C"/>
    <w:rsid w:val="00942C94"/>
    <w:rsid w:val="00944BA4"/>
    <w:rsid w:val="009473A1"/>
    <w:rsid w:val="00952430"/>
    <w:rsid w:val="00953282"/>
    <w:rsid w:val="00953619"/>
    <w:rsid w:val="00955F86"/>
    <w:rsid w:val="00961537"/>
    <w:rsid w:val="00972956"/>
    <w:rsid w:val="00976CF5"/>
    <w:rsid w:val="0098220E"/>
    <w:rsid w:val="0098223E"/>
    <w:rsid w:val="0098338B"/>
    <w:rsid w:val="00984575"/>
    <w:rsid w:val="0098755F"/>
    <w:rsid w:val="00987686"/>
    <w:rsid w:val="00993BA9"/>
    <w:rsid w:val="00994636"/>
    <w:rsid w:val="009954CC"/>
    <w:rsid w:val="009A4368"/>
    <w:rsid w:val="009A6225"/>
    <w:rsid w:val="009A643F"/>
    <w:rsid w:val="009B3BB3"/>
    <w:rsid w:val="009B4EBD"/>
    <w:rsid w:val="009B6FA1"/>
    <w:rsid w:val="009C048C"/>
    <w:rsid w:val="009C1B40"/>
    <w:rsid w:val="009C5BC6"/>
    <w:rsid w:val="009D2CA0"/>
    <w:rsid w:val="009D5434"/>
    <w:rsid w:val="009D71F6"/>
    <w:rsid w:val="009D7C47"/>
    <w:rsid w:val="009E4CE6"/>
    <w:rsid w:val="009E62CA"/>
    <w:rsid w:val="009E6C75"/>
    <w:rsid w:val="009E6D1B"/>
    <w:rsid w:val="009F146C"/>
    <w:rsid w:val="009F3882"/>
    <w:rsid w:val="009F4632"/>
    <w:rsid w:val="009F6674"/>
    <w:rsid w:val="009F6A61"/>
    <w:rsid w:val="009F715F"/>
    <w:rsid w:val="00A067A6"/>
    <w:rsid w:val="00A1055C"/>
    <w:rsid w:val="00A10D9B"/>
    <w:rsid w:val="00A114B6"/>
    <w:rsid w:val="00A12CC4"/>
    <w:rsid w:val="00A14F26"/>
    <w:rsid w:val="00A1647B"/>
    <w:rsid w:val="00A20AEE"/>
    <w:rsid w:val="00A20E6B"/>
    <w:rsid w:val="00A21927"/>
    <w:rsid w:val="00A24ACC"/>
    <w:rsid w:val="00A25634"/>
    <w:rsid w:val="00A2701B"/>
    <w:rsid w:val="00A30C4B"/>
    <w:rsid w:val="00A36995"/>
    <w:rsid w:val="00A40458"/>
    <w:rsid w:val="00A404A1"/>
    <w:rsid w:val="00A41D9F"/>
    <w:rsid w:val="00A52DC1"/>
    <w:rsid w:val="00A5430B"/>
    <w:rsid w:val="00A545A2"/>
    <w:rsid w:val="00A56BC0"/>
    <w:rsid w:val="00A65C0C"/>
    <w:rsid w:val="00A71E20"/>
    <w:rsid w:val="00A75F7D"/>
    <w:rsid w:val="00A77AF7"/>
    <w:rsid w:val="00A817DA"/>
    <w:rsid w:val="00A825E5"/>
    <w:rsid w:val="00A83082"/>
    <w:rsid w:val="00A8427A"/>
    <w:rsid w:val="00A90286"/>
    <w:rsid w:val="00A940AD"/>
    <w:rsid w:val="00A946A3"/>
    <w:rsid w:val="00A97655"/>
    <w:rsid w:val="00AA1FD0"/>
    <w:rsid w:val="00AA52E8"/>
    <w:rsid w:val="00AA65DE"/>
    <w:rsid w:val="00AA75B4"/>
    <w:rsid w:val="00AB362B"/>
    <w:rsid w:val="00AB5D72"/>
    <w:rsid w:val="00AB6B0D"/>
    <w:rsid w:val="00AB6B98"/>
    <w:rsid w:val="00AC3464"/>
    <w:rsid w:val="00AC506E"/>
    <w:rsid w:val="00AD2C05"/>
    <w:rsid w:val="00AD5227"/>
    <w:rsid w:val="00AD5E1E"/>
    <w:rsid w:val="00AD6495"/>
    <w:rsid w:val="00AD7005"/>
    <w:rsid w:val="00AE1FDC"/>
    <w:rsid w:val="00B030E7"/>
    <w:rsid w:val="00B03B86"/>
    <w:rsid w:val="00B04C03"/>
    <w:rsid w:val="00B121AF"/>
    <w:rsid w:val="00B173AB"/>
    <w:rsid w:val="00B208DB"/>
    <w:rsid w:val="00B23345"/>
    <w:rsid w:val="00B270B3"/>
    <w:rsid w:val="00B368F6"/>
    <w:rsid w:val="00B36C8C"/>
    <w:rsid w:val="00B4370A"/>
    <w:rsid w:val="00B47856"/>
    <w:rsid w:val="00B537A0"/>
    <w:rsid w:val="00B551DD"/>
    <w:rsid w:val="00B56858"/>
    <w:rsid w:val="00B57A7D"/>
    <w:rsid w:val="00B617F3"/>
    <w:rsid w:val="00B6325C"/>
    <w:rsid w:val="00B637AF"/>
    <w:rsid w:val="00B76272"/>
    <w:rsid w:val="00B768D7"/>
    <w:rsid w:val="00B8234C"/>
    <w:rsid w:val="00B905CE"/>
    <w:rsid w:val="00B92A76"/>
    <w:rsid w:val="00B93DD1"/>
    <w:rsid w:val="00B95EBD"/>
    <w:rsid w:val="00B9613F"/>
    <w:rsid w:val="00BA1C37"/>
    <w:rsid w:val="00BA4ED3"/>
    <w:rsid w:val="00BB0006"/>
    <w:rsid w:val="00BB0CF9"/>
    <w:rsid w:val="00BB3C28"/>
    <w:rsid w:val="00BB5052"/>
    <w:rsid w:val="00BB5267"/>
    <w:rsid w:val="00BB55AC"/>
    <w:rsid w:val="00BB6173"/>
    <w:rsid w:val="00BB67C0"/>
    <w:rsid w:val="00BB701A"/>
    <w:rsid w:val="00BB7F5A"/>
    <w:rsid w:val="00BC69B4"/>
    <w:rsid w:val="00BD1798"/>
    <w:rsid w:val="00BD68B5"/>
    <w:rsid w:val="00BD79C8"/>
    <w:rsid w:val="00BE0C82"/>
    <w:rsid w:val="00BE0F63"/>
    <w:rsid w:val="00BE222C"/>
    <w:rsid w:val="00BE2739"/>
    <w:rsid w:val="00BE3B88"/>
    <w:rsid w:val="00BE5C07"/>
    <w:rsid w:val="00BF5312"/>
    <w:rsid w:val="00C07117"/>
    <w:rsid w:val="00C1189E"/>
    <w:rsid w:val="00C13E88"/>
    <w:rsid w:val="00C15BB6"/>
    <w:rsid w:val="00C20F96"/>
    <w:rsid w:val="00C21833"/>
    <w:rsid w:val="00C26F51"/>
    <w:rsid w:val="00C26FA2"/>
    <w:rsid w:val="00C30351"/>
    <w:rsid w:val="00C31C49"/>
    <w:rsid w:val="00C370D0"/>
    <w:rsid w:val="00C42202"/>
    <w:rsid w:val="00C45433"/>
    <w:rsid w:val="00C45D08"/>
    <w:rsid w:val="00C460DB"/>
    <w:rsid w:val="00C46C96"/>
    <w:rsid w:val="00C46FAD"/>
    <w:rsid w:val="00C51A6A"/>
    <w:rsid w:val="00C54AB5"/>
    <w:rsid w:val="00C57B6E"/>
    <w:rsid w:val="00C65C79"/>
    <w:rsid w:val="00C66E89"/>
    <w:rsid w:val="00C72548"/>
    <w:rsid w:val="00C75077"/>
    <w:rsid w:val="00C81C96"/>
    <w:rsid w:val="00C84BD1"/>
    <w:rsid w:val="00C85492"/>
    <w:rsid w:val="00C863D6"/>
    <w:rsid w:val="00C924A4"/>
    <w:rsid w:val="00CA00CC"/>
    <w:rsid w:val="00CA59E2"/>
    <w:rsid w:val="00CA610B"/>
    <w:rsid w:val="00CB2116"/>
    <w:rsid w:val="00CB5C6B"/>
    <w:rsid w:val="00CB6024"/>
    <w:rsid w:val="00CC2E94"/>
    <w:rsid w:val="00CD0351"/>
    <w:rsid w:val="00CD1784"/>
    <w:rsid w:val="00CD19ED"/>
    <w:rsid w:val="00CD1BF9"/>
    <w:rsid w:val="00CD594F"/>
    <w:rsid w:val="00CE1211"/>
    <w:rsid w:val="00CE15EF"/>
    <w:rsid w:val="00CF2864"/>
    <w:rsid w:val="00CF5A39"/>
    <w:rsid w:val="00D00FF5"/>
    <w:rsid w:val="00D03AD0"/>
    <w:rsid w:val="00D1147B"/>
    <w:rsid w:val="00D13280"/>
    <w:rsid w:val="00D134F6"/>
    <w:rsid w:val="00D318F7"/>
    <w:rsid w:val="00D32605"/>
    <w:rsid w:val="00D3487F"/>
    <w:rsid w:val="00D3587E"/>
    <w:rsid w:val="00D362CE"/>
    <w:rsid w:val="00D363E2"/>
    <w:rsid w:val="00D37CB2"/>
    <w:rsid w:val="00D444F4"/>
    <w:rsid w:val="00D4521A"/>
    <w:rsid w:val="00D45F0F"/>
    <w:rsid w:val="00D476E8"/>
    <w:rsid w:val="00D51948"/>
    <w:rsid w:val="00D57E21"/>
    <w:rsid w:val="00D60CEB"/>
    <w:rsid w:val="00D63394"/>
    <w:rsid w:val="00D63F20"/>
    <w:rsid w:val="00D64936"/>
    <w:rsid w:val="00D652E6"/>
    <w:rsid w:val="00D71C0E"/>
    <w:rsid w:val="00D76C56"/>
    <w:rsid w:val="00D84C38"/>
    <w:rsid w:val="00D84DE3"/>
    <w:rsid w:val="00D86DE5"/>
    <w:rsid w:val="00D93B35"/>
    <w:rsid w:val="00D95050"/>
    <w:rsid w:val="00DA4752"/>
    <w:rsid w:val="00DA7931"/>
    <w:rsid w:val="00DB3AD1"/>
    <w:rsid w:val="00DC1209"/>
    <w:rsid w:val="00DC7009"/>
    <w:rsid w:val="00DC7732"/>
    <w:rsid w:val="00DD2A51"/>
    <w:rsid w:val="00DD49D6"/>
    <w:rsid w:val="00DE1CAD"/>
    <w:rsid w:val="00DE3D71"/>
    <w:rsid w:val="00DE4973"/>
    <w:rsid w:val="00DF0A26"/>
    <w:rsid w:val="00DF1544"/>
    <w:rsid w:val="00DF208A"/>
    <w:rsid w:val="00E00EBE"/>
    <w:rsid w:val="00E029CA"/>
    <w:rsid w:val="00E031AC"/>
    <w:rsid w:val="00E0674C"/>
    <w:rsid w:val="00E13EE3"/>
    <w:rsid w:val="00E14E98"/>
    <w:rsid w:val="00E17CFB"/>
    <w:rsid w:val="00E214E9"/>
    <w:rsid w:val="00E21679"/>
    <w:rsid w:val="00E2279C"/>
    <w:rsid w:val="00E23003"/>
    <w:rsid w:val="00E27003"/>
    <w:rsid w:val="00E30757"/>
    <w:rsid w:val="00E315CE"/>
    <w:rsid w:val="00E4088C"/>
    <w:rsid w:val="00E432B5"/>
    <w:rsid w:val="00E44BAA"/>
    <w:rsid w:val="00E45605"/>
    <w:rsid w:val="00E46E4F"/>
    <w:rsid w:val="00E508F1"/>
    <w:rsid w:val="00E562F2"/>
    <w:rsid w:val="00E60785"/>
    <w:rsid w:val="00E61FA9"/>
    <w:rsid w:val="00E63195"/>
    <w:rsid w:val="00E6418C"/>
    <w:rsid w:val="00E6510D"/>
    <w:rsid w:val="00E6756A"/>
    <w:rsid w:val="00E742A8"/>
    <w:rsid w:val="00E83DE6"/>
    <w:rsid w:val="00E863FE"/>
    <w:rsid w:val="00E866C3"/>
    <w:rsid w:val="00E86999"/>
    <w:rsid w:val="00E9019F"/>
    <w:rsid w:val="00E908E5"/>
    <w:rsid w:val="00E934C2"/>
    <w:rsid w:val="00EA0C60"/>
    <w:rsid w:val="00EA7AD5"/>
    <w:rsid w:val="00EB0359"/>
    <w:rsid w:val="00EB37F9"/>
    <w:rsid w:val="00EC019F"/>
    <w:rsid w:val="00EC24AD"/>
    <w:rsid w:val="00ED1193"/>
    <w:rsid w:val="00ED16FD"/>
    <w:rsid w:val="00ED17F1"/>
    <w:rsid w:val="00ED4819"/>
    <w:rsid w:val="00ED5DFB"/>
    <w:rsid w:val="00EE02B6"/>
    <w:rsid w:val="00EE0C04"/>
    <w:rsid w:val="00EF4BBC"/>
    <w:rsid w:val="00EF77C2"/>
    <w:rsid w:val="00F00A88"/>
    <w:rsid w:val="00F01B9C"/>
    <w:rsid w:val="00F05242"/>
    <w:rsid w:val="00F076F5"/>
    <w:rsid w:val="00F10962"/>
    <w:rsid w:val="00F10F9B"/>
    <w:rsid w:val="00F111C7"/>
    <w:rsid w:val="00F1167F"/>
    <w:rsid w:val="00F12557"/>
    <w:rsid w:val="00F1605F"/>
    <w:rsid w:val="00F2451D"/>
    <w:rsid w:val="00F252E5"/>
    <w:rsid w:val="00F263BF"/>
    <w:rsid w:val="00F27006"/>
    <w:rsid w:val="00F31215"/>
    <w:rsid w:val="00F33517"/>
    <w:rsid w:val="00F46176"/>
    <w:rsid w:val="00F53318"/>
    <w:rsid w:val="00F55243"/>
    <w:rsid w:val="00F56B6F"/>
    <w:rsid w:val="00F5720A"/>
    <w:rsid w:val="00F67A2D"/>
    <w:rsid w:val="00F73935"/>
    <w:rsid w:val="00F7618D"/>
    <w:rsid w:val="00F779F2"/>
    <w:rsid w:val="00F853FA"/>
    <w:rsid w:val="00F85F63"/>
    <w:rsid w:val="00F864A0"/>
    <w:rsid w:val="00F95F44"/>
    <w:rsid w:val="00F9651F"/>
    <w:rsid w:val="00F97594"/>
    <w:rsid w:val="00F978C9"/>
    <w:rsid w:val="00FA05FE"/>
    <w:rsid w:val="00FA1929"/>
    <w:rsid w:val="00FA2824"/>
    <w:rsid w:val="00FA4A29"/>
    <w:rsid w:val="00FB0633"/>
    <w:rsid w:val="00FB1E20"/>
    <w:rsid w:val="00FB397A"/>
    <w:rsid w:val="00FB569F"/>
    <w:rsid w:val="00FC1C2B"/>
    <w:rsid w:val="00FC3469"/>
    <w:rsid w:val="00FC571E"/>
    <w:rsid w:val="00FC63AB"/>
    <w:rsid w:val="00FD1498"/>
    <w:rsid w:val="00FD6CBE"/>
    <w:rsid w:val="00FD75F4"/>
    <w:rsid w:val="00FD7D45"/>
    <w:rsid w:val="00FE12EE"/>
    <w:rsid w:val="00FE2DE0"/>
    <w:rsid w:val="00FF1368"/>
    <w:rsid w:val="00FF6030"/>
    <w:rsid w:val="00FF6A7A"/>
    <w:rsid w:val="0253FE18"/>
    <w:rsid w:val="5151FBC4"/>
    <w:rsid w:val="57EF1122"/>
    <w:rsid w:val="66F54CC7"/>
    <w:rsid w:val="67C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5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AC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C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an.betterton@igs.com" TargetMode="External"/><Relationship Id="rId18" Type="http://schemas.openxmlformats.org/officeDocument/2006/relationships/hyperlink" Target="mailto:john.jones@ohioattorneygeneral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chael.nugent@igs.com" TargetMode="External"/><Relationship Id="rId17" Type="http://schemas.openxmlformats.org/officeDocument/2006/relationships/hyperlink" Target="mailto:stnourse@ae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chael.nugent@igs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n.betterton@ig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van.betterton@igs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nugent@ig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52F9974ECA4090E456E20DC829D0" ma:contentTypeVersion="11" ma:contentTypeDescription="Create a new document." ma:contentTypeScope="" ma:versionID="8f23a9f14c7b669bb431a078318a1026">
  <xsd:schema xmlns:xsd="http://www.w3.org/2001/XMLSchema" xmlns:xs="http://www.w3.org/2001/XMLSchema" xmlns:p="http://schemas.microsoft.com/office/2006/metadata/properties" xmlns:ns2="7b65a839-91ea-4ae8-a3e7-aa2e1fd1ecb0" xmlns:ns3="55d5c4c6-b9eb-4cda-b39a-7fef7100373c" targetNamespace="http://schemas.microsoft.com/office/2006/metadata/properties" ma:root="true" ma:fieldsID="f162440257928ffa5f99813ae9dfa356" ns2:_="" ns3:_="">
    <xsd:import namespace="7b65a839-91ea-4ae8-a3e7-aa2e1fd1ecb0"/>
    <xsd:import namespace="55d5c4c6-b9eb-4cda-b39a-7fef71003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a839-91ea-4ae8-a3e7-aa2e1fd1e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c4c6-b9eb-4cda-b39a-7fef7100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F810-375A-4887-BD7C-B33465C10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a839-91ea-4ae8-a3e7-aa2e1fd1ecb0"/>
    <ds:schemaRef ds:uri="55d5c4c6-b9eb-4cda-b39a-7fef71003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5ED67-84B6-49C2-83C7-3F205130E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FE291-CED0-4436-A8DB-88E1136C5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81FF5E-C145-447B-AC47-FFE91997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8087</CharactersWithSpaces>
  <SharedDoc>false</SharedDoc>
  <HLinks>
    <vt:vector size="48" baseType="variant">
      <vt:variant>
        <vt:i4>3080264</vt:i4>
      </vt:variant>
      <vt:variant>
        <vt:i4>21</vt:i4>
      </vt:variant>
      <vt:variant>
        <vt:i4>0</vt:i4>
      </vt:variant>
      <vt:variant>
        <vt:i4>5</vt:i4>
      </vt:variant>
      <vt:variant>
        <vt:lpwstr>mailto:john.jones@ohioattorneygeneral.gov</vt:lpwstr>
      </vt:variant>
      <vt:variant>
        <vt:lpwstr/>
      </vt:variant>
      <vt:variant>
        <vt:i4>1900596</vt:i4>
      </vt:variant>
      <vt:variant>
        <vt:i4>18</vt:i4>
      </vt:variant>
      <vt:variant>
        <vt:i4>0</vt:i4>
      </vt:variant>
      <vt:variant>
        <vt:i4>5</vt:i4>
      </vt:variant>
      <vt:variant>
        <vt:lpwstr>mailto:stnourse@aep.com</vt:lpwstr>
      </vt:variant>
      <vt:variant>
        <vt:lpwstr/>
      </vt:variant>
      <vt:variant>
        <vt:i4>6291485</vt:i4>
      </vt:variant>
      <vt:variant>
        <vt:i4>15</vt:i4>
      </vt:variant>
      <vt:variant>
        <vt:i4>0</vt:i4>
      </vt:variant>
      <vt:variant>
        <vt:i4>5</vt:i4>
      </vt:variant>
      <vt:variant>
        <vt:lpwstr>mailto:michael.nugent@igs.com</vt:lpwstr>
      </vt:variant>
      <vt:variant>
        <vt:lpwstr/>
      </vt:variant>
      <vt:variant>
        <vt:i4>2228290</vt:i4>
      </vt:variant>
      <vt:variant>
        <vt:i4>12</vt:i4>
      </vt:variant>
      <vt:variant>
        <vt:i4>0</vt:i4>
      </vt:variant>
      <vt:variant>
        <vt:i4>5</vt:i4>
      </vt:variant>
      <vt:variant>
        <vt:lpwstr>mailto:evan.betterton@igs.com</vt:lpwstr>
      </vt:variant>
      <vt:variant>
        <vt:lpwstr/>
      </vt:variant>
      <vt:variant>
        <vt:i4>6291485</vt:i4>
      </vt:variant>
      <vt:variant>
        <vt:i4>9</vt:i4>
      </vt:variant>
      <vt:variant>
        <vt:i4>0</vt:i4>
      </vt:variant>
      <vt:variant>
        <vt:i4>5</vt:i4>
      </vt:variant>
      <vt:variant>
        <vt:lpwstr>mailto:michael.nugent@igs.com</vt:lpwstr>
      </vt:variant>
      <vt:variant>
        <vt:lpwstr/>
      </vt:variant>
      <vt:variant>
        <vt:i4>2228290</vt:i4>
      </vt:variant>
      <vt:variant>
        <vt:i4>6</vt:i4>
      </vt:variant>
      <vt:variant>
        <vt:i4>0</vt:i4>
      </vt:variant>
      <vt:variant>
        <vt:i4>5</vt:i4>
      </vt:variant>
      <vt:variant>
        <vt:lpwstr>mailto:evan.betterton@igs.com</vt:lpwstr>
      </vt:variant>
      <vt:variant>
        <vt:lpwstr/>
      </vt:variant>
      <vt:variant>
        <vt:i4>6291485</vt:i4>
      </vt:variant>
      <vt:variant>
        <vt:i4>3</vt:i4>
      </vt:variant>
      <vt:variant>
        <vt:i4>0</vt:i4>
      </vt:variant>
      <vt:variant>
        <vt:i4>5</vt:i4>
      </vt:variant>
      <vt:variant>
        <vt:lpwstr>mailto:michael.nugent@igs.com</vt:lpwstr>
      </vt:variant>
      <vt:variant>
        <vt:lpwstr/>
      </vt:variant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mailto:evan.betterton@igs.com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2021-12-15T16:52:00Z</dcterms:created>
  <dcterms:modified xsi:type="dcterms:W3CDTF">2021-12-15T16:52:00Z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0x010100134952F9974ECA4090E456E20DC829D0</vt:lpwstr>
  </property>
</Properties>
</file>