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22826" w14:textId="77777777" w:rsidR="00663D6A" w:rsidRPr="002D54AC" w:rsidRDefault="00663D6A" w:rsidP="00663D6A">
      <w:pPr>
        <w:jc w:val="center"/>
        <w:rPr>
          <w:b/>
          <w:sz w:val="26"/>
          <w:szCs w:val="26"/>
        </w:rPr>
      </w:pPr>
      <w:r w:rsidRPr="002D54AC">
        <w:rPr>
          <w:b/>
          <w:sz w:val="26"/>
          <w:szCs w:val="26"/>
        </w:rPr>
        <w:t>BEFORE</w:t>
      </w:r>
    </w:p>
    <w:p w14:paraId="777B1A02" w14:textId="77777777"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48A1C79F" w14:textId="77777777" w:rsidR="00663D6A" w:rsidRDefault="00663D6A" w:rsidP="00663D6A">
      <w:pPr>
        <w:pStyle w:val="Title"/>
        <w:tabs>
          <w:tab w:val="left" w:pos="5130"/>
          <w:tab w:val="left" w:pos="5670"/>
        </w:tabs>
        <w:rPr>
          <w:rFonts w:ascii="Times New Roman" w:hAnsi="Times New Roman"/>
          <w:sz w:val="26"/>
          <w:szCs w:val="26"/>
        </w:rPr>
      </w:pPr>
    </w:p>
    <w:p w14:paraId="0173F336" w14:textId="77777777"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89"/>
        <w:gridCol w:w="289"/>
        <w:gridCol w:w="4482"/>
      </w:tblGrid>
      <w:tr w:rsidR="00663D6A" w14:paraId="16A0375F" w14:textId="77777777" w:rsidTr="00221496">
        <w:tc>
          <w:tcPr>
            <w:tcW w:w="4698" w:type="dxa"/>
          </w:tcPr>
          <w:p w14:paraId="584606ED" w14:textId="164748EA"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A851FD">
              <w:rPr>
                <w:rFonts w:ascii="Times New Roman" w:hAnsi="Times New Roman"/>
                <w:sz w:val="26"/>
                <w:szCs w:val="26"/>
              </w:rPr>
              <w:t xml:space="preserve"> the Application of Duke Energy Ohio, Inc., for Approval to Continue its Cost Recovery Mechanism for Energy Efficiency Programs Through 2016.</w:t>
            </w:r>
          </w:p>
        </w:tc>
        <w:tc>
          <w:tcPr>
            <w:tcW w:w="270" w:type="dxa"/>
          </w:tcPr>
          <w:p w14:paraId="1184A7AA"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2920E379"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6DC37411" w14:textId="77777777"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7E48AB94" w14:textId="77777777" w:rsidR="00A851FD" w:rsidRDefault="00A851FD"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44EB5343" w14:textId="77777777" w:rsidR="00A851FD" w:rsidRPr="00221496" w:rsidRDefault="00A851FD"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12E60CFB" w14:textId="77777777" w:rsidR="00A851FD" w:rsidRDefault="00A851FD" w:rsidP="00977F01">
            <w:pPr>
              <w:pStyle w:val="Title"/>
              <w:tabs>
                <w:tab w:val="left" w:pos="1142"/>
                <w:tab w:val="left" w:pos="5130"/>
                <w:tab w:val="left" w:pos="5670"/>
              </w:tabs>
              <w:jc w:val="left"/>
              <w:rPr>
                <w:rFonts w:ascii="Times New Roman" w:hAnsi="Times New Roman"/>
                <w:sz w:val="26"/>
                <w:szCs w:val="26"/>
              </w:rPr>
            </w:pPr>
          </w:p>
          <w:p w14:paraId="1E8CB248" w14:textId="77777777"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A851FD">
              <w:rPr>
                <w:rFonts w:ascii="Times New Roman" w:hAnsi="Times New Roman"/>
                <w:sz w:val="26"/>
                <w:szCs w:val="26"/>
              </w:rPr>
              <w:t>14-1580-EL-RDR</w:t>
            </w:r>
          </w:p>
        </w:tc>
      </w:tr>
    </w:tbl>
    <w:p w14:paraId="1B78E85E" w14:textId="77777777" w:rsidR="00663D6A" w:rsidRPr="002D54AC" w:rsidRDefault="00663D6A" w:rsidP="00663D6A">
      <w:pPr>
        <w:pStyle w:val="Title"/>
        <w:tabs>
          <w:tab w:val="left" w:pos="5130"/>
          <w:tab w:val="left" w:pos="5670"/>
        </w:tabs>
        <w:rPr>
          <w:rFonts w:ascii="Times New Roman" w:hAnsi="Times New Roman"/>
          <w:sz w:val="26"/>
          <w:szCs w:val="26"/>
        </w:rPr>
      </w:pPr>
    </w:p>
    <w:p w14:paraId="0877221D" w14:textId="77777777" w:rsidR="00663D6A" w:rsidRDefault="00663D6A" w:rsidP="00663D6A">
      <w:pPr>
        <w:pStyle w:val="Title"/>
        <w:tabs>
          <w:tab w:val="left" w:pos="5130"/>
          <w:tab w:val="left" w:pos="5670"/>
        </w:tabs>
        <w:jc w:val="left"/>
        <w:rPr>
          <w:rFonts w:ascii="Times New Roman" w:hAnsi="Times New Roman"/>
          <w:sz w:val="26"/>
          <w:szCs w:val="26"/>
        </w:rPr>
      </w:pPr>
    </w:p>
    <w:p w14:paraId="5D645C58" w14:textId="77777777" w:rsidR="003B12DD" w:rsidRDefault="003B12DD" w:rsidP="00663D6A">
      <w:pPr>
        <w:pStyle w:val="Title"/>
        <w:tabs>
          <w:tab w:val="left" w:pos="5130"/>
          <w:tab w:val="left" w:pos="5670"/>
        </w:tabs>
        <w:jc w:val="left"/>
        <w:rPr>
          <w:rFonts w:ascii="Times New Roman" w:hAnsi="Times New Roman"/>
          <w:sz w:val="26"/>
          <w:szCs w:val="26"/>
        </w:rPr>
      </w:pPr>
    </w:p>
    <w:p w14:paraId="6E378371" w14:textId="77777777"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62BA8055" w14:textId="77777777"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14:paraId="27DA2781" w14:textId="77777777" w:rsidR="00663D6A" w:rsidRPr="00A851FD" w:rsidRDefault="00663D6A" w:rsidP="00A851FD">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A851FD">
        <w:rPr>
          <w:sz w:val="28"/>
          <w:szCs w:val="28"/>
        </w:rPr>
        <w:t>SUBMITTED ON BEHALF OF THE STAFF OF</w:t>
      </w:r>
      <w:bookmarkEnd w:id="0"/>
      <w:bookmarkEnd w:id="1"/>
      <w:bookmarkEnd w:id="2"/>
      <w:bookmarkEnd w:id="3"/>
      <w:bookmarkEnd w:id="4"/>
      <w:bookmarkEnd w:id="5"/>
      <w:bookmarkEnd w:id="6"/>
    </w:p>
    <w:p w14:paraId="772A458B" w14:textId="77777777" w:rsidR="00663D6A" w:rsidRPr="00A851FD" w:rsidRDefault="00663D6A" w:rsidP="00A851FD">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A851FD">
        <w:rPr>
          <w:sz w:val="28"/>
          <w:szCs w:val="28"/>
        </w:rPr>
        <w:t>THE PUBLIC UTILITIES COMMISSION OF OHIO</w:t>
      </w:r>
      <w:bookmarkEnd w:id="7"/>
      <w:bookmarkEnd w:id="8"/>
      <w:bookmarkEnd w:id="9"/>
      <w:bookmarkEnd w:id="10"/>
      <w:bookmarkEnd w:id="11"/>
      <w:bookmarkEnd w:id="12"/>
      <w:bookmarkEnd w:id="13"/>
    </w:p>
    <w:p w14:paraId="2BBAE2DA" w14:textId="77777777"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B9D9AB0" w14:textId="77777777" w:rsidR="00E10679" w:rsidRPr="002D54AC" w:rsidRDefault="00E10679" w:rsidP="00663D6A">
      <w:pPr>
        <w:pStyle w:val="PlainText"/>
        <w:jc w:val="center"/>
        <w:outlineLvl w:val="0"/>
        <w:rPr>
          <w:rFonts w:ascii="Times New Roman" w:hAnsi="Times New Roman"/>
          <w:sz w:val="26"/>
          <w:szCs w:val="26"/>
        </w:rPr>
      </w:pPr>
    </w:p>
    <w:p w14:paraId="28443572" w14:textId="77777777"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14:paraId="5BC31248"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14:paraId="65A13303" w14:textId="77777777" w:rsidR="00E10679" w:rsidRDefault="00E10679" w:rsidP="00E10679">
      <w:pPr>
        <w:pStyle w:val="Title"/>
        <w:tabs>
          <w:tab w:val="left" w:pos="4320"/>
        </w:tabs>
        <w:jc w:val="left"/>
        <w:rPr>
          <w:rFonts w:ascii="Times New Roman" w:hAnsi="Times New Roman"/>
          <w:sz w:val="26"/>
          <w:szCs w:val="26"/>
        </w:rPr>
      </w:pPr>
    </w:p>
    <w:p w14:paraId="742EF8A4"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14:paraId="4905A3C3"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7868572A" w14:textId="77777777" w:rsidR="00E10679" w:rsidRDefault="00E10679" w:rsidP="00E10679">
      <w:pPr>
        <w:pStyle w:val="Title"/>
        <w:tabs>
          <w:tab w:val="left" w:pos="4320"/>
        </w:tabs>
        <w:jc w:val="left"/>
        <w:rPr>
          <w:rFonts w:ascii="Times New Roman" w:hAnsi="Times New Roman"/>
          <w:sz w:val="26"/>
          <w:szCs w:val="26"/>
        </w:rPr>
      </w:pPr>
    </w:p>
    <w:p w14:paraId="55E4D29A" w14:textId="77777777" w:rsidR="00E10679" w:rsidRDefault="00E10679" w:rsidP="00A851FD">
      <w:pPr>
        <w:pStyle w:val="Title"/>
        <w:tabs>
          <w:tab w:val="left" w:pos="4320"/>
        </w:tabs>
        <w:jc w:val="left"/>
        <w:rPr>
          <w:rFonts w:ascii="Times New Roman" w:hAnsi="Times New Roman"/>
          <w:b/>
          <w:sz w:val="26"/>
          <w:szCs w:val="26"/>
        </w:rPr>
      </w:pPr>
      <w:r>
        <w:rPr>
          <w:rFonts w:ascii="Times New Roman" w:hAnsi="Times New Roman"/>
          <w:sz w:val="26"/>
          <w:szCs w:val="26"/>
        </w:rPr>
        <w:tab/>
      </w:r>
      <w:r w:rsidR="00A851FD">
        <w:rPr>
          <w:rFonts w:ascii="Times New Roman" w:hAnsi="Times New Roman"/>
          <w:b/>
          <w:sz w:val="26"/>
          <w:szCs w:val="26"/>
        </w:rPr>
        <w:t>Katie L. Johnson</w:t>
      </w:r>
    </w:p>
    <w:p w14:paraId="467050F6" w14:textId="77777777" w:rsidR="00A851FD" w:rsidRDefault="00A851FD" w:rsidP="00A851FD">
      <w:pPr>
        <w:pStyle w:val="Title"/>
        <w:tabs>
          <w:tab w:val="left" w:pos="4320"/>
        </w:tabs>
        <w:jc w:val="left"/>
        <w:rPr>
          <w:rFonts w:ascii="Times New Roman" w:hAnsi="Times New Roman"/>
          <w:b/>
          <w:sz w:val="26"/>
          <w:szCs w:val="26"/>
        </w:rPr>
      </w:pPr>
      <w:r>
        <w:rPr>
          <w:rFonts w:ascii="Times New Roman" w:hAnsi="Times New Roman"/>
          <w:b/>
          <w:sz w:val="26"/>
          <w:szCs w:val="26"/>
        </w:rPr>
        <w:tab/>
        <w:t>John H. Jones</w:t>
      </w:r>
    </w:p>
    <w:p w14:paraId="5DDEC03D"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14:paraId="4581B9F4"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14:paraId="1CC79EA8"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311E64C7"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760D06A6"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6CC4FEC5"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5C6EBE21"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A851FD" w:rsidRPr="00CC65F7">
          <w:rPr>
            <w:rStyle w:val="Hyperlink"/>
            <w:rFonts w:ascii="Times New Roman" w:hAnsi="Times New Roman"/>
            <w:sz w:val="26"/>
            <w:szCs w:val="26"/>
          </w:rPr>
          <w:t>katie.johnson@puc.state.oh.us</w:t>
        </w:r>
      </w:hyperlink>
    </w:p>
    <w:p w14:paraId="1F80EDDA" w14:textId="77777777" w:rsidR="00E10679" w:rsidRDefault="00E10679" w:rsidP="00E10679">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9" w:history="1">
        <w:r w:rsidR="00A851FD" w:rsidRPr="00CC65F7">
          <w:rPr>
            <w:rStyle w:val="Hyperlink"/>
            <w:rFonts w:ascii="Times New Roman" w:hAnsi="Times New Roman"/>
            <w:sz w:val="26"/>
            <w:szCs w:val="26"/>
          </w:rPr>
          <w:t>john.jones@puc.state.oh.us</w:t>
        </w:r>
      </w:hyperlink>
    </w:p>
    <w:p w14:paraId="30319352" w14:textId="77777777" w:rsidR="00A851FD" w:rsidRDefault="00A851FD" w:rsidP="00E10679">
      <w:pPr>
        <w:pStyle w:val="Title"/>
        <w:tabs>
          <w:tab w:val="left" w:pos="4320"/>
        </w:tabs>
        <w:jc w:val="left"/>
        <w:rPr>
          <w:rStyle w:val="Hyperlink"/>
          <w:rFonts w:ascii="Times New Roman" w:hAnsi="Times New Roman"/>
          <w:sz w:val="26"/>
          <w:szCs w:val="26"/>
        </w:rPr>
      </w:pPr>
    </w:p>
    <w:p w14:paraId="78ED836F" w14:textId="77777777" w:rsidR="00A851FD" w:rsidRDefault="00A851FD" w:rsidP="00E10679">
      <w:pPr>
        <w:pStyle w:val="Title"/>
        <w:tabs>
          <w:tab w:val="left" w:pos="4320"/>
        </w:tabs>
        <w:jc w:val="left"/>
        <w:rPr>
          <w:rFonts w:ascii="Times New Roman" w:hAnsi="Times New Roman"/>
          <w:sz w:val="26"/>
          <w:szCs w:val="26"/>
        </w:rPr>
      </w:pPr>
    </w:p>
    <w:p w14:paraId="4AD82093" w14:textId="77777777" w:rsidR="00E10679" w:rsidRDefault="00A851FD"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14:paraId="60668CEE" w14:textId="77777777" w:rsidR="00A851FD" w:rsidRPr="00A851FD" w:rsidRDefault="00A851FD"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59396505" w14:textId="77777777" w:rsidR="00663D6A" w:rsidRPr="002D54AC" w:rsidRDefault="00663D6A" w:rsidP="00663D6A">
      <w:pPr>
        <w:pStyle w:val="Title"/>
        <w:tabs>
          <w:tab w:val="left" w:pos="5130"/>
          <w:tab w:val="left" w:pos="5670"/>
        </w:tabs>
        <w:jc w:val="left"/>
        <w:rPr>
          <w:rFonts w:ascii="Times New Roman" w:hAnsi="Times New Roman"/>
          <w:sz w:val="26"/>
          <w:szCs w:val="26"/>
        </w:rPr>
      </w:pPr>
    </w:p>
    <w:p w14:paraId="09E55380" w14:textId="77777777" w:rsidR="00663D6A" w:rsidRPr="002D54AC" w:rsidRDefault="00663D6A" w:rsidP="00663D6A">
      <w:pPr>
        <w:pStyle w:val="Title"/>
        <w:tabs>
          <w:tab w:val="left" w:pos="5130"/>
          <w:tab w:val="left" w:pos="5670"/>
        </w:tabs>
        <w:jc w:val="left"/>
        <w:rPr>
          <w:rFonts w:ascii="Times New Roman" w:hAnsi="Times New Roman"/>
          <w:sz w:val="26"/>
          <w:szCs w:val="26"/>
        </w:rPr>
      </w:pPr>
    </w:p>
    <w:p w14:paraId="3DC11171" w14:textId="77777777" w:rsidR="00663D6A" w:rsidRPr="002D54AC" w:rsidRDefault="00A851FD" w:rsidP="004B6358">
      <w:pPr>
        <w:pStyle w:val="PlainText"/>
        <w:rPr>
          <w:rFonts w:ascii="Times New Roman" w:hAnsi="Times New Roman"/>
          <w:sz w:val="26"/>
          <w:szCs w:val="26"/>
        </w:rPr>
      </w:pPr>
      <w:r>
        <w:rPr>
          <w:rFonts w:ascii="Times New Roman" w:hAnsi="Times New Roman"/>
          <w:sz w:val="26"/>
          <w:szCs w:val="26"/>
        </w:rPr>
        <w:lastRenderedPageBreak/>
        <w:t>August 21, 2015</w:t>
      </w:r>
    </w:p>
    <w:p w14:paraId="32C701E1" w14:textId="77777777" w:rsidR="003B12DD" w:rsidRDefault="003B12DD" w:rsidP="00663D6A">
      <w:pPr>
        <w:jc w:val="center"/>
        <w:rPr>
          <w:b/>
          <w:sz w:val="26"/>
          <w:szCs w:val="26"/>
        </w:rPr>
        <w:sectPr w:rsidR="003B12DD"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p>
    <w:p w14:paraId="0C3E0DF2" w14:textId="77777777" w:rsidR="00A313DE" w:rsidRDefault="001C200E">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"1-4" \u </w:instrText>
      </w:r>
      <w:r>
        <w:rPr>
          <w:b/>
          <w:szCs w:val="26"/>
        </w:rPr>
        <w:fldChar w:fldCharType="separate"/>
      </w:r>
      <w:r w:rsidR="00A313DE">
        <w:rPr>
          <w:noProof/>
        </w:rPr>
        <w:t>INTRODUCTION</w:t>
      </w:r>
      <w:r w:rsidR="00A313DE">
        <w:rPr>
          <w:noProof/>
        </w:rPr>
        <w:tab/>
      </w:r>
      <w:r w:rsidR="00A313DE">
        <w:rPr>
          <w:noProof/>
        </w:rPr>
        <w:fldChar w:fldCharType="begin"/>
      </w:r>
      <w:r w:rsidR="00A313DE">
        <w:rPr>
          <w:noProof/>
        </w:rPr>
        <w:instrText xml:space="preserve"> PAGEREF _Toc427915854 \h </w:instrText>
      </w:r>
      <w:r w:rsidR="00A313DE">
        <w:rPr>
          <w:noProof/>
        </w:rPr>
      </w:r>
      <w:r w:rsidR="00A313DE">
        <w:rPr>
          <w:noProof/>
        </w:rPr>
        <w:fldChar w:fldCharType="separate"/>
      </w:r>
      <w:r w:rsidR="005B3424">
        <w:rPr>
          <w:noProof/>
        </w:rPr>
        <w:t>1</w:t>
      </w:r>
      <w:r w:rsidR="00A313DE">
        <w:rPr>
          <w:noProof/>
        </w:rPr>
        <w:fldChar w:fldCharType="end"/>
      </w:r>
    </w:p>
    <w:p w14:paraId="43A9C3DF" w14:textId="77777777" w:rsidR="00A313DE" w:rsidRDefault="00A313DE">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_Toc427915855 \h </w:instrText>
      </w:r>
      <w:r>
        <w:rPr>
          <w:noProof/>
        </w:rPr>
      </w:r>
      <w:r>
        <w:rPr>
          <w:noProof/>
        </w:rPr>
        <w:fldChar w:fldCharType="separate"/>
      </w:r>
      <w:r w:rsidR="005B3424">
        <w:rPr>
          <w:noProof/>
        </w:rPr>
        <w:t>2</w:t>
      </w:r>
      <w:r>
        <w:rPr>
          <w:noProof/>
        </w:rPr>
        <w:fldChar w:fldCharType="end"/>
      </w:r>
    </w:p>
    <w:p w14:paraId="62CC1C60" w14:textId="77777777" w:rsidR="00A313DE" w:rsidRDefault="00A313DE">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Commission should allow the Company to use accrued banked savings to satisfy its state energy efficiency mandate, but not to earn shared savings incentive revenues in a future year.</w:t>
      </w:r>
      <w:r>
        <w:rPr>
          <w:noProof/>
        </w:rPr>
        <w:tab/>
      </w:r>
      <w:r>
        <w:rPr>
          <w:noProof/>
        </w:rPr>
        <w:fldChar w:fldCharType="begin"/>
      </w:r>
      <w:r>
        <w:rPr>
          <w:noProof/>
        </w:rPr>
        <w:instrText xml:space="preserve"> PAGEREF _Toc427915856 \h </w:instrText>
      </w:r>
      <w:r>
        <w:rPr>
          <w:noProof/>
        </w:rPr>
      </w:r>
      <w:r>
        <w:rPr>
          <w:noProof/>
        </w:rPr>
        <w:fldChar w:fldCharType="separate"/>
      </w:r>
      <w:r w:rsidR="005B3424">
        <w:rPr>
          <w:noProof/>
        </w:rPr>
        <w:t>2</w:t>
      </w:r>
      <w:r>
        <w:rPr>
          <w:noProof/>
        </w:rPr>
        <w:fldChar w:fldCharType="end"/>
      </w:r>
    </w:p>
    <w:p w14:paraId="4B696AF6" w14:textId="77777777" w:rsidR="00A313DE" w:rsidRDefault="00A313DE">
      <w:pPr>
        <w:pStyle w:val="TOC3"/>
        <w:tabs>
          <w:tab w:val="left" w:pos="2160"/>
        </w:tabs>
        <w:rPr>
          <w:rFonts w:asciiTheme="minorHAnsi" w:eastAsiaTheme="minorEastAsia" w:hAnsiTheme="minorHAnsi" w:cstheme="minorBidi"/>
          <w:noProof/>
          <w:sz w:val="22"/>
          <w:szCs w:val="22"/>
        </w:rPr>
      </w:pPr>
      <w:r>
        <w:rPr>
          <w:noProof/>
        </w:rPr>
        <w:t xml:space="preserve">1. </w:t>
      </w:r>
      <w:r>
        <w:rPr>
          <w:rFonts w:asciiTheme="minorHAnsi" w:eastAsiaTheme="minorEastAsia" w:hAnsiTheme="minorHAnsi" w:cstheme="minorBidi"/>
          <w:noProof/>
          <w:sz w:val="22"/>
          <w:szCs w:val="22"/>
        </w:rPr>
        <w:tab/>
      </w:r>
      <w:r>
        <w:rPr>
          <w:noProof/>
        </w:rPr>
        <w:t>Commission precedent has prohibited Ohio EDU’s from using banked savings to achieve a shared savings incentive in a future  year.</w:t>
      </w:r>
      <w:r>
        <w:rPr>
          <w:noProof/>
        </w:rPr>
        <w:tab/>
      </w:r>
      <w:r>
        <w:rPr>
          <w:noProof/>
        </w:rPr>
        <w:fldChar w:fldCharType="begin"/>
      </w:r>
      <w:r>
        <w:rPr>
          <w:noProof/>
        </w:rPr>
        <w:instrText xml:space="preserve"> PAGEREF _Toc427915857 \h </w:instrText>
      </w:r>
      <w:r>
        <w:rPr>
          <w:noProof/>
        </w:rPr>
      </w:r>
      <w:r>
        <w:rPr>
          <w:noProof/>
        </w:rPr>
        <w:fldChar w:fldCharType="separate"/>
      </w:r>
      <w:r w:rsidR="005B3424">
        <w:rPr>
          <w:noProof/>
        </w:rPr>
        <w:t>2</w:t>
      </w:r>
      <w:r>
        <w:rPr>
          <w:noProof/>
        </w:rPr>
        <w:fldChar w:fldCharType="end"/>
      </w:r>
    </w:p>
    <w:p w14:paraId="26394246" w14:textId="77777777" w:rsidR="00A313DE" w:rsidRDefault="00A313D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State law permits Ohio EDU’s to use banked savings to satisfy state energy efficiency mandates, not to earn shared savings incentive revenues in future years.</w:t>
      </w:r>
      <w:r>
        <w:rPr>
          <w:noProof/>
        </w:rPr>
        <w:tab/>
      </w:r>
      <w:r>
        <w:rPr>
          <w:noProof/>
        </w:rPr>
        <w:fldChar w:fldCharType="begin"/>
      </w:r>
      <w:r>
        <w:rPr>
          <w:noProof/>
        </w:rPr>
        <w:instrText xml:space="preserve"> PAGEREF _Toc427915858 \h </w:instrText>
      </w:r>
      <w:r>
        <w:rPr>
          <w:noProof/>
        </w:rPr>
      </w:r>
      <w:r>
        <w:rPr>
          <w:noProof/>
        </w:rPr>
        <w:fldChar w:fldCharType="separate"/>
      </w:r>
      <w:r w:rsidR="005B3424">
        <w:rPr>
          <w:noProof/>
        </w:rPr>
        <w:t>3</w:t>
      </w:r>
      <w:r>
        <w:rPr>
          <w:noProof/>
        </w:rPr>
        <w:fldChar w:fldCharType="end"/>
      </w:r>
    </w:p>
    <w:p w14:paraId="7DB04846" w14:textId="77777777" w:rsidR="00A313DE" w:rsidRDefault="00A313DE">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Prohibiting Duke from using banked savings to achieve a shared savings incentive in future years promotes energy efficiency in a fair and effective manner.</w:t>
      </w:r>
      <w:r>
        <w:rPr>
          <w:noProof/>
        </w:rPr>
        <w:tab/>
      </w:r>
      <w:r>
        <w:rPr>
          <w:noProof/>
        </w:rPr>
        <w:fldChar w:fldCharType="begin"/>
      </w:r>
      <w:r>
        <w:rPr>
          <w:noProof/>
        </w:rPr>
        <w:instrText xml:space="preserve"> PAGEREF _Toc427915859 \h </w:instrText>
      </w:r>
      <w:r>
        <w:rPr>
          <w:noProof/>
        </w:rPr>
      </w:r>
      <w:r>
        <w:rPr>
          <w:noProof/>
        </w:rPr>
        <w:fldChar w:fldCharType="separate"/>
      </w:r>
      <w:r w:rsidR="005B3424">
        <w:rPr>
          <w:noProof/>
        </w:rPr>
        <w:t>4</w:t>
      </w:r>
      <w:r>
        <w:rPr>
          <w:noProof/>
        </w:rPr>
        <w:fldChar w:fldCharType="end"/>
      </w:r>
    </w:p>
    <w:p w14:paraId="6ED1A541" w14:textId="77777777" w:rsidR="00A313DE" w:rsidRDefault="00A313DE">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Commission should place a $6.5 million cap on the amount of shared savings revenues the Company can earn annually.</w:t>
      </w:r>
      <w:r>
        <w:rPr>
          <w:noProof/>
        </w:rPr>
        <w:tab/>
      </w:r>
      <w:r>
        <w:rPr>
          <w:noProof/>
        </w:rPr>
        <w:fldChar w:fldCharType="begin"/>
      </w:r>
      <w:r>
        <w:rPr>
          <w:noProof/>
        </w:rPr>
        <w:instrText xml:space="preserve"> PAGEREF _Toc427915860 \h </w:instrText>
      </w:r>
      <w:r>
        <w:rPr>
          <w:noProof/>
        </w:rPr>
      </w:r>
      <w:r>
        <w:rPr>
          <w:noProof/>
        </w:rPr>
        <w:fldChar w:fldCharType="separate"/>
      </w:r>
      <w:r w:rsidR="005B3424">
        <w:rPr>
          <w:noProof/>
        </w:rPr>
        <w:t>6</w:t>
      </w:r>
      <w:r>
        <w:rPr>
          <w:noProof/>
        </w:rPr>
        <w:fldChar w:fldCharType="end"/>
      </w:r>
    </w:p>
    <w:p w14:paraId="7BBDAA51" w14:textId="77777777" w:rsidR="00A313DE" w:rsidRDefault="00A313DE">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Commission has the authority to approve the Company’s cost recovery mechanism for 2016 with Staff’s recommendations in order to implement the Company’s Energy Efficiency (EE) Portfolio Plan.</w:t>
      </w:r>
      <w:r>
        <w:rPr>
          <w:noProof/>
        </w:rPr>
        <w:tab/>
      </w:r>
      <w:r>
        <w:rPr>
          <w:noProof/>
        </w:rPr>
        <w:fldChar w:fldCharType="begin"/>
      </w:r>
      <w:r>
        <w:rPr>
          <w:noProof/>
        </w:rPr>
        <w:instrText xml:space="preserve"> PAGEREF _Toc427915861 \h </w:instrText>
      </w:r>
      <w:r>
        <w:rPr>
          <w:noProof/>
        </w:rPr>
      </w:r>
      <w:r>
        <w:rPr>
          <w:noProof/>
        </w:rPr>
        <w:fldChar w:fldCharType="separate"/>
      </w:r>
      <w:r w:rsidR="005B3424">
        <w:rPr>
          <w:noProof/>
        </w:rPr>
        <w:t>7</w:t>
      </w:r>
      <w:r>
        <w:rPr>
          <w:noProof/>
        </w:rPr>
        <w:fldChar w:fldCharType="end"/>
      </w:r>
    </w:p>
    <w:p w14:paraId="363BE16F" w14:textId="77777777" w:rsidR="00A313DE" w:rsidRDefault="00A313DE">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_Toc427915862 \h </w:instrText>
      </w:r>
      <w:r>
        <w:rPr>
          <w:noProof/>
        </w:rPr>
      </w:r>
      <w:r>
        <w:rPr>
          <w:noProof/>
        </w:rPr>
        <w:fldChar w:fldCharType="separate"/>
      </w:r>
      <w:r w:rsidR="005B3424">
        <w:rPr>
          <w:noProof/>
        </w:rPr>
        <w:t>9</w:t>
      </w:r>
      <w:r>
        <w:rPr>
          <w:noProof/>
        </w:rPr>
        <w:fldChar w:fldCharType="end"/>
      </w:r>
    </w:p>
    <w:p w14:paraId="32442A7A" w14:textId="77777777" w:rsidR="00A313DE" w:rsidRDefault="00A313DE">
      <w:pPr>
        <w:pStyle w:val="TOC1"/>
        <w:rPr>
          <w:rFonts w:asciiTheme="minorHAnsi" w:eastAsiaTheme="minorEastAsia" w:hAnsiTheme="minorHAnsi" w:cstheme="minorBidi"/>
          <w:noProof/>
          <w:sz w:val="22"/>
          <w:szCs w:val="22"/>
        </w:rPr>
      </w:pPr>
      <w:r w:rsidRPr="00CF03E1">
        <w:rPr>
          <w:noProof/>
        </w:rPr>
        <w:t>PROOF OF SERVICE</w:t>
      </w:r>
      <w:r>
        <w:rPr>
          <w:noProof/>
        </w:rPr>
        <w:tab/>
      </w:r>
      <w:r>
        <w:rPr>
          <w:noProof/>
        </w:rPr>
        <w:fldChar w:fldCharType="begin"/>
      </w:r>
      <w:r>
        <w:rPr>
          <w:noProof/>
        </w:rPr>
        <w:instrText xml:space="preserve"> PAGEREF _Toc427915863 \h </w:instrText>
      </w:r>
      <w:r>
        <w:rPr>
          <w:noProof/>
        </w:rPr>
      </w:r>
      <w:r>
        <w:rPr>
          <w:noProof/>
        </w:rPr>
        <w:fldChar w:fldCharType="separate"/>
      </w:r>
      <w:r w:rsidR="005B3424">
        <w:rPr>
          <w:noProof/>
        </w:rPr>
        <w:t>11</w:t>
      </w:r>
      <w:r>
        <w:rPr>
          <w:noProof/>
        </w:rPr>
        <w:fldChar w:fldCharType="end"/>
      </w:r>
    </w:p>
    <w:p w14:paraId="071D3257" w14:textId="01A40F03" w:rsidR="0064436A" w:rsidRDefault="001C200E" w:rsidP="00CB5644">
      <w:pPr>
        <w:jc w:val="cente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14:paraId="0620DC12" w14:textId="77777777" w:rsidR="00CB5644" w:rsidRPr="002D54AC" w:rsidRDefault="00CB5644" w:rsidP="00CB5644">
      <w:pPr>
        <w:jc w:val="center"/>
        <w:rPr>
          <w:b/>
          <w:sz w:val="26"/>
          <w:szCs w:val="26"/>
        </w:rPr>
      </w:pPr>
      <w:r w:rsidRPr="002D54AC">
        <w:rPr>
          <w:b/>
          <w:sz w:val="26"/>
          <w:szCs w:val="26"/>
        </w:rPr>
        <w:lastRenderedPageBreak/>
        <w:t>BEFORE</w:t>
      </w:r>
      <w:bookmarkStart w:id="14" w:name="_GoBack"/>
      <w:bookmarkEnd w:id="14"/>
    </w:p>
    <w:p w14:paraId="35A75550" w14:textId="77777777" w:rsidR="00CB5644" w:rsidRDefault="00CB5644" w:rsidP="00CB5644">
      <w:pPr>
        <w:jc w:val="center"/>
        <w:rPr>
          <w:b/>
          <w:sz w:val="26"/>
          <w:szCs w:val="26"/>
        </w:rPr>
      </w:pPr>
      <w:r w:rsidRPr="002D54AC">
        <w:rPr>
          <w:b/>
          <w:sz w:val="26"/>
          <w:szCs w:val="26"/>
        </w:rPr>
        <w:t>THE PUBLIC UTILITIES COMMISSION OF OHIO</w:t>
      </w:r>
    </w:p>
    <w:p w14:paraId="6F80AF6F" w14:textId="77777777" w:rsidR="00E10679" w:rsidRDefault="00E10679" w:rsidP="00CB5644">
      <w:pPr>
        <w:jc w:val="center"/>
        <w:rPr>
          <w:b/>
          <w:sz w:val="26"/>
          <w:szCs w:val="26"/>
        </w:rPr>
      </w:pPr>
    </w:p>
    <w:p w14:paraId="36D71934" w14:textId="77777777" w:rsidR="00E10679" w:rsidRDefault="00E10679" w:rsidP="00CB5644">
      <w:pPr>
        <w:jc w:val="center"/>
        <w:rPr>
          <w:b/>
          <w:sz w:val="26"/>
          <w:szCs w:val="26"/>
        </w:rPr>
      </w:pPr>
    </w:p>
    <w:p w14:paraId="74EEBEAC" w14:textId="77777777" w:rsidR="00E10679" w:rsidRDefault="00E10679" w:rsidP="00CB5644">
      <w:pPr>
        <w:jc w:val="center"/>
        <w:rPr>
          <w:b/>
          <w:sz w:val="26"/>
          <w:szCs w:val="26"/>
        </w:rPr>
      </w:pPr>
    </w:p>
    <w:tbl>
      <w:tblPr>
        <w:tblW w:w="0" w:type="auto"/>
        <w:tblLook w:val="01E0" w:firstRow="1" w:lastRow="1" w:firstColumn="1" w:lastColumn="1" w:noHBand="0" w:noVBand="0"/>
      </w:tblPr>
      <w:tblGrid>
        <w:gridCol w:w="4589"/>
        <w:gridCol w:w="289"/>
        <w:gridCol w:w="4482"/>
      </w:tblGrid>
      <w:tr w:rsidR="00A851FD" w14:paraId="2DE9C45D" w14:textId="77777777" w:rsidTr="00F24F5A">
        <w:tc>
          <w:tcPr>
            <w:tcW w:w="4698" w:type="dxa"/>
          </w:tcPr>
          <w:p w14:paraId="0615C413" w14:textId="67C84D31" w:rsidR="00A851FD" w:rsidRPr="00221496" w:rsidRDefault="00A851FD" w:rsidP="00F24F5A">
            <w:pPr>
              <w:pStyle w:val="Title"/>
              <w:tabs>
                <w:tab w:val="left" w:pos="5130"/>
                <w:tab w:val="left" w:pos="5670"/>
              </w:tabs>
              <w:jc w:val="left"/>
              <w:rPr>
                <w:rFonts w:ascii="Times New Roman" w:hAnsi="Times New Roman"/>
                <w:sz w:val="26"/>
                <w:szCs w:val="26"/>
              </w:rPr>
            </w:pPr>
            <w:bookmarkStart w:id="15" w:name="_Toc260212957"/>
            <w:r w:rsidRPr="00221496">
              <w:rPr>
                <w:rFonts w:ascii="Times New Roman" w:hAnsi="Times New Roman"/>
                <w:sz w:val="26"/>
                <w:szCs w:val="26"/>
              </w:rPr>
              <w:t>In the Matter of</w:t>
            </w:r>
            <w:r>
              <w:rPr>
                <w:rFonts w:ascii="Times New Roman" w:hAnsi="Times New Roman"/>
                <w:sz w:val="26"/>
                <w:szCs w:val="26"/>
              </w:rPr>
              <w:t xml:space="preserve"> the Application of Duke Energy Ohio, Inc., for Approval to Continue its Cost Recovery Mechanism for Energy Efficiency Programs Through 2016.</w:t>
            </w:r>
          </w:p>
        </w:tc>
        <w:tc>
          <w:tcPr>
            <w:tcW w:w="270" w:type="dxa"/>
          </w:tcPr>
          <w:p w14:paraId="0C0FBC7C" w14:textId="77777777" w:rsidR="00A851FD" w:rsidRPr="00221496" w:rsidRDefault="00A851FD" w:rsidP="00F24F5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2BEA1A2" w14:textId="77777777" w:rsidR="00A851FD" w:rsidRPr="00221496" w:rsidRDefault="00A851FD" w:rsidP="00F24F5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764BB3B7" w14:textId="77777777" w:rsidR="00A851FD" w:rsidRDefault="00A851FD" w:rsidP="00F24F5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13A7AF3" w14:textId="77777777" w:rsidR="00A851FD" w:rsidRDefault="00A851FD" w:rsidP="00F24F5A">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4B8BA5B3" w14:textId="77777777" w:rsidR="00A851FD" w:rsidRPr="00221496" w:rsidRDefault="00A851FD" w:rsidP="00F24F5A">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4760B3AC" w14:textId="77777777" w:rsidR="00A851FD" w:rsidRDefault="00A851FD" w:rsidP="00F24F5A">
            <w:pPr>
              <w:pStyle w:val="Title"/>
              <w:tabs>
                <w:tab w:val="left" w:pos="1142"/>
                <w:tab w:val="left" w:pos="5130"/>
                <w:tab w:val="left" w:pos="5670"/>
              </w:tabs>
              <w:jc w:val="left"/>
              <w:rPr>
                <w:rFonts w:ascii="Times New Roman" w:hAnsi="Times New Roman"/>
                <w:sz w:val="26"/>
                <w:szCs w:val="26"/>
              </w:rPr>
            </w:pPr>
          </w:p>
          <w:p w14:paraId="63D999AF" w14:textId="77777777" w:rsidR="00A851FD" w:rsidRPr="00221496" w:rsidRDefault="00A851FD" w:rsidP="00F24F5A">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14-1580-EL-RDR</w:t>
            </w:r>
          </w:p>
        </w:tc>
      </w:tr>
    </w:tbl>
    <w:p w14:paraId="7C1EEBF0" w14:textId="77777777" w:rsidR="00A851FD" w:rsidRPr="002D54AC" w:rsidRDefault="00A851FD" w:rsidP="00A851FD">
      <w:pPr>
        <w:pStyle w:val="Title"/>
        <w:tabs>
          <w:tab w:val="left" w:pos="5130"/>
          <w:tab w:val="left" w:pos="5670"/>
        </w:tabs>
        <w:rPr>
          <w:rFonts w:ascii="Times New Roman" w:hAnsi="Times New Roman"/>
          <w:sz w:val="26"/>
          <w:szCs w:val="26"/>
        </w:rPr>
      </w:pPr>
    </w:p>
    <w:p w14:paraId="494E5351" w14:textId="77777777" w:rsidR="00A851FD" w:rsidRDefault="00A851FD" w:rsidP="00A851FD">
      <w:pPr>
        <w:pStyle w:val="Title"/>
        <w:tabs>
          <w:tab w:val="left" w:pos="5130"/>
          <w:tab w:val="left" w:pos="5670"/>
        </w:tabs>
        <w:jc w:val="left"/>
        <w:rPr>
          <w:rFonts w:ascii="Times New Roman" w:hAnsi="Times New Roman"/>
          <w:sz w:val="26"/>
          <w:szCs w:val="26"/>
        </w:rPr>
      </w:pPr>
    </w:p>
    <w:p w14:paraId="5CDF3173" w14:textId="77777777" w:rsidR="00A851FD" w:rsidRDefault="00A851FD" w:rsidP="00A851FD">
      <w:pPr>
        <w:pStyle w:val="Title"/>
        <w:tabs>
          <w:tab w:val="left" w:pos="5130"/>
          <w:tab w:val="left" w:pos="5670"/>
        </w:tabs>
        <w:jc w:val="left"/>
        <w:rPr>
          <w:rFonts w:ascii="Times New Roman" w:hAnsi="Times New Roman"/>
          <w:sz w:val="26"/>
          <w:szCs w:val="26"/>
        </w:rPr>
      </w:pPr>
    </w:p>
    <w:p w14:paraId="7978FF9C" w14:textId="77777777" w:rsidR="00A851FD" w:rsidRDefault="00A851FD" w:rsidP="00A851F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1F30706" w14:textId="77777777" w:rsidR="00A851FD" w:rsidRPr="00E10679" w:rsidRDefault="00A851FD" w:rsidP="00A851FD">
      <w:pPr>
        <w:pStyle w:val="Title"/>
        <w:tabs>
          <w:tab w:val="left" w:pos="9360"/>
        </w:tabs>
        <w:rPr>
          <w:rFonts w:ascii="Times New Roman" w:hAnsi="Times New Roman"/>
          <w:b/>
          <w:sz w:val="32"/>
          <w:szCs w:val="32"/>
        </w:rPr>
      </w:pPr>
      <w:r>
        <w:rPr>
          <w:rFonts w:ascii="Times New Roman" w:hAnsi="Times New Roman"/>
          <w:b/>
          <w:sz w:val="32"/>
          <w:szCs w:val="32"/>
        </w:rPr>
        <w:t>POST-HEARING BRIEF</w:t>
      </w:r>
    </w:p>
    <w:p w14:paraId="536134B0" w14:textId="77777777" w:rsidR="00A851FD" w:rsidRPr="00A851FD" w:rsidRDefault="00A851FD" w:rsidP="00A851FD">
      <w:pPr>
        <w:jc w:val="center"/>
        <w:rPr>
          <w:sz w:val="28"/>
          <w:szCs w:val="28"/>
        </w:rPr>
      </w:pPr>
      <w:r w:rsidRPr="00A851FD">
        <w:rPr>
          <w:sz w:val="28"/>
          <w:szCs w:val="28"/>
        </w:rPr>
        <w:t>SUBMITTED ON BEHALF OF THE STAFF OF</w:t>
      </w:r>
    </w:p>
    <w:p w14:paraId="532F3707" w14:textId="77777777" w:rsidR="00A851FD" w:rsidRPr="00A851FD" w:rsidRDefault="00A851FD" w:rsidP="00A851FD">
      <w:pPr>
        <w:jc w:val="center"/>
        <w:rPr>
          <w:sz w:val="28"/>
          <w:szCs w:val="28"/>
        </w:rPr>
      </w:pPr>
      <w:r w:rsidRPr="00A851FD">
        <w:rPr>
          <w:sz w:val="28"/>
          <w:szCs w:val="28"/>
        </w:rPr>
        <w:t>THE PUBLIC UTILITIES COMMISSION OF OHIO</w:t>
      </w:r>
    </w:p>
    <w:p w14:paraId="555EE162" w14:textId="77777777" w:rsidR="00A851FD" w:rsidRDefault="00A851FD" w:rsidP="00A851F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3F93E46" w14:textId="77777777" w:rsidR="00CB5644" w:rsidRPr="00613023" w:rsidRDefault="00CB5644" w:rsidP="0064436A">
      <w:pPr>
        <w:pStyle w:val="Heading1"/>
      </w:pPr>
      <w:bookmarkStart w:id="16" w:name="_Toc427915854"/>
      <w:r w:rsidRPr="00613023">
        <w:lastRenderedPageBreak/>
        <w:t>INTRODUCTION</w:t>
      </w:r>
      <w:bookmarkEnd w:id="15"/>
      <w:bookmarkEnd w:id="16"/>
    </w:p>
    <w:p w14:paraId="70C0E62D" w14:textId="44D55999" w:rsidR="00920452" w:rsidRDefault="0064436A" w:rsidP="003620A2">
      <w:pPr>
        <w:pStyle w:val="textstyle0"/>
      </w:pPr>
      <w:r>
        <w:tab/>
      </w:r>
      <w:r w:rsidR="00803C1B">
        <w:t xml:space="preserve">This case involves Duke Energy Ohio’s (“Duke” or “the Company”) application to continue its cost recovery mechanism for its energy efficiency programs through 2016. </w:t>
      </w:r>
      <w:r w:rsidR="00D51087">
        <w:t xml:space="preserve"> </w:t>
      </w:r>
      <w:r w:rsidR="003042B5">
        <w:t>Staff believes that it is appropriate for the Company to continue to recover costs for its energy efficiency programs through 2016</w:t>
      </w:r>
      <w:r w:rsidR="00E10679">
        <w:t>.</w:t>
      </w:r>
      <w:r w:rsidR="003042B5">
        <w:t xml:space="preserve"> </w:t>
      </w:r>
      <w:r w:rsidR="00D51087">
        <w:t xml:space="preserve"> </w:t>
      </w:r>
      <w:r w:rsidR="003042B5">
        <w:t>However,</w:t>
      </w:r>
      <w:r w:rsidR="007347AA">
        <w:t xml:space="preserve"> consistent with the stipulations authorizing parties to </w:t>
      </w:r>
      <w:r w:rsidR="0055431D">
        <w:t xml:space="preserve">reevaluate and </w:t>
      </w:r>
      <w:r w:rsidR="007347AA">
        <w:t>seek modification of the Company’s cost-</w:t>
      </w:r>
      <w:r w:rsidR="0055431D">
        <w:t xml:space="preserve">recovery </w:t>
      </w:r>
      <w:r w:rsidR="007347AA">
        <w:t>mechanism,</w:t>
      </w:r>
      <w:r w:rsidR="003042B5">
        <w:t xml:space="preserve"> Staff recommends</w:t>
      </w:r>
      <w:r w:rsidR="007347AA">
        <w:t xml:space="preserve"> a $6.5 million cap after tax on the Company’s recovery of annual shared savings revenues.</w:t>
      </w:r>
      <w:r w:rsidR="003042B5">
        <w:t xml:space="preserve"> </w:t>
      </w:r>
      <w:r w:rsidR="00D51087">
        <w:t xml:space="preserve"> </w:t>
      </w:r>
      <w:r w:rsidR="007347AA">
        <w:t xml:space="preserve">In addition, consistent with Commission precedent, </w:t>
      </w:r>
      <w:r w:rsidR="0055431D">
        <w:t xml:space="preserve">Staff believes </w:t>
      </w:r>
      <w:r w:rsidR="007347AA">
        <w:t xml:space="preserve">that the </w:t>
      </w:r>
      <w:r w:rsidR="003042B5">
        <w:t xml:space="preserve">Company should not be able to use accrued banked savings to earn shared savings revenues in future years. </w:t>
      </w:r>
    </w:p>
    <w:p w14:paraId="7CE23283" w14:textId="261BAA75" w:rsidR="00E10679" w:rsidRDefault="00E10679" w:rsidP="00E10679">
      <w:pPr>
        <w:pStyle w:val="Heading1"/>
      </w:pPr>
      <w:bookmarkStart w:id="17" w:name="_Toc260212958"/>
      <w:bookmarkStart w:id="18" w:name="_Toc427915855"/>
      <w:r>
        <w:lastRenderedPageBreak/>
        <w:t>DISCUSSION</w:t>
      </w:r>
      <w:bookmarkEnd w:id="17"/>
      <w:bookmarkEnd w:id="18"/>
    </w:p>
    <w:p w14:paraId="265294CF" w14:textId="77777777" w:rsidR="006A3730" w:rsidRDefault="006A3730" w:rsidP="006A3730">
      <w:pPr>
        <w:pStyle w:val="Heading2"/>
      </w:pPr>
      <w:bookmarkStart w:id="19" w:name="_Toc260212959"/>
      <w:bookmarkStart w:id="20" w:name="_Toc427915856"/>
      <w:r>
        <w:t>A.</w:t>
      </w:r>
      <w:r>
        <w:tab/>
      </w:r>
      <w:bookmarkEnd w:id="19"/>
      <w:r w:rsidR="006F5711">
        <w:t>The Commission should</w:t>
      </w:r>
      <w:r w:rsidR="00CD4B8B">
        <w:t xml:space="preserve"> allow </w:t>
      </w:r>
      <w:r w:rsidR="006F5711">
        <w:t xml:space="preserve">the Company to use accrued banked savings to </w:t>
      </w:r>
      <w:r w:rsidR="00CD4B8B">
        <w:t xml:space="preserve">satisfy its state energy efficiency mandate, but not to </w:t>
      </w:r>
      <w:r w:rsidR="006F5711">
        <w:t>earn shared savings</w:t>
      </w:r>
      <w:r w:rsidR="00C14EB7">
        <w:t xml:space="preserve"> incentive</w:t>
      </w:r>
      <w:r w:rsidR="00CD4B8B">
        <w:t xml:space="preserve"> revenues</w:t>
      </w:r>
      <w:r w:rsidR="006F5711">
        <w:t xml:space="preserve"> in a future year.</w:t>
      </w:r>
      <w:bookmarkEnd w:id="20"/>
      <w:r w:rsidR="00977F01">
        <w:t xml:space="preserve"> </w:t>
      </w:r>
    </w:p>
    <w:p w14:paraId="49238AB0" w14:textId="5D963450" w:rsidR="00CD4B8B" w:rsidRDefault="00CD4B8B" w:rsidP="00D51087">
      <w:pPr>
        <w:pStyle w:val="Heading3"/>
      </w:pPr>
      <w:bookmarkStart w:id="21" w:name="_Toc427915857"/>
      <w:r w:rsidRPr="003620A2">
        <w:t xml:space="preserve">1. </w:t>
      </w:r>
      <w:r w:rsidR="003745C6" w:rsidRPr="003620A2">
        <w:tab/>
      </w:r>
      <w:r w:rsidRPr="003620A2">
        <w:t xml:space="preserve">Commission precedent </w:t>
      </w:r>
      <w:r w:rsidR="00EB2F71">
        <w:t>has prohibited</w:t>
      </w:r>
      <w:r w:rsidRPr="003620A2">
        <w:t xml:space="preserve"> Ohio EDU’s from using banked savings to achieve a shared savings incentive in a future </w:t>
      </w:r>
      <w:r w:rsidR="00D51087">
        <w:tab/>
      </w:r>
      <w:r w:rsidRPr="003620A2">
        <w:t>year.</w:t>
      </w:r>
      <w:bookmarkEnd w:id="21"/>
      <w:r w:rsidRPr="003620A2">
        <w:t xml:space="preserve"> </w:t>
      </w:r>
    </w:p>
    <w:p w14:paraId="738C5255" w14:textId="77DC8F08" w:rsidR="00C14EB7" w:rsidRDefault="00CD4B8B" w:rsidP="003620A2">
      <w:pPr>
        <w:pStyle w:val="textstyle0"/>
      </w:pPr>
      <w:r>
        <w:tab/>
      </w:r>
      <w:r w:rsidR="007347AA">
        <w:t>The Commission has previously addressed this issue</w:t>
      </w:r>
      <w:r>
        <w:t xml:space="preserve">, a number of times. </w:t>
      </w:r>
      <w:r w:rsidR="00D51087">
        <w:t xml:space="preserve"> </w:t>
      </w:r>
      <w:r>
        <w:t>I</w:t>
      </w:r>
      <w:r w:rsidR="006F5711">
        <w:t>n each case</w:t>
      </w:r>
      <w:r>
        <w:t>,</w:t>
      </w:r>
      <w:r w:rsidR="006F5711">
        <w:t xml:space="preserve"> the C</w:t>
      </w:r>
      <w:r>
        <w:t xml:space="preserve">ommission </w:t>
      </w:r>
      <w:r w:rsidR="007347AA">
        <w:t>decided</w:t>
      </w:r>
      <w:r>
        <w:t xml:space="preserve"> tha</w:t>
      </w:r>
      <w:r w:rsidR="00C14EB7">
        <w:t>t an Ohio EDU</w:t>
      </w:r>
      <w:r w:rsidR="003745C6">
        <w:t xml:space="preserve"> can</w:t>
      </w:r>
      <w:r>
        <w:t>not</w:t>
      </w:r>
      <w:r w:rsidR="006F5711">
        <w:t xml:space="preserve"> use banked savings to achieve </w:t>
      </w:r>
      <w:r w:rsidR="003620A2">
        <w:t xml:space="preserve">a </w:t>
      </w:r>
      <w:r w:rsidR="006F5711">
        <w:t>shared savings</w:t>
      </w:r>
      <w:r w:rsidR="003620A2">
        <w:t xml:space="preserve"> incentive</w:t>
      </w:r>
      <w:r>
        <w:t xml:space="preserve"> in a future year</w:t>
      </w:r>
      <w:r w:rsidR="006F5711">
        <w:t xml:space="preserve">. </w:t>
      </w:r>
      <w:r w:rsidR="00D51087">
        <w:t xml:space="preserve"> </w:t>
      </w:r>
      <w:r w:rsidR="003745C6">
        <w:t>I</w:t>
      </w:r>
      <w:r w:rsidR="006F5711">
        <w:t xml:space="preserve">n 2013, </w:t>
      </w:r>
      <w:r>
        <w:t xml:space="preserve">during the Commission’s review of FirstEnergy’s energy efficiency portfolio, </w:t>
      </w:r>
      <w:r w:rsidR="006F5711">
        <w:t>the Commission found that FirstEnergy could o</w:t>
      </w:r>
      <w:r w:rsidR="003745C6">
        <w:t xml:space="preserve">nly count banked savings </w:t>
      </w:r>
      <w:r w:rsidR="003745C6">
        <w:lastRenderedPageBreak/>
        <w:t>towards</w:t>
      </w:r>
      <w:r w:rsidR="006F5711">
        <w:t xml:space="preserve"> shared savings in the year it is banked</w:t>
      </w:r>
      <w:r>
        <w:t>, not in future years</w:t>
      </w:r>
      <w:r w:rsidR="006F5711">
        <w:t>.</w:t>
      </w:r>
      <w:r w:rsidR="006F5711">
        <w:rPr>
          <w:rStyle w:val="FootnoteReference"/>
        </w:rPr>
        <w:footnoteReference w:id="1"/>
      </w:r>
      <w:r w:rsidR="006F5711">
        <w:t xml:space="preserve"> </w:t>
      </w:r>
      <w:r w:rsidR="00D51087">
        <w:t xml:space="preserve"> </w:t>
      </w:r>
      <w:r>
        <w:t xml:space="preserve">Then, recently, in Case No. 14-457-EL-POR, the Commission found that Duke could “only use the banked savings </w:t>
      </w:r>
      <w:r w:rsidR="00C14EB7">
        <w:t>to reach its mandated benchmark</w:t>
      </w:r>
      <w:r>
        <w:t>”</w:t>
      </w:r>
      <w:r w:rsidR="00C14EB7">
        <w:t xml:space="preserve"> and that “Duke’s use of banked savings to claim an incentive is improper.”</w:t>
      </w:r>
      <w:r w:rsidR="006E3970">
        <w:rPr>
          <w:rStyle w:val="FootnoteReference"/>
        </w:rPr>
        <w:footnoteReference w:id="2"/>
      </w:r>
      <w:r w:rsidR="00C14EB7">
        <w:t xml:space="preserve"> </w:t>
      </w:r>
    </w:p>
    <w:p w14:paraId="191404F1" w14:textId="04B1640C" w:rsidR="003745C6" w:rsidRDefault="00C14EB7" w:rsidP="0019377F">
      <w:pPr>
        <w:pStyle w:val="textstyle0"/>
      </w:pPr>
      <w:r>
        <w:lastRenderedPageBreak/>
        <w:tab/>
      </w:r>
      <w:r w:rsidR="00CD4B8B">
        <w:t xml:space="preserve">The Commission has never allowed a Company to use banked savings to receive a shared savings incentive in a future year. The Commission should decline the Company’s invitation to do so now. </w:t>
      </w:r>
      <w:r w:rsidR="00C221CF">
        <w:t xml:space="preserve"> </w:t>
      </w:r>
    </w:p>
    <w:p w14:paraId="300E4CAC" w14:textId="5C1C20CE" w:rsidR="003745C6" w:rsidRDefault="0019377F" w:rsidP="00D51087">
      <w:pPr>
        <w:pStyle w:val="Heading3"/>
      </w:pPr>
      <w:bookmarkStart w:id="22" w:name="_Toc427915858"/>
      <w:r>
        <w:t>2</w:t>
      </w:r>
      <w:r w:rsidR="003745C6" w:rsidRPr="003620A2">
        <w:t>.</w:t>
      </w:r>
      <w:r w:rsidR="003745C6" w:rsidRPr="003620A2">
        <w:tab/>
        <w:t>State law permits Ohio EDU’s to use banked savings to satisfy state energy efficiency man</w:t>
      </w:r>
      <w:r w:rsidR="00507FC0">
        <w:softHyphen/>
      </w:r>
      <w:r w:rsidR="003745C6" w:rsidRPr="003620A2">
        <w:t>dates, not t</w:t>
      </w:r>
      <w:r w:rsidR="00D51087">
        <w:t xml:space="preserve">o earn shared savings incentive </w:t>
      </w:r>
      <w:r w:rsidR="003745C6" w:rsidRPr="003620A2">
        <w:t>rev</w:t>
      </w:r>
      <w:r w:rsidR="00A36043">
        <w:softHyphen/>
      </w:r>
      <w:r w:rsidR="003745C6" w:rsidRPr="003620A2">
        <w:t>enues in future year</w:t>
      </w:r>
      <w:r w:rsidR="007E2AD7" w:rsidRPr="003620A2">
        <w:t>s</w:t>
      </w:r>
      <w:r w:rsidR="003745C6" w:rsidRPr="003620A2">
        <w:t>.</w:t>
      </w:r>
      <w:bookmarkEnd w:id="22"/>
      <w:r w:rsidR="003745C6" w:rsidRPr="003620A2">
        <w:t xml:space="preserve"> </w:t>
      </w:r>
    </w:p>
    <w:p w14:paraId="3B99271E" w14:textId="6F77BAB6" w:rsidR="007E2AD7" w:rsidRDefault="007E2AD7" w:rsidP="003620A2">
      <w:pPr>
        <w:pStyle w:val="textstyle0"/>
      </w:pPr>
      <w:r>
        <w:tab/>
      </w:r>
      <w:r w:rsidR="003620A2">
        <w:t xml:space="preserve">As stated in </w:t>
      </w:r>
      <w:r>
        <w:t>R.C. 4928.662</w:t>
      </w:r>
      <w:r w:rsidR="003620A2">
        <w:t xml:space="preserve">, </w:t>
      </w:r>
      <w:r w:rsidR="00B24B7B">
        <w:t xml:space="preserve">Duke may use banked savings to satisfy its state energy efficiency mandate, but not to earn a shared savings incentive in future years. </w:t>
      </w:r>
      <w:r w:rsidR="00D51087">
        <w:t xml:space="preserve"> </w:t>
      </w:r>
      <w:r w:rsidR="00B24B7B">
        <w:t>R.C.</w:t>
      </w:r>
      <w:r w:rsidR="00D51087">
        <w:t> </w:t>
      </w:r>
      <w:r w:rsidR="00B24B7B">
        <w:t>4928.662</w:t>
      </w:r>
      <w:r w:rsidR="007347AA">
        <w:t>(G)</w:t>
      </w:r>
      <w:r w:rsidR="00B24B7B">
        <w:t xml:space="preserve"> provides:</w:t>
      </w:r>
      <w:r>
        <w:t xml:space="preserve"> </w:t>
      </w:r>
    </w:p>
    <w:p w14:paraId="32B7F648" w14:textId="21D37A93" w:rsidR="007E2AD7" w:rsidRDefault="007E2AD7" w:rsidP="00D51087">
      <w:pPr>
        <w:pStyle w:val="Blockquote"/>
      </w:pPr>
      <w:r>
        <w:t>any energy efficiency savings or peak demand reduction amount achieve</w:t>
      </w:r>
      <w:r w:rsidR="00FB4D62">
        <w:t xml:space="preserve">d in </w:t>
      </w:r>
      <w:r w:rsidR="003620A2">
        <w:t xml:space="preserve">excess </w:t>
      </w:r>
      <w:r>
        <w:t xml:space="preserve">of the requirements may, at the discretion of the electric distribution utility, </w:t>
      </w:r>
      <w:r w:rsidR="003620A2">
        <w:t xml:space="preserve">be </w:t>
      </w:r>
      <w:r>
        <w:t xml:space="preserve">banked and applied </w:t>
      </w:r>
      <w:r w:rsidRPr="003620A2">
        <w:t>towards achieving</w:t>
      </w:r>
      <w:r w:rsidRPr="007E2AD7">
        <w:rPr>
          <w:i/>
        </w:rPr>
        <w:t xml:space="preserve"> the energy efficiency or</w:t>
      </w:r>
      <w:r w:rsidR="00D51087">
        <w:rPr>
          <w:i/>
        </w:rPr>
        <w:t xml:space="preserve"> peak demand </w:t>
      </w:r>
      <w:r w:rsidRPr="007E2AD7">
        <w:rPr>
          <w:i/>
        </w:rPr>
        <w:t xml:space="preserve">reduction requirements </w:t>
      </w:r>
      <w:r w:rsidRPr="003620A2">
        <w:t>in future years</w:t>
      </w:r>
      <w:r>
        <w:t>.</w:t>
      </w:r>
    </w:p>
    <w:p w14:paraId="765B16B3" w14:textId="46AB6C0D" w:rsidR="00D51087" w:rsidRDefault="00D51087" w:rsidP="003620A2">
      <w:pPr>
        <w:pStyle w:val="textstyle0"/>
      </w:pPr>
      <w:r>
        <w:lastRenderedPageBreak/>
        <w:t>(Emphasis added).</w:t>
      </w:r>
    </w:p>
    <w:p w14:paraId="07FDA669" w14:textId="59AC4A0C" w:rsidR="007E2AD7" w:rsidRDefault="0019377F" w:rsidP="003620A2">
      <w:pPr>
        <w:pStyle w:val="textstyle0"/>
      </w:pPr>
      <w:r>
        <w:tab/>
      </w:r>
      <w:r w:rsidR="00B24B7B">
        <w:t>Ohio law allows Ohio EDU’s to use banked savings to meet the state’s energy efficiency require</w:t>
      </w:r>
      <w:r w:rsidR="007347AA">
        <w:t>ments.</w:t>
      </w:r>
      <w:r w:rsidR="00D51087">
        <w:t xml:space="preserve"> </w:t>
      </w:r>
      <w:r w:rsidR="007347AA">
        <w:t xml:space="preserve"> Ohio law does not authorize a Company to</w:t>
      </w:r>
      <w:r w:rsidR="00B24B7B">
        <w:t xml:space="preserve"> use banked savings to achieve a shared savings incentive</w:t>
      </w:r>
      <w:r w:rsidR="007347AA">
        <w:t xml:space="preserve"> in a year that it has under-complied</w:t>
      </w:r>
      <w:r w:rsidR="0055431D">
        <w:t xml:space="preserve"> with state man</w:t>
      </w:r>
      <w:r w:rsidR="00507FC0">
        <w:softHyphen/>
      </w:r>
      <w:r w:rsidR="0055431D">
        <w:t>dates</w:t>
      </w:r>
      <w:r w:rsidR="00B24B7B">
        <w:t xml:space="preserve">. </w:t>
      </w:r>
      <w:r w:rsidR="00D51087">
        <w:t xml:space="preserve"> </w:t>
      </w:r>
      <w:r w:rsidR="00B24B7B">
        <w:t>The Commission should</w:t>
      </w:r>
      <w:r w:rsidR="003620A2">
        <w:t xml:space="preserve"> decline the Company’s invitation </w:t>
      </w:r>
      <w:r w:rsidR="007347AA">
        <w:t xml:space="preserve">to begin a practice that has no support in </w:t>
      </w:r>
      <w:r w:rsidR="00FB4D62">
        <w:t xml:space="preserve">the law or </w:t>
      </w:r>
      <w:r w:rsidR="007347AA">
        <w:t>the governing stipulations to Duke’s fiv</w:t>
      </w:r>
      <w:r w:rsidR="00FB4D62">
        <w:t>e year portfolio plan</w:t>
      </w:r>
      <w:r w:rsidR="007347AA">
        <w:t>.</w:t>
      </w:r>
    </w:p>
    <w:p w14:paraId="47681B0A" w14:textId="3DBA3C43" w:rsidR="007E2AD7" w:rsidRDefault="0019377F" w:rsidP="00D51087">
      <w:pPr>
        <w:pStyle w:val="Heading3"/>
      </w:pPr>
      <w:bookmarkStart w:id="23" w:name="_Toc427915859"/>
      <w:r>
        <w:t>3</w:t>
      </w:r>
      <w:r w:rsidR="007E2AD7">
        <w:t>.</w:t>
      </w:r>
      <w:r w:rsidR="00BF7E90">
        <w:tab/>
      </w:r>
      <w:r w:rsidR="00BA030E">
        <w:t>P</w:t>
      </w:r>
      <w:r w:rsidR="00311F09">
        <w:t>rohibiting</w:t>
      </w:r>
      <w:r w:rsidR="00424C62">
        <w:t xml:space="preserve"> </w:t>
      </w:r>
      <w:r w:rsidR="00BA030E">
        <w:t>Duke</w:t>
      </w:r>
      <w:r w:rsidR="002F5CD1">
        <w:t xml:space="preserve"> </w:t>
      </w:r>
      <w:r w:rsidR="00424C62">
        <w:t>from using banked savings to achieve a shared savings incentive</w:t>
      </w:r>
      <w:r w:rsidR="002F5CD1">
        <w:t xml:space="preserve"> in future years</w:t>
      </w:r>
      <w:r w:rsidR="00311F09">
        <w:t xml:space="preserve"> promotes energy efficie</w:t>
      </w:r>
      <w:r w:rsidR="0088109E">
        <w:t>ncy in a fair and effective manner</w:t>
      </w:r>
      <w:r w:rsidR="00424C62">
        <w:t>.</w:t>
      </w:r>
      <w:bookmarkEnd w:id="23"/>
    </w:p>
    <w:p w14:paraId="1B232E10" w14:textId="70DE1110" w:rsidR="000D2EB3" w:rsidRDefault="00E12585" w:rsidP="003620A2">
      <w:pPr>
        <w:pStyle w:val="textstyle0"/>
      </w:pPr>
      <w:r>
        <w:tab/>
      </w:r>
      <w:r w:rsidR="00D210BF">
        <w:t xml:space="preserve">The state energy efficiency requirements and the shared savings mechanism are </w:t>
      </w:r>
      <w:r w:rsidR="00490043">
        <w:t xml:space="preserve">public policy </w:t>
      </w:r>
      <w:r w:rsidR="004464F6">
        <w:t>tools</w:t>
      </w:r>
      <w:r w:rsidR="00D210BF">
        <w:t xml:space="preserve"> that encourage energy efficiency efforts</w:t>
      </w:r>
      <w:r w:rsidR="00311F09">
        <w:t xml:space="preserve"> in different ways</w:t>
      </w:r>
      <w:r w:rsidR="00D210BF">
        <w:t>.</w:t>
      </w:r>
      <w:r w:rsidR="00DF37FD">
        <w:t xml:space="preserve"> </w:t>
      </w:r>
      <w:r w:rsidR="00D51087">
        <w:t xml:space="preserve"> </w:t>
      </w:r>
      <w:r w:rsidR="00DF37FD">
        <w:t>T</w:t>
      </w:r>
      <w:r w:rsidR="009F7EC8">
        <w:t xml:space="preserve">he state energy efficiency </w:t>
      </w:r>
      <w:r w:rsidR="009F7EC8">
        <w:lastRenderedPageBreak/>
        <w:t>mandates require a Company to achieve a certain amount of energy efficiency savings in a given year or face a penalty.</w:t>
      </w:r>
      <w:r w:rsidR="00BA030E">
        <w:rPr>
          <w:rStyle w:val="FootnoteReference"/>
        </w:rPr>
        <w:footnoteReference w:id="3"/>
      </w:r>
      <w:r w:rsidR="009F7EC8">
        <w:t xml:space="preserve"> </w:t>
      </w:r>
      <w:r w:rsidR="00D51087">
        <w:t xml:space="preserve"> </w:t>
      </w:r>
      <w:r w:rsidR="00DF37FD">
        <w:t>A Company may</w:t>
      </w:r>
      <w:r w:rsidR="00643E54">
        <w:t xml:space="preserve"> use </w:t>
      </w:r>
      <w:r w:rsidR="000D2EB3">
        <w:t xml:space="preserve">banked </w:t>
      </w:r>
      <w:r w:rsidR="009F7EC8">
        <w:t xml:space="preserve">energy efficiency </w:t>
      </w:r>
      <w:r w:rsidR="000D2EB3">
        <w:t xml:space="preserve">savings </w:t>
      </w:r>
      <w:r w:rsidR="009F7EC8">
        <w:t xml:space="preserve">from prior years </w:t>
      </w:r>
      <w:r w:rsidR="004464F6">
        <w:t>to meet these</w:t>
      </w:r>
      <w:r w:rsidR="000D2EB3">
        <w:t xml:space="preserve"> energy efficiency requirements</w:t>
      </w:r>
      <w:r w:rsidR="00FC0C7A">
        <w:t>.</w:t>
      </w:r>
      <w:r w:rsidR="00FC0C7A">
        <w:rPr>
          <w:rStyle w:val="FootnoteReference"/>
        </w:rPr>
        <w:footnoteReference w:id="4"/>
      </w:r>
      <w:r w:rsidR="00FC0C7A">
        <w:t xml:space="preserve"> </w:t>
      </w:r>
      <w:r w:rsidR="00D51087">
        <w:t xml:space="preserve"> </w:t>
      </w:r>
      <w:r w:rsidR="00DF37FD">
        <w:t>This</w:t>
      </w:r>
      <w:r w:rsidR="001D0931">
        <w:t xml:space="preserve"> allows the Company to use </w:t>
      </w:r>
      <w:r w:rsidR="00F713F0">
        <w:t xml:space="preserve">the energy </w:t>
      </w:r>
      <w:r w:rsidR="001D0931">
        <w:t>savings it has already achieved</w:t>
      </w:r>
      <w:r w:rsidR="004464F6">
        <w:t xml:space="preserve"> to satisfy the </w:t>
      </w:r>
      <w:r w:rsidR="0055431D">
        <w:t xml:space="preserve">state </w:t>
      </w:r>
      <w:r w:rsidR="004464F6">
        <w:t>requirements</w:t>
      </w:r>
      <w:r w:rsidR="001D0931">
        <w:t xml:space="preserve"> </w:t>
      </w:r>
      <w:r w:rsidR="009F7EC8">
        <w:t xml:space="preserve">so </w:t>
      </w:r>
      <w:r w:rsidR="001D0931">
        <w:t xml:space="preserve">the Company </w:t>
      </w:r>
      <w:r w:rsidR="009F7EC8">
        <w:t xml:space="preserve">does not face a penalty if it </w:t>
      </w:r>
      <w:r w:rsidR="001D0931">
        <w:t>cannot meet its benchmarks</w:t>
      </w:r>
      <w:r w:rsidR="004464F6">
        <w:t xml:space="preserve"> </w:t>
      </w:r>
      <w:r w:rsidR="001D0931">
        <w:t>due to unforeseen circumstances.</w:t>
      </w:r>
      <w:r w:rsidR="00D51087">
        <w:t xml:space="preserve"> </w:t>
      </w:r>
      <w:r w:rsidR="001D0931">
        <w:t xml:space="preserve"> </w:t>
      </w:r>
      <w:r w:rsidR="00BA030E">
        <w:t>I</w:t>
      </w:r>
      <w:r w:rsidR="007B4312">
        <w:t>t</w:t>
      </w:r>
      <w:r w:rsidR="00BA030E">
        <w:t xml:space="preserve"> also</w:t>
      </w:r>
      <w:r w:rsidR="007B4312">
        <w:t xml:space="preserve"> </w:t>
      </w:r>
      <w:r w:rsidR="00C34F00">
        <w:t>allows</w:t>
      </w:r>
      <w:r w:rsidR="009A2AED">
        <w:t xml:space="preserve"> the </w:t>
      </w:r>
      <w:r w:rsidR="009A2AED">
        <w:lastRenderedPageBreak/>
        <w:t>Company to engage in</w:t>
      </w:r>
      <w:r w:rsidR="00C34F00">
        <w:t xml:space="preserve"> cost-effective e</w:t>
      </w:r>
      <w:r w:rsidR="00BA030E">
        <w:t>nergy efficiency efforts upfront</w:t>
      </w:r>
      <w:r w:rsidR="00C34F00">
        <w:t xml:space="preserve"> and </w:t>
      </w:r>
      <w:r w:rsidR="00DF4813">
        <w:t xml:space="preserve">to </w:t>
      </w:r>
      <w:r w:rsidR="00C34F00">
        <w:t>be able to apply those savings in f</w:t>
      </w:r>
      <w:r w:rsidR="007B4312">
        <w:t>uture years as the</w:t>
      </w:r>
      <w:r w:rsidR="00C34F00">
        <w:t xml:space="preserve"> state’s energy efficiency requirements </w:t>
      </w:r>
      <w:r w:rsidR="009A2AED">
        <w:t xml:space="preserve">continue to </w:t>
      </w:r>
      <w:r w:rsidR="00FC0C7A">
        <w:t>ramp up.</w:t>
      </w:r>
      <w:r w:rsidR="00FC0C7A">
        <w:rPr>
          <w:rStyle w:val="FootnoteReference"/>
        </w:rPr>
        <w:footnoteReference w:id="5"/>
      </w:r>
    </w:p>
    <w:p w14:paraId="17025931" w14:textId="7D27B9FF" w:rsidR="00DF37FD" w:rsidRDefault="00DF37FD" w:rsidP="003620A2">
      <w:pPr>
        <w:pStyle w:val="textstyle0"/>
      </w:pPr>
      <w:r>
        <w:tab/>
      </w:r>
      <w:r w:rsidR="0055431D">
        <w:t>On the other hand, t</w:t>
      </w:r>
      <w:r>
        <w:t>he shared savings incentive structure is designed to motivate and reward the utility for exceeding energy efficiency standards on an annual basis.</w:t>
      </w:r>
      <w:r w:rsidR="006823EC">
        <w:rPr>
          <w:rStyle w:val="FootnoteReference"/>
        </w:rPr>
        <w:footnoteReference w:id="6"/>
      </w:r>
      <w:r>
        <w:t xml:space="preserve"> </w:t>
      </w:r>
      <w:r w:rsidR="00D51087">
        <w:t xml:space="preserve"> </w:t>
      </w:r>
      <w:r w:rsidR="00844E30">
        <w:t>I</w:t>
      </w:r>
      <w:r>
        <w:t xml:space="preserve">t does this by allowing the </w:t>
      </w:r>
      <w:r w:rsidR="00D175A0">
        <w:t>Company to recover revenues based on</w:t>
      </w:r>
      <w:r>
        <w:t xml:space="preserve"> a portion of the net sys</w:t>
      </w:r>
      <w:r w:rsidR="00A36043">
        <w:softHyphen/>
      </w:r>
      <w:r>
        <w:t xml:space="preserve">tem benefits that </w:t>
      </w:r>
      <w:r>
        <w:lastRenderedPageBreak/>
        <w:t>arise from the Company’s</w:t>
      </w:r>
      <w:r w:rsidR="00BA030E">
        <w:t xml:space="preserve"> </w:t>
      </w:r>
      <w:r w:rsidR="00B70259">
        <w:t>energy efficiency efforts that</w:t>
      </w:r>
      <w:r>
        <w:t xml:space="preserve"> exceed the annual state requirements. </w:t>
      </w:r>
      <w:r w:rsidR="00D51087">
        <w:t xml:space="preserve"> </w:t>
      </w:r>
      <w:r w:rsidR="00D66A9D">
        <w:t>Within reason, the Company must stay within its energy effi</w:t>
      </w:r>
      <w:r w:rsidR="00A36043">
        <w:softHyphen/>
      </w:r>
      <w:r w:rsidR="00D66A9D">
        <w:t>ciency budget set forth</w:t>
      </w:r>
      <w:r w:rsidR="00DF57BC">
        <w:t xml:space="preserve"> </w:t>
      </w:r>
      <w:r w:rsidR="001B0B19">
        <w:t>in its</w:t>
      </w:r>
      <w:r w:rsidR="00DF57BC">
        <w:t xml:space="preserve"> portfolio plan</w:t>
      </w:r>
      <w:r w:rsidR="00F713F0">
        <w:t xml:space="preserve"> while it engages in its energy efficiency efforts. </w:t>
      </w:r>
      <w:r w:rsidR="00D51087">
        <w:t xml:space="preserve"> </w:t>
      </w:r>
      <w:r w:rsidR="00F713F0">
        <w:t>T</w:t>
      </w:r>
      <w:r w:rsidR="00DF4813">
        <w:t>herefore, t</w:t>
      </w:r>
      <w:r w:rsidR="00DF57BC">
        <w:t>o recei</w:t>
      </w:r>
      <w:r w:rsidR="00F713F0">
        <w:t>ve a shared savings incentive, the Company must spend near its budget</w:t>
      </w:r>
      <w:r w:rsidR="002D7078">
        <w:t>ed amount</w:t>
      </w:r>
      <w:r w:rsidR="00D66A9D">
        <w:t xml:space="preserve"> even while achieving energy efficiency savings above the state require</w:t>
      </w:r>
      <w:r w:rsidR="00507FC0">
        <w:softHyphen/>
      </w:r>
      <w:r w:rsidR="00D66A9D">
        <w:t xml:space="preserve">ments. </w:t>
      </w:r>
      <w:r w:rsidR="00D51087">
        <w:t xml:space="preserve"> </w:t>
      </w:r>
      <w:r w:rsidR="00816702">
        <w:t>Consequently,</w:t>
      </w:r>
      <w:r>
        <w:t xml:space="preserve"> t</w:t>
      </w:r>
      <w:r w:rsidR="00D66A9D">
        <w:t>he</w:t>
      </w:r>
      <w:r w:rsidR="00A9326D">
        <w:t xml:space="preserve"> shared savings mechanism incentivizes the</w:t>
      </w:r>
      <w:r w:rsidR="00D66A9D">
        <w:t xml:space="preserve"> Company to </w:t>
      </w:r>
      <w:r w:rsidR="00BA030E">
        <w:t>opti</w:t>
      </w:r>
      <w:r w:rsidR="00507FC0">
        <w:softHyphen/>
      </w:r>
      <w:r w:rsidR="00BA030E">
        <w:t>mize the</w:t>
      </w:r>
      <w:r>
        <w:t xml:space="preserve"> imple</w:t>
      </w:r>
      <w:r w:rsidR="00BA030E">
        <w:t>mentation of its portfolio plan</w:t>
      </w:r>
      <w:r w:rsidR="00D66A9D">
        <w:t xml:space="preserve"> in a cost-effective manner.</w:t>
      </w:r>
    </w:p>
    <w:p w14:paraId="702271B4" w14:textId="33C21DC0" w:rsidR="00D368F6" w:rsidRDefault="00BA030E" w:rsidP="003620A2">
      <w:pPr>
        <w:pStyle w:val="textstyle0"/>
      </w:pPr>
      <w:r>
        <w:tab/>
      </w:r>
      <w:r w:rsidR="001D0931">
        <w:t>It would be inap</w:t>
      </w:r>
      <w:r w:rsidR="00D368F6">
        <w:t>propriate for the Company to use</w:t>
      </w:r>
      <w:r>
        <w:t xml:space="preserve"> banked savings from</w:t>
      </w:r>
      <w:r w:rsidR="001D0931">
        <w:t xml:space="preserve"> a prior year to receive</w:t>
      </w:r>
      <w:r>
        <w:t xml:space="preserve"> </w:t>
      </w:r>
      <w:r w:rsidR="001D0931">
        <w:t xml:space="preserve">shared savings incentive revenues </w:t>
      </w:r>
      <w:r w:rsidR="00D368F6">
        <w:t>from customers</w:t>
      </w:r>
      <w:r w:rsidR="00215178">
        <w:t>, particularly</w:t>
      </w:r>
      <w:r w:rsidR="00D368F6">
        <w:t xml:space="preserve"> </w:t>
      </w:r>
      <w:r w:rsidR="001D0931">
        <w:t>when the Com</w:t>
      </w:r>
      <w:r w:rsidR="00507FC0">
        <w:softHyphen/>
      </w:r>
      <w:r w:rsidR="001D0931">
        <w:t>pany</w:t>
      </w:r>
      <w:r w:rsidR="00816702">
        <w:t xml:space="preserve"> has not</w:t>
      </w:r>
      <w:r w:rsidR="00844E30">
        <w:t xml:space="preserve"> satisfied</w:t>
      </w:r>
      <w:r w:rsidR="00816702">
        <w:t xml:space="preserve"> </w:t>
      </w:r>
      <w:r w:rsidR="00215178">
        <w:t>the</w:t>
      </w:r>
      <w:r>
        <w:t xml:space="preserve"> </w:t>
      </w:r>
      <w:r w:rsidR="001D0931">
        <w:t>state mandates</w:t>
      </w:r>
      <w:r w:rsidR="00844E30">
        <w:t xml:space="preserve"> for the year</w:t>
      </w:r>
      <w:r w:rsidR="001D0931">
        <w:t>.</w:t>
      </w:r>
      <w:r w:rsidR="00D51087">
        <w:t xml:space="preserve"> </w:t>
      </w:r>
      <w:r>
        <w:t xml:space="preserve"> Such a policy </w:t>
      </w:r>
      <w:r w:rsidR="00844E30">
        <w:t xml:space="preserve">would </w:t>
      </w:r>
      <w:r>
        <w:t>financially rewa</w:t>
      </w:r>
      <w:r w:rsidR="00844E30">
        <w:t>rd</w:t>
      </w:r>
      <w:r>
        <w:t xml:space="preserve"> </w:t>
      </w:r>
      <w:r w:rsidR="00C51383">
        <w:t xml:space="preserve">an EDU in </w:t>
      </w:r>
      <w:r w:rsidR="00C51383">
        <w:lastRenderedPageBreak/>
        <w:t xml:space="preserve">years that it does not satisfy its state benchmarks </w:t>
      </w:r>
      <w:r>
        <w:t xml:space="preserve">just because </w:t>
      </w:r>
      <w:r w:rsidR="00844E30">
        <w:t>the Company has done well in the past</w:t>
      </w:r>
      <w:r>
        <w:t>.</w:t>
      </w:r>
      <w:r w:rsidR="00D51087">
        <w:t xml:space="preserve"> </w:t>
      </w:r>
      <w:r w:rsidR="001D0931">
        <w:t xml:space="preserve"> </w:t>
      </w:r>
      <w:r w:rsidR="00D368F6">
        <w:t xml:space="preserve">Ohio ratepayers should not </w:t>
      </w:r>
      <w:r w:rsidR="000B4CA8">
        <w:t xml:space="preserve">have to pay </w:t>
      </w:r>
      <w:r w:rsidR="00AD7C9D">
        <w:t>to</w:t>
      </w:r>
      <w:r w:rsidR="00D368F6">
        <w:t xml:space="preserve"> reward the Company </w:t>
      </w:r>
      <w:r w:rsidR="00913298">
        <w:t xml:space="preserve">for under-compliance. </w:t>
      </w:r>
      <w:r w:rsidR="00D51087">
        <w:t xml:space="preserve"> </w:t>
      </w:r>
      <w:r w:rsidR="00913298">
        <w:t>Duke’s argument to the contrary is inconsistent with the intent of the mechanism.</w:t>
      </w:r>
    </w:p>
    <w:p w14:paraId="0054F940" w14:textId="2EB119DE" w:rsidR="007E2AD7" w:rsidRDefault="00D368F6" w:rsidP="003620A2">
      <w:pPr>
        <w:pStyle w:val="textstyle0"/>
      </w:pPr>
      <w:r>
        <w:tab/>
      </w:r>
      <w:r w:rsidR="00D823E3">
        <w:t>As the Commission has stated in the past, b</w:t>
      </w:r>
      <w:r>
        <w:t xml:space="preserve">anked savings </w:t>
      </w:r>
      <w:r w:rsidR="00AD7C9D">
        <w:t xml:space="preserve">should </w:t>
      </w:r>
      <w:r>
        <w:t>count towards state benchmark</w:t>
      </w:r>
      <w:r w:rsidR="00AD7C9D">
        <w:t xml:space="preserve">s, but not </w:t>
      </w:r>
      <w:r w:rsidR="00380BBD">
        <w:t xml:space="preserve">towards </w:t>
      </w:r>
      <w:r w:rsidR="00AD7C9D">
        <w:t>shared savings.</w:t>
      </w:r>
      <w:r w:rsidR="00D51087">
        <w:t xml:space="preserve"> </w:t>
      </w:r>
      <w:r w:rsidR="00AD7C9D">
        <w:t xml:space="preserve"> </w:t>
      </w:r>
      <w:r w:rsidR="00B508C1">
        <w:t>Such a position is sound public policy and the Commission should decline this opportunity to change course.</w:t>
      </w:r>
    </w:p>
    <w:p w14:paraId="4342B681" w14:textId="77777777" w:rsidR="008008C2" w:rsidRDefault="008008C2" w:rsidP="00C2479B">
      <w:pPr>
        <w:pStyle w:val="Heading2"/>
      </w:pPr>
      <w:bookmarkStart w:id="24" w:name="_Toc260212960"/>
      <w:r>
        <w:br w:type="page"/>
      </w:r>
    </w:p>
    <w:p w14:paraId="25A1DFB6" w14:textId="6E580EF5" w:rsidR="00C2479B" w:rsidRDefault="00587D9C" w:rsidP="00C2479B">
      <w:pPr>
        <w:pStyle w:val="Heading2"/>
      </w:pPr>
      <w:bookmarkStart w:id="25" w:name="_Toc427915860"/>
      <w:r>
        <w:t>B.</w:t>
      </w:r>
      <w:r>
        <w:tab/>
      </w:r>
      <w:bookmarkEnd w:id="24"/>
      <w:r w:rsidR="00C2479B">
        <w:t>The Commission should place a $6.5 million cap on the amount of shared savings revenues the Company can earn annually.</w:t>
      </w:r>
      <w:bookmarkEnd w:id="25"/>
    </w:p>
    <w:p w14:paraId="26433896" w14:textId="6FEE721C" w:rsidR="008F1C36" w:rsidRDefault="00C2479B" w:rsidP="00C2479B">
      <w:pPr>
        <w:spacing w:line="480" w:lineRule="auto"/>
        <w:rPr>
          <w:sz w:val="26"/>
          <w:szCs w:val="26"/>
        </w:rPr>
      </w:pPr>
      <w:r>
        <w:rPr>
          <w:sz w:val="26"/>
          <w:szCs w:val="26"/>
        </w:rPr>
        <w:tab/>
        <w:t>Duke is the only Ohio EDU that</w:t>
      </w:r>
      <w:r w:rsidR="006B0117">
        <w:rPr>
          <w:sz w:val="26"/>
          <w:szCs w:val="26"/>
        </w:rPr>
        <w:t xml:space="preserve"> currently</w:t>
      </w:r>
      <w:r>
        <w:rPr>
          <w:sz w:val="26"/>
          <w:szCs w:val="26"/>
        </w:rPr>
        <w:t xml:space="preserve"> receives uncapped shared savings rev</w:t>
      </w:r>
      <w:r w:rsidR="00A36043">
        <w:rPr>
          <w:sz w:val="26"/>
          <w:szCs w:val="26"/>
        </w:rPr>
        <w:softHyphen/>
      </w:r>
      <w:r>
        <w:rPr>
          <w:sz w:val="26"/>
          <w:szCs w:val="26"/>
        </w:rPr>
        <w:t>enues.</w:t>
      </w:r>
      <w:r w:rsidR="00D51087">
        <w:rPr>
          <w:sz w:val="26"/>
          <w:szCs w:val="26"/>
        </w:rPr>
        <w:t xml:space="preserve"> </w:t>
      </w:r>
      <w:r>
        <w:rPr>
          <w:sz w:val="26"/>
          <w:szCs w:val="26"/>
        </w:rPr>
        <w:t xml:space="preserve"> </w:t>
      </w:r>
      <w:r w:rsidR="008F1C36">
        <w:rPr>
          <w:sz w:val="26"/>
          <w:szCs w:val="26"/>
        </w:rPr>
        <w:t xml:space="preserve">The Commission has placed a cap on the annual shared savings revenues for all three of the </w:t>
      </w:r>
      <w:r w:rsidR="008F1C36">
        <w:rPr>
          <w:sz w:val="26"/>
          <w:szCs w:val="26"/>
        </w:rPr>
        <w:lastRenderedPageBreak/>
        <w:t xml:space="preserve">other Ohio EDUs. </w:t>
      </w:r>
      <w:r w:rsidR="00D51087">
        <w:rPr>
          <w:sz w:val="26"/>
          <w:szCs w:val="26"/>
        </w:rPr>
        <w:t xml:space="preserve"> </w:t>
      </w:r>
      <w:r>
        <w:rPr>
          <w:sz w:val="26"/>
          <w:szCs w:val="26"/>
        </w:rPr>
        <w:t>AEP Ohio has a $20</w:t>
      </w:r>
      <w:r w:rsidR="008F1C36">
        <w:rPr>
          <w:sz w:val="26"/>
          <w:szCs w:val="26"/>
        </w:rPr>
        <w:t xml:space="preserve"> million dollar cap, FirstEnergy has a $10 million cap, and DP&amp;L has a $4.5 million cap.</w:t>
      </w:r>
      <w:r w:rsidR="0019377F">
        <w:rPr>
          <w:rStyle w:val="FootnoteReference"/>
          <w:sz w:val="26"/>
          <w:szCs w:val="26"/>
        </w:rPr>
        <w:footnoteReference w:id="7"/>
      </w:r>
    </w:p>
    <w:p w14:paraId="2989E14C" w14:textId="77CEC48E" w:rsidR="008F1C36" w:rsidRDefault="008F1C36" w:rsidP="00C2479B">
      <w:pPr>
        <w:spacing w:line="480" w:lineRule="auto"/>
        <w:rPr>
          <w:sz w:val="26"/>
          <w:szCs w:val="26"/>
        </w:rPr>
      </w:pPr>
      <w:r>
        <w:rPr>
          <w:sz w:val="26"/>
          <w:szCs w:val="26"/>
        </w:rPr>
        <w:tab/>
        <w:t>Staff re</w:t>
      </w:r>
      <w:r w:rsidR="00DD5D69">
        <w:rPr>
          <w:sz w:val="26"/>
          <w:szCs w:val="26"/>
        </w:rPr>
        <w:t xml:space="preserve">commends the Commission apply an annual </w:t>
      </w:r>
      <w:r>
        <w:rPr>
          <w:sz w:val="26"/>
          <w:szCs w:val="26"/>
        </w:rPr>
        <w:t xml:space="preserve">shared savings </w:t>
      </w:r>
      <w:r w:rsidR="00DD5D69">
        <w:rPr>
          <w:sz w:val="26"/>
          <w:szCs w:val="26"/>
        </w:rPr>
        <w:t xml:space="preserve">revenue </w:t>
      </w:r>
      <w:r>
        <w:rPr>
          <w:sz w:val="26"/>
          <w:szCs w:val="26"/>
        </w:rPr>
        <w:t>cap of $6.5 million per year after tax</w:t>
      </w:r>
      <w:r w:rsidR="002F7533">
        <w:rPr>
          <w:sz w:val="26"/>
          <w:szCs w:val="26"/>
        </w:rPr>
        <w:t xml:space="preserve"> to Duke</w:t>
      </w:r>
      <w:r>
        <w:rPr>
          <w:sz w:val="26"/>
          <w:szCs w:val="26"/>
        </w:rPr>
        <w:t>.</w:t>
      </w:r>
      <w:r w:rsidR="00AE27A2">
        <w:rPr>
          <w:rStyle w:val="FootnoteReference"/>
          <w:sz w:val="26"/>
          <w:szCs w:val="26"/>
        </w:rPr>
        <w:footnoteReference w:id="8"/>
      </w:r>
      <w:r w:rsidR="00AE27A2">
        <w:rPr>
          <w:sz w:val="26"/>
          <w:szCs w:val="26"/>
        </w:rPr>
        <w:t xml:space="preserve"> </w:t>
      </w:r>
      <w:r w:rsidR="00D51087">
        <w:rPr>
          <w:sz w:val="26"/>
          <w:szCs w:val="26"/>
        </w:rPr>
        <w:t xml:space="preserve"> </w:t>
      </w:r>
      <w:r>
        <w:rPr>
          <w:sz w:val="26"/>
          <w:szCs w:val="26"/>
        </w:rPr>
        <w:t xml:space="preserve">Staff calculated this recommended $6.5 million annual cap </w:t>
      </w:r>
      <w:r>
        <w:rPr>
          <w:sz w:val="26"/>
          <w:szCs w:val="26"/>
        </w:rPr>
        <w:lastRenderedPageBreak/>
        <w:t>by taking the weighted average of FirstEnergy, AEP Ohio, and DP&amp;L’</w:t>
      </w:r>
      <w:r w:rsidR="00803C1B">
        <w:rPr>
          <w:sz w:val="26"/>
          <w:szCs w:val="26"/>
        </w:rPr>
        <w:t>s approved shared</w:t>
      </w:r>
      <w:r>
        <w:rPr>
          <w:sz w:val="26"/>
          <w:szCs w:val="26"/>
        </w:rPr>
        <w:t xml:space="preserve"> savings caps based on the adjusted baseline sales for FirstEnergy, AEP Ohio, and DP&amp;L for 2013.</w:t>
      </w:r>
      <w:r w:rsidR="00AE27A2">
        <w:rPr>
          <w:rStyle w:val="FootnoteReference"/>
          <w:sz w:val="26"/>
          <w:szCs w:val="26"/>
        </w:rPr>
        <w:footnoteReference w:id="9"/>
      </w:r>
      <w:r w:rsidR="009C086F">
        <w:rPr>
          <w:sz w:val="26"/>
          <w:szCs w:val="26"/>
        </w:rPr>
        <w:t xml:space="preserve"> </w:t>
      </w:r>
    </w:p>
    <w:p w14:paraId="57D9CB18" w14:textId="7AF3332E" w:rsidR="00762700" w:rsidRDefault="0019377F" w:rsidP="0019377F">
      <w:pPr>
        <w:spacing w:line="480" w:lineRule="auto"/>
        <w:rPr>
          <w:sz w:val="26"/>
          <w:szCs w:val="26"/>
        </w:rPr>
      </w:pPr>
      <w:r>
        <w:rPr>
          <w:sz w:val="26"/>
          <w:szCs w:val="26"/>
        </w:rPr>
        <w:tab/>
        <w:t xml:space="preserve">Staff believes a cap on Duke’s annual shared savings revenues would </w:t>
      </w:r>
      <w:r w:rsidR="00E12981">
        <w:rPr>
          <w:sz w:val="26"/>
          <w:szCs w:val="26"/>
        </w:rPr>
        <w:t xml:space="preserve">create </w:t>
      </w:r>
      <w:r>
        <w:rPr>
          <w:sz w:val="26"/>
          <w:szCs w:val="26"/>
        </w:rPr>
        <w:t>con</w:t>
      </w:r>
      <w:r w:rsidR="00A36043">
        <w:rPr>
          <w:sz w:val="26"/>
          <w:szCs w:val="26"/>
        </w:rPr>
        <w:softHyphen/>
      </w:r>
      <w:r>
        <w:rPr>
          <w:sz w:val="26"/>
          <w:szCs w:val="26"/>
        </w:rPr>
        <w:t xml:space="preserve">sistency among the </w:t>
      </w:r>
      <w:r w:rsidR="00E12981">
        <w:rPr>
          <w:sz w:val="26"/>
          <w:szCs w:val="26"/>
        </w:rPr>
        <w:t>shared savings mechanisms for Ohio’s four EDUs</w:t>
      </w:r>
      <w:r>
        <w:rPr>
          <w:sz w:val="26"/>
          <w:szCs w:val="26"/>
        </w:rPr>
        <w:t>.</w:t>
      </w:r>
      <w:r w:rsidR="009C086F">
        <w:rPr>
          <w:rStyle w:val="FootnoteReference"/>
          <w:sz w:val="26"/>
          <w:szCs w:val="26"/>
        </w:rPr>
        <w:footnoteReference w:id="10"/>
      </w:r>
      <w:r w:rsidR="009C086F">
        <w:rPr>
          <w:sz w:val="26"/>
          <w:szCs w:val="26"/>
        </w:rPr>
        <w:t xml:space="preserve"> </w:t>
      </w:r>
      <w:r w:rsidR="00D51087">
        <w:rPr>
          <w:sz w:val="26"/>
          <w:szCs w:val="26"/>
        </w:rPr>
        <w:t xml:space="preserve"> </w:t>
      </w:r>
      <w:r>
        <w:rPr>
          <w:sz w:val="26"/>
          <w:szCs w:val="26"/>
        </w:rPr>
        <w:t>Additionally, a cap would limit Duke</w:t>
      </w:r>
      <w:r w:rsidR="006B0117">
        <w:rPr>
          <w:sz w:val="26"/>
          <w:szCs w:val="26"/>
        </w:rPr>
        <w:t>’s</w:t>
      </w:r>
      <w:r>
        <w:rPr>
          <w:sz w:val="26"/>
          <w:szCs w:val="26"/>
        </w:rPr>
        <w:t xml:space="preserve"> customers’ </w:t>
      </w:r>
      <w:r w:rsidR="006B0117">
        <w:rPr>
          <w:sz w:val="26"/>
          <w:szCs w:val="26"/>
        </w:rPr>
        <w:t xml:space="preserve">potential </w:t>
      </w:r>
      <w:r>
        <w:rPr>
          <w:sz w:val="26"/>
          <w:szCs w:val="26"/>
        </w:rPr>
        <w:t>exposure to unlimited shared savings recov</w:t>
      </w:r>
      <w:r w:rsidR="00A36043">
        <w:rPr>
          <w:sz w:val="26"/>
          <w:szCs w:val="26"/>
        </w:rPr>
        <w:softHyphen/>
      </w:r>
      <w:r>
        <w:rPr>
          <w:sz w:val="26"/>
          <w:szCs w:val="26"/>
        </w:rPr>
        <w:t>ery by the Company.</w:t>
      </w:r>
      <w:r w:rsidR="000F1696">
        <w:rPr>
          <w:rStyle w:val="FootnoteReference"/>
          <w:sz w:val="26"/>
          <w:szCs w:val="26"/>
        </w:rPr>
        <w:footnoteReference w:id="11"/>
      </w:r>
      <w:r>
        <w:rPr>
          <w:sz w:val="26"/>
          <w:szCs w:val="26"/>
        </w:rPr>
        <w:t xml:space="preserve"> </w:t>
      </w:r>
    </w:p>
    <w:p w14:paraId="0E28B85A" w14:textId="77777777" w:rsidR="008008C2" w:rsidRDefault="008008C2" w:rsidP="00F620B2">
      <w:pPr>
        <w:pStyle w:val="Heading2"/>
      </w:pPr>
      <w:r>
        <w:lastRenderedPageBreak/>
        <w:br w:type="page"/>
      </w:r>
    </w:p>
    <w:p w14:paraId="758F016B" w14:textId="14FB779F" w:rsidR="00F620B2" w:rsidRDefault="00F620B2" w:rsidP="00F620B2">
      <w:pPr>
        <w:pStyle w:val="Heading2"/>
      </w:pPr>
      <w:bookmarkStart w:id="26" w:name="_Toc427915861"/>
      <w:r>
        <w:t>C.</w:t>
      </w:r>
      <w:r>
        <w:tab/>
      </w:r>
      <w:r w:rsidR="000448FB">
        <w:rPr>
          <w:szCs w:val="26"/>
        </w:rPr>
        <w:t>The</w:t>
      </w:r>
      <w:r w:rsidR="00596BDD">
        <w:rPr>
          <w:szCs w:val="26"/>
        </w:rPr>
        <w:t xml:space="preserve"> Commission </w:t>
      </w:r>
      <w:r w:rsidR="00973D44">
        <w:rPr>
          <w:szCs w:val="26"/>
        </w:rPr>
        <w:t>has the authority to</w:t>
      </w:r>
      <w:r w:rsidR="000448FB">
        <w:rPr>
          <w:szCs w:val="26"/>
        </w:rPr>
        <w:t xml:space="preserve"> </w:t>
      </w:r>
      <w:r w:rsidR="00596BDD">
        <w:rPr>
          <w:szCs w:val="26"/>
        </w:rPr>
        <w:t xml:space="preserve">approve the Company’s cost recovery mechanism </w:t>
      </w:r>
      <w:r w:rsidR="00F55676">
        <w:rPr>
          <w:szCs w:val="26"/>
        </w:rPr>
        <w:t>for 2016 with Staff’s recommendations</w:t>
      </w:r>
      <w:r w:rsidR="006612E4">
        <w:rPr>
          <w:szCs w:val="26"/>
        </w:rPr>
        <w:t xml:space="preserve"> in order</w:t>
      </w:r>
      <w:r w:rsidR="000448FB">
        <w:rPr>
          <w:szCs w:val="26"/>
        </w:rPr>
        <w:t xml:space="preserve"> </w:t>
      </w:r>
      <w:r w:rsidR="00F26A15">
        <w:rPr>
          <w:szCs w:val="26"/>
        </w:rPr>
        <w:t>to</w:t>
      </w:r>
      <w:r w:rsidR="008E2507">
        <w:rPr>
          <w:szCs w:val="26"/>
        </w:rPr>
        <w:t xml:space="preserve"> </w:t>
      </w:r>
      <w:r w:rsidR="00F26A15">
        <w:rPr>
          <w:szCs w:val="26"/>
        </w:rPr>
        <w:t>implement</w:t>
      </w:r>
      <w:r w:rsidR="00CB20E7">
        <w:rPr>
          <w:szCs w:val="26"/>
        </w:rPr>
        <w:t xml:space="preserve"> the Company’s </w:t>
      </w:r>
      <w:r w:rsidR="00670F8E">
        <w:rPr>
          <w:szCs w:val="26"/>
        </w:rPr>
        <w:t>Energy Efficiency (</w:t>
      </w:r>
      <w:r w:rsidR="00CB20E7">
        <w:rPr>
          <w:szCs w:val="26"/>
        </w:rPr>
        <w:t>EE</w:t>
      </w:r>
      <w:r w:rsidR="00670F8E">
        <w:rPr>
          <w:szCs w:val="26"/>
        </w:rPr>
        <w:t>)</w:t>
      </w:r>
      <w:r w:rsidR="00CB20E7">
        <w:rPr>
          <w:szCs w:val="26"/>
        </w:rPr>
        <w:t xml:space="preserve"> Port</w:t>
      </w:r>
      <w:r w:rsidR="00507FC0">
        <w:rPr>
          <w:szCs w:val="26"/>
        </w:rPr>
        <w:softHyphen/>
      </w:r>
      <w:r w:rsidR="00CB20E7">
        <w:rPr>
          <w:szCs w:val="26"/>
        </w:rPr>
        <w:t xml:space="preserve">folio </w:t>
      </w:r>
      <w:r w:rsidR="00F26A15">
        <w:rPr>
          <w:szCs w:val="26"/>
        </w:rPr>
        <w:t>Plan</w:t>
      </w:r>
      <w:r w:rsidR="00596BDD">
        <w:rPr>
          <w:szCs w:val="26"/>
        </w:rPr>
        <w:t>.</w:t>
      </w:r>
      <w:bookmarkEnd w:id="26"/>
    </w:p>
    <w:p w14:paraId="48323296" w14:textId="1B3EF359" w:rsidR="00596BDD" w:rsidRPr="00DA70D6" w:rsidRDefault="00D51087" w:rsidP="00D51087">
      <w:pPr>
        <w:pStyle w:val="textstyle0"/>
      </w:pPr>
      <w:r>
        <w:tab/>
      </w:r>
      <w:r w:rsidR="006B0117">
        <w:t xml:space="preserve">In </w:t>
      </w:r>
      <w:r w:rsidR="009F76C8">
        <w:t xml:space="preserve">Case No. </w:t>
      </w:r>
      <w:r w:rsidR="00596BDD">
        <w:t xml:space="preserve">11-4393-EL-RDR, Duke proposed a new recovery mechanism, Rider EE-PDR. </w:t>
      </w:r>
      <w:r w:rsidR="00F40DCA">
        <w:t xml:space="preserve"> </w:t>
      </w:r>
      <w:r w:rsidR="00596BDD">
        <w:t>Rider EE-PDR allowed Duke to recover program costs and an incentive pay</w:t>
      </w:r>
      <w:r w:rsidR="00A36043">
        <w:softHyphen/>
      </w:r>
      <w:r w:rsidR="00596BDD">
        <w:t>men</w:t>
      </w:r>
      <w:r w:rsidR="009F76C8">
        <w:t>t for its EE</w:t>
      </w:r>
      <w:r w:rsidR="00596BDD">
        <w:t xml:space="preserve"> Portfolio Plan.</w:t>
      </w:r>
      <w:r>
        <w:t xml:space="preserve"> </w:t>
      </w:r>
      <w:r w:rsidR="00596BDD">
        <w:t xml:space="preserve"> In a Stipulation in that case, signed by some of the parties and approved by the Commission, the cost recovery mechanism for the Company’s five year EE Portfolio Plan </w:t>
      </w:r>
      <w:r w:rsidR="00596BDD">
        <w:lastRenderedPageBreak/>
        <w:t>was approved.</w:t>
      </w:r>
      <w:r w:rsidR="00596BDD">
        <w:rPr>
          <w:rStyle w:val="FootnoteReference"/>
        </w:rPr>
        <w:footnoteReference w:id="12"/>
      </w:r>
      <w:r w:rsidR="00596BDD">
        <w:t xml:space="preserve">  However, in the Stipulation, it was agreed that the incentive mechanism would expire at the end </w:t>
      </w:r>
      <w:r w:rsidR="00653901">
        <w:t>of 2015</w:t>
      </w:r>
      <w:r w:rsidR="00596BDD">
        <w:t xml:space="preserve"> and that all interested parties, no sooner than the third quarter of 2014, were permitted to assess the incentive mecha</w:t>
      </w:r>
      <w:r w:rsidR="00A36043">
        <w:softHyphen/>
      </w:r>
      <w:r w:rsidR="00596BDD">
        <w:t>nism and to consider whether they support its use, as structured or as modified, for 2016.</w:t>
      </w:r>
      <w:r w:rsidR="00596BDD">
        <w:rPr>
          <w:rStyle w:val="FootnoteReference"/>
        </w:rPr>
        <w:footnoteReference w:id="13"/>
      </w:r>
      <w:r w:rsidR="00596BDD">
        <w:t xml:space="preserve"> </w:t>
      </w:r>
    </w:p>
    <w:p w14:paraId="48CB7BEF" w14:textId="7B802A3B" w:rsidR="00596BDD" w:rsidRDefault="00D51087" w:rsidP="00D51087">
      <w:pPr>
        <w:pStyle w:val="textstyle0"/>
      </w:pPr>
      <w:r>
        <w:tab/>
      </w:r>
      <w:r w:rsidR="00596BDD">
        <w:t>The Company’s EE Portfolio Plan and cost recovery mechanism were again addressed in Case No. 13-0431-EL-POR.  Again, a stipulation was signed by some of the parties and approved by the Commission.  The Stipulation affirmed that</w:t>
      </w:r>
      <w:r w:rsidR="00F40DCA">
        <w:t>:</w:t>
      </w:r>
    </w:p>
    <w:p w14:paraId="415E58B0" w14:textId="77777777" w:rsidR="00596BDD" w:rsidRDefault="00596BDD" w:rsidP="00596BDD">
      <w:pPr>
        <w:pStyle w:val="Blockquote"/>
      </w:pPr>
      <w:r>
        <w:lastRenderedPageBreak/>
        <w:t>the mechanism for recovering costs from the Company’s cus</w:t>
      </w:r>
      <w:r>
        <w:softHyphen/>
        <w:t>tomers, including recovery of prudent program costs incurred, lost distribution revenues and an incentive mecha</w:t>
      </w:r>
      <w:r>
        <w:softHyphen/>
        <w:t>nism</w:t>
      </w:r>
      <w:r w:rsidRPr="00625D9F">
        <w:rPr>
          <w:b/>
        </w:rPr>
        <w:t xml:space="preserve">, </w:t>
      </w:r>
      <w:r w:rsidRPr="003B4828">
        <w:t>shall expire at the end of 2015</w:t>
      </w:r>
      <w:r>
        <w:t>, as controlled by the Stipulation and Recommendation agreed to in Case No. 11-4393-EL-RDR, and adopted and approved by the Commis</w:t>
      </w:r>
      <w:r>
        <w:softHyphen/>
        <w:t>sion on August 15, 2012.</w:t>
      </w:r>
      <w:r>
        <w:rPr>
          <w:rStyle w:val="FootnoteReference"/>
        </w:rPr>
        <w:footnoteReference w:id="14"/>
      </w:r>
      <w:r>
        <w:t xml:space="preserve"> </w:t>
      </w:r>
    </w:p>
    <w:p w14:paraId="5B7D421C" w14:textId="207F528A" w:rsidR="00596BDD" w:rsidRPr="00347087" w:rsidRDefault="00D51087" w:rsidP="00D51087">
      <w:pPr>
        <w:pStyle w:val="textstyle0"/>
      </w:pPr>
      <w:r>
        <w:tab/>
      </w:r>
      <w:r w:rsidR="00596BDD">
        <w:t>The stipula</w:t>
      </w:r>
      <w:r w:rsidR="00596BDD">
        <w:softHyphen/>
        <w:t>tion went on to state that “all interested parties (no sooner than the third quarter of 2014), are permitted to assess the reasonableness and effectiveness of the incentive mechanism to consider whether or not they support its further</w:t>
      </w:r>
      <w:r w:rsidR="006B0117">
        <w:t xml:space="preserve"> use</w:t>
      </w:r>
      <w:r w:rsidR="00596BDD">
        <w:t xml:space="preserve"> (as structured or modified)” for 2016.</w:t>
      </w:r>
      <w:r w:rsidR="00596BDD">
        <w:rPr>
          <w:rStyle w:val="FootnoteReference"/>
        </w:rPr>
        <w:footnoteReference w:id="15"/>
      </w:r>
      <w:r w:rsidR="00596BDD">
        <w:t xml:space="preserve"> </w:t>
      </w:r>
      <w:r>
        <w:t xml:space="preserve"> </w:t>
      </w:r>
      <w:r w:rsidR="00596BDD">
        <w:t>Additionally, the stipulation provided that in the event no agree</w:t>
      </w:r>
      <w:r w:rsidR="00507FC0">
        <w:softHyphen/>
      </w:r>
      <w:r w:rsidR="00596BDD">
        <w:t xml:space="preserve">ment was reached on </w:t>
      </w:r>
      <w:r w:rsidR="00596BDD">
        <w:lastRenderedPageBreak/>
        <w:t>the incentive mechanism, interested parties could seek Com</w:t>
      </w:r>
      <w:r w:rsidR="00A36043">
        <w:softHyphen/>
      </w:r>
      <w:r w:rsidR="00596BDD">
        <w:t>mission decision as to whether an incentive mechanism should be implemented for 2016.</w:t>
      </w:r>
      <w:r w:rsidR="00596BDD">
        <w:rPr>
          <w:rStyle w:val="FootnoteReference"/>
        </w:rPr>
        <w:footnoteReference w:id="16"/>
      </w:r>
    </w:p>
    <w:p w14:paraId="6F5E14C5" w14:textId="2047E203" w:rsidR="00596BDD" w:rsidRDefault="00D51087" w:rsidP="00D51087">
      <w:pPr>
        <w:pStyle w:val="textstyle0"/>
        <w:rPr>
          <w:szCs w:val="26"/>
        </w:rPr>
      </w:pPr>
      <w:r>
        <w:tab/>
      </w:r>
      <w:r w:rsidR="00596BDD">
        <w:t xml:space="preserve">On June 13, 2014, </w:t>
      </w:r>
      <w:r w:rsidR="00670F8E">
        <w:t xml:space="preserve">Governor Kasich signed </w:t>
      </w:r>
      <w:r w:rsidR="00596BDD">
        <w:t>Senate Bill 310</w:t>
      </w:r>
      <w:r w:rsidR="00670F8E">
        <w:t xml:space="preserve"> into law</w:t>
      </w:r>
      <w:r w:rsidR="00596BDD">
        <w:t xml:space="preserve">.  Senate Bill 310 provides that an electric distribution utility with an energy efficiency portfolio plan shall either (1) “continue to implement the portfolio plan with no amendments to the plan, for the duration that </w:t>
      </w:r>
      <w:r w:rsidR="00596BDD">
        <w:lastRenderedPageBreak/>
        <w:t>the Public Utilities Commission originally approved” or (2) “seek an amendment of the portfolio plan.”</w:t>
      </w:r>
      <w:r w:rsidR="00596BDD">
        <w:rPr>
          <w:rStyle w:val="FootnoteReference"/>
        </w:rPr>
        <w:footnoteReference w:id="17"/>
      </w:r>
      <w:r w:rsidR="00596BDD">
        <w:t xml:space="preserve">  If a utility amends its portfolio plan then a customer of the electric distribution utility may opt out of participating in the utility’s energy efficiency portfolio plan.</w:t>
      </w:r>
      <w:r w:rsidR="00596BDD">
        <w:rPr>
          <w:rStyle w:val="FootnoteReference"/>
        </w:rPr>
        <w:footnoteReference w:id="18"/>
      </w:r>
      <w:r w:rsidR="00596BDD">
        <w:t xml:space="preserve"> </w:t>
      </w:r>
      <w:r>
        <w:t xml:space="preserve"> </w:t>
      </w:r>
      <w:r w:rsidR="00DF7CBB">
        <w:t>However, the Commission may take “actions neces</w:t>
      </w:r>
      <w:r w:rsidR="00507FC0">
        <w:softHyphen/>
      </w:r>
      <w:r w:rsidR="00DF7CBB">
        <w:t>sary to administer the implementation of existing portfolio plans” without triggering cus</w:t>
      </w:r>
      <w:r w:rsidR="00507FC0">
        <w:softHyphen/>
      </w:r>
      <w:r w:rsidR="00DF7CBB">
        <w:t>tomer opt outs.</w:t>
      </w:r>
      <w:r w:rsidR="00DF7CBB">
        <w:rPr>
          <w:rStyle w:val="FootnoteReference"/>
        </w:rPr>
        <w:footnoteReference w:id="19"/>
      </w:r>
      <w:r w:rsidR="00596BDD">
        <w:t xml:space="preserve">    </w:t>
      </w:r>
      <w:r w:rsidR="00596BDD">
        <w:rPr>
          <w:szCs w:val="26"/>
        </w:rPr>
        <w:t xml:space="preserve"> </w:t>
      </w:r>
    </w:p>
    <w:p w14:paraId="074FB94A" w14:textId="6EB49FDB" w:rsidR="00596BDD" w:rsidRPr="004E756F" w:rsidRDefault="00D51087" w:rsidP="00D51087">
      <w:pPr>
        <w:pStyle w:val="textstyle0"/>
      </w:pPr>
      <w:r>
        <w:lastRenderedPageBreak/>
        <w:tab/>
      </w:r>
      <w:r w:rsidR="00596BDD">
        <w:t>In this case, the Company</w:t>
      </w:r>
      <w:r w:rsidR="00670F8E">
        <w:t xml:space="preserve"> did not seek an amendment to its portfolio plan.</w:t>
      </w:r>
      <w:r w:rsidR="002823D8">
        <w:rPr>
          <w:rStyle w:val="FootnoteReference"/>
          <w:szCs w:val="26"/>
        </w:rPr>
        <w:footnoteReference w:id="20"/>
      </w:r>
      <w:r w:rsidR="00B35A85">
        <w:t xml:space="preserve"> </w:t>
      </w:r>
      <w:r>
        <w:t xml:space="preserve"> </w:t>
      </w:r>
      <w:r w:rsidR="00B35A85">
        <w:t>Instead, it</w:t>
      </w:r>
      <w:r w:rsidR="00596BDD">
        <w:t xml:space="preserve"> requested </w:t>
      </w:r>
      <w:r w:rsidR="00B35A85">
        <w:t xml:space="preserve">Commission </w:t>
      </w:r>
      <w:r w:rsidR="00596BDD">
        <w:t xml:space="preserve">approval of its cost recovery mechanism for 2016 as was contemplated </w:t>
      </w:r>
      <w:r w:rsidR="00C149AF">
        <w:t xml:space="preserve">and addressed </w:t>
      </w:r>
      <w:r w:rsidR="00596BDD">
        <w:t>in the stipulations and Commission orders in Case Nos. 11-4393</w:t>
      </w:r>
      <w:r w:rsidR="00596BDD" w:rsidRPr="00DA70D6">
        <w:t xml:space="preserve"> </w:t>
      </w:r>
      <w:r w:rsidR="00596BDD">
        <w:t>EL-RDR and 13-0431-EL-POR.</w:t>
      </w:r>
      <w:r>
        <w:t xml:space="preserve"> </w:t>
      </w:r>
      <w:r w:rsidR="00596BDD">
        <w:t xml:space="preserve"> The </w:t>
      </w:r>
      <w:r w:rsidR="00B35A85">
        <w:t xml:space="preserve">Company’s EE Portfolio Plan established the </w:t>
      </w:r>
      <w:r w:rsidR="00596BDD">
        <w:t xml:space="preserve">procedure to </w:t>
      </w:r>
      <w:r w:rsidR="00893E39">
        <w:t>re</w:t>
      </w:r>
      <w:r w:rsidR="00596BDD">
        <w:t>consider, modify, and approve the Company’s i</w:t>
      </w:r>
      <w:r w:rsidR="00B35A85">
        <w:t>ncentive mechanism for 2016</w:t>
      </w:r>
      <w:r w:rsidR="00670368">
        <w:t>.</w:t>
      </w:r>
      <w:r>
        <w:t xml:space="preserve"> </w:t>
      </w:r>
      <w:r w:rsidR="00670368">
        <w:t xml:space="preserve"> </w:t>
      </w:r>
      <w:r w:rsidR="00596BDD">
        <w:t xml:space="preserve">Consequently, the Commission </w:t>
      </w:r>
      <w:r w:rsidR="00765317">
        <w:t>would</w:t>
      </w:r>
      <w:r w:rsidR="00670368">
        <w:t xml:space="preserve"> implemen</w:t>
      </w:r>
      <w:r w:rsidR="00D80B41">
        <w:t>t</w:t>
      </w:r>
      <w:r w:rsidR="00670368">
        <w:t xml:space="preserve"> that plan if it </w:t>
      </w:r>
      <w:r w:rsidR="00596BDD">
        <w:t>approve</w:t>
      </w:r>
      <w:r w:rsidR="00670368">
        <w:t>s</w:t>
      </w:r>
      <w:r w:rsidR="00596BDD">
        <w:t xml:space="preserve"> the Company’s incentive mechanism for 2016</w:t>
      </w:r>
      <w:r w:rsidR="00D80B41">
        <w:t xml:space="preserve"> consistent with the Commission’s</w:t>
      </w:r>
      <w:r w:rsidR="00C149AF">
        <w:t xml:space="preserve"> precedent on banked savings and the modification</w:t>
      </w:r>
      <w:r w:rsidR="00596BDD">
        <w:t xml:space="preserve"> recommended by Staff.</w:t>
      </w:r>
    </w:p>
    <w:p w14:paraId="5FC3A904" w14:textId="77777777" w:rsidR="001A5C2F" w:rsidRDefault="001A5C2F" w:rsidP="001A5C2F">
      <w:pPr>
        <w:pStyle w:val="Heading1"/>
      </w:pPr>
      <w:bookmarkStart w:id="27" w:name="_Toc260212963"/>
      <w:bookmarkStart w:id="28" w:name="_Toc427915862"/>
      <w:r>
        <w:lastRenderedPageBreak/>
        <w:t>CONCLUSION</w:t>
      </w:r>
      <w:bookmarkEnd w:id="27"/>
      <w:bookmarkEnd w:id="28"/>
    </w:p>
    <w:p w14:paraId="7037E58D" w14:textId="2E3C97CD" w:rsidR="00E10679" w:rsidRDefault="001A5C2F" w:rsidP="003620A2">
      <w:pPr>
        <w:pStyle w:val="textstyle0"/>
      </w:pPr>
      <w:r>
        <w:tab/>
      </w:r>
      <w:r w:rsidR="0019377F">
        <w:t>Previous Commission-approved stipulations provided that the Commis</w:t>
      </w:r>
      <w:r w:rsidR="00FB1A7E">
        <w:t>sion can</w:t>
      </w:r>
      <w:r w:rsidR="0019377F">
        <w:t xml:space="preserve"> reconsider and modify the Company’s share</w:t>
      </w:r>
      <w:r w:rsidR="00FB1A7E">
        <w:t>d savings incentive mechanism for</w:t>
      </w:r>
      <w:r w:rsidR="0019377F">
        <w:t xml:space="preserve"> 2016. </w:t>
      </w:r>
      <w:r w:rsidR="008238D7">
        <w:t xml:space="preserve"> </w:t>
      </w:r>
      <w:r w:rsidR="0019377F">
        <w:t xml:space="preserve">Therefore, </w:t>
      </w:r>
      <w:r w:rsidR="0051597E">
        <w:t xml:space="preserve">Staff believes the Commission should </w:t>
      </w:r>
      <w:r w:rsidR="00C83A40">
        <w:t>implement the</w:t>
      </w:r>
      <w:r w:rsidR="00215178">
        <w:t xml:space="preserve"> plan by approving</w:t>
      </w:r>
      <w:r w:rsidR="0051597E">
        <w:t xml:space="preserve"> the Company’s application to continue its incentive mechanism through 2016 with</w:t>
      </w:r>
      <w:r w:rsidR="00C83A40">
        <w:t xml:space="preserve"> the modi</w:t>
      </w:r>
      <w:r w:rsidR="00507FC0">
        <w:softHyphen/>
      </w:r>
      <w:r w:rsidR="00C83A40">
        <w:t>fication</w:t>
      </w:r>
      <w:r w:rsidR="00671EB9">
        <w:t xml:space="preserve"> recommended by Staff</w:t>
      </w:r>
      <w:r w:rsidR="00C83A40">
        <w:t xml:space="preserve"> and without </w:t>
      </w:r>
      <w:r w:rsidR="003724D0">
        <w:t xml:space="preserve">allowing the Company to use </w:t>
      </w:r>
      <w:r w:rsidR="00C83A40">
        <w:t>banked savings to achieve shared sav</w:t>
      </w:r>
      <w:r w:rsidR="00507FC0">
        <w:softHyphen/>
      </w:r>
      <w:r w:rsidR="00C83A40">
        <w:t>ings incentive revenues.</w:t>
      </w:r>
    </w:p>
    <w:p w14:paraId="2B6E5007" w14:textId="77777777" w:rsidR="00200A0A" w:rsidRPr="0064436A" w:rsidRDefault="00200A0A" w:rsidP="00A851FD">
      <w:pPr>
        <w:tabs>
          <w:tab w:val="left" w:pos="9348"/>
        </w:tabs>
        <w:spacing w:line="480" w:lineRule="auto"/>
        <w:ind w:left="4320"/>
        <w:rPr>
          <w:sz w:val="26"/>
          <w:szCs w:val="26"/>
        </w:rPr>
      </w:pPr>
      <w:r w:rsidRPr="0064436A">
        <w:rPr>
          <w:sz w:val="26"/>
          <w:szCs w:val="26"/>
        </w:rPr>
        <w:t>Respectfully submitted,</w:t>
      </w:r>
    </w:p>
    <w:p w14:paraId="4200F57C" w14:textId="77777777" w:rsidR="00200A0A" w:rsidRPr="0064436A" w:rsidRDefault="00C90964" w:rsidP="00A851FD">
      <w:pPr>
        <w:tabs>
          <w:tab w:val="left" w:pos="9348"/>
        </w:tabs>
        <w:ind w:left="4320"/>
        <w:rPr>
          <w:sz w:val="26"/>
          <w:szCs w:val="26"/>
        </w:rPr>
      </w:pPr>
      <w:r>
        <w:rPr>
          <w:b/>
          <w:sz w:val="26"/>
          <w:szCs w:val="26"/>
        </w:rPr>
        <w:t>Michael DeWine</w:t>
      </w:r>
    </w:p>
    <w:p w14:paraId="39D660D3" w14:textId="77777777" w:rsidR="00200A0A" w:rsidRPr="0064436A" w:rsidRDefault="00200A0A" w:rsidP="00A851FD">
      <w:pPr>
        <w:tabs>
          <w:tab w:val="left" w:pos="9348"/>
        </w:tabs>
        <w:ind w:left="4320"/>
        <w:rPr>
          <w:sz w:val="26"/>
          <w:szCs w:val="26"/>
        </w:rPr>
      </w:pPr>
      <w:r w:rsidRPr="0064436A">
        <w:rPr>
          <w:sz w:val="26"/>
          <w:szCs w:val="26"/>
        </w:rPr>
        <w:t>Ohio Attorney General</w:t>
      </w:r>
    </w:p>
    <w:p w14:paraId="704D6321" w14:textId="77777777" w:rsidR="00200A0A" w:rsidRPr="0064436A" w:rsidRDefault="00200A0A" w:rsidP="00A851FD">
      <w:pPr>
        <w:tabs>
          <w:tab w:val="left" w:pos="9348"/>
        </w:tabs>
        <w:ind w:left="4320"/>
        <w:rPr>
          <w:sz w:val="26"/>
          <w:szCs w:val="26"/>
        </w:rPr>
      </w:pPr>
    </w:p>
    <w:p w14:paraId="63E0D914" w14:textId="77777777" w:rsidR="000753F8" w:rsidRDefault="00BC5B75" w:rsidP="00A851FD">
      <w:pPr>
        <w:tabs>
          <w:tab w:val="left" w:pos="9348"/>
        </w:tabs>
        <w:ind w:left="4320"/>
        <w:rPr>
          <w:b/>
          <w:sz w:val="26"/>
          <w:szCs w:val="26"/>
        </w:rPr>
      </w:pPr>
      <w:r>
        <w:rPr>
          <w:b/>
          <w:sz w:val="26"/>
          <w:szCs w:val="26"/>
        </w:rPr>
        <w:t>William L. Wright</w:t>
      </w:r>
    </w:p>
    <w:p w14:paraId="43F4CA47" w14:textId="77777777" w:rsidR="00200A0A" w:rsidRPr="0064436A" w:rsidRDefault="00200A0A" w:rsidP="00A851FD">
      <w:pPr>
        <w:tabs>
          <w:tab w:val="left" w:pos="9348"/>
        </w:tabs>
        <w:ind w:left="4320"/>
        <w:rPr>
          <w:sz w:val="26"/>
          <w:szCs w:val="26"/>
        </w:rPr>
      </w:pPr>
      <w:r w:rsidRPr="0064436A">
        <w:rPr>
          <w:sz w:val="26"/>
          <w:szCs w:val="26"/>
        </w:rPr>
        <w:t>Section Chief</w:t>
      </w:r>
    </w:p>
    <w:p w14:paraId="3A0BB5F7" w14:textId="77777777" w:rsidR="00200A0A" w:rsidRPr="0064436A" w:rsidRDefault="00200A0A" w:rsidP="00A851FD">
      <w:pPr>
        <w:tabs>
          <w:tab w:val="left" w:pos="9348"/>
        </w:tabs>
        <w:ind w:left="4320"/>
        <w:rPr>
          <w:sz w:val="26"/>
          <w:szCs w:val="26"/>
        </w:rPr>
      </w:pPr>
    </w:p>
    <w:p w14:paraId="6E50865D" w14:textId="00421453" w:rsidR="00200A0A" w:rsidRPr="0064436A" w:rsidRDefault="003061FD" w:rsidP="00A851FD">
      <w:pPr>
        <w:tabs>
          <w:tab w:val="left" w:pos="9348"/>
        </w:tabs>
        <w:ind w:left="4320"/>
        <w:rPr>
          <w:sz w:val="26"/>
          <w:szCs w:val="26"/>
          <w:u w:val="single"/>
        </w:rPr>
      </w:pPr>
      <w:r>
        <w:rPr>
          <w:rFonts w:ascii="Viner Hand ITC" w:hAnsi="Viner Hand ITC"/>
          <w:sz w:val="26"/>
          <w:szCs w:val="26"/>
          <w:u w:val="single"/>
        </w:rPr>
        <w:t>/s/ Katie L. Johnson</w:t>
      </w:r>
      <w:r w:rsidR="00200A0A" w:rsidRPr="0064436A">
        <w:rPr>
          <w:sz w:val="26"/>
          <w:szCs w:val="26"/>
          <w:u w:val="single"/>
        </w:rPr>
        <w:tab/>
      </w:r>
    </w:p>
    <w:p w14:paraId="223FA27C" w14:textId="77777777" w:rsidR="00A851FD" w:rsidRDefault="00A851FD" w:rsidP="00A851FD">
      <w:pPr>
        <w:pStyle w:val="Title"/>
        <w:tabs>
          <w:tab w:val="left" w:pos="4320"/>
        </w:tabs>
        <w:jc w:val="left"/>
        <w:rPr>
          <w:rFonts w:ascii="Times New Roman" w:hAnsi="Times New Roman"/>
          <w:b/>
          <w:sz w:val="26"/>
          <w:szCs w:val="26"/>
        </w:rPr>
      </w:pPr>
      <w:r>
        <w:rPr>
          <w:rFonts w:ascii="Times New Roman" w:hAnsi="Times New Roman"/>
          <w:b/>
          <w:sz w:val="26"/>
          <w:szCs w:val="26"/>
        </w:rPr>
        <w:tab/>
        <w:t>Katie L. Johnson</w:t>
      </w:r>
    </w:p>
    <w:p w14:paraId="7E493CE5" w14:textId="77777777" w:rsidR="00A851FD" w:rsidRDefault="00A851FD" w:rsidP="00A851FD">
      <w:pPr>
        <w:pStyle w:val="Title"/>
        <w:tabs>
          <w:tab w:val="left" w:pos="4320"/>
        </w:tabs>
        <w:jc w:val="left"/>
        <w:rPr>
          <w:rFonts w:ascii="Times New Roman" w:hAnsi="Times New Roman"/>
          <w:b/>
          <w:sz w:val="26"/>
          <w:szCs w:val="26"/>
        </w:rPr>
      </w:pPr>
      <w:r>
        <w:rPr>
          <w:rFonts w:ascii="Times New Roman" w:hAnsi="Times New Roman"/>
          <w:b/>
          <w:sz w:val="26"/>
          <w:szCs w:val="26"/>
        </w:rPr>
        <w:tab/>
        <w:t>John H. Jones</w:t>
      </w:r>
    </w:p>
    <w:p w14:paraId="5AB212D4"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14:paraId="7C892FBF"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14:paraId="35F99F55"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44625DEA"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0CB9B247"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4AF90038"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4D8A478C"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r>
      <w:hyperlink r:id="rId16" w:history="1">
        <w:r w:rsidRPr="00CC65F7">
          <w:rPr>
            <w:rStyle w:val="Hyperlink"/>
            <w:rFonts w:ascii="Times New Roman" w:hAnsi="Times New Roman"/>
            <w:sz w:val="26"/>
            <w:szCs w:val="26"/>
          </w:rPr>
          <w:t>katie.johnson@puc.state.oh.us</w:t>
        </w:r>
      </w:hyperlink>
    </w:p>
    <w:p w14:paraId="4CE7B294" w14:textId="77777777" w:rsidR="00A851FD" w:rsidRDefault="00A851FD" w:rsidP="00A851FD">
      <w:pPr>
        <w:pStyle w:val="Title"/>
        <w:tabs>
          <w:tab w:val="left" w:pos="4320"/>
        </w:tabs>
        <w:jc w:val="left"/>
        <w:rPr>
          <w:rFonts w:ascii="Times New Roman" w:hAnsi="Times New Roman"/>
          <w:sz w:val="26"/>
          <w:szCs w:val="26"/>
        </w:rPr>
      </w:pPr>
      <w:r>
        <w:rPr>
          <w:rFonts w:ascii="Times New Roman" w:hAnsi="Times New Roman"/>
          <w:sz w:val="26"/>
          <w:szCs w:val="26"/>
        </w:rPr>
        <w:tab/>
      </w:r>
      <w:hyperlink r:id="rId17" w:history="1">
        <w:r w:rsidRPr="00CC65F7">
          <w:rPr>
            <w:rStyle w:val="Hyperlink"/>
            <w:rFonts w:ascii="Times New Roman" w:hAnsi="Times New Roman"/>
            <w:sz w:val="26"/>
            <w:szCs w:val="26"/>
          </w:rPr>
          <w:t>john.jones@puc.state.oh.us</w:t>
        </w:r>
      </w:hyperlink>
    </w:p>
    <w:p w14:paraId="6FBAC71B" w14:textId="77777777" w:rsidR="00A851FD" w:rsidRDefault="00A851FD" w:rsidP="00A851FD">
      <w:pPr>
        <w:pStyle w:val="Title"/>
        <w:tabs>
          <w:tab w:val="left" w:pos="4320"/>
        </w:tabs>
        <w:jc w:val="left"/>
        <w:rPr>
          <w:rFonts w:ascii="Times New Roman" w:hAnsi="Times New Roman"/>
          <w:sz w:val="26"/>
          <w:szCs w:val="26"/>
        </w:rPr>
      </w:pPr>
    </w:p>
    <w:p w14:paraId="6B7553DD" w14:textId="77777777" w:rsidR="00A851FD" w:rsidRDefault="00A851FD" w:rsidP="00A851FD">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14:paraId="0F1F2546" w14:textId="77777777" w:rsidR="00A851FD" w:rsidRPr="00A851FD" w:rsidRDefault="00A851FD" w:rsidP="00A851FD">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38E595C5" w14:textId="77777777" w:rsidR="00A851FD" w:rsidRDefault="00A851FD" w:rsidP="00A851FD">
      <w:pPr>
        <w:pStyle w:val="Title"/>
        <w:tabs>
          <w:tab w:val="left" w:pos="4320"/>
        </w:tabs>
        <w:jc w:val="left"/>
        <w:rPr>
          <w:rStyle w:val="Hyperlink"/>
          <w:rFonts w:ascii="Times New Roman" w:hAnsi="Times New Roman"/>
          <w:sz w:val="26"/>
          <w:szCs w:val="26"/>
        </w:rPr>
      </w:pPr>
    </w:p>
    <w:p w14:paraId="5AAF67E7" w14:textId="77777777" w:rsidR="00200A0A" w:rsidRPr="0064436A" w:rsidRDefault="00200A0A" w:rsidP="00200A0A">
      <w:pPr>
        <w:tabs>
          <w:tab w:val="left" w:pos="9348"/>
        </w:tabs>
        <w:ind w:left="5040"/>
        <w:rPr>
          <w:b/>
          <w:sz w:val="26"/>
          <w:szCs w:val="26"/>
        </w:rPr>
      </w:pPr>
    </w:p>
    <w:p w14:paraId="30CB7E04" w14:textId="77777777" w:rsidR="007278D9" w:rsidRDefault="007278D9" w:rsidP="0064436A">
      <w:pPr>
        <w:pStyle w:val="Heading1"/>
        <w:sectPr w:rsidR="007278D9" w:rsidSect="003B12DD">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1631F1BF" w14:textId="09AE3EFE" w:rsidR="00200A0A" w:rsidRPr="00934B92" w:rsidRDefault="00C95499" w:rsidP="0064436A">
      <w:pPr>
        <w:pStyle w:val="Heading1"/>
      </w:pPr>
      <w:bookmarkStart w:id="29" w:name="_Toc205862526"/>
      <w:bookmarkStart w:id="30" w:name="_Toc260212964"/>
      <w:bookmarkStart w:id="31" w:name="_Toc427915863"/>
      <w:r w:rsidRPr="00934B92">
        <w:rPr>
          <w:caps w:val="0"/>
        </w:rPr>
        <w:lastRenderedPageBreak/>
        <w:t>PROOF OF SERVICE</w:t>
      </w:r>
      <w:bookmarkEnd w:id="29"/>
      <w:bookmarkEnd w:id="30"/>
      <w:bookmarkEnd w:id="31"/>
    </w:p>
    <w:p w14:paraId="1513E449" w14:textId="02E82929" w:rsidR="00200A0A" w:rsidRPr="00934B92" w:rsidRDefault="0064436A" w:rsidP="003620A2">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5C6489">
        <w:t xml:space="preserve">via email </w:t>
      </w:r>
      <w:r w:rsidR="00200A0A" w:rsidRPr="00934B92">
        <w:t xml:space="preserve">upon </w:t>
      </w:r>
      <w:r w:rsidR="00977F01">
        <w:t>the following Parties of Record</w:t>
      </w:r>
      <w:r w:rsidR="00721F2D">
        <w:t xml:space="preserve">, </w:t>
      </w:r>
      <w:r w:rsidR="00200A0A" w:rsidRPr="00934B92">
        <w:t xml:space="preserve">this </w:t>
      </w:r>
      <w:r w:rsidR="00A851FD">
        <w:t>21</w:t>
      </w:r>
      <w:r w:rsidR="00A851FD" w:rsidRPr="00A851FD">
        <w:rPr>
          <w:vertAlign w:val="superscript"/>
        </w:rPr>
        <w:t>st</w:t>
      </w:r>
      <w:r w:rsidR="00A851FD">
        <w:t xml:space="preserve"> </w:t>
      </w:r>
      <w:r w:rsidR="004B6358">
        <w:t>d</w:t>
      </w:r>
      <w:r w:rsidR="00200A0A" w:rsidRPr="00934B92">
        <w:t xml:space="preserve">ay of </w:t>
      </w:r>
      <w:r w:rsidR="00A851FD">
        <w:t>August, 2015</w:t>
      </w:r>
      <w:r w:rsidR="00200A0A" w:rsidRPr="00934B92">
        <w:t>.</w:t>
      </w:r>
    </w:p>
    <w:p w14:paraId="37298B54" w14:textId="6D83F3CA" w:rsidR="00200A0A" w:rsidRPr="00DF3D54" w:rsidRDefault="003061FD" w:rsidP="00200A0A">
      <w:pPr>
        <w:tabs>
          <w:tab w:val="right" w:pos="9360"/>
        </w:tabs>
        <w:ind w:left="4320"/>
        <w:jc w:val="both"/>
        <w:rPr>
          <w:u w:val="single"/>
        </w:rPr>
      </w:pPr>
      <w:r>
        <w:rPr>
          <w:rFonts w:ascii="Viner Hand ITC" w:hAnsi="Viner Hand ITC"/>
          <w:sz w:val="26"/>
          <w:szCs w:val="26"/>
          <w:u w:val="single"/>
        </w:rPr>
        <w:t>/s/ Katie L. Johnson</w:t>
      </w:r>
      <w:r w:rsidR="00200A0A" w:rsidRPr="00DF3D54">
        <w:rPr>
          <w:u w:val="single"/>
        </w:rPr>
        <w:tab/>
      </w:r>
    </w:p>
    <w:p w14:paraId="4FD2E1F1" w14:textId="77777777" w:rsidR="00200A0A" w:rsidRPr="00DF3D54" w:rsidRDefault="00A851FD" w:rsidP="00200A0A">
      <w:pPr>
        <w:ind w:left="4332"/>
        <w:jc w:val="both"/>
        <w:rPr>
          <w:b/>
          <w:sz w:val="26"/>
          <w:szCs w:val="26"/>
        </w:rPr>
      </w:pPr>
      <w:r>
        <w:rPr>
          <w:b/>
          <w:sz w:val="26"/>
          <w:szCs w:val="26"/>
        </w:rPr>
        <w:t>Katie L. Johnson</w:t>
      </w:r>
    </w:p>
    <w:p w14:paraId="6832BEE1" w14:textId="77777777" w:rsidR="00200A0A" w:rsidRDefault="00200A0A" w:rsidP="00200A0A">
      <w:pPr>
        <w:ind w:left="4332"/>
        <w:jc w:val="both"/>
        <w:rPr>
          <w:sz w:val="26"/>
          <w:szCs w:val="26"/>
        </w:rPr>
      </w:pPr>
      <w:r w:rsidRPr="00DF3D54">
        <w:rPr>
          <w:sz w:val="26"/>
          <w:szCs w:val="26"/>
        </w:rPr>
        <w:t>Assistant Attorney General</w:t>
      </w:r>
    </w:p>
    <w:p w14:paraId="7DD19FE4" w14:textId="77777777" w:rsidR="00977F01" w:rsidRDefault="00977F01" w:rsidP="00977F01">
      <w:pPr>
        <w:rPr>
          <w:b/>
          <w:sz w:val="26"/>
          <w:szCs w:val="26"/>
        </w:rPr>
      </w:pPr>
      <w:r w:rsidRPr="00DF3D54">
        <w:rPr>
          <w:b/>
          <w:sz w:val="26"/>
          <w:szCs w:val="26"/>
        </w:rPr>
        <w:t>Parties of Record:</w:t>
      </w:r>
    </w:p>
    <w:p w14:paraId="6DEFEC14" w14:textId="77777777" w:rsidR="00977F01" w:rsidRPr="00DF3D54" w:rsidRDefault="00977F01" w:rsidP="00977F01">
      <w:pPr>
        <w:rPr>
          <w:b/>
          <w:sz w:val="26"/>
          <w:szCs w:val="26"/>
        </w:rPr>
      </w:pPr>
    </w:p>
    <w:tbl>
      <w:tblPr>
        <w:tblW w:w="0" w:type="auto"/>
        <w:tblLook w:val="01E0" w:firstRow="1" w:lastRow="1" w:firstColumn="1" w:lastColumn="1" w:noHBand="0" w:noVBand="0"/>
      </w:tblPr>
      <w:tblGrid>
        <w:gridCol w:w="4680"/>
        <w:gridCol w:w="4680"/>
      </w:tblGrid>
      <w:tr w:rsidR="00977F01" w:rsidRPr="00D2703A" w14:paraId="56115EFE" w14:textId="77777777" w:rsidTr="002273AC">
        <w:tc>
          <w:tcPr>
            <w:tcW w:w="4788" w:type="dxa"/>
          </w:tcPr>
          <w:p w14:paraId="2840BE04" w14:textId="77777777" w:rsidR="00977F01" w:rsidRDefault="00A851FD" w:rsidP="002273AC">
            <w:pPr>
              <w:rPr>
                <w:sz w:val="26"/>
                <w:szCs w:val="26"/>
              </w:rPr>
            </w:pPr>
            <w:r>
              <w:rPr>
                <w:sz w:val="26"/>
                <w:szCs w:val="26"/>
              </w:rPr>
              <w:t>Kyle Kern</w:t>
            </w:r>
          </w:p>
          <w:p w14:paraId="56C677F1" w14:textId="77777777" w:rsidR="00A851FD" w:rsidRDefault="00A851FD" w:rsidP="002273AC">
            <w:pPr>
              <w:rPr>
                <w:sz w:val="26"/>
                <w:szCs w:val="26"/>
              </w:rPr>
            </w:pPr>
            <w:r>
              <w:rPr>
                <w:sz w:val="26"/>
                <w:szCs w:val="26"/>
              </w:rPr>
              <w:t>Michael Schuler</w:t>
            </w:r>
          </w:p>
          <w:p w14:paraId="16F44640" w14:textId="77777777" w:rsidR="00977F01" w:rsidRDefault="00977F01" w:rsidP="002273AC">
            <w:pPr>
              <w:rPr>
                <w:sz w:val="26"/>
                <w:szCs w:val="26"/>
              </w:rPr>
            </w:pPr>
            <w:r>
              <w:rPr>
                <w:sz w:val="26"/>
                <w:szCs w:val="26"/>
              </w:rPr>
              <w:t>Assistant Consumers’ Counsel</w:t>
            </w:r>
          </w:p>
          <w:p w14:paraId="3437B5BB" w14:textId="77777777" w:rsidR="00977F01" w:rsidRDefault="00977F01" w:rsidP="002273AC">
            <w:pPr>
              <w:rPr>
                <w:sz w:val="26"/>
                <w:szCs w:val="26"/>
              </w:rPr>
            </w:pPr>
            <w:r>
              <w:rPr>
                <w:sz w:val="26"/>
                <w:szCs w:val="26"/>
              </w:rPr>
              <w:t>Office of the Ohio Consumers’ Counsel</w:t>
            </w:r>
          </w:p>
          <w:p w14:paraId="58438E6A" w14:textId="77777777" w:rsidR="00977F01" w:rsidRDefault="00977F01" w:rsidP="002273AC">
            <w:pPr>
              <w:rPr>
                <w:sz w:val="26"/>
                <w:szCs w:val="26"/>
              </w:rPr>
            </w:pPr>
            <w:r>
              <w:rPr>
                <w:sz w:val="26"/>
                <w:szCs w:val="26"/>
              </w:rPr>
              <w:t>10 West Broad Street</w:t>
            </w:r>
          </w:p>
          <w:p w14:paraId="32BB5D4A" w14:textId="77777777" w:rsidR="00977F01" w:rsidRDefault="00977F01" w:rsidP="002273AC">
            <w:pPr>
              <w:rPr>
                <w:sz w:val="26"/>
                <w:szCs w:val="26"/>
              </w:rPr>
            </w:pPr>
            <w:r>
              <w:rPr>
                <w:sz w:val="26"/>
                <w:szCs w:val="26"/>
              </w:rPr>
              <w:t>Suite 1800</w:t>
            </w:r>
          </w:p>
          <w:p w14:paraId="58F69F1F" w14:textId="77777777" w:rsidR="00977F01" w:rsidRDefault="00977F01" w:rsidP="002273AC">
            <w:pPr>
              <w:rPr>
                <w:sz w:val="26"/>
                <w:szCs w:val="26"/>
              </w:rPr>
            </w:pPr>
            <w:r>
              <w:rPr>
                <w:sz w:val="26"/>
                <w:szCs w:val="26"/>
              </w:rPr>
              <w:t>Columbus, OH  43215</w:t>
            </w:r>
          </w:p>
          <w:p w14:paraId="08434DCB" w14:textId="77777777" w:rsidR="00977F01" w:rsidRDefault="005B3424" w:rsidP="002273AC">
            <w:pPr>
              <w:rPr>
                <w:sz w:val="26"/>
                <w:szCs w:val="26"/>
              </w:rPr>
            </w:pPr>
            <w:hyperlink r:id="rId22" w:history="1">
              <w:r w:rsidR="00A851FD" w:rsidRPr="00CC65F7">
                <w:rPr>
                  <w:rStyle w:val="Hyperlink"/>
                  <w:sz w:val="26"/>
                  <w:szCs w:val="26"/>
                </w:rPr>
                <w:t>kern@occ.state.oh.us</w:t>
              </w:r>
            </w:hyperlink>
          </w:p>
          <w:p w14:paraId="190C1CF2" w14:textId="77777777" w:rsidR="00977F01" w:rsidRDefault="005B3424" w:rsidP="00A851FD">
            <w:pPr>
              <w:rPr>
                <w:sz w:val="26"/>
                <w:szCs w:val="26"/>
              </w:rPr>
            </w:pPr>
            <w:hyperlink r:id="rId23" w:history="1">
              <w:r w:rsidR="00A851FD" w:rsidRPr="00CC65F7">
                <w:rPr>
                  <w:rStyle w:val="Hyperlink"/>
                  <w:sz w:val="26"/>
                  <w:szCs w:val="26"/>
                </w:rPr>
                <w:t>schuler@occ.state.oh.us</w:t>
              </w:r>
            </w:hyperlink>
          </w:p>
          <w:p w14:paraId="00BF2C3C" w14:textId="77777777" w:rsidR="00A851FD" w:rsidRPr="00CC36C4" w:rsidRDefault="00A851FD" w:rsidP="00A851FD"/>
          <w:p w14:paraId="4110B5BD" w14:textId="77777777" w:rsidR="00A851FD" w:rsidRDefault="00A851FD" w:rsidP="00A851FD">
            <w:pPr>
              <w:rPr>
                <w:sz w:val="26"/>
                <w:szCs w:val="26"/>
              </w:rPr>
            </w:pPr>
            <w:r>
              <w:rPr>
                <w:sz w:val="26"/>
                <w:szCs w:val="26"/>
              </w:rPr>
              <w:lastRenderedPageBreak/>
              <w:t>Elizabeth H. Watts</w:t>
            </w:r>
          </w:p>
          <w:p w14:paraId="3918F97D" w14:textId="77777777" w:rsidR="00A851FD" w:rsidRDefault="00A851FD" w:rsidP="00A851FD">
            <w:pPr>
              <w:rPr>
                <w:sz w:val="26"/>
                <w:szCs w:val="26"/>
              </w:rPr>
            </w:pPr>
            <w:r>
              <w:rPr>
                <w:sz w:val="26"/>
                <w:szCs w:val="26"/>
              </w:rPr>
              <w:t>Amy B. Spiller</w:t>
            </w:r>
          </w:p>
          <w:p w14:paraId="0E280FF2" w14:textId="77777777" w:rsidR="00A851FD" w:rsidRDefault="00A851FD" w:rsidP="00A851FD">
            <w:pPr>
              <w:rPr>
                <w:sz w:val="26"/>
                <w:szCs w:val="26"/>
              </w:rPr>
            </w:pPr>
            <w:r>
              <w:rPr>
                <w:sz w:val="26"/>
                <w:szCs w:val="26"/>
              </w:rPr>
              <w:t>Duke Energy Ohio</w:t>
            </w:r>
          </w:p>
          <w:p w14:paraId="31F88118" w14:textId="77777777" w:rsidR="00A851FD" w:rsidRDefault="00A851FD" w:rsidP="00A851FD">
            <w:pPr>
              <w:rPr>
                <w:sz w:val="26"/>
                <w:szCs w:val="26"/>
              </w:rPr>
            </w:pPr>
            <w:r>
              <w:rPr>
                <w:sz w:val="26"/>
                <w:szCs w:val="26"/>
              </w:rPr>
              <w:t>139 East Fourth Street</w:t>
            </w:r>
          </w:p>
          <w:p w14:paraId="257D48D1" w14:textId="77777777" w:rsidR="00A851FD" w:rsidRDefault="00A851FD" w:rsidP="00A851FD">
            <w:pPr>
              <w:rPr>
                <w:sz w:val="26"/>
                <w:szCs w:val="26"/>
              </w:rPr>
            </w:pPr>
            <w:r>
              <w:rPr>
                <w:sz w:val="26"/>
                <w:szCs w:val="26"/>
              </w:rPr>
              <w:t>Cincinnati, OH  45202</w:t>
            </w:r>
          </w:p>
          <w:p w14:paraId="525F3E42" w14:textId="77777777" w:rsidR="00A851FD" w:rsidRDefault="005B3424" w:rsidP="00A851FD">
            <w:pPr>
              <w:rPr>
                <w:sz w:val="26"/>
                <w:szCs w:val="26"/>
              </w:rPr>
            </w:pPr>
            <w:hyperlink r:id="rId24" w:history="1">
              <w:r w:rsidR="00A851FD" w:rsidRPr="00CC65F7">
                <w:rPr>
                  <w:rStyle w:val="Hyperlink"/>
                  <w:sz w:val="26"/>
                  <w:szCs w:val="26"/>
                </w:rPr>
                <w:t>elizabeth.watts@duke-energy.com</w:t>
              </w:r>
            </w:hyperlink>
          </w:p>
          <w:p w14:paraId="2AE45CFE" w14:textId="77777777" w:rsidR="00A851FD" w:rsidRDefault="005B3424" w:rsidP="00A851FD">
            <w:pPr>
              <w:rPr>
                <w:sz w:val="26"/>
                <w:szCs w:val="26"/>
              </w:rPr>
            </w:pPr>
            <w:hyperlink r:id="rId25" w:history="1">
              <w:r w:rsidR="00A851FD" w:rsidRPr="00CC65F7">
                <w:rPr>
                  <w:rStyle w:val="Hyperlink"/>
                  <w:sz w:val="26"/>
                  <w:szCs w:val="26"/>
                </w:rPr>
                <w:t>amy.spiller@duke-energy.com</w:t>
              </w:r>
            </w:hyperlink>
          </w:p>
          <w:p w14:paraId="22A060A7" w14:textId="77777777" w:rsidR="00CC36C4" w:rsidRPr="00CC36C4" w:rsidRDefault="00CC36C4" w:rsidP="00CC36C4"/>
          <w:p w14:paraId="7379143B" w14:textId="77777777" w:rsidR="00A851FD" w:rsidRDefault="00A851FD" w:rsidP="00A851FD">
            <w:pPr>
              <w:rPr>
                <w:sz w:val="26"/>
                <w:szCs w:val="26"/>
              </w:rPr>
            </w:pPr>
            <w:r>
              <w:rPr>
                <w:sz w:val="26"/>
                <w:szCs w:val="26"/>
              </w:rPr>
              <w:t>David F. Boehm</w:t>
            </w:r>
          </w:p>
          <w:p w14:paraId="070A1AD1" w14:textId="77777777" w:rsidR="00A851FD" w:rsidRDefault="00A851FD" w:rsidP="00A851FD">
            <w:pPr>
              <w:rPr>
                <w:sz w:val="26"/>
                <w:szCs w:val="26"/>
              </w:rPr>
            </w:pPr>
            <w:r>
              <w:rPr>
                <w:sz w:val="26"/>
                <w:szCs w:val="26"/>
              </w:rPr>
              <w:t>Boehm, Kurtz &amp; Lowry</w:t>
            </w:r>
          </w:p>
          <w:p w14:paraId="29B36F50" w14:textId="77777777" w:rsidR="00A851FD" w:rsidRDefault="00A851FD" w:rsidP="00A851FD">
            <w:pPr>
              <w:rPr>
                <w:sz w:val="26"/>
                <w:szCs w:val="26"/>
              </w:rPr>
            </w:pPr>
            <w:r>
              <w:rPr>
                <w:sz w:val="26"/>
                <w:szCs w:val="26"/>
              </w:rPr>
              <w:t>36 East Seventh Street, Suite 1510</w:t>
            </w:r>
          </w:p>
          <w:p w14:paraId="63C20A0E" w14:textId="77777777" w:rsidR="00A851FD" w:rsidRDefault="00A851FD" w:rsidP="00A851FD">
            <w:pPr>
              <w:rPr>
                <w:sz w:val="26"/>
                <w:szCs w:val="26"/>
              </w:rPr>
            </w:pPr>
            <w:r>
              <w:rPr>
                <w:sz w:val="26"/>
                <w:szCs w:val="26"/>
              </w:rPr>
              <w:t>Cincinnati, OH  4522</w:t>
            </w:r>
          </w:p>
          <w:p w14:paraId="2608AB8E" w14:textId="77777777" w:rsidR="00A851FD" w:rsidRDefault="005B3424" w:rsidP="00A851FD">
            <w:pPr>
              <w:rPr>
                <w:sz w:val="26"/>
                <w:szCs w:val="26"/>
              </w:rPr>
            </w:pPr>
            <w:hyperlink r:id="rId26" w:history="1">
              <w:r w:rsidR="00A851FD" w:rsidRPr="00CC65F7">
                <w:rPr>
                  <w:rStyle w:val="Hyperlink"/>
                  <w:sz w:val="26"/>
                  <w:szCs w:val="26"/>
                </w:rPr>
                <w:t>dboehm@bkllawfirm.com</w:t>
              </w:r>
            </w:hyperlink>
          </w:p>
          <w:p w14:paraId="7DA8AAC6" w14:textId="77777777" w:rsidR="00CC36C4" w:rsidRPr="00CC36C4" w:rsidRDefault="00CC36C4" w:rsidP="00CC36C4"/>
          <w:p w14:paraId="2F64CE29" w14:textId="77777777" w:rsidR="00A851FD" w:rsidRDefault="00A851FD" w:rsidP="00A851FD">
            <w:pPr>
              <w:rPr>
                <w:sz w:val="26"/>
                <w:szCs w:val="26"/>
              </w:rPr>
            </w:pPr>
            <w:r>
              <w:rPr>
                <w:sz w:val="26"/>
                <w:szCs w:val="26"/>
              </w:rPr>
              <w:t>Christopher J. Allwein</w:t>
            </w:r>
          </w:p>
          <w:p w14:paraId="4945D209" w14:textId="77777777" w:rsidR="00A851FD" w:rsidRDefault="00A851FD" w:rsidP="00A851FD">
            <w:pPr>
              <w:rPr>
                <w:sz w:val="26"/>
                <w:szCs w:val="26"/>
              </w:rPr>
            </w:pPr>
            <w:r>
              <w:rPr>
                <w:sz w:val="26"/>
                <w:szCs w:val="26"/>
              </w:rPr>
              <w:t>Kegler, Brown, Hill &amp; Ritter</w:t>
            </w:r>
          </w:p>
          <w:p w14:paraId="169786A1" w14:textId="77777777" w:rsidR="00A851FD" w:rsidRDefault="00A851FD" w:rsidP="00A851FD">
            <w:pPr>
              <w:rPr>
                <w:sz w:val="26"/>
                <w:szCs w:val="26"/>
              </w:rPr>
            </w:pPr>
            <w:r>
              <w:rPr>
                <w:sz w:val="26"/>
                <w:szCs w:val="26"/>
              </w:rPr>
              <w:t>Capitol Square, Suite 1800</w:t>
            </w:r>
          </w:p>
          <w:p w14:paraId="4E147C6B" w14:textId="77777777" w:rsidR="00A851FD" w:rsidRDefault="00A851FD" w:rsidP="00A851FD">
            <w:pPr>
              <w:rPr>
                <w:sz w:val="26"/>
                <w:szCs w:val="26"/>
              </w:rPr>
            </w:pPr>
            <w:r>
              <w:rPr>
                <w:sz w:val="26"/>
                <w:szCs w:val="26"/>
              </w:rPr>
              <w:t>65 East State Street</w:t>
            </w:r>
          </w:p>
          <w:p w14:paraId="02F5FBFA" w14:textId="77777777" w:rsidR="00A851FD" w:rsidRDefault="00A851FD" w:rsidP="00A851FD">
            <w:pPr>
              <w:rPr>
                <w:sz w:val="26"/>
                <w:szCs w:val="26"/>
              </w:rPr>
            </w:pPr>
            <w:r>
              <w:rPr>
                <w:sz w:val="26"/>
                <w:szCs w:val="26"/>
              </w:rPr>
              <w:t>Columbus, OH  43215-4294</w:t>
            </w:r>
          </w:p>
          <w:p w14:paraId="6236419B" w14:textId="4AAC7267" w:rsidR="00CC36C4" w:rsidRPr="00221496" w:rsidRDefault="005B3424" w:rsidP="00A851FD">
            <w:pPr>
              <w:rPr>
                <w:sz w:val="26"/>
                <w:szCs w:val="26"/>
              </w:rPr>
            </w:pPr>
            <w:hyperlink r:id="rId27" w:history="1">
              <w:r w:rsidR="00CC36C4" w:rsidRPr="00AB0BA0">
                <w:rPr>
                  <w:rStyle w:val="Hyperlink"/>
                  <w:sz w:val="26"/>
                  <w:szCs w:val="26"/>
                </w:rPr>
                <w:t>callwein@keglerbrown.com</w:t>
              </w:r>
            </w:hyperlink>
          </w:p>
        </w:tc>
        <w:tc>
          <w:tcPr>
            <w:tcW w:w="4788" w:type="dxa"/>
          </w:tcPr>
          <w:p w14:paraId="567FC215" w14:textId="77777777" w:rsidR="00977F01" w:rsidRDefault="00A851FD" w:rsidP="002273AC">
            <w:pPr>
              <w:rPr>
                <w:sz w:val="26"/>
                <w:szCs w:val="26"/>
              </w:rPr>
            </w:pPr>
            <w:r>
              <w:rPr>
                <w:sz w:val="26"/>
                <w:szCs w:val="26"/>
              </w:rPr>
              <w:lastRenderedPageBreak/>
              <w:t>Matthew Pritchard</w:t>
            </w:r>
          </w:p>
          <w:p w14:paraId="7E45733F" w14:textId="77777777" w:rsidR="00977F01" w:rsidRDefault="00977F01" w:rsidP="002273AC">
            <w:pPr>
              <w:rPr>
                <w:sz w:val="26"/>
                <w:szCs w:val="26"/>
              </w:rPr>
            </w:pPr>
            <w:r>
              <w:rPr>
                <w:sz w:val="26"/>
                <w:szCs w:val="26"/>
              </w:rPr>
              <w:t>McNees, Wallace &amp; Nurick</w:t>
            </w:r>
          </w:p>
          <w:p w14:paraId="49632D00" w14:textId="77777777" w:rsidR="00977F01" w:rsidRDefault="00977F01" w:rsidP="002273AC">
            <w:pPr>
              <w:rPr>
                <w:sz w:val="26"/>
                <w:szCs w:val="26"/>
              </w:rPr>
            </w:pPr>
            <w:r>
              <w:rPr>
                <w:sz w:val="26"/>
                <w:szCs w:val="26"/>
              </w:rPr>
              <w:t>21 East State Street, 17</w:t>
            </w:r>
            <w:r w:rsidRPr="00944CBC">
              <w:rPr>
                <w:sz w:val="26"/>
                <w:szCs w:val="26"/>
                <w:vertAlign w:val="superscript"/>
              </w:rPr>
              <w:t>th</w:t>
            </w:r>
            <w:r>
              <w:rPr>
                <w:sz w:val="26"/>
                <w:szCs w:val="26"/>
              </w:rPr>
              <w:t xml:space="preserve"> Floor</w:t>
            </w:r>
          </w:p>
          <w:p w14:paraId="7CC22F3D" w14:textId="77777777" w:rsidR="00977F01" w:rsidRDefault="00977F01" w:rsidP="002273AC">
            <w:pPr>
              <w:rPr>
                <w:sz w:val="26"/>
                <w:szCs w:val="26"/>
              </w:rPr>
            </w:pPr>
            <w:r>
              <w:rPr>
                <w:sz w:val="26"/>
                <w:szCs w:val="26"/>
              </w:rPr>
              <w:t>Columbus, OH  43215</w:t>
            </w:r>
          </w:p>
          <w:p w14:paraId="409B39FC" w14:textId="77777777" w:rsidR="00977F01" w:rsidRDefault="005B3424" w:rsidP="002273AC">
            <w:pPr>
              <w:rPr>
                <w:sz w:val="26"/>
                <w:szCs w:val="26"/>
              </w:rPr>
            </w:pPr>
            <w:hyperlink r:id="rId28" w:history="1">
              <w:r w:rsidR="00A851FD" w:rsidRPr="00CC65F7">
                <w:rPr>
                  <w:rStyle w:val="Hyperlink"/>
                  <w:sz w:val="26"/>
                  <w:szCs w:val="26"/>
                </w:rPr>
                <w:t>mpritchard@mwncmh.com</w:t>
              </w:r>
            </w:hyperlink>
          </w:p>
          <w:p w14:paraId="47FE8534" w14:textId="77777777" w:rsidR="00CC36C4" w:rsidRPr="00CC36C4" w:rsidRDefault="00CC36C4" w:rsidP="00CC36C4"/>
          <w:p w14:paraId="5A9BE7CE" w14:textId="77777777" w:rsidR="00977F01" w:rsidRDefault="00977F01" w:rsidP="002273AC">
            <w:pPr>
              <w:rPr>
                <w:sz w:val="26"/>
                <w:szCs w:val="26"/>
              </w:rPr>
            </w:pPr>
            <w:r>
              <w:rPr>
                <w:sz w:val="26"/>
                <w:szCs w:val="26"/>
              </w:rPr>
              <w:t>David C. Rinebolt</w:t>
            </w:r>
          </w:p>
          <w:p w14:paraId="2A18C34C" w14:textId="77777777" w:rsidR="00977F01" w:rsidRDefault="00977F01" w:rsidP="002273AC">
            <w:pPr>
              <w:rPr>
                <w:sz w:val="26"/>
                <w:szCs w:val="26"/>
              </w:rPr>
            </w:pPr>
            <w:r>
              <w:rPr>
                <w:sz w:val="26"/>
                <w:szCs w:val="26"/>
              </w:rPr>
              <w:t>Colleen L. Mooney</w:t>
            </w:r>
          </w:p>
          <w:p w14:paraId="1308FEF2" w14:textId="77777777" w:rsidR="00977F01" w:rsidRPr="00F70EF6" w:rsidRDefault="00977F01" w:rsidP="002273AC">
            <w:pPr>
              <w:ind w:left="720" w:hanging="720"/>
              <w:rPr>
                <w:sz w:val="26"/>
                <w:szCs w:val="26"/>
              </w:rPr>
            </w:pPr>
            <w:r w:rsidRPr="00F70EF6">
              <w:rPr>
                <w:sz w:val="26"/>
                <w:szCs w:val="26"/>
              </w:rPr>
              <w:t>1431 Mulford Road</w:t>
            </w:r>
          </w:p>
          <w:p w14:paraId="5B295690" w14:textId="77777777" w:rsidR="00977F01" w:rsidRPr="00F70EF6" w:rsidRDefault="00977F01" w:rsidP="002273AC">
            <w:pPr>
              <w:ind w:left="720" w:hanging="720"/>
              <w:rPr>
                <w:sz w:val="26"/>
                <w:szCs w:val="26"/>
              </w:rPr>
            </w:pPr>
            <w:smartTag w:uri="urn:schemas-microsoft-com:office:smarttags" w:element="place">
              <w:smartTag w:uri="urn:schemas-microsoft-com:office:smarttags" w:element="City">
                <w:r w:rsidRPr="00F70EF6">
                  <w:rPr>
                    <w:sz w:val="26"/>
                    <w:szCs w:val="26"/>
                  </w:rPr>
                  <w:t>Columbus</w:t>
                </w:r>
              </w:smartTag>
              <w:r w:rsidRPr="00F70EF6">
                <w:rPr>
                  <w:sz w:val="26"/>
                  <w:szCs w:val="26"/>
                </w:rPr>
                <w:t xml:space="preserve">, </w:t>
              </w:r>
              <w:smartTag w:uri="urn:schemas-microsoft-com:office:smarttags" w:element="State">
                <w:r w:rsidRPr="00F70EF6">
                  <w:rPr>
                    <w:sz w:val="26"/>
                    <w:szCs w:val="26"/>
                  </w:rPr>
                  <w:t>OH</w:t>
                </w:r>
              </w:smartTag>
              <w:r w:rsidRPr="00F70EF6">
                <w:rPr>
                  <w:sz w:val="26"/>
                  <w:szCs w:val="26"/>
                </w:rPr>
                <w:t xml:space="preserve">  </w:t>
              </w:r>
              <w:smartTag w:uri="urn:schemas-microsoft-com:office:smarttags" w:element="PostalCode">
                <w:r w:rsidRPr="00F70EF6">
                  <w:rPr>
                    <w:sz w:val="26"/>
                    <w:szCs w:val="26"/>
                  </w:rPr>
                  <w:t>43212</w:t>
                </w:r>
              </w:smartTag>
            </w:smartTag>
          </w:p>
          <w:p w14:paraId="5BEACB8C" w14:textId="77777777" w:rsidR="00977F01" w:rsidRPr="00F70EF6" w:rsidRDefault="005B3424" w:rsidP="002273AC">
            <w:pPr>
              <w:ind w:left="720" w:hanging="720"/>
              <w:rPr>
                <w:sz w:val="26"/>
                <w:szCs w:val="26"/>
              </w:rPr>
            </w:pPr>
            <w:hyperlink r:id="rId29" w:history="1">
              <w:r w:rsidR="00A851FD" w:rsidRPr="00CC65F7">
                <w:rPr>
                  <w:rStyle w:val="Hyperlink"/>
                  <w:sz w:val="26"/>
                  <w:szCs w:val="26"/>
                </w:rPr>
                <w:t>drinebolt@ohiopartners.org</w:t>
              </w:r>
            </w:hyperlink>
          </w:p>
          <w:p w14:paraId="598F8FA7" w14:textId="77777777" w:rsidR="00977F01" w:rsidRDefault="005B3424" w:rsidP="002273AC">
            <w:pPr>
              <w:ind w:left="720" w:hanging="720"/>
              <w:rPr>
                <w:sz w:val="26"/>
                <w:szCs w:val="26"/>
              </w:rPr>
            </w:pPr>
            <w:hyperlink r:id="rId30" w:history="1">
              <w:r w:rsidR="00A851FD" w:rsidRPr="00CC65F7">
                <w:rPr>
                  <w:rStyle w:val="Hyperlink"/>
                  <w:sz w:val="26"/>
                  <w:szCs w:val="26"/>
                </w:rPr>
                <w:t>cmooney@ohiopartners.org</w:t>
              </w:r>
            </w:hyperlink>
          </w:p>
          <w:p w14:paraId="0A48F3B6" w14:textId="77777777" w:rsidR="00CC36C4" w:rsidRPr="00CC36C4" w:rsidRDefault="00CC36C4" w:rsidP="00CC36C4"/>
          <w:p w14:paraId="164D5553" w14:textId="77777777" w:rsidR="00A851FD" w:rsidRDefault="00A851FD" w:rsidP="002273AC">
            <w:pPr>
              <w:ind w:left="720" w:hanging="720"/>
              <w:rPr>
                <w:sz w:val="26"/>
                <w:szCs w:val="26"/>
              </w:rPr>
            </w:pPr>
            <w:r>
              <w:rPr>
                <w:sz w:val="26"/>
                <w:szCs w:val="26"/>
              </w:rPr>
              <w:t>Rebecca L. Hussey</w:t>
            </w:r>
          </w:p>
          <w:p w14:paraId="2FCF0B39" w14:textId="77777777" w:rsidR="00A851FD" w:rsidRDefault="00A851FD" w:rsidP="002273AC">
            <w:pPr>
              <w:ind w:left="720" w:hanging="720"/>
              <w:rPr>
                <w:sz w:val="26"/>
                <w:szCs w:val="26"/>
              </w:rPr>
            </w:pPr>
            <w:r>
              <w:rPr>
                <w:sz w:val="26"/>
                <w:szCs w:val="26"/>
              </w:rPr>
              <w:t>Joel E. Sechler</w:t>
            </w:r>
          </w:p>
          <w:p w14:paraId="34EE5AC8" w14:textId="77777777" w:rsidR="00A851FD" w:rsidRDefault="00A851FD" w:rsidP="002273AC">
            <w:pPr>
              <w:ind w:left="720" w:hanging="720"/>
              <w:rPr>
                <w:sz w:val="26"/>
                <w:szCs w:val="26"/>
              </w:rPr>
            </w:pPr>
            <w:r>
              <w:rPr>
                <w:sz w:val="26"/>
                <w:szCs w:val="26"/>
              </w:rPr>
              <w:t>Carpenter, Lipps &amp; Leland</w:t>
            </w:r>
          </w:p>
          <w:p w14:paraId="371D72AA" w14:textId="77777777" w:rsidR="00A851FD" w:rsidRDefault="00A851FD" w:rsidP="002273AC">
            <w:pPr>
              <w:ind w:left="720" w:hanging="720"/>
              <w:rPr>
                <w:sz w:val="26"/>
                <w:szCs w:val="26"/>
              </w:rPr>
            </w:pPr>
            <w:r>
              <w:rPr>
                <w:sz w:val="26"/>
                <w:szCs w:val="26"/>
              </w:rPr>
              <w:t>280 North High Street, Suite 1300</w:t>
            </w:r>
          </w:p>
          <w:p w14:paraId="7FC4AC96" w14:textId="77777777" w:rsidR="00A851FD" w:rsidRDefault="00A851FD" w:rsidP="002273AC">
            <w:pPr>
              <w:ind w:left="720" w:hanging="720"/>
              <w:rPr>
                <w:sz w:val="26"/>
                <w:szCs w:val="26"/>
              </w:rPr>
            </w:pPr>
            <w:r>
              <w:rPr>
                <w:sz w:val="26"/>
                <w:szCs w:val="26"/>
              </w:rPr>
              <w:t>Columbus, OH  43215</w:t>
            </w:r>
          </w:p>
          <w:p w14:paraId="371DE59D" w14:textId="77777777" w:rsidR="00A851FD" w:rsidRDefault="005B3424" w:rsidP="002273AC">
            <w:pPr>
              <w:ind w:left="720" w:hanging="720"/>
              <w:rPr>
                <w:sz w:val="26"/>
                <w:szCs w:val="26"/>
              </w:rPr>
            </w:pPr>
            <w:hyperlink r:id="rId31" w:history="1">
              <w:r w:rsidR="00A851FD" w:rsidRPr="00CC65F7">
                <w:rPr>
                  <w:rStyle w:val="Hyperlink"/>
                  <w:sz w:val="26"/>
                  <w:szCs w:val="26"/>
                </w:rPr>
                <w:t>hussey@carpenterlipps.com</w:t>
              </w:r>
            </w:hyperlink>
          </w:p>
          <w:p w14:paraId="10FE79E6" w14:textId="77777777" w:rsidR="00A851FD" w:rsidRDefault="005B3424" w:rsidP="002273AC">
            <w:pPr>
              <w:ind w:left="720" w:hanging="720"/>
              <w:rPr>
                <w:sz w:val="26"/>
                <w:szCs w:val="26"/>
              </w:rPr>
            </w:pPr>
            <w:hyperlink r:id="rId32" w:history="1">
              <w:r w:rsidR="00A851FD" w:rsidRPr="00CC65F7">
                <w:rPr>
                  <w:rStyle w:val="Hyperlink"/>
                  <w:sz w:val="26"/>
                  <w:szCs w:val="26"/>
                </w:rPr>
                <w:t>sechler@carpenterlipps.com</w:t>
              </w:r>
            </w:hyperlink>
          </w:p>
          <w:p w14:paraId="2BBA3C19" w14:textId="77777777" w:rsidR="00CC36C4" w:rsidRPr="00CC36C4" w:rsidRDefault="00CC36C4" w:rsidP="00CC36C4"/>
          <w:p w14:paraId="7D8318BC" w14:textId="77777777" w:rsidR="00A851FD" w:rsidRDefault="00A851FD" w:rsidP="002273AC">
            <w:pPr>
              <w:ind w:left="720" w:hanging="720"/>
              <w:rPr>
                <w:sz w:val="26"/>
                <w:szCs w:val="26"/>
              </w:rPr>
            </w:pPr>
            <w:r>
              <w:rPr>
                <w:sz w:val="26"/>
                <w:szCs w:val="26"/>
              </w:rPr>
              <w:t>Trent Dougherty</w:t>
            </w:r>
          </w:p>
          <w:p w14:paraId="2958D417" w14:textId="77777777" w:rsidR="00A851FD" w:rsidRDefault="00A851FD" w:rsidP="002273AC">
            <w:pPr>
              <w:ind w:left="720" w:hanging="720"/>
              <w:rPr>
                <w:sz w:val="26"/>
                <w:szCs w:val="26"/>
              </w:rPr>
            </w:pPr>
            <w:r>
              <w:rPr>
                <w:sz w:val="26"/>
                <w:szCs w:val="26"/>
              </w:rPr>
              <w:t>Ohio Environmental Council</w:t>
            </w:r>
          </w:p>
          <w:p w14:paraId="4FCD507E" w14:textId="77777777" w:rsidR="00A851FD" w:rsidRDefault="00A851FD" w:rsidP="002273AC">
            <w:pPr>
              <w:ind w:left="720" w:hanging="720"/>
              <w:rPr>
                <w:sz w:val="26"/>
                <w:szCs w:val="26"/>
              </w:rPr>
            </w:pPr>
            <w:r>
              <w:rPr>
                <w:sz w:val="26"/>
                <w:szCs w:val="26"/>
              </w:rPr>
              <w:t>1145 Chesapeake Avenue, Suite I</w:t>
            </w:r>
          </w:p>
          <w:p w14:paraId="1295DF52" w14:textId="77777777" w:rsidR="00A851FD" w:rsidRDefault="00A851FD" w:rsidP="002273AC">
            <w:pPr>
              <w:ind w:left="720" w:hanging="720"/>
              <w:rPr>
                <w:sz w:val="26"/>
                <w:szCs w:val="26"/>
              </w:rPr>
            </w:pPr>
            <w:r>
              <w:rPr>
                <w:sz w:val="26"/>
                <w:szCs w:val="26"/>
              </w:rPr>
              <w:t>Columbus, OH  43212</w:t>
            </w:r>
          </w:p>
          <w:p w14:paraId="1AA515B2" w14:textId="77777777" w:rsidR="00A851FD" w:rsidRDefault="005B3424" w:rsidP="002273AC">
            <w:pPr>
              <w:ind w:left="720" w:hanging="720"/>
              <w:rPr>
                <w:sz w:val="26"/>
                <w:szCs w:val="26"/>
              </w:rPr>
            </w:pPr>
            <w:hyperlink r:id="rId33" w:history="1">
              <w:r w:rsidR="00A851FD" w:rsidRPr="00CC65F7">
                <w:rPr>
                  <w:rStyle w:val="Hyperlink"/>
                  <w:sz w:val="26"/>
                  <w:szCs w:val="26"/>
                </w:rPr>
                <w:t>trent@theoec.org</w:t>
              </w:r>
            </w:hyperlink>
          </w:p>
          <w:p w14:paraId="2AA9FB10" w14:textId="77777777" w:rsidR="00977F01" w:rsidRPr="00221496" w:rsidRDefault="00977F01" w:rsidP="002273AC">
            <w:pPr>
              <w:rPr>
                <w:sz w:val="26"/>
                <w:szCs w:val="26"/>
              </w:rPr>
            </w:pPr>
          </w:p>
        </w:tc>
      </w:tr>
    </w:tbl>
    <w:p w14:paraId="7376095E" w14:textId="77777777" w:rsidR="00977F01" w:rsidRPr="00DF3D54" w:rsidRDefault="00977F01" w:rsidP="00CC36C4">
      <w:pPr>
        <w:ind w:left="4332"/>
        <w:jc w:val="both"/>
        <w:rPr>
          <w:sz w:val="26"/>
          <w:szCs w:val="26"/>
        </w:rPr>
      </w:pPr>
    </w:p>
    <w:sectPr w:rsidR="00977F01" w:rsidRPr="00DF3D54" w:rsidSect="00CC36C4">
      <w:footerReference w:type="default" r:id="rId34"/>
      <w:headerReference w:type="first" r:id="rId35"/>
      <w:footerReference w:type="first" r:id="rId3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A37D" w14:textId="77777777" w:rsidR="00A851FD" w:rsidRDefault="00A851FD" w:rsidP="008866FC">
      <w:pPr>
        <w:pStyle w:val="Title"/>
      </w:pPr>
      <w:r>
        <w:separator/>
      </w:r>
    </w:p>
  </w:endnote>
  <w:endnote w:type="continuationSeparator" w:id="0">
    <w:p w14:paraId="115BF6E7" w14:textId="77777777" w:rsidR="00A851FD" w:rsidRDefault="00A851FD"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A506" w14:textId="77777777"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A851FD">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58D9"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2D21" w14:textId="77777777"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5B3424">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C6AC"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5B3424">
      <w:rPr>
        <w:rStyle w:val="PageNumber"/>
        <w:noProof/>
        <w:sz w:val="24"/>
        <w:szCs w:val="24"/>
      </w:rPr>
      <w:t>10</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9318" w14:textId="77777777" w:rsidR="00FB4C8A" w:rsidRPr="00C95499" w:rsidRDefault="00FB4C8A" w:rsidP="00C954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9982" w14:textId="77777777" w:rsidR="007278D9" w:rsidRPr="007F5520" w:rsidRDefault="007278D9"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CC36C4">
      <w:rPr>
        <w:rStyle w:val="PageNumber"/>
        <w:noProof/>
        <w:sz w:val="24"/>
        <w:szCs w:val="24"/>
      </w:rPr>
      <w:t>12</w:t>
    </w:r>
    <w:r w:rsidRPr="007F5520">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5142" w14:textId="29524DF2" w:rsidR="007278D9" w:rsidRPr="007278D9" w:rsidRDefault="007278D9" w:rsidP="007278D9">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5B3424">
      <w:rPr>
        <w:rStyle w:val="PageNumber"/>
        <w:noProof/>
        <w:sz w:val="24"/>
        <w:szCs w:val="24"/>
      </w:rPr>
      <w:t>11</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470F4" w14:textId="77777777" w:rsidR="00A851FD" w:rsidRDefault="00A851FD" w:rsidP="00663D6A">
      <w:pPr>
        <w:pStyle w:val="Title"/>
        <w:jc w:val="left"/>
      </w:pPr>
      <w:r>
        <w:separator/>
      </w:r>
    </w:p>
  </w:footnote>
  <w:footnote w:type="continuationSeparator" w:id="0">
    <w:p w14:paraId="42914399" w14:textId="77777777" w:rsidR="00A851FD" w:rsidRDefault="00A851FD" w:rsidP="008866FC">
      <w:pPr>
        <w:pStyle w:val="Title"/>
      </w:pPr>
      <w:r>
        <w:continuationSeparator/>
      </w:r>
    </w:p>
  </w:footnote>
  <w:footnote w:id="1">
    <w:p w14:paraId="1E910BF9" w14:textId="2EC9E3A4" w:rsidR="006F5711" w:rsidRDefault="006F5711">
      <w:pPr>
        <w:pStyle w:val="FootnoteText"/>
      </w:pPr>
      <w:r>
        <w:rPr>
          <w:rStyle w:val="FootnoteReference"/>
        </w:rPr>
        <w:footnoteRef/>
      </w:r>
      <w:r>
        <w:t xml:space="preserve"> </w:t>
      </w:r>
      <w:r w:rsidR="00D51087">
        <w:tab/>
      </w:r>
      <w:r w:rsidR="00D51087">
        <w:tab/>
      </w:r>
      <w:r w:rsidRPr="00DF3A4D">
        <w:rPr>
          <w:i/>
        </w:rPr>
        <w:t>In the Matter of the Application of The Cleveland Electric Illuminating Company, Ohio Edison Company, and The Toledo Edison Company for Approval of Their Energy Efficiency and Peak Demand Reduction Program Plans for 2013 through 2015</w:t>
      </w:r>
      <w:r>
        <w:t>, Case No. 12-2190-EL-POR (Opinion and Order at 16) (Mar. 20, 2013).</w:t>
      </w:r>
    </w:p>
  </w:footnote>
  <w:footnote w:id="2">
    <w:p w14:paraId="2E14BD51" w14:textId="28B37470" w:rsidR="006E3970" w:rsidRPr="006E3970" w:rsidRDefault="006E3970">
      <w:pPr>
        <w:pStyle w:val="FootnoteText"/>
      </w:pPr>
      <w:r>
        <w:rPr>
          <w:rStyle w:val="FootnoteReference"/>
        </w:rPr>
        <w:footnoteRef/>
      </w:r>
      <w:r>
        <w:t xml:space="preserve"> </w:t>
      </w:r>
      <w:r w:rsidR="00D51087">
        <w:tab/>
      </w:r>
      <w:r w:rsidR="00D51087">
        <w:tab/>
      </w:r>
      <w:r>
        <w:rPr>
          <w:i/>
        </w:rPr>
        <w:t xml:space="preserve">In the Matter of the Application of Duke Energy Ohio, Inc. for Recovery of Program Costs, Lost Distribution Revenue, and Performance Incentives Related to its Energy Efficiency and Demand Response Program, </w:t>
      </w:r>
      <w:r>
        <w:t xml:space="preserve">Case No. 14-457-EL-RDR (Finding and Order at 5) (May 20, 2015). </w:t>
      </w:r>
    </w:p>
  </w:footnote>
  <w:footnote w:id="3">
    <w:p w14:paraId="508C9007" w14:textId="542CC03A" w:rsidR="00BA030E" w:rsidRDefault="00BA030E">
      <w:pPr>
        <w:pStyle w:val="FootnoteText"/>
      </w:pPr>
      <w:r>
        <w:rPr>
          <w:rStyle w:val="FootnoteReference"/>
        </w:rPr>
        <w:footnoteRef/>
      </w:r>
      <w:r>
        <w:t xml:space="preserve"> </w:t>
      </w:r>
      <w:r w:rsidR="00D51087">
        <w:tab/>
      </w:r>
      <w:r w:rsidR="00D51087">
        <w:tab/>
      </w:r>
      <w:r w:rsidR="006E3970">
        <w:rPr>
          <w:i/>
        </w:rPr>
        <w:t xml:space="preserve">See </w:t>
      </w:r>
      <w:r w:rsidR="006E3970">
        <w:t xml:space="preserve">R.C. 4928.66(C). </w:t>
      </w:r>
      <w:r w:rsidR="00F40DCA">
        <w:t xml:space="preserve"> </w:t>
      </w:r>
      <w:r w:rsidRPr="006E3970">
        <w:t>Companies</w:t>
      </w:r>
      <w:r>
        <w:t xml:space="preserve"> also must reac</w:t>
      </w:r>
      <w:r w:rsidR="006E3970">
        <w:t>h a cumulative benchmark of 22% by the end of 2027</w:t>
      </w:r>
      <w:r>
        <w:t>.</w:t>
      </w:r>
      <w:r w:rsidR="006E3970">
        <w:t xml:space="preserve"> </w:t>
      </w:r>
      <w:r w:rsidR="00D51087">
        <w:t xml:space="preserve"> </w:t>
      </w:r>
      <w:r w:rsidR="006E3970">
        <w:t>R.C. 4928.66</w:t>
      </w:r>
      <w:r w:rsidR="007C6693">
        <w:t>(A)(1)(a)</w:t>
      </w:r>
      <w:r w:rsidR="006E3970">
        <w:t>.</w:t>
      </w:r>
    </w:p>
  </w:footnote>
  <w:footnote w:id="4">
    <w:p w14:paraId="102B87E0" w14:textId="1AD0A1B7" w:rsidR="00FC0C7A" w:rsidRDefault="00FC0C7A">
      <w:pPr>
        <w:pStyle w:val="FootnoteText"/>
      </w:pPr>
      <w:r>
        <w:rPr>
          <w:rStyle w:val="FootnoteReference"/>
        </w:rPr>
        <w:footnoteRef/>
      </w:r>
      <w:r>
        <w:t xml:space="preserve"> </w:t>
      </w:r>
      <w:r w:rsidR="00D51087">
        <w:tab/>
      </w:r>
      <w:r w:rsidR="00D51087">
        <w:tab/>
      </w:r>
      <w:r>
        <w:t>R.C. 4928.662</w:t>
      </w:r>
      <w:r w:rsidR="007C6693">
        <w:t>(G)</w:t>
      </w:r>
      <w:r>
        <w:t>.</w:t>
      </w:r>
    </w:p>
  </w:footnote>
  <w:footnote w:id="5">
    <w:p w14:paraId="459FCE56" w14:textId="24011289" w:rsidR="00FC0C7A" w:rsidRDefault="00FC0C7A">
      <w:pPr>
        <w:pStyle w:val="FootnoteText"/>
      </w:pPr>
      <w:r>
        <w:rPr>
          <w:rStyle w:val="FootnoteReference"/>
        </w:rPr>
        <w:footnoteRef/>
      </w:r>
      <w:r>
        <w:t xml:space="preserve"> </w:t>
      </w:r>
      <w:r w:rsidR="00D51087">
        <w:tab/>
      </w:r>
      <w:r w:rsidR="00D51087">
        <w:tab/>
      </w:r>
      <w:r w:rsidR="00AE27A2">
        <w:t xml:space="preserve">Cross-Examination of Staff Witness Gregory Scheck, </w:t>
      </w:r>
      <w:r w:rsidR="007C6693">
        <w:t>Tr. at 197</w:t>
      </w:r>
      <w:r w:rsidR="00D51087">
        <w:t xml:space="preserve"> (Jul.</w:t>
      </w:r>
      <w:r>
        <w:t xml:space="preserve"> 20, 2015).</w:t>
      </w:r>
    </w:p>
  </w:footnote>
  <w:footnote w:id="6">
    <w:p w14:paraId="50F0E20D" w14:textId="5A7B6AA3" w:rsidR="006823EC" w:rsidRPr="006823EC" w:rsidRDefault="006823EC">
      <w:pPr>
        <w:pStyle w:val="FootnoteText"/>
      </w:pPr>
      <w:r>
        <w:rPr>
          <w:rStyle w:val="FootnoteReference"/>
        </w:rPr>
        <w:footnoteRef/>
      </w:r>
      <w:r>
        <w:t xml:space="preserve"> </w:t>
      </w:r>
      <w:r w:rsidR="00D51087">
        <w:tab/>
      </w:r>
      <w:r w:rsidR="00D51087">
        <w:tab/>
      </w:r>
      <w:r w:rsidR="00D51087">
        <w:rPr>
          <w:i/>
        </w:rPr>
        <w:t xml:space="preserve">In the Matter of the Application of Duke Energy Ohio, Inc. for Recovery of Program Costs, Lost Distribution Revenue, and Performance Incentives Related to its Energy Efficiency and Demand Response Program, </w:t>
      </w:r>
      <w:r w:rsidR="00D51087">
        <w:t xml:space="preserve">Case No. 14-457-EL-RDR </w:t>
      </w:r>
      <w:r w:rsidR="00BB7478">
        <w:t>(Finding and Order at 5) (May 20, 2015);</w:t>
      </w:r>
      <w:r w:rsidR="00BB7478">
        <w:rPr>
          <w:i/>
        </w:rPr>
        <w:t xml:space="preserve">  </w:t>
      </w:r>
      <w:r>
        <w:rPr>
          <w:i/>
        </w:rPr>
        <w:t>In the Matter of the Application of Duke Energy Ohio, Inc. for Approval to Continue Cost Recovery Mechanism for Energy Efficiency Programs Through 2016,</w:t>
      </w:r>
      <w:r>
        <w:t xml:space="preserve"> Case No. 14-1580-EL-RDR</w:t>
      </w:r>
      <w:r>
        <w:rPr>
          <w:i/>
        </w:rPr>
        <w:t xml:space="preserve"> </w:t>
      </w:r>
      <w:r>
        <w:t xml:space="preserve">(Staff Reply Comments at 6) (Jan. 9, 2015). </w:t>
      </w:r>
    </w:p>
  </w:footnote>
  <w:footnote w:id="7">
    <w:p w14:paraId="387CB39D" w14:textId="3A2F5616" w:rsidR="0019377F" w:rsidRDefault="0019377F">
      <w:pPr>
        <w:pStyle w:val="FootnoteText"/>
      </w:pPr>
      <w:r>
        <w:rPr>
          <w:rStyle w:val="FootnoteReference"/>
        </w:rPr>
        <w:footnoteRef/>
      </w:r>
      <w:r>
        <w:t xml:space="preserve"> </w:t>
      </w:r>
      <w:r w:rsidR="00D51087">
        <w:tab/>
      </w:r>
      <w:r w:rsidR="00D51087">
        <w:tab/>
      </w:r>
      <w:r w:rsidR="002F7533">
        <w:t>Direct Testimony</w:t>
      </w:r>
      <w:r w:rsidR="00AE27A2">
        <w:t xml:space="preserve"> of Gregory Scheck</w:t>
      </w:r>
      <w:r w:rsidR="002F7533">
        <w:t xml:space="preserve"> at Attachment 1</w:t>
      </w:r>
      <w:r w:rsidR="00D51087">
        <w:t xml:space="preserve"> (Jun.</w:t>
      </w:r>
      <w:r w:rsidR="00AE27A2">
        <w:t xml:space="preserve"> 30, 2015)</w:t>
      </w:r>
      <w:r w:rsidR="002F7533">
        <w:t xml:space="preserve">. </w:t>
      </w:r>
    </w:p>
  </w:footnote>
  <w:footnote w:id="8">
    <w:p w14:paraId="387CFF4B" w14:textId="18744BBA" w:rsidR="00AE27A2" w:rsidRDefault="00AE27A2">
      <w:pPr>
        <w:pStyle w:val="FootnoteText"/>
      </w:pPr>
      <w:r>
        <w:rPr>
          <w:rStyle w:val="FootnoteReference"/>
        </w:rPr>
        <w:footnoteRef/>
      </w:r>
      <w:r>
        <w:t xml:space="preserve"> </w:t>
      </w:r>
      <w:r w:rsidR="00D51087">
        <w:tab/>
      </w:r>
      <w:r w:rsidR="00D51087">
        <w:tab/>
      </w:r>
      <w:r w:rsidR="00D51087">
        <w:rPr>
          <w:i/>
        </w:rPr>
        <w:t>Id</w:t>
      </w:r>
      <w:r w:rsidR="00D51087">
        <w:t>.</w:t>
      </w:r>
      <w:r>
        <w:t xml:space="preserve"> at 3.</w:t>
      </w:r>
    </w:p>
  </w:footnote>
  <w:footnote w:id="9">
    <w:p w14:paraId="7CAE2020" w14:textId="60DB7C5B" w:rsidR="00AE27A2" w:rsidRDefault="00AE27A2">
      <w:pPr>
        <w:pStyle w:val="FootnoteText"/>
      </w:pPr>
      <w:r>
        <w:rPr>
          <w:rStyle w:val="FootnoteReference"/>
        </w:rPr>
        <w:footnoteRef/>
      </w:r>
      <w:r>
        <w:t xml:space="preserve"> </w:t>
      </w:r>
      <w:r w:rsidR="00D51087">
        <w:tab/>
      </w:r>
      <w:r w:rsidR="00D51087">
        <w:tab/>
      </w:r>
      <w:r w:rsidR="00D51087">
        <w:rPr>
          <w:i/>
        </w:rPr>
        <w:t>Id</w:t>
      </w:r>
      <w:r>
        <w:t>.</w:t>
      </w:r>
      <w:r w:rsidR="00F40DCA" w:rsidRPr="00F40DCA">
        <w:t xml:space="preserve"> </w:t>
      </w:r>
      <w:r w:rsidR="00F40DCA">
        <w:t xml:space="preserve"> </w:t>
      </w:r>
      <w:r w:rsidR="00F40DCA">
        <w:t>Duke earned approximately $12 million in shared savings in 2013 and 2014.  Cross-Examination of Company Witness Timothy Duff, Tr. at 47 (Jul. 20, 2015).</w:t>
      </w:r>
    </w:p>
  </w:footnote>
  <w:footnote w:id="10">
    <w:p w14:paraId="60CA65C9" w14:textId="5ED1EA19" w:rsidR="009C086F" w:rsidRDefault="009C086F">
      <w:pPr>
        <w:pStyle w:val="FootnoteText"/>
      </w:pPr>
      <w:r>
        <w:rPr>
          <w:rStyle w:val="FootnoteReference"/>
        </w:rPr>
        <w:footnoteRef/>
      </w:r>
      <w:r>
        <w:t xml:space="preserve"> </w:t>
      </w:r>
      <w:r w:rsidR="00D51087">
        <w:tab/>
      </w:r>
      <w:r w:rsidR="00D51087">
        <w:tab/>
      </w:r>
      <w:r>
        <w:t>Direct Testimony of Gregory Scheck at 2</w:t>
      </w:r>
      <w:r w:rsidR="00D51087">
        <w:t xml:space="preserve"> (Jun.</w:t>
      </w:r>
      <w:r>
        <w:t xml:space="preserve"> 30, 2015).</w:t>
      </w:r>
    </w:p>
  </w:footnote>
  <w:footnote w:id="11">
    <w:p w14:paraId="4AB90C45" w14:textId="6C851210" w:rsidR="000F1696" w:rsidRDefault="000F1696">
      <w:pPr>
        <w:pStyle w:val="FootnoteText"/>
      </w:pPr>
      <w:r>
        <w:rPr>
          <w:rStyle w:val="FootnoteReference"/>
        </w:rPr>
        <w:footnoteRef/>
      </w:r>
      <w:r>
        <w:t xml:space="preserve"> </w:t>
      </w:r>
      <w:r w:rsidR="00D51087">
        <w:tab/>
      </w:r>
      <w:r w:rsidR="00D51087">
        <w:tab/>
      </w:r>
      <w:r>
        <w:t>Staff Reply Comments at 7 (Jan. 9, 2015).</w:t>
      </w:r>
    </w:p>
  </w:footnote>
  <w:footnote w:id="12">
    <w:p w14:paraId="1883F8C5" w14:textId="3B3F838A" w:rsidR="00596BDD" w:rsidRDefault="00596BDD" w:rsidP="00596BDD">
      <w:pPr>
        <w:pStyle w:val="FootnoteText"/>
      </w:pPr>
      <w:r>
        <w:rPr>
          <w:rStyle w:val="FootnoteReference"/>
        </w:rPr>
        <w:footnoteRef/>
      </w:r>
      <w:r>
        <w:t xml:space="preserve"> </w:t>
      </w:r>
      <w:r>
        <w:tab/>
      </w:r>
      <w:r>
        <w:tab/>
      </w:r>
      <w:r>
        <w:rPr>
          <w:i/>
        </w:rPr>
        <w:t>In the Matter of the Application of Duke Energy Ohio, Inc. for an Energy Efficiency Cost Recovery Mechanism and for Approval of Additional Programs for Inclusion in its Existing Portfolio</w:t>
      </w:r>
      <w:r w:rsidR="000F1696">
        <w:t>, Case No. 11-4393-EL-RDR</w:t>
      </w:r>
      <w:r w:rsidR="00653901">
        <w:t xml:space="preserve"> (Opinion and Order at 18) (Aug. 15, 2012</w:t>
      </w:r>
      <w:r>
        <w:t xml:space="preserve">).  </w:t>
      </w:r>
    </w:p>
  </w:footnote>
  <w:footnote w:id="13">
    <w:p w14:paraId="19EB497A" w14:textId="368B4CDF" w:rsidR="00596BDD" w:rsidRDefault="00596BDD" w:rsidP="00596BDD">
      <w:pPr>
        <w:pStyle w:val="FootnoteText"/>
      </w:pPr>
      <w:r>
        <w:rPr>
          <w:rStyle w:val="FootnoteReference"/>
        </w:rPr>
        <w:footnoteRef/>
      </w:r>
      <w:r>
        <w:t xml:space="preserve"> </w:t>
      </w:r>
      <w:r>
        <w:tab/>
      </w:r>
      <w:r>
        <w:tab/>
      </w:r>
      <w:r w:rsidR="00D51087">
        <w:rPr>
          <w:i/>
        </w:rPr>
        <w:t>Id</w:t>
      </w:r>
      <w:r w:rsidR="00D51087">
        <w:t>.</w:t>
      </w:r>
      <w:r>
        <w:t xml:space="preserve"> (Stipulation and Recommendation at 5) (Nov. 18, 2011).</w:t>
      </w:r>
    </w:p>
  </w:footnote>
  <w:footnote w:id="14">
    <w:p w14:paraId="726E91BA" w14:textId="5FE5CE36" w:rsidR="00596BDD" w:rsidRDefault="00596BDD" w:rsidP="00596BDD">
      <w:pPr>
        <w:pStyle w:val="FootnoteText"/>
      </w:pPr>
      <w:r>
        <w:rPr>
          <w:rStyle w:val="FootnoteReference"/>
        </w:rPr>
        <w:footnoteRef/>
      </w:r>
      <w:r>
        <w:t xml:space="preserve"> </w:t>
      </w:r>
      <w:r>
        <w:tab/>
      </w:r>
      <w:r>
        <w:tab/>
      </w:r>
      <w:r>
        <w:rPr>
          <w:i/>
        </w:rPr>
        <w:t>In the Matter of the Application of Duke Energy Ohio, Inc. for Approval of its Energy Efficiency and Peak Demand Reduction Portfolio of Programs</w:t>
      </w:r>
      <w:r>
        <w:t>, Case No. 13-0431-EL-POR (Amended Stipulation and Rec</w:t>
      </w:r>
      <w:r w:rsidR="00726247">
        <w:t>ommendation at 5) (Sep. 9</w:t>
      </w:r>
      <w:r>
        <w:t>, 2013).</w:t>
      </w:r>
    </w:p>
  </w:footnote>
  <w:footnote w:id="15">
    <w:p w14:paraId="16D9868E" w14:textId="68A246CB" w:rsidR="00596BDD" w:rsidRPr="00410413" w:rsidRDefault="00596BDD" w:rsidP="00596BDD">
      <w:pPr>
        <w:pStyle w:val="FootnoteText"/>
      </w:pPr>
      <w:r>
        <w:rPr>
          <w:rStyle w:val="FootnoteReference"/>
        </w:rPr>
        <w:footnoteRef/>
      </w:r>
      <w:r>
        <w:t xml:space="preserve"> </w:t>
      </w:r>
      <w:r>
        <w:tab/>
      </w:r>
      <w:r>
        <w:tab/>
      </w:r>
      <w:r w:rsidR="00D51087">
        <w:rPr>
          <w:i/>
        </w:rPr>
        <w:t>Id</w:t>
      </w:r>
      <w:r w:rsidR="00D51087">
        <w:t>.</w:t>
      </w:r>
      <w:r w:rsidR="00DF7CBB">
        <w:t xml:space="preserve"> at 5</w:t>
      </w:r>
      <w:r>
        <w:t>.</w:t>
      </w:r>
    </w:p>
  </w:footnote>
  <w:footnote w:id="16">
    <w:p w14:paraId="320BC456" w14:textId="4873DFE6" w:rsidR="00596BDD" w:rsidRDefault="00596BDD" w:rsidP="00596BDD">
      <w:pPr>
        <w:pStyle w:val="FootnoteText"/>
      </w:pPr>
      <w:r>
        <w:rPr>
          <w:rStyle w:val="FootnoteReference"/>
        </w:rPr>
        <w:footnoteRef/>
      </w:r>
      <w:r>
        <w:t xml:space="preserve"> </w:t>
      </w:r>
      <w:r>
        <w:tab/>
      </w:r>
      <w:r>
        <w:tab/>
      </w:r>
      <w:r w:rsidR="00D51087">
        <w:rPr>
          <w:i/>
        </w:rPr>
        <w:t>Id</w:t>
      </w:r>
      <w:r w:rsidR="00D51087">
        <w:t>. at 6</w:t>
      </w:r>
      <w:r>
        <w:t>.</w:t>
      </w:r>
    </w:p>
  </w:footnote>
  <w:footnote w:id="17">
    <w:p w14:paraId="0877ED6A" w14:textId="3A6BBA68" w:rsidR="00596BDD" w:rsidRDefault="00596BDD" w:rsidP="00596BDD">
      <w:pPr>
        <w:pStyle w:val="FootnoteText"/>
      </w:pPr>
      <w:r>
        <w:rPr>
          <w:rStyle w:val="FootnoteReference"/>
        </w:rPr>
        <w:footnoteRef/>
      </w:r>
      <w:r>
        <w:t xml:space="preserve"> </w:t>
      </w:r>
      <w:r>
        <w:tab/>
      </w:r>
      <w:r>
        <w:tab/>
        <w:t xml:space="preserve">Senate Bill 310 </w:t>
      </w:r>
      <w:r w:rsidR="00D51087">
        <w:t>§</w:t>
      </w:r>
      <w:r>
        <w:t xml:space="preserve"> 6(A).</w:t>
      </w:r>
    </w:p>
  </w:footnote>
  <w:footnote w:id="18">
    <w:p w14:paraId="7BDBAAA2" w14:textId="48F260CA" w:rsidR="00596BDD" w:rsidRDefault="00596BDD" w:rsidP="00596BDD">
      <w:pPr>
        <w:pStyle w:val="FootnoteText"/>
      </w:pPr>
      <w:r>
        <w:rPr>
          <w:rStyle w:val="FootnoteReference"/>
        </w:rPr>
        <w:footnoteRef/>
      </w:r>
      <w:r>
        <w:t xml:space="preserve"> </w:t>
      </w:r>
      <w:r>
        <w:tab/>
      </w:r>
      <w:r>
        <w:tab/>
      </w:r>
      <w:r w:rsidR="008008C2">
        <w:t xml:space="preserve">Senate Bill 310 </w:t>
      </w:r>
      <w:r w:rsidR="008238D7">
        <w:t>§</w:t>
      </w:r>
      <w:r>
        <w:t xml:space="preserve"> 8.</w:t>
      </w:r>
    </w:p>
  </w:footnote>
  <w:footnote w:id="19">
    <w:p w14:paraId="407BDF46" w14:textId="18D95ED1" w:rsidR="00DF7CBB" w:rsidRPr="00DF7CBB" w:rsidRDefault="00DF7CBB">
      <w:pPr>
        <w:pStyle w:val="FootnoteText"/>
      </w:pPr>
      <w:r>
        <w:rPr>
          <w:rStyle w:val="FootnoteReference"/>
        </w:rPr>
        <w:footnoteRef/>
      </w:r>
      <w:r>
        <w:t xml:space="preserve"> </w:t>
      </w:r>
      <w:r>
        <w:tab/>
      </w:r>
      <w:r>
        <w:tab/>
      </w:r>
      <w:r>
        <w:rPr>
          <w:i/>
        </w:rPr>
        <w:t>Id</w:t>
      </w:r>
      <w:r>
        <w:t xml:space="preserve">. at </w:t>
      </w:r>
      <w:r w:rsidR="008238D7">
        <w:t>§</w:t>
      </w:r>
      <w:r>
        <w:t xml:space="preserve"> 7(B). </w:t>
      </w:r>
    </w:p>
  </w:footnote>
  <w:footnote w:id="20">
    <w:p w14:paraId="66D186A2" w14:textId="25F97147" w:rsidR="002823D8" w:rsidRDefault="002823D8">
      <w:pPr>
        <w:pStyle w:val="FootnoteText"/>
      </w:pPr>
      <w:r>
        <w:rPr>
          <w:rStyle w:val="FootnoteReference"/>
        </w:rPr>
        <w:footnoteRef/>
      </w:r>
      <w:r>
        <w:t xml:space="preserve"> </w:t>
      </w:r>
      <w:r w:rsidR="008238D7">
        <w:tab/>
      </w:r>
      <w:r w:rsidR="008238D7">
        <w:tab/>
        <w:t>Company Application at 4 (Sep</w:t>
      </w:r>
      <w:r>
        <w:t xml:space="preserve">. 9,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ACAB" w14:textId="77777777"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5B3424">
      <w:rPr>
        <w:b/>
        <w:noProof/>
        <w:color w:val="FF0000"/>
      </w:rPr>
      <w:t>8/21/2015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5B3424">
      <w:rPr>
        <w:b/>
        <w:noProof/>
        <w:color w:val="FF0000"/>
      </w:rPr>
      <w:t>10:22:36 AM</w:t>
    </w:r>
    <w:r w:rsidR="00BF0931">
      <w:rPr>
        <w:b/>
        <w:color w:val="FF0000"/>
      </w:rPr>
      <w:fldChar w:fldCharType="end"/>
    </w:r>
  </w:p>
  <w:p w14:paraId="1822DEA9" w14:textId="77777777"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5B3424">
      <w:rPr>
        <w:b/>
        <w:noProof/>
        <w:color w:val="FF0000"/>
      </w:rPr>
      <w:t>\\puc\shares\Departments\Attorney General\Attorneys\Johnson\PUCO\Electricity\2014 Cases\14-1580-EL-RDR\Brief\Post-Hearing Brief 082115.docx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E720" w14:textId="77777777"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5B3424">
      <w:rPr>
        <w:b/>
        <w:noProof/>
        <w:color w:val="FF0000"/>
      </w:rPr>
      <w:t>8/21/2015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5B3424">
      <w:rPr>
        <w:b/>
        <w:noProof/>
        <w:color w:val="FF0000"/>
      </w:rPr>
      <w:t>10:22:36 AM</w:t>
    </w:r>
    <w:r w:rsidR="00BF0931">
      <w:rPr>
        <w:b/>
        <w:color w:val="FF0000"/>
      </w:rPr>
      <w:fldChar w:fldCharType="end"/>
    </w:r>
  </w:p>
  <w:p w14:paraId="52F681B4" w14:textId="77777777"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5B3424">
      <w:rPr>
        <w:b/>
        <w:noProof/>
        <w:color w:val="FF0000"/>
      </w:rPr>
      <w:t>\\puc\shares\Departments\Attorney General\Attorneys\Johnson\PUCO\Electricity\2014 Cases\14-1580-EL-RDR\Brief\Post-Hearing Brief 082115.docx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9A9A" w14:textId="77777777" w:rsidR="00FB4C8A" w:rsidRDefault="00FB4C8A" w:rsidP="003B12DD">
    <w:pPr>
      <w:pStyle w:val="Header"/>
      <w:jc w:val="center"/>
      <w:rPr>
        <w:b/>
        <w:sz w:val="28"/>
        <w:szCs w:val="28"/>
      </w:rPr>
    </w:pPr>
    <w:r>
      <w:rPr>
        <w:b/>
        <w:sz w:val="28"/>
        <w:szCs w:val="28"/>
      </w:rPr>
      <w:t>TABLE OF CONTENTS</w:t>
    </w:r>
  </w:p>
  <w:p w14:paraId="4622F570" w14:textId="77777777" w:rsidR="00FB4C8A" w:rsidRDefault="00FB4C8A" w:rsidP="00C95499">
    <w:pPr>
      <w:pStyle w:val="Header"/>
      <w:jc w:val="right"/>
      <w:rPr>
        <w:b/>
        <w:sz w:val="28"/>
        <w:szCs w:val="28"/>
      </w:rPr>
    </w:pPr>
    <w:r>
      <w:rPr>
        <w:b/>
        <w:sz w:val="28"/>
        <w:szCs w:val="28"/>
      </w:rPr>
      <w:t>Page</w:t>
    </w:r>
  </w:p>
  <w:p w14:paraId="462EAE51" w14:textId="77777777" w:rsidR="00FB4C8A" w:rsidRPr="00C95499" w:rsidRDefault="00FB4C8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460C" w14:textId="396DEB71" w:rsidR="00FB4C8A" w:rsidRPr="00A22D44" w:rsidRDefault="00FB4C8A" w:rsidP="00A22D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C737" w14:textId="076E9C46" w:rsidR="00FB4C8A" w:rsidRPr="00A22D44" w:rsidRDefault="00FB4C8A" w:rsidP="00A22D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47CF" w14:textId="21F7B55B" w:rsidR="00CC36C4" w:rsidRPr="00CC36C4" w:rsidRDefault="00CC36C4" w:rsidP="00CC3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FD"/>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8FB"/>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209"/>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2A5"/>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4CA8"/>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2EB3"/>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696"/>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E0B"/>
    <w:rsid w:val="00104F04"/>
    <w:rsid w:val="00104F51"/>
    <w:rsid w:val="00105334"/>
    <w:rsid w:val="00105459"/>
    <w:rsid w:val="00106026"/>
    <w:rsid w:val="0010642A"/>
    <w:rsid w:val="001065D4"/>
    <w:rsid w:val="00106DF9"/>
    <w:rsid w:val="00106EFD"/>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377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B19"/>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00E"/>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0931"/>
    <w:rsid w:val="001D1598"/>
    <w:rsid w:val="001D19C5"/>
    <w:rsid w:val="001D1A32"/>
    <w:rsid w:val="001D1A86"/>
    <w:rsid w:val="001D1F51"/>
    <w:rsid w:val="001D26EC"/>
    <w:rsid w:val="001D2E4F"/>
    <w:rsid w:val="001D374D"/>
    <w:rsid w:val="001D3AAF"/>
    <w:rsid w:val="001D3F19"/>
    <w:rsid w:val="001D4599"/>
    <w:rsid w:val="001D4C25"/>
    <w:rsid w:val="001D5727"/>
    <w:rsid w:val="001D609D"/>
    <w:rsid w:val="001D61B9"/>
    <w:rsid w:val="001D6A9E"/>
    <w:rsid w:val="001D6EC5"/>
    <w:rsid w:val="001D6F60"/>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2C"/>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178"/>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1B6"/>
    <w:rsid w:val="00280335"/>
    <w:rsid w:val="002805AA"/>
    <w:rsid w:val="00280D96"/>
    <w:rsid w:val="002813D8"/>
    <w:rsid w:val="00281532"/>
    <w:rsid w:val="00281A17"/>
    <w:rsid w:val="00281F3C"/>
    <w:rsid w:val="002823D8"/>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3F2"/>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078"/>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5CD1"/>
    <w:rsid w:val="002F6271"/>
    <w:rsid w:val="002F64EF"/>
    <w:rsid w:val="002F72D7"/>
    <w:rsid w:val="002F7533"/>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2B5"/>
    <w:rsid w:val="0030468C"/>
    <w:rsid w:val="0030470D"/>
    <w:rsid w:val="0030477A"/>
    <w:rsid w:val="00304BFC"/>
    <w:rsid w:val="00304C3F"/>
    <w:rsid w:val="003050F8"/>
    <w:rsid w:val="00305AB0"/>
    <w:rsid w:val="00305E85"/>
    <w:rsid w:val="00305FB5"/>
    <w:rsid w:val="003061FD"/>
    <w:rsid w:val="00306797"/>
    <w:rsid w:val="0030697E"/>
    <w:rsid w:val="00307768"/>
    <w:rsid w:val="00307F26"/>
    <w:rsid w:val="0031017F"/>
    <w:rsid w:val="00310674"/>
    <w:rsid w:val="00310907"/>
    <w:rsid w:val="00310A28"/>
    <w:rsid w:val="00311230"/>
    <w:rsid w:val="0031187C"/>
    <w:rsid w:val="00311953"/>
    <w:rsid w:val="00311F09"/>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0A2"/>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4D0"/>
    <w:rsid w:val="00372F03"/>
    <w:rsid w:val="0037309E"/>
    <w:rsid w:val="00373676"/>
    <w:rsid w:val="00373ACC"/>
    <w:rsid w:val="00373DD4"/>
    <w:rsid w:val="00374586"/>
    <w:rsid w:val="003745C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0BBD"/>
    <w:rsid w:val="0038148A"/>
    <w:rsid w:val="00381946"/>
    <w:rsid w:val="00382034"/>
    <w:rsid w:val="0038243B"/>
    <w:rsid w:val="003827E6"/>
    <w:rsid w:val="00382A73"/>
    <w:rsid w:val="00382DAA"/>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0F6B"/>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39E"/>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C62"/>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64F6"/>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6270"/>
    <w:rsid w:val="00466B4E"/>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043"/>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2C"/>
    <w:rsid w:val="004E6CCE"/>
    <w:rsid w:val="004E6E40"/>
    <w:rsid w:val="004E71F7"/>
    <w:rsid w:val="004E756F"/>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280"/>
    <w:rsid w:val="00504EA5"/>
    <w:rsid w:val="005058D0"/>
    <w:rsid w:val="00505ABD"/>
    <w:rsid w:val="00505C57"/>
    <w:rsid w:val="00505D6D"/>
    <w:rsid w:val="00506382"/>
    <w:rsid w:val="00506D16"/>
    <w:rsid w:val="00506E25"/>
    <w:rsid w:val="00507895"/>
    <w:rsid w:val="00507FC0"/>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7E"/>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31D"/>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6BDD"/>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424"/>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489"/>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79E"/>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C41"/>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54"/>
    <w:rsid w:val="00643E67"/>
    <w:rsid w:val="00643E68"/>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901"/>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2E4"/>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368"/>
    <w:rsid w:val="0067059F"/>
    <w:rsid w:val="006707A0"/>
    <w:rsid w:val="00670C48"/>
    <w:rsid w:val="00670F8E"/>
    <w:rsid w:val="00670FB5"/>
    <w:rsid w:val="00671113"/>
    <w:rsid w:val="006719C1"/>
    <w:rsid w:val="00671A50"/>
    <w:rsid w:val="00671EB9"/>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3EC"/>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97FEF"/>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117"/>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970"/>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711"/>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247"/>
    <w:rsid w:val="007263CC"/>
    <w:rsid w:val="007265E6"/>
    <w:rsid w:val="00726C91"/>
    <w:rsid w:val="00726EC0"/>
    <w:rsid w:val="0072737C"/>
    <w:rsid w:val="007278D9"/>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7AA"/>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00"/>
    <w:rsid w:val="00762748"/>
    <w:rsid w:val="007628FC"/>
    <w:rsid w:val="0076372A"/>
    <w:rsid w:val="00763D90"/>
    <w:rsid w:val="00764057"/>
    <w:rsid w:val="00764251"/>
    <w:rsid w:val="00764C25"/>
    <w:rsid w:val="00764E70"/>
    <w:rsid w:val="0076505D"/>
    <w:rsid w:val="0076515B"/>
    <w:rsid w:val="00765317"/>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B41"/>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3BD"/>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312"/>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693"/>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2AD7"/>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8C2"/>
    <w:rsid w:val="00800EE2"/>
    <w:rsid w:val="008015AB"/>
    <w:rsid w:val="00801BC9"/>
    <w:rsid w:val="00801D1C"/>
    <w:rsid w:val="00801F29"/>
    <w:rsid w:val="00802703"/>
    <w:rsid w:val="0080293D"/>
    <w:rsid w:val="00802B37"/>
    <w:rsid w:val="008033A6"/>
    <w:rsid w:val="008038CA"/>
    <w:rsid w:val="0080391E"/>
    <w:rsid w:val="00803C1B"/>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02"/>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8D7"/>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30"/>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09E"/>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20E0"/>
    <w:rsid w:val="00893179"/>
    <w:rsid w:val="0089325B"/>
    <w:rsid w:val="00893291"/>
    <w:rsid w:val="008935BB"/>
    <w:rsid w:val="008939AA"/>
    <w:rsid w:val="00893B0B"/>
    <w:rsid w:val="00893E39"/>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9C4"/>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2507"/>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C36"/>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8F76B6"/>
    <w:rsid w:val="0090039F"/>
    <w:rsid w:val="00900B11"/>
    <w:rsid w:val="00900F72"/>
    <w:rsid w:val="00901548"/>
    <w:rsid w:val="00901786"/>
    <w:rsid w:val="00901A0B"/>
    <w:rsid w:val="00901A18"/>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298"/>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452"/>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44"/>
    <w:rsid w:val="00973D6E"/>
    <w:rsid w:val="00974101"/>
    <w:rsid w:val="009744C5"/>
    <w:rsid w:val="009748C6"/>
    <w:rsid w:val="00974A9F"/>
    <w:rsid w:val="00975695"/>
    <w:rsid w:val="00975F55"/>
    <w:rsid w:val="00976228"/>
    <w:rsid w:val="009769C3"/>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AED"/>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2C7"/>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86F"/>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21B"/>
    <w:rsid w:val="009F6390"/>
    <w:rsid w:val="009F69D9"/>
    <w:rsid w:val="009F6E45"/>
    <w:rsid w:val="009F76C8"/>
    <w:rsid w:val="009F7EC8"/>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D44"/>
    <w:rsid w:val="00A22F46"/>
    <w:rsid w:val="00A23ABE"/>
    <w:rsid w:val="00A251A0"/>
    <w:rsid w:val="00A251BF"/>
    <w:rsid w:val="00A251D1"/>
    <w:rsid w:val="00A25226"/>
    <w:rsid w:val="00A254E3"/>
    <w:rsid w:val="00A25B7E"/>
    <w:rsid w:val="00A2629D"/>
    <w:rsid w:val="00A26377"/>
    <w:rsid w:val="00A26E59"/>
    <w:rsid w:val="00A276DF"/>
    <w:rsid w:val="00A27BDE"/>
    <w:rsid w:val="00A30186"/>
    <w:rsid w:val="00A310A4"/>
    <w:rsid w:val="00A313DE"/>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043"/>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133"/>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1F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26D"/>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D7C9D"/>
    <w:rsid w:val="00AE08EE"/>
    <w:rsid w:val="00AE0F02"/>
    <w:rsid w:val="00AE10EF"/>
    <w:rsid w:val="00AE1269"/>
    <w:rsid w:val="00AE1A4F"/>
    <w:rsid w:val="00AE1CDD"/>
    <w:rsid w:val="00AE1DB8"/>
    <w:rsid w:val="00AE2045"/>
    <w:rsid w:val="00AE27A2"/>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B7B"/>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A85"/>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47C93"/>
    <w:rsid w:val="00B501B5"/>
    <w:rsid w:val="00B5055A"/>
    <w:rsid w:val="00B507AA"/>
    <w:rsid w:val="00B508C1"/>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259"/>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0E"/>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12EF"/>
    <w:rsid w:val="00BB21EE"/>
    <w:rsid w:val="00BB2C11"/>
    <w:rsid w:val="00BB31A2"/>
    <w:rsid w:val="00BB31AC"/>
    <w:rsid w:val="00BB3EA7"/>
    <w:rsid w:val="00BB40BF"/>
    <w:rsid w:val="00BB4288"/>
    <w:rsid w:val="00BB4F1C"/>
    <w:rsid w:val="00BB50FA"/>
    <w:rsid w:val="00BB6919"/>
    <w:rsid w:val="00BB6BFF"/>
    <w:rsid w:val="00BB7478"/>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639"/>
    <w:rsid w:val="00BF48AD"/>
    <w:rsid w:val="00BF51CB"/>
    <w:rsid w:val="00BF5F12"/>
    <w:rsid w:val="00BF6528"/>
    <w:rsid w:val="00BF66CC"/>
    <w:rsid w:val="00BF6760"/>
    <w:rsid w:val="00BF6BB3"/>
    <w:rsid w:val="00BF6D97"/>
    <w:rsid w:val="00BF6DA1"/>
    <w:rsid w:val="00BF746F"/>
    <w:rsid w:val="00BF7BC1"/>
    <w:rsid w:val="00BF7DCA"/>
    <w:rsid w:val="00BF7E0F"/>
    <w:rsid w:val="00BF7E90"/>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9AF"/>
    <w:rsid w:val="00C14CCB"/>
    <w:rsid w:val="00C14EB7"/>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1CF"/>
    <w:rsid w:val="00C22E3A"/>
    <w:rsid w:val="00C23098"/>
    <w:rsid w:val="00C23BA1"/>
    <w:rsid w:val="00C23EB2"/>
    <w:rsid w:val="00C2419F"/>
    <w:rsid w:val="00C2479B"/>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4F00"/>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383"/>
    <w:rsid w:val="00C51A83"/>
    <w:rsid w:val="00C52171"/>
    <w:rsid w:val="00C52782"/>
    <w:rsid w:val="00C52A6C"/>
    <w:rsid w:val="00C52D08"/>
    <w:rsid w:val="00C52D4F"/>
    <w:rsid w:val="00C53805"/>
    <w:rsid w:val="00C5486C"/>
    <w:rsid w:val="00C558D7"/>
    <w:rsid w:val="00C55E38"/>
    <w:rsid w:val="00C56277"/>
    <w:rsid w:val="00C56958"/>
    <w:rsid w:val="00C56B26"/>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3A40"/>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0E7"/>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36C4"/>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B8B"/>
    <w:rsid w:val="00CD4D6B"/>
    <w:rsid w:val="00CD4D75"/>
    <w:rsid w:val="00CD50C6"/>
    <w:rsid w:val="00CD53BC"/>
    <w:rsid w:val="00CD55A7"/>
    <w:rsid w:val="00CD5C8F"/>
    <w:rsid w:val="00CD5D67"/>
    <w:rsid w:val="00CD6725"/>
    <w:rsid w:val="00CD68D5"/>
    <w:rsid w:val="00CD68F2"/>
    <w:rsid w:val="00CD6A5A"/>
    <w:rsid w:val="00CD6D13"/>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2B4"/>
    <w:rsid w:val="00CF358C"/>
    <w:rsid w:val="00CF3D2D"/>
    <w:rsid w:val="00CF3FE2"/>
    <w:rsid w:val="00CF4007"/>
    <w:rsid w:val="00CF4158"/>
    <w:rsid w:val="00CF455B"/>
    <w:rsid w:val="00CF4AC4"/>
    <w:rsid w:val="00CF4D5C"/>
    <w:rsid w:val="00CF5189"/>
    <w:rsid w:val="00CF5409"/>
    <w:rsid w:val="00CF62EA"/>
    <w:rsid w:val="00CF67A4"/>
    <w:rsid w:val="00CF70B1"/>
    <w:rsid w:val="00CF756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197"/>
    <w:rsid w:val="00D1359A"/>
    <w:rsid w:val="00D13B6E"/>
    <w:rsid w:val="00D145E5"/>
    <w:rsid w:val="00D148B4"/>
    <w:rsid w:val="00D14FDD"/>
    <w:rsid w:val="00D15AC2"/>
    <w:rsid w:val="00D15C6E"/>
    <w:rsid w:val="00D16189"/>
    <w:rsid w:val="00D164BE"/>
    <w:rsid w:val="00D165F1"/>
    <w:rsid w:val="00D1690D"/>
    <w:rsid w:val="00D16B1C"/>
    <w:rsid w:val="00D16C7F"/>
    <w:rsid w:val="00D175A0"/>
    <w:rsid w:val="00D17B1B"/>
    <w:rsid w:val="00D200CC"/>
    <w:rsid w:val="00D20356"/>
    <w:rsid w:val="00D20952"/>
    <w:rsid w:val="00D20ADC"/>
    <w:rsid w:val="00D20B05"/>
    <w:rsid w:val="00D20BF1"/>
    <w:rsid w:val="00D20BFF"/>
    <w:rsid w:val="00D20DD7"/>
    <w:rsid w:val="00D20E07"/>
    <w:rsid w:val="00D20F8A"/>
    <w:rsid w:val="00D210BF"/>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8F6"/>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087"/>
    <w:rsid w:val="00D513C1"/>
    <w:rsid w:val="00D51CDD"/>
    <w:rsid w:val="00D51FE2"/>
    <w:rsid w:val="00D522CC"/>
    <w:rsid w:val="00D52865"/>
    <w:rsid w:val="00D5288B"/>
    <w:rsid w:val="00D52D4C"/>
    <w:rsid w:val="00D5349B"/>
    <w:rsid w:val="00D5357F"/>
    <w:rsid w:val="00D5365E"/>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A9D"/>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627"/>
    <w:rsid w:val="00D80B41"/>
    <w:rsid w:val="00D80F00"/>
    <w:rsid w:val="00D81067"/>
    <w:rsid w:val="00D810F6"/>
    <w:rsid w:val="00D811B0"/>
    <w:rsid w:val="00D816C5"/>
    <w:rsid w:val="00D81973"/>
    <w:rsid w:val="00D81C00"/>
    <w:rsid w:val="00D81C5E"/>
    <w:rsid w:val="00D81C79"/>
    <w:rsid w:val="00D81D02"/>
    <w:rsid w:val="00D820E0"/>
    <w:rsid w:val="00D82108"/>
    <w:rsid w:val="00D821BC"/>
    <w:rsid w:val="00D823E3"/>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0D6"/>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5D6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406"/>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7FD"/>
    <w:rsid w:val="00DF38B8"/>
    <w:rsid w:val="00DF393B"/>
    <w:rsid w:val="00DF3CFD"/>
    <w:rsid w:val="00DF3E2F"/>
    <w:rsid w:val="00DF3FD6"/>
    <w:rsid w:val="00DF42A2"/>
    <w:rsid w:val="00DF4533"/>
    <w:rsid w:val="00DF4571"/>
    <w:rsid w:val="00DF471E"/>
    <w:rsid w:val="00DF4759"/>
    <w:rsid w:val="00DF4813"/>
    <w:rsid w:val="00DF4F62"/>
    <w:rsid w:val="00DF5485"/>
    <w:rsid w:val="00DF57BC"/>
    <w:rsid w:val="00DF592E"/>
    <w:rsid w:val="00DF5E1E"/>
    <w:rsid w:val="00DF6AAC"/>
    <w:rsid w:val="00DF6BAA"/>
    <w:rsid w:val="00DF76B9"/>
    <w:rsid w:val="00DF7CBB"/>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585"/>
    <w:rsid w:val="00E126D6"/>
    <w:rsid w:val="00E12981"/>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493"/>
    <w:rsid w:val="00EB2551"/>
    <w:rsid w:val="00EB2A0C"/>
    <w:rsid w:val="00EB2E69"/>
    <w:rsid w:val="00EB2E72"/>
    <w:rsid w:val="00EB2F71"/>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5F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CC5"/>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A15"/>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0DCA"/>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676"/>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0B2"/>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3F0"/>
    <w:rsid w:val="00F715B7"/>
    <w:rsid w:val="00F71678"/>
    <w:rsid w:val="00F7184F"/>
    <w:rsid w:val="00F72786"/>
    <w:rsid w:val="00F72788"/>
    <w:rsid w:val="00F73126"/>
    <w:rsid w:val="00F740BE"/>
    <w:rsid w:val="00F743F4"/>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D97"/>
    <w:rsid w:val="00FB0F3F"/>
    <w:rsid w:val="00FB1A7E"/>
    <w:rsid w:val="00FB258A"/>
    <w:rsid w:val="00FB29BE"/>
    <w:rsid w:val="00FB312A"/>
    <w:rsid w:val="00FB3B89"/>
    <w:rsid w:val="00FB3C4B"/>
    <w:rsid w:val="00FB3D99"/>
    <w:rsid w:val="00FB3F61"/>
    <w:rsid w:val="00FB42FF"/>
    <w:rsid w:val="00FB49E2"/>
    <w:rsid w:val="00FB4C8A"/>
    <w:rsid w:val="00FB4D62"/>
    <w:rsid w:val="00FB5129"/>
    <w:rsid w:val="00FB5238"/>
    <w:rsid w:val="00FB5326"/>
    <w:rsid w:val="00FB5660"/>
    <w:rsid w:val="00FB56E2"/>
    <w:rsid w:val="00FB5955"/>
    <w:rsid w:val="00FB59D0"/>
    <w:rsid w:val="00FB5F54"/>
    <w:rsid w:val="00FB67E3"/>
    <w:rsid w:val="00FB6DC3"/>
    <w:rsid w:val="00FB7587"/>
    <w:rsid w:val="00FC0C7A"/>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AB3EB3"/>
  <w15:docId w15:val="{6FDD7CF0-BD3F-45AB-A348-FE8260F7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D51087"/>
    <w:pPr>
      <w:keepNext/>
      <w:keepLines/>
      <w:spacing w:before="360" w:after="240"/>
      <w:ind w:left="2160" w:right="1440" w:hanging="7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3620A2"/>
    <w:pPr>
      <w:spacing w:line="480" w:lineRule="auto"/>
    </w:pPr>
    <w:rPr>
      <w:sz w:val="26"/>
      <w:szCs w:val="24"/>
    </w:rPr>
  </w:style>
  <w:style w:type="character" w:customStyle="1" w:styleId="textstyleChar">
    <w:name w:val="text style Char"/>
    <w:link w:val="textstyle0"/>
    <w:rsid w:val="003620A2"/>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styleId="CommentReference">
    <w:name w:val="annotation reference"/>
    <w:basedOn w:val="DefaultParagraphFont"/>
    <w:semiHidden/>
    <w:unhideWhenUsed/>
    <w:rsid w:val="00C221CF"/>
    <w:rPr>
      <w:sz w:val="16"/>
      <w:szCs w:val="16"/>
    </w:rPr>
  </w:style>
  <w:style w:type="paragraph" w:styleId="CommentText">
    <w:name w:val="annotation text"/>
    <w:basedOn w:val="Normal"/>
    <w:link w:val="CommentTextChar"/>
    <w:semiHidden/>
    <w:unhideWhenUsed/>
    <w:rsid w:val="00C221CF"/>
  </w:style>
  <w:style w:type="character" w:customStyle="1" w:styleId="CommentTextChar">
    <w:name w:val="Comment Text Char"/>
    <w:basedOn w:val="DefaultParagraphFont"/>
    <w:link w:val="CommentText"/>
    <w:semiHidden/>
    <w:rsid w:val="00C221CF"/>
  </w:style>
  <w:style w:type="paragraph" w:styleId="CommentSubject">
    <w:name w:val="annotation subject"/>
    <w:basedOn w:val="CommentText"/>
    <w:next w:val="CommentText"/>
    <w:link w:val="CommentSubjectChar"/>
    <w:semiHidden/>
    <w:unhideWhenUsed/>
    <w:rsid w:val="00C221CF"/>
    <w:rPr>
      <w:b/>
      <w:bCs/>
    </w:rPr>
  </w:style>
  <w:style w:type="character" w:customStyle="1" w:styleId="CommentSubjectChar">
    <w:name w:val="Comment Subject Char"/>
    <w:basedOn w:val="CommentTextChar"/>
    <w:link w:val="CommentSubject"/>
    <w:semiHidden/>
    <w:rsid w:val="00C221CF"/>
    <w:rPr>
      <w:b/>
      <w:bCs/>
    </w:rPr>
  </w:style>
  <w:style w:type="character" w:customStyle="1" w:styleId="Heading3Char">
    <w:name w:val="Heading 3 Char"/>
    <w:basedOn w:val="DefaultParagraphFont"/>
    <w:link w:val="Heading3"/>
    <w:rsid w:val="00D51087"/>
    <w:rPr>
      <w:rFonts w:eastAsiaTheme="majorEastAsia" w:cstheme="majorBidi"/>
      <w:b/>
      <w:sz w:val="28"/>
      <w:szCs w:val="24"/>
    </w:rPr>
  </w:style>
  <w:style w:type="paragraph" w:styleId="TOC3">
    <w:name w:val="toc 3"/>
    <w:basedOn w:val="Normal"/>
    <w:next w:val="Normal"/>
    <w:autoRedefine/>
    <w:uiPriority w:val="39"/>
    <w:unhideWhenUsed/>
    <w:rsid w:val="00504280"/>
    <w:pPr>
      <w:tabs>
        <w:tab w:val="left" w:pos="1440"/>
        <w:tab w:val="right" w:leader="dot" w:pos="9350"/>
      </w:tabs>
      <w:spacing w:before="240" w:after="240"/>
      <w:ind w:left="216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johnson@puc.state.oh.us"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dboehm@bkllawfirm.com"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hn.jones@puc.state.oh.us" TargetMode="External"/><Relationship Id="rId25" Type="http://schemas.openxmlformats.org/officeDocument/2006/relationships/hyperlink" Target="mailto:amy.spiller@duke-energy.com" TargetMode="External"/><Relationship Id="rId33" Type="http://schemas.openxmlformats.org/officeDocument/2006/relationships/hyperlink" Target="mailto:trent@theoec.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ie.johnson@puc.state.oh.us" TargetMode="External"/><Relationship Id="rId20" Type="http://schemas.openxmlformats.org/officeDocument/2006/relationships/header" Target="header5.xml"/><Relationship Id="rId29" Type="http://schemas.openxmlformats.org/officeDocument/2006/relationships/hyperlink" Target="mailto:drinebolt@ohiopartn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lizabeth.watts@duke-energy.com" TargetMode="External"/><Relationship Id="rId32" Type="http://schemas.openxmlformats.org/officeDocument/2006/relationships/hyperlink" Target="mailto:sechler@carpenterlipp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chuler@occ.state.oh.us" TargetMode="External"/><Relationship Id="rId28" Type="http://schemas.openxmlformats.org/officeDocument/2006/relationships/hyperlink" Target="mailto:mpritchard@mwncmh.com" TargetMode="Externa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hussey@carpenterlipps.com" TargetMode="External"/><Relationship Id="rId4" Type="http://schemas.openxmlformats.org/officeDocument/2006/relationships/settings" Target="settings.xml"/><Relationship Id="rId9" Type="http://schemas.openxmlformats.org/officeDocument/2006/relationships/hyperlink" Target="mailto:john.jones@puc.state.oh.us" TargetMode="External"/><Relationship Id="rId14" Type="http://schemas.openxmlformats.org/officeDocument/2006/relationships/header" Target="header3.xml"/><Relationship Id="rId22" Type="http://schemas.openxmlformats.org/officeDocument/2006/relationships/hyperlink" Target="mailto:kern@occ.state.oh.us" TargetMode="External"/><Relationship Id="rId27" Type="http://schemas.openxmlformats.org/officeDocument/2006/relationships/hyperlink" Target="mailto:callwein@keglerbrown.com" TargetMode="External"/><Relationship Id="rId30" Type="http://schemas.openxmlformats.org/officeDocument/2006/relationships/hyperlink" Target="mailto:cmooney@ohiopartners.org" TargetMode="Externa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9737-B3A5-4814-BEA9-47ACC6D5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7</TotalTime>
  <Pages>13</Pages>
  <Words>2214</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15722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7</cp:revision>
  <cp:lastPrinted>2015-08-21T14:22:00Z</cp:lastPrinted>
  <dcterms:created xsi:type="dcterms:W3CDTF">2015-08-21T14:16:00Z</dcterms:created>
  <dcterms:modified xsi:type="dcterms:W3CDTF">2015-08-21T14:22:00Z</dcterms:modified>
</cp:coreProperties>
</file>