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77" w:rsidRDefault="008A2D77" w:rsidP="008A2D77"/>
    <w:p w:rsidR="008A2D77" w:rsidRDefault="008A2D77" w:rsidP="008A2D77">
      <w:r>
        <w:t xml:space="preserve">April </w:t>
      </w:r>
      <w:r w:rsidR="00476C90">
        <w:t>11</w:t>
      </w:r>
      <w:r w:rsidRPr="00E75FB0">
        <w:t>,</w:t>
      </w:r>
      <w:r w:rsidRPr="008F7306">
        <w:t xml:space="preserve"> 20</w:t>
      </w:r>
      <w:r>
        <w:t>12</w:t>
      </w:r>
    </w:p>
    <w:p w:rsidR="008A2D77" w:rsidRDefault="008A2D77" w:rsidP="008A2D77"/>
    <w:p w:rsidR="008A2D77" w:rsidRDefault="008A2D77" w:rsidP="008A2D77"/>
    <w:p w:rsidR="00476C90" w:rsidRDefault="00A55B80" w:rsidP="008A2D77">
      <w:r>
        <w:t xml:space="preserve">Ms. </w:t>
      </w:r>
      <w:proofErr w:type="spellStart"/>
      <w:r>
        <w:t>Barcy</w:t>
      </w:r>
      <w:proofErr w:type="spellEnd"/>
      <w:r>
        <w:t xml:space="preserve"> Palmer, Secretary</w:t>
      </w:r>
    </w:p>
    <w:p w:rsidR="008A2D77" w:rsidRDefault="008A2D77" w:rsidP="008A2D77">
      <w:r>
        <w:t>Public Utilities Commission of Ohio</w:t>
      </w:r>
    </w:p>
    <w:p w:rsidR="008A2D77" w:rsidRPr="00A6491A" w:rsidRDefault="008A2D77" w:rsidP="008A2D77">
      <w:r>
        <w:t>Attention: Docketing Division</w:t>
      </w:r>
    </w:p>
    <w:p w:rsidR="008A2D77" w:rsidRPr="00A6491A" w:rsidRDefault="008A2D77" w:rsidP="008A2D77">
      <w:r>
        <w:t>180 East Broad Street</w:t>
      </w:r>
    </w:p>
    <w:p w:rsidR="008A2D77" w:rsidRDefault="008A2D77" w:rsidP="008A2D77">
      <w:r>
        <w:t>Columbus, OH 43215-3793</w:t>
      </w:r>
    </w:p>
    <w:p w:rsidR="008A2D77" w:rsidRDefault="008A2D77" w:rsidP="008A2D77"/>
    <w:p w:rsidR="008A2D77" w:rsidRPr="002B7CE0" w:rsidRDefault="008A2D77" w:rsidP="008A2D77">
      <w:r>
        <w:tab/>
        <w:t xml:space="preserve">RE: </w:t>
      </w:r>
      <w:r w:rsidR="00366A7A">
        <w:rPr>
          <w:rFonts w:eastAsiaTheme="minorHAnsi"/>
        </w:rPr>
        <w:t>In the Matter of Case No.</w:t>
      </w:r>
      <w:r>
        <w:t>1</w:t>
      </w:r>
      <w:r w:rsidR="00476C90">
        <w:t>0</w:t>
      </w:r>
      <w:r>
        <w:t>-</w:t>
      </w:r>
      <w:r w:rsidR="00476C90">
        <w:t>2387</w:t>
      </w:r>
      <w:r>
        <w:t>-TP-</w:t>
      </w:r>
      <w:r w:rsidR="00476C90">
        <w:t>COI</w:t>
      </w:r>
    </w:p>
    <w:p w:rsidR="008A2D77" w:rsidRDefault="008A2D77" w:rsidP="008A2D77"/>
    <w:p w:rsidR="008A2D77" w:rsidRDefault="008A2D77" w:rsidP="008A2D77">
      <w:r>
        <w:t xml:space="preserve">Dear </w:t>
      </w:r>
      <w:r w:rsidR="00366A7A">
        <w:t>Ms. Palmer</w:t>
      </w:r>
      <w:r>
        <w:t>:</w:t>
      </w:r>
    </w:p>
    <w:p w:rsidR="008A2D77" w:rsidRDefault="008A2D77" w:rsidP="008A2D77"/>
    <w:p w:rsidR="00E02EAE" w:rsidRDefault="008A2D77" w:rsidP="00E02EAE">
      <w:pPr>
        <w:autoSpaceDE w:val="0"/>
        <w:autoSpaceDN w:val="0"/>
        <w:adjustRightInd w:val="0"/>
      </w:pPr>
      <w:r>
        <w:t xml:space="preserve">On behalf of Armstrong Telecommunications, Inc. (ATI), </w:t>
      </w:r>
      <w:r w:rsidR="00366A7A">
        <w:t xml:space="preserve">this filing is being made in accordance with the February 29, 2012 and March 20, 2012 Entries in the above case.  ATI operates in the ILEC territories of AT&amp;T, </w:t>
      </w:r>
      <w:r w:rsidR="00E02EAE">
        <w:t>Frontier</w:t>
      </w:r>
      <w:r w:rsidR="00366A7A">
        <w:t xml:space="preserve">, </w:t>
      </w:r>
      <w:proofErr w:type="spellStart"/>
      <w:r w:rsidR="00E02EAE">
        <w:t>CenturyLink</w:t>
      </w:r>
      <w:proofErr w:type="spellEnd"/>
      <w:r w:rsidR="00366A7A">
        <w:t xml:space="preserve">, and Nova and bills the same access rates that are found in their respective intrastate and interstate tariffs.  </w:t>
      </w:r>
      <w:r w:rsidR="00E02EAE">
        <w:t xml:space="preserve"> ATI’s interstate access rates can be found in its Tariff F.C.C. No. 1 which is linked below:</w:t>
      </w:r>
    </w:p>
    <w:p w:rsidR="00E02EAE" w:rsidRDefault="003B4AA3" w:rsidP="00A55B80">
      <w:pPr>
        <w:ind w:left="720" w:firstLine="720"/>
      </w:pPr>
      <w:hyperlink r:id="rId4" w:history="1">
        <w:r w:rsidR="00E02EAE" w:rsidRPr="00F21FD3">
          <w:rPr>
            <w:rStyle w:val="Hyperlink"/>
          </w:rPr>
          <w:t>https://apps.fcc.gov/etfs/public/tariff.action?idTariff=590</w:t>
        </w:r>
      </w:hyperlink>
    </w:p>
    <w:p w:rsidR="00E02EAE" w:rsidRDefault="00E02EAE" w:rsidP="00366A7A"/>
    <w:p w:rsidR="00366A7A" w:rsidRDefault="00366A7A" w:rsidP="00E02EAE">
      <w:r>
        <w:t>ATI’s intrastate rates match interstate rates with only one exception.  That exception is in Nova’s territory.  Nova’s intrastate tariff contains CCL rates that its interstate tariff does not.  The terminating intrastate CCL rate will need to be reduced in ATI’s tariff.</w:t>
      </w:r>
      <w:r w:rsidR="00E02EAE">
        <w:t xml:space="preserve">  </w:t>
      </w:r>
      <w:r>
        <w:t>ATI was not operational in Nova’s territory in 2011 and therefore had no 2011 billed quantities.  ATI proposes to reduce the Terminating CCL rate as shown on the next page.</w:t>
      </w:r>
    </w:p>
    <w:p w:rsidR="00E02EAE" w:rsidRDefault="00E02EAE" w:rsidP="00366A7A">
      <w:pPr>
        <w:autoSpaceDE w:val="0"/>
        <w:autoSpaceDN w:val="0"/>
        <w:adjustRightInd w:val="0"/>
      </w:pPr>
    </w:p>
    <w:p w:rsidR="008A2D77" w:rsidRDefault="00366A7A" w:rsidP="008A2D77">
      <w:r>
        <w:t>Unless there are objections, ATI will submit the appropriate tariff amendments by May 1.</w:t>
      </w:r>
      <w:r w:rsidR="00E02EAE">
        <w:t xml:space="preserve">  </w:t>
      </w:r>
      <w:r w:rsidR="008A2D77">
        <w:t>If there are any questions, I can be reached at 704.782.7738 or 704.699.9451 (cell).</w:t>
      </w:r>
    </w:p>
    <w:p w:rsidR="008A2D77" w:rsidRDefault="008A2D77" w:rsidP="008A2D77"/>
    <w:p w:rsidR="008A2D77" w:rsidRDefault="008A2D77" w:rsidP="008A2D77">
      <w:r>
        <w:t>Sincerely,</w:t>
      </w:r>
    </w:p>
    <w:p w:rsidR="008A2D77" w:rsidRDefault="008A2D77" w:rsidP="008A2D77"/>
    <w:p w:rsidR="008A2D77" w:rsidRDefault="00D63320" w:rsidP="008A2D77">
      <w:r>
        <w:t>/s/ Jerry Weikle</w:t>
      </w:r>
    </w:p>
    <w:p w:rsidR="00A55B80" w:rsidRDefault="00A55B80" w:rsidP="008A2D77"/>
    <w:p w:rsidR="008A2D77" w:rsidRDefault="008A2D77" w:rsidP="008A2D77">
      <w:r>
        <w:t>Jerry Weikle</w:t>
      </w:r>
    </w:p>
    <w:p w:rsidR="008A2D77" w:rsidRDefault="008A2D77" w:rsidP="008A2D77">
      <w:proofErr w:type="gramStart"/>
      <w:r>
        <w:t>Consultant to Armstrong Telecommunications, Inc.</w:t>
      </w:r>
      <w:proofErr w:type="gramEnd"/>
    </w:p>
    <w:p w:rsidR="008A2D77" w:rsidRDefault="008A2D77" w:rsidP="008A2D77"/>
    <w:p w:rsidR="008A2D77" w:rsidRDefault="008A2D77" w:rsidP="008A2D77"/>
    <w:p w:rsidR="008A2D77" w:rsidRDefault="008A2D77" w:rsidP="008A2D77">
      <w:r>
        <w:t xml:space="preserve">cc:  James D. Mitchell </w:t>
      </w:r>
    </w:p>
    <w:p w:rsidR="00E02EAE" w:rsidRDefault="00E02EAE" w:rsidP="008A2D77"/>
    <w:p w:rsidR="00E02EAE" w:rsidRDefault="00E02EAE" w:rsidP="008A2D77"/>
    <w:p w:rsidR="00E02EAE" w:rsidRDefault="00E02EAE" w:rsidP="008A2D77"/>
    <w:p w:rsidR="00E02EAE" w:rsidRDefault="00E02EAE" w:rsidP="008A2D77"/>
    <w:p w:rsidR="00E02EAE" w:rsidRDefault="00E02EAE">
      <w:r>
        <w:br w:type="page"/>
      </w:r>
    </w:p>
    <w:p w:rsidR="00E02EAE" w:rsidRDefault="00E02EAE" w:rsidP="00E02EAE"/>
    <w:p w:rsidR="00E02EAE" w:rsidRDefault="00E02EAE" w:rsidP="00E02EAE"/>
    <w:p w:rsidR="00E02EAE" w:rsidRDefault="00E02EAE" w:rsidP="00E02EAE"/>
    <w:tbl>
      <w:tblPr>
        <w:tblW w:w="9098" w:type="dxa"/>
        <w:tblInd w:w="89" w:type="dxa"/>
        <w:tblLook w:val="04A0"/>
      </w:tblPr>
      <w:tblGrid>
        <w:gridCol w:w="3306"/>
        <w:gridCol w:w="222"/>
        <w:gridCol w:w="2365"/>
        <w:gridCol w:w="222"/>
        <w:gridCol w:w="3252"/>
      </w:tblGrid>
      <w:tr w:rsidR="00E02EAE" w:rsidRPr="00365B33" w:rsidTr="004964D8">
        <w:trPr>
          <w:trHeight w:val="315"/>
        </w:trPr>
        <w:tc>
          <w:tcPr>
            <w:tcW w:w="9098" w:type="dxa"/>
            <w:gridSpan w:val="5"/>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color w:val="0000FF"/>
              </w:rPr>
            </w:pPr>
            <w:r w:rsidRPr="00365B33">
              <w:rPr>
                <w:rFonts w:ascii="Arial" w:hAnsi="Arial" w:cs="Arial"/>
                <w:b/>
                <w:bCs/>
                <w:color w:val="0000FF"/>
              </w:rPr>
              <w:t>ARMSTRONG TELECOMMUNICATIONS, INC (024E)</w:t>
            </w:r>
          </w:p>
        </w:tc>
      </w:tr>
      <w:tr w:rsidR="00E02EAE" w:rsidRPr="00365B33" w:rsidTr="004964D8">
        <w:trPr>
          <w:trHeight w:val="315"/>
        </w:trPr>
        <w:tc>
          <w:tcPr>
            <w:tcW w:w="5782" w:type="dxa"/>
            <w:gridSpan w:val="3"/>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color w:val="0000FF"/>
              </w:rPr>
            </w:pPr>
            <w:r w:rsidRPr="00365B33">
              <w:rPr>
                <w:rFonts w:ascii="Arial" w:hAnsi="Arial" w:cs="Arial"/>
                <w:b/>
                <w:bCs/>
                <w:color w:val="0000FF"/>
              </w:rPr>
              <w:t>IN NOVA TELEPHONE TERRITORY</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31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color w:val="0000FF"/>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center"/>
              <w:rPr>
                <w:rFonts w:ascii="Arial" w:hAnsi="Arial" w:cs="Arial"/>
                <w:sz w:val="20"/>
                <w:szCs w:val="20"/>
              </w:rPr>
            </w:pPr>
            <w:r w:rsidRPr="00365B33">
              <w:rPr>
                <w:rFonts w:ascii="Arial" w:hAnsi="Arial" w:cs="Arial"/>
                <w:sz w:val="20"/>
                <w:szCs w:val="20"/>
              </w:rPr>
              <w:t>NECA</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sz w:val="20"/>
                <w:szCs w:val="20"/>
              </w:rPr>
            </w:pPr>
            <w:r w:rsidRPr="00365B33">
              <w:rPr>
                <w:rFonts w:ascii="Arial" w:hAnsi="Arial" w:cs="Arial"/>
                <w:b/>
                <w:bCs/>
                <w:sz w:val="20"/>
                <w:szCs w:val="20"/>
              </w:rPr>
              <w:t>INTERSTATE</w:t>
            </w: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LOCAL TRANSPORT FACILITY</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per min per mile</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0.000188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LOCAL TRANSPORT TERMINATION</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0.000979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END OFFICE LOCAL SWITCHING</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0.040412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END OFFICE INFO SURCHARGE</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0.000494 </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31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PER MINUTE RATE</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color w:val="FF000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b/>
                <w:bCs/>
                <w:color w:val="FF0000"/>
              </w:rPr>
            </w:pPr>
            <w:r w:rsidRPr="00365B33">
              <w:rPr>
                <w:rFonts w:ascii="Arial" w:hAnsi="Arial" w:cs="Arial"/>
                <w:b/>
                <w:bCs/>
                <w:color w:val="FF0000"/>
              </w:rPr>
              <w:t xml:space="preserve">0.042073 </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jc w:val="cente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center"/>
              <w:rPr>
                <w:rFonts w:ascii="Arial" w:hAnsi="Arial" w:cs="Arial"/>
                <w:sz w:val="20"/>
                <w:szCs w:val="20"/>
              </w:rPr>
            </w:pPr>
            <w:r w:rsidRPr="00365B33">
              <w:rPr>
                <w:rFonts w:ascii="Arial" w:hAnsi="Arial" w:cs="Arial"/>
                <w:sz w:val="20"/>
                <w:szCs w:val="20"/>
              </w:rPr>
              <w:t>NOVA TEL PUCO NO. 1</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sz w:val="20"/>
                <w:szCs w:val="20"/>
              </w:rPr>
            </w:pPr>
            <w:r w:rsidRPr="00365B33">
              <w:rPr>
                <w:rFonts w:ascii="Arial" w:hAnsi="Arial" w:cs="Arial"/>
                <w:b/>
                <w:bCs/>
                <w:sz w:val="20"/>
                <w:szCs w:val="20"/>
              </w:rPr>
              <w:t>INTRASTATE</w:t>
            </w: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LOCAL TRANSPORT FACILITY</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per min per mile</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0.000188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LOCAL TRANSPORT TERMINATION</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0.000979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END OFFICE LOCAL SWITCHING</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0.040412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END OFFICE INFO SURCHARGE</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0.000494 </w:t>
            </w: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 xml:space="preserve">CARRIER COMMON LINE </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Term - per minute</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sz w:val="20"/>
                <w:szCs w:val="20"/>
              </w:rPr>
            </w:pPr>
            <w:r w:rsidRPr="00365B33">
              <w:rPr>
                <w:rFonts w:ascii="Arial" w:hAnsi="Arial" w:cs="Arial"/>
                <w:sz w:val="20"/>
                <w:szCs w:val="20"/>
              </w:rPr>
              <w:t xml:space="preserve">0.042800 </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31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TS PER MINUTE RATE</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color w:val="FF000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b/>
                <w:bCs/>
                <w:color w:val="FF0000"/>
              </w:rPr>
            </w:pPr>
            <w:r w:rsidRPr="00365B33">
              <w:rPr>
                <w:rFonts w:ascii="Arial" w:hAnsi="Arial" w:cs="Arial"/>
                <w:b/>
                <w:bCs/>
                <w:color w:val="FF0000"/>
              </w:rPr>
              <w:t xml:space="preserve">0.084873 </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16"/>
                <w:szCs w:val="16"/>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5782" w:type="dxa"/>
            <w:gridSpan w:val="3"/>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ONLY DIFFERENCE IS CCL TERMINATING RATE</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single" w:sz="4" w:space="0" w:color="auto"/>
              <w:left w:val="nil"/>
              <w:bottom w:val="single" w:sz="4" w:space="0" w:color="auto"/>
              <w:right w:val="nil"/>
            </w:tcBorders>
            <w:shd w:val="clear" w:color="auto" w:fill="auto"/>
            <w:noWrap/>
            <w:vAlign w:val="bottom"/>
            <w:hideMark/>
          </w:tcPr>
          <w:p w:rsidR="00E02EAE" w:rsidRPr="00365B33" w:rsidRDefault="00E02EAE" w:rsidP="004964D8">
            <w:pPr>
              <w:jc w:val="right"/>
              <w:rPr>
                <w:rFonts w:ascii="Arial" w:hAnsi="Arial" w:cs="Arial"/>
                <w:b/>
                <w:bCs/>
                <w:sz w:val="20"/>
                <w:szCs w:val="20"/>
              </w:rPr>
            </w:pPr>
            <w:r w:rsidRPr="00365B33">
              <w:rPr>
                <w:rFonts w:ascii="Arial" w:hAnsi="Arial" w:cs="Arial"/>
                <w:b/>
                <w:bCs/>
                <w:sz w:val="20"/>
                <w:szCs w:val="20"/>
              </w:rPr>
              <w:t xml:space="preserve">0.042800 </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sz w:val="20"/>
                <w:szCs w:val="20"/>
              </w:rPr>
            </w:pPr>
            <w:r w:rsidRPr="00365B33">
              <w:rPr>
                <w:rFonts w:ascii="Arial" w:hAnsi="Arial" w:cs="Arial"/>
                <w:b/>
                <w:bCs/>
                <w:sz w:val="20"/>
                <w:szCs w:val="20"/>
              </w:rPr>
              <w:t>PHASE I REDUCTION @ 50%</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single" w:sz="4" w:space="0" w:color="auto"/>
              <w:left w:val="nil"/>
              <w:bottom w:val="single" w:sz="4" w:space="0" w:color="auto"/>
              <w:right w:val="nil"/>
            </w:tcBorders>
            <w:shd w:val="clear" w:color="auto" w:fill="auto"/>
            <w:noWrap/>
            <w:vAlign w:val="bottom"/>
            <w:hideMark/>
          </w:tcPr>
          <w:p w:rsidR="00E02EAE" w:rsidRPr="00365B33" w:rsidRDefault="00E02EAE" w:rsidP="004964D8">
            <w:pPr>
              <w:jc w:val="right"/>
              <w:rPr>
                <w:rFonts w:ascii="Arial" w:hAnsi="Arial" w:cs="Arial"/>
                <w:b/>
                <w:bCs/>
                <w:sz w:val="20"/>
                <w:szCs w:val="20"/>
              </w:rPr>
            </w:pPr>
            <w:r w:rsidRPr="00365B33">
              <w:rPr>
                <w:rFonts w:ascii="Arial" w:hAnsi="Arial" w:cs="Arial"/>
                <w:b/>
                <w:bCs/>
                <w:sz w:val="20"/>
                <w:szCs w:val="20"/>
              </w:rPr>
              <w:t xml:space="preserve">0.021400 </w:t>
            </w: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405"/>
        </w:trPr>
        <w:tc>
          <w:tcPr>
            <w:tcW w:w="5782" w:type="dxa"/>
            <w:gridSpan w:val="3"/>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color w:val="0000FF"/>
                <w:sz w:val="32"/>
                <w:szCs w:val="32"/>
              </w:rPr>
            </w:pPr>
            <w:r w:rsidRPr="00365B33">
              <w:rPr>
                <w:rFonts w:ascii="Arial" w:hAnsi="Arial" w:cs="Arial"/>
                <w:b/>
                <w:bCs/>
                <w:color w:val="0000FF"/>
                <w:sz w:val="32"/>
                <w:szCs w:val="32"/>
              </w:rPr>
              <w:t>PROPOSED RATE CHANGE</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r>
      <w:tr w:rsidR="00E02EAE" w:rsidRPr="00365B33" w:rsidTr="004964D8">
        <w:trPr>
          <w:trHeight w:val="255"/>
        </w:trPr>
        <w:tc>
          <w:tcPr>
            <w:tcW w:w="5782" w:type="dxa"/>
            <w:gridSpan w:val="3"/>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 xml:space="preserve">         CURRENT CARRIER COMMON LINE RATE - TERM</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jc w:val="right"/>
              <w:rPr>
                <w:rFonts w:ascii="Arial" w:hAnsi="Arial" w:cs="Arial"/>
                <w:b/>
                <w:bCs/>
                <w:sz w:val="20"/>
                <w:szCs w:val="20"/>
              </w:rPr>
            </w:pPr>
            <w:r w:rsidRPr="00365B33">
              <w:rPr>
                <w:rFonts w:ascii="Arial" w:hAnsi="Arial" w:cs="Arial"/>
                <w:b/>
                <w:bCs/>
                <w:sz w:val="20"/>
                <w:szCs w:val="20"/>
              </w:rPr>
              <w:t xml:space="preserve">0.042800 </w:t>
            </w:r>
          </w:p>
        </w:tc>
      </w:tr>
      <w:tr w:rsidR="00E02EAE" w:rsidRPr="00365B33" w:rsidTr="004964D8">
        <w:trPr>
          <w:trHeight w:val="270"/>
        </w:trPr>
        <w:tc>
          <w:tcPr>
            <w:tcW w:w="3417" w:type="dxa"/>
            <w:gridSpan w:val="2"/>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 xml:space="preserve">         PHASE I RATE REDUCTION</w:t>
            </w: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single" w:sz="8" w:space="0" w:color="auto"/>
              <w:right w:val="nil"/>
            </w:tcBorders>
            <w:shd w:val="clear" w:color="auto" w:fill="auto"/>
            <w:noWrap/>
            <w:vAlign w:val="bottom"/>
            <w:hideMark/>
          </w:tcPr>
          <w:p w:rsidR="00E02EAE" w:rsidRPr="00365B33" w:rsidRDefault="00E02EAE" w:rsidP="004964D8">
            <w:pPr>
              <w:jc w:val="right"/>
              <w:rPr>
                <w:rFonts w:ascii="Arial" w:hAnsi="Arial" w:cs="Arial"/>
                <w:b/>
                <w:bCs/>
                <w:sz w:val="20"/>
                <w:szCs w:val="20"/>
              </w:rPr>
            </w:pPr>
            <w:r w:rsidRPr="00365B33">
              <w:rPr>
                <w:rFonts w:ascii="Arial" w:hAnsi="Arial" w:cs="Arial"/>
                <w:b/>
                <w:bCs/>
                <w:sz w:val="20"/>
                <w:szCs w:val="20"/>
              </w:rPr>
              <w:t xml:space="preserve">0.021400 </w:t>
            </w:r>
          </w:p>
        </w:tc>
      </w:tr>
      <w:tr w:rsidR="00E02EAE" w:rsidRPr="00365B33" w:rsidTr="004964D8">
        <w:trPr>
          <w:trHeight w:val="270"/>
        </w:trPr>
        <w:tc>
          <w:tcPr>
            <w:tcW w:w="3306"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111"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2365"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b/>
                <w:bCs/>
                <w:sz w:val="20"/>
                <w:szCs w:val="20"/>
              </w:rPr>
            </w:pPr>
          </w:p>
        </w:tc>
      </w:tr>
      <w:tr w:rsidR="00E02EAE" w:rsidRPr="00365B33" w:rsidTr="004964D8">
        <w:trPr>
          <w:trHeight w:val="270"/>
        </w:trPr>
        <w:tc>
          <w:tcPr>
            <w:tcW w:w="5782" w:type="dxa"/>
            <w:gridSpan w:val="3"/>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r w:rsidRPr="00365B33">
              <w:rPr>
                <w:rFonts w:ascii="Arial" w:hAnsi="Arial" w:cs="Arial"/>
                <w:sz w:val="20"/>
                <w:szCs w:val="20"/>
              </w:rPr>
              <w:t xml:space="preserve">                 PROPOSED CARRIER COMMON LINE RATE</w:t>
            </w:r>
          </w:p>
        </w:tc>
        <w:tc>
          <w:tcPr>
            <w:tcW w:w="64" w:type="dxa"/>
            <w:tcBorders>
              <w:top w:val="nil"/>
              <w:left w:val="nil"/>
              <w:bottom w:val="nil"/>
              <w:right w:val="nil"/>
            </w:tcBorders>
            <w:shd w:val="clear" w:color="auto" w:fill="auto"/>
            <w:noWrap/>
            <w:vAlign w:val="bottom"/>
            <w:hideMark/>
          </w:tcPr>
          <w:p w:rsidR="00E02EAE" w:rsidRPr="00365B33" w:rsidRDefault="00E02EAE" w:rsidP="004964D8">
            <w:pPr>
              <w:rPr>
                <w:rFonts w:ascii="Arial" w:hAnsi="Arial" w:cs="Arial"/>
                <w:sz w:val="20"/>
                <w:szCs w:val="20"/>
              </w:rPr>
            </w:pPr>
          </w:p>
        </w:tc>
        <w:tc>
          <w:tcPr>
            <w:tcW w:w="32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EAE" w:rsidRPr="00365B33" w:rsidRDefault="00E02EAE" w:rsidP="004964D8">
            <w:pPr>
              <w:jc w:val="right"/>
              <w:rPr>
                <w:rFonts w:ascii="Arial" w:hAnsi="Arial" w:cs="Arial"/>
                <w:b/>
                <w:bCs/>
                <w:sz w:val="20"/>
                <w:szCs w:val="20"/>
              </w:rPr>
            </w:pPr>
            <w:r w:rsidRPr="00365B33">
              <w:rPr>
                <w:rFonts w:ascii="Arial" w:hAnsi="Arial" w:cs="Arial"/>
                <w:b/>
                <w:bCs/>
                <w:sz w:val="20"/>
                <w:szCs w:val="20"/>
              </w:rPr>
              <w:t xml:space="preserve">0.021400 </w:t>
            </w:r>
          </w:p>
        </w:tc>
      </w:tr>
    </w:tbl>
    <w:p w:rsidR="00E02EAE" w:rsidRDefault="00E02EAE" w:rsidP="00E02EAE">
      <w:pPr>
        <w:autoSpaceDE w:val="0"/>
        <w:autoSpaceDN w:val="0"/>
        <w:adjustRightInd w:val="0"/>
      </w:pPr>
    </w:p>
    <w:p w:rsidR="00E02EAE" w:rsidRDefault="00E02EAE" w:rsidP="008A2D77"/>
    <w:sectPr w:rsidR="00E02EAE" w:rsidSect="00381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A2D77"/>
    <w:rsid w:val="000233EF"/>
    <w:rsid w:val="0015144E"/>
    <w:rsid w:val="00235B33"/>
    <w:rsid w:val="002B1A71"/>
    <w:rsid w:val="00366A7A"/>
    <w:rsid w:val="0038193A"/>
    <w:rsid w:val="003B4AA3"/>
    <w:rsid w:val="00473E2A"/>
    <w:rsid w:val="00476C90"/>
    <w:rsid w:val="004E4F81"/>
    <w:rsid w:val="00544E9B"/>
    <w:rsid w:val="006861F1"/>
    <w:rsid w:val="00890AEE"/>
    <w:rsid w:val="008A2D77"/>
    <w:rsid w:val="00A55B80"/>
    <w:rsid w:val="00C45A27"/>
    <w:rsid w:val="00D01B1A"/>
    <w:rsid w:val="00D63320"/>
    <w:rsid w:val="00D97F53"/>
    <w:rsid w:val="00E02EAE"/>
    <w:rsid w:val="00E27C47"/>
    <w:rsid w:val="00E62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7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3E2A"/>
    <w:pPr>
      <w:framePr w:w="7920" w:h="1980" w:hRule="exact" w:hSpace="180" w:wrap="auto" w:hAnchor="page" w:xAlign="center" w:yAlign="bottom"/>
      <w:ind w:left="2880"/>
    </w:pPr>
    <w:rPr>
      <w:rFonts w:eastAsiaTheme="majorEastAsia" w:cstheme="majorBidi"/>
      <w:caps/>
    </w:rPr>
  </w:style>
  <w:style w:type="paragraph" w:styleId="EnvelopeReturn">
    <w:name w:val="envelope return"/>
    <w:basedOn w:val="Normal"/>
    <w:uiPriority w:val="99"/>
    <w:semiHidden/>
    <w:unhideWhenUsed/>
    <w:rsid w:val="002B1A71"/>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E02E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s.fcc.gov/etfs/public/tariff.action?idTariff=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Weikle</dc:creator>
  <cp:lastModifiedBy>Jerry Weikle</cp:lastModifiedBy>
  <cp:revision>5</cp:revision>
  <cp:lastPrinted>2012-04-11T09:41:00Z</cp:lastPrinted>
  <dcterms:created xsi:type="dcterms:W3CDTF">2012-04-10T15:47:00Z</dcterms:created>
  <dcterms:modified xsi:type="dcterms:W3CDTF">2012-04-11T09:57:00Z</dcterms:modified>
</cp:coreProperties>
</file>