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044B5" w:rsidP="00283CB6" w14:paraId="0B636BA4" w14:textId="77777777">
      <w:pPr>
        <w:pStyle w:val="HTMLPreformatted"/>
        <w:spacing w:after="0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A044B5" w:rsidP="00283CB6" w14:paraId="0025283B" w14:textId="57AC6769">
      <w:pPr>
        <w:pStyle w:val="HTMLPreformatted"/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A3056A" w14:paraId="0C0802AC" w14:textId="77777777">
      <w:pPr>
        <w:pStyle w:val="HTMLPreformatted"/>
        <w:jc w:val="center"/>
        <w:rPr>
          <w:rFonts w:ascii="Times New Roman" w:hAnsi="Times New Roman"/>
          <w:sz w:val="24"/>
        </w:rPr>
      </w:pPr>
    </w:p>
    <w:tbl>
      <w:tblPr>
        <w:tblW w:w="8730" w:type="dxa"/>
        <w:tblLook w:val="01E0"/>
      </w:tblPr>
      <w:tblGrid>
        <w:gridCol w:w="4230"/>
        <w:gridCol w:w="462"/>
        <w:gridCol w:w="4038"/>
      </w:tblGrid>
      <w:tr w14:paraId="329084E7" w14:textId="77777777" w:rsidTr="008575B4">
        <w:tblPrEx>
          <w:tblW w:w="873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A3056A" w:rsidRPr="00A044B5" w:rsidP="00A3056A" w14:paraId="10B78187" w14:textId="77777777">
            <w:pPr>
              <w:pStyle w:val="HTMLPreformatte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Seamless Move </w:t>
            </w:r>
          </w:p>
          <w:p w:rsidR="00A3056A" w:rsidRPr="00A044B5" w:rsidP="00A3056A" w14:paraId="6AF0DBC7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Operational Plan of Ohio Power Company.</w:t>
            </w:r>
          </w:p>
        </w:tc>
        <w:tc>
          <w:tcPr>
            <w:tcW w:w="462" w:type="dxa"/>
            <w:shd w:val="clear" w:color="auto" w:fill="auto"/>
          </w:tcPr>
          <w:p w:rsidR="00A3056A" w:rsidRPr="00A044B5" w:rsidP="00A3056A" w14:paraId="352C42ED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3056A" w:rsidRPr="00A044B5" w:rsidP="00A3056A" w14:paraId="7E104BA5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3056A" w:rsidRPr="00A044B5" w:rsidP="00A3056A" w14:paraId="5232F911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38" w:type="dxa"/>
            <w:shd w:val="clear" w:color="auto" w:fill="auto"/>
          </w:tcPr>
          <w:p w:rsidR="00A3056A" w:rsidRPr="00A044B5" w:rsidP="00A3056A" w14:paraId="0889F265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</w:p>
          <w:p w:rsidR="00A3056A" w:rsidRPr="00A044B5" w:rsidP="00A3056A" w14:paraId="2F24D1C7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>
              <w:rPr>
                <w:rFonts w:ascii="Times New Roman" w:hAnsi="Times New Roman"/>
                <w:sz w:val="24"/>
              </w:rPr>
              <w:t>19-2141-EL-EDI</w:t>
            </w:r>
          </w:p>
        </w:tc>
      </w:tr>
    </w:tbl>
    <w:p w:rsidR="00A3056A" w:rsidP="00A3056A" w14:paraId="2E2B83C8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8730" w:type="dxa"/>
        <w:tblLook w:val="01E0"/>
      </w:tblPr>
      <w:tblGrid>
        <w:gridCol w:w="4230"/>
        <w:gridCol w:w="462"/>
        <w:gridCol w:w="4038"/>
      </w:tblGrid>
      <w:tr w14:paraId="0325D144" w14:textId="77777777" w:rsidTr="008575B4">
        <w:tblPrEx>
          <w:tblW w:w="873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A3056A" w:rsidRPr="00A044B5" w:rsidP="008575B4" w14:paraId="566B5527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The Dayton Power and Light Company for Approval of a Future Seamless Move Operational Plan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  <w:shd w:val="clear" w:color="auto" w:fill="auto"/>
          </w:tcPr>
          <w:p w:rsidR="00A3056A" w:rsidRPr="00A044B5" w:rsidP="008575B4" w14:paraId="6EAE91EB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3056A" w:rsidRPr="00A044B5" w:rsidP="008575B4" w14:paraId="3A20D750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3056A" w:rsidP="008575B4" w14:paraId="18F0E41E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3056A" w:rsidRPr="00A044B5" w:rsidP="008575B4" w14:paraId="6C6C1462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38" w:type="dxa"/>
            <w:shd w:val="clear" w:color="auto" w:fill="auto"/>
          </w:tcPr>
          <w:p w:rsidR="00A3056A" w:rsidRPr="00A044B5" w:rsidP="008575B4" w14:paraId="0956EA5E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</w:p>
          <w:p w:rsidR="00A3056A" w:rsidRPr="00A044B5" w:rsidP="008575B4" w14:paraId="6669C7E0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>
              <w:rPr>
                <w:rFonts w:ascii="Times New Roman" w:hAnsi="Times New Roman"/>
                <w:sz w:val="24"/>
              </w:rPr>
              <w:t>19-2144-EL-UNC</w:t>
            </w:r>
          </w:p>
        </w:tc>
      </w:tr>
    </w:tbl>
    <w:p w:rsidR="00A3056A" w:rsidP="00A3056A" w14:paraId="6D4761F0" w14:textId="0A02F0F4">
      <w:pPr>
        <w:pStyle w:val="HTMLPreformatted"/>
        <w:rPr>
          <w:rFonts w:ascii="Times New Roman" w:hAnsi="Times New Roman"/>
          <w:sz w:val="24"/>
        </w:rPr>
      </w:pPr>
    </w:p>
    <w:tbl>
      <w:tblPr>
        <w:tblW w:w="8730" w:type="dxa"/>
        <w:tblLook w:val="01E0"/>
      </w:tblPr>
      <w:tblGrid>
        <w:gridCol w:w="4230"/>
        <w:gridCol w:w="462"/>
        <w:gridCol w:w="4038"/>
      </w:tblGrid>
      <w:tr w14:paraId="008C4888" w14:textId="77777777" w:rsidTr="008575B4">
        <w:tblPrEx>
          <w:tblW w:w="873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A3056A" w:rsidRPr="00A044B5" w:rsidP="008575B4" w14:paraId="6384D4F5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The Seamless Move Operational Plan of Ohio Edison Company, The Cleveland Electric Illuminating Company, and The Toledo Edison Company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  <w:shd w:val="clear" w:color="auto" w:fill="auto"/>
          </w:tcPr>
          <w:p w:rsidR="00A3056A" w:rsidRPr="00A044B5" w:rsidP="008575B4" w14:paraId="79EAA0C1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3056A" w:rsidRPr="00A044B5" w:rsidP="008575B4" w14:paraId="3925FF94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3056A" w:rsidP="008575B4" w14:paraId="01CAA729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3056A" w:rsidP="008575B4" w14:paraId="567B93EE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A3056A" w:rsidRPr="00A044B5" w:rsidP="008575B4" w14:paraId="5DE6E89A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38" w:type="dxa"/>
            <w:shd w:val="clear" w:color="auto" w:fill="auto"/>
          </w:tcPr>
          <w:p w:rsidR="00A3056A" w:rsidRPr="00A044B5" w:rsidP="008575B4" w14:paraId="7E76564D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</w:p>
          <w:p w:rsidR="00A3056A" w:rsidP="008575B4" w14:paraId="1CD9B991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</w:p>
          <w:p w:rsidR="00A3056A" w:rsidRPr="00A044B5" w:rsidP="008575B4" w14:paraId="67B0B13C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>
              <w:rPr>
                <w:rFonts w:ascii="Times New Roman" w:hAnsi="Times New Roman"/>
                <w:sz w:val="24"/>
              </w:rPr>
              <w:t>19-2150-EL-UNC</w:t>
            </w:r>
          </w:p>
        </w:tc>
      </w:tr>
    </w:tbl>
    <w:p w:rsidR="00A3056A" w:rsidP="00A3056A" w14:paraId="71A84CCD" w14:textId="77777777">
      <w:pPr>
        <w:pStyle w:val="HTMLPreformatted"/>
        <w:jc w:val="center"/>
        <w:rPr>
          <w:rFonts w:ascii="Times New Roman" w:hAnsi="Times New Roman"/>
          <w:sz w:val="24"/>
        </w:rPr>
      </w:pPr>
    </w:p>
    <w:tbl>
      <w:tblPr>
        <w:tblW w:w="8730" w:type="dxa"/>
        <w:tblLook w:val="01E0"/>
      </w:tblPr>
      <w:tblGrid>
        <w:gridCol w:w="4230"/>
        <w:gridCol w:w="462"/>
        <w:gridCol w:w="4038"/>
      </w:tblGrid>
      <w:tr w14:paraId="10925898" w14:textId="77777777" w:rsidTr="008575B4">
        <w:tblPrEx>
          <w:tblW w:w="873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A3056A" w:rsidRPr="00A044B5" w:rsidP="008575B4" w14:paraId="60974683" w14:textId="77777777">
            <w:pPr>
              <w:pStyle w:val="HTMLPreformatte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Duke Energy Ohio, Inc. for Approval of an </w:t>
            </w:r>
          </w:p>
          <w:p w:rsidR="00A3056A" w:rsidRPr="00A044B5" w:rsidP="008575B4" w14:paraId="2678FB1D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Operational Plan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Seamless Move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  <w:shd w:val="clear" w:color="auto" w:fill="auto"/>
          </w:tcPr>
          <w:p w:rsidR="00A3056A" w:rsidRPr="00A044B5" w:rsidP="008575B4" w14:paraId="0A46541E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3056A" w:rsidRPr="00A044B5" w:rsidP="008575B4" w14:paraId="4715A870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3056A" w:rsidRPr="00A044B5" w:rsidP="008575B4" w14:paraId="24EBAA9A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38" w:type="dxa"/>
            <w:shd w:val="clear" w:color="auto" w:fill="auto"/>
          </w:tcPr>
          <w:p w:rsidR="00A3056A" w:rsidRPr="00A044B5" w:rsidP="008575B4" w14:paraId="7FFCAE95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</w:p>
          <w:p w:rsidR="00A3056A" w:rsidRPr="00A044B5" w:rsidP="008575B4" w14:paraId="1BC285C3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>
              <w:rPr>
                <w:rFonts w:ascii="Times New Roman" w:hAnsi="Times New Roman"/>
                <w:sz w:val="24"/>
              </w:rPr>
              <w:t>19-2151-EL-EDI</w:t>
            </w:r>
          </w:p>
        </w:tc>
      </w:tr>
    </w:tbl>
    <w:p w:rsidR="00A3056A" w14:paraId="37FFF6B5" w14:textId="77777777">
      <w:pPr>
        <w:pStyle w:val="HTMLPreformatted"/>
        <w:rPr>
          <w:rFonts w:ascii="Times New Roman" w:hAnsi="Times New Roman"/>
          <w:sz w:val="24"/>
        </w:rPr>
      </w:pPr>
    </w:p>
    <w:p w:rsidR="00A044B5" w14:paraId="05E1F6FF" w14:textId="77777777">
      <w:pPr>
        <w:pStyle w:val="HTMLPreformatted"/>
        <w:rPr>
          <w:rFonts w:ascii="Times New Roman" w:hAnsi="Times New Roman"/>
          <w:sz w:val="24"/>
        </w:rPr>
      </w:pPr>
    </w:p>
    <w:p w:rsidR="00A044B5" w14:paraId="48CD4CE8" w14:textId="77777777">
      <w:pPr>
        <w:pStyle w:val="HTMLPreformatted"/>
        <w:pBdr>
          <w:top w:val="single" w:sz="12" w:space="1" w:color="auto"/>
        </w:pBdr>
        <w:rPr>
          <w:rFonts w:ascii="Times New Roman" w:hAnsi="Times New Roman"/>
          <w:sz w:val="24"/>
        </w:rPr>
      </w:pPr>
    </w:p>
    <w:p w:rsidR="00A044B5" w:rsidP="00CE7689" w14:paraId="070C49EF" w14:textId="21CF94F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MOTION TO </w:t>
      </w:r>
      <w:r w:rsidR="006A532B">
        <w:rPr>
          <w:b/>
          <w:bCs/>
        </w:rPr>
        <w:t>MODIFY THE PROCEDURAL SCHEDULE</w:t>
      </w:r>
    </w:p>
    <w:p w:rsidR="00A044B5" w:rsidP="00CE7689" w14:paraId="7D7D0DA4" w14:textId="77777777">
      <w:pPr>
        <w:spacing w:after="0"/>
        <w:jc w:val="center"/>
        <w:rPr>
          <w:b/>
          <w:bCs/>
        </w:rPr>
      </w:pPr>
      <w:r>
        <w:rPr>
          <w:b/>
          <w:bCs/>
        </w:rPr>
        <w:t>BY</w:t>
      </w:r>
    </w:p>
    <w:p w:rsidR="00A044B5" w:rsidP="00CE7689" w14:paraId="41815925" w14:textId="77777777">
      <w:pPr>
        <w:spacing w:after="0"/>
        <w:jc w:val="center"/>
        <w:rPr>
          <w:b/>
          <w:bCs/>
        </w:rPr>
      </w:pPr>
      <w:r>
        <w:rPr>
          <w:b/>
          <w:bCs/>
        </w:rPr>
        <w:t>THE OFFICE OF THE OHIO CONSUMERS’ COUNSEL</w:t>
      </w:r>
    </w:p>
    <w:p w:rsidR="00A044B5" w14:paraId="1A45B0FE" w14:textId="77777777">
      <w:pPr>
        <w:pBdr>
          <w:bottom w:val="single" w:sz="12" w:space="1" w:color="auto"/>
        </w:pBdr>
        <w:tabs>
          <w:tab w:val="left" w:pos="4320"/>
        </w:tabs>
      </w:pPr>
    </w:p>
    <w:p w:rsidR="00A044B5" w:rsidP="00324E10" w14:paraId="7EA3BDDC" w14:textId="77777777">
      <w:pPr>
        <w:tabs>
          <w:tab w:val="left" w:pos="4320"/>
        </w:tabs>
        <w:spacing w:after="0"/>
      </w:pPr>
    </w:p>
    <w:p w:rsidR="007D5B5F" w:rsidP="007D5B5F" w14:paraId="4D24F117" w14:textId="77777777">
      <w:pPr>
        <w:spacing w:after="0" w:line="480" w:lineRule="auto"/>
        <w:ind w:firstLine="720"/>
        <w:rPr>
          <w:szCs w:val="24"/>
        </w:rPr>
        <w:sectPr w:rsidSect="006E66AC">
          <w:footerReference w:type="first" r:id="rId6"/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65"/>
        </w:sectPr>
      </w:pPr>
      <w:r w:rsidRPr="00507FE4">
        <w:rPr>
          <w:szCs w:val="24"/>
        </w:rPr>
        <w:t>Pursuant to Ohio Adm.</w:t>
      </w:r>
      <w:r w:rsidR="000437DB">
        <w:rPr>
          <w:szCs w:val="24"/>
        </w:rPr>
        <w:t xml:space="preserve"> </w:t>
      </w:r>
      <w:r w:rsidRPr="00507FE4">
        <w:rPr>
          <w:szCs w:val="24"/>
        </w:rPr>
        <w:t>Code 4901-1-13(A), the Office of the Ohio Consumers’ Counsel (“OCC”) move</w:t>
      </w:r>
      <w:r w:rsidR="0021273E">
        <w:rPr>
          <w:szCs w:val="24"/>
        </w:rPr>
        <w:t>s</w:t>
      </w:r>
      <w:r w:rsidRPr="00507FE4">
        <w:rPr>
          <w:szCs w:val="24"/>
        </w:rPr>
        <w:t xml:space="preserve"> to </w:t>
      </w:r>
      <w:r w:rsidR="006A532B">
        <w:rPr>
          <w:szCs w:val="24"/>
        </w:rPr>
        <w:t xml:space="preserve">modify the procedural schedule by </w:t>
      </w:r>
      <w:r w:rsidRPr="00507FE4">
        <w:rPr>
          <w:szCs w:val="24"/>
        </w:rPr>
        <w:t>extend</w:t>
      </w:r>
      <w:r w:rsidR="006A532B">
        <w:rPr>
          <w:szCs w:val="24"/>
        </w:rPr>
        <w:t>ing</w:t>
      </w:r>
      <w:r w:rsidRPr="00507FE4">
        <w:rPr>
          <w:szCs w:val="24"/>
        </w:rPr>
        <w:t xml:space="preserve"> all deadlines set forth in paragraphs </w:t>
      </w:r>
      <w:r w:rsidR="00E34849">
        <w:rPr>
          <w:szCs w:val="24"/>
        </w:rPr>
        <w:t xml:space="preserve">6 </w:t>
      </w:r>
      <w:r w:rsidRPr="00507FE4">
        <w:rPr>
          <w:szCs w:val="24"/>
        </w:rPr>
        <w:t xml:space="preserve">and </w:t>
      </w:r>
      <w:r w:rsidR="00E34849">
        <w:rPr>
          <w:szCs w:val="24"/>
        </w:rPr>
        <w:t>7</w:t>
      </w:r>
      <w:r w:rsidRPr="00507FE4">
        <w:rPr>
          <w:szCs w:val="24"/>
        </w:rPr>
        <w:t xml:space="preserve"> of the March </w:t>
      </w:r>
      <w:r w:rsidR="0021273E">
        <w:rPr>
          <w:szCs w:val="24"/>
        </w:rPr>
        <w:t>4</w:t>
      </w:r>
      <w:r w:rsidRPr="00507FE4">
        <w:rPr>
          <w:szCs w:val="24"/>
        </w:rPr>
        <w:t xml:space="preserve">, 2020 </w:t>
      </w:r>
      <w:r w:rsidR="006A532B">
        <w:rPr>
          <w:szCs w:val="24"/>
        </w:rPr>
        <w:t xml:space="preserve">PUCO </w:t>
      </w:r>
      <w:r w:rsidRPr="00507FE4">
        <w:rPr>
          <w:szCs w:val="24"/>
        </w:rPr>
        <w:t>Entry</w:t>
      </w:r>
      <w:r w:rsidR="00EC5566">
        <w:rPr>
          <w:szCs w:val="24"/>
        </w:rPr>
        <w:t xml:space="preserve"> </w:t>
      </w:r>
      <w:r w:rsidRPr="00507FE4">
        <w:rPr>
          <w:szCs w:val="24"/>
        </w:rPr>
        <w:t xml:space="preserve">by </w:t>
      </w:r>
      <w:r w:rsidR="00322E57">
        <w:rPr>
          <w:szCs w:val="24"/>
        </w:rPr>
        <w:t>30 days</w:t>
      </w:r>
      <w:r w:rsidRPr="00507FE4">
        <w:rPr>
          <w:szCs w:val="24"/>
        </w:rPr>
        <w:t xml:space="preserve">. </w:t>
      </w:r>
      <w:r w:rsidR="00F138F9">
        <w:rPr>
          <w:szCs w:val="24"/>
        </w:rPr>
        <w:t xml:space="preserve">The OCC </w:t>
      </w:r>
      <w:r w:rsidR="00C40F62">
        <w:rPr>
          <w:szCs w:val="24"/>
        </w:rPr>
        <w:t>has contacted PUCO Staff and counsel for the Utilities, and no</w:t>
      </w:r>
      <w:r w:rsidR="006A532B">
        <w:rPr>
          <w:szCs w:val="24"/>
        </w:rPr>
        <w:t xml:space="preserve"> o</w:t>
      </w:r>
      <w:r w:rsidR="00C40F62">
        <w:rPr>
          <w:szCs w:val="24"/>
        </w:rPr>
        <w:t>ne oppose</w:t>
      </w:r>
      <w:r w:rsidR="006A532B">
        <w:rPr>
          <w:szCs w:val="24"/>
        </w:rPr>
        <w:t>s</w:t>
      </w:r>
      <w:r w:rsidR="00C40F62">
        <w:rPr>
          <w:szCs w:val="24"/>
        </w:rPr>
        <w:t xml:space="preserve"> this Motion. </w:t>
      </w:r>
      <w:r w:rsidR="006A532B">
        <w:rPr>
          <w:szCs w:val="24"/>
        </w:rPr>
        <w:t xml:space="preserve">  Good cause exists for this Motion, as directed by the PUCO i</w:t>
      </w:r>
      <w:r w:rsidR="00671D4E">
        <w:rPr>
          <w:szCs w:val="24"/>
        </w:rPr>
        <w:t>n it</w:t>
      </w:r>
      <w:r w:rsidR="006A532B">
        <w:rPr>
          <w:szCs w:val="24"/>
        </w:rPr>
        <w:t>s Entry in Case No. 20-</w:t>
      </w:r>
    </w:p>
    <w:p w:rsidR="00655736" w:rsidP="007D5B5F" w14:paraId="6C799B45" w14:textId="0AED500E">
      <w:pPr>
        <w:spacing w:after="0" w:line="480" w:lineRule="auto"/>
        <w:rPr>
          <w:szCs w:val="24"/>
        </w:rPr>
      </w:pPr>
      <w:r>
        <w:rPr>
          <w:szCs w:val="24"/>
        </w:rPr>
        <w:t>591-</w:t>
      </w:r>
      <w:r w:rsidR="00C43D69">
        <w:rPr>
          <w:szCs w:val="24"/>
        </w:rPr>
        <w:t>AU-UNC,</w:t>
      </w:r>
      <w:r>
        <w:rPr>
          <w:rStyle w:val="FootnoteReference"/>
          <w:szCs w:val="24"/>
        </w:rPr>
        <w:footnoteReference w:id="3"/>
      </w:r>
      <w:r w:rsidR="00C43D69">
        <w:rPr>
          <w:szCs w:val="24"/>
        </w:rPr>
        <w:t xml:space="preserve"> </w:t>
      </w:r>
      <w:r w:rsidRPr="00507FE4" w:rsidR="00507FE4">
        <w:rPr>
          <w:szCs w:val="24"/>
        </w:rPr>
        <w:t xml:space="preserve">due to the severity of the exigent circumstances </w:t>
      </w:r>
      <w:r w:rsidR="00AF36F2">
        <w:rPr>
          <w:szCs w:val="24"/>
        </w:rPr>
        <w:t>caused by the national and statewide outbreak of the novel coronavirus (“COVID-19”)</w:t>
      </w:r>
      <w:r w:rsidR="00753417">
        <w:rPr>
          <w:szCs w:val="24"/>
        </w:rPr>
        <w:t xml:space="preserve"> pandemic</w:t>
      </w:r>
      <w:r w:rsidRPr="00507FE4" w:rsidR="00507FE4">
        <w:rPr>
          <w:szCs w:val="24"/>
        </w:rPr>
        <w:t xml:space="preserve">. </w:t>
      </w:r>
    </w:p>
    <w:p w:rsidR="00671D4E" w:rsidP="00EE41A1" w14:paraId="0C0C761F" w14:textId="77777777">
      <w:pPr>
        <w:spacing w:after="0" w:line="480" w:lineRule="auto"/>
        <w:ind w:left="2880" w:firstLine="720"/>
        <w:rPr>
          <w:szCs w:val="24"/>
        </w:rPr>
      </w:pPr>
    </w:p>
    <w:p w:rsidR="00A044B5" w:rsidP="00EE41A1" w14:paraId="237345F1" w14:textId="551C4905">
      <w:pPr>
        <w:spacing w:after="0" w:line="480" w:lineRule="auto"/>
        <w:ind w:left="2880" w:firstLine="720"/>
        <w:rPr>
          <w:szCs w:val="24"/>
        </w:rPr>
      </w:pPr>
      <w:r>
        <w:rPr>
          <w:szCs w:val="24"/>
        </w:rPr>
        <w:t>Respectfully submitted,</w:t>
      </w:r>
    </w:p>
    <w:p w:rsidR="00A044B5" w:rsidP="00AD6BE5" w14:paraId="26644B28" w14:textId="77777777">
      <w:pPr>
        <w:pStyle w:val="BodyTextIndent3"/>
        <w:widowControl w:val="0"/>
        <w:spacing w:line="240" w:lineRule="auto"/>
        <w:ind w:left="3600" w:right="-672" w:firstLine="0"/>
        <w:rPr>
          <w:szCs w:val="24"/>
        </w:rPr>
      </w:pPr>
      <w:r>
        <w:rPr>
          <w:szCs w:val="24"/>
        </w:rPr>
        <w:t>Bruce Weston (0016973)</w:t>
      </w:r>
      <w:r>
        <w:rPr>
          <w:szCs w:val="24"/>
        </w:rPr>
        <w:br/>
        <w:t>Ohio Consumers’ Counsel</w:t>
      </w:r>
    </w:p>
    <w:p w:rsidR="006E66AC" w:rsidP="00CE7689" w14:paraId="1911134F" w14:textId="77777777">
      <w:pPr>
        <w:pStyle w:val="BodyTextIndent3"/>
        <w:widowControl w:val="0"/>
        <w:spacing w:after="0" w:line="240" w:lineRule="auto"/>
        <w:ind w:left="2880" w:right="-672"/>
        <w:rPr>
          <w:szCs w:val="24"/>
          <w:u w:val="single"/>
        </w:rPr>
      </w:pPr>
    </w:p>
    <w:p w:rsidR="00A044B5" w:rsidRPr="00AD6BE5" w:rsidP="00CE7689" w14:paraId="5D2DC237" w14:textId="778088E8">
      <w:pPr>
        <w:pStyle w:val="BodyTextIndent3"/>
        <w:widowControl w:val="0"/>
        <w:spacing w:after="0" w:line="240" w:lineRule="auto"/>
        <w:ind w:left="2880" w:right="-672"/>
        <w:rPr>
          <w:szCs w:val="24"/>
        </w:rPr>
      </w:pPr>
      <w:r w:rsidRPr="00AD6BE5">
        <w:rPr>
          <w:szCs w:val="24"/>
          <w:u w:val="single"/>
        </w:rPr>
        <w:t xml:space="preserve">/s/ </w:t>
      </w:r>
      <w:r w:rsidRPr="00AD6BE5">
        <w:rPr>
          <w:i/>
          <w:iCs/>
          <w:szCs w:val="24"/>
          <w:u w:val="single"/>
        </w:rPr>
        <w:t>Ambrosia E. Logsdon</w:t>
      </w:r>
    </w:p>
    <w:p w:rsidR="00AD6BE5" w:rsidP="00CE7689" w14:paraId="3F809FC2" w14:textId="77777777">
      <w:pPr>
        <w:pStyle w:val="BodyTextIndent3"/>
        <w:widowControl w:val="0"/>
        <w:spacing w:after="0" w:line="240" w:lineRule="auto"/>
        <w:ind w:left="2880" w:right="-672"/>
        <w:rPr>
          <w:szCs w:val="24"/>
        </w:rPr>
      </w:pPr>
      <w:r>
        <w:rPr>
          <w:szCs w:val="24"/>
        </w:rPr>
        <w:t>Ambrosia E. Logsdon (0096598)</w:t>
      </w:r>
    </w:p>
    <w:p w:rsidR="00A044B5" w:rsidP="00CE7689" w14:paraId="447D9EE8" w14:textId="77777777">
      <w:pPr>
        <w:pStyle w:val="BodyTextIndent3"/>
        <w:widowControl w:val="0"/>
        <w:spacing w:after="0" w:line="240" w:lineRule="auto"/>
        <w:ind w:left="2880" w:right="-672"/>
        <w:rPr>
          <w:szCs w:val="24"/>
        </w:rPr>
      </w:pPr>
      <w:r>
        <w:rPr>
          <w:szCs w:val="24"/>
        </w:rPr>
        <w:t>Counsel of Record</w:t>
      </w:r>
    </w:p>
    <w:p w:rsidR="0062102E" w:rsidP="00CE7689" w14:paraId="2246046C" w14:textId="77777777">
      <w:pPr>
        <w:pStyle w:val="BodyTextIndent3"/>
        <w:widowControl w:val="0"/>
        <w:spacing w:after="0" w:line="240" w:lineRule="auto"/>
        <w:ind w:left="2880" w:right="-672"/>
        <w:rPr>
          <w:szCs w:val="24"/>
        </w:rPr>
      </w:pPr>
      <w:r>
        <w:rPr>
          <w:szCs w:val="24"/>
        </w:rPr>
        <w:t>Amy Botschner O’Brien (0074423)</w:t>
      </w:r>
    </w:p>
    <w:p w:rsidR="00A044B5" w:rsidP="00CE7689" w14:paraId="73246A6A" w14:textId="77777777">
      <w:pPr>
        <w:pStyle w:val="BodyTextIndent3"/>
        <w:widowControl w:val="0"/>
        <w:spacing w:after="0" w:line="240" w:lineRule="auto"/>
        <w:ind w:left="2880" w:right="-672"/>
        <w:rPr>
          <w:szCs w:val="24"/>
        </w:rPr>
      </w:pPr>
      <w:r>
        <w:rPr>
          <w:szCs w:val="24"/>
        </w:rPr>
        <w:t>Assistant Consumers’ Counsel</w:t>
      </w:r>
    </w:p>
    <w:p w:rsidR="00A044B5" w14:paraId="571353C6" w14:textId="77777777">
      <w:pPr>
        <w:pStyle w:val="Heading1"/>
        <w:ind w:left="3240" w:right="-648" w:firstLine="720"/>
        <w:rPr>
          <w:u w:val="none"/>
        </w:rPr>
      </w:pPr>
      <w:r>
        <w:rPr>
          <w:u w:val="none"/>
        </w:rPr>
        <w:tab/>
      </w:r>
    </w:p>
    <w:p w:rsidR="00A044B5" w:rsidP="00CE7689" w14:paraId="1B81C918" w14:textId="77777777">
      <w:pPr>
        <w:pStyle w:val="Heading1"/>
        <w:spacing w:after="0"/>
        <w:ind w:left="2880" w:right="-648" w:firstLine="720"/>
        <w:rPr>
          <w:u w:val="none"/>
        </w:rPr>
      </w:pPr>
      <w:r>
        <w:rPr>
          <w:u w:val="none"/>
        </w:rPr>
        <w:t>Office of the Ohio Consumers’ Counsel</w:t>
      </w:r>
    </w:p>
    <w:p w:rsidR="00A044B5" w:rsidP="00CE7689" w14:paraId="5D0C625A" w14:textId="77777777">
      <w:pPr>
        <w:pStyle w:val="Heading1"/>
        <w:spacing w:after="0"/>
        <w:ind w:left="2880" w:right="-648" w:firstLine="720"/>
        <w:rPr>
          <w:b w:val="0"/>
          <w:u w:val="none"/>
        </w:rPr>
      </w:pPr>
      <w:r>
        <w:rPr>
          <w:b w:val="0"/>
          <w:u w:val="none"/>
        </w:rPr>
        <w:t xml:space="preserve">65 East State Street, </w:t>
      </w:r>
      <w:r w:rsidR="006C5841">
        <w:rPr>
          <w:b w:val="0"/>
          <w:u w:val="none"/>
        </w:rPr>
        <w:t>7</w:t>
      </w:r>
      <w:r w:rsidRPr="009656E3" w:rsidR="006C5841">
        <w:rPr>
          <w:b w:val="0"/>
          <w:u w:val="none"/>
        </w:rPr>
        <w:t>th</w:t>
      </w:r>
      <w:r w:rsidR="006C5841">
        <w:rPr>
          <w:b w:val="0"/>
          <w:u w:val="none"/>
        </w:rPr>
        <w:t xml:space="preserve"> Floor</w:t>
      </w:r>
    </w:p>
    <w:p w:rsidR="00A044B5" w:rsidP="00CE7689" w14:paraId="3F25FF38" w14:textId="77777777">
      <w:pPr>
        <w:pStyle w:val="Heading1"/>
        <w:spacing w:after="0"/>
        <w:ind w:left="2880" w:right="-648" w:firstLine="720"/>
        <w:rPr>
          <w:b w:val="0"/>
          <w:u w:val="none"/>
        </w:rPr>
      </w:pPr>
      <w:r>
        <w:rPr>
          <w:b w:val="0"/>
          <w:u w:val="none"/>
        </w:rPr>
        <w:t>Columbus, Ohio 43215</w:t>
      </w:r>
    </w:p>
    <w:p w:rsidR="00A044B5" w:rsidP="00CE7689" w14:paraId="2FBCF018" w14:textId="77777777">
      <w:pPr>
        <w:autoSpaceDE w:val="0"/>
        <w:autoSpaceDN w:val="0"/>
        <w:adjustRightInd w:val="0"/>
        <w:spacing w:after="0"/>
        <w:ind w:left="2880" w:firstLine="720"/>
        <w:rPr>
          <w:szCs w:val="24"/>
        </w:rPr>
      </w:pPr>
      <w:r>
        <w:rPr>
          <w:szCs w:val="24"/>
        </w:rPr>
        <w:t>Telephone [</w:t>
      </w:r>
      <w:r w:rsidR="0062102E">
        <w:rPr>
          <w:szCs w:val="24"/>
        </w:rPr>
        <w:t>Logsdon</w:t>
      </w:r>
      <w:r>
        <w:rPr>
          <w:szCs w:val="24"/>
        </w:rPr>
        <w:t xml:space="preserve">]: (614) </w:t>
      </w:r>
      <w:r w:rsidR="0062102E">
        <w:rPr>
          <w:szCs w:val="24"/>
        </w:rPr>
        <w:t>466-1292</w:t>
      </w:r>
    </w:p>
    <w:p w:rsidR="00AD6BE5" w:rsidP="00CE7689" w14:paraId="7E53A002" w14:textId="77777777">
      <w:pPr>
        <w:autoSpaceDE w:val="0"/>
        <w:autoSpaceDN w:val="0"/>
        <w:adjustRightInd w:val="0"/>
        <w:spacing w:after="0"/>
        <w:ind w:left="3600"/>
        <w:rPr>
          <w:szCs w:val="24"/>
        </w:rPr>
      </w:pPr>
      <w:r>
        <w:rPr>
          <w:szCs w:val="24"/>
        </w:rPr>
        <w:t>Telephone: [Botschner O’Brien]: (614) 466-9571</w:t>
      </w:r>
    </w:p>
    <w:p w:rsidR="00A044B5" w:rsidP="00CE7689" w14:paraId="692E5E04" w14:textId="278228DF">
      <w:pPr>
        <w:spacing w:after="0"/>
        <w:ind w:left="2880" w:firstLine="720"/>
        <w:rPr>
          <w:szCs w:val="24"/>
        </w:rPr>
      </w:pPr>
      <w:hyperlink r:id="rId7" w:history="1">
        <w:r w:rsidRPr="00F92494" w:rsidR="009656E3">
          <w:rPr>
            <w:rStyle w:val="Hyperlink"/>
            <w:szCs w:val="24"/>
          </w:rPr>
          <w:t>ambrosia.logsdon@occ.ohio.gov</w:t>
        </w:r>
      </w:hyperlink>
    </w:p>
    <w:p w:rsidR="00AD6BE5" w:rsidRPr="005F16B7" w:rsidP="00CE7689" w14:paraId="32D9B1DF" w14:textId="198C8E09">
      <w:pPr>
        <w:autoSpaceDE w:val="0"/>
        <w:autoSpaceDN w:val="0"/>
        <w:adjustRightInd w:val="0"/>
        <w:spacing w:after="0"/>
        <w:ind w:left="3600"/>
        <w:rPr>
          <w:rStyle w:val="Hyperlink"/>
        </w:rPr>
      </w:pPr>
      <w:hyperlink r:id="rId8" w:history="1">
        <w:r w:rsidRPr="005F16B7" w:rsidR="004B067E">
          <w:rPr>
            <w:rStyle w:val="Hyperlink"/>
          </w:rPr>
          <w:t>amy.botschner.obrien@occ.ohio.gov</w:t>
        </w:r>
      </w:hyperlink>
    </w:p>
    <w:p w:rsidR="00A044B5" w:rsidP="00CE7689" w14:paraId="0A30031B" w14:textId="74E55F12">
      <w:pPr>
        <w:spacing w:after="0"/>
        <w:ind w:left="3600"/>
      </w:pPr>
      <w:r>
        <w:rPr>
          <w:szCs w:val="24"/>
        </w:rPr>
        <w:t>(</w:t>
      </w:r>
      <w:r w:rsidR="00AD6BE5">
        <w:rPr>
          <w:szCs w:val="24"/>
        </w:rPr>
        <w:t>willing to</w:t>
      </w:r>
      <w:r>
        <w:rPr>
          <w:szCs w:val="24"/>
        </w:rPr>
        <w:t xml:space="preserve"> accept service </w:t>
      </w:r>
      <w:r w:rsidR="005339BF">
        <w:rPr>
          <w:szCs w:val="24"/>
        </w:rPr>
        <w:t>by</w:t>
      </w:r>
      <w:r>
        <w:rPr>
          <w:szCs w:val="24"/>
        </w:rPr>
        <w:t xml:space="preserve"> e</w:t>
      </w:r>
      <w:r w:rsidR="005339BF">
        <w:rPr>
          <w:szCs w:val="24"/>
        </w:rPr>
        <w:t>-</w:t>
      </w:r>
      <w:r>
        <w:rPr>
          <w:szCs w:val="24"/>
        </w:rPr>
        <w:t>mail)</w:t>
      </w:r>
    </w:p>
    <w:p w:rsidR="00A044B5" w14:paraId="6EF3DE39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  <w:sectPr w:rsidSect="006E66AC">
          <w:footerReference w:type="first" r:id="rId9"/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65"/>
        </w:sectPr>
      </w:pPr>
    </w:p>
    <w:p w:rsidR="00A044B5" w:rsidP="00283CB6" w14:paraId="1CA1327C" w14:textId="77777777">
      <w:pPr>
        <w:pStyle w:val="HTMLPreformatted"/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BEFORE</w:t>
      </w:r>
    </w:p>
    <w:p w:rsidR="00A044B5" w:rsidP="00283CB6" w14:paraId="6F1A8999" w14:textId="503EA9A6">
      <w:pPr>
        <w:pStyle w:val="HTMLPreformatted"/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283CB6" w:rsidP="00283CB6" w14:paraId="18DBB269" w14:textId="77777777">
      <w:pPr>
        <w:pStyle w:val="HTMLPreformatted"/>
        <w:jc w:val="center"/>
        <w:rPr>
          <w:rFonts w:ascii="Times New Roman" w:hAnsi="Times New Roman"/>
          <w:sz w:val="24"/>
        </w:rPr>
      </w:pPr>
    </w:p>
    <w:tbl>
      <w:tblPr>
        <w:tblW w:w="8730" w:type="dxa"/>
        <w:tblLook w:val="01E0"/>
      </w:tblPr>
      <w:tblGrid>
        <w:gridCol w:w="4230"/>
        <w:gridCol w:w="462"/>
        <w:gridCol w:w="4038"/>
      </w:tblGrid>
      <w:tr w14:paraId="109D84C5" w14:textId="77777777" w:rsidTr="008575B4">
        <w:tblPrEx>
          <w:tblW w:w="873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283CB6" w:rsidRPr="00A044B5" w:rsidP="008575B4" w14:paraId="3F583498" w14:textId="77777777">
            <w:pPr>
              <w:pStyle w:val="HTMLPreformatte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Seamless Move </w:t>
            </w:r>
          </w:p>
          <w:p w:rsidR="00283CB6" w:rsidRPr="00A044B5" w:rsidP="008575B4" w14:paraId="35E68BE1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Operational Plan of Ohio Power Company.</w:t>
            </w:r>
          </w:p>
        </w:tc>
        <w:tc>
          <w:tcPr>
            <w:tcW w:w="462" w:type="dxa"/>
            <w:shd w:val="clear" w:color="auto" w:fill="auto"/>
          </w:tcPr>
          <w:p w:rsidR="00283CB6" w:rsidRPr="00A044B5" w:rsidP="008575B4" w14:paraId="6890F65A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283CB6" w:rsidRPr="00A044B5" w:rsidP="008575B4" w14:paraId="1C47BCB4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283CB6" w:rsidRPr="00A044B5" w:rsidP="008575B4" w14:paraId="071F0F59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38" w:type="dxa"/>
            <w:shd w:val="clear" w:color="auto" w:fill="auto"/>
          </w:tcPr>
          <w:p w:rsidR="00283CB6" w:rsidRPr="00A044B5" w:rsidP="008575B4" w14:paraId="4D9C8786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</w:p>
          <w:p w:rsidR="00283CB6" w:rsidRPr="00A044B5" w:rsidP="008575B4" w14:paraId="0907F062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>
              <w:rPr>
                <w:rFonts w:ascii="Times New Roman" w:hAnsi="Times New Roman"/>
                <w:sz w:val="24"/>
              </w:rPr>
              <w:t>19-2141-EL-EDI</w:t>
            </w:r>
          </w:p>
        </w:tc>
      </w:tr>
    </w:tbl>
    <w:p w:rsidR="00283CB6" w:rsidP="00283CB6" w14:paraId="05FB30A4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8730" w:type="dxa"/>
        <w:tblLook w:val="01E0"/>
      </w:tblPr>
      <w:tblGrid>
        <w:gridCol w:w="4230"/>
        <w:gridCol w:w="462"/>
        <w:gridCol w:w="4038"/>
      </w:tblGrid>
      <w:tr w14:paraId="1FD430BC" w14:textId="77777777" w:rsidTr="008575B4">
        <w:tblPrEx>
          <w:tblW w:w="873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283CB6" w:rsidRPr="00A044B5" w:rsidP="008575B4" w14:paraId="1085CA77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The Dayton Power and Light Company for Approval of a Future Seamless Move Operational Plan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  <w:shd w:val="clear" w:color="auto" w:fill="auto"/>
          </w:tcPr>
          <w:p w:rsidR="00283CB6" w:rsidRPr="00A044B5" w:rsidP="008575B4" w14:paraId="77B4E442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283CB6" w:rsidRPr="00A044B5" w:rsidP="008575B4" w14:paraId="71A5BE8C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283CB6" w:rsidP="008575B4" w14:paraId="7E8BE363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283CB6" w:rsidRPr="00A044B5" w:rsidP="008575B4" w14:paraId="579F47C5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38" w:type="dxa"/>
            <w:shd w:val="clear" w:color="auto" w:fill="auto"/>
          </w:tcPr>
          <w:p w:rsidR="00283CB6" w:rsidRPr="00A044B5" w:rsidP="008575B4" w14:paraId="149145AF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</w:p>
          <w:p w:rsidR="00283CB6" w:rsidRPr="00A044B5" w:rsidP="008575B4" w14:paraId="242AFA61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>
              <w:rPr>
                <w:rFonts w:ascii="Times New Roman" w:hAnsi="Times New Roman"/>
                <w:sz w:val="24"/>
              </w:rPr>
              <w:t>19-2144-EL-UNC</w:t>
            </w:r>
          </w:p>
        </w:tc>
      </w:tr>
    </w:tbl>
    <w:p w:rsidR="00283CB6" w:rsidP="00283CB6" w14:paraId="2A5E5971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8730" w:type="dxa"/>
        <w:tblLook w:val="01E0"/>
      </w:tblPr>
      <w:tblGrid>
        <w:gridCol w:w="4230"/>
        <w:gridCol w:w="462"/>
        <w:gridCol w:w="4038"/>
      </w:tblGrid>
      <w:tr w14:paraId="425D499A" w14:textId="77777777" w:rsidTr="008575B4">
        <w:tblPrEx>
          <w:tblW w:w="873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283CB6" w:rsidRPr="00A044B5" w:rsidP="008575B4" w14:paraId="0099FFEC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The Seamless Move Operational Plan of Ohio Edison Company, The Cleveland Electric Illuminating Company, and The Toledo Edison Company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  <w:shd w:val="clear" w:color="auto" w:fill="auto"/>
          </w:tcPr>
          <w:p w:rsidR="00283CB6" w:rsidRPr="00A044B5" w:rsidP="008575B4" w14:paraId="2EFBB93B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283CB6" w:rsidRPr="00A044B5" w:rsidP="008575B4" w14:paraId="09FDE4A1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283CB6" w:rsidP="008575B4" w14:paraId="6C38AB72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283CB6" w:rsidP="008575B4" w14:paraId="55162A63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283CB6" w:rsidRPr="00A044B5" w:rsidP="008575B4" w14:paraId="4E6504D6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38" w:type="dxa"/>
            <w:shd w:val="clear" w:color="auto" w:fill="auto"/>
          </w:tcPr>
          <w:p w:rsidR="00283CB6" w:rsidRPr="00A044B5" w:rsidP="008575B4" w14:paraId="14775CA9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</w:p>
          <w:p w:rsidR="00283CB6" w:rsidP="008575B4" w14:paraId="422A8DD8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</w:p>
          <w:p w:rsidR="00283CB6" w:rsidRPr="00A044B5" w:rsidP="008575B4" w14:paraId="75907820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>
              <w:rPr>
                <w:rFonts w:ascii="Times New Roman" w:hAnsi="Times New Roman"/>
                <w:sz w:val="24"/>
              </w:rPr>
              <w:t>19-2150-EL-UNC</w:t>
            </w:r>
          </w:p>
        </w:tc>
      </w:tr>
    </w:tbl>
    <w:p w:rsidR="00283CB6" w:rsidP="00283CB6" w14:paraId="0FDD7B08" w14:textId="77777777">
      <w:pPr>
        <w:pStyle w:val="HTMLPreformatted"/>
        <w:jc w:val="center"/>
        <w:rPr>
          <w:rFonts w:ascii="Times New Roman" w:hAnsi="Times New Roman"/>
          <w:sz w:val="24"/>
        </w:rPr>
      </w:pPr>
    </w:p>
    <w:tbl>
      <w:tblPr>
        <w:tblW w:w="8730" w:type="dxa"/>
        <w:tblLook w:val="01E0"/>
      </w:tblPr>
      <w:tblGrid>
        <w:gridCol w:w="4230"/>
        <w:gridCol w:w="462"/>
        <w:gridCol w:w="4038"/>
      </w:tblGrid>
      <w:tr w14:paraId="77F54A98" w14:textId="77777777" w:rsidTr="008575B4">
        <w:tblPrEx>
          <w:tblW w:w="873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283CB6" w:rsidRPr="00A044B5" w:rsidP="008575B4" w14:paraId="3EC58C77" w14:textId="77777777">
            <w:pPr>
              <w:pStyle w:val="HTMLPreformatte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Duke Energy Ohio, Inc. for Approval of an </w:t>
            </w:r>
          </w:p>
          <w:p w:rsidR="00283CB6" w:rsidRPr="00A044B5" w:rsidP="008575B4" w14:paraId="3BAA91AA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Operational Plan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Seamless Move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" w:type="dxa"/>
            <w:shd w:val="clear" w:color="auto" w:fill="auto"/>
          </w:tcPr>
          <w:p w:rsidR="00283CB6" w:rsidRPr="00A044B5" w:rsidP="008575B4" w14:paraId="19A2F7D5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283CB6" w:rsidRPr="00A044B5" w:rsidP="008575B4" w14:paraId="1C0A6E63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283CB6" w:rsidRPr="00A044B5" w:rsidP="008575B4" w14:paraId="573994CB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38" w:type="dxa"/>
            <w:shd w:val="clear" w:color="auto" w:fill="auto"/>
          </w:tcPr>
          <w:p w:rsidR="00283CB6" w:rsidRPr="00A044B5" w:rsidP="008575B4" w14:paraId="570E1EDD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</w:p>
          <w:p w:rsidR="00283CB6" w:rsidRPr="00A044B5" w:rsidP="008575B4" w14:paraId="53C2EC6F" w14:textId="77777777">
            <w:pPr>
              <w:pStyle w:val="HTMLPreformatted"/>
              <w:spacing w:after="0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r>
              <w:rPr>
                <w:rFonts w:ascii="Times New Roman" w:hAnsi="Times New Roman"/>
                <w:sz w:val="24"/>
              </w:rPr>
              <w:t>19-2151-EL-EDI</w:t>
            </w:r>
          </w:p>
        </w:tc>
      </w:tr>
    </w:tbl>
    <w:p w:rsidR="00283CB6" w:rsidP="00283CB6" w14:paraId="3E31D596" w14:textId="77777777">
      <w:pPr>
        <w:pStyle w:val="HTMLPreformatted"/>
        <w:rPr>
          <w:rFonts w:ascii="Times New Roman" w:hAnsi="Times New Roman"/>
          <w:sz w:val="24"/>
        </w:rPr>
      </w:pPr>
    </w:p>
    <w:p w:rsidR="00A044B5" w14:paraId="6BB9C189" w14:textId="77777777">
      <w:pPr>
        <w:pStyle w:val="Heading2"/>
        <w:pBdr>
          <w:bottom w:val="single" w:sz="12" w:space="1" w:color="auto"/>
        </w:pBdr>
        <w:jc w:val="left"/>
        <w:rPr>
          <w:b w:val="0"/>
        </w:rPr>
      </w:pPr>
    </w:p>
    <w:p w:rsidR="00A044B5" w:rsidP="008E1F9D" w14:paraId="50428C76" w14:textId="77777777">
      <w:pPr>
        <w:pStyle w:val="Heading2"/>
        <w:spacing w:after="0"/>
      </w:pPr>
    </w:p>
    <w:p w:rsidR="00A044B5" w:rsidP="008E1F9D" w14:paraId="2413648F" w14:textId="77777777">
      <w:pPr>
        <w:pStyle w:val="Heading2"/>
        <w:pBdr>
          <w:bottom w:val="single" w:sz="12" w:space="1" w:color="auto"/>
        </w:pBdr>
      </w:pPr>
      <w:r>
        <w:t>MEMORANDUM IN SUPPORT</w:t>
      </w:r>
      <w:r>
        <w:br/>
      </w:r>
    </w:p>
    <w:p w:rsidR="00113269" w:rsidRPr="002504DA" w:rsidP="002504DA" w14:paraId="0820F77F" w14:textId="3B66D16C">
      <w:pPr>
        <w:pStyle w:val="ListParagraph"/>
        <w:numPr>
          <w:ilvl w:val="0"/>
          <w:numId w:val="7"/>
        </w:numPr>
        <w:spacing w:after="0" w:line="480" w:lineRule="auto"/>
        <w:ind w:left="720"/>
        <w:rPr>
          <w:b/>
          <w:bCs/>
          <w:szCs w:val="24"/>
        </w:rPr>
      </w:pPr>
      <w:r w:rsidRPr="002504DA">
        <w:rPr>
          <w:b/>
          <w:bCs/>
          <w:szCs w:val="24"/>
        </w:rPr>
        <w:t>RECOMMENDATION</w:t>
      </w:r>
    </w:p>
    <w:p w:rsidR="006A532B" w:rsidP="00077291" w14:paraId="17026A62" w14:textId="3928552D">
      <w:pPr>
        <w:spacing w:after="0" w:line="480" w:lineRule="auto"/>
        <w:ind w:firstLine="720"/>
        <w:rPr>
          <w:szCs w:val="24"/>
        </w:rPr>
      </w:pPr>
      <w:r>
        <w:rPr>
          <w:szCs w:val="24"/>
        </w:rPr>
        <w:t>The existing procedural schedule calls for  comment and reply comment time period dates of April 3, and April 20, respectivel</w:t>
      </w:r>
      <w:r w:rsidR="00AC137D">
        <w:rPr>
          <w:szCs w:val="24"/>
        </w:rPr>
        <w:t>y</w:t>
      </w:r>
      <w:r>
        <w:rPr>
          <w:szCs w:val="24"/>
        </w:rPr>
        <w:t>, as prescribed by the Attorney Examiner Entry.</w:t>
      </w:r>
      <w:r>
        <w:rPr>
          <w:rStyle w:val="FootnoteReference"/>
          <w:szCs w:val="24"/>
        </w:rPr>
        <w:footnoteReference w:id="4"/>
      </w:r>
      <w:r>
        <w:rPr>
          <w:szCs w:val="24"/>
        </w:rPr>
        <w:t xml:space="preserve"> U</w:t>
      </w:r>
      <w:r w:rsidRPr="00507FE4">
        <w:rPr>
          <w:szCs w:val="24"/>
        </w:rPr>
        <w:t xml:space="preserve">nder these circumstances, it is not practical for the parties to attempt to meet the current case deadlines. There is significant disruption to the operations of </w:t>
      </w:r>
      <w:r w:rsidRPr="009B651F">
        <w:rPr>
          <w:szCs w:val="24"/>
        </w:rPr>
        <w:t xml:space="preserve">government agencies and businesses, including </w:t>
      </w:r>
      <w:r>
        <w:rPr>
          <w:szCs w:val="24"/>
        </w:rPr>
        <w:t xml:space="preserve">the OCC, the PUCO </w:t>
      </w:r>
      <w:r w:rsidRPr="009B651F">
        <w:rPr>
          <w:szCs w:val="24"/>
        </w:rPr>
        <w:t>Staff</w:t>
      </w:r>
      <w:r>
        <w:rPr>
          <w:szCs w:val="24"/>
        </w:rPr>
        <w:t>,</w:t>
      </w:r>
      <w:r w:rsidRPr="009B651F">
        <w:rPr>
          <w:szCs w:val="24"/>
        </w:rPr>
        <w:t xml:space="preserve"> and </w:t>
      </w:r>
      <w:r>
        <w:rPr>
          <w:szCs w:val="24"/>
        </w:rPr>
        <w:t>the Utilities</w:t>
      </w:r>
      <w:r w:rsidRPr="009B651F">
        <w:rPr>
          <w:szCs w:val="24"/>
        </w:rPr>
        <w:t xml:space="preserve">. Many employees have changed work schedules and environments, </w:t>
      </w:r>
      <w:r>
        <w:rPr>
          <w:szCs w:val="24"/>
        </w:rPr>
        <w:t xml:space="preserve">have </w:t>
      </w:r>
      <w:r>
        <w:rPr>
          <w:szCs w:val="24"/>
        </w:rPr>
        <w:t xml:space="preserve">experienced </w:t>
      </w:r>
      <w:r w:rsidRPr="009B651F">
        <w:rPr>
          <w:szCs w:val="24"/>
        </w:rPr>
        <w:t xml:space="preserve">unexpected personal commitments, and </w:t>
      </w:r>
      <w:r>
        <w:rPr>
          <w:szCs w:val="24"/>
        </w:rPr>
        <w:t xml:space="preserve">have </w:t>
      </w:r>
      <w:r w:rsidRPr="009B651F">
        <w:rPr>
          <w:szCs w:val="24"/>
        </w:rPr>
        <w:t xml:space="preserve">reduced access to relevant documents and information. </w:t>
      </w:r>
      <w:r>
        <w:rPr>
          <w:szCs w:val="24"/>
        </w:rPr>
        <w:t>OCC</w:t>
      </w:r>
      <w:r w:rsidRPr="009B651F">
        <w:rPr>
          <w:szCs w:val="24"/>
        </w:rPr>
        <w:t xml:space="preserve"> respectfully submit</w:t>
      </w:r>
      <w:r>
        <w:rPr>
          <w:szCs w:val="24"/>
        </w:rPr>
        <w:t>s</w:t>
      </w:r>
      <w:r w:rsidRPr="009B651F">
        <w:rPr>
          <w:szCs w:val="24"/>
        </w:rPr>
        <w:t xml:space="preserve"> that these circumstances warrant an extension of the case </w:t>
      </w:r>
      <w:r>
        <w:rPr>
          <w:szCs w:val="24"/>
        </w:rPr>
        <w:t xml:space="preserve">procedural </w:t>
      </w:r>
      <w:r w:rsidRPr="009B651F">
        <w:rPr>
          <w:szCs w:val="24"/>
        </w:rPr>
        <w:t xml:space="preserve">deadlines to ensure that all parties can effectively respond to discovery and prepare these cases for a hearing. </w:t>
      </w:r>
    </w:p>
    <w:p w:rsidR="00B67928" w:rsidRPr="00B67928" w:rsidP="00077291" w14:paraId="39E8811F" w14:textId="59319BAB">
      <w:pPr>
        <w:spacing w:after="0" w:line="480" w:lineRule="auto"/>
        <w:ind w:firstLine="720"/>
        <w:rPr>
          <w:szCs w:val="24"/>
        </w:rPr>
      </w:pPr>
      <w:r>
        <w:rPr>
          <w:szCs w:val="24"/>
        </w:rPr>
        <w:t xml:space="preserve">There is good </w:t>
      </w:r>
      <w:r w:rsidRPr="00507FE4" w:rsidR="00EE41A1">
        <w:rPr>
          <w:szCs w:val="24"/>
        </w:rPr>
        <w:t xml:space="preserve">cause </w:t>
      </w:r>
      <w:r w:rsidR="006A532B">
        <w:rPr>
          <w:szCs w:val="24"/>
        </w:rPr>
        <w:t xml:space="preserve">for this Motion </w:t>
      </w:r>
      <w:r w:rsidRPr="00507FE4" w:rsidR="00EE41A1">
        <w:rPr>
          <w:szCs w:val="24"/>
        </w:rPr>
        <w:t xml:space="preserve">to extend </w:t>
      </w:r>
      <w:r w:rsidR="00231465">
        <w:rPr>
          <w:szCs w:val="24"/>
        </w:rPr>
        <w:t xml:space="preserve">the comment and reply comment </w:t>
      </w:r>
      <w:r w:rsidRPr="00507FE4" w:rsidR="00EE41A1">
        <w:rPr>
          <w:szCs w:val="24"/>
        </w:rPr>
        <w:t xml:space="preserve">deadlines </w:t>
      </w:r>
      <w:r w:rsidR="00D00CD7">
        <w:rPr>
          <w:szCs w:val="24"/>
        </w:rPr>
        <w:t>in this case</w:t>
      </w:r>
      <w:r w:rsidRPr="00507FE4" w:rsidR="00EE41A1">
        <w:rPr>
          <w:szCs w:val="24"/>
        </w:rPr>
        <w:t xml:space="preserve"> due to the unprecedented national and statewide disruptions caused by the novel coronavirus (“COVID-19”)</w:t>
      </w:r>
      <w:r w:rsidR="00D06716">
        <w:rPr>
          <w:szCs w:val="24"/>
        </w:rPr>
        <w:t xml:space="preserve"> pandemic</w:t>
      </w:r>
      <w:r w:rsidRPr="00507FE4" w:rsidR="00EE41A1">
        <w:rPr>
          <w:szCs w:val="24"/>
        </w:rPr>
        <w:t xml:space="preserve">. </w:t>
      </w:r>
      <w:r w:rsidR="00753417">
        <w:rPr>
          <w:szCs w:val="24"/>
        </w:rPr>
        <w:t xml:space="preserve">In recent weeks, Ohio </w:t>
      </w:r>
      <w:r w:rsidR="009A46DC">
        <w:rPr>
          <w:szCs w:val="24"/>
        </w:rPr>
        <w:t xml:space="preserve">Governor DeWine </w:t>
      </w:r>
      <w:r w:rsidRPr="00507FE4" w:rsidR="00124DC4">
        <w:rPr>
          <w:szCs w:val="24"/>
        </w:rPr>
        <w:t>has declared a state of emergency</w:t>
      </w:r>
      <w:r w:rsidR="00EE320E">
        <w:rPr>
          <w:szCs w:val="24"/>
        </w:rPr>
        <w:t xml:space="preserve"> and many government agencies and business have </w:t>
      </w:r>
      <w:r w:rsidR="00C80989">
        <w:rPr>
          <w:szCs w:val="24"/>
        </w:rPr>
        <w:t xml:space="preserve">rightly </w:t>
      </w:r>
      <w:r w:rsidR="00EE320E">
        <w:rPr>
          <w:szCs w:val="24"/>
        </w:rPr>
        <w:t xml:space="preserve">taken </w:t>
      </w:r>
      <w:r w:rsidR="00C80989">
        <w:rPr>
          <w:szCs w:val="24"/>
        </w:rPr>
        <w:t xml:space="preserve">immediate </w:t>
      </w:r>
      <w:r w:rsidR="00EE320E">
        <w:rPr>
          <w:szCs w:val="24"/>
        </w:rPr>
        <w:t>action to protect consumers, employees, and the publi</w:t>
      </w:r>
      <w:r w:rsidR="00C80989">
        <w:rPr>
          <w:szCs w:val="24"/>
        </w:rPr>
        <w:t>c</w:t>
      </w:r>
      <w:r w:rsidRPr="00507FE4" w:rsidR="00124DC4">
        <w:rPr>
          <w:szCs w:val="24"/>
        </w:rPr>
        <w:t>.</w:t>
      </w:r>
      <w:r>
        <w:rPr>
          <w:rStyle w:val="FootnoteReference"/>
          <w:szCs w:val="24"/>
        </w:rPr>
        <w:footnoteReference w:id="5"/>
      </w:r>
      <w:r w:rsidRPr="00507FE4" w:rsidR="00124DC4">
        <w:rPr>
          <w:szCs w:val="24"/>
        </w:rPr>
        <w:t xml:space="preserve"> </w:t>
      </w:r>
      <w:r w:rsidR="00E0485C">
        <w:rPr>
          <w:szCs w:val="24"/>
        </w:rPr>
        <w:t xml:space="preserve">The Governor and the Director of Health have </w:t>
      </w:r>
      <w:r w:rsidR="00D00CD7">
        <w:rPr>
          <w:szCs w:val="24"/>
        </w:rPr>
        <w:t xml:space="preserve">also </w:t>
      </w:r>
      <w:r w:rsidRPr="00507FE4" w:rsidR="00E0485C">
        <w:rPr>
          <w:szCs w:val="24"/>
        </w:rPr>
        <w:t xml:space="preserve">banned </w:t>
      </w:r>
      <w:r w:rsidR="00E0485C">
        <w:rPr>
          <w:szCs w:val="24"/>
        </w:rPr>
        <w:t xml:space="preserve">mass gatherings </w:t>
      </w:r>
      <w:r w:rsidRPr="00507FE4" w:rsidR="00E0485C">
        <w:rPr>
          <w:szCs w:val="24"/>
        </w:rPr>
        <w:t xml:space="preserve">in the State of Ohio, and workers are required </w:t>
      </w:r>
      <w:r w:rsidR="00E0485C">
        <w:rPr>
          <w:szCs w:val="24"/>
        </w:rPr>
        <w:t>to stay at home,</w:t>
      </w:r>
      <w:r w:rsidRPr="00507FE4" w:rsidR="00E0485C">
        <w:rPr>
          <w:szCs w:val="24"/>
        </w:rPr>
        <w:t xml:space="preserve"> to work remotely</w:t>
      </w:r>
      <w:r w:rsidR="00E0485C">
        <w:rPr>
          <w:szCs w:val="24"/>
        </w:rPr>
        <w:t>,</w:t>
      </w:r>
      <w:r w:rsidRPr="00507FE4" w:rsidR="00E0485C">
        <w:rPr>
          <w:szCs w:val="24"/>
        </w:rPr>
        <w:t xml:space="preserve"> and to avoid in-person meetings.</w:t>
      </w:r>
      <w:r>
        <w:rPr>
          <w:rStyle w:val="FootnoteReference"/>
          <w:szCs w:val="24"/>
        </w:rPr>
        <w:footnoteReference w:id="6"/>
      </w:r>
      <w:r w:rsidR="005E5836">
        <w:rPr>
          <w:szCs w:val="24"/>
        </w:rPr>
        <w:t xml:space="preserve"> </w:t>
      </w:r>
      <w:r w:rsidR="00F82BDA">
        <w:rPr>
          <w:szCs w:val="24"/>
        </w:rPr>
        <w:t>T</w:t>
      </w:r>
      <w:r w:rsidRPr="00507FE4" w:rsidR="00124DC4">
        <w:rPr>
          <w:szCs w:val="24"/>
        </w:rPr>
        <w:t>his public health crisis has resulted in severe disruptions to the ordinary course of government business, including</w:t>
      </w:r>
      <w:r w:rsidR="00C80989">
        <w:rPr>
          <w:szCs w:val="24"/>
        </w:rPr>
        <w:t xml:space="preserve"> at the PUCO</w:t>
      </w:r>
      <w:r w:rsidR="00E0485C">
        <w:rPr>
          <w:szCs w:val="24"/>
        </w:rPr>
        <w:t xml:space="preserve"> and the OCC</w:t>
      </w:r>
      <w:r w:rsidR="00C80989">
        <w:rPr>
          <w:szCs w:val="24"/>
        </w:rPr>
        <w:t>.</w:t>
      </w:r>
      <w:r w:rsidRPr="00507FE4" w:rsidR="00EE41A1">
        <w:rPr>
          <w:szCs w:val="24"/>
        </w:rPr>
        <w:t xml:space="preserve"> Many offices, including those of </w:t>
      </w:r>
      <w:r w:rsidR="00AB1A80">
        <w:rPr>
          <w:szCs w:val="24"/>
        </w:rPr>
        <w:t xml:space="preserve">PUCO </w:t>
      </w:r>
      <w:r w:rsidRPr="00507FE4" w:rsidR="00EE41A1">
        <w:rPr>
          <w:szCs w:val="24"/>
        </w:rPr>
        <w:t>Staff, are operating at minimal capacity.</w:t>
      </w:r>
      <w:r>
        <w:rPr>
          <w:rStyle w:val="FootnoteReference"/>
          <w:szCs w:val="24"/>
        </w:rPr>
        <w:footnoteReference w:id="7"/>
      </w:r>
      <w:r w:rsidRPr="00507FE4" w:rsidR="00EE41A1">
        <w:rPr>
          <w:szCs w:val="24"/>
        </w:rPr>
        <w:t xml:space="preserve"> </w:t>
      </w:r>
      <w:r w:rsidR="00115404">
        <w:rPr>
          <w:szCs w:val="24"/>
        </w:rPr>
        <w:t xml:space="preserve">Moreover, the PUCO has ordered that </w:t>
      </w:r>
      <w:r>
        <w:rPr>
          <w:szCs w:val="24"/>
        </w:rPr>
        <w:t>“…</w:t>
      </w:r>
      <w:r w:rsidRPr="00B67928">
        <w:rPr>
          <w:szCs w:val="24"/>
        </w:rPr>
        <w:t>any time period prescribed by order, statute, or rule for the Commission to act upon a pending application or other filing should be tolled during the state of emergency and also during the 14 days thereafter</w:t>
      </w:r>
      <w:r w:rsidR="00EB5541">
        <w:rPr>
          <w:szCs w:val="24"/>
        </w:rPr>
        <w:t>…</w:t>
      </w:r>
      <w:r>
        <w:rPr>
          <w:szCs w:val="24"/>
        </w:rPr>
        <w:t>”</w:t>
      </w:r>
      <w:r>
        <w:rPr>
          <w:rStyle w:val="FootnoteReference"/>
          <w:szCs w:val="24"/>
        </w:rPr>
        <w:footnoteReference w:id="8"/>
      </w:r>
      <w:r w:rsidR="00526E64">
        <w:rPr>
          <w:szCs w:val="24"/>
        </w:rPr>
        <w:t xml:space="preserve"> </w:t>
      </w:r>
    </w:p>
    <w:p w:rsidR="00EE41A1" w:rsidP="00277BFB" w14:paraId="0EE905F1" w14:textId="3412F38E">
      <w:pPr>
        <w:spacing w:line="480" w:lineRule="auto"/>
        <w:ind w:firstLine="720"/>
        <w:rPr>
          <w:szCs w:val="24"/>
        </w:rPr>
      </w:pPr>
      <w:r w:rsidRPr="009B651F">
        <w:rPr>
          <w:szCs w:val="24"/>
        </w:rPr>
        <w:t>For these reasons, good cause exists under Ohio Adm.</w:t>
      </w:r>
      <w:r w:rsidR="008B3F70">
        <w:rPr>
          <w:szCs w:val="24"/>
        </w:rPr>
        <w:t xml:space="preserve"> </w:t>
      </w:r>
      <w:r w:rsidRPr="009B651F">
        <w:rPr>
          <w:szCs w:val="24"/>
        </w:rPr>
        <w:t xml:space="preserve">Code 4901-1-13(A) to extend all case </w:t>
      </w:r>
      <w:r w:rsidR="006A532B">
        <w:rPr>
          <w:szCs w:val="24"/>
        </w:rPr>
        <w:t xml:space="preserve">procedural </w:t>
      </w:r>
      <w:r w:rsidRPr="009B651F">
        <w:rPr>
          <w:szCs w:val="24"/>
        </w:rPr>
        <w:t>deadlines</w:t>
      </w:r>
      <w:r w:rsidR="00A1307B">
        <w:rPr>
          <w:szCs w:val="24"/>
        </w:rPr>
        <w:t xml:space="preserve"> f</w:t>
      </w:r>
      <w:r w:rsidR="00277BFB">
        <w:rPr>
          <w:szCs w:val="24"/>
        </w:rPr>
        <w:t xml:space="preserve">or </w:t>
      </w:r>
      <w:r w:rsidR="00EC5566">
        <w:rPr>
          <w:szCs w:val="24"/>
        </w:rPr>
        <w:t xml:space="preserve">at least </w:t>
      </w:r>
      <w:r w:rsidR="0058436B">
        <w:rPr>
          <w:szCs w:val="24"/>
        </w:rPr>
        <w:t>3</w:t>
      </w:r>
      <w:r w:rsidR="00277BFB">
        <w:rPr>
          <w:szCs w:val="24"/>
        </w:rPr>
        <w:t>0 days</w:t>
      </w:r>
      <w:r w:rsidRPr="009B651F">
        <w:rPr>
          <w:szCs w:val="24"/>
        </w:rPr>
        <w:t>.</w:t>
      </w:r>
      <w:r w:rsidR="006A532B">
        <w:rPr>
          <w:szCs w:val="24"/>
        </w:rPr>
        <w:t xml:space="preserve">  All parties to this case have agreed to a modification of the procedural schedule </w:t>
      </w:r>
      <w:r w:rsidR="00113269">
        <w:rPr>
          <w:szCs w:val="24"/>
        </w:rPr>
        <w:t xml:space="preserve">and extend the current deadlines by 30 days making comments due </w:t>
      </w:r>
      <w:r w:rsidR="00AC137D">
        <w:rPr>
          <w:szCs w:val="24"/>
        </w:rPr>
        <w:t>May 3</w:t>
      </w:r>
      <w:r w:rsidR="00113269">
        <w:rPr>
          <w:szCs w:val="24"/>
        </w:rPr>
        <w:t xml:space="preserve">, </w:t>
      </w:r>
      <w:r w:rsidR="00AC137D">
        <w:rPr>
          <w:szCs w:val="24"/>
        </w:rPr>
        <w:t xml:space="preserve">2020 </w:t>
      </w:r>
      <w:r w:rsidR="00113269">
        <w:rPr>
          <w:szCs w:val="24"/>
        </w:rPr>
        <w:t>and reply comment</w:t>
      </w:r>
      <w:r w:rsidR="006A532B">
        <w:rPr>
          <w:szCs w:val="24"/>
        </w:rPr>
        <w:t xml:space="preserve"> </w:t>
      </w:r>
      <w:r w:rsidR="00113269">
        <w:rPr>
          <w:szCs w:val="24"/>
        </w:rPr>
        <w:t xml:space="preserve">due </w:t>
      </w:r>
      <w:r w:rsidR="00AC137D">
        <w:rPr>
          <w:szCs w:val="24"/>
        </w:rPr>
        <w:t>May 20, 2020</w:t>
      </w:r>
      <w:r w:rsidR="00113269">
        <w:rPr>
          <w:szCs w:val="24"/>
        </w:rPr>
        <w:t>.</w:t>
      </w:r>
    </w:p>
    <w:p w:rsidR="00113269" w:rsidRPr="002504DA" w:rsidP="002504DA" w14:paraId="6F5B8A7A" w14:textId="6FF15F05">
      <w:pPr>
        <w:pStyle w:val="ListParagraph"/>
        <w:numPr>
          <w:ilvl w:val="0"/>
          <w:numId w:val="7"/>
        </w:numPr>
        <w:spacing w:line="480" w:lineRule="auto"/>
        <w:ind w:left="720"/>
        <w:rPr>
          <w:b/>
          <w:bCs/>
          <w:szCs w:val="24"/>
        </w:rPr>
      </w:pPr>
      <w:r w:rsidRPr="002504DA">
        <w:rPr>
          <w:b/>
          <w:bCs/>
          <w:szCs w:val="24"/>
        </w:rPr>
        <w:t>CONCLUSION</w:t>
      </w:r>
    </w:p>
    <w:p w:rsidR="00113269" w:rsidP="00277BFB" w14:paraId="75E18A47" w14:textId="493773A0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The PUCO should grant OCC’s Motion to extend the procedural schedule by 30 days in that good cause exists for the Motion, and no party objects to the 30-day extension. </w:t>
      </w:r>
    </w:p>
    <w:p w:rsidR="004A027E" w:rsidP="00283CB6" w14:paraId="028B0796" w14:textId="4FEF4B19">
      <w:pPr>
        <w:pStyle w:val="BodyTextIndent3"/>
        <w:widowControl w:val="0"/>
        <w:spacing w:after="0" w:line="240" w:lineRule="auto"/>
        <w:ind w:left="2880" w:right="-672"/>
        <w:rPr>
          <w:szCs w:val="24"/>
        </w:rPr>
      </w:pPr>
      <w:r>
        <w:rPr>
          <w:szCs w:val="24"/>
        </w:rPr>
        <w:t>Respectfully submitted,</w:t>
      </w:r>
    </w:p>
    <w:p w:rsidR="004A027E" w:rsidP="00283CB6" w14:paraId="2AAEB872" w14:textId="77777777">
      <w:pPr>
        <w:pStyle w:val="BodyTextIndent3"/>
        <w:widowControl w:val="0"/>
        <w:spacing w:after="0" w:line="240" w:lineRule="auto"/>
        <w:ind w:left="3600" w:right="-672" w:firstLine="0"/>
        <w:rPr>
          <w:szCs w:val="24"/>
        </w:rPr>
      </w:pPr>
    </w:p>
    <w:p w:rsidR="004A027E" w:rsidP="00283CB6" w14:paraId="0BE6B4AD" w14:textId="77777777">
      <w:pPr>
        <w:pStyle w:val="BodyTextIndent3"/>
        <w:widowControl w:val="0"/>
        <w:spacing w:after="0" w:line="240" w:lineRule="auto"/>
        <w:ind w:left="3600" w:right="-672" w:firstLine="0"/>
        <w:rPr>
          <w:szCs w:val="24"/>
        </w:rPr>
      </w:pPr>
      <w:r>
        <w:rPr>
          <w:szCs w:val="24"/>
        </w:rPr>
        <w:t>Bruce Weston (0016973)</w:t>
      </w:r>
      <w:r>
        <w:rPr>
          <w:szCs w:val="24"/>
        </w:rPr>
        <w:br/>
        <w:t>Ohio Consumers’ Counsel</w:t>
      </w:r>
    </w:p>
    <w:p w:rsidR="004A027E" w:rsidP="00283CB6" w14:paraId="2CAE115D" w14:textId="77777777">
      <w:pPr>
        <w:pStyle w:val="BodyTextIndent3"/>
        <w:widowControl w:val="0"/>
        <w:spacing w:after="0" w:line="240" w:lineRule="auto"/>
        <w:ind w:left="3600" w:right="-672" w:firstLine="0"/>
        <w:rPr>
          <w:szCs w:val="24"/>
        </w:rPr>
      </w:pPr>
    </w:p>
    <w:p w:rsidR="004A027E" w:rsidRPr="00AD6BE5" w:rsidP="00283CB6" w14:paraId="2CDCDF53" w14:textId="77777777">
      <w:pPr>
        <w:pStyle w:val="BodyTextIndent3"/>
        <w:widowControl w:val="0"/>
        <w:spacing w:after="0" w:line="240" w:lineRule="auto"/>
        <w:ind w:left="2880" w:right="-672"/>
        <w:rPr>
          <w:szCs w:val="24"/>
        </w:rPr>
      </w:pPr>
      <w:r w:rsidRPr="00AD6BE5">
        <w:rPr>
          <w:szCs w:val="24"/>
          <w:u w:val="single"/>
        </w:rPr>
        <w:t xml:space="preserve">/s/ </w:t>
      </w:r>
      <w:r w:rsidRPr="00AD6BE5">
        <w:rPr>
          <w:i/>
          <w:iCs/>
          <w:szCs w:val="24"/>
          <w:u w:val="single"/>
        </w:rPr>
        <w:t>Ambrosia E. Logsdon</w:t>
      </w:r>
    </w:p>
    <w:p w:rsidR="004A027E" w:rsidP="00283CB6" w14:paraId="30703205" w14:textId="77777777">
      <w:pPr>
        <w:pStyle w:val="BodyTextIndent3"/>
        <w:widowControl w:val="0"/>
        <w:spacing w:after="0" w:line="240" w:lineRule="auto"/>
        <w:ind w:left="2880" w:right="-672"/>
        <w:rPr>
          <w:szCs w:val="24"/>
        </w:rPr>
      </w:pPr>
      <w:r>
        <w:rPr>
          <w:szCs w:val="24"/>
        </w:rPr>
        <w:t>Ambrosia E. Logsdon (0096598)</w:t>
      </w:r>
    </w:p>
    <w:p w:rsidR="004A027E" w:rsidP="00283CB6" w14:paraId="5B3BAC80" w14:textId="77777777">
      <w:pPr>
        <w:pStyle w:val="BodyTextIndent3"/>
        <w:widowControl w:val="0"/>
        <w:spacing w:after="0" w:line="240" w:lineRule="auto"/>
        <w:ind w:left="2880" w:right="-672"/>
        <w:rPr>
          <w:szCs w:val="24"/>
        </w:rPr>
      </w:pPr>
      <w:r>
        <w:rPr>
          <w:szCs w:val="24"/>
        </w:rPr>
        <w:t>Counsel of Record</w:t>
      </w:r>
    </w:p>
    <w:p w:rsidR="004A027E" w:rsidP="00283CB6" w14:paraId="1B559DAB" w14:textId="77777777">
      <w:pPr>
        <w:pStyle w:val="BodyTextIndent3"/>
        <w:widowControl w:val="0"/>
        <w:spacing w:after="0" w:line="240" w:lineRule="auto"/>
        <w:ind w:left="2880" w:right="-672"/>
        <w:rPr>
          <w:szCs w:val="24"/>
        </w:rPr>
      </w:pPr>
      <w:r>
        <w:rPr>
          <w:szCs w:val="24"/>
        </w:rPr>
        <w:t>Amy Botschner O’Brien (0074423)</w:t>
      </w:r>
    </w:p>
    <w:p w:rsidR="004A027E" w:rsidP="00283CB6" w14:paraId="3E8E6391" w14:textId="77777777">
      <w:pPr>
        <w:pStyle w:val="BodyTextIndent3"/>
        <w:widowControl w:val="0"/>
        <w:spacing w:after="0" w:line="240" w:lineRule="auto"/>
        <w:ind w:left="2880" w:right="-672"/>
        <w:rPr>
          <w:szCs w:val="24"/>
        </w:rPr>
      </w:pPr>
      <w:r>
        <w:rPr>
          <w:szCs w:val="24"/>
        </w:rPr>
        <w:t>Assistant Consumers’ Counsel</w:t>
      </w:r>
    </w:p>
    <w:p w:rsidR="004A027E" w:rsidP="00283CB6" w14:paraId="778E7F39" w14:textId="77777777">
      <w:pPr>
        <w:pStyle w:val="Heading1"/>
        <w:spacing w:after="0"/>
        <w:ind w:left="3240" w:right="-648" w:firstLine="720"/>
        <w:rPr>
          <w:u w:val="none"/>
        </w:rPr>
      </w:pPr>
      <w:r>
        <w:rPr>
          <w:u w:val="none"/>
        </w:rPr>
        <w:tab/>
      </w:r>
    </w:p>
    <w:p w:rsidR="004A027E" w:rsidP="00283CB6" w14:paraId="30B3ADD6" w14:textId="77777777">
      <w:pPr>
        <w:pStyle w:val="Heading1"/>
        <w:spacing w:after="0"/>
        <w:ind w:left="2880" w:right="-648" w:firstLine="720"/>
        <w:rPr>
          <w:u w:val="none"/>
        </w:rPr>
      </w:pPr>
      <w:r>
        <w:rPr>
          <w:u w:val="none"/>
        </w:rPr>
        <w:t>Office of the Ohio Consumers’ Counsel</w:t>
      </w:r>
    </w:p>
    <w:p w:rsidR="004A027E" w:rsidP="00283CB6" w14:paraId="7820B598" w14:textId="77777777">
      <w:pPr>
        <w:pStyle w:val="Heading1"/>
        <w:spacing w:after="0"/>
        <w:ind w:left="2880" w:right="-648" w:firstLine="720"/>
        <w:rPr>
          <w:b w:val="0"/>
          <w:u w:val="none"/>
        </w:rPr>
      </w:pPr>
      <w:r>
        <w:rPr>
          <w:b w:val="0"/>
          <w:u w:val="none"/>
        </w:rPr>
        <w:t>65 East State Street, 7</w:t>
      </w:r>
      <w:r w:rsidRPr="009656E3">
        <w:rPr>
          <w:b w:val="0"/>
          <w:u w:val="none"/>
        </w:rPr>
        <w:t>th</w:t>
      </w:r>
      <w:r>
        <w:rPr>
          <w:b w:val="0"/>
          <w:u w:val="none"/>
        </w:rPr>
        <w:t xml:space="preserve"> Floor</w:t>
      </w:r>
    </w:p>
    <w:p w:rsidR="004A027E" w:rsidP="00283CB6" w14:paraId="19E373AB" w14:textId="77777777">
      <w:pPr>
        <w:pStyle w:val="Heading1"/>
        <w:spacing w:after="0"/>
        <w:ind w:left="2880" w:right="-648" w:firstLine="720"/>
        <w:rPr>
          <w:b w:val="0"/>
          <w:u w:val="none"/>
        </w:rPr>
      </w:pPr>
      <w:r>
        <w:rPr>
          <w:b w:val="0"/>
          <w:u w:val="none"/>
        </w:rPr>
        <w:t>Columbus, Ohio 43215</w:t>
      </w:r>
    </w:p>
    <w:p w:rsidR="004A027E" w:rsidP="00283CB6" w14:paraId="45D92CE1" w14:textId="77777777">
      <w:pPr>
        <w:autoSpaceDE w:val="0"/>
        <w:autoSpaceDN w:val="0"/>
        <w:adjustRightInd w:val="0"/>
        <w:spacing w:after="0"/>
        <w:ind w:left="2880" w:firstLine="720"/>
        <w:rPr>
          <w:szCs w:val="24"/>
        </w:rPr>
      </w:pPr>
      <w:r>
        <w:rPr>
          <w:szCs w:val="24"/>
        </w:rPr>
        <w:t>Telephone [Logsdon]: (614) 466-1292</w:t>
      </w:r>
    </w:p>
    <w:p w:rsidR="004A027E" w:rsidP="00283CB6" w14:paraId="379B91B3" w14:textId="77777777">
      <w:pPr>
        <w:autoSpaceDE w:val="0"/>
        <w:autoSpaceDN w:val="0"/>
        <w:adjustRightInd w:val="0"/>
        <w:spacing w:after="0"/>
        <w:ind w:left="3600"/>
        <w:rPr>
          <w:szCs w:val="24"/>
        </w:rPr>
      </w:pPr>
      <w:r>
        <w:rPr>
          <w:szCs w:val="24"/>
        </w:rPr>
        <w:t>Telephone: [Botschner O’Brien]: (614) 466-9571</w:t>
      </w:r>
    </w:p>
    <w:p w:rsidR="004A027E" w:rsidP="00283CB6" w14:paraId="66315153" w14:textId="6EE02B7E">
      <w:pPr>
        <w:spacing w:after="0"/>
        <w:ind w:left="2880" w:firstLine="720"/>
        <w:rPr>
          <w:szCs w:val="24"/>
        </w:rPr>
      </w:pPr>
      <w:hyperlink r:id="rId7" w:history="1">
        <w:r w:rsidRPr="008D3280" w:rsidR="009656E3">
          <w:rPr>
            <w:rStyle w:val="Hyperlink"/>
            <w:szCs w:val="24"/>
          </w:rPr>
          <w:t>ambrosia.logsdon@occ.ohio.gov</w:t>
        </w:r>
      </w:hyperlink>
    </w:p>
    <w:p w:rsidR="004A027E" w:rsidRPr="005F16B7" w:rsidP="00283CB6" w14:paraId="0D09BA11" w14:textId="28F1865F">
      <w:pPr>
        <w:autoSpaceDE w:val="0"/>
        <w:autoSpaceDN w:val="0"/>
        <w:adjustRightInd w:val="0"/>
        <w:spacing w:after="0"/>
        <w:ind w:left="3600"/>
        <w:rPr>
          <w:rStyle w:val="Hyperlink"/>
        </w:rPr>
      </w:pPr>
      <w:hyperlink r:id="rId8" w:history="1">
        <w:r w:rsidRPr="005F16B7" w:rsidR="004B067E">
          <w:rPr>
            <w:rStyle w:val="Hyperlink"/>
          </w:rPr>
          <w:t>amy.botschner.obrien@occ.ohio.gov</w:t>
        </w:r>
      </w:hyperlink>
    </w:p>
    <w:p w:rsidR="00A044B5" w:rsidP="00283CB6" w14:paraId="08C19D52" w14:textId="51E29497">
      <w:pPr>
        <w:spacing w:after="0"/>
        <w:ind w:left="3600"/>
        <w:rPr>
          <w:szCs w:val="24"/>
        </w:rPr>
      </w:pPr>
      <w:r>
        <w:rPr>
          <w:szCs w:val="24"/>
        </w:rPr>
        <w:t xml:space="preserve">(willing to accept service </w:t>
      </w:r>
      <w:r w:rsidR="005339BF">
        <w:rPr>
          <w:szCs w:val="24"/>
        </w:rPr>
        <w:t>by</w:t>
      </w:r>
      <w:r>
        <w:rPr>
          <w:szCs w:val="24"/>
        </w:rPr>
        <w:t xml:space="preserve"> e</w:t>
      </w:r>
      <w:r w:rsidR="005339BF">
        <w:rPr>
          <w:szCs w:val="24"/>
        </w:rPr>
        <w:t>-</w:t>
      </w:r>
      <w:r>
        <w:rPr>
          <w:szCs w:val="24"/>
        </w:rPr>
        <w:t>mail)</w:t>
      </w:r>
    </w:p>
    <w:p w:rsidR="00A044B5" w14:paraId="06BD0D76" w14:textId="77777777">
      <w:pPr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t>CERTIFICATE OF SERVICE</w:t>
      </w:r>
    </w:p>
    <w:p w:rsidR="00A044B5" w14:paraId="1DBA23F6" w14:textId="15C1BF7C">
      <w:pPr>
        <w:spacing w:line="480" w:lineRule="atLeast"/>
      </w:pPr>
      <w:r>
        <w:tab/>
        <w:t xml:space="preserve">I hereby certify that a copy of this </w:t>
      </w:r>
      <w:r w:rsidRPr="00283CB6" w:rsidR="00283CB6">
        <w:rPr>
          <w:iCs/>
        </w:rPr>
        <w:t xml:space="preserve">Motion to </w:t>
      </w:r>
      <w:r>
        <w:rPr>
          <w:iCs/>
        </w:rPr>
        <w:t>Modify the Procedural Schedule</w:t>
      </w:r>
      <w:r>
        <w:t xml:space="preserve"> was served on the persons stated below </w:t>
      </w:r>
      <w:r w:rsidRPr="004A15EB">
        <w:t>via</w:t>
      </w:r>
      <w:r w:rsidR="002A4912">
        <w:t xml:space="preserve"> electronic transmission</w:t>
      </w:r>
      <w:r>
        <w:t xml:space="preserve">, this </w:t>
      </w:r>
      <w:r w:rsidR="004D417F">
        <w:t xml:space="preserve">27th </w:t>
      </w:r>
      <w:r>
        <w:t xml:space="preserve">day of </w:t>
      </w:r>
      <w:r w:rsidR="006E66AC">
        <w:t>March</w:t>
      </w:r>
      <w:r>
        <w:t xml:space="preserve"> 20</w:t>
      </w:r>
      <w:r w:rsidR="0062549F">
        <w:t>20</w:t>
      </w:r>
      <w:r>
        <w:t>.</w:t>
      </w:r>
    </w:p>
    <w:p w:rsidR="00A044B5" w14:paraId="090261C6" w14:textId="77777777">
      <w:pPr>
        <w:spacing w:line="480" w:lineRule="atLeast"/>
      </w:pPr>
    </w:p>
    <w:p w:rsidR="00A044B5" w:rsidP="006E66AC" w14:paraId="3B6D8E65" w14:textId="77777777">
      <w:pPr>
        <w:tabs>
          <w:tab w:val="left" w:pos="4320"/>
        </w:tabs>
        <w:spacing w:after="0"/>
      </w:pPr>
      <w:r>
        <w:tab/>
      </w:r>
      <w:r w:rsidR="009E279F">
        <w:rPr>
          <w:i/>
          <w:u w:val="single"/>
        </w:rPr>
        <w:t>/s/ Ambrosia E. Logsdon</w:t>
      </w:r>
    </w:p>
    <w:p w:rsidR="00A044B5" w:rsidRPr="009E279F" w:rsidP="006E66AC" w14:paraId="74FC8BA2" w14:textId="77777777">
      <w:pPr>
        <w:tabs>
          <w:tab w:val="left" w:pos="4320"/>
        </w:tabs>
        <w:spacing w:after="0"/>
        <w:rPr>
          <w:iCs/>
        </w:rPr>
      </w:pPr>
      <w:r>
        <w:tab/>
      </w:r>
      <w:r w:rsidRPr="009E279F" w:rsidR="0062549F">
        <w:rPr>
          <w:iCs/>
        </w:rPr>
        <w:t>Ambrosia E. Logsdon</w:t>
      </w:r>
    </w:p>
    <w:p w:rsidR="00A044B5" w:rsidP="006E66AC" w14:paraId="1785C8FB" w14:textId="60F2229E">
      <w:pPr>
        <w:tabs>
          <w:tab w:val="left" w:pos="4320"/>
        </w:tabs>
        <w:spacing w:after="0"/>
      </w:pPr>
      <w:r>
        <w:tab/>
        <w:t>Assistant Consumers’ Counsel</w:t>
      </w:r>
    </w:p>
    <w:p w:rsidR="005339BF" w14:paraId="442700A2" w14:textId="27501CA5">
      <w:pPr>
        <w:tabs>
          <w:tab w:val="left" w:pos="4320"/>
        </w:tabs>
      </w:pPr>
    </w:p>
    <w:p w:rsidR="005339BF" w:rsidRPr="00DC09DE" w:rsidP="005339BF" w14:paraId="40123C1C" w14:textId="77777777">
      <w:pPr>
        <w:pStyle w:val="CommentText"/>
      </w:pPr>
      <w:r w:rsidRPr="00DC09DE">
        <w:t>The PUCO’s e-filing system will electronically serve notice of the filing of this document on the following parties:</w:t>
      </w:r>
    </w:p>
    <w:p w:rsidR="005339BF" w14:paraId="4767BEF5" w14:textId="77777777">
      <w:pPr>
        <w:tabs>
          <w:tab w:val="left" w:pos="4320"/>
        </w:tabs>
      </w:pPr>
    </w:p>
    <w:p w:rsidR="00A044B5" w14:paraId="113C1591" w14:textId="77777777">
      <w:pPr>
        <w:pStyle w:val="CommentText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p w:rsidR="00A044B5" w:rsidP="00283CB6" w14:paraId="2572F05B" w14:textId="77777777">
      <w:pPr>
        <w:pStyle w:val="BodyText"/>
        <w:spacing w:after="0"/>
        <w:rPr>
          <w:b/>
          <w:bCs/>
        </w:rPr>
      </w:pPr>
    </w:p>
    <w:tbl>
      <w:tblPr>
        <w:tblW w:w="0" w:type="auto"/>
        <w:tblLook w:val="04A0"/>
      </w:tblPr>
      <w:tblGrid>
        <w:gridCol w:w="4368"/>
        <w:gridCol w:w="4272"/>
      </w:tblGrid>
      <w:tr w14:paraId="38D2D227" w14:textId="77777777" w:rsidTr="00842064">
        <w:tblPrEx>
          <w:tblW w:w="0" w:type="auto"/>
          <w:tblLook w:val="04A0"/>
        </w:tblPrEx>
        <w:trPr>
          <w:trHeight w:val="1620"/>
        </w:trPr>
        <w:tc>
          <w:tcPr>
            <w:tcW w:w="4428" w:type="dxa"/>
            <w:shd w:val="clear" w:color="auto" w:fill="auto"/>
          </w:tcPr>
          <w:p w:rsidR="00A044B5" w:rsidP="00283CB6" w14:paraId="457B87E2" w14:textId="3E3AFB3B">
            <w:pPr>
              <w:autoSpaceDE w:val="0"/>
              <w:autoSpaceDN w:val="0"/>
              <w:adjustRightInd w:val="0"/>
              <w:spacing w:after="0"/>
              <w:rPr>
                <w:rStyle w:val="Hyperlink"/>
                <w:bCs/>
              </w:rPr>
            </w:pPr>
            <w:hyperlink r:id="rId10" w:history="1">
              <w:r w:rsidRPr="003A0485" w:rsidR="00283CB6">
                <w:rPr>
                  <w:rStyle w:val="Hyperlink"/>
                </w:rPr>
                <w:t>steven.darnell@ohioattorneygeneral.gov</w:t>
              </w:r>
            </w:hyperlink>
          </w:p>
          <w:p w:rsidR="00283CB6" w:rsidP="00283CB6" w14:paraId="79168C7E" w14:textId="237DF8A4">
            <w:pPr>
              <w:autoSpaceDE w:val="0"/>
              <w:autoSpaceDN w:val="0"/>
              <w:adjustRightInd w:val="0"/>
              <w:spacing w:after="0"/>
              <w:rPr>
                <w:rStyle w:val="Hyperlink"/>
                <w:bCs/>
              </w:rPr>
            </w:pPr>
            <w:hyperlink r:id="rId11" w:history="1">
              <w:r w:rsidRPr="003A0485" w:rsidR="001046FD">
                <w:rPr>
                  <w:rStyle w:val="Hyperlink"/>
                  <w:bCs/>
                </w:rPr>
                <w:t>steven.beeler@ohioattornegeneral.gov</w:t>
              </w:r>
            </w:hyperlink>
          </w:p>
          <w:p w:rsidR="00283CB6" w:rsidRPr="006D7896" w:rsidP="00283CB6" w14:paraId="37ACE6F5" w14:textId="77777777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  <w:p w:rsidR="00283CB6" w:rsidP="00283CB6" w14:paraId="0FF12EB6" w14:textId="77777777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  <w:p w:rsidR="00AA21D7" w:rsidP="00283CB6" w14:paraId="6420136C" w14:textId="4E9D9F32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Attorney Examiner:</w:t>
            </w:r>
          </w:p>
          <w:p w:rsidR="00AA21D7" w:rsidRPr="006D7896" w:rsidP="00283CB6" w14:paraId="2F18C51D" w14:textId="1D7DC8F5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rStyle w:val="Hyperlink"/>
              </w:rPr>
              <w:t>m</w:t>
            </w:r>
            <w:r w:rsidRPr="00AA21D7">
              <w:rPr>
                <w:rStyle w:val="Hyperlink"/>
              </w:rPr>
              <w:t>atthew.</w:t>
            </w:r>
            <w:r>
              <w:rPr>
                <w:rStyle w:val="Hyperlink"/>
              </w:rPr>
              <w:t>s</w:t>
            </w:r>
            <w:r w:rsidRPr="00AA21D7">
              <w:rPr>
                <w:rStyle w:val="Hyperlink"/>
              </w:rPr>
              <w:t>andor@puco.ohio.gov</w:t>
            </w:r>
          </w:p>
        </w:tc>
        <w:tc>
          <w:tcPr>
            <w:tcW w:w="4428" w:type="dxa"/>
            <w:shd w:val="clear" w:color="auto" w:fill="auto"/>
          </w:tcPr>
          <w:p w:rsidR="009E279F" w:rsidP="00283CB6" w14:paraId="3CFA87ED" w14:textId="3859BA6E">
            <w:pPr>
              <w:pStyle w:val="BodyText"/>
              <w:spacing w:after="0"/>
              <w:ind w:left="232"/>
              <w:rPr>
                <w:rStyle w:val="Hyperlink"/>
              </w:rPr>
            </w:pPr>
            <w:hyperlink r:id="rId12" w:history="1">
              <w:r w:rsidRPr="003A0485" w:rsidR="00283CB6">
                <w:rPr>
                  <w:rStyle w:val="Hyperlink"/>
                </w:rPr>
                <w:t>michael.schuler@aes.com</w:t>
              </w:r>
            </w:hyperlink>
          </w:p>
          <w:p w:rsidR="00283CB6" w:rsidP="00283CB6" w14:paraId="686253E4" w14:textId="069EB171">
            <w:pPr>
              <w:pStyle w:val="BodyText"/>
              <w:spacing w:after="0"/>
              <w:ind w:left="232"/>
              <w:rPr>
                <w:rStyle w:val="Hyperlink"/>
              </w:rPr>
            </w:pPr>
            <w:hyperlink r:id="rId13" w:history="1">
              <w:r w:rsidRPr="003A0485" w:rsidR="001046FD">
                <w:rPr>
                  <w:rStyle w:val="Hyperlink"/>
                </w:rPr>
                <w:t>stnourse@aep.com</w:t>
              </w:r>
            </w:hyperlink>
          </w:p>
          <w:p w:rsidR="00283CB6" w:rsidP="00283CB6" w14:paraId="7E74CFBB" w14:textId="76CFF7AF">
            <w:pPr>
              <w:pStyle w:val="BodyText"/>
              <w:spacing w:after="0"/>
              <w:ind w:left="232"/>
              <w:rPr>
                <w:rStyle w:val="Hyperlink"/>
              </w:rPr>
            </w:pPr>
            <w:hyperlink r:id="rId14" w:history="1">
              <w:r w:rsidRPr="003A0485" w:rsidR="001046FD">
                <w:rPr>
                  <w:rStyle w:val="Hyperlink"/>
                </w:rPr>
                <w:t>cmblend@aep.com</w:t>
              </w:r>
            </w:hyperlink>
          </w:p>
          <w:p w:rsidR="00283CB6" w:rsidP="00283CB6" w14:paraId="1DA32CD8" w14:textId="3B6186BA">
            <w:pPr>
              <w:pStyle w:val="BodyText"/>
              <w:spacing w:after="0"/>
              <w:ind w:left="232"/>
              <w:rPr>
                <w:rStyle w:val="Hyperlink"/>
              </w:rPr>
            </w:pPr>
            <w:hyperlink r:id="rId15" w:history="1">
              <w:r w:rsidRPr="003A0485" w:rsidR="001046FD">
                <w:rPr>
                  <w:rStyle w:val="Hyperlink"/>
                </w:rPr>
                <w:t>cwatchorn@firstenergycorp.com</w:t>
              </w:r>
            </w:hyperlink>
          </w:p>
          <w:p w:rsidR="00283CB6" w:rsidP="00283CB6" w14:paraId="7B91196C" w14:textId="343F4D5D">
            <w:pPr>
              <w:pStyle w:val="BodyText"/>
              <w:spacing w:after="0"/>
              <w:ind w:left="232"/>
              <w:rPr>
                <w:rStyle w:val="Hyperlink"/>
              </w:rPr>
            </w:pPr>
            <w:hyperlink r:id="rId16" w:history="1">
              <w:r w:rsidRPr="003A0485" w:rsidR="001046FD">
                <w:rPr>
                  <w:rStyle w:val="Hyperlink"/>
                </w:rPr>
                <w:t>rocco.dascenzo@duke-energy.com</w:t>
              </w:r>
            </w:hyperlink>
          </w:p>
          <w:p w:rsidR="00283CB6" w:rsidP="00283CB6" w14:paraId="02A75889" w14:textId="3B45E4C6">
            <w:pPr>
              <w:pStyle w:val="BodyText"/>
              <w:spacing w:after="0"/>
              <w:ind w:left="232"/>
              <w:rPr>
                <w:rStyle w:val="Hyperlink"/>
              </w:rPr>
            </w:pPr>
            <w:hyperlink r:id="rId17" w:history="1">
              <w:r w:rsidRPr="003A0485" w:rsidR="001046FD">
                <w:rPr>
                  <w:rStyle w:val="Hyperlink"/>
                </w:rPr>
                <w:t>larisa.maysman@duke-energy.com</w:t>
              </w:r>
            </w:hyperlink>
          </w:p>
          <w:p w:rsidR="00283CB6" w:rsidP="00283CB6" w14:paraId="1CA236B3" w14:textId="77777777">
            <w:pPr>
              <w:pStyle w:val="BodyText"/>
              <w:spacing w:after="0"/>
              <w:ind w:left="232"/>
              <w:rPr>
                <w:rStyle w:val="Hyperlink"/>
              </w:rPr>
            </w:pPr>
          </w:p>
          <w:p w:rsidR="00283CB6" w:rsidRPr="006E66AC" w:rsidP="00283CB6" w14:paraId="0D12870F" w14:textId="77777777">
            <w:pPr>
              <w:pStyle w:val="BodyText"/>
              <w:spacing w:after="0"/>
              <w:ind w:left="232"/>
              <w:rPr>
                <w:rStyle w:val="Hyperlink"/>
              </w:rPr>
            </w:pPr>
          </w:p>
          <w:p w:rsidR="009E279F" w:rsidRPr="006D7896" w:rsidP="00283CB6" w14:paraId="723D682F" w14:textId="77777777">
            <w:pPr>
              <w:pStyle w:val="BodyText"/>
              <w:spacing w:after="0"/>
              <w:rPr>
                <w:bCs/>
              </w:rPr>
            </w:pPr>
          </w:p>
        </w:tc>
      </w:tr>
    </w:tbl>
    <w:p w:rsidR="00A044B5" w14:paraId="0AD4FE69" w14:textId="77777777">
      <w:pPr>
        <w:pStyle w:val="BodyText"/>
        <w:rPr>
          <w:b/>
          <w:bCs/>
        </w:rPr>
      </w:pPr>
    </w:p>
    <w:sectPr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pgNumType w:start="1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549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B5F" w14:paraId="73655D2A" w14:textId="72CC3725">
        <w:pPr>
          <w:pStyle w:val="Footer"/>
          <w:jc w:val="center"/>
        </w:pPr>
      </w:p>
    </w:sdtContent>
  </w:sdt>
  <w:p w:rsidR="002504DA" w:rsidRPr="006E66AC" w14:paraId="5F656456" w14:textId="77777777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5386397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D5B5F" w:rsidRPr="007D5B5F" w14:paraId="6331B6E9" w14:textId="77777777">
        <w:pPr>
          <w:pStyle w:val="Footer"/>
          <w:jc w:val="center"/>
          <w:rPr>
            <w:sz w:val="24"/>
            <w:szCs w:val="24"/>
          </w:rPr>
        </w:pPr>
        <w:r w:rsidRPr="007D5B5F">
          <w:rPr>
            <w:sz w:val="24"/>
            <w:szCs w:val="24"/>
          </w:rPr>
          <w:fldChar w:fldCharType="begin"/>
        </w:r>
        <w:r w:rsidRPr="007D5B5F">
          <w:rPr>
            <w:sz w:val="24"/>
            <w:szCs w:val="24"/>
          </w:rPr>
          <w:instrText xml:space="preserve"> PAGE   \* MERGEFORMAT </w:instrText>
        </w:r>
        <w:r w:rsidRPr="007D5B5F">
          <w:rPr>
            <w:sz w:val="24"/>
            <w:szCs w:val="24"/>
          </w:rPr>
          <w:fldChar w:fldCharType="separate"/>
        </w:r>
        <w:r w:rsidRPr="007D5B5F">
          <w:rPr>
            <w:noProof/>
            <w:sz w:val="24"/>
            <w:szCs w:val="24"/>
          </w:rPr>
          <w:t>2</w:t>
        </w:r>
        <w:r w:rsidRPr="007D5B5F">
          <w:rPr>
            <w:noProof/>
            <w:sz w:val="24"/>
            <w:szCs w:val="24"/>
          </w:rPr>
          <w:fldChar w:fldCharType="end"/>
        </w:r>
      </w:p>
    </w:sdtContent>
  </w:sdt>
  <w:p w:rsidR="007D5B5F" w:rsidRPr="006E66AC" w14:paraId="0542E808" w14:textId="77777777">
    <w:pPr>
      <w:pStyle w:val="Footer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:rsidRPr="009656E3" w:rsidP="009656E3" w14:paraId="095226E3" w14:textId="4F5652F4">
    <w:pPr>
      <w:pStyle w:val="Footer"/>
      <w:framePr w:wrap="around" w:vAnchor="text" w:hAnchor="margin" w:xAlign="center" w:y="1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6C5841">
      <w:rPr>
        <w:rStyle w:val="PageNumber"/>
        <w:noProof/>
        <w:sz w:val="24"/>
        <w:szCs w:val="24"/>
      </w:rPr>
      <w:t>4</w:t>
    </w:r>
    <w:r>
      <w:rPr>
        <w:rStyle w:val="PageNumber"/>
        <w:sz w:val="24"/>
        <w:szCs w:val="24"/>
      </w:rPr>
      <w:fldChar w:fldCharType="end"/>
    </w:r>
  </w:p>
  <w:p w:rsidR="00A044B5" w:rsidP="009656E3" w14:paraId="2FAA826C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501540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9656E3" w:rsidRPr="009656E3" w14:paraId="053E17D7" w14:textId="42C1176C">
        <w:pPr>
          <w:pStyle w:val="Footer"/>
          <w:jc w:val="center"/>
          <w:rPr>
            <w:sz w:val="24"/>
            <w:szCs w:val="24"/>
          </w:rPr>
        </w:pPr>
        <w:r w:rsidRPr="009656E3">
          <w:rPr>
            <w:sz w:val="24"/>
            <w:szCs w:val="24"/>
          </w:rPr>
          <w:fldChar w:fldCharType="begin"/>
        </w:r>
        <w:r w:rsidRPr="009656E3">
          <w:rPr>
            <w:sz w:val="24"/>
            <w:szCs w:val="24"/>
          </w:rPr>
          <w:instrText xml:space="preserve"> PAGE   \* MERGEFORMAT </w:instrText>
        </w:r>
        <w:r w:rsidRPr="009656E3">
          <w:rPr>
            <w:sz w:val="24"/>
            <w:szCs w:val="24"/>
          </w:rPr>
          <w:fldChar w:fldCharType="separate"/>
        </w:r>
        <w:r w:rsidRPr="009656E3">
          <w:rPr>
            <w:noProof/>
            <w:sz w:val="24"/>
            <w:szCs w:val="24"/>
          </w:rPr>
          <w:t>2</w:t>
        </w:r>
        <w:r w:rsidRPr="009656E3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046FD" w:rsidP="00324E10" w14:paraId="228C0D49" w14:textId="77777777">
      <w:pPr>
        <w:spacing w:after="0"/>
      </w:pPr>
      <w:r>
        <w:separator/>
      </w:r>
    </w:p>
  </w:footnote>
  <w:footnote w:type="continuationSeparator" w:id="1">
    <w:p w:rsidR="001046FD" w:rsidP="00324E10" w14:paraId="178782F9" w14:textId="77777777">
      <w:pPr>
        <w:spacing w:after="0"/>
      </w:pPr>
      <w:r>
        <w:continuationSeparator/>
      </w:r>
    </w:p>
  </w:footnote>
  <w:footnote w:type="continuationNotice" w:id="2">
    <w:p w:rsidR="001046FD" w:rsidRPr="008E1F9D" w:rsidP="00324E10" w14:paraId="6EEFC02B" w14:textId="77777777">
      <w:pPr>
        <w:pStyle w:val="Footer"/>
        <w:spacing w:after="0"/>
      </w:pPr>
    </w:p>
  </w:footnote>
  <w:footnote w:id="3">
    <w:p w:rsidR="006A532B" w:rsidP="006A532B" w14:paraId="7D9B8C0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In re the Matter of the Proper Procedures and Process for the Commission’s Operations and Proceedings During the Declared State of Emergency and Related Matters,</w:t>
      </w:r>
      <w:r>
        <w:t xml:space="preserve"> Case No. 20-591-AU-UNC, Entry at ¶¶5, 7 (March 16, 2020).</w:t>
      </w:r>
    </w:p>
  </w:footnote>
  <w:footnote w:id="4">
    <w:p w:rsidR="006A532B" w:rsidRPr="004933EE" w:rsidP="006A532B" w14:paraId="74185F3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In re the Application of the Dayton Power and Light Company for Approval of a Future Operational Plan for Seamless Move</w:t>
      </w:r>
      <w:r>
        <w:t>, Case No. 19-2144-EL-UNC, Entry at ¶¶6-9 (March 4, 2020).</w:t>
      </w:r>
    </w:p>
  </w:footnote>
  <w:footnote w:id="5">
    <w:p w:rsidR="00124DC4" w:rsidP="00124DC4" w14:paraId="748836D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7FE4">
        <w:rPr>
          <w:i/>
          <w:iCs/>
          <w:szCs w:val="24"/>
        </w:rPr>
        <w:t>See</w:t>
      </w:r>
      <w:r w:rsidRPr="00507FE4">
        <w:rPr>
          <w:szCs w:val="24"/>
        </w:rPr>
        <w:t xml:space="preserve"> Gov. Mike DeWine, EO2020-1D (Mar. 9, 2020).</w:t>
      </w:r>
    </w:p>
  </w:footnote>
  <w:footnote w:id="6">
    <w:p w:rsidR="00E0485C" w:rsidP="00E0485C" w14:paraId="287C64CD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7FE4">
        <w:rPr>
          <w:i/>
          <w:iCs/>
          <w:szCs w:val="24"/>
        </w:rPr>
        <w:t>See</w:t>
      </w:r>
      <w:r w:rsidRPr="00507FE4">
        <w:rPr>
          <w:szCs w:val="24"/>
        </w:rPr>
        <w:t xml:space="preserve"> Amy Acton, Director of Health, </w:t>
      </w:r>
      <w:r>
        <w:rPr>
          <w:szCs w:val="24"/>
        </w:rPr>
        <w:t>Director’s Stay at Home Order</w:t>
      </w:r>
      <w:r w:rsidRPr="00507FE4">
        <w:rPr>
          <w:szCs w:val="24"/>
        </w:rPr>
        <w:t xml:space="preserve"> (Mar. </w:t>
      </w:r>
      <w:r>
        <w:rPr>
          <w:szCs w:val="24"/>
        </w:rPr>
        <w:t>22</w:t>
      </w:r>
      <w:r w:rsidRPr="00507FE4">
        <w:rPr>
          <w:szCs w:val="24"/>
        </w:rPr>
        <w:t>, 2020).</w:t>
      </w:r>
    </w:p>
  </w:footnote>
  <w:footnote w:id="7">
    <w:p w:rsidR="00532B9D" w14:paraId="2AD8C23F" w14:textId="5CEE2FD6">
      <w:pPr>
        <w:pStyle w:val="FootnoteText"/>
      </w:pPr>
      <w:r w:rsidRPr="00F81A7F">
        <w:rPr>
          <w:rStyle w:val="FootnoteReference"/>
        </w:rPr>
        <w:footnoteRef/>
      </w:r>
      <w:r w:rsidRPr="00F81A7F">
        <w:t xml:space="preserve"> </w:t>
      </w:r>
      <w:r w:rsidR="00F81A7F">
        <w:rPr>
          <w:i/>
          <w:iCs/>
        </w:rPr>
        <w:t>See</w:t>
      </w:r>
      <w:r w:rsidR="00023D8C">
        <w:t xml:space="preserve"> Case No. 20-591-AU-UNC, Entry (March </w:t>
      </w:r>
      <w:r w:rsidR="008B2B13">
        <w:t>16</w:t>
      </w:r>
      <w:r w:rsidR="00023D8C">
        <w:t>, 2020).</w:t>
      </w:r>
    </w:p>
  </w:footnote>
  <w:footnote w:id="8">
    <w:p w:rsidR="00866FFE" w:rsidRPr="00822EED" w14:paraId="3B1274B5" w14:textId="5AB49B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27723">
        <w:rPr>
          <w:i/>
          <w:iCs/>
        </w:rPr>
        <w:t xml:space="preserve">See Id. </w:t>
      </w:r>
      <w:r w:rsidR="00E27723">
        <w:t>at ¶¶5, 7</w:t>
      </w:r>
      <w:r w:rsidR="00822EED">
        <w:t xml:space="preserve">; </w:t>
      </w:r>
      <w:r w:rsidR="00822EED">
        <w:rPr>
          <w:i/>
          <w:iCs/>
        </w:rPr>
        <w:t xml:space="preserve">see also </w:t>
      </w:r>
      <w:r w:rsidR="00822EED">
        <w:t>Entry (March 12,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A72A80F" w14:textId="777777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width:548.2pt;height:60.9pt;margin-top:0;margin-left:0;mso-height-percent:0;mso-position-horizontal:center;mso-position-horizontal-relative:margin;mso-position-vertical:center;mso-position-vertical-relative:margin;mso-width-percent:0;mso-wrap-edited:f;position:absolute;rotation:315;z-index:-251658240" o:allowincell="f" fillcolor="silver" stroked="f">
          <v:fill opacity="0.5"/>
          <v:textpath style="font-family:'Times New Roman'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3223A55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0C7C333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D73C0"/>
    <w:multiLevelType w:val="hybridMultilevel"/>
    <w:tmpl w:val="791CB99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2"/>
    <w:rsid w:val="00001B95"/>
    <w:rsid w:val="0001298F"/>
    <w:rsid w:val="00023D8C"/>
    <w:rsid w:val="000437DB"/>
    <w:rsid w:val="00043C05"/>
    <w:rsid w:val="000705F4"/>
    <w:rsid w:val="00077291"/>
    <w:rsid w:val="00082870"/>
    <w:rsid w:val="00082CF3"/>
    <w:rsid w:val="000B4DDF"/>
    <w:rsid w:val="000C2CE3"/>
    <w:rsid w:val="000D197C"/>
    <w:rsid w:val="000E2EB7"/>
    <w:rsid w:val="000F2D35"/>
    <w:rsid w:val="00104106"/>
    <w:rsid w:val="001046FD"/>
    <w:rsid w:val="00113269"/>
    <w:rsid w:val="00115404"/>
    <w:rsid w:val="00124DC4"/>
    <w:rsid w:val="00125D23"/>
    <w:rsid w:val="001A2F5C"/>
    <w:rsid w:val="001A3730"/>
    <w:rsid w:val="001B78F3"/>
    <w:rsid w:val="001D0897"/>
    <w:rsid w:val="001E2029"/>
    <w:rsid w:val="00203BDA"/>
    <w:rsid w:val="0021273E"/>
    <w:rsid w:val="00231465"/>
    <w:rsid w:val="002327F1"/>
    <w:rsid w:val="002504DA"/>
    <w:rsid w:val="00270856"/>
    <w:rsid w:val="00277BFB"/>
    <w:rsid w:val="00283CB6"/>
    <w:rsid w:val="002906C8"/>
    <w:rsid w:val="002A4912"/>
    <w:rsid w:val="002B46FA"/>
    <w:rsid w:val="002B7867"/>
    <w:rsid w:val="002C4EF3"/>
    <w:rsid w:val="002D41BC"/>
    <w:rsid w:val="00307B57"/>
    <w:rsid w:val="0031242C"/>
    <w:rsid w:val="00314C8D"/>
    <w:rsid w:val="00322E57"/>
    <w:rsid w:val="003236FD"/>
    <w:rsid w:val="00324E10"/>
    <w:rsid w:val="0039087B"/>
    <w:rsid w:val="0039571E"/>
    <w:rsid w:val="003A0485"/>
    <w:rsid w:val="003B7CA8"/>
    <w:rsid w:val="003C2988"/>
    <w:rsid w:val="003D7C57"/>
    <w:rsid w:val="003F0FBF"/>
    <w:rsid w:val="003F58FC"/>
    <w:rsid w:val="00423051"/>
    <w:rsid w:val="00444DC3"/>
    <w:rsid w:val="00476981"/>
    <w:rsid w:val="004933EE"/>
    <w:rsid w:val="004A027E"/>
    <w:rsid w:val="004A0464"/>
    <w:rsid w:val="004A15EB"/>
    <w:rsid w:val="004B067E"/>
    <w:rsid w:val="004C231E"/>
    <w:rsid w:val="004C7694"/>
    <w:rsid w:val="004D0E67"/>
    <w:rsid w:val="004D417F"/>
    <w:rsid w:val="004F4A35"/>
    <w:rsid w:val="004F4F90"/>
    <w:rsid w:val="00507FE4"/>
    <w:rsid w:val="005106FD"/>
    <w:rsid w:val="00512B71"/>
    <w:rsid w:val="00514499"/>
    <w:rsid w:val="0051520D"/>
    <w:rsid w:val="005266B6"/>
    <w:rsid w:val="00526E64"/>
    <w:rsid w:val="005270F0"/>
    <w:rsid w:val="00532B9D"/>
    <w:rsid w:val="005339BF"/>
    <w:rsid w:val="005469B9"/>
    <w:rsid w:val="0055107B"/>
    <w:rsid w:val="00582EA8"/>
    <w:rsid w:val="0058436B"/>
    <w:rsid w:val="00592149"/>
    <w:rsid w:val="00592E36"/>
    <w:rsid w:val="005A6744"/>
    <w:rsid w:val="005C7664"/>
    <w:rsid w:val="005E5836"/>
    <w:rsid w:val="005F16B7"/>
    <w:rsid w:val="005F3232"/>
    <w:rsid w:val="006060C2"/>
    <w:rsid w:val="00607490"/>
    <w:rsid w:val="0062102E"/>
    <w:rsid w:val="0062108F"/>
    <w:rsid w:val="0062549F"/>
    <w:rsid w:val="00625997"/>
    <w:rsid w:val="00627C26"/>
    <w:rsid w:val="00636A96"/>
    <w:rsid w:val="00641070"/>
    <w:rsid w:val="00646BCC"/>
    <w:rsid w:val="00647EEF"/>
    <w:rsid w:val="00652A9E"/>
    <w:rsid w:val="00655736"/>
    <w:rsid w:val="00671D4E"/>
    <w:rsid w:val="00681AE8"/>
    <w:rsid w:val="006A532B"/>
    <w:rsid w:val="006C5841"/>
    <w:rsid w:val="006C77A2"/>
    <w:rsid w:val="006D75B8"/>
    <w:rsid w:val="006D7896"/>
    <w:rsid w:val="006E66AC"/>
    <w:rsid w:val="006F3FF8"/>
    <w:rsid w:val="006F6C88"/>
    <w:rsid w:val="00722701"/>
    <w:rsid w:val="00730C0C"/>
    <w:rsid w:val="00743882"/>
    <w:rsid w:val="00745402"/>
    <w:rsid w:val="00753417"/>
    <w:rsid w:val="00760DE9"/>
    <w:rsid w:val="007749E7"/>
    <w:rsid w:val="0078468B"/>
    <w:rsid w:val="007A3CA1"/>
    <w:rsid w:val="007B1980"/>
    <w:rsid w:val="007B74EC"/>
    <w:rsid w:val="007C2985"/>
    <w:rsid w:val="007D5B5F"/>
    <w:rsid w:val="00822EED"/>
    <w:rsid w:val="00834653"/>
    <w:rsid w:val="00834947"/>
    <w:rsid w:val="00842064"/>
    <w:rsid w:val="008575B4"/>
    <w:rsid w:val="00866FFE"/>
    <w:rsid w:val="008B0B61"/>
    <w:rsid w:val="008B2B13"/>
    <w:rsid w:val="008B3F70"/>
    <w:rsid w:val="008B7BCB"/>
    <w:rsid w:val="008C688D"/>
    <w:rsid w:val="008D3280"/>
    <w:rsid w:val="008D3A4F"/>
    <w:rsid w:val="008E1F9D"/>
    <w:rsid w:val="008E59FE"/>
    <w:rsid w:val="008F4272"/>
    <w:rsid w:val="008F7686"/>
    <w:rsid w:val="00902EA3"/>
    <w:rsid w:val="00916B16"/>
    <w:rsid w:val="00922DC2"/>
    <w:rsid w:val="00943828"/>
    <w:rsid w:val="009512E6"/>
    <w:rsid w:val="009656E3"/>
    <w:rsid w:val="00992E47"/>
    <w:rsid w:val="009A46DC"/>
    <w:rsid w:val="009B651F"/>
    <w:rsid w:val="009B6D8B"/>
    <w:rsid w:val="009B79D5"/>
    <w:rsid w:val="009E279F"/>
    <w:rsid w:val="00A044B5"/>
    <w:rsid w:val="00A1307B"/>
    <w:rsid w:val="00A14278"/>
    <w:rsid w:val="00A27D4A"/>
    <w:rsid w:val="00A3056A"/>
    <w:rsid w:val="00A41B5C"/>
    <w:rsid w:val="00A44344"/>
    <w:rsid w:val="00A44F6E"/>
    <w:rsid w:val="00A5514C"/>
    <w:rsid w:val="00A71308"/>
    <w:rsid w:val="00AA21D7"/>
    <w:rsid w:val="00AA7293"/>
    <w:rsid w:val="00AB1A80"/>
    <w:rsid w:val="00AB7B5A"/>
    <w:rsid w:val="00AC102B"/>
    <w:rsid w:val="00AC137D"/>
    <w:rsid w:val="00AD135E"/>
    <w:rsid w:val="00AD6BE5"/>
    <w:rsid w:val="00AE437E"/>
    <w:rsid w:val="00AF36F2"/>
    <w:rsid w:val="00AF4841"/>
    <w:rsid w:val="00B024B5"/>
    <w:rsid w:val="00B11BF1"/>
    <w:rsid w:val="00B25A13"/>
    <w:rsid w:val="00B30E43"/>
    <w:rsid w:val="00B43479"/>
    <w:rsid w:val="00B67928"/>
    <w:rsid w:val="00B70DFE"/>
    <w:rsid w:val="00B767C4"/>
    <w:rsid w:val="00B800DB"/>
    <w:rsid w:val="00BA335C"/>
    <w:rsid w:val="00BB4143"/>
    <w:rsid w:val="00BC1E02"/>
    <w:rsid w:val="00BC7AB9"/>
    <w:rsid w:val="00BE0E27"/>
    <w:rsid w:val="00BF1726"/>
    <w:rsid w:val="00C30194"/>
    <w:rsid w:val="00C33872"/>
    <w:rsid w:val="00C40F62"/>
    <w:rsid w:val="00C43D69"/>
    <w:rsid w:val="00C6286A"/>
    <w:rsid w:val="00C710AC"/>
    <w:rsid w:val="00C76A67"/>
    <w:rsid w:val="00C80989"/>
    <w:rsid w:val="00C910AC"/>
    <w:rsid w:val="00CA1BFA"/>
    <w:rsid w:val="00CA33B3"/>
    <w:rsid w:val="00CA3F81"/>
    <w:rsid w:val="00CB7361"/>
    <w:rsid w:val="00CC28B7"/>
    <w:rsid w:val="00CC7AD2"/>
    <w:rsid w:val="00CD39C7"/>
    <w:rsid w:val="00CD4FA2"/>
    <w:rsid w:val="00CE3749"/>
    <w:rsid w:val="00CE7689"/>
    <w:rsid w:val="00D001ED"/>
    <w:rsid w:val="00D00CD7"/>
    <w:rsid w:val="00D05533"/>
    <w:rsid w:val="00D06716"/>
    <w:rsid w:val="00D20DA7"/>
    <w:rsid w:val="00D21E77"/>
    <w:rsid w:val="00D369DD"/>
    <w:rsid w:val="00D55177"/>
    <w:rsid w:val="00D57504"/>
    <w:rsid w:val="00D74BAB"/>
    <w:rsid w:val="00D75B51"/>
    <w:rsid w:val="00D955DF"/>
    <w:rsid w:val="00DA0065"/>
    <w:rsid w:val="00DC09DE"/>
    <w:rsid w:val="00DC3094"/>
    <w:rsid w:val="00DC74EC"/>
    <w:rsid w:val="00DD09B1"/>
    <w:rsid w:val="00DD476D"/>
    <w:rsid w:val="00DE3BDA"/>
    <w:rsid w:val="00E0485C"/>
    <w:rsid w:val="00E21F85"/>
    <w:rsid w:val="00E27723"/>
    <w:rsid w:val="00E34849"/>
    <w:rsid w:val="00E444D2"/>
    <w:rsid w:val="00E6678B"/>
    <w:rsid w:val="00E75D2C"/>
    <w:rsid w:val="00E93025"/>
    <w:rsid w:val="00EA3194"/>
    <w:rsid w:val="00EB5541"/>
    <w:rsid w:val="00EC4597"/>
    <w:rsid w:val="00EC5566"/>
    <w:rsid w:val="00EE320E"/>
    <w:rsid w:val="00EE41A1"/>
    <w:rsid w:val="00EE670C"/>
    <w:rsid w:val="00EF3AD6"/>
    <w:rsid w:val="00F05AB3"/>
    <w:rsid w:val="00F1341B"/>
    <w:rsid w:val="00F138F9"/>
    <w:rsid w:val="00F235DC"/>
    <w:rsid w:val="00F30933"/>
    <w:rsid w:val="00F52D95"/>
    <w:rsid w:val="00F64624"/>
    <w:rsid w:val="00F661B9"/>
    <w:rsid w:val="00F81A7F"/>
    <w:rsid w:val="00F82BDA"/>
    <w:rsid w:val="00F83B55"/>
    <w:rsid w:val="00F92494"/>
    <w:rsid w:val="00F96405"/>
    <w:rsid w:val="00FB614B"/>
    <w:rsid w:val="00FC01A5"/>
    <w:rsid w:val="00FC1D61"/>
    <w:rsid w:val="00FC4B9E"/>
    <w:rsid w:val="00FC7E43"/>
    <w:rsid w:val="00FD12B3"/>
    <w:rsid w:val="00FE029C"/>
    <w:rsid w:val="00FE05A8"/>
    <w:rsid w:val="00FE1884"/>
    <w:rsid w:val="00FE6FF5"/>
    <w:rsid w:val="00FF6D5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UnresolvedMention1">
    <w:name w:val="Unresolved Mention1"/>
    <w:uiPriority w:val="99"/>
    <w:semiHidden/>
    <w:unhideWhenUsed/>
    <w:rsid w:val="00AD6BE5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9B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56E3"/>
  </w:style>
  <w:style w:type="character" w:customStyle="1" w:styleId="HTMLPreformattedChar">
    <w:name w:val="HTML Preformatted Char"/>
    <w:basedOn w:val="DefaultParagraphFont"/>
    <w:link w:val="HTMLPreformatted"/>
    <w:rsid w:val="00A3056A"/>
    <w:rPr>
      <w:rFonts w:ascii="Courier New" w:eastAsia="Courier New" w:hAnsi="Courier New" w:cs="Courier New"/>
    </w:rPr>
  </w:style>
  <w:style w:type="character" w:customStyle="1" w:styleId="UnresolvedMention2">
    <w:name w:val="Unresolved Mention2"/>
    <w:basedOn w:val="DefaultParagraphFont"/>
    <w:rsid w:val="00283C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steven.darnell@ohioattorneygeneral.gov" TargetMode="External" /><Relationship Id="rId11" Type="http://schemas.openxmlformats.org/officeDocument/2006/relationships/hyperlink" Target="mailto:steven.beeler@ohioattornegeneral.gov" TargetMode="External" /><Relationship Id="rId12" Type="http://schemas.openxmlformats.org/officeDocument/2006/relationships/hyperlink" Target="mailto:michael.schuler@aes.com" TargetMode="External" /><Relationship Id="rId13" Type="http://schemas.openxmlformats.org/officeDocument/2006/relationships/hyperlink" Target="mailto:stnourse@aep.com" TargetMode="External" /><Relationship Id="rId14" Type="http://schemas.openxmlformats.org/officeDocument/2006/relationships/hyperlink" Target="mailto:cmblend@aep.com" TargetMode="External" /><Relationship Id="rId15" Type="http://schemas.openxmlformats.org/officeDocument/2006/relationships/hyperlink" Target="mailto:cwatchorn@firstenergycorp.com" TargetMode="External" /><Relationship Id="rId16" Type="http://schemas.openxmlformats.org/officeDocument/2006/relationships/hyperlink" Target="mailto:rocco.dascenzo@duke-energy.com" TargetMode="External" /><Relationship Id="rId17" Type="http://schemas.openxmlformats.org/officeDocument/2006/relationships/hyperlink" Target="mailto:larisa.maysman@duke-energy.com" TargetMode="External" /><Relationship Id="rId18" Type="http://schemas.openxmlformats.org/officeDocument/2006/relationships/header" Target="header1.xml" /><Relationship Id="rId19" Type="http://schemas.openxmlformats.org/officeDocument/2006/relationships/header" Target="header2.xml" /><Relationship Id="rId2" Type="http://schemas.openxmlformats.org/officeDocument/2006/relationships/settings" Target="settings.xml" /><Relationship Id="rId20" Type="http://schemas.openxmlformats.org/officeDocument/2006/relationships/footer" Target="footer3.xml" /><Relationship Id="rId21" Type="http://schemas.openxmlformats.org/officeDocument/2006/relationships/header" Target="header3.xml" /><Relationship Id="rId22" Type="http://schemas.openxmlformats.org/officeDocument/2006/relationships/footer" Target="footer4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hyperlink" Target="mailto:ambrosia.logsdon@occ.ohio.gov" TargetMode="External" /><Relationship Id="rId8" Type="http://schemas.openxmlformats.org/officeDocument/2006/relationships/hyperlink" Target="mailto:amy.botschner.obrien@occ.ohio.gov" TargetMode="Externa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C428-4E1F-4ACC-A8B3-59791BCC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2020-03-27T13:49:24Z</dcterms:created>
  <dcterms:modified xsi:type="dcterms:W3CDTF">2020-03-27T13:49:24Z</dcterms:modified>
</cp:coreProperties>
</file>