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A57F" w14:textId="77777777" w:rsidR="008C4F27" w:rsidRDefault="008C4F27" w:rsidP="008C4F27">
      <w:pPr>
        <w:spacing w:line="240" w:lineRule="auto"/>
        <w:jc w:val="center"/>
        <w:rPr>
          <w:rFonts w:cs="Arial"/>
          <w:b/>
          <w:smallCaps/>
          <w:sz w:val="32"/>
          <w:szCs w:val="32"/>
        </w:rPr>
      </w:pPr>
      <w:r>
        <w:rPr>
          <w:rFonts w:cs="Arial"/>
          <w:b/>
          <w:smallCaps/>
          <w:sz w:val="32"/>
          <w:szCs w:val="32"/>
        </w:rPr>
        <w:t>Before</w:t>
      </w:r>
    </w:p>
    <w:p w14:paraId="69CFB766" w14:textId="77777777" w:rsidR="008C4F27" w:rsidRDefault="008C4F27" w:rsidP="008C4F27">
      <w:pPr>
        <w:spacing w:line="240" w:lineRule="auto"/>
        <w:jc w:val="center"/>
        <w:rPr>
          <w:rFonts w:cs="Arial"/>
          <w:b/>
          <w:smallCaps/>
          <w:sz w:val="32"/>
          <w:szCs w:val="32"/>
        </w:rPr>
      </w:pPr>
      <w:r>
        <w:rPr>
          <w:rFonts w:cs="Arial"/>
          <w:b/>
          <w:smallCaps/>
          <w:sz w:val="32"/>
          <w:szCs w:val="32"/>
        </w:rPr>
        <w:t>The Ohio Power Siting Board</w:t>
      </w:r>
    </w:p>
    <w:p w14:paraId="60BBC216" w14:textId="77777777" w:rsidR="008C4F27" w:rsidRPr="006E11DB" w:rsidRDefault="008C4F27" w:rsidP="008C4F27">
      <w:pPr>
        <w:autoSpaceDE w:val="0"/>
        <w:autoSpaceDN w:val="0"/>
        <w:adjustRightInd w:val="0"/>
        <w:spacing w:line="240" w:lineRule="auto"/>
        <w:rPr>
          <w:rFonts w:cs="Arial"/>
        </w:rPr>
      </w:pPr>
    </w:p>
    <w:p w14:paraId="1E11A467" w14:textId="77777777" w:rsidR="008C4F27" w:rsidRDefault="008C4F27" w:rsidP="008C4F27">
      <w:pPr>
        <w:tabs>
          <w:tab w:val="left" w:pos="4680"/>
          <w:tab w:val="left" w:pos="5220"/>
        </w:tabs>
        <w:autoSpaceDE w:val="0"/>
        <w:autoSpaceDN w:val="0"/>
        <w:adjustRightInd w:val="0"/>
        <w:spacing w:line="240" w:lineRule="auto"/>
        <w:rPr>
          <w:rFonts w:cs="Arial"/>
        </w:rPr>
      </w:pPr>
      <w:r w:rsidRPr="006E11DB">
        <w:rPr>
          <w:rFonts w:cs="Arial"/>
        </w:rPr>
        <w:t xml:space="preserve">In the Matter of the Application of </w:t>
      </w:r>
      <w:r>
        <w:rPr>
          <w:rFonts w:cs="Arial"/>
        </w:rPr>
        <w:tab/>
        <w:t>)</w:t>
      </w:r>
    </w:p>
    <w:p w14:paraId="25DCD82A" w14:textId="77777777" w:rsidR="008C4F27" w:rsidRDefault="008C4F27" w:rsidP="008C4F27">
      <w:pPr>
        <w:tabs>
          <w:tab w:val="left" w:pos="4680"/>
          <w:tab w:val="left" w:pos="5220"/>
        </w:tabs>
        <w:autoSpaceDE w:val="0"/>
        <w:autoSpaceDN w:val="0"/>
        <w:adjustRightInd w:val="0"/>
        <w:spacing w:line="240" w:lineRule="auto"/>
        <w:rPr>
          <w:rFonts w:cs="Arial"/>
        </w:rPr>
      </w:pPr>
      <w:r w:rsidRPr="006E11DB">
        <w:rPr>
          <w:rFonts w:cs="Arial"/>
        </w:rPr>
        <w:t xml:space="preserve">6011 Greenwich </w:t>
      </w:r>
      <w:proofErr w:type="spellStart"/>
      <w:r w:rsidRPr="006E11DB">
        <w:rPr>
          <w:rFonts w:cs="Arial"/>
        </w:rPr>
        <w:t>Windpark</w:t>
      </w:r>
      <w:proofErr w:type="spellEnd"/>
      <w:r w:rsidRPr="006E11DB">
        <w:rPr>
          <w:rFonts w:cs="Arial"/>
        </w:rPr>
        <w:t xml:space="preserve">, LLC for a </w:t>
      </w:r>
      <w:r>
        <w:rPr>
          <w:rFonts w:cs="Arial"/>
        </w:rPr>
        <w:tab/>
        <w:t>)</w:t>
      </w:r>
    </w:p>
    <w:p w14:paraId="245D8772" w14:textId="77777777" w:rsidR="008C4F27" w:rsidRPr="006E11DB" w:rsidRDefault="008C4F27" w:rsidP="008C4F27">
      <w:pPr>
        <w:pStyle w:val="BodyText"/>
        <w:tabs>
          <w:tab w:val="left" w:pos="4680"/>
          <w:tab w:val="left" w:pos="5040"/>
        </w:tabs>
        <w:rPr>
          <w:sz w:val="28"/>
        </w:rPr>
      </w:pPr>
      <w:r w:rsidRPr="006E11DB">
        <w:rPr>
          <w:rFonts w:eastAsiaTheme="minorHAnsi"/>
        </w:rPr>
        <w:t>Certificate to Construct a Wind-Powered</w:t>
      </w:r>
      <w:r>
        <w:rPr>
          <w:rFonts w:eastAsiaTheme="minorHAnsi"/>
        </w:rPr>
        <w:tab/>
        <w:t>)</w:t>
      </w:r>
      <w:r>
        <w:rPr>
          <w:rFonts w:eastAsiaTheme="minorHAnsi"/>
        </w:rPr>
        <w:tab/>
      </w:r>
      <w:r w:rsidRPr="006E11DB">
        <w:rPr>
          <w:rFonts w:eastAsiaTheme="minorHAnsi"/>
        </w:rPr>
        <w:t>Case No. 13-990-EL-BGN</w:t>
      </w:r>
    </w:p>
    <w:p w14:paraId="3321DF21" w14:textId="77777777" w:rsidR="008C4F27" w:rsidRDefault="008C4F27" w:rsidP="008C4F27">
      <w:pPr>
        <w:tabs>
          <w:tab w:val="left" w:pos="4680"/>
          <w:tab w:val="left" w:pos="5220"/>
        </w:tabs>
        <w:autoSpaceDE w:val="0"/>
        <w:autoSpaceDN w:val="0"/>
        <w:adjustRightInd w:val="0"/>
        <w:spacing w:line="240" w:lineRule="auto"/>
        <w:rPr>
          <w:rFonts w:cs="Arial"/>
        </w:rPr>
      </w:pPr>
      <w:r w:rsidRPr="006E11DB">
        <w:rPr>
          <w:rFonts w:cs="Arial"/>
        </w:rPr>
        <w:t xml:space="preserve">Electric Generation Facility in </w:t>
      </w:r>
      <w:r>
        <w:rPr>
          <w:rFonts w:cs="Arial"/>
        </w:rPr>
        <w:tab/>
        <w:t>)</w:t>
      </w:r>
    </w:p>
    <w:p w14:paraId="3579D01A" w14:textId="77777777" w:rsidR="008C4F27" w:rsidRPr="006E11DB" w:rsidRDefault="008C4F27" w:rsidP="008C4F27">
      <w:pPr>
        <w:tabs>
          <w:tab w:val="left" w:pos="4680"/>
          <w:tab w:val="left" w:pos="5220"/>
        </w:tabs>
        <w:autoSpaceDE w:val="0"/>
        <w:autoSpaceDN w:val="0"/>
        <w:adjustRightInd w:val="0"/>
        <w:spacing w:line="240" w:lineRule="auto"/>
        <w:rPr>
          <w:rFonts w:cs="Arial"/>
        </w:rPr>
      </w:pPr>
      <w:r w:rsidRPr="006E11DB">
        <w:rPr>
          <w:rFonts w:cs="Arial"/>
        </w:rPr>
        <w:t>Huron County, Ohio.</w:t>
      </w:r>
      <w:r>
        <w:rPr>
          <w:rFonts w:cs="Arial"/>
        </w:rPr>
        <w:tab/>
        <w:t>)</w:t>
      </w:r>
    </w:p>
    <w:p w14:paraId="1D314A7E" w14:textId="77777777" w:rsidR="008C4F27" w:rsidRDefault="008C4F27" w:rsidP="008C4F27">
      <w:pPr>
        <w:pStyle w:val="BodyText"/>
        <w:tabs>
          <w:tab w:val="left" w:pos="5040"/>
        </w:tabs>
        <w:rPr>
          <w:rFonts w:eastAsiaTheme="minorHAnsi"/>
        </w:rPr>
      </w:pPr>
    </w:p>
    <w:p w14:paraId="351DA625" w14:textId="669831AB" w:rsidR="008C4F27" w:rsidRDefault="008C4F27" w:rsidP="008C4F27">
      <w:pPr>
        <w:pStyle w:val="BodyText"/>
        <w:tabs>
          <w:tab w:val="left" w:pos="5040"/>
        </w:tabs>
        <w:rPr>
          <w:rFonts w:eastAsiaTheme="minorHAnsi"/>
        </w:rPr>
      </w:pPr>
    </w:p>
    <w:p w14:paraId="77B668F9" w14:textId="2BE62254" w:rsidR="000C55CA" w:rsidRDefault="000C55CA" w:rsidP="008C4F27">
      <w:pPr>
        <w:pStyle w:val="BodyText"/>
        <w:tabs>
          <w:tab w:val="left" w:pos="5040"/>
        </w:tabs>
        <w:rPr>
          <w:rFonts w:eastAsiaTheme="minorHAnsi"/>
        </w:rPr>
      </w:pPr>
    </w:p>
    <w:p w14:paraId="36BFAC62" w14:textId="77777777" w:rsidR="000C55CA" w:rsidRPr="006E11DB" w:rsidRDefault="000C55CA" w:rsidP="008C4F27">
      <w:pPr>
        <w:pStyle w:val="BodyText"/>
        <w:tabs>
          <w:tab w:val="left" w:pos="5040"/>
        </w:tabs>
        <w:rPr>
          <w:rFonts w:eastAsiaTheme="minorHAnsi"/>
        </w:rPr>
      </w:pPr>
    </w:p>
    <w:p w14:paraId="7911EF83" w14:textId="77777777" w:rsidR="000C55CA" w:rsidRPr="008C4F27" w:rsidRDefault="000C55CA" w:rsidP="000C55CA">
      <w:pPr>
        <w:pStyle w:val="Title"/>
        <w:pBdr>
          <w:bottom w:val="single" w:sz="12" w:space="1" w:color="auto"/>
        </w:pBdr>
        <w:rPr>
          <w:rFonts w:ascii="Arial Bold" w:hAnsi="Arial Bold"/>
          <w:sz w:val="28"/>
          <w:szCs w:val="28"/>
          <w:u w:val="single"/>
        </w:rPr>
      </w:pPr>
    </w:p>
    <w:p w14:paraId="401E5F70" w14:textId="77777777" w:rsidR="000C55CA" w:rsidRPr="008C4F27" w:rsidRDefault="000C55CA" w:rsidP="000C55CA">
      <w:pPr>
        <w:spacing w:line="240" w:lineRule="auto"/>
        <w:jc w:val="center"/>
        <w:rPr>
          <w:rFonts w:ascii="Arial Bold" w:hAnsi="Arial Bold"/>
          <w:b/>
          <w:bCs/>
          <w:smallCaps/>
          <w:sz w:val="28"/>
          <w:szCs w:val="28"/>
        </w:rPr>
      </w:pPr>
    </w:p>
    <w:p w14:paraId="6840266C" w14:textId="2A57BBD4" w:rsidR="000C55CA" w:rsidRPr="000C55CA" w:rsidRDefault="000C55CA" w:rsidP="000C55CA">
      <w:pPr>
        <w:spacing w:line="240" w:lineRule="auto"/>
        <w:jc w:val="center"/>
        <w:rPr>
          <w:rFonts w:ascii="Arial Bold" w:hAnsi="Arial Bold"/>
          <w:b/>
          <w:bCs/>
          <w:smallCaps/>
          <w:sz w:val="32"/>
          <w:szCs w:val="32"/>
        </w:rPr>
      </w:pPr>
      <w:r w:rsidRPr="000C55CA">
        <w:rPr>
          <w:rFonts w:ascii="Arial Bold" w:hAnsi="Arial Bold"/>
          <w:b/>
          <w:bCs/>
          <w:smallCaps/>
          <w:sz w:val="32"/>
          <w:szCs w:val="32"/>
        </w:rPr>
        <w:t>Motion of Greenwich Neighbors United</w:t>
      </w:r>
    </w:p>
    <w:p w14:paraId="000EFC2B" w14:textId="238A4C40" w:rsidR="000C55CA" w:rsidRPr="000C55CA" w:rsidRDefault="000C55CA" w:rsidP="000C55CA">
      <w:pPr>
        <w:spacing w:line="240" w:lineRule="auto"/>
        <w:jc w:val="center"/>
        <w:rPr>
          <w:rFonts w:ascii="Arial Bold" w:hAnsi="Arial Bold"/>
          <w:smallCaps/>
          <w:sz w:val="32"/>
          <w:szCs w:val="32"/>
        </w:rPr>
      </w:pPr>
      <w:r w:rsidRPr="000C55CA">
        <w:rPr>
          <w:rFonts w:ascii="Arial Bold" w:hAnsi="Arial Bold"/>
          <w:b/>
          <w:bCs/>
          <w:smallCaps/>
          <w:sz w:val="32"/>
          <w:szCs w:val="32"/>
        </w:rPr>
        <w:t>For Leave to Intervene</w:t>
      </w:r>
      <w:r w:rsidR="005B084F">
        <w:rPr>
          <w:rFonts w:ascii="Arial Bold" w:hAnsi="Arial Bold"/>
          <w:b/>
          <w:bCs/>
          <w:smallCaps/>
          <w:sz w:val="32"/>
          <w:szCs w:val="32"/>
        </w:rPr>
        <w:t xml:space="preserve"> and Memorandum in Support</w:t>
      </w:r>
    </w:p>
    <w:p w14:paraId="1B822047" w14:textId="77777777" w:rsidR="008C4F27" w:rsidRPr="002E3F72" w:rsidRDefault="008C4F27" w:rsidP="008C4F27">
      <w:pPr>
        <w:pStyle w:val="Title"/>
        <w:pBdr>
          <w:bottom w:val="single" w:sz="12" w:space="1" w:color="auto"/>
        </w:pBdr>
        <w:rPr>
          <w:rFonts w:ascii="Arial Bold" w:hAnsi="Arial Bold"/>
          <w:szCs w:val="32"/>
          <w:u w:val="single"/>
        </w:rPr>
      </w:pPr>
    </w:p>
    <w:p w14:paraId="6A1D0102" w14:textId="77777777" w:rsidR="008C4F27" w:rsidRDefault="008C4F27" w:rsidP="008C4F27">
      <w:pPr>
        <w:pStyle w:val="Title"/>
        <w:rPr>
          <w:sz w:val="28"/>
          <w:u w:val="single"/>
        </w:rPr>
      </w:pPr>
    </w:p>
    <w:p w14:paraId="75BC92EC" w14:textId="77777777" w:rsidR="008C4F27" w:rsidRDefault="008C4F27" w:rsidP="008C4F27">
      <w:pPr>
        <w:pStyle w:val="Title"/>
        <w:rPr>
          <w:sz w:val="28"/>
          <w:u w:val="single"/>
        </w:rPr>
      </w:pPr>
    </w:p>
    <w:p w14:paraId="5E5D68D6" w14:textId="77777777" w:rsidR="008C4F27" w:rsidRDefault="008C4F27" w:rsidP="008C4F27">
      <w:pPr>
        <w:pStyle w:val="Title"/>
        <w:rPr>
          <w:sz w:val="28"/>
          <w:u w:val="single"/>
        </w:rPr>
      </w:pPr>
    </w:p>
    <w:p w14:paraId="408BB262" w14:textId="77777777" w:rsidR="008C4F27" w:rsidRDefault="008C4F27" w:rsidP="008C4F27">
      <w:pPr>
        <w:pStyle w:val="Title"/>
        <w:rPr>
          <w:sz w:val="28"/>
          <w:u w:val="single"/>
        </w:rPr>
      </w:pPr>
    </w:p>
    <w:p w14:paraId="4A472EDF" w14:textId="72450A75" w:rsidR="008C4F27" w:rsidRDefault="008C4F27" w:rsidP="008C4F27">
      <w:pPr>
        <w:pStyle w:val="Title"/>
        <w:rPr>
          <w:sz w:val="28"/>
          <w:u w:val="single"/>
        </w:rPr>
      </w:pPr>
    </w:p>
    <w:p w14:paraId="5DAF290E" w14:textId="23C6F659" w:rsidR="000C55CA" w:rsidRDefault="000C55CA" w:rsidP="008C4F27">
      <w:pPr>
        <w:pStyle w:val="Title"/>
        <w:rPr>
          <w:sz w:val="28"/>
          <w:u w:val="single"/>
        </w:rPr>
      </w:pPr>
    </w:p>
    <w:p w14:paraId="22E57C44" w14:textId="58DCFE90" w:rsidR="000C55CA" w:rsidRDefault="000C55CA" w:rsidP="008C4F27">
      <w:pPr>
        <w:pStyle w:val="Title"/>
        <w:rPr>
          <w:sz w:val="28"/>
          <w:u w:val="single"/>
        </w:rPr>
      </w:pPr>
    </w:p>
    <w:p w14:paraId="311ECD8E" w14:textId="05C08201" w:rsidR="000C55CA" w:rsidRDefault="000C55CA" w:rsidP="008C4F27">
      <w:pPr>
        <w:pStyle w:val="Title"/>
        <w:rPr>
          <w:sz w:val="28"/>
          <w:u w:val="single"/>
        </w:rPr>
      </w:pPr>
    </w:p>
    <w:p w14:paraId="4548036E" w14:textId="76B86D19" w:rsidR="000C55CA" w:rsidRDefault="000C55CA" w:rsidP="008C4F27">
      <w:pPr>
        <w:pStyle w:val="Title"/>
        <w:rPr>
          <w:sz w:val="28"/>
          <w:u w:val="single"/>
        </w:rPr>
      </w:pPr>
    </w:p>
    <w:p w14:paraId="083E2245" w14:textId="77777777" w:rsidR="008C4F27" w:rsidRDefault="008C4F27" w:rsidP="008C4F27">
      <w:pPr>
        <w:pStyle w:val="Title"/>
        <w:rPr>
          <w:sz w:val="28"/>
          <w:u w:val="single"/>
        </w:rPr>
      </w:pPr>
    </w:p>
    <w:p w14:paraId="52B56870" w14:textId="177DC709" w:rsidR="008C4F27" w:rsidRDefault="008C4F27" w:rsidP="008C4F27">
      <w:pPr>
        <w:pStyle w:val="Title"/>
        <w:rPr>
          <w:sz w:val="28"/>
          <w:u w:val="single"/>
        </w:rPr>
      </w:pPr>
    </w:p>
    <w:p w14:paraId="4F494FCD" w14:textId="4A8759C4" w:rsidR="00A47495" w:rsidRDefault="00A47495" w:rsidP="008C4F27">
      <w:pPr>
        <w:pStyle w:val="Title"/>
        <w:rPr>
          <w:sz w:val="28"/>
          <w:u w:val="single"/>
        </w:rPr>
      </w:pPr>
    </w:p>
    <w:p w14:paraId="458B9C6E" w14:textId="77777777" w:rsidR="00A47495" w:rsidRDefault="00A47495" w:rsidP="008C4F27">
      <w:pPr>
        <w:pStyle w:val="Title"/>
        <w:rPr>
          <w:sz w:val="28"/>
          <w:u w:val="single"/>
        </w:rPr>
      </w:pPr>
    </w:p>
    <w:p w14:paraId="14747372" w14:textId="77777777" w:rsidR="008C4F27" w:rsidRDefault="008C4F27" w:rsidP="008C4F27">
      <w:pPr>
        <w:pStyle w:val="Title"/>
        <w:rPr>
          <w:sz w:val="28"/>
          <w:u w:val="single"/>
        </w:rPr>
      </w:pPr>
    </w:p>
    <w:p w14:paraId="527D9F53" w14:textId="77777777" w:rsidR="008C4F27" w:rsidRPr="00CF4ACA" w:rsidRDefault="008C4F27" w:rsidP="008C4F27">
      <w:pPr>
        <w:pStyle w:val="BodyText3"/>
        <w:widowControl w:val="0"/>
        <w:spacing w:after="0"/>
        <w:ind w:left="4320"/>
        <w:jc w:val="both"/>
        <w:rPr>
          <w:rFonts w:cs="Arial"/>
          <w:b/>
          <w:bCs/>
          <w:sz w:val="22"/>
          <w:szCs w:val="22"/>
        </w:rPr>
      </w:pPr>
      <w:r w:rsidRPr="00CF4ACA">
        <w:rPr>
          <w:rFonts w:cs="Arial"/>
          <w:bCs/>
          <w:sz w:val="22"/>
          <w:szCs w:val="22"/>
        </w:rPr>
        <w:t>Matthew R. Pritchard (Reg. No. 0088070)</w:t>
      </w:r>
    </w:p>
    <w:p w14:paraId="385614DC" w14:textId="77777777" w:rsidR="008C4F27" w:rsidRPr="00CF4ACA" w:rsidRDefault="008C4F27" w:rsidP="008C4F27">
      <w:pPr>
        <w:pStyle w:val="BodyText3"/>
        <w:widowControl w:val="0"/>
        <w:spacing w:after="0"/>
        <w:ind w:left="4320"/>
        <w:jc w:val="both"/>
        <w:rPr>
          <w:rFonts w:cs="Arial"/>
          <w:b/>
          <w:bCs/>
          <w:sz w:val="22"/>
          <w:szCs w:val="22"/>
        </w:rPr>
      </w:pPr>
      <w:r>
        <w:rPr>
          <w:rFonts w:cs="Arial"/>
          <w:bCs/>
          <w:sz w:val="22"/>
          <w:szCs w:val="22"/>
        </w:rPr>
        <w:t>(Counsel of Record)</w:t>
      </w:r>
    </w:p>
    <w:p w14:paraId="596B105D" w14:textId="77777777" w:rsidR="008C4F27" w:rsidRPr="00CF4ACA" w:rsidRDefault="008C4F27" w:rsidP="008C4F27">
      <w:pPr>
        <w:pStyle w:val="BodyText3"/>
        <w:widowControl w:val="0"/>
        <w:spacing w:after="0"/>
        <w:ind w:left="4320"/>
        <w:jc w:val="both"/>
        <w:rPr>
          <w:rFonts w:cs="Arial"/>
          <w:b/>
          <w:bCs/>
          <w:smallCaps/>
          <w:sz w:val="22"/>
          <w:szCs w:val="22"/>
        </w:rPr>
      </w:pPr>
      <w:r w:rsidRPr="00CF4ACA">
        <w:rPr>
          <w:rFonts w:cs="Arial"/>
          <w:bCs/>
          <w:smallCaps/>
          <w:sz w:val="22"/>
          <w:szCs w:val="22"/>
        </w:rPr>
        <w:t xml:space="preserve">McNees Wallace &amp; </w:t>
      </w:r>
      <w:proofErr w:type="spellStart"/>
      <w:r w:rsidRPr="00CF4ACA">
        <w:rPr>
          <w:rFonts w:cs="Arial"/>
          <w:bCs/>
          <w:smallCaps/>
          <w:sz w:val="22"/>
          <w:szCs w:val="22"/>
        </w:rPr>
        <w:t>Nurick</w:t>
      </w:r>
      <w:proofErr w:type="spellEnd"/>
      <w:r w:rsidRPr="00CF4ACA">
        <w:rPr>
          <w:rFonts w:cs="Arial"/>
          <w:bCs/>
          <w:smallCaps/>
          <w:sz w:val="22"/>
          <w:szCs w:val="22"/>
        </w:rPr>
        <w:t xml:space="preserve"> LLC</w:t>
      </w:r>
    </w:p>
    <w:p w14:paraId="7B5FB4D2" w14:textId="77777777" w:rsidR="008C4F27" w:rsidRPr="00CF4ACA" w:rsidRDefault="008C4F27" w:rsidP="008C4F27">
      <w:pPr>
        <w:pStyle w:val="BodyText3"/>
        <w:widowControl w:val="0"/>
        <w:spacing w:after="0"/>
        <w:ind w:left="4320"/>
        <w:jc w:val="both"/>
        <w:rPr>
          <w:rFonts w:cs="Arial"/>
          <w:b/>
          <w:bCs/>
          <w:sz w:val="22"/>
          <w:szCs w:val="22"/>
        </w:rPr>
      </w:pPr>
      <w:r w:rsidRPr="00CF4ACA">
        <w:rPr>
          <w:rFonts w:cs="Arial"/>
          <w:bCs/>
          <w:sz w:val="22"/>
          <w:szCs w:val="22"/>
        </w:rPr>
        <w:t>21 East State Street, 17</w:t>
      </w:r>
      <w:r w:rsidRPr="00CF4ACA">
        <w:rPr>
          <w:rFonts w:cs="Arial"/>
          <w:bCs/>
          <w:sz w:val="22"/>
          <w:szCs w:val="22"/>
          <w:vertAlign w:val="superscript"/>
        </w:rPr>
        <w:t>TH</w:t>
      </w:r>
      <w:r w:rsidRPr="00CF4ACA">
        <w:rPr>
          <w:rFonts w:cs="Arial"/>
          <w:bCs/>
          <w:sz w:val="22"/>
          <w:szCs w:val="22"/>
        </w:rPr>
        <w:t xml:space="preserve"> Floor</w:t>
      </w:r>
    </w:p>
    <w:p w14:paraId="21A8D1DB" w14:textId="77777777" w:rsidR="008C4F27" w:rsidRPr="00CF4ACA" w:rsidRDefault="008C4F27" w:rsidP="008C4F27">
      <w:pPr>
        <w:pStyle w:val="BodyText"/>
        <w:ind w:left="4320"/>
        <w:rPr>
          <w:sz w:val="22"/>
          <w:szCs w:val="22"/>
        </w:rPr>
      </w:pPr>
      <w:r w:rsidRPr="00CF4ACA">
        <w:rPr>
          <w:sz w:val="22"/>
          <w:szCs w:val="22"/>
        </w:rPr>
        <w:t>Columbus, OH  43215</w:t>
      </w:r>
    </w:p>
    <w:p w14:paraId="648771E2" w14:textId="35B31C24" w:rsidR="008C4F27" w:rsidRPr="00CF4ACA" w:rsidRDefault="008C4F27" w:rsidP="008C4F27">
      <w:pPr>
        <w:pStyle w:val="BodyText"/>
        <w:ind w:left="4320"/>
        <w:rPr>
          <w:sz w:val="22"/>
          <w:szCs w:val="22"/>
        </w:rPr>
      </w:pPr>
      <w:bookmarkStart w:id="0" w:name="_GoBack"/>
      <w:bookmarkEnd w:id="0"/>
      <w:r w:rsidRPr="00CF4ACA">
        <w:rPr>
          <w:sz w:val="22"/>
          <w:szCs w:val="22"/>
        </w:rPr>
        <w:t xml:space="preserve">Telephone:  (614) </w:t>
      </w:r>
      <w:r w:rsidR="00675638">
        <w:rPr>
          <w:sz w:val="22"/>
          <w:szCs w:val="22"/>
        </w:rPr>
        <w:t>719-2842</w:t>
      </w:r>
    </w:p>
    <w:p w14:paraId="3B28D533" w14:textId="77777777" w:rsidR="008C4F27" w:rsidRPr="00CF4ACA" w:rsidRDefault="008C4F27" w:rsidP="008C4F27">
      <w:pPr>
        <w:pStyle w:val="BodyText"/>
        <w:ind w:left="4320"/>
        <w:rPr>
          <w:sz w:val="22"/>
          <w:szCs w:val="22"/>
        </w:rPr>
      </w:pPr>
      <w:r w:rsidRPr="00CF4ACA">
        <w:rPr>
          <w:sz w:val="22"/>
          <w:szCs w:val="22"/>
        </w:rPr>
        <w:t>Telecopier:  (614) 469-4653</w:t>
      </w:r>
    </w:p>
    <w:p w14:paraId="2887E729" w14:textId="334B5603" w:rsidR="008C4F27" w:rsidRPr="00CF4ACA" w:rsidRDefault="008C4F27" w:rsidP="008C4F27">
      <w:pPr>
        <w:pStyle w:val="BodyText"/>
        <w:ind w:left="4320"/>
        <w:rPr>
          <w:sz w:val="22"/>
          <w:szCs w:val="22"/>
        </w:rPr>
      </w:pPr>
      <w:r w:rsidRPr="00CF4ACA">
        <w:rPr>
          <w:sz w:val="22"/>
          <w:szCs w:val="22"/>
        </w:rPr>
        <w:t>mpritchard@</w:t>
      </w:r>
      <w:r w:rsidR="00925582">
        <w:rPr>
          <w:sz w:val="22"/>
          <w:szCs w:val="22"/>
        </w:rPr>
        <w:t>mcneeslaw</w:t>
      </w:r>
      <w:r w:rsidRPr="00CF4ACA">
        <w:rPr>
          <w:sz w:val="22"/>
          <w:szCs w:val="22"/>
        </w:rPr>
        <w:t>.com</w:t>
      </w:r>
    </w:p>
    <w:p w14:paraId="00BBDD60" w14:textId="77777777" w:rsidR="008C4F27" w:rsidRDefault="008C4F27" w:rsidP="008C4F27">
      <w:pPr>
        <w:tabs>
          <w:tab w:val="right" w:pos="8640"/>
        </w:tabs>
        <w:spacing w:line="240" w:lineRule="auto"/>
        <w:ind w:left="4320"/>
        <w:rPr>
          <w:rFonts w:cs="Arial"/>
          <w:sz w:val="22"/>
        </w:rPr>
      </w:pPr>
      <w:r>
        <w:rPr>
          <w:rFonts w:cs="Arial"/>
          <w:sz w:val="22"/>
        </w:rPr>
        <w:t>(willing to accept service via email)</w:t>
      </w:r>
    </w:p>
    <w:p w14:paraId="4228584F" w14:textId="77777777" w:rsidR="008C4F27" w:rsidRPr="00CF4ACA" w:rsidRDefault="008C4F27" w:rsidP="008C4F27">
      <w:pPr>
        <w:tabs>
          <w:tab w:val="right" w:pos="8640"/>
        </w:tabs>
        <w:spacing w:line="240" w:lineRule="auto"/>
        <w:ind w:left="4320"/>
        <w:rPr>
          <w:rFonts w:cs="Arial"/>
          <w:sz w:val="22"/>
        </w:rPr>
      </w:pPr>
    </w:p>
    <w:p w14:paraId="20D09D87" w14:textId="77777777" w:rsidR="008C4F27" w:rsidRDefault="008C4F27" w:rsidP="008C4F27">
      <w:pPr>
        <w:pStyle w:val="BodyText"/>
        <w:tabs>
          <w:tab w:val="left" w:pos="4320"/>
        </w:tabs>
        <w:rPr>
          <w:rFonts w:ascii="Arial Bold" w:hAnsi="Arial Bold"/>
          <w:smallCaps/>
          <w:color w:val="000000"/>
        </w:rPr>
        <w:sectPr w:rsidR="008C4F27">
          <w:footerReference w:type="default" r:id="rId7"/>
          <w:pgSz w:w="12240" w:h="15840"/>
          <w:pgMar w:top="1440" w:right="1440" w:bottom="1440" w:left="1440" w:header="720" w:footer="720" w:gutter="0"/>
          <w:cols w:space="720"/>
          <w:docGrid w:linePitch="360"/>
        </w:sectPr>
      </w:pPr>
      <w:r>
        <w:rPr>
          <w:rFonts w:eastAsiaTheme="minorHAnsi"/>
          <w:b/>
          <w:smallCaps/>
        </w:rPr>
        <w:t>August 26, 2019</w:t>
      </w:r>
      <w:r w:rsidRPr="002E3F72">
        <w:rPr>
          <w:rFonts w:eastAsiaTheme="minorHAnsi"/>
          <w:b/>
          <w:smallCaps/>
        </w:rPr>
        <w:tab/>
        <w:t xml:space="preserve">Attorney for </w:t>
      </w:r>
      <w:r w:rsidRPr="002E3F72">
        <w:rPr>
          <w:rFonts w:ascii="Arial Bold" w:hAnsi="Arial Bold"/>
          <w:smallCaps/>
          <w:color w:val="000000"/>
        </w:rPr>
        <w:t>Greenwich Neighbors United</w:t>
      </w:r>
    </w:p>
    <w:p w14:paraId="7E380647" w14:textId="77777777" w:rsidR="008C4F27" w:rsidRPr="001B426B" w:rsidRDefault="008C4F27" w:rsidP="008C4F27">
      <w:pPr>
        <w:spacing w:line="240" w:lineRule="auto"/>
        <w:jc w:val="center"/>
        <w:rPr>
          <w:rFonts w:cs="Arial"/>
          <w:b/>
          <w:smallCaps/>
          <w:sz w:val="28"/>
          <w:szCs w:val="28"/>
        </w:rPr>
      </w:pPr>
      <w:r w:rsidRPr="001B426B">
        <w:rPr>
          <w:rFonts w:cs="Arial"/>
          <w:b/>
          <w:smallCaps/>
          <w:sz w:val="28"/>
          <w:szCs w:val="28"/>
        </w:rPr>
        <w:lastRenderedPageBreak/>
        <w:t>Before</w:t>
      </w:r>
    </w:p>
    <w:p w14:paraId="4655C183" w14:textId="77777777" w:rsidR="008C4F27" w:rsidRPr="001B426B" w:rsidRDefault="008C4F27" w:rsidP="008C4F27">
      <w:pPr>
        <w:spacing w:line="240" w:lineRule="auto"/>
        <w:jc w:val="center"/>
        <w:rPr>
          <w:rFonts w:cs="Arial"/>
          <w:b/>
          <w:smallCaps/>
          <w:sz w:val="28"/>
          <w:szCs w:val="28"/>
        </w:rPr>
      </w:pPr>
      <w:r w:rsidRPr="001B426B">
        <w:rPr>
          <w:rFonts w:cs="Arial"/>
          <w:b/>
          <w:smallCaps/>
          <w:sz w:val="28"/>
          <w:szCs w:val="28"/>
        </w:rPr>
        <w:t>The Ohio Power Siting Board</w:t>
      </w:r>
    </w:p>
    <w:p w14:paraId="62ED91D5" w14:textId="77777777" w:rsidR="008C4F27" w:rsidRPr="006E11DB" w:rsidRDefault="008C4F27" w:rsidP="008C4F27">
      <w:pPr>
        <w:autoSpaceDE w:val="0"/>
        <w:autoSpaceDN w:val="0"/>
        <w:adjustRightInd w:val="0"/>
        <w:spacing w:line="240" w:lineRule="auto"/>
        <w:rPr>
          <w:rFonts w:cs="Arial"/>
        </w:rPr>
      </w:pPr>
    </w:p>
    <w:p w14:paraId="4F009103" w14:textId="77777777" w:rsidR="008C4F27" w:rsidRDefault="008C4F27" w:rsidP="008C4F27">
      <w:pPr>
        <w:tabs>
          <w:tab w:val="left" w:pos="4680"/>
          <w:tab w:val="left" w:pos="5220"/>
        </w:tabs>
        <w:autoSpaceDE w:val="0"/>
        <w:autoSpaceDN w:val="0"/>
        <w:adjustRightInd w:val="0"/>
        <w:spacing w:line="240" w:lineRule="auto"/>
        <w:rPr>
          <w:rFonts w:cs="Arial"/>
        </w:rPr>
      </w:pPr>
      <w:r w:rsidRPr="006E11DB">
        <w:rPr>
          <w:rFonts w:cs="Arial"/>
        </w:rPr>
        <w:t xml:space="preserve">In the Matter of the Application of </w:t>
      </w:r>
      <w:r>
        <w:rPr>
          <w:rFonts w:cs="Arial"/>
        </w:rPr>
        <w:tab/>
        <w:t>)</w:t>
      </w:r>
    </w:p>
    <w:p w14:paraId="63C80ADC" w14:textId="77777777" w:rsidR="008C4F27" w:rsidRDefault="008C4F27" w:rsidP="008C4F27">
      <w:pPr>
        <w:tabs>
          <w:tab w:val="left" w:pos="4680"/>
          <w:tab w:val="left" w:pos="5220"/>
        </w:tabs>
        <w:autoSpaceDE w:val="0"/>
        <w:autoSpaceDN w:val="0"/>
        <w:adjustRightInd w:val="0"/>
        <w:spacing w:line="240" w:lineRule="auto"/>
        <w:rPr>
          <w:rFonts w:cs="Arial"/>
        </w:rPr>
      </w:pPr>
      <w:r w:rsidRPr="006E11DB">
        <w:rPr>
          <w:rFonts w:cs="Arial"/>
        </w:rPr>
        <w:t xml:space="preserve">6011 Greenwich </w:t>
      </w:r>
      <w:proofErr w:type="spellStart"/>
      <w:r w:rsidRPr="006E11DB">
        <w:rPr>
          <w:rFonts w:cs="Arial"/>
        </w:rPr>
        <w:t>Windpark</w:t>
      </w:r>
      <w:proofErr w:type="spellEnd"/>
      <w:r w:rsidRPr="006E11DB">
        <w:rPr>
          <w:rFonts w:cs="Arial"/>
        </w:rPr>
        <w:t xml:space="preserve">, LLC for a </w:t>
      </w:r>
      <w:r>
        <w:rPr>
          <w:rFonts w:cs="Arial"/>
        </w:rPr>
        <w:tab/>
        <w:t>)</w:t>
      </w:r>
    </w:p>
    <w:p w14:paraId="0C5593E9" w14:textId="77777777" w:rsidR="008C4F27" w:rsidRPr="006E11DB" w:rsidRDefault="008C4F27" w:rsidP="008C4F27">
      <w:pPr>
        <w:pStyle w:val="BodyText"/>
        <w:tabs>
          <w:tab w:val="left" w:pos="4680"/>
          <w:tab w:val="left" w:pos="5040"/>
        </w:tabs>
        <w:rPr>
          <w:sz w:val="28"/>
        </w:rPr>
      </w:pPr>
      <w:r w:rsidRPr="006E11DB">
        <w:rPr>
          <w:rFonts w:eastAsiaTheme="minorHAnsi"/>
        </w:rPr>
        <w:t>Certificate to Construct a Wind-Powered</w:t>
      </w:r>
      <w:r>
        <w:rPr>
          <w:rFonts w:eastAsiaTheme="minorHAnsi"/>
        </w:rPr>
        <w:tab/>
        <w:t>)</w:t>
      </w:r>
      <w:r>
        <w:rPr>
          <w:rFonts w:eastAsiaTheme="minorHAnsi"/>
        </w:rPr>
        <w:tab/>
      </w:r>
      <w:r w:rsidRPr="006E11DB">
        <w:rPr>
          <w:rFonts w:eastAsiaTheme="minorHAnsi"/>
        </w:rPr>
        <w:t>Case No. 13-990-EL-BGN</w:t>
      </w:r>
    </w:p>
    <w:p w14:paraId="4A17FA08" w14:textId="77777777" w:rsidR="008C4F27" w:rsidRDefault="008C4F27" w:rsidP="008C4F27">
      <w:pPr>
        <w:tabs>
          <w:tab w:val="left" w:pos="4680"/>
          <w:tab w:val="left" w:pos="5220"/>
        </w:tabs>
        <w:autoSpaceDE w:val="0"/>
        <w:autoSpaceDN w:val="0"/>
        <w:adjustRightInd w:val="0"/>
        <w:spacing w:line="240" w:lineRule="auto"/>
        <w:rPr>
          <w:rFonts w:cs="Arial"/>
        </w:rPr>
      </w:pPr>
      <w:r w:rsidRPr="006E11DB">
        <w:rPr>
          <w:rFonts w:cs="Arial"/>
        </w:rPr>
        <w:t xml:space="preserve">Electric Generation Facility in </w:t>
      </w:r>
      <w:r>
        <w:rPr>
          <w:rFonts w:cs="Arial"/>
        </w:rPr>
        <w:tab/>
        <w:t>)</w:t>
      </w:r>
    </w:p>
    <w:p w14:paraId="14DFDB14" w14:textId="77777777" w:rsidR="008C4F27" w:rsidRPr="006E11DB" w:rsidRDefault="008C4F27" w:rsidP="008C4F27">
      <w:pPr>
        <w:tabs>
          <w:tab w:val="left" w:pos="4680"/>
          <w:tab w:val="left" w:pos="5220"/>
        </w:tabs>
        <w:autoSpaceDE w:val="0"/>
        <w:autoSpaceDN w:val="0"/>
        <w:adjustRightInd w:val="0"/>
        <w:spacing w:line="240" w:lineRule="auto"/>
        <w:rPr>
          <w:rFonts w:cs="Arial"/>
        </w:rPr>
      </w:pPr>
      <w:r w:rsidRPr="006E11DB">
        <w:rPr>
          <w:rFonts w:cs="Arial"/>
        </w:rPr>
        <w:t>Huron County, Ohio.</w:t>
      </w:r>
      <w:r>
        <w:rPr>
          <w:rFonts w:cs="Arial"/>
        </w:rPr>
        <w:tab/>
        <w:t>)</w:t>
      </w:r>
    </w:p>
    <w:p w14:paraId="6AE43D65" w14:textId="77777777" w:rsidR="008C4F27" w:rsidRDefault="008C4F27" w:rsidP="008C4F27">
      <w:pPr>
        <w:pStyle w:val="BodyText"/>
        <w:tabs>
          <w:tab w:val="left" w:pos="5040"/>
        </w:tabs>
        <w:rPr>
          <w:rFonts w:eastAsiaTheme="minorHAnsi"/>
        </w:rPr>
      </w:pPr>
    </w:p>
    <w:p w14:paraId="5A660687" w14:textId="77777777" w:rsidR="008C4F27" w:rsidRPr="008C4F27" w:rsidRDefault="008C4F27" w:rsidP="008C4F27">
      <w:pPr>
        <w:pStyle w:val="Title"/>
        <w:pBdr>
          <w:bottom w:val="single" w:sz="12" w:space="1" w:color="auto"/>
        </w:pBdr>
        <w:rPr>
          <w:rFonts w:ascii="Arial Bold" w:hAnsi="Arial Bold"/>
          <w:sz w:val="28"/>
          <w:szCs w:val="28"/>
          <w:u w:val="single"/>
        </w:rPr>
      </w:pPr>
    </w:p>
    <w:p w14:paraId="17153C84" w14:textId="77777777" w:rsidR="008C4F27" w:rsidRPr="008C4F27" w:rsidRDefault="008C4F27" w:rsidP="008C4F27">
      <w:pPr>
        <w:spacing w:line="240" w:lineRule="auto"/>
        <w:jc w:val="center"/>
        <w:rPr>
          <w:rFonts w:ascii="Arial Bold" w:hAnsi="Arial Bold"/>
          <w:b/>
          <w:bCs/>
          <w:smallCaps/>
          <w:sz w:val="28"/>
          <w:szCs w:val="28"/>
        </w:rPr>
      </w:pPr>
    </w:p>
    <w:p w14:paraId="3358DEE8" w14:textId="779296E3" w:rsidR="008C4F27" w:rsidRPr="008C4F27" w:rsidRDefault="008C4F27" w:rsidP="008C4F27">
      <w:pPr>
        <w:spacing w:line="240" w:lineRule="auto"/>
        <w:jc w:val="center"/>
        <w:rPr>
          <w:rFonts w:ascii="Arial Bold" w:hAnsi="Arial Bold"/>
          <w:b/>
          <w:bCs/>
          <w:smallCaps/>
          <w:sz w:val="28"/>
          <w:szCs w:val="28"/>
        </w:rPr>
      </w:pPr>
      <w:r w:rsidRPr="008C4F27">
        <w:rPr>
          <w:rFonts w:ascii="Arial Bold" w:hAnsi="Arial Bold"/>
          <w:b/>
          <w:bCs/>
          <w:smallCaps/>
          <w:sz w:val="28"/>
          <w:szCs w:val="28"/>
        </w:rPr>
        <w:t xml:space="preserve">Motion of Greenwich Neighbors United </w:t>
      </w:r>
    </w:p>
    <w:p w14:paraId="736C41CB" w14:textId="77777777" w:rsidR="008C4F27" w:rsidRPr="008C4F27" w:rsidRDefault="008C4F27" w:rsidP="008C4F27">
      <w:pPr>
        <w:spacing w:line="240" w:lineRule="auto"/>
        <w:jc w:val="center"/>
        <w:rPr>
          <w:rFonts w:ascii="Arial Bold" w:hAnsi="Arial Bold"/>
          <w:smallCaps/>
          <w:sz w:val="28"/>
          <w:szCs w:val="28"/>
        </w:rPr>
      </w:pPr>
      <w:r w:rsidRPr="008C4F27">
        <w:rPr>
          <w:rFonts w:ascii="Arial Bold" w:hAnsi="Arial Bold"/>
          <w:b/>
          <w:bCs/>
          <w:smallCaps/>
          <w:sz w:val="28"/>
          <w:szCs w:val="28"/>
        </w:rPr>
        <w:t>For Leave to Intervene</w:t>
      </w:r>
    </w:p>
    <w:p w14:paraId="507154D7" w14:textId="77777777" w:rsidR="008C4F27" w:rsidRPr="008C4F27" w:rsidRDefault="008C4F27" w:rsidP="008C4F27">
      <w:pPr>
        <w:pStyle w:val="Title"/>
        <w:pBdr>
          <w:bottom w:val="single" w:sz="12" w:space="1" w:color="auto"/>
        </w:pBdr>
        <w:rPr>
          <w:rFonts w:ascii="Arial Bold" w:hAnsi="Arial Bold"/>
          <w:sz w:val="28"/>
          <w:szCs w:val="28"/>
          <w:u w:val="single"/>
        </w:rPr>
      </w:pPr>
    </w:p>
    <w:p w14:paraId="26D0A130" w14:textId="77777777" w:rsidR="008C4F27" w:rsidRDefault="008C4F27" w:rsidP="008C4F27"/>
    <w:p w14:paraId="7B34191A" w14:textId="73809373" w:rsidR="00E60B3C" w:rsidRDefault="00E60B3C" w:rsidP="00E60B3C">
      <w:r>
        <w:tab/>
        <w:t xml:space="preserve">Greenwich Neighbors United (“GNU”) moves the Ohio Power Siting Board (“Board”) to grant GNU leave to intervene in a subsequent phase of this proceeding pursuant to Rule 4906-2-12(C), Ohio Administrative Code (“O.A.C.”).  GNU was a party in the amendment case related to this proceeding, and good cause exists to grant GNU’s motion to intervene in this phase of the proceeding.  GNU also agrees to be bound by the prior agreements, arrangements, and other matters previously made in the proceeding.  </w:t>
      </w:r>
    </w:p>
    <w:p w14:paraId="18B3FB79" w14:textId="3FE1887A" w:rsidR="00E60B3C" w:rsidRDefault="00E60B3C" w:rsidP="00E60B3C">
      <w:r>
        <w:tab/>
        <w:t xml:space="preserve">Specifically, one such prior agreement was a Stipulation and Recommendation (“Stipulation”) filed on May 16, 2014, which was approved on August 25, 2014 through an Opinion, Order and Certificate.  These contained certain certificate conditions that among other things required 6011 Greenwich </w:t>
      </w:r>
      <w:proofErr w:type="spellStart"/>
      <w:r>
        <w:t>Windpark</w:t>
      </w:r>
      <w:proofErr w:type="spellEnd"/>
      <w:r w:rsidR="000C55CA">
        <w:t>,</w:t>
      </w:r>
      <w:r>
        <w:t xml:space="preserve"> LLC (“</w:t>
      </w:r>
      <w:proofErr w:type="spellStart"/>
      <w:r>
        <w:t>Windpark</w:t>
      </w:r>
      <w:proofErr w:type="spellEnd"/>
      <w:r>
        <w:t xml:space="preserve">”) to begin a continuous course of construction within </w:t>
      </w:r>
      <w:r w:rsidR="000C55CA">
        <w:t>five (</w:t>
      </w:r>
      <w:r>
        <w:t>5</w:t>
      </w:r>
      <w:r w:rsidR="000C55CA">
        <w:t>)</w:t>
      </w:r>
      <w:r>
        <w:t xml:space="preserve"> years of the issuance of the certificate or it would become void, and a number of other conditions that were a prerequisite to the commencement of any construction.</w:t>
      </w:r>
    </w:p>
    <w:p w14:paraId="07E03198" w14:textId="2C06F803" w:rsidR="00F71F57" w:rsidRDefault="00F71F57" w:rsidP="00E60B3C">
      <w:r>
        <w:tab/>
        <w:t xml:space="preserve">As discussed in the attached memorandum in support, and more fully demonstrated in a separate motion filed concurrently with this motion, the prerequisites </w:t>
      </w:r>
      <w:r>
        <w:lastRenderedPageBreak/>
        <w:t xml:space="preserve">to the commencement of construction have not been satisfied and therefore the </w:t>
      </w:r>
      <w:r w:rsidR="000C55CA">
        <w:t>five-</w:t>
      </w:r>
      <w:r>
        <w:t xml:space="preserve">year deadline of August 25, 2019 to have begun a continuous course of construction </w:t>
      </w:r>
      <w:r w:rsidR="000C55CA">
        <w:t xml:space="preserve">was </w:t>
      </w:r>
      <w:r>
        <w:t>not met.</w:t>
      </w:r>
    </w:p>
    <w:p w14:paraId="27DAA069" w14:textId="22656289" w:rsidR="00F71F57" w:rsidRDefault="00F71F57" w:rsidP="00E60B3C">
      <w:r>
        <w:tab/>
        <w:t>GNU has a direct, real, and substantial interest in the issues and matters involved in the proceeding and is so situated that the disposition of this proceeding may, as a practical matter, impair or impede its ability to protect that interest.  GNU believes that its participation will not unduly prolong or delay this proceeding and that it will significantly contribute to the full development and equitable resolution of the factual and other issues in the proceeding.  The interests of GNU will not be adequately represented by other parties to the proceeding and, as such, GNU is entitled to intervene with the full powers and rights granted by the Board, specifically by statute and by the provisions of the Ohio Administrative Code, to intervening parties.</w:t>
      </w:r>
    </w:p>
    <w:p w14:paraId="0B749075" w14:textId="77777777" w:rsidR="000C55CA" w:rsidRPr="001B426B" w:rsidRDefault="000C55CA" w:rsidP="000C55CA">
      <w:pPr>
        <w:tabs>
          <w:tab w:val="right" w:pos="8640"/>
        </w:tabs>
        <w:spacing w:line="240" w:lineRule="auto"/>
        <w:ind w:left="4140"/>
        <w:rPr>
          <w:rFonts w:cs="Arial"/>
          <w:szCs w:val="24"/>
        </w:rPr>
      </w:pPr>
      <w:r w:rsidRPr="001B426B">
        <w:rPr>
          <w:rFonts w:cs="Arial"/>
          <w:szCs w:val="24"/>
        </w:rPr>
        <w:t>Respectfully submitted,</w:t>
      </w:r>
    </w:p>
    <w:p w14:paraId="11D68098" w14:textId="77777777" w:rsidR="000C55CA" w:rsidRPr="001B426B" w:rsidRDefault="000C55CA" w:rsidP="000C55CA">
      <w:pPr>
        <w:tabs>
          <w:tab w:val="right" w:pos="8640"/>
        </w:tabs>
        <w:spacing w:line="240" w:lineRule="auto"/>
        <w:ind w:left="4140"/>
        <w:rPr>
          <w:rFonts w:cs="Arial"/>
          <w:szCs w:val="24"/>
        </w:rPr>
      </w:pPr>
    </w:p>
    <w:p w14:paraId="6D100183" w14:textId="77777777" w:rsidR="000C55CA" w:rsidRPr="001B426B" w:rsidRDefault="000C55CA" w:rsidP="000C55CA">
      <w:pPr>
        <w:tabs>
          <w:tab w:val="right" w:pos="9000"/>
        </w:tabs>
        <w:spacing w:line="240" w:lineRule="auto"/>
        <w:ind w:left="4140"/>
        <w:rPr>
          <w:rFonts w:cs="Arial"/>
          <w:i/>
          <w:szCs w:val="24"/>
        </w:rPr>
      </w:pPr>
      <w:r w:rsidRPr="001B426B">
        <w:rPr>
          <w:rFonts w:cs="Arial"/>
          <w:i/>
          <w:szCs w:val="24"/>
          <w:u w:val="single"/>
        </w:rPr>
        <w:t>/s/ Matthew R. Pritchard</w:t>
      </w:r>
      <w:r w:rsidRPr="001B426B">
        <w:rPr>
          <w:rFonts w:cs="Arial"/>
          <w:i/>
          <w:szCs w:val="24"/>
          <w:u w:val="single"/>
        </w:rPr>
        <w:tab/>
      </w:r>
    </w:p>
    <w:p w14:paraId="1A16E492" w14:textId="77777777" w:rsidR="000C55CA" w:rsidRPr="001B426B" w:rsidRDefault="000C55CA" w:rsidP="000C55CA">
      <w:pPr>
        <w:pStyle w:val="BodyText3"/>
        <w:widowControl w:val="0"/>
        <w:spacing w:after="0"/>
        <w:ind w:left="4140"/>
        <w:jc w:val="both"/>
        <w:rPr>
          <w:rFonts w:cs="Arial"/>
          <w:b/>
          <w:bCs/>
          <w:sz w:val="24"/>
          <w:szCs w:val="24"/>
        </w:rPr>
      </w:pPr>
      <w:r w:rsidRPr="001B426B">
        <w:rPr>
          <w:rFonts w:cs="Arial"/>
          <w:bCs/>
          <w:sz w:val="24"/>
          <w:szCs w:val="24"/>
        </w:rPr>
        <w:t>Matthew R. Pritchard (Reg. No. 0088070)</w:t>
      </w:r>
    </w:p>
    <w:p w14:paraId="7B4B70C1" w14:textId="77777777" w:rsidR="000C55CA" w:rsidRPr="001B426B" w:rsidRDefault="000C55CA" w:rsidP="000C55CA">
      <w:pPr>
        <w:tabs>
          <w:tab w:val="right" w:pos="8640"/>
        </w:tabs>
        <w:spacing w:line="240" w:lineRule="auto"/>
        <w:ind w:left="4140"/>
        <w:rPr>
          <w:rFonts w:cs="Arial"/>
          <w:szCs w:val="24"/>
        </w:rPr>
      </w:pPr>
      <w:r w:rsidRPr="001B426B">
        <w:rPr>
          <w:rFonts w:cs="Arial"/>
          <w:szCs w:val="24"/>
        </w:rPr>
        <w:t xml:space="preserve">   (Counsel of Record)</w:t>
      </w:r>
    </w:p>
    <w:p w14:paraId="18319367" w14:textId="77777777" w:rsidR="000C55CA" w:rsidRPr="001B426B" w:rsidRDefault="000C55CA" w:rsidP="000C55CA">
      <w:pPr>
        <w:pStyle w:val="BodyText3"/>
        <w:widowControl w:val="0"/>
        <w:spacing w:after="0"/>
        <w:ind w:left="4140"/>
        <w:jc w:val="both"/>
        <w:rPr>
          <w:rFonts w:cs="Arial"/>
          <w:b/>
          <w:bCs/>
          <w:smallCaps/>
          <w:sz w:val="24"/>
          <w:szCs w:val="24"/>
        </w:rPr>
      </w:pPr>
      <w:r w:rsidRPr="001B426B">
        <w:rPr>
          <w:rFonts w:cs="Arial"/>
          <w:bCs/>
          <w:smallCaps/>
          <w:sz w:val="24"/>
          <w:szCs w:val="24"/>
        </w:rPr>
        <w:t xml:space="preserve">McNees Wallace &amp; </w:t>
      </w:r>
      <w:proofErr w:type="spellStart"/>
      <w:r w:rsidRPr="001B426B">
        <w:rPr>
          <w:rFonts w:cs="Arial"/>
          <w:bCs/>
          <w:smallCaps/>
          <w:sz w:val="24"/>
          <w:szCs w:val="24"/>
        </w:rPr>
        <w:t>Nurick</w:t>
      </w:r>
      <w:proofErr w:type="spellEnd"/>
      <w:r w:rsidRPr="001B426B">
        <w:rPr>
          <w:rFonts w:cs="Arial"/>
          <w:bCs/>
          <w:smallCaps/>
          <w:sz w:val="24"/>
          <w:szCs w:val="24"/>
        </w:rPr>
        <w:t xml:space="preserve"> LLC</w:t>
      </w:r>
    </w:p>
    <w:p w14:paraId="40F0907D" w14:textId="77777777" w:rsidR="000C55CA" w:rsidRPr="001B426B" w:rsidRDefault="000C55CA" w:rsidP="000C55CA">
      <w:pPr>
        <w:pStyle w:val="BodyText3"/>
        <w:widowControl w:val="0"/>
        <w:spacing w:after="0"/>
        <w:ind w:left="4140"/>
        <w:jc w:val="both"/>
        <w:rPr>
          <w:rFonts w:cs="Arial"/>
          <w:b/>
          <w:bCs/>
          <w:sz w:val="24"/>
          <w:szCs w:val="24"/>
        </w:rPr>
      </w:pPr>
      <w:r w:rsidRPr="001B426B">
        <w:rPr>
          <w:rFonts w:cs="Arial"/>
          <w:bCs/>
          <w:sz w:val="24"/>
          <w:szCs w:val="24"/>
        </w:rPr>
        <w:t>21 East State Street, 17</w:t>
      </w:r>
      <w:r w:rsidRPr="001B426B">
        <w:rPr>
          <w:rFonts w:cs="Arial"/>
          <w:bCs/>
          <w:sz w:val="24"/>
          <w:szCs w:val="24"/>
          <w:vertAlign w:val="superscript"/>
        </w:rPr>
        <w:t>TH</w:t>
      </w:r>
      <w:r w:rsidRPr="001B426B">
        <w:rPr>
          <w:rFonts w:cs="Arial"/>
          <w:bCs/>
          <w:sz w:val="24"/>
          <w:szCs w:val="24"/>
        </w:rPr>
        <w:t xml:space="preserve"> Floor</w:t>
      </w:r>
    </w:p>
    <w:p w14:paraId="67E3DC7B" w14:textId="77777777" w:rsidR="000C55CA" w:rsidRPr="001B426B" w:rsidRDefault="000C55CA" w:rsidP="000C55CA">
      <w:pPr>
        <w:pStyle w:val="BodyText"/>
        <w:ind w:left="4140"/>
      </w:pPr>
      <w:r w:rsidRPr="001B426B">
        <w:t>Columbus, OH  43215</w:t>
      </w:r>
    </w:p>
    <w:p w14:paraId="2B8E490E" w14:textId="4DB381C4" w:rsidR="000C55CA" w:rsidRPr="001B426B" w:rsidRDefault="000C55CA" w:rsidP="000C55CA">
      <w:pPr>
        <w:pStyle w:val="BodyText"/>
        <w:ind w:left="4140"/>
      </w:pPr>
      <w:r w:rsidRPr="001B426B">
        <w:t xml:space="preserve">Telephone:  (614) </w:t>
      </w:r>
      <w:r w:rsidR="00675638">
        <w:t>719-2842</w:t>
      </w:r>
    </w:p>
    <w:p w14:paraId="0C9566EB" w14:textId="77777777" w:rsidR="000C55CA" w:rsidRPr="001B426B" w:rsidRDefault="000C55CA" w:rsidP="000C55CA">
      <w:pPr>
        <w:pStyle w:val="BodyText"/>
        <w:ind w:left="4140"/>
      </w:pPr>
      <w:r w:rsidRPr="001B426B">
        <w:t>Telecopier:  (614) 469-4653</w:t>
      </w:r>
    </w:p>
    <w:p w14:paraId="5A9A0E20" w14:textId="0276965D" w:rsidR="000C55CA" w:rsidRPr="00B0044E" w:rsidRDefault="000C55CA" w:rsidP="000C55CA">
      <w:pPr>
        <w:pStyle w:val="BodyText"/>
        <w:ind w:left="4140"/>
        <w:rPr>
          <w:color w:val="000000" w:themeColor="text1"/>
        </w:rPr>
      </w:pPr>
      <w:r w:rsidRPr="00266A1A">
        <w:t>mpritchard@mcneeslaw.com</w:t>
      </w:r>
    </w:p>
    <w:p w14:paraId="631CC9C6" w14:textId="77777777" w:rsidR="000C55CA" w:rsidRDefault="000C55CA" w:rsidP="000C55CA">
      <w:pPr>
        <w:jc w:val="center"/>
        <w:rPr>
          <w:b/>
          <w:bCs/>
        </w:rPr>
      </w:pPr>
      <w:r>
        <w:rPr>
          <w:b/>
          <w:bCs/>
        </w:rPr>
        <w:br w:type="page"/>
      </w:r>
    </w:p>
    <w:p w14:paraId="09C0F8DD" w14:textId="77777777" w:rsidR="000C55CA" w:rsidRPr="001B426B" w:rsidRDefault="000C55CA" w:rsidP="000C55CA">
      <w:pPr>
        <w:spacing w:line="240" w:lineRule="auto"/>
        <w:jc w:val="center"/>
        <w:rPr>
          <w:rFonts w:cs="Arial"/>
          <w:b/>
          <w:smallCaps/>
          <w:sz w:val="28"/>
          <w:szCs w:val="28"/>
        </w:rPr>
      </w:pPr>
      <w:r w:rsidRPr="001B426B">
        <w:rPr>
          <w:rFonts w:cs="Arial"/>
          <w:b/>
          <w:smallCaps/>
          <w:sz w:val="28"/>
          <w:szCs w:val="28"/>
        </w:rPr>
        <w:lastRenderedPageBreak/>
        <w:t>Before</w:t>
      </w:r>
    </w:p>
    <w:p w14:paraId="4B17F7EC" w14:textId="77777777" w:rsidR="000C55CA" w:rsidRPr="001B426B" w:rsidRDefault="000C55CA" w:rsidP="000C55CA">
      <w:pPr>
        <w:spacing w:line="240" w:lineRule="auto"/>
        <w:jc w:val="center"/>
        <w:rPr>
          <w:rFonts w:cs="Arial"/>
          <w:b/>
          <w:smallCaps/>
          <w:sz w:val="28"/>
          <w:szCs w:val="28"/>
        </w:rPr>
      </w:pPr>
      <w:r w:rsidRPr="001B426B">
        <w:rPr>
          <w:rFonts w:cs="Arial"/>
          <w:b/>
          <w:smallCaps/>
          <w:sz w:val="28"/>
          <w:szCs w:val="28"/>
        </w:rPr>
        <w:t>The Ohio Power Siting Board</w:t>
      </w:r>
    </w:p>
    <w:p w14:paraId="718EF711" w14:textId="77777777" w:rsidR="000C55CA" w:rsidRPr="006E11DB" w:rsidRDefault="000C55CA" w:rsidP="000C55CA">
      <w:pPr>
        <w:autoSpaceDE w:val="0"/>
        <w:autoSpaceDN w:val="0"/>
        <w:adjustRightInd w:val="0"/>
        <w:spacing w:line="240" w:lineRule="auto"/>
        <w:rPr>
          <w:rFonts w:cs="Arial"/>
        </w:rPr>
      </w:pPr>
    </w:p>
    <w:p w14:paraId="14A93B51" w14:textId="77777777" w:rsidR="000C55CA" w:rsidRDefault="000C55CA" w:rsidP="000C55CA">
      <w:pPr>
        <w:tabs>
          <w:tab w:val="left" w:pos="4680"/>
          <w:tab w:val="left" w:pos="5220"/>
        </w:tabs>
        <w:autoSpaceDE w:val="0"/>
        <w:autoSpaceDN w:val="0"/>
        <w:adjustRightInd w:val="0"/>
        <w:spacing w:line="240" w:lineRule="auto"/>
        <w:rPr>
          <w:rFonts w:cs="Arial"/>
        </w:rPr>
      </w:pPr>
      <w:r w:rsidRPr="006E11DB">
        <w:rPr>
          <w:rFonts w:cs="Arial"/>
        </w:rPr>
        <w:t xml:space="preserve">In the Matter of the Application of </w:t>
      </w:r>
      <w:r>
        <w:rPr>
          <w:rFonts w:cs="Arial"/>
        </w:rPr>
        <w:tab/>
        <w:t>)</w:t>
      </w:r>
    </w:p>
    <w:p w14:paraId="3B555AE2" w14:textId="77777777" w:rsidR="000C55CA" w:rsidRDefault="000C55CA" w:rsidP="000C55CA">
      <w:pPr>
        <w:tabs>
          <w:tab w:val="left" w:pos="4680"/>
          <w:tab w:val="left" w:pos="5220"/>
        </w:tabs>
        <w:autoSpaceDE w:val="0"/>
        <w:autoSpaceDN w:val="0"/>
        <w:adjustRightInd w:val="0"/>
        <w:spacing w:line="240" w:lineRule="auto"/>
        <w:rPr>
          <w:rFonts w:cs="Arial"/>
        </w:rPr>
      </w:pPr>
      <w:r w:rsidRPr="006E11DB">
        <w:rPr>
          <w:rFonts w:cs="Arial"/>
        </w:rPr>
        <w:t xml:space="preserve">6011 Greenwich </w:t>
      </w:r>
      <w:proofErr w:type="spellStart"/>
      <w:r w:rsidRPr="006E11DB">
        <w:rPr>
          <w:rFonts w:cs="Arial"/>
        </w:rPr>
        <w:t>Windpark</w:t>
      </w:r>
      <w:proofErr w:type="spellEnd"/>
      <w:r w:rsidRPr="006E11DB">
        <w:rPr>
          <w:rFonts w:cs="Arial"/>
        </w:rPr>
        <w:t xml:space="preserve">, LLC for a </w:t>
      </w:r>
      <w:r>
        <w:rPr>
          <w:rFonts w:cs="Arial"/>
        </w:rPr>
        <w:tab/>
        <w:t>)</w:t>
      </w:r>
    </w:p>
    <w:p w14:paraId="548C5C61" w14:textId="77777777" w:rsidR="000C55CA" w:rsidRPr="006E11DB" w:rsidRDefault="000C55CA" w:rsidP="000C55CA">
      <w:pPr>
        <w:pStyle w:val="BodyText"/>
        <w:tabs>
          <w:tab w:val="left" w:pos="4680"/>
          <w:tab w:val="left" w:pos="5040"/>
        </w:tabs>
        <w:rPr>
          <w:sz w:val="28"/>
        </w:rPr>
      </w:pPr>
      <w:r w:rsidRPr="006E11DB">
        <w:rPr>
          <w:rFonts w:eastAsiaTheme="minorHAnsi"/>
        </w:rPr>
        <w:t>Certificate to Construct a Wind-Powered</w:t>
      </w:r>
      <w:r>
        <w:rPr>
          <w:rFonts w:eastAsiaTheme="minorHAnsi"/>
        </w:rPr>
        <w:tab/>
        <w:t>)</w:t>
      </w:r>
      <w:r>
        <w:rPr>
          <w:rFonts w:eastAsiaTheme="minorHAnsi"/>
        </w:rPr>
        <w:tab/>
      </w:r>
      <w:r w:rsidRPr="006E11DB">
        <w:rPr>
          <w:rFonts w:eastAsiaTheme="minorHAnsi"/>
        </w:rPr>
        <w:t>Case No. 13-990-EL-BGN</w:t>
      </w:r>
    </w:p>
    <w:p w14:paraId="27C0CBA2" w14:textId="77777777" w:rsidR="000C55CA" w:rsidRDefault="000C55CA" w:rsidP="000C55CA">
      <w:pPr>
        <w:tabs>
          <w:tab w:val="left" w:pos="4680"/>
          <w:tab w:val="left" w:pos="5220"/>
        </w:tabs>
        <w:autoSpaceDE w:val="0"/>
        <w:autoSpaceDN w:val="0"/>
        <w:adjustRightInd w:val="0"/>
        <w:spacing w:line="240" w:lineRule="auto"/>
        <w:rPr>
          <w:rFonts w:cs="Arial"/>
        </w:rPr>
      </w:pPr>
      <w:r w:rsidRPr="006E11DB">
        <w:rPr>
          <w:rFonts w:cs="Arial"/>
        </w:rPr>
        <w:t xml:space="preserve">Electric Generation Facility in </w:t>
      </w:r>
      <w:r>
        <w:rPr>
          <w:rFonts w:cs="Arial"/>
        </w:rPr>
        <w:tab/>
        <w:t>)</w:t>
      </w:r>
    </w:p>
    <w:p w14:paraId="2A50C9E3" w14:textId="77777777" w:rsidR="000C55CA" w:rsidRPr="006E11DB" w:rsidRDefault="000C55CA" w:rsidP="000C55CA">
      <w:pPr>
        <w:tabs>
          <w:tab w:val="left" w:pos="4680"/>
          <w:tab w:val="left" w:pos="5220"/>
        </w:tabs>
        <w:autoSpaceDE w:val="0"/>
        <w:autoSpaceDN w:val="0"/>
        <w:adjustRightInd w:val="0"/>
        <w:spacing w:line="240" w:lineRule="auto"/>
        <w:rPr>
          <w:rFonts w:cs="Arial"/>
        </w:rPr>
      </w:pPr>
      <w:r w:rsidRPr="006E11DB">
        <w:rPr>
          <w:rFonts w:cs="Arial"/>
        </w:rPr>
        <w:t>Huron County, Ohio.</w:t>
      </w:r>
      <w:r>
        <w:rPr>
          <w:rFonts w:cs="Arial"/>
        </w:rPr>
        <w:tab/>
        <w:t>)</w:t>
      </w:r>
    </w:p>
    <w:p w14:paraId="785DE09A" w14:textId="77777777" w:rsidR="000C55CA" w:rsidRDefault="000C55CA" w:rsidP="000C55CA">
      <w:pPr>
        <w:pStyle w:val="BodyText"/>
        <w:tabs>
          <w:tab w:val="left" w:pos="5040"/>
        </w:tabs>
        <w:rPr>
          <w:rFonts w:eastAsiaTheme="minorHAnsi"/>
        </w:rPr>
      </w:pPr>
    </w:p>
    <w:p w14:paraId="447E7DAA" w14:textId="77777777" w:rsidR="000C55CA" w:rsidRPr="008C4F27" w:rsidRDefault="000C55CA" w:rsidP="000C55CA">
      <w:pPr>
        <w:pStyle w:val="Title"/>
        <w:pBdr>
          <w:bottom w:val="single" w:sz="12" w:space="1" w:color="auto"/>
        </w:pBdr>
        <w:rPr>
          <w:rFonts w:ascii="Arial Bold" w:hAnsi="Arial Bold"/>
          <w:sz w:val="28"/>
          <w:szCs w:val="28"/>
          <w:u w:val="single"/>
        </w:rPr>
      </w:pPr>
    </w:p>
    <w:p w14:paraId="43A7B734" w14:textId="77777777" w:rsidR="000C55CA" w:rsidRPr="00A93078" w:rsidRDefault="000C55CA" w:rsidP="000C55CA">
      <w:pPr>
        <w:spacing w:line="240" w:lineRule="auto"/>
        <w:jc w:val="center"/>
        <w:rPr>
          <w:rFonts w:ascii="Arial Bold" w:hAnsi="Arial Bold"/>
          <w:b/>
          <w:bCs/>
          <w:smallCaps/>
          <w:sz w:val="20"/>
          <w:szCs w:val="20"/>
        </w:rPr>
      </w:pPr>
    </w:p>
    <w:p w14:paraId="7A1DCDDF" w14:textId="182E1A95" w:rsidR="000C55CA" w:rsidRPr="008C4F27" w:rsidRDefault="000C55CA" w:rsidP="000C55CA">
      <w:pPr>
        <w:spacing w:line="240" w:lineRule="auto"/>
        <w:jc w:val="center"/>
        <w:rPr>
          <w:rFonts w:ascii="Arial Bold" w:hAnsi="Arial Bold"/>
          <w:smallCaps/>
          <w:sz w:val="28"/>
          <w:szCs w:val="28"/>
        </w:rPr>
      </w:pPr>
      <w:r>
        <w:rPr>
          <w:rFonts w:ascii="Arial Bold" w:hAnsi="Arial Bold"/>
          <w:b/>
          <w:bCs/>
          <w:smallCaps/>
          <w:sz w:val="28"/>
          <w:szCs w:val="28"/>
        </w:rPr>
        <w:t>Memorandum in Support</w:t>
      </w:r>
    </w:p>
    <w:p w14:paraId="646FE3FD" w14:textId="77777777" w:rsidR="000C55CA" w:rsidRPr="00A93078" w:rsidRDefault="000C55CA" w:rsidP="000C55CA">
      <w:pPr>
        <w:pStyle w:val="Title"/>
        <w:pBdr>
          <w:bottom w:val="single" w:sz="12" w:space="1" w:color="auto"/>
        </w:pBdr>
        <w:rPr>
          <w:rFonts w:ascii="Arial Bold" w:hAnsi="Arial Bold"/>
          <w:sz w:val="20"/>
          <w:szCs w:val="20"/>
          <w:u w:val="single"/>
        </w:rPr>
      </w:pPr>
    </w:p>
    <w:p w14:paraId="338A440B" w14:textId="77777777" w:rsidR="000C55CA" w:rsidRDefault="000C55CA" w:rsidP="000C55CA"/>
    <w:p w14:paraId="017AA5D2" w14:textId="1B980EAA" w:rsidR="00B93A92" w:rsidRDefault="00F71F57" w:rsidP="005B06C2">
      <w:r>
        <w:tab/>
      </w:r>
      <w:r w:rsidR="00F3502D">
        <w:t>The Board’s rules specifically contemplate the ability of a party to intervene “in subsequent phases of the proceeding</w:t>
      </w:r>
      <w:r w:rsidR="00B93A92">
        <w:t>,</w:t>
      </w:r>
      <w:r w:rsidR="00F3502D">
        <w:t>”</w:t>
      </w:r>
      <w:r w:rsidR="00B93A92">
        <w:t xml:space="preserve"> in extraordinary circumstances and for good cause shown.</w:t>
      </w:r>
      <w:r w:rsidR="00F3502D">
        <w:rPr>
          <w:rStyle w:val="FootnoteReference"/>
        </w:rPr>
        <w:footnoteReference w:id="1"/>
      </w:r>
      <w:r w:rsidR="00F3502D">
        <w:t xml:space="preserve">  </w:t>
      </w:r>
      <w:r w:rsidR="00B93A92">
        <w:t>GNU meets this standard.</w:t>
      </w:r>
    </w:p>
    <w:p w14:paraId="7A6F69D4" w14:textId="7F425A21" w:rsidR="00F3502D" w:rsidRDefault="00B93A92" w:rsidP="005B06C2">
      <w:r>
        <w:tab/>
      </w:r>
      <w:r w:rsidR="00F3502D">
        <w:t>GNU is an association and an Ohio non-profit corporation</w:t>
      </w:r>
      <w:r w:rsidR="007779C6">
        <w:t xml:space="preserve"> (and was created after the intervention deadline established in this proceeding)</w:t>
      </w:r>
      <w:r w:rsidR="00F3502D">
        <w:t xml:space="preserve"> that includes</w:t>
      </w:r>
      <w:r w:rsidR="00F71F57">
        <w:t xml:space="preserve"> owners of real property located adjacent to the property which has been or will be leased by </w:t>
      </w:r>
      <w:proofErr w:type="spellStart"/>
      <w:r w:rsidR="00F71F57">
        <w:t>Wind</w:t>
      </w:r>
      <w:r w:rsidR="000C55CA">
        <w:t>park</w:t>
      </w:r>
      <w:proofErr w:type="spellEnd"/>
      <w:r w:rsidR="00F71F57" w:rsidRPr="003459C1">
        <w:t xml:space="preserve">, a </w:t>
      </w:r>
      <w:r w:rsidR="00F71F57">
        <w:t xml:space="preserve">proposed </w:t>
      </w:r>
      <w:r w:rsidR="00F71F57" w:rsidRPr="003459C1">
        <w:t>wind-powered electric generation facility located in Huron County</w:t>
      </w:r>
      <w:r w:rsidR="00172B54">
        <w:t>.</w:t>
      </w:r>
      <w:r w:rsidR="00250C11">
        <w:t xml:space="preserve">  </w:t>
      </w:r>
      <w:r w:rsidR="001658CD">
        <w:t>GNU’s members will be affected by the proposed wind farm, if it is in fact built and operated.</w:t>
      </w:r>
      <w:r w:rsidR="00F3502D">
        <w:t xml:space="preserve">  To this end, t</w:t>
      </w:r>
      <w:r w:rsidR="001658CD">
        <w:t>he Board has</w:t>
      </w:r>
      <w:r w:rsidR="00F3502D">
        <w:t xml:space="preserve"> already considered GNU’s interests in the </w:t>
      </w:r>
      <w:r w:rsidR="00F3502D">
        <w:rPr>
          <w:i/>
          <w:iCs/>
        </w:rPr>
        <w:t>Amendment Case</w:t>
      </w:r>
      <w:r w:rsidR="00F3502D">
        <w:t>, Case No 15-1921-EL-BGA, and determined that GNU is entitled to intervention in cases regarding this wind farm.</w:t>
      </w:r>
      <w:r w:rsidR="00F3502D">
        <w:rPr>
          <w:rStyle w:val="FootnoteReference"/>
        </w:rPr>
        <w:footnoteReference w:id="2"/>
      </w:r>
    </w:p>
    <w:p w14:paraId="70D2AC3E" w14:textId="2F88A99F" w:rsidR="00F4342D" w:rsidRDefault="00F3502D" w:rsidP="005B06C2">
      <w:r>
        <w:tab/>
      </w:r>
      <w:r w:rsidR="00F4342D">
        <w:t xml:space="preserve">Good cause exists to grant this motion.  Initially, GNU is already a party in the </w:t>
      </w:r>
      <w:r w:rsidR="00F4342D">
        <w:rPr>
          <w:i/>
          <w:iCs/>
        </w:rPr>
        <w:t>Amendment Case</w:t>
      </w:r>
      <w:r w:rsidR="00F4342D">
        <w:t xml:space="preserve"> and therefore may not even need to be granted party status in the </w:t>
      </w:r>
      <w:r w:rsidR="0018667E">
        <w:rPr>
          <w:i/>
          <w:iCs/>
        </w:rPr>
        <w:lastRenderedPageBreak/>
        <w:t>Certificate</w:t>
      </w:r>
      <w:r w:rsidR="007779C6">
        <w:rPr>
          <w:i/>
          <w:iCs/>
        </w:rPr>
        <w:t xml:space="preserve"> </w:t>
      </w:r>
      <w:r w:rsidR="00F4342D">
        <w:rPr>
          <w:i/>
          <w:iCs/>
        </w:rPr>
        <w:t>Case</w:t>
      </w:r>
      <w:r w:rsidR="007779C6">
        <w:t xml:space="preserve">, Case No. </w:t>
      </w:r>
      <w:r w:rsidR="0018667E">
        <w:t>13-990-EL-BGN</w:t>
      </w:r>
      <w:r w:rsidR="007779C6">
        <w:t>,</w:t>
      </w:r>
      <w:r w:rsidR="00F4342D">
        <w:rPr>
          <w:i/>
          <w:iCs/>
        </w:rPr>
        <w:t xml:space="preserve"> </w:t>
      </w:r>
      <w:r w:rsidR="00F4342D">
        <w:t>to raise the issue of whether the certificate has become invalid under its own terms.</w:t>
      </w:r>
      <w:r w:rsidR="007779C6">
        <w:t xml:space="preserve">  </w:t>
      </w:r>
      <w:r w:rsidR="0018667E">
        <w:t>Moreover, a</w:t>
      </w:r>
      <w:r w:rsidR="007779C6">
        <w:t xml:space="preserve">s the Board is aware, adjacent property owners and other local residents affected by the proposed wind farm did not fully grasp the scope and legal consequences of this proceeding until after the intervention deadline.  That is not to say, however, that adjacent property owners did not seek to participate in this matter.  As the public comments sections of this docket readily identifies, adjacent property owners sought assistance from the </w:t>
      </w:r>
      <w:r w:rsidR="00766A10">
        <w:t xml:space="preserve">Board and expressed their comments, concerns, and largely opposition to the proposed wind farm.  Accordingly, even though adjacent property owners, such as GNU, were not formally granted intervention status in this proceeding, they have been participating </w:t>
      </w:r>
      <w:r w:rsidR="0018667E">
        <w:t>in this proceeding since its infancy.</w:t>
      </w:r>
    </w:p>
    <w:p w14:paraId="3098B3B4" w14:textId="245F7450" w:rsidR="00FB462E" w:rsidRDefault="00F4342D" w:rsidP="005B06C2">
      <w:r>
        <w:tab/>
      </w:r>
      <w:r w:rsidR="0018667E">
        <w:t>Furthermore</w:t>
      </w:r>
      <w:r>
        <w:t>, t</w:t>
      </w:r>
      <w:r w:rsidR="008B1E4E">
        <w:t xml:space="preserve">his phase of the proceeding is very limited in scope.  </w:t>
      </w:r>
      <w:proofErr w:type="spellStart"/>
      <w:r w:rsidR="008B1E4E">
        <w:t>Windpark</w:t>
      </w:r>
      <w:proofErr w:type="spellEnd"/>
      <w:r w:rsidR="008B1E4E">
        <w:t xml:space="preserve"> has a certificate that is only valid if </w:t>
      </w:r>
      <w:proofErr w:type="spellStart"/>
      <w:r w:rsidR="008B1E4E">
        <w:t>Windpark</w:t>
      </w:r>
      <w:proofErr w:type="spellEnd"/>
      <w:r w:rsidR="008B1E4E">
        <w:t xml:space="preserve"> commenced a continuous course of construction by August </w:t>
      </w:r>
      <w:r w:rsidR="000C55CA">
        <w:t>25</w:t>
      </w:r>
      <w:r w:rsidR="008B1E4E">
        <w:t xml:space="preserve">, 2019.  As GNU demonstrates in a separate motion filed contemporaneously with this </w:t>
      </w:r>
      <w:r w:rsidR="005B084F">
        <w:t>m</w:t>
      </w:r>
      <w:r w:rsidR="008B1E4E">
        <w:t xml:space="preserve">otion, GNU </w:t>
      </w:r>
      <w:r w:rsidR="005B084F">
        <w:t>d</w:t>
      </w:r>
      <w:r w:rsidR="008B1E4E">
        <w:t xml:space="preserve">oes not believe that </w:t>
      </w:r>
      <w:proofErr w:type="spellStart"/>
      <w:r w:rsidR="008B1E4E">
        <w:t>Windpark</w:t>
      </w:r>
      <w:proofErr w:type="spellEnd"/>
      <w:r w:rsidR="008B1E4E">
        <w:t xml:space="preserve"> commenced a continuous course of construction by August 25, 2019; nor does GNU believe that </w:t>
      </w:r>
      <w:proofErr w:type="spellStart"/>
      <w:r w:rsidR="008B1E4E">
        <w:t>Windpark</w:t>
      </w:r>
      <w:proofErr w:type="spellEnd"/>
      <w:r w:rsidR="008B1E4E">
        <w:t xml:space="preserve"> satisfied all of the certificate conditions that were a prerequisite to the lawful commencement of any type of construction activity.</w:t>
      </w:r>
      <w:r w:rsidR="00FB462E">
        <w:t xml:space="preserve">  It would be an extraordinary disregard for this Board’s authority if </w:t>
      </w:r>
      <w:proofErr w:type="spellStart"/>
      <w:r w:rsidR="00FB462E">
        <w:t>Windpark</w:t>
      </w:r>
      <w:proofErr w:type="spellEnd"/>
      <w:r w:rsidR="00FB462E">
        <w:t xml:space="preserve"> sought to construct and operate a wind farm under a certificate that became invalid.  Moreover, given the decades</w:t>
      </w:r>
      <w:r w:rsidR="005B084F">
        <w:t>-</w:t>
      </w:r>
      <w:r w:rsidR="00FB462E">
        <w:t>long construction</w:t>
      </w:r>
      <w:r w:rsidR="00690583">
        <w:t>,</w:t>
      </w:r>
      <w:r w:rsidR="00FB462E">
        <w:t xml:space="preserve"> operational, and decommissioning life cycle of the proposed wind farm, GNU and its members would face extraordinary injury if it had to suffer the decades</w:t>
      </w:r>
      <w:r w:rsidR="005B084F">
        <w:t>-</w:t>
      </w:r>
      <w:r w:rsidR="00FB462E">
        <w:t xml:space="preserve">long consequences of an unlawfully constructed and operated wind farm.  </w:t>
      </w:r>
    </w:p>
    <w:p w14:paraId="5DCF47A1" w14:textId="7CFDEE29" w:rsidR="00690583" w:rsidRDefault="00FB462E" w:rsidP="005B06C2">
      <w:r>
        <w:lastRenderedPageBreak/>
        <w:tab/>
        <w:t xml:space="preserve">On the other hand, the resolution of the validity of </w:t>
      </w:r>
      <w:proofErr w:type="spellStart"/>
      <w:r>
        <w:t>Windpark’s</w:t>
      </w:r>
      <w:proofErr w:type="spellEnd"/>
      <w:r>
        <w:t xml:space="preserve"> certificate is not an overly complicated endeavor.  </w:t>
      </w:r>
      <w:proofErr w:type="spellStart"/>
      <w:r>
        <w:t>Windpark</w:t>
      </w:r>
      <w:proofErr w:type="spellEnd"/>
      <w:r>
        <w:t xml:space="preserve"> need only set forth evidence that demonstrates that it complied with the 15 certificate conditions that are a prerequisite to construction, certificate conditions it agreed to and the Board adopted, and that it has lawfully commenced a continuous course of construction.</w:t>
      </w:r>
      <w:r w:rsidR="00112D5F">
        <w:t xml:space="preserve">  </w:t>
      </w:r>
      <w:r w:rsidR="00690583">
        <w:t xml:space="preserve">The Board’s </w:t>
      </w:r>
      <w:r w:rsidR="00112D5F">
        <w:t xml:space="preserve">Staff can </w:t>
      </w:r>
      <w:r w:rsidR="00690583">
        <w:t xml:space="preserve">then confirm or deny the </w:t>
      </w:r>
      <w:r w:rsidR="00112D5F">
        <w:t xml:space="preserve">veracity of those claims.  </w:t>
      </w:r>
      <w:r w:rsidR="00690583">
        <w:t>Other items, such as an executed interconnection agreement</w:t>
      </w:r>
      <w:r w:rsidR="005B084F">
        <w:t>,</w:t>
      </w:r>
      <w:r w:rsidR="00690583">
        <w:t xml:space="preserve"> are independently verifiable and</w:t>
      </w:r>
      <w:r w:rsidR="005B084F">
        <w:t>,</w:t>
      </w:r>
      <w:r w:rsidR="00690583">
        <w:t xml:space="preserve"> to date, PJM’s website does not reflect a signed interconnection agreement.  </w:t>
      </w:r>
    </w:p>
    <w:p w14:paraId="0A4A547A" w14:textId="2469EBF2" w:rsidR="008B1E4E" w:rsidRPr="00112D5F" w:rsidRDefault="00690583" w:rsidP="005B06C2">
      <w:r>
        <w:tab/>
      </w:r>
      <w:r w:rsidR="00112D5F">
        <w:t xml:space="preserve">Moreover, neither </w:t>
      </w:r>
      <w:proofErr w:type="spellStart"/>
      <w:r w:rsidR="00112D5F">
        <w:t>Windpark</w:t>
      </w:r>
      <w:proofErr w:type="spellEnd"/>
      <w:r w:rsidR="00112D5F">
        <w:t xml:space="preserve"> nor Staff have filed anything in the </w:t>
      </w:r>
      <w:r w:rsidR="00112D5F">
        <w:rPr>
          <w:i/>
          <w:iCs/>
        </w:rPr>
        <w:t>Certificate Case</w:t>
      </w:r>
      <w:r w:rsidR="00112D5F">
        <w:t xml:space="preserve"> or </w:t>
      </w:r>
      <w:r w:rsidR="00112D5F">
        <w:rPr>
          <w:i/>
          <w:iCs/>
        </w:rPr>
        <w:t>Amendment Case</w:t>
      </w:r>
      <w:r w:rsidR="00112D5F">
        <w:t xml:space="preserve"> indicating whether any of the certificate conditions </w:t>
      </w:r>
      <w:r>
        <w:t>have been</w:t>
      </w:r>
      <w:r w:rsidR="00112D5F">
        <w:t xml:space="preserve"> satisfied.  Thus, without intervention and action by GNU, it is not apparent whether this matter would otherwise be brought to the Board’s attention.</w:t>
      </w:r>
    </w:p>
    <w:p w14:paraId="0B1EFBC3" w14:textId="34A69794" w:rsidR="00172B54" w:rsidRDefault="008B1E4E" w:rsidP="005B06C2">
      <w:r>
        <w:tab/>
        <w:t xml:space="preserve">GNU has a direct, real, and substantial interest in resolving whether </w:t>
      </w:r>
      <w:proofErr w:type="spellStart"/>
      <w:r>
        <w:t>Windpark’s</w:t>
      </w:r>
      <w:proofErr w:type="spellEnd"/>
      <w:r>
        <w:t xml:space="preserve"> certificate became invalid on August 26, 2019</w:t>
      </w:r>
      <w:r w:rsidR="00D214A0">
        <w:t xml:space="preserve"> thereby eliminating </w:t>
      </w:r>
      <w:proofErr w:type="spellStart"/>
      <w:r w:rsidR="00D214A0">
        <w:t>Windpark’s</w:t>
      </w:r>
      <w:proofErr w:type="spellEnd"/>
      <w:r w:rsidR="00D214A0">
        <w:t xml:space="preserve"> right to construct or operate the proposed wind farm under its certificate.  GNU’s participation in this limited phase of the proceeding will not unduly prolong or delay this proceeding and GNU will significantly contribute to the full development and equitable resolution of the factual and other issues in the case.</w:t>
      </w:r>
      <w:r w:rsidR="00690583">
        <w:t xml:space="preserve">  There are extraordinary circumstances and good cause to grant this </w:t>
      </w:r>
      <w:r w:rsidR="00675638">
        <w:t>m</w:t>
      </w:r>
      <w:r w:rsidR="00690583">
        <w:t>otion.</w:t>
      </w:r>
    </w:p>
    <w:p w14:paraId="17FB1649" w14:textId="77777777" w:rsidR="00A93078" w:rsidRDefault="00A93078">
      <w:pPr>
        <w:jc w:val="center"/>
      </w:pPr>
      <w:r>
        <w:br w:type="page"/>
      </w:r>
    </w:p>
    <w:p w14:paraId="68EF5EA2" w14:textId="035CBE3F" w:rsidR="00D214A0" w:rsidRDefault="00D214A0" w:rsidP="005B06C2">
      <w:r>
        <w:lastRenderedPageBreak/>
        <w:tab/>
        <w:t>For the reasons stated herein, GNU urges the Board to grant the foregoing Motion for Leave to Intervene.</w:t>
      </w:r>
    </w:p>
    <w:p w14:paraId="4536B3A7" w14:textId="77777777" w:rsidR="000C55CA" w:rsidRPr="001B426B" w:rsidRDefault="000C55CA" w:rsidP="000C55CA">
      <w:pPr>
        <w:tabs>
          <w:tab w:val="right" w:pos="8640"/>
        </w:tabs>
        <w:spacing w:line="240" w:lineRule="auto"/>
        <w:ind w:left="4140"/>
        <w:rPr>
          <w:rFonts w:cs="Arial"/>
          <w:szCs w:val="24"/>
        </w:rPr>
      </w:pPr>
      <w:r w:rsidRPr="001B426B">
        <w:rPr>
          <w:rFonts w:cs="Arial"/>
          <w:szCs w:val="24"/>
        </w:rPr>
        <w:t>Respectfully submitted,</w:t>
      </w:r>
    </w:p>
    <w:p w14:paraId="5E96EB54" w14:textId="77777777" w:rsidR="000C55CA" w:rsidRPr="001B426B" w:rsidRDefault="000C55CA" w:rsidP="000C55CA">
      <w:pPr>
        <w:tabs>
          <w:tab w:val="right" w:pos="8640"/>
        </w:tabs>
        <w:spacing w:line="240" w:lineRule="auto"/>
        <w:ind w:left="4140"/>
        <w:rPr>
          <w:rFonts w:cs="Arial"/>
          <w:szCs w:val="24"/>
        </w:rPr>
      </w:pPr>
    </w:p>
    <w:p w14:paraId="5ECED14D" w14:textId="77777777" w:rsidR="000C55CA" w:rsidRPr="001B426B" w:rsidRDefault="000C55CA" w:rsidP="000C55CA">
      <w:pPr>
        <w:tabs>
          <w:tab w:val="right" w:pos="9000"/>
        </w:tabs>
        <w:spacing w:line="240" w:lineRule="auto"/>
        <w:ind w:left="4140"/>
        <w:rPr>
          <w:rFonts w:cs="Arial"/>
          <w:i/>
          <w:szCs w:val="24"/>
        </w:rPr>
      </w:pPr>
      <w:r w:rsidRPr="001B426B">
        <w:rPr>
          <w:rFonts w:cs="Arial"/>
          <w:i/>
          <w:szCs w:val="24"/>
          <w:u w:val="single"/>
        </w:rPr>
        <w:t>/s/ Matthew R. Pritchard</w:t>
      </w:r>
      <w:r w:rsidRPr="001B426B">
        <w:rPr>
          <w:rFonts w:cs="Arial"/>
          <w:i/>
          <w:szCs w:val="24"/>
          <w:u w:val="single"/>
        </w:rPr>
        <w:tab/>
      </w:r>
    </w:p>
    <w:p w14:paraId="3F40645E" w14:textId="77777777" w:rsidR="000C55CA" w:rsidRPr="001B426B" w:rsidRDefault="000C55CA" w:rsidP="000C55CA">
      <w:pPr>
        <w:pStyle w:val="BodyText3"/>
        <w:widowControl w:val="0"/>
        <w:spacing w:after="0"/>
        <w:ind w:left="4140"/>
        <w:jc w:val="both"/>
        <w:rPr>
          <w:rFonts w:cs="Arial"/>
          <w:b/>
          <w:bCs/>
          <w:sz w:val="24"/>
          <w:szCs w:val="24"/>
        </w:rPr>
      </w:pPr>
      <w:r w:rsidRPr="001B426B">
        <w:rPr>
          <w:rFonts w:cs="Arial"/>
          <w:bCs/>
          <w:sz w:val="24"/>
          <w:szCs w:val="24"/>
        </w:rPr>
        <w:t>Matthew R. Pritchard (Reg. No. 0088070)</w:t>
      </w:r>
    </w:p>
    <w:p w14:paraId="24574B7B" w14:textId="77777777" w:rsidR="000C55CA" w:rsidRPr="001B426B" w:rsidRDefault="000C55CA" w:rsidP="000C55CA">
      <w:pPr>
        <w:tabs>
          <w:tab w:val="right" w:pos="8640"/>
        </w:tabs>
        <w:spacing w:line="240" w:lineRule="auto"/>
        <w:ind w:left="4140"/>
        <w:rPr>
          <w:rFonts w:cs="Arial"/>
          <w:szCs w:val="24"/>
        </w:rPr>
      </w:pPr>
      <w:r w:rsidRPr="001B426B">
        <w:rPr>
          <w:rFonts w:cs="Arial"/>
          <w:szCs w:val="24"/>
        </w:rPr>
        <w:t xml:space="preserve">   (Counsel of Record)</w:t>
      </w:r>
    </w:p>
    <w:p w14:paraId="43F785A6" w14:textId="77777777" w:rsidR="000C55CA" w:rsidRPr="001B426B" w:rsidRDefault="000C55CA" w:rsidP="000C55CA">
      <w:pPr>
        <w:pStyle w:val="BodyText3"/>
        <w:widowControl w:val="0"/>
        <w:spacing w:after="0"/>
        <w:ind w:left="4140"/>
        <w:jc w:val="both"/>
        <w:rPr>
          <w:rFonts w:cs="Arial"/>
          <w:b/>
          <w:bCs/>
          <w:smallCaps/>
          <w:sz w:val="24"/>
          <w:szCs w:val="24"/>
        </w:rPr>
      </w:pPr>
      <w:r w:rsidRPr="001B426B">
        <w:rPr>
          <w:rFonts w:cs="Arial"/>
          <w:bCs/>
          <w:smallCaps/>
          <w:sz w:val="24"/>
          <w:szCs w:val="24"/>
        </w:rPr>
        <w:t xml:space="preserve">McNees Wallace &amp; </w:t>
      </w:r>
      <w:proofErr w:type="spellStart"/>
      <w:r w:rsidRPr="001B426B">
        <w:rPr>
          <w:rFonts w:cs="Arial"/>
          <w:bCs/>
          <w:smallCaps/>
          <w:sz w:val="24"/>
          <w:szCs w:val="24"/>
        </w:rPr>
        <w:t>Nurick</w:t>
      </w:r>
      <w:proofErr w:type="spellEnd"/>
      <w:r w:rsidRPr="001B426B">
        <w:rPr>
          <w:rFonts w:cs="Arial"/>
          <w:bCs/>
          <w:smallCaps/>
          <w:sz w:val="24"/>
          <w:szCs w:val="24"/>
        </w:rPr>
        <w:t xml:space="preserve"> LLC</w:t>
      </w:r>
    </w:p>
    <w:p w14:paraId="09CF1497" w14:textId="77777777" w:rsidR="000C55CA" w:rsidRPr="001B426B" w:rsidRDefault="000C55CA" w:rsidP="000C55CA">
      <w:pPr>
        <w:pStyle w:val="BodyText3"/>
        <w:widowControl w:val="0"/>
        <w:spacing w:after="0"/>
        <w:ind w:left="4140"/>
        <w:jc w:val="both"/>
        <w:rPr>
          <w:rFonts w:cs="Arial"/>
          <w:b/>
          <w:bCs/>
          <w:sz w:val="24"/>
          <w:szCs w:val="24"/>
        </w:rPr>
      </w:pPr>
      <w:r w:rsidRPr="001B426B">
        <w:rPr>
          <w:rFonts w:cs="Arial"/>
          <w:bCs/>
          <w:sz w:val="24"/>
          <w:szCs w:val="24"/>
        </w:rPr>
        <w:t>21 East State Street, 17</w:t>
      </w:r>
      <w:r w:rsidRPr="001B426B">
        <w:rPr>
          <w:rFonts w:cs="Arial"/>
          <w:bCs/>
          <w:sz w:val="24"/>
          <w:szCs w:val="24"/>
          <w:vertAlign w:val="superscript"/>
        </w:rPr>
        <w:t>TH</w:t>
      </w:r>
      <w:r w:rsidRPr="001B426B">
        <w:rPr>
          <w:rFonts w:cs="Arial"/>
          <w:bCs/>
          <w:sz w:val="24"/>
          <w:szCs w:val="24"/>
        </w:rPr>
        <w:t xml:space="preserve"> Floor</w:t>
      </w:r>
    </w:p>
    <w:p w14:paraId="68558BD1" w14:textId="77777777" w:rsidR="000C55CA" w:rsidRPr="001B426B" w:rsidRDefault="000C55CA" w:rsidP="000C55CA">
      <w:pPr>
        <w:pStyle w:val="BodyText"/>
        <w:ind w:left="4140"/>
      </w:pPr>
      <w:r w:rsidRPr="001B426B">
        <w:t>Columbus, OH  43215</w:t>
      </w:r>
    </w:p>
    <w:p w14:paraId="34E1BC26" w14:textId="7611C5D4" w:rsidR="000C55CA" w:rsidRPr="001B426B" w:rsidRDefault="000C55CA" w:rsidP="000C55CA">
      <w:pPr>
        <w:pStyle w:val="BodyText"/>
        <w:ind w:left="4140"/>
      </w:pPr>
      <w:r w:rsidRPr="001B426B">
        <w:t xml:space="preserve">Telephone:  (614) </w:t>
      </w:r>
      <w:r w:rsidR="00675638">
        <w:t>719-2842</w:t>
      </w:r>
    </w:p>
    <w:p w14:paraId="52FBD4DF" w14:textId="77777777" w:rsidR="000C55CA" w:rsidRPr="001B426B" w:rsidRDefault="000C55CA" w:rsidP="000C55CA">
      <w:pPr>
        <w:pStyle w:val="BodyText"/>
        <w:ind w:left="4140"/>
      </w:pPr>
      <w:r w:rsidRPr="001B426B">
        <w:t>Telecopier:  (614) 469-4653</w:t>
      </w:r>
    </w:p>
    <w:p w14:paraId="22224B67" w14:textId="5025BE1D" w:rsidR="000C55CA" w:rsidRPr="00B0044E" w:rsidRDefault="000C55CA" w:rsidP="000C55CA">
      <w:pPr>
        <w:pStyle w:val="BodyText"/>
        <w:ind w:left="4140"/>
        <w:rPr>
          <w:rStyle w:val="Hyperlink"/>
          <w:color w:val="000000" w:themeColor="text1"/>
          <w:u w:val="none"/>
        </w:rPr>
      </w:pPr>
      <w:r w:rsidRPr="00266A1A">
        <w:t>mpritchard@mcneeslaw.com</w:t>
      </w:r>
    </w:p>
    <w:p w14:paraId="75E08433" w14:textId="413CA249" w:rsidR="005B084F" w:rsidRDefault="005B084F" w:rsidP="000C55CA">
      <w:pPr>
        <w:pStyle w:val="BodyText"/>
        <w:ind w:left="4140"/>
        <w:rPr>
          <w:rStyle w:val="Hyperlink"/>
          <w:color w:val="000000" w:themeColor="text1"/>
          <w:u w:val="none"/>
        </w:rPr>
      </w:pPr>
    </w:p>
    <w:p w14:paraId="23BADFF1" w14:textId="77777777" w:rsidR="005B084F" w:rsidRDefault="005B084F" w:rsidP="000C55CA">
      <w:pPr>
        <w:pStyle w:val="BodyText"/>
        <w:ind w:left="4140"/>
        <w:rPr>
          <w:color w:val="000000" w:themeColor="text1"/>
        </w:rPr>
        <w:sectPr w:rsidR="005B084F" w:rsidSect="00A4749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7B5BF787" w14:textId="77777777" w:rsidR="005B084F" w:rsidRDefault="005B084F" w:rsidP="005B084F">
      <w:pPr>
        <w:tabs>
          <w:tab w:val="left" w:pos="2160"/>
          <w:tab w:val="left" w:pos="2280"/>
        </w:tabs>
        <w:spacing w:line="240" w:lineRule="auto"/>
        <w:jc w:val="center"/>
        <w:rPr>
          <w:rFonts w:cs="Arial"/>
          <w:b/>
          <w:smallCaps/>
          <w:sz w:val="28"/>
          <w:u w:val="single"/>
        </w:rPr>
      </w:pPr>
      <w:bookmarkStart w:id="1" w:name="_Hlk17700395"/>
      <w:r>
        <w:rPr>
          <w:rFonts w:cs="Arial"/>
          <w:b/>
          <w:smallCaps/>
          <w:sz w:val="28"/>
          <w:u w:val="single"/>
        </w:rPr>
        <w:lastRenderedPageBreak/>
        <w:t>Certificate of Service</w:t>
      </w:r>
    </w:p>
    <w:p w14:paraId="1233FCD8" w14:textId="77777777" w:rsidR="005B084F" w:rsidRDefault="005B084F" w:rsidP="005B084F">
      <w:pPr>
        <w:spacing w:line="240" w:lineRule="auto"/>
        <w:rPr>
          <w:rFonts w:cs="Arial"/>
        </w:rPr>
      </w:pPr>
    </w:p>
    <w:p w14:paraId="6F77AC2E" w14:textId="694EAA8E" w:rsidR="005B084F" w:rsidRDefault="005B084F" w:rsidP="005B084F">
      <w:pPr>
        <w:pStyle w:val="BodyText"/>
        <w:spacing w:line="480" w:lineRule="auto"/>
        <w:ind w:firstLine="720"/>
        <w:rPr>
          <w:b/>
          <w:smallCaps/>
        </w:rPr>
      </w:pPr>
      <w:r>
        <w:t xml:space="preserve">I hereby certify that a true copy of the foregoing </w:t>
      </w:r>
      <w:r w:rsidRPr="00DD4B43">
        <w:rPr>
          <w:i/>
          <w:iCs/>
        </w:rPr>
        <w:t>Motion of</w:t>
      </w:r>
      <w:r>
        <w:t xml:space="preserve"> </w:t>
      </w:r>
      <w:r>
        <w:rPr>
          <w:i/>
        </w:rPr>
        <w:t xml:space="preserve">Greenwich Neighbors United </w:t>
      </w:r>
      <w:r w:rsidR="00DD4B43">
        <w:rPr>
          <w:i/>
        </w:rPr>
        <w:t>f</w:t>
      </w:r>
      <w:r>
        <w:rPr>
          <w:i/>
        </w:rPr>
        <w:t xml:space="preserve">or Leave to </w:t>
      </w:r>
      <w:proofErr w:type="gramStart"/>
      <w:r>
        <w:rPr>
          <w:i/>
        </w:rPr>
        <w:t>Intervene</w:t>
      </w:r>
      <w:proofErr w:type="gramEnd"/>
      <w:r>
        <w:rPr>
          <w:i/>
        </w:rPr>
        <w:t xml:space="preserve"> and Memorandum in Support </w:t>
      </w:r>
      <w:r>
        <w:t xml:space="preserve">has been served </w:t>
      </w:r>
      <w:r w:rsidRPr="0061547E">
        <w:rPr>
          <w:i/>
        </w:rPr>
        <w:t>via</w:t>
      </w:r>
      <w:r>
        <w:t xml:space="preserve"> electronic mail upon the following parties of record this 26</w:t>
      </w:r>
      <w:r w:rsidRPr="00054DED">
        <w:rPr>
          <w:vertAlign w:val="superscript"/>
        </w:rPr>
        <w:t>th</w:t>
      </w:r>
      <w:r>
        <w:t xml:space="preserve"> day of August 2019.</w:t>
      </w:r>
    </w:p>
    <w:p w14:paraId="5D154603" w14:textId="77777777" w:rsidR="005B084F" w:rsidRDefault="005B084F" w:rsidP="005B084F">
      <w:pPr>
        <w:tabs>
          <w:tab w:val="right" w:pos="9360"/>
        </w:tabs>
        <w:spacing w:line="240" w:lineRule="auto"/>
        <w:ind w:left="5040"/>
        <w:rPr>
          <w:rFonts w:cs="Arial"/>
          <w:i/>
          <w:u w:val="single"/>
        </w:rPr>
      </w:pPr>
      <w:r>
        <w:rPr>
          <w:rFonts w:cs="Arial"/>
          <w:i/>
          <w:u w:val="single"/>
        </w:rPr>
        <w:t>/s/ Matthew R. Pritchard</w:t>
      </w:r>
      <w:r>
        <w:rPr>
          <w:rFonts w:cs="Arial"/>
          <w:i/>
          <w:u w:val="single"/>
        </w:rPr>
        <w:tab/>
      </w:r>
    </w:p>
    <w:p w14:paraId="142BD11C" w14:textId="77777777" w:rsidR="005B084F" w:rsidRDefault="005B084F" w:rsidP="005B084F">
      <w:pPr>
        <w:tabs>
          <w:tab w:val="left" w:pos="2160"/>
          <w:tab w:val="left" w:pos="2280"/>
          <w:tab w:val="right" w:pos="9360"/>
        </w:tabs>
        <w:spacing w:line="240" w:lineRule="auto"/>
        <w:ind w:left="5040"/>
        <w:jc w:val="center"/>
        <w:rPr>
          <w:rFonts w:cs="Arial"/>
        </w:rPr>
      </w:pPr>
      <w:r>
        <w:rPr>
          <w:rFonts w:cs="Arial"/>
        </w:rPr>
        <w:t>Matthew R. Pritchard</w:t>
      </w:r>
    </w:p>
    <w:bookmarkEnd w:id="1"/>
    <w:p w14:paraId="7001E7DA" w14:textId="77777777" w:rsidR="005B084F" w:rsidRDefault="005B084F" w:rsidP="005B084F">
      <w:pPr>
        <w:tabs>
          <w:tab w:val="left" w:pos="2160"/>
          <w:tab w:val="left" w:pos="2280"/>
        </w:tabs>
        <w:spacing w:line="240" w:lineRule="auto"/>
        <w:rPr>
          <w:rFonts w:cs="Arial"/>
        </w:rPr>
      </w:pPr>
    </w:p>
    <w:p w14:paraId="462D0A3C" w14:textId="77777777" w:rsidR="005B084F" w:rsidRDefault="005B084F" w:rsidP="005B084F">
      <w:pPr>
        <w:pStyle w:val="BodyText"/>
        <w:rPr>
          <w:color w:val="000000" w:themeColor="text1"/>
        </w:rPr>
        <w:sectPr w:rsidR="005B084F">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8EE6FAC" w14:textId="77777777" w:rsidR="005B084F" w:rsidRPr="00F0042B" w:rsidRDefault="005B084F" w:rsidP="00060174">
      <w:pPr>
        <w:spacing w:line="240" w:lineRule="auto"/>
        <w:rPr>
          <w:rFonts w:cs="Arial"/>
          <w:sz w:val="22"/>
        </w:rPr>
      </w:pPr>
      <w:r w:rsidRPr="00F0042B">
        <w:rPr>
          <w:rFonts w:cs="Arial"/>
          <w:sz w:val="22"/>
        </w:rPr>
        <w:t>Sally Bloomfield</w:t>
      </w:r>
    </w:p>
    <w:p w14:paraId="7E3EE515" w14:textId="77777777" w:rsidR="005B084F" w:rsidRPr="00F0042B" w:rsidRDefault="005B084F" w:rsidP="00060174">
      <w:pPr>
        <w:spacing w:line="240" w:lineRule="auto"/>
        <w:rPr>
          <w:rFonts w:cs="Arial"/>
          <w:sz w:val="22"/>
        </w:rPr>
      </w:pPr>
      <w:r w:rsidRPr="00F0042B">
        <w:rPr>
          <w:rFonts w:cs="Arial"/>
          <w:sz w:val="22"/>
        </w:rPr>
        <w:t>Dylan Borchers</w:t>
      </w:r>
    </w:p>
    <w:p w14:paraId="4DE76165" w14:textId="77777777" w:rsidR="005B084F" w:rsidRPr="00F0042B" w:rsidRDefault="005B084F" w:rsidP="00060174">
      <w:pPr>
        <w:spacing w:line="240" w:lineRule="auto"/>
        <w:rPr>
          <w:rFonts w:cs="Arial"/>
          <w:sz w:val="22"/>
        </w:rPr>
      </w:pPr>
      <w:r w:rsidRPr="00F0042B">
        <w:rPr>
          <w:rFonts w:cs="Arial"/>
          <w:sz w:val="22"/>
        </w:rPr>
        <w:t>Bricker &amp; Eckler LLP</w:t>
      </w:r>
    </w:p>
    <w:p w14:paraId="409048D1" w14:textId="77777777" w:rsidR="005B084F" w:rsidRPr="00F0042B" w:rsidRDefault="005B084F" w:rsidP="00060174">
      <w:pPr>
        <w:spacing w:line="240" w:lineRule="auto"/>
        <w:rPr>
          <w:rFonts w:cs="Arial"/>
          <w:sz w:val="22"/>
        </w:rPr>
      </w:pPr>
      <w:r w:rsidRPr="00F0042B">
        <w:rPr>
          <w:rFonts w:cs="Arial"/>
          <w:sz w:val="22"/>
        </w:rPr>
        <w:t>100 South Third Street</w:t>
      </w:r>
    </w:p>
    <w:p w14:paraId="7A464DB1" w14:textId="77777777" w:rsidR="005B084F" w:rsidRPr="00F0042B" w:rsidRDefault="005B084F" w:rsidP="00060174">
      <w:pPr>
        <w:spacing w:line="240" w:lineRule="auto"/>
        <w:rPr>
          <w:rFonts w:cs="Arial"/>
          <w:sz w:val="22"/>
        </w:rPr>
      </w:pPr>
      <w:r w:rsidRPr="00F0042B">
        <w:rPr>
          <w:rFonts w:cs="Arial"/>
          <w:sz w:val="22"/>
        </w:rPr>
        <w:t>Columbus OH  43215-4291</w:t>
      </w:r>
    </w:p>
    <w:p w14:paraId="761F8259" w14:textId="77777777" w:rsidR="005B084F" w:rsidRPr="00F0042B" w:rsidRDefault="005B084F" w:rsidP="00060174">
      <w:pPr>
        <w:spacing w:line="240" w:lineRule="auto"/>
        <w:rPr>
          <w:rFonts w:cs="Arial"/>
          <w:sz w:val="22"/>
        </w:rPr>
      </w:pPr>
      <w:r w:rsidRPr="00F0042B">
        <w:rPr>
          <w:rFonts w:cs="Arial"/>
          <w:sz w:val="22"/>
        </w:rPr>
        <w:t>Phone:  614.227-2368</w:t>
      </w:r>
    </w:p>
    <w:p w14:paraId="31D884B2" w14:textId="77777777" w:rsidR="005B084F" w:rsidRPr="00F0042B" w:rsidRDefault="005B084F" w:rsidP="00060174">
      <w:pPr>
        <w:spacing w:line="240" w:lineRule="auto"/>
        <w:rPr>
          <w:rFonts w:cs="Arial"/>
          <w:sz w:val="22"/>
        </w:rPr>
      </w:pPr>
      <w:r w:rsidRPr="00F0042B">
        <w:rPr>
          <w:rFonts w:cs="Arial"/>
          <w:sz w:val="22"/>
        </w:rPr>
        <w:t>Fax: 614.227.2390</w:t>
      </w:r>
    </w:p>
    <w:p w14:paraId="5A677DF3" w14:textId="77777777" w:rsidR="005B084F" w:rsidRPr="00F0042B" w:rsidRDefault="005B084F" w:rsidP="00060174">
      <w:pPr>
        <w:spacing w:line="240" w:lineRule="auto"/>
        <w:rPr>
          <w:rFonts w:cs="Arial"/>
          <w:sz w:val="22"/>
        </w:rPr>
      </w:pPr>
      <w:r w:rsidRPr="00F0042B">
        <w:rPr>
          <w:rFonts w:cs="Arial"/>
          <w:sz w:val="22"/>
        </w:rPr>
        <w:t>sbloomfield@bricker.com</w:t>
      </w:r>
    </w:p>
    <w:p w14:paraId="4F57B296" w14:textId="77777777" w:rsidR="005B084F" w:rsidRPr="00F0042B" w:rsidRDefault="005B084F" w:rsidP="00060174">
      <w:pPr>
        <w:spacing w:line="240" w:lineRule="auto"/>
        <w:rPr>
          <w:rFonts w:cs="Arial"/>
          <w:sz w:val="22"/>
        </w:rPr>
      </w:pPr>
      <w:r w:rsidRPr="00F0042B">
        <w:rPr>
          <w:rFonts w:cs="Arial"/>
          <w:sz w:val="22"/>
        </w:rPr>
        <w:t>dborchers@bricker.com</w:t>
      </w:r>
    </w:p>
    <w:p w14:paraId="726B0020" w14:textId="77777777" w:rsidR="005B084F" w:rsidRPr="00F0042B" w:rsidRDefault="005B084F" w:rsidP="00060174">
      <w:pPr>
        <w:spacing w:line="240" w:lineRule="auto"/>
        <w:rPr>
          <w:rFonts w:cs="Arial"/>
          <w:sz w:val="22"/>
        </w:rPr>
      </w:pPr>
    </w:p>
    <w:p w14:paraId="0DF0D173" w14:textId="21266E2E" w:rsidR="005B084F" w:rsidRPr="00F0042B" w:rsidRDefault="005B084F" w:rsidP="00F0042B">
      <w:pPr>
        <w:spacing w:line="240" w:lineRule="auto"/>
        <w:jc w:val="left"/>
        <w:rPr>
          <w:rFonts w:ascii="Arial Bold" w:hAnsi="Arial Bold" w:cs="Arial"/>
          <w:b/>
          <w:smallCaps/>
          <w:sz w:val="22"/>
        </w:rPr>
      </w:pPr>
      <w:r w:rsidRPr="00F0042B">
        <w:rPr>
          <w:rFonts w:ascii="Arial Bold" w:hAnsi="Arial Bold" w:cs="Arial"/>
          <w:b/>
          <w:smallCaps/>
          <w:sz w:val="22"/>
        </w:rPr>
        <w:t>Attorney</w:t>
      </w:r>
      <w:r w:rsidR="00F0042B" w:rsidRPr="00F0042B">
        <w:rPr>
          <w:rFonts w:ascii="Arial Bold" w:hAnsi="Arial Bold" w:cs="Arial"/>
          <w:b/>
          <w:smallCaps/>
          <w:sz w:val="22"/>
        </w:rPr>
        <w:t>s</w:t>
      </w:r>
      <w:r w:rsidRPr="00F0042B">
        <w:rPr>
          <w:rFonts w:ascii="Arial Bold" w:hAnsi="Arial Bold" w:cs="Arial"/>
          <w:b/>
          <w:smallCaps/>
          <w:sz w:val="22"/>
        </w:rPr>
        <w:t xml:space="preserve"> for 6011 Greenwich </w:t>
      </w:r>
      <w:proofErr w:type="spellStart"/>
      <w:r w:rsidRPr="00F0042B">
        <w:rPr>
          <w:rFonts w:ascii="Arial Bold" w:hAnsi="Arial Bold" w:cs="Arial"/>
          <w:b/>
          <w:smallCaps/>
          <w:sz w:val="22"/>
        </w:rPr>
        <w:t>Windpark</w:t>
      </w:r>
      <w:proofErr w:type="spellEnd"/>
      <w:r w:rsidRPr="00F0042B">
        <w:rPr>
          <w:rFonts w:ascii="Arial Bold" w:hAnsi="Arial Bold" w:cs="Arial"/>
          <w:b/>
          <w:smallCaps/>
          <w:sz w:val="22"/>
        </w:rPr>
        <w:t>, LLC</w:t>
      </w:r>
    </w:p>
    <w:p w14:paraId="6A9FEC23" w14:textId="77777777" w:rsidR="005B084F" w:rsidRPr="00F0042B" w:rsidRDefault="005B084F" w:rsidP="00060174">
      <w:pPr>
        <w:spacing w:line="240" w:lineRule="auto"/>
        <w:rPr>
          <w:rFonts w:cs="Arial"/>
          <w:sz w:val="22"/>
        </w:rPr>
      </w:pPr>
    </w:p>
    <w:p w14:paraId="1432DFDF" w14:textId="4C8DA751" w:rsidR="005B084F" w:rsidRPr="00F0042B" w:rsidRDefault="005B084F" w:rsidP="00060174">
      <w:pPr>
        <w:spacing w:line="240" w:lineRule="auto"/>
        <w:rPr>
          <w:rFonts w:cs="Arial"/>
          <w:sz w:val="22"/>
        </w:rPr>
      </w:pPr>
      <w:r w:rsidRPr="00F0042B">
        <w:rPr>
          <w:rFonts w:cs="Arial"/>
          <w:sz w:val="22"/>
        </w:rPr>
        <w:t xml:space="preserve">Chad A. </w:t>
      </w:r>
      <w:proofErr w:type="spellStart"/>
      <w:r w:rsidRPr="00F0042B">
        <w:rPr>
          <w:rFonts w:cs="Arial"/>
          <w:sz w:val="22"/>
        </w:rPr>
        <w:t>Endsley</w:t>
      </w:r>
      <w:proofErr w:type="spellEnd"/>
      <w:r w:rsidRPr="00F0042B">
        <w:rPr>
          <w:rFonts w:cs="Arial"/>
          <w:sz w:val="22"/>
        </w:rPr>
        <w:t xml:space="preserve"> (Reg. No. 0080648)</w:t>
      </w:r>
    </w:p>
    <w:p w14:paraId="7EC329BA" w14:textId="77777777" w:rsidR="005B084F" w:rsidRPr="00F0042B" w:rsidRDefault="005B084F" w:rsidP="00060174">
      <w:pPr>
        <w:spacing w:line="240" w:lineRule="auto"/>
        <w:rPr>
          <w:rFonts w:cs="Arial"/>
          <w:sz w:val="22"/>
        </w:rPr>
      </w:pPr>
      <w:r w:rsidRPr="00F0042B">
        <w:rPr>
          <w:rFonts w:cs="Arial"/>
          <w:sz w:val="22"/>
        </w:rPr>
        <w:t>Chief Legal Counsel</w:t>
      </w:r>
    </w:p>
    <w:p w14:paraId="2024BBDC" w14:textId="77777777" w:rsidR="005B084F" w:rsidRPr="00F0042B" w:rsidRDefault="005B084F" w:rsidP="00060174">
      <w:pPr>
        <w:spacing w:line="240" w:lineRule="auto"/>
        <w:rPr>
          <w:rFonts w:cs="Arial"/>
          <w:sz w:val="22"/>
        </w:rPr>
      </w:pPr>
      <w:r w:rsidRPr="00F0042B">
        <w:rPr>
          <w:rFonts w:cs="Arial"/>
          <w:sz w:val="22"/>
        </w:rPr>
        <w:t>Leah F. Curtis (0086257)</w:t>
      </w:r>
    </w:p>
    <w:p w14:paraId="3C47A0FE" w14:textId="77777777" w:rsidR="005B084F" w:rsidRPr="00F0042B" w:rsidRDefault="005B084F" w:rsidP="00060174">
      <w:pPr>
        <w:spacing w:line="240" w:lineRule="auto"/>
        <w:rPr>
          <w:rFonts w:cs="Arial"/>
          <w:sz w:val="22"/>
        </w:rPr>
      </w:pPr>
      <w:r w:rsidRPr="00F0042B">
        <w:rPr>
          <w:rFonts w:cs="Arial"/>
          <w:sz w:val="22"/>
        </w:rPr>
        <w:t>Amy M. Milam (0082375)</w:t>
      </w:r>
    </w:p>
    <w:p w14:paraId="22F80159" w14:textId="77777777" w:rsidR="005B084F" w:rsidRPr="00F0042B" w:rsidRDefault="005B084F" w:rsidP="00060174">
      <w:pPr>
        <w:spacing w:line="240" w:lineRule="auto"/>
        <w:rPr>
          <w:rFonts w:cs="Arial"/>
          <w:sz w:val="22"/>
        </w:rPr>
      </w:pPr>
      <w:r w:rsidRPr="00F0042B">
        <w:rPr>
          <w:rFonts w:cs="Arial"/>
          <w:sz w:val="22"/>
        </w:rPr>
        <w:t>Ohio Farm Bureau Federation</w:t>
      </w:r>
    </w:p>
    <w:p w14:paraId="1F587B57" w14:textId="77777777" w:rsidR="005B084F" w:rsidRPr="00F0042B" w:rsidRDefault="005B084F" w:rsidP="00060174">
      <w:pPr>
        <w:spacing w:line="240" w:lineRule="auto"/>
        <w:rPr>
          <w:rFonts w:cs="Arial"/>
          <w:sz w:val="22"/>
        </w:rPr>
      </w:pPr>
      <w:r w:rsidRPr="00F0042B">
        <w:rPr>
          <w:rFonts w:cs="Arial"/>
          <w:sz w:val="22"/>
        </w:rPr>
        <w:t>280 North High Street</w:t>
      </w:r>
    </w:p>
    <w:p w14:paraId="20808170" w14:textId="77777777" w:rsidR="005B084F" w:rsidRPr="00F0042B" w:rsidRDefault="005B084F" w:rsidP="00060174">
      <w:pPr>
        <w:spacing w:line="240" w:lineRule="auto"/>
        <w:rPr>
          <w:rFonts w:cs="Arial"/>
          <w:sz w:val="22"/>
        </w:rPr>
      </w:pPr>
      <w:r w:rsidRPr="00F0042B">
        <w:rPr>
          <w:rFonts w:cs="Arial"/>
          <w:sz w:val="22"/>
        </w:rPr>
        <w:t>PO Box 182383</w:t>
      </w:r>
    </w:p>
    <w:p w14:paraId="7CF26E71" w14:textId="77777777" w:rsidR="005B084F" w:rsidRPr="00F0042B" w:rsidRDefault="005B084F" w:rsidP="00060174">
      <w:pPr>
        <w:spacing w:line="240" w:lineRule="auto"/>
        <w:rPr>
          <w:rFonts w:cs="Arial"/>
          <w:sz w:val="22"/>
        </w:rPr>
      </w:pPr>
      <w:r w:rsidRPr="00F0042B">
        <w:rPr>
          <w:rFonts w:cs="Arial"/>
          <w:sz w:val="22"/>
        </w:rPr>
        <w:t>Columbus, OH  43218-2383</w:t>
      </w:r>
    </w:p>
    <w:p w14:paraId="7B83CD33" w14:textId="77777777" w:rsidR="005B084F" w:rsidRPr="00F0042B" w:rsidRDefault="005B084F" w:rsidP="00060174">
      <w:pPr>
        <w:spacing w:line="240" w:lineRule="auto"/>
        <w:rPr>
          <w:rFonts w:cs="Arial"/>
          <w:sz w:val="22"/>
        </w:rPr>
      </w:pPr>
      <w:r w:rsidRPr="00F0042B">
        <w:rPr>
          <w:rFonts w:cs="Arial"/>
          <w:sz w:val="22"/>
        </w:rPr>
        <w:t>cendsley@ofbf.org</w:t>
      </w:r>
    </w:p>
    <w:p w14:paraId="0A6409F4" w14:textId="77777777" w:rsidR="005B084F" w:rsidRPr="00F0042B" w:rsidRDefault="005B084F" w:rsidP="00060174">
      <w:pPr>
        <w:spacing w:line="240" w:lineRule="auto"/>
        <w:rPr>
          <w:rFonts w:cs="Arial"/>
          <w:sz w:val="22"/>
        </w:rPr>
      </w:pPr>
      <w:r w:rsidRPr="00F0042B">
        <w:rPr>
          <w:rFonts w:cs="Arial"/>
          <w:sz w:val="22"/>
        </w:rPr>
        <w:t>lcurtis@ofbf.org</w:t>
      </w:r>
    </w:p>
    <w:p w14:paraId="3ADE82D3" w14:textId="77777777" w:rsidR="005B084F" w:rsidRPr="00F0042B" w:rsidRDefault="005B084F" w:rsidP="00060174">
      <w:pPr>
        <w:spacing w:line="240" w:lineRule="auto"/>
        <w:rPr>
          <w:rFonts w:cs="Arial"/>
          <w:sz w:val="22"/>
        </w:rPr>
      </w:pPr>
      <w:r w:rsidRPr="00F0042B">
        <w:rPr>
          <w:rFonts w:cs="Arial"/>
          <w:sz w:val="22"/>
        </w:rPr>
        <w:t>amilam@ofbf.org</w:t>
      </w:r>
    </w:p>
    <w:p w14:paraId="054DA070" w14:textId="77777777" w:rsidR="005B084F" w:rsidRPr="00F0042B" w:rsidRDefault="005B084F" w:rsidP="00060174">
      <w:pPr>
        <w:spacing w:line="240" w:lineRule="auto"/>
        <w:rPr>
          <w:rFonts w:cs="Arial"/>
          <w:sz w:val="22"/>
        </w:rPr>
      </w:pPr>
    </w:p>
    <w:p w14:paraId="0E109C9E" w14:textId="5A5D91EF" w:rsidR="005B084F" w:rsidRPr="00F0042B" w:rsidRDefault="005B084F" w:rsidP="00F0042B">
      <w:pPr>
        <w:spacing w:line="240" w:lineRule="auto"/>
        <w:jc w:val="left"/>
        <w:rPr>
          <w:rFonts w:ascii="Arial Bold" w:hAnsi="Arial Bold" w:cs="Arial"/>
          <w:b/>
          <w:smallCaps/>
          <w:sz w:val="22"/>
        </w:rPr>
      </w:pPr>
      <w:r w:rsidRPr="00F0042B">
        <w:rPr>
          <w:rFonts w:ascii="Arial Bold" w:hAnsi="Arial Bold" w:cs="Arial"/>
          <w:b/>
          <w:smallCaps/>
          <w:sz w:val="22"/>
        </w:rPr>
        <w:t>Attorney</w:t>
      </w:r>
      <w:r w:rsidR="00F0042B" w:rsidRPr="00F0042B">
        <w:rPr>
          <w:rFonts w:ascii="Arial Bold" w:hAnsi="Arial Bold" w:cs="Arial"/>
          <w:b/>
          <w:smallCaps/>
          <w:sz w:val="22"/>
        </w:rPr>
        <w:t>s</w:t>
      </w:r>
      <w:r w:rsidRPr="00F0042B">
        <w:rPr>
          <w:rFonts w:ascii="Arial Bold" w:hAnsi="Arial Bold" w:cs="Arial"/>
          <w:b/>
          <w:smallCaps/>
          <w:sz w:val="22"/>
        </w:rPr>
        <w:t xml:space="preserve"> for Ohio Farm Bureau Federation</w:t>
      </w:r>
    </w:p>
    <w:p w14:paraId="2E550828" w14:textId="77777777" w:rsidR="005B084F" w:rsidRPr="00F0042B" w:rsidRDefault="005B084F" w:rsidP="00060174">
      <w:pPr>
        <w:spacing w:line="240" w:lineRule="auto"/>
        <w:rPr>
          <w:rFonts w:cs="Arial"/>
          <w:sz w:val="22"/>
        </w:rPr>
      </w:pPr>
    </w:p>
    <w:p w14:paraId="0F26A733" w14:textId="7158B5AD" w:rsidR="005B084F" w:rsidRPr="00F0042B" w:rsidRDefault="005B084F">
      <w:pPr>
        <w:spacing w:line="240" w:lineRule="auto"/>
        <w:rPr>
          <w:rFonts w:cs="Arial"/>
          <w:sz w:val="22"/>
        </w:rPr>
      </w:pPr>
      <w:r w:rsidRPr="00F0042B">
        <w:rPr>
          <w:rFonts w:cs="Arial"/>
          <w:sz w:val="22"/>
        </w:rPr>
        <w:t>John H. Jones</w:t>
      </w:r>
    </w:p>
    <w:p w14:paraId="733E9339" w14:textId="6A947286" w:rsidR="00675638" w:rsidRPr="00F0042B" w:rsidRDefault="00675638" w:rsidP="00060174">
      <w:pPr>
        <w:spacing w:line="240" w:lineRule="auto"/>
        <w:rPr>
          <w:rFonts w:cs="Arial"/>
          <w:sz w:val="22"/>
        </w:rPr>
      </w:pPr>
      <w:r w:rsidRPr="00F0042B">
        <w:rPr>
          <w:rFonts w:cs="Arial"/>
          <w:sz w:val="22"/>
        </w:rPr>
        <w:t>Assistant Attorney General</w:t>
      </w:r>
    </w:p>
    <w:p w14:paraId="58E8F9A3" w14:textId="77777777" w:rsidR="005B084F" w:rsidRPr="00F0042B" w:rsidRDefault="005B084F" w:rsidP="00060174">
      <w:pPr>
        <w:spacing w:line="240" w:lineRule="auto"/>
        <w:rPr>
          <w:rFonts w:cs="Arial"/>
          <w:sz w:val="22"/>
        </w:rPr>
      </w:pPr>
      <w:r w:rsidRPr="00F0042B">
        <w:rPr>
          <w:rFonts w:cs="Arial"/>
          <w:sz w:val="22"/>
        </w:rPr>
        <w:t>Chief, Public Utilities Section</w:t>
      </w:r>
    </w:p>
    <w:p w14:paraId="7CBDBF33" w14:textId="77777777" w:rsidR="005B084F" w:rsidRPr="00F0042B" w:rsidRDefault="005B084F" w:rsidP="00060174">
      <w:pPr>
        <w:spacing w:line="240" w:lineRule="auto"/>
        <w:rPr>
          <w:rFonts w:cs="Arial"/>
          <w:sz w:val="22"/>
        </w:rPr>
      </w:pPr>
      <w:r w:rsidRPr="00F0042B">
        <w:rPr>
          <w:rFonts w:cs="Arial"/>
          <w:sz w:val="22"/>
        </w:rPr>
        <w:t xml:space="preserve">Office of the Attorney General </w:t>
      </w:r>
    </w:p>
    <w:p w14:paraId="165CF154" w14:textId="77777777" w:rsidR="005B084F" w:rsidRPr="00F0042B" w:rsidRDefault="005B084F" w:rsidP="00060174">
      <w:pPr>
        <w:spacing w:line="240" w:lineRule="auto"/>
        <w:rPr>
          <w:rFonts w:cs="Arial"/>
          <w:sz w:val="22"/>
        </w:rPr>
      </w:pPr>
      <w:r w:rsidRPr="00F0042B">
        <w:rPr>
          <w:rFonts w:cs="Arial"/>
          <w:sz w:val="22"/>
        </w:rPr>
        <w:t>30 East Broad Street, 16</w:t>
      </w:r>
      <w:r w:rsidRPr="00F0042B">
        <w:rPr>
          <w:rFonts w:cs="Arial"/>
          <w:sz w:val="22"/>
          <w:vertAlign w:val="superscript"/>
        </w:rPr>
        <w:t>th</w:t>
      </w:r>
      <w:r w:rsidRPr="00F0042B">
        <w:rPr>
          <w:rFonts w:cs="Arial"/>
          <w:sz w:val="22"/>
        </w:rPr>
        <w:t xml:space="preserve"> Floor</w:t>
      </w:r>
    </w:p>
    <w:p w14:paraId="06A2E947" w14:textId="77777777" w:rsidR="005B084F" w:rsidRPr="00F0042B" w:rsidRDefault="005B084F" w:rsidP="00060174">
      <w:pPr>
        <w:spacing w:line="240" w:lineRule="auto"/>
        <w:rPr>
          <w:rFonts w:cs="Arial"/>
          <w:sz w:val="22"/>
        </w:rPr>
      </w:pPr>
      <w:r w:rsidRPr="00F0042B">
        <w:rPr>
          <w:rFonts w:cs="Arial"/>
          <w:sz w:val="22"/>
        </w:rPr>
        <w:t>Columbus, OH  43215</w:t>
      </w:r>
    </w:p>
    <w:p w14:paraId="32DC0064" w14:textId="1BE89694" w:rsidR="005B084F" w:rsidRPr="00F0042B" w:rsidRDefault="005B084F" w:rsidP="00060174">
      <w:pPr>
        <w:spacing w:line="240" w:lineRule="auto"/>
        <w:rPr>
          <w:rFonts w:cs="Arial"/>
          <w:sz w:val="22"/>
        </w:rPr>
      </w:pPr>
      <w:r w:rsidRPr="00F0042B">
        <w:rPr>
          <w:rFonts w:cs="Arial"/>
          <w:sz w:val="22"/>
        </w:rPr>
        <w:t>john.jones@ohioattorneygeneral.gov</w:t>
      </w:r>
    </w:p>
    <w:p w14:paraId="3D07CDA0" w14:textId="77777777" w:rsidR="005B084F" w:rsidRPr="00F0042B" w:rsidRDefault="005B084F" w:rsidP="00060174">
      <w:pPr>
        <w:spacing w:line="240" w:lineRule="auto"/>
        <w:rPr>
          <w:rFonts w:cs="Arial"/>
          <w:sz w:val="22"/>
        </w:rPr>
      </w:pPr>
    </w:p>
    <w:p w14:paraId="6F685009" w14:textId="06673564" w:rsidR="005B084F" w:rsidRPr="00F0042B" w:rsidRDefault="005B084F" w:rsidP="00060174">
      <w:pPr>
        <w:spacing w:line="240" w:lineRule="auto"/>
        <w:rPr>
          <w:rFonts w:cs="Arial"/>
          <w:sz w:val="22"/>
        </w:rPr>
      </w:pPr>
      <w:r w:rsidRPr="00F0042B">
        <w:rPr>
          <w:rFonts w:cs="Arial"/>
          <w:sz w:val="22"/>
        </w:rPr>
        <w:br w:type="column"/>
      </w:r>
      <w:r w:rsidRPr="00F0042B">
        <w:rPr>
          <w:rFonts w:cs="Arial"/>
          <w:sz w:val="22"/>
        </w:rPr>
        <w:t>Sarah Anderson</w:t>
      </w:r>
    </w:p>
    <w:p w14:paraId="0FD34C1A" w14:textId="77777777" w:rsidR="005B084F" w:rsidRPr="00F0042B" w:rsidRDefault="005B084F" w:rsidP="00060174">
      <w:pPr>
        <w:spacing w:line="240" w:lineRule="auto"/>
        <w:rPr>
          <w:rFonts w:cs="Arial"/>
          <w:sz w:val="22"/>
        </w:rPr>
      </w:pPr>
      <w:r w:rsidRPr="00F0042B">
        <w:rPr>
          <w:rFonts w:cs="Arial"/>
          <w:sz w:val="22"/>
        </w:rPr>
        <w:t>Assistant Attorney General</w:t>
      </w:r>
    </w:p>
    <w:p w14:paraId="381B4B66" w14:textId="77777777" w:rsidR="005B084F" w:rsidRPr="00F0042B" w:rsidRDefault="005B084F" w:rsidP="00060174">
      <w:pPr>
        <w:spacing w:line="240" w:lineRule="auto"/>
        <w:rPr>
          <w:rFonts w:cs="Arial"/>
          <w:sz w:val="22"/>
        </w:rPr>
      </w:pPr>
      <w:r w:rsidRPr="00F0042B">
        <w:rPr>
          <w:rFonts w:cs="Arial"/>
          <w:sz w:val="22"/>
        </w:rPr>
        <w:t>Environmental Enforcement Section</w:t>
      </w:r>
    </w:p>
    <w:p w14:paraId="0A286C9D" w14:textId="77777777" w:rsidR="005B084F" w:rsidRPr="00F0042B" w:rsidRDefault="005B084F" w:rsidP="00060174">
      <w:pPr>
        <w:spacing w:line="240" w:lineRule="auto"/>
        <w:rPr>
          <w:rFonts w:cs="Arial"/>
          <w:sz w:val="22"/>
        </w:rPr>
      </w:pPr>
      <w:r w:rsidRPr="00F0042B">
        <w:rPr>
          <w:rFonts w:cs="Arial"/>
          <w:sz w:val="22"/>
        </w:rPr>
        <w:t xml:space="preserve">Office of the Attorney General </w:t>
      </w:r>
    </w:p>
    <w:p w14:paraId="4BDB6D5F" w14:textId="77777777" w:rsidR="005B084F" w:rsidRPr="00F0042B" w:rsidRDefault="005B084F" w:rsidP="00060174">
      <w:pPr>
        <w:spacing w:line="240" w:lineRule="auto"/>
        <w:rPr>
          <w:rFonts w:cs="Arial"/>
          <w:sz w:val="22"/>
        </w:rPr>
      </w:pPr>
      <w:r w:rsidRPr="00F0042B">
        <w:rPr>
          <w:rFonts w:cs="Arial"/>
          <w:sz w:val="22"/>
        </w:rPr>
        <w:t>30 East Broad Street, 25</w:t>
      </w:r>
      <w:r w:rsidRPr="00F0042B">
        <w:rPr>
          <w:rFonts w:cs="Arial"/>
          <w:sz w:val="22"/>
          <w:vertAlign w:val="superscript"/>
        </w:rPr>
        <w:t>th</w:t>
      </w:r>
      <w:r w:rsidRPr="00F0042B">
        <w:rPr>
          <w:rFonts w:cs="Arial"/>
          <w:sz w:val="22"/>
        </w:rPr>
        <w:t xml:space="preserve"> Floor</w:t>
      </w:r>
    </w:p>
    <w:p w14:paraId="3BFFA10A" w14:textId="28B58532" w:rsidR="005B084F" w:rsidRPr="00F0042B" w:rsidRDefault="005B084F" w:rsidP="00060174">
      <w:pPr>
        <w:spacing w:line="240" w:lineRule="auto"/>
        <w:rPr>
          <w:rFonts w:cs="Arial"/>
          <w:sz w:val="22"/>
        </w:rPr>
      </w:pPr>
      <w:r w:rsidRPr="00F0042B">
        <w:rPr>
          <w:rFonts w:cs="Arial"/>
          <w:sz w:val="22"/>
        </w:rPr>
        <w:t>Columbus, OH  43215</w:t>
      </w:r>
    </w:p>
    <w:p w14:paraId="58D1DA11" w14:textId="77777777" w:rsidR="005B084F" w:rsidRPr="00F0042B" w:rsidRDefault="005B084F" w:rsidP="00060174">
      <w:pPr>
        <w:spacing w:line="240" w:lineRule="auto"/>
        <w:rPr>
          <w:rFonts w:cs="Arial"/>
          <w:sz w:val="22"/>
        </w:rPr>
      </w:pPr>
      <w:r w:rsidRPr="00F0042B">
        <w:rPr>
          <w:rFonts w:cs="Arial"/>
          <w:sz w:val="22"/>
        </w:rPr>
        <w:t>Sarah.anderson@ohioattorneygeneral.gov</w:t>
      </w:r>
    </w:p>
    <w:p w14:paraId="05A7AB6D" w14:textId="77777777" w:rsidR="005B084F" w:rsidRPr="00F0042B" w:rsidRDefault="005B084F" w:rsidP="00060174">
      <w:pPr>
        <w:spacing w:line="240" w:lineRule="auto"/>
        <w:rPr>
          <w:rFonts w:cs="Arial"/>
          <w:sz w:val="22"/>
        </w:rPr>
      </w:pPr>
    </w:p>
    <w:p w14:paraId="0C6821A2" w14:textId="77777777" w:rsidR="005B084F" w:rsidRPr="00F0042B" w:rsidRDefault="005B084F" w:rsidP="00060174">
      <w:pPr>
        <w:spacing w:line="240" w:lineRule="auto"/>
        <w:rPr>
          <w:rFonts w:ascii="Arial Bold" w:hAnsi="Arial Bold" w:cs="Arial"/>
          <w:b/>
          <w:smallCaps/>
          <w:sz w:val="22"/>
        </w:rPr>
      </w:pPr>
      <w:r w:rsidRPr="00F0042B">
        <w:rPr>
          <w:rFonts w:ascii="Arial Bold" w:hAnsi="Arial Bold" w:cs="Arial"/>
          <w:b/>
          <w:smallCaps/>
          <w:sz w:val="22"/>
        </w:rPr>
        <w:t>Attorneys for Staff of the Ohio Power Siting Board</w:t>
      </w:r>
    </w:p>
    <w:p w14:paraId="11DEFDB3" w14:textId="77777777" w:rsidR="005B084F" w:rsidRPr="00F0042B" w:rsidRDefault="005B084F" w:rsidP="00060174">
      <w:pPr>
        <w:spacing w:line="240" w:lineRule="auto"/>
        <w:rPr>
          <w:rFonts w:cs="Arial"/>
          <w:sz w:val="22"/>
        </w:rPr>
      </w:pPr>
    </w:p>
    <w:p w14:paraId="32B77832" w14:textId="77777777" w:rsidR="005B084F" w:rsidRPr="00F0042B" w:rsidRDefault="005B084F" w:rsidP="00060174">
      <w:pPr>
        <w:tabs>
          <w:tab w:val="right" w:pos="8640"/>
        </w:tabs>
        <w:spacing w:line="240" w:lineRule="auto"/>
        <w:rPr>
          <w:rFonts w:eastAsia="Calibri" w:cs="Arial"/>
          <w:color w:val="000000" w:themeColor="text1"/>
          <w:sz w:val="22"/>
        </w:rPr>
      </w:pPr>
      <w:r w:rsidRPr="00F0042B">
        <w:rPr>
          <w:rFonts w:eastAsia="Calibri" w:cs="Arial"/>
          <w:color w:val="000000" w:themeColor="text1"/>
          <w:sz w:val="22"/>
        </w:rPr>
        <w:t>Greta See</w:t>
      </w:r>
    </w:p>
    <w:p w14:paraId="438AEA89" w14:textId="77777777" w:rsidR="005B084F" w:rsidRPr="00F0042B" w:rsidRDefault="005B084F" w:rsidP="00060174">
      <w:pPr>
        <w:tabs>
          <w:tab w:val="right" w:pos="8640"/>
        </w:tabs>
        <w:spacing w:line="240" w:lineRule="auto"/>
        <w:rPr>
          <w:rFonts w:eastAsia="Calibri" w:cs="Arial"/>
          <w:color w:val="000000" w:themeColor="text1"/>
          <w:sz w:val="22"/>
        </w:rPr>
      </w:pPr>
      <w:r w:rsidRPr="00F0042B">
        <w:rPr>
          <w:rFonts w:eastAsia="Calibri" w:cs="Arial"/>
          <w:color w:val="000000" w:themeColor="text1"/>
          <w:sz w:val="22"/>
        </w:rPr>
        <w:t>Attorney Examiner</w:t>
      </w:r>
    </w:p>
    <w:p w14:paraId="4354517A" w14:textId="77777777" w:rsidR="005B084F" w:rsidRPr="00F0042B" w:rsidRDefault="005B084F" w:rsidP="00060174">
      <w:pPr>
        <w:tabs>
          <w:tab w:val="right" w:pos="8640"/>
        </w:tabs>
        <w:spacing w:line="240" w:lineRule="auto"/>
        <w:rPr>
          <w:rFonts w:eastAsia="Calibri" w:cs="Arial"/>
          <w:color w:val="000000" w:themeColor="text1"/>
          <w:sz w:val="22"/>
        </w:rPr>
      </w:pPr>
      <w:r w:rsidRPr="00F0042B">
        <w:rPr>
          <w:rFonts w:eastAsia="Calibri" w:cs="Arial"/>
          <w:color w:val="000000" w:themeColor="text1"/>
          <w:sz w:val="22"/>
        </w:rPr>
        <w:t>Public Utilities Commission of Ohio</w:t>
      </w:r>
    </w:p>
    <w:p w14:paraId="14C688A5" w14:textId="77777777" w:rsidR="005B084F" w:rsidRPr="00F0042B" w:rsidRDefault="005B084F" w:rsidP="00060174">
      <w:pPr>
        <w:tabs>
          <w:tab w:val="right" w:pos="8640"/>
        </w:tabs>
        <w:spacing w:line="240" w:lineRule="auto"/>
        <w:rPr>
          <w:rFonts w:eastAsia="Calibri" w:cs="Arial"/>
          <w:color w:val="000000" w:themeColor="text1"/>
          <w:sz w:val="22"/>
        </w:rPr>
      </w:pPr>
      <w:r w:rsidRPr="00F0042B">
        <w:rPr>
          <w:rFonts w:eastAsia="Calibri" w:cs="Arial"/>
          <w:color w:val="000000" w:themeColor="text1"/>
          <w:sz w:val="22"/>
        </w:rPr>
        <w:t>180 East Broad Street, 12</w:t>
      </w:r>
      <w:r w:rsidRPr="00F0042B">
        <w:rPr>
          <w:rFonts w:eastAsia="Calibri" w:cs="Arial"/>
          <w:color w:val="000000" w:themeColor="text1"/>
          <w:sz w:val="22"/>
          <w:vertAlign w:val="superscript"/>
        </w:rPr>
        <w:t>th</w:t>
      </w:r>
      <w:r w:rsidRPr="00F0042B">
        <w:rPr>
          <w:rFonts w:eastAsia="Calibri" w:cs="Arial"/>
          <w:color w:val="000000" w:themeColor="text1"/>
          <w:sz w:val="22"/>
        </w:rPr>
        <w:t xml:space="preserve"> Floor</w:t>
      </w:r>
    </w:p>
    <w:p w14:paraId="1F74D4D2" w14:textId="77777777" w:rsidR="005B084F" w:rsidRPr="00F0042B" w:rsidRDefault="005B084F" w:rsidP="00060174">
      <w:pPr>
        <w:tabs>
          <w:tab w:val="right" w:pos="8640"/>
        </w:tabs>
        <w:spacing w:line="240" w:lineRule="auto"/>
        <w:rPr>
          <w:rFonts w:eastAsia="Calibri" w:cs="Arial"/>
          <w:color w:val="000000" w:themeColor="text1"/>
          <w:sz w:val="22"/>
        </w:rPr>
      </w:pPr>
      <w:r w:rsidRPr="00F0042B">
        <w:rPr>
          <w:rFonts w:eastAsia="Calibri" w:cs="Arial"/>
          <w:color w:val="000000" w:themeColor="text1"/>
          <w:sz w:val="22"/>
        </w:rPr>
        <w:t>Columbus, OH  43215</w:t>
      </w:r>
    </w:p>
    <w:p w14:paraId="60153C93" w14:textId="77777777" w:rsidR="005B084F" w:rsidRPr="00F0042B" w:rsidRDefault="005B084F" w:rsidP="00060174">
      <w:pPr>
        <w:autoSpaceDE w:val="0"/>
        <w:autoSpaceDN w:val="0"/>
        <w:adjustRightInd w:val="0"/>
        <w:spacing w:line="240" w:lineRule="auto"/>
        <w:rPr>
          <w:rFonts w:cs="Arial"/>
          <w:color w:val="000000" w:themeColor="text1"/>
          <w:sz w:val="22"/>
        </w:rPr>
      </w:pPr>
      <w:r w:rsidRPr="00F0042B">
        <w:rPr>
          <w:rFonts w:cs="Arial"/>
          <w:color w:val="000000" w:themeColor="text1"/>
          <w:sz w:val="22"/>
        </w:rPr>
        <w:t>Greta.See@puc.state.oh.us</w:t>
      </w:r>
    </w:p>
    <w:p w14:paraId="29C1CDC3" w14:textId="77777777" w:rsidR="005B084F" w:rsidRPr="00F0042B" w:rsidRDefault="005B084F" w:rsidP="00060174">
      <w:pPr>
        <w:autoSpaceDE w:val="0"/>
        <w:autoSpaceDN w:val="0"/>
        <w:adjustRightInd w:val="0"/>
        <w:spacing w:line="240" w:lineRule="auto"/>
        <w:rPr>
          <w:rFonts w:cs="Arial"/>
          <w:color w:val="000000" w:themeColor="text1"/>
          <w:sz w:val="22"/>
        </w:rPr>
      </w:pPr>
    </w:p>
    <w:p w14:paraId="4E2A8F3A" w14:textId="6AD34F18" w:rsidR="005B084F" w:rsidRPr="00F0042B" w:rsidRDefault="005B084F" w:rsidP="00F0042B">
      <w:pPr>
        <w:autoSpaceDE w:val="0"/>
        <w:autoSpaceDN w:val="0"/>
        <w:adjustRightInd w:val="0"/>
        <w:spacing w:line="240" w:lineRule="auto"/>
        <w:rPr>
          <w:rFonts w:cs="Arial"/>
          <w:b/>
          <w:smallCaps/>
          <w:color w:val="000000" w:themeColor="text1"/>
          <w:sz w:val="22"/>
        </w:rPr>
      </w:pPr>
      <w:r w:rsidRPr="00F0042B">
        <w:rPr>
          <w:rFonts w:cs="Arial"/>
          <w:b/>
          <w:smallCaps/>
          <w:color w:val="000000" w:themeColor="text1"/>
          <w:sz w:val="22"/>
        </w:rPr>
        <w:t>Attorney Examiner</w:t>
      </w:r>
      <w:r w:rsidR="00F0042B" w:rsidRPr="00F0042B">
        <w:rPr>
          <w:rFonts w:cs="Arial"/>
          <w:b/>
          <w:smallCaps/>
          <w:color w:val="000000" w:themeColor="text1"/>
          <w:sz w:val="22"/>
        </w:rPr>
        <w:t>s</w:t>
      </w:r>
    </w:p>
    <w:sectPr w:rsidR="005B084F" w:rsidRPr="00F0042B" w:rsidSect="0006017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8859" w14:textId="77777777" w:rsidR="00F3502D" w:rsidRDefault="00F3502D" w:rsidP="00F3502D">
      <w:pPr>
        <w:spacing w:line="240" w:lineRule="auto"/>
      </w:pPr>
      <w:r>
        <w:separator/>
      </w:r>
    </w:p>
  </w:endnote>
  <w:endnote w:type="continuationSeparator" w:id="0">
    <w:p w14:paraId="6EC0553B" w14:textId="77777777" w:rsidR="00F3502D" w:rsidRDefault="00F3502D" w:rsidP="00F35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7ABA" w14:textId="7380E9FC" w:rsidR="008C4F27" w:rsidRPr="001B426B" w:rsidRDefault="008C4F27" w:rsidP="00345AE8">
    <w:pPr>
      <w:pStyle w:val="Footer"/>
      <w:jc w:val="left"/>
      <w:rPr>
        <w:sz w:val="16"/>
        <w:szCs w:val="16"/>
      </w:rPr>
    </w:pPr>
    <w:r w:rsidRPr="001B426B">
      <w:rPr>
        <w:noProof/>
        <w:sz w:val="16"/>
        <w:szCs w:val="16"/>
      </w:rPr>
      <w:t>{A7085681:1}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7648" w14:textId="77777777" w:rsidR="00E2216B" w:rsidRPr="001B426B" w:rsidRDefault="00E2216B" w:rsidP="00345AE8">
    <w:pPr>
      <w:pStyle w:val="Footer"/>
      <w:jc w:val="left"/>
      <w:rPr>
        <w:sz w:val="16"/>
        <w:szCs w:val="16"/>
      </w:rPr>
    </w:pPr>
    <w:r w:rsidRPr="001B426B">
      <w:rPr>
        <w:noProof/>
        <w:sz w:val="16"/>
        <w:szCs w:val="16"/>
      </w:rPr>
      <w:t>{A7085681:1}</w:t>
    </w:r>
    <w:r w:rsidRPr="001B426B">
      <w:rPr>
        <w:sz w:val="16"/>
        <w:szCs w:val="16"/>
      </w:rPr>
      <w:tab/>
    </w:r>
    <w:r w:rsidRPr="00A47495">
      <w:rPr>
        <w:sz w:val="22"/>
      </w:rPr>
      <w:fldChar w:fldCharType="begin"/>
    </w:r>
    <w:r w:rsidRPr="00A47495">
      <w:rPr>
        <w:sz w:val="22"/>
      </w:rPr>
      <w:instrText xml:space="preserve"> PAGE   \* MERGEFORMAT </w:instrText>
    </w:r>
    <w:r w:rsidRPr="00A47495">
      <w:rPr>
        <w:sz w:val="22"/>
      </w:rPr>
      <w:fldChar w:fldCharType="separate"/>
    </w:r>
    <w:r w:rsidRPr="00A47495">
      <w:rPr>
        <w:noProof/>
        <w:sz w:val="22"/>
      </w:rPr>
      <w:t>1</w:t>
    </w:r>
    <w:r w:rsidRPr="00A47495">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E957" w14:textId="77777777" w:rsidR="00E2216B" w:rsidRDefault="00E221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5CDF" w14:textId="4A6F7FE5" w:rsidR="00E2216B" w:rsidRPr="001B426B" w:rsidRDefault="00E2216B" w:rsidP="00345AE8">
    <w:pPr>
      <w:pStyle w:val="Footer"/>
      <w:jc w:val="left"/>
      <w:rPr>
        <w:sz w:val="16"/>
        <w:szCs w:val="16"/>
      </w:rPr>
    </w:pPr>
    <w:r w:rsidRPr="001B426B">
      <w:rPr>
        <w:noProof/>
        <w:sz w:val="16"/>
        <w:szCs w:val="16"/>
      </w:rPr>
      <w:t>{A7085681:1}</w:t>
    </w:r>
    <w:r w:rsidRPr="001B426B">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B4C4" w14:textId="77777777" w:rsidR="00E2216B" w:rsidRDefault="00E221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CC2A" w14:textId="77777777" w:rsidR="00EE3F1D" w:rsidRDefault="000D42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CA5F" w14:textId="77777777" w:rsidR="00EE3F1D" w:rsidRPr="00EE3F1D" w:rsidRDefault="005B084F">
    <w:pPr>
      <w:pStyle w:val="Footer"/>
    </w:pPr>
    <w:r w:rsidRPr="00566D21">
      <w:rPr>
        <w:noProof/>
        <w:sz w:val="16"/>
      </w:rPr>
      <w:t>{C45430: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9A6" w14:textId="77777777" w:rsidR="00EE3F1D" w:rsidRDefault="000D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001A" w14:textId="77777777" w:rsidR="00F3502D" w:rsidRDefault="00F3502D" w:rsidP="00F3502D">
      <w:pPr>
        <w:spacing w:line="240" w:lineRule="auto"/>
      </w:pPr>
      <w:r>
        <w:separator/>
      </w:r>
    </w:p>
  </w:footnote>
  <w:footnote w:type="continuationSeparator" w:id="0">
    <w:p w14:paraId="595DB4BA" w14:textId="77777777" w:rsidR="00F3502D" w:rsidRDefault="00F3502D" w:rsidP="00F3502D">
      <w:pPr>
        <w:spacing w:line="240" w:lineRule="auto"/>
      </w:pPr>
      <w:r>
        <w:continuationSeparator/>
      </w:r>
    </w:p>
  </w:footnote>
  <w:footnote w:id="1">
    <w:p w14:paraId="2EF9D81E" w14:textId="77777777" w:rsidR="00F3502D" w:rsidRDefault="00F3502D" w:rsidP="00F3502D">
      <w:pPr>
        <w:pStyle w:val="FootnoteText"/>
      </w:pPr>
      <w:r>
        <w:rPr>
          <w:rStyle w:val="FootnoteReference"/>
        </w:rPr>
        <w:footnoteRef/>
      </w:r>
      <w:r>
        <w:t xml:space="preserve"> Rule 4906-2-12, O.A.C.</w:t>
      </w:r>
    </w:p>
  </w:footnote>
  <w:footnote w:id="2">
    <w:p w14:paraId="75F2850D" w14:textId="46F9880C" w:rsidR="00F3502D" w:rsidRPr="00F3502D" w:rsidRDefault="00F3502D">
      <w:pPr>
        <w:pStyle w:val="FootnoteText"/>
      </w:pPr>
      <w:r>
        <w:rPr>
          <w:rStyle w:val="FootnoteReference"/>
        </w:rPr>
        <w:footnoteRef/>
      </w:r>
      <w:r>
        <w:t xml:space="preserve"> </w:t>
      </w:r>
      <w:r>
        <w:rPr>
          <w:i/>
          <w:iCs/>
        </w:rPr>
        <w:t>Amendment Case</w:t>
      </w:r>
      <w:r>
        <w:t>, Order on Certificate at 3 (May 19,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F45" w14:textId="77777777" w:rsidR="00E2216B" w:rsidRDefault="00E22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0582" w14:textId="77777777" w:rsidR="00E2216B" w:rsidRDefault="00E2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04A8" w14:textId="77777777" w:rsidR="00E2216B" w:rsidRDefault="00E221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F94F" w14:textId="77777777" w:rsidR="00E2216B" w:rsidRDefault="00E221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4CCC" w14:textId="77777777" w:rsidR="00EE3F1D" w:rsidRDefault="000D42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AE31" w14:textId="77777777" w:rsidR="00EE3F1D" w:rsidRDefault="000D42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22AC" w14:textId="77777777" w:rsidR="00EE3F1D" w:rsidRDefault="000D4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DE"/>
    <w:rsid w:val="00030EDE"/>
    <w:rsid w:val="00060174"/>
    <w:rsid w:val="000C55CA"/>
    <w:rsid w:val="000D42B3"/>
    <w:rsid w:val="00112D5F"/>
    <w:rsid w:val="001658CD"/>
    <w:rsid w:val="00172B54"/>
    <w:rsid w:val="0018667E"/>
    <w:rsid w:val="00212CAB"/>
    <w:rsid w:val="00235A0F"/>
    <w:rsid w:val="00250C11"/>
    <w:rsid w:val="00266A1A"/>
    <w:rsid w:val="005B06C2"/>
    <w:rsid w:val="005B084F"/>
    <w:rsid w:val="00675638"/>
    <w:rsid w:val="00690583"/>
    <w:rsid w:val="00766A10"/>
    <w:rsid w:val="007779C6"/>
    <w:rsid w:val="008B1E4E"/>
    <w:rsid w:val="008C4F27"/>
    <w:rsid w:val="00925582"/>
    <w:rsid w:val="00A47495"/>
    <w:rsid w:val="00A93078"/>
    <w:rsid w:val="00AA5DEF"/>
    <w:rsid w:val="00AB588A"/>
    <w:rsid w:val="00B0044E"/>
    <w:rsid w:val="00B93A92"/>
    <w:rsid w:val="00D214A0"/>
    <w:rsid w:val="00D3171C"/>
    <w:rsid w:val="00DD4693"/>
    <w:rsid w:val="00DD4B43"/>
    <w:rsid w:val="00E2216B"/>
    <w:rsid w:val="00E60B3C"/>
    <w:rsid w:val="00F0042B"/>
    <w:rsid w:val="00F3502D"/>
    <w:rsid w:val="00F4342D"/>
    <w:rsid w:val="00F71F57"/>
    <w:rsid w:val="00FB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E57D"/>
  <w15:chartTrackingRefBased/>
  <w15:docId w15:val="{FDB380B8-1959-4F17-A6A7-A788D92B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3C"/>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2CAB"/>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212CAB"/>
    <w:rPr>
      <w:rFonts w:ascii="Arial" w:hAnsi="Arial"/>
      <w:sz w:val="20"/>
      <w:szCs w:val="20"/>
    </w:rPr>
  </w:style>
  <w:style w:type="character" w:styleId="FootnoteReference">
    <w:name w:val="footnote reference"/>
    <w:basedOn w:val="DefaultParagraphFont"/>
    <w:uiPriority w:val="99"/>
    <w:semiHidden/>
    <w:unhideWhenUsed/>
    <w:rsid w:val="00F3502D"/>
    <w:rPr>
      <w:vertAlign w:val="superscript"/>
    </w:rPr>
  </w:style>
  <w:style w:type="paragraph" w:styleId="Header">
    <w:name w:val="header"/>
    <w:basedOn w:val="Normal"/>
    <w:link w:val="HeaderChar"/>
    <w:uiPriority w:val="99"/>
    <w:unhideWhenUsed/>
    <w:rsid w:val="008C4F27"/>
    <w:pPr>
      <w:tabs>
        <w:tab w:val="center" w:pos="4680"/>
        <w:tab w:val="right" w:pos="9360"/>
      </w:tabs>
      <w:spacing w:line="240" w:lineRule="auto"/>
    </w:pPr>
  </w:style>
  <w:style w:type="character" w:customStyle="1" w:styleId="HeaderChar">
    <w:name w:val="Header Char"/>
    <w:basedOn w:val="DefaultParagraphFont"/>
    <w:link w:val="Header"/>
    <w:uiPriority w:val="99"/>
    <w:rsid w:val="008C4F27"/>
    <w:rPr>
      <w:rFonts w:ascii="Arial" w:hAnsi="Arial"/>
      <w:sz w:val="24"/>
    </w:rPr>
  </w:style>
  <w:style w:type="paragraph" w:styleId="Footer">
    <w:name w:val="footer"/>
    <w:basedOn w:val="Normal"/>
    <w:link w:val="FooterChar"/>
    <w:uiPriority w:val="99"/>
    <w:unhideWhenUsed/>
    <w:rsid w:val="008C4F27"/>
    <w:pPr>
      <w:tabs>
        <w:tab w:val="center" w:pos="4680"/>
        <w:tab w:val="right" w:pos="9360"/>
      </w:tabs>
      <w:spacing w:line="240" w:lineRule="auto"/>
    </w:pPr>
  </w:style>
  <w:style w:type="character" w:customStyle="1" w:styleId="FooterChar">
    <w:name w:val="Footer Char"/>
    <w:basedOn w:val="DefaultParagraphFont"/>
    <w:link w:val="Footer"/>
    <w:uiPriority w:val="99"/>
    <w:rsid w:val="008C4F27"/>
    <w:rPr>
      <w:rFonts w:ascii="Arial" w:hAnsi="Arial"/>
      <w:sz w:val="24"/>
    </w:rPr>
  </w:style>
  <w:style w:type="paragraph" w:styleId="BodyText">
    <w:name w:val="Body Text"/>
    <w:basedOn w:val="Normal"/>
    <w:link w:val="BodyTextChar"/>
    <w:rsid w:val="008C4F27"/>
    <w:pPr>
      <w:spacing w:line="240" w:lineRule="auto"/>
    </w:pPr>
    <w:rPr>
      <w:rFonts w:eastAsia="Times New Roman" w:cs="Arial"/>
      <w:szCs w:val="24"/>
    </w:rPr>
  </w:style>
  <w:style w:type="character" w:customStyle="1" w:styleId="BodyTextChar">
    <w:name w:val="Body Text Char"/>
    <w:basedOn w:val="DefaultParagraphFont"/>
    <w:link w:val="BodyText"/>
    <w:rsid w:val="008C4F27"/>
    <w:rPr>
      <w:rFonts w:ascii="Arial" w:eastAsia="Times New Roman" w:hAnsi="Arial" w:cs="Arial"/>
      <w:sz w:val="24"/>
      <w:szCs w:val="24"/>
    </w:rPr>
  </w:style>
  <w:style w:type="paragraph" w:styleId="Title">
    <w:name w:val="Title"/>
    <w:basedOn w:val="Normal"/>
    <w:link w:val="TitleChar"/>
    <w:qFormat/>
    <w:rsid w:val="008C4F27"/>
    <w:pPr>
      <w:spacing w:line="240" w:lineRule="auto"/>
      <w:jc w:val="center"/>
    </w:pPr>
    <w:rPr>
      <w:rFonts w:eastAsia="Times New Roman" w:cs="Arial"/>
      <w:b/>
      <w:smallCaps/>
      <w:sz w:val="32"/>
      <w:szCs w:val="24"/>
    </w:rPr>
  </w:style>
  <w:style w:type="character" w:customStyle="1" w:styleId="TitleChar">
    <w:name w:val="Title Char"/>
    <w:basedOn w:val="DefaultParagraphFont"/>
    <w:link w:val="Title"/>
    <w:rsid w:val="008C4F27"/>
    <w:rPr>
      <w:rFonts w:ascii="Arial" w:eastAsia="Times New Roman" w:hAnsi="Arial" w:cs="Arial"/>
      <w:b/>
      <w:smallCaps/>
      <w:sz w:val="32"/>
      <w:szCs w:val="24"/>
    </w:rPr>
  </w:style>
  <w:style w:type="paragraph" w:styleId="BodyText3">
    <w:name w:val="Body Text 3"/>
    <w:basedOn w:val="Normal"/>
    <w:link w:val="BodyText3Char"/>
    <w:uiPriority w:val="99"/>
    <w:semiHidden/>
    <w:unhideWhenUsed/>
    <w:rsid w:val="008C4F27"/>
    <w:pPr>
      <w:spacing w:after="120" w:line="240" w:lineRule="auto"/>
      <w:jc w:val="left"/>
    </w:pPr>
    <w:rPr>
      <w:sz w:val="16"/>
      <w:szCs w:val="16"/>
    </w:rPr>
  </w:style>
  <w:style w:type="character" w:customStyle="1" w:styleId="BodyText3Char">
    <w:name w:val="Body Text 3 Char"/>
    <w:basedOn w:val="DefaultParagraphFont"/>
    <w:link w:val="BodyText3"/>
    <w:uiPriority w:val="99"/>
    <w:semiHidden/>
    <w:rsid w:val="008C4F27"/>
    <w:rPr>
      <w:rFonts w:ascii="Arial" w:hAnsi="Arial"/>
      <w:sz w:val="16"/>
      <w:szCs w:val="16"/>
    </w:rPr>
  </w:style>
  <w:style w:type="character" w:styleId="Hyperlink">
    <w:name w:val="Hyperlink"/>
    <w:basedOn w:val="DefaultParagraphFont"/>
    <w:uiPriority w:val="99"/>
    <w:unhideWhenUsed/>
    <w:rsid w:val="000C55CA"/>
    <w:rPr>
      <w:color w:val="0000FF"/>
      <w:u w:val="single"/>
    </w:rPr>
  </w:style>
  <w:style w:type="character" w:styleId="CommentReference">
    <w:name w:val="annotation reference"/>
    <w:basedOn w:val="DefaultParagraphFont"/>
    <w:uiPriority w:val="99"/>
    <w:semiHidden/>
    <w:unhideWhenUsed/>
    <w:rsid w:val="000C55CA"/>
    <w:rPr>
      <w:sz w:val="16"/>
      <w:szCs w:val="16"/>
    </w:rPr>
  </w:style>
  <w:style w:type="paragraph" w:styleId="CommentText">
    <w:name w:val="annotation text"/>
    <w:basedOn w:val="Normal"/>
    <w:link w:val="CommentTextChar"/>
    <w:uiPriority w:val="99"/>
    <w:semiHidden/>
    <w:unhideWhenUsed/>
    <w:rsid w:val="000C55CA"/>
    <w:pPr>
      <w:spacing w:line="240" w:lineRule="auto"/>
    </w:pPr>
    <w:rPr>
      <w:sz w:val="20"/>
      <w:szCs w:val="20"/>
    </w:rPr>
  </w:style>
  <w:style w:type="character" w:customStyle="1" w:styleId="CommentTextChar">
    <w:name w:val="Comment Text Char"/>
    <w:basedOn w:val="DefaultParagraphFont"/>
    <w:link w:val="CommentText"/>
    <w:uiPriority w:val="99"/>
    <w:semiHidden/>
    <w:rsid w:val="000C55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55CA"/>
    <w:rPr>
      <w:b/>
      <w:bCs/>
    </w:rPr>
  </w:style>
  <w:style w:type="character" w:customStyle="1" w:styleId="CommentSubjectChar">
    <w:name w:val="Comment Subject Char"/>
    <w:basedOn w:val="CommentTextChar"/>
    <w:link w:val="CommentSubject"/>
    <w:uiPriority w:val="99"/>
    <w:semiHidden/>
    <w:rsid w:val="000C55CA"/>
    <w:rPr>
      <w:rFonts w:ascii="Arial" w:hAnsi="Arial"/>
      <w:b/>
      <w:bCs/>
      <w:sz w:val="20"/>
      <w:szCs w:val="20"/>
    </w:rPr>
  </w:style>
  <w:style w:type="paragraph" w:styleId="BalloonText">
    <w:name w:val="Balloon Text"/>
    <w:basedOn w:val="Normal"/>
    <w:link w:val="BalloonTextChar"/>
    <w:uiPriority w:val="99"/>
    <w:semiHidden/>
    <w:unhideWhenUsed/>
    <w:rsid w:val="000C55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38E3-D77D-4C04-8DEC-B50EB427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1477</Words>
  <Characters>8237</Characters>
  <Application>Microsoft Office Word</Application>
  <DocSecurity>0</DocSecurity>
  <PresentationFormat>15|.DOCX</PresentationFormat>
  <Lines>247</Lines>
  <Paragraphs>116</Paragraphs>
  <ScaleCrop>false</ScaleCrop>
  <HeadingPairs>
    <vt:vector size="2" baseType="variant">
      <vt:variant>
        <vt:lpstr>Title</vt:lpstr>
      </vt:variant>
      <vt:variant>
        <vt:i4>1</vt:i4>
      </vt:variant>
    </vt:vector>
  </HeadingPairs>
  <TitlesOfParts>
    <vt:vector size="1" baseType="lpstr">
      <vt:lpstr>Motion to Intervene of GNU (13-990) (A7085755-2).DOCX</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of GNU (13-990) (A7085755-2).DOCX</dc:title>
  <dc:subject/>
  <dc:creator>Ryan, Debbie</dc:creator>
  <cp:keywords/>
  <dc:description/>
  <cp:lastModifiedBy>Ryan, Debbie</cp:lastModifiedBy>
  <cp:revision>2</cp:revision>
  <cp:lastPrinted>2019-08-23T20:57:00Z</cp:lastPrinted>
  <dcterms:created xsi:type="dcterms:W3CDTF">2019-08-26T17:21:00Z</dcterms:created>
  <dcterms:modified xsi:type="dcterms:W3CDTF">2019-08-26T17:21:00Z</dcterms:modified>
</cp:coreProperties>
</file>