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40593" w:rsidRPr="00274771" w:rsidP="006E63AB" w14:paraId="208CCA47" w14:textId="0B4B4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r w:rsidRPr="00274771">
        <w:rPr>
          <w:rFonts w:eastAsia="Courier New"/>
          <w:b/>
          <w:bCs/>
          <w:szCs w:val="24"/>
        </w:rPr>
        <w:t>BEFORE</w:t>
      </w:r>
    </w:p>
    <w:p w:rsidR="00440593" w:rsidRPr="00274771" w:rsidP="006E63AB" w14:paraId="5438CA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sidRPr="00274771">
        <w:rPr>
          <w:rFonts w:eastAsia="Courier New"/>
          <w:b/>
          <w:bCs/>
          <w:szCs w:val="24"/>
        </w:rPr>
        <w:t>THE PUBLIC UTILITIES COMMISSION OF OHIO</w:t>
      </w:r>
    </w:p>
    <w:p w:rsidR="00440593" w:rsidRPr="00274771" w:rsidP="00440593" w14:paraId="21C33F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6657BC9D" w14:textId="77777777" w:rsidTr="00BB329C">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440593" w:rsidRPr="00274771" w:rsidP="00440593" w14:paraId="5A70EBAF" w14:textId="76B9A668">
            <w:pPr>
              <w:autoSpaceDE w:val="0"/>
              <w:autoSpaceDN w:val="0"/>
              <w:adjustRightInd w:val="0"/>
              <w:rPr>
                <w:sz w:val="24"/>
                <w:szCs w:val="24"/>
                <w:lang w:val="en-US" w:eastAsia="en-US" w:bidi="ar-SA"/>
              </w:rPr>
            </w:pPr>
            <w:r w:rsidRPr="00274771">
              <w:rPr>
                <w:sz w:val="24"/>
                <w:szCs w:val="24"/>
                <w:lang w:val="en-US" w:eastAsia="en-US" w:bidi="ar-SA"/>
              </w:rPr>
              <w:t xml:space="preserve">In the Matter of the Application of </w:t>
            </w:r>
            <w:r w:rsidR="00517F22">
              <w:rPr>
                <w:sz w:val="24"/>
                <w:szCs w:val="24"/>
                <w:lang w:val="en-US" w:eastAsia="en-US" w:bidi="ar-SA"/>
              </w:rPr>
              <w:t>t</w:t>
            </w:r>
            <w:r w:rsidRPr="00274771">
              <w:rPr>
                <w:sz w:val="24"/>
                <w:szCs w:val="24"/>
                <w:lang w:val="en-US" w:eastAsia="en-US" w:bidi="ar-SA"/>
              </w:rPr>
              <w:t>he Cleveland Electric Illuminating Company for Authority to Abandon Electric Service Lines Pursuant to Ohio Revised Code Sections 4905.20 and 4905.21</w:t>
            </w:r>
            <w:r w:rsidR="00517F22">
              <w:rPr>
                <w:sz w:val="24"/>
                <w:szCs w:val="24"/>
                <w:lang w:val="en-US" w:eastAsia="en-US" w:bidi="ar-SA"/>
              </w:rPr>
              <w:t>.</w:t>
            </w:r>
          </w:p>
        </w:tc>
        <w:tc>
          <w:tcPr>
            <w:tcW w:w="630" w:type="dxa"/>
            <w:shd w:val="clear" w:color="auto" w:fill="auto"/>
          </w:tcPr>
          <w:p w:rsidR="00440593" w:rsidRPr="00274771" w:rsidP="00440593" w14:paraId="390E70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440593" w:rsidRPr="00274771" w:rsidP="00440593" w14:paraId="7A1180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440593" w:rsidRPr="00274771" w:rsidP="00440593" w14:paraId="0C80C8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440593" w:rsidRPr="00274771" w:rsidP="00440593" w14:paraId="438C53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440593" w:rsidRPr="00274771" w:rsidP="00440593" w14:paraId="797E20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440593" w:rsidRPr="00274771" w:rsidP="00440593" w14:paraId="76C395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tc>
        <w:tc>
          <w:tcPr>
            <w:tcW w:w="3780" w:type="dxa"/>
            <w:shd w:val="clear" w:color="auto" w:fill="auto"/>
          </w:tcPr>
          <w:p w:rsidR="00440593" w:rsidRPr="00274771" w:rsidP="00440593" w14:paraId="4852B2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440593" w:rsidRPr="00274771" w:rsidP="00440593" w14:paraId="2788FF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440593" w:rsidRPr="00274771" w:rsidP="00440593" w14:paraId="4DB4EA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Case No. 24-54-EL-ABN</w:t>
            </w:r>
          </w:p>
          <w:p w:rsidR="00440593" w:rsidRPr="00274771" w:rsidP="00440593" w14:paraId="30952F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tc>
      </w:tr>
    </w:tbl>
    <w:p w:rsidR="00440593" w:rsidRPr="00274771" w:rsidP="00ED1343" w14:paraId="3FE98590" w14:textId="77777777">
      <w:pPr>
        <w:pStyle w:val="HTMLPreformatted"/>
        <w:rPr>
          <w:rFonts w:ascii="Times New Roman" w:hAnsi="Times New Roman" w:cs="Times New Roman"/>
          <w:sz w:val="24"/>
          <w:szCs w:val="24"/>
        </w:rPr>
      </w:pPr>
    </w:p>
    <w:p w:rsidR="00A044B5" w:rsidRPr="00274771" w:rsidP="00ED1343" w14:paraId="2D209166" w14:textId="77777777">
      <w:pPr>
        <w:pStyle w:val="HTMLPreformatted"/>
        <w:pBdr>
          <w:top w:val="single" w:sz="12" w:space="1" w:color="auto"/>
        </w:pBdr>
        <w:rPr>
          <w:rFonts w:ascii="Times New Roman" w:hAnsi="Times New Roman" w:cs="Times New Roman"/>
          <w:sz w:val="24"/>
          <w:szCs w:val="24"/>
        </w:rPr>
      </w:pPr>
    </w:p>
    <w:p w:rsidR="00A044B5" w:rsidRPr="00274771" w:rsidP="00ED1343" w14:paraId="5576B31F" w14:textId="77777777">
      <w:pPr>
        <w:jc w:val="center"/>
        <w:rPr>
          <w:b/>
          <w:bCs/>
          <w:szCs w:val="24"/>
        </w:rPr>
      </w:pPr>
      <w:r w:rsidRPr="00274771">
        <w:rPr>
          <w:b/>
          <w:bCs/>
          <w:szCs w:val="24"/>
        </w:rPr>
        <w:t>MOTION TO INTERVENE</w:t>
      </w:r>
    </w:p>
    <w:p w:rsidR="00A044B5" w:rsidRPr="00274771" w:rsidP="00ED1343" w14:paraId="45C28786" w14:textId="77777777">
      <w:pPr>
        <w:jc w:val="center"/>
        <w:rPr>
          <w:b/>
          <w:bCs/>
          <w:szCs w:val="24"/>
        </w:rPr>
      </w:pPr>
      <w:r w:rsidRPr="00274771">
        <w:rPr>
          <w:b/>
          <w:bCs/>
          <w:szCs w:val="24"/>
        </w:rPr>
        <w:t>BY</w:t>
      </w:r>
    </w:p>
    <w:p w:rsidR="00A044B5" w:rsidRPr="00274771" w14:paraId="52D602A9" w14:textId="785ED982">
      <w:pPr>
        <w:jc w:val="center"/>
        <w:rPr>
          <w:b/>
          <w:bCs/>
          <w:szCs w:val="24"/>
        </w:rPr>
      </w:pPr>
      <w:r w:rsidRPr="00274771">
        <w:rPr>
          <w:b/>
          <w:bCs/>
          <w:szCs w:val="24"/>
        </w:rPr>
        <w:t>OFFICE OF THE OHIO CONSUMERS</w:t>
      </w:r>
      <w:r w:rsidR="00397F14">
        <w:rPr>
          <w:b/>
          <w:bCs/>
          <w:szCs w:val="24"/>
        </w:rPr>
        <w:t>’</w:t>
      </w:r>
      <w:r w:rsidRPr="00274771">
        <w:rPr>
          <w:b/>
          <w:bCs/>
          <w:szCs w:val="24"/>
        </w:rPr>
        <w:t xml:space="preserve"> COUNSEL</w:t>
      </w:r>
    </w:p>
    <w:p w:rsidR="00A044B5" w:rsidRPr="00274771" w:rsidP="00ED1343" w14:paraId="7730E535" w14:textId="77777777">
      <w:pPr>
        <w:pBdr>
          <w:bottom w:val="single" w:sz="12" w:space="1" w:color="auto"/>
        </w:pBdr>
        <w:tabs>
          <w:tab w:val="left" w:pos="4320"/>
        </w:tabs>
        <w:rPr>
          <w:szCs w:val="24"/>
        </w:rPr>
      </w:pPr>
    </w:p>
    <w:p w:rsidR="00A044B5" w:rsidRPr="00274771" w:rsidP="00ED1343" w14:paraId="16483C03" w14:textId="77777777">
      <w:pPr>
        <w:tabs>
          <w:tab w:val="left" w:pos="4320"/>
        </w:tabs>
        <w:rPr>
          <w:szCs w:val="24"/>
        </w:rPr>
      </w:pPr>
    </w:p>
    <w:p w:rsidR="00C66371" w:rsidP="00365E71" w14:paraId="3C233D20" w14:textId="77777777">
      <w:pPr>
        <w:pStyle w:val="BodyTextIndent3"/>
        <w:widowControl w:val="0"/>
        <w:spacing w:line="480" w:lineRule="auto"/>
        <w:ind w:right="-312"/>
        <w:rPr>
          <w:szCs w:val="24"/>
        </w:rPr>
      </w:pPr>
      <w:r w:rsidRPr="00274771">
        <w:rPr>
          <w:szCs w:val="24"/>
        </w:rPr>
        <w:t>The Office of the Ohio Consumers</w:t>
      </w:r>
      <w:r w:rsidR="00397F14">
        <w:rPr>
          <w:szCs w:val="24"/>
        </w:rPr>
        <w:t>’</w:t>
      </w:r>
      <w:r w:rsidRPr="00274771">
        <w:rPr>
          <w:szCs w:val="24"/>
        </w:rPr>
        <w:t xml:space="preserve"> Counsel (</w:t>
      </w:r>
      <w:r w:rsidR="00397F14">
        <w:rPr>
          <w:szCs w:val="24"/>
        </w:rPr>
        <w:t>“</w:t>
      </w:r>
      <w:r w:rsidRPr="00274771">
        <w:rPr>
          <w:szCs w:val="24"/>
        </w:rPr>
        <w:t>OCC</w:t>
      </w:r>
      <w:r w:rsidR="00397F14">
        <w:rPr>
          <w:szCs w:val="24"/>
        </w:rPr>
        <w:t>”</w:t>
      </w:r>
      <w:r w:rsidRPr="00274771">
        <w:rPr>
          <w:szCs w:val="24"/>
        </w:rPr>
        <w:t>) moves to intervene</w:t>
      </w:r>
      <w:r>
        <w:rPr>
          <w:rStyle w:val="FootnoteReference"/>
          <w:szCs w:val="24"/>
        </w:rPr>
        <w:footnoteReference w:id="3"/>
      </w:r>
      <w:r w:rsidRPr="00274771">
        <w:rPr>
          <w:szCs w:val="24"/>
        </w:rPr>
        <w:t xml:space="preserve"> </w:t>
      </w:r>
      <w:r w:rsidRPr="00274771" w:rsidR="00194C69">
        <w:rPr>
          <w:szCs w:val="24"/>
        </w:rPr>
        <w:t xml:space="preserve">in this case </w:t>
      </w:r>
      <w:r w:rsidRPr="00274771">
        <w:rPr>
          <w:szCs w:val="24"/>
        </w:rPr>
        <w:t>where</w:t>
      </w:r>
      <w:r w:rsidRPr="00274771" w:rsidR="007416EF">
        <w:rPr>
          <w:szCs w:val="24"/>
        </w:rPr>
        <w:t xml:space="preserve"> </w:t>
      </w:r>
      <w:r w:rsidRPr="00274771" w:rsidR="00440593">
        <w:rPr>
          <w:szCs w:val="24"/>
        </w:rPr>
        <w:t>Cleveland Electric Illuminating (</w:t>
      </w:r>
      <w:r w:rsidR="00397F14">
        <w:rPr>
          <w:szCs w:val="24"/>
        </w:rPr>
        <w:t>“</w:t>
      </w:r>
      <w:r w:rsidRPr="00274771" w:rsidR="00440593">
        <w:rPr>
          <w:szCs w:val="24"/>
        </w:rPr>
        <w:t>CEI</w:t>
      </w:r>
      <w:r w:rsidR="00397F14">
        <w:rPr>
          <w:szCs w:val="24"/>
        </w:rPr>
        <w:t>”</w:t>
      </w:r>
      <w:r w:rsidRPr="00274771" w:rsidR="00440593">
        <w:rPr>
          <w:szCs w:val="24"/>
        </w:rPr>
        <w:t xml:space="preserve">) </w:t>
      </w:r>
      <w:r w:rsidRPr="00274771" w:rsidR="00D81CA8">
        <w:rPr>
          <w:szCs w:val="24"/>
        </w:rPr>
        <w:t>seeks authority</w:t>
      </w:r>
      <w:r w:rsidRPr="00274771" w:rsidR="007416EF">
        <w:rPr>
          <w:szCs w:val="24"/>
        </w:rPr>
        <w:t xml:space="preserve"> to abandon </w:t>
      </w:r>
      <w:r w:rsidRPr="00274771" w:rsidR="00440593">
        <w:rPr>
          <w:szCs w:val="24"/>
        </w:rPr>
        <w:t xml:space="preserve">and/or withdraw </w:t>
      </w:r>
      <w:r w:rsidRPr="00274771" w:rsidR="00F26F1E">
        <w:rPr>
          <w:szCs w:val="24"/>
        </w:rPr>
        <w:t xml:space="preserve">its </w:t>
      </w:r>
      <w:r w:rsidRPr="00274771" w:rsidR="00B03CBD">
        <w:rPr>
          <w:szCs w:val="24"/>
        </w:rPr>
        <w:t xml:space="preserve">meters and </w:t>
      </w:r>
      <w:r w:rsidRPr="00274771" w:rsidR="00F26F1E">
        <w:rPr>
          <w:szCs w:val="24"/>
        </w:rPr>
        <w:t xml:space="preserve">electric service lines serving </w:t>
      </w:r>
      <w:r w:rsidRPr="00274771" w:rsidR="0071183D">
        <w:rPr>
          <w:szCs w:val="24"/>
        </w:rPr>
        <w:t xml:space="preserve">242 </w:t>
      </w:r>
      <w:r w:rsidRPr="00274771" w:rsidR="00F26F1E">
        <w:rPr>
          <w:szCs w:val="24"/>
        </w:rPr>
        <w:t>residential consumer</w:t>
      </w:r>
      <w:r w:rsidRPr="00274771" w:rsidR="0071183D">
        <w:rPr>
          <w:szCs w:val="24"/>
        </w:rPr>
        <w:t xml:space="preserve"> accounts</w:t>
      </w:r>
      <w:r w:rsidRPr="00274771" w:rsidR="00F26F1E">
        <w:rPr>
          <w:szCs w:val="24"/>
        </w:rPr>
        <w:t xml:space="preserve"> at </w:t>
      </w:r>
      <w:r w:rsidRPr="00274771" w:rsidR="00440593">
        <w:rPr>
          <w:szCs w:val="24"/>
        </w:rPr>
        <w:t>three apartment complexes</w:t>
      </w:r>
      <w:r w:rsidRPr="00274771" w:rsidR="00A068B4">
        <w:rPr>
          <w:szCs w:val="24"/>
        </w:rPr>
        <w:t xml:space="preserve"> located in Cleveland, Ohio</w:t>
      </w:r>
      <w:r w:rsidRPr="00274771" w:rsidR="00440593">
        <w:rPr>
          <w:szCs w:val="24"/>
        </w:rPr>
        <w:t>.</w:t>
      </w:r>
      <w:r>
        <w:rPr>
          <w:rStyle w:val="FootnoteReference"/>
          <w:szCs w:val="24"/>
        </w:rPr>
        <w:footnoteReference w:id="4"/>
      </w:r>
      <w:r w:rsidRPr="00274771" w:rsidR="00525715">
        <w:rPr>
          <w:szCs w:val="24"/>
        </w:rPr>
        <w:t xml:space="preserve"> </w:t>
      </w:r>
      <w:r w:rsidRPr="00274771" w:rsidR="00A068B4">
        <w:rPr>
          <w:szCs w:val="24"/>
        </w:rPr>
        <w:t xml:space="preserve">CEI </w:t>
      </w:r>
      <w:r w:rsidRPr="00274771" w:rsidR="007416EF">
        <w:rPr>
          <w:szCs w:val="24"/>
        </w:rPr>
        <w:t xml:space="preserve">proposes to abandon </w:t>
      </w:r>
      <w:r w:rsidRPr="00274771" w:rsidR="00A068B4">
        <w:rPr>
          <w:szCs w:val="24"/>
        </w:rPr>
        <w:t xml:space="preserve">and/or withdraw the meters and </w:t>
      </w:r>
      <w:r w:rsidRPr="00274771" w:rsidR="00F26F1E">
        <w:rPr>
          <w:szCs w:val="24"/>
        </w:rPr>
        <w:t xml:space="preserve">electric service </w:t>
      </w:r>
      <w:r w:rsidRPr="00274771" w:rsidR="007416EF">
        <w:rPr>
          <w:szCs w:val="24"/>
        </w:rPr>
        <w:t>lines to</w:t>
      </w:r>
      <w:r w:rsidRPr="00274771" w:rsidR="00A068B4">
        <w:rPr>
          <w:szCs w:val="24"/>
        </w:rPr>
        <w:t xml:space="preserve"> </w:t>
      </w:r>
      <w:r w:rsidRPr="00274771" w:rsidR="0071183D">
        <w:rPr>
          <w:szCs w:val="24"/>
        </w:rPr>
        <w:t>the apartment complex residents</w:t>
      </w:r>
      <w:r w:rsidRPr="00274771" w:rsidR="00F26F1E">
        <w:rPr>
          <w:szCs w:val="24"/>
        </w:rPr>
        <w:t xml:space="preserve"> </w:t>
      </w:r>
      <w:r w:rsidRPr="00274771" w:rsidR="007416EF">
        <w:rPr>
          <w:szCs w:val="24"/>
        </w:rPr>
        <w:t xml:space="preserve">because </w:t>
      </w:r>
      <w:r w:rsidRPr="00274771" w:rsidR="005B4EC4">
        <w:rPr>
          <w:szCs w:val="24"/>
        </w:rPr>
        <w:t xml:space="preserve">Nationwide Energy Partners, </w:t>
      </w:r>
      <w:r w:rsidRPr="00274771" w:rsidR="00F26F1E">
        <w:rPr>
          <w:szCs w:val="24"/>
        </w:rPr>
        <w:t xml:space="preserve">plans to install master-metered service and submetering equipment to resell electric service to the </w:t>
      </w:r>
      <w:r w:rsidRPr="00274771" w:rsidR="0071183D">
        <w:rPr>
          <w:szCs w:val="24"/>
        </w:rPr>
        <w:t xml:space="preserve">apartment complex </w:t>
      </w:r>
      <w:r w:rsidRPr="00274771" w:rsidR="00F26F1E">
        <w:rPr>
          <w:szCs w:val="24"/>
        </w:rPr>
        <w:t>residents.</w:t>
      </w:r>
      <w:r>
        <w:rPr>
          <w:rStyle w:val="FootnoteReference"/>
          <w:szCs w:val="24"/>
        </w:rPr>
        <w:footnoteReference w:id="5"/>
      </w:r>
      <w:r w:rsidRPr="00274771" w:rsidR="00927EF8">
        <w:rPr>
          <w:szCs w:val="24"/>
        </w:rPr>
        <w:t xml:space="preserve"> </w:t>
      </w:r>
      <w:r w:rsidRPr="00274771" w:rsidR="00F26F1E">
        <w:rPr>
          <w:szCs w:val="24"/>
        </w:rPr>
        <w:t xml:space="preserve">If CEI abandons its meters and electric service lines </w:t>
      </w:r>
      <w:r w:rsidRPr="00274771" w:rsidR="003B416D">
        <w:rPr>
          <w:szCs w:val="24"/>
        </w:rPr>
        <w:t xml:space="preserve">to </w:t>
      </w:r>
      <w:r w:rsidRPr="00274771" w:rsidR="00F26F1E">
        <w:rPr>
          <w:szCs w:val="24"/>
        </w:rPr>
        <w:t>these</w:t>
      </w:r>
      <w:r w:rsidRPr="00274771" w:rsidR="003B416D">
        <w:rPr>
          <w:szCs w:val="24"/>
        </w:rPr>
        <w:t xml:space="preserve"> apartment complex residents</w:t>
      </w:r>
      <w:r w:rsidRPr="00274771" w:rsidR="00F26F1E">
        <w:rPr>
          <w:szCs w:val="24"/>
        </w:rPr>
        <w:t>,</w:t>
      </w:r>
      <w:r w:rsidRPr="00274771" w:rsidR="003B416D">
        <w:rPr>
          <w:szCs w:val="24"/>
        </w:rPr>
        <w:t xml:space="preserve"> the residents will lose important rights under Ohio law </w:t>
      </w:r>
      <w:r w:rsidRPr="00274771" w:rsidR="005D0340">
        <w:rPr>
          <w:szCs w:val="24"/>
        </w:rPr>
        <w:t>that they previously enjoyed.</w:t>
      </w:r>
      <w:r w:rsidRPr="00274771" w:rsidR="00927EF8">
        <w:rPr>
          <w:szCs w:val="24"/>
        </w:rPr>
        <w:t xml:space="preserve"> </w:t>
      </w:r>
      <w:bookmarkStart w:id="0" w:name="_Hlk158970108"/>
      <w:r w:rsidRPr="00274771" w:rsidR="00B50EC1">
        <w:rPr>
          <w:szCs w:val="24"/>
        </w:rPr>
        <w:t xml:space="preserve">These residents are existing customers of CEI who did not rent their apartments knowing that NEP would become their electric service provider and </w:t>
      </w:r>
      <w:r w:rsidRPr="00274771" w:rsidR="006969CD">
        <w:rPr>
          <w:szCs w:val="24"/>
        </w:rPr>
        <w:t xml:space="preserve">cause them to </w:t>
      </w:r>
      <w:r w:rsidRPr="00274771" w:rsidR="00B50EC1">
        <w:rPr>
          <w:szCs w:val="24"/>
        </w:rPr>
        <w:t>lose critical Ohio protections.</w:t>
      </w:r>
      <w:r w:rsidR="00397F14">
        <w:rPr>
          <w:szCs w:val="24"/>
        </w:rPr>
        <w:t xml:space="preserve"> </w:t>
      </w:r>
      <w:bookmarkEnd w:id="0"/>
      <w:r w:rsidRPr="00274771" w:rsidR="005D0340">
        <w:rPr>
          <w:szCs w:val="24"/>
        </w:rPr>
        <w:t xml:space="preserve">Additionally, </w:t>
      </w:r>
      <w:r w:rsidRPr="00274771" w:rsidR="00F26F1E">
        <w:rPr>
          <w:szCs w:val="24"/>
        </w:rPr>
        <w:t xml:space="preserve">all </w:t>
      </w:r>
    </w:p>
    <w:p w:rsidR="00C66371" w14:paraId="4EBC3143" w14:textId="77777777">
      <w:pPr>
        <w:rPr>
          <w:szCs w:val="24"/>
        </w:rPr>
      </w:pPr>
      <w:r>
        <w:rPr>
          <w:szCs w:val="24"/>
        </w:rPr>
        <w:br w:type="page"/>
      </w:r>
    </w:p>
    <w:p w:rsidR="00C1186A" w:rsidRPr="00274771" w:rsidP="00C66371" w14:paraId="14D98119" w14:textId="2EECD535">
      <w:pPr>
        <w:pStyle w:val="BodyTextIndent3"/>
        <w:widowControl w:val="0"/>
        <w:spacing w:line="480" w:lineRule="auto"/>
        <w:ind w:right="-312" w:firstLine="0"/>
        <w:rPr>
          <w:szCs w:val="24"/>
        </w:rPr>
      </w:pPr>
      <w:r w:rsidRPr="00274771">
        <w:rPr>
          <w:szCs w:val="24"/>
        </w:rPr>
        <w:t>CEI consumers</w:t>
      </w:r>
      <w:r w:rsidRPr="00274771">
        <w:rPr>
          <w:i/>
          <w:iCs/>
          <w:szCs w:val="24"/>
        </w:rPr>
        <w:t xml:space="preserve"> </w:t>
      </w:r>
      <w:r w:rsidRPr="00274771">
        <w:rPr>
          <w:szCs w:val="24"/>
        </w:rPr>
        <w:t>could be forced to pay higher rates</w:t>
      </w:r>
      <w:r w:rsidRPr="00274771" w:rsidR="003B416D">
        <w:rPr>
          <w:szCs w:val="24"/>
        </w:rPr>
        <w:t>. That</w:t>
      </w:r>
      <w:r w:rsidRPr="00274771" w:rsidR="00A32FF1">
        <w:rPr>
          <w:szCs w:val="24"/>
        </w:rPr>
        <w:t xml:space="preserve"> would be unreasonable and contrary to </w:t>
      </w:r>
      <w:r w:rsidR="00397F14">
        <w:rPr>
          <w:szCs w:val="24"/>
        </w:rPr>
        <w:t>“</w:t>
      </w:r>
      <w:r w:rsidRPr="00274771" w:rsidR="00A32FF1">
        <w:rPr>
          <w:szCs w:val="24"/>
        </w:rPr>
        <w:t>the welfare of the public</w:t>
      </w:r>
      <w:r w:rsidR="00397F14">
        <w:rPr>
          <w:szCs w:val="24"/>
        </w:rPr>
        <w:t>”</w:t>
      </w:r>
      <w:r w:rsidRPr="00274771" w:rsidR="00A32FF1">
        <w:rPr>
          <w:szCs w:val="24"/>
        </w:rPr>
        <w:t xml:space="preserve"> under R.C. 4905.21.</w:t>
      </w:r>
      <w:r w:rsidRPr="00274771" w:rsidR="00927EF8">
        <w:rPr>
          <w:szCs w:val="24"/>
        </w:rPr>
        <w:t xml:space="preserve"> </w:t>
      </w:r>
    </w:p>
    <w:p w:rsidR="00AB5851" w:rsidRPr="00274771" w:rsidP="00892480" w14:paraId="468EE86E" w14:textId="1BF56722">
      <w:pPr>
        <w:pStyle w:val="BodyTextIndent3"/>
        <w:widowControl w:val="0"/>
        <w:spacing w:line="480" w:lineRule="auto"/>
        <w:ind w:right="-312"/>
        <w:rPr>
          <w:szCs w:val="24"/>
        </w:rPr>
      </w:pPr>
      <w:r w:rsidRPr="00274771">
        <w:rPr>
          <w:szCs w:val="24"/>
        </w:rPr>
        <w:t>CEI</w:t>
      </w:r>
      <w:r w:rsidR="00397F14">
        <w:rPr>
          <w:szCs w:val="24"/>
        </w:rPr>
        <w:t>’</w:t>
      </w:r>
      <w:r w:rsidRPr="00274771">
        <w:rPr>
          <w:szCs w:val="24"/>
        </w:rPr>
        <w:t>s a</w:t>
      </w:r>
      <w:r w:rsidRPr="00274771" w:rsidR="004B408D">
        <w:rPr>
          <w:szCs w:val="24"/>
        </w:rPr>
        <w:t xml:space="preserve">bandonment of </w:t>
      </w:r>
      <w:r w:rsidRPr="00274771">
        <w:rPr>
          <w:szCs w:val="24"/>
        </w:rPr>
        <w:t xml:space="preserve">meters and electric </w:t>
      </w:r>
      <w:r w:rsidRPr="00274771" w:rsidR="004B408D">
        <w:rPr>
          <w:szCs w:val="24"/>
        </w:rPr>
        <w:t>service</w:t>
      </w:r>
      <w:r w:rsidRPr="00274771">
        <w:rPr>
          <w:szCs w:val="24"/>
        </w:rPr>
        <w:t xml:space="preserve"> lines </w:t>
      </w:r>
      <w:r w:rsidRPr="00274771" w:rsidR="003B416D">
        <w:rPr>
          <w:szCs w:val="24"/>
        </w:rPr>
        <w:t xml:space="preserve">to the apartment complex residents </w:t>
      </w:r>
      <w:r w:rsidRPr="00274771" w:rsidR="004B408D">
        <w:rPr>
          <w:szCs w:val="24"/>
        </w:rPr>
        <w:t xml:space="preserve">is not </w:t>
      </w:r>
      <w:r w:rsidR="00397F14">
        <w:rPr>
          <w:szCs w:val="24"/>
        </w:rPr>
        <w:t>“</w:t>
      </w:r>
      <w:r w:rsidRPr="00274771" w:rsidR="004B408D">
        <w:rPr>
          <w:szCs w:val="24"/>
        </w:rPr>
        <w:t>reasonable</w:t>
      </w:r>
      <w:r w:rsidRPr="00274771" w:rsidR="003B416D">
        <w:rPr>
          <w:szCs w:val="24"/>
        </w:rPr>
        <w:t>,</w:t>
      </w:r>
      <w:r w:rsidR="00397F14">
        <w:rPr>
          <w:szCs w:val="24"/>
        </w:rPr>
        <w:t>”</w:t>
      </w:r>
      <w:r w:rsidRPr="00274771" w:rsidR="00A66990">
        <w:rPr>
          <w:szCs w:val="24"/>
        </w:rPr>
        <w:t xml:space="preserve"> </w:t>
      </w:r>
      <w:r w:rsidRPr="00274771">
        <w:rPr>
          <w:szCs w:val="24"/>
        </w:rPr>
        <w:t>nor is it cons</w:t>
      </w:r>
      <w:r w:rsidRPr="00274771" w:rsidR="004B408D">
        <w:rPr>
          <w:szCs w:val="24"/>
        </w:rPr>
        <w:t xml:space="preserve">istent with </w:t>
      </w:r>
      <w:r w:rsidR="00397F14">
        <w:rPr>
          <w:szCs w:val="24"/>
        </w:rPr>
        <w:t>“</w:t>
      </w:r>
      <w:r w:rsidRPr="00274771" w:rsidR="004B408D">
        <w:rPr>
          <w:szCs w:val="24"/>
        </w:rPr>
        <w:t>the welfare of the public</w:t>
      </w:r>
      <w:r w:rsidRPr="00274771" w:rsidR="003B416D">
        <w:rPr>
          <w:szCs w:val="24"/>
        </w:rPr>
        <w:t>.</w:t>
      </w:r>
      <w:r w:rsidR="00397F14">
        <w:rPr>
          <w:szCs w:val="24"/>
        </w:rPr>
        <w:t>”</w:t>
      </w:r>
      <w:r>
        <w:rPr>
          <w:rStyle w:val="FootnoteReference"/>
          <w:szCs w:val="24"/>
        </w:rPr>
        <w:footnoteReference w:id="6"/>
      </w:r>
      <w:r w:rsidRPr="00274771" w:rsidR="00927EF8">
        <w:rPr>
          <w:szCs w:val="24"/>
        </w:rPr>
        <w:t xml:space="preserve"> </w:t>
      </w:r>
      <w:r w:rsidRPr="00274771">
        <w:rPr>
          <w:szCs w:val="24"/>
        </w:rPr>
        <w:t>OCC</w:t>
      </w:r>
      <w:r w:rsidRPr="00274771" w:rsidR="00A044B5">
        <w:rPr>
          <w:szCs w:val="24"/>
        </w:rPr>
        <w:t xml:space="preserve"> is filing on</w:t>
      </w:r>
      <w:r w:rsidRPr="00274771" w:rsidR="00D55177">
        <w:rPr>
          <w:szCs w:val="24"/>
        </w:rPr>
        <w:t xml:space="preserve"> behalf of</w:t>
      </w:r>
      <w:r w:rsidRPr="00274771" w:rsidR="00C27A70">
        <w:rPr>
          <w:szCs w:val="24"/>
        </w:rPr>
        <w:t xml:space="preserve"> </w:t>
      </w:r>
      <w:r w:rsidRPr="00274771" w:rsidR="005B4EC4">
        <w:rPr>
          <w:szCs w:val="24"/>
        </w:rPr>
        <w:t>CEI</w:t>
      </w:r>
      <w:r w:rsidR="00397F14">
        <w:rPr>
          <w:szCs w:val="24"/>
        </w:rPr>
        <w:t>’</w:t>
      </w:r>
      <w:r w:rsidRPr="00274771" w:rsidR="005B4EC4">
        <w:rPr>
          <w:szCs w:val="24"/>
        </w:rPr>
        <w:t xml:space="preserve">s </w:t>
      </w:r>
      <w:r w:rsidRPr="00274771" w:rsidR="00FE4EE3">
        <w:rPr>
          <w:szCs w:val="24"/>
        </w:rPr>
        <w:t>more than 7</w:t>
      </w:r>
      <w:r w:rsidRPr="00274771">
        <w:rPr>
          <w:szCs w:val="24"/>
        </w:rPr>
        <w:t>7</w:t>
      </w:r>
      <w:r w:rsidRPr="00274771" w:rsidR="00FE4EE3">
        <w:rPr>
          <w:szCs w:val="24"/>
        </w:rPr>
        <w:t>0,000</w:t>
      </w:r>
      <w:r w:rsidRPr="00274771" w:rsidR="00850B25">
        <w:rPr>
          <w:szCs w:val="24"/>
        </w:rPr>
        <w:t xml:space="preserve"> </w:t>
      </w:r>
      <w:r w:rsidRPr="00274771" w:rsidR="00A044B5">
        <w:rPr>
          <w:szCs w:val="24"/>
        </w:rPr>
        <w:t xml:space="preserve">residential </w:t>
      </w:r>
      <w:r w:rsidRPr="00274771">
        <w:rPr>
          <w:szCs w:val="24"/>
        </w:rPr>
        <w:t xml:space="preserve">electric </w:t>
      </w:r>
      <w:r w:rsidRPr="00274771" w:rsidR="00A044B5">
        <w:rPr>
          <w:szCs w:val="24"/>
        </w:rPr>
        <w:t>utility</w:t>
      </w:r>
      <w:r w:rsidRPr="00274771" w:rsidR="000653DE">
        <w:rPr>
          <w:szCs w:val="24"/>
        </w:rPr>
        <w:t xml:space="preserve"> consumers</w:t>
      </w:r>
      <w:r w:rsidRPr="00274771" w:rsidR="00AB5558">
        <w:rPr>
          <w:szCs w:val="24"/>
        </w:rPr>
        <w:t>.</w:t>
      </w:r>
      <w:r w:rsidRPr="00274771" w:rsidR="00A044B5">
        <w:rPr>
          <w:szCs w:val="24"/>
        </w:rPr>
        <w:t xml:space="preserve"> The reasons the Public Utilities C</w:t>
      </w:r>
      <w:r w:rsidRPr="00274771" w:rsidR="00641070">
        <w:rPr>
          <w:szCs w:val="24"/>
        </w:rPr>
        <w:t>ommission of Ohio (</w:t>
      </w:r>
      <w:r w:rsidR="00397F14">
        <w:rPr>
          <w:szCs w:val="24"/>
        </w:rPr>
        <w:t>“</w:t>
      </w:r>
      <w:r w:rsidRPr="00274771" w:rsidR="00641070">
        <w:rPr>
          <w:szCs w:val="24"/>
        </w:rPr>
        <w:t>PUCO</w:t>
      </w:r>
      <w:r w:rsidR="00397F14">
        <w:rPr>
          <w:szCs w:val="24"/>
        </w:rPr>
        <w:t>”</w:t>
      </w:r>
      <w:r w:rsidRPr="00274771" w:rsidR="00A044B5">
        <w:rPr>
          <w:szCs w:val="24"/>
        </w:rPr>
        <w:t>) should grant OCC</w:t>
      </w:r>
      <w:r w:rsidR="00397F14">
        <w:rPr>
          <w:szCs w:val="24"/>
        </w:rPr>
        <w:t>’</w:t>
      </w:r>
      <w:r w:rsidRPr="00274771" w:rsidR="00A044B5">
        <w:rPr>
          <w:szCs w:val="24"/>
        </w:rPr>
        <w:t>s Motion are further set forth in the attached Memorandum in Support.</w:t>
      </w:r>
      <w:r w:rsidRPr="00274771" w:rsidR="004B408D">
        <w:rPr>
          <w:szCs w:val="24"/>
        </w:rPr>
        <w:tab/>
      </w:r>
    </w:p>
    <w:p w:rsidR="00224761" w:rsidRPr="00274771" w:rsidP="00224761" w14:paraId="42D2AD62" w14:textId="77777777">
      <w:pPr>
        <w:pStyle w:val="BodyTextIndent3"/>
        <w:widowControl w:val="0"/>
        <w:spacing w:line="240" w:lineRule="auto"/>
        <w:ind w:left="4320" w:right="-672" w:firstLine="0"/>
        <w:rPr>
          <w:szCs w:val="24"/>
        </w:rPr>
      </w:pPr>
      <w:bookmarkStart w:id="1" w:name="_Hlk157693162"/>
      <w:r w:rsidRPr="00274771">
        <w:rPr>
          <w:szCs w:val="24"/>
        </w:rPr>
        <w:t>Respectfully submitted,</w:t>
      </w:r>
    </w:p>
    <w:p w:rsidR="00224761" w:rsidRPr="00274771" w:rsidP="00224761" w14:paraId="275263CB"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p>
    <w:p w:rsidR="00224761" w:rsidRPr="00274771" w:rsidP="00224761" w14:paraId="1ECB1866"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szCs w:val="24"/>
        </w:rPr>
      </w:pPr>
      <w:r w:rsidRPr="00274771">
        <w:rPr>
          <w:rFonts w:eastAsia="Courier New"/>
          <w:szCs w:val="24"/>
        </w:rPr>
        <w:t>Maureen R. Willis (0020847)</w:t>
      </w:r>
    </w:p>
    <w:p w:rsidR="00224761" w:rsidRPr="00274771" w:rsidP="00224761" w14:paraId="7073B6A0" w14:textId="116F52C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szCs w:val="24"/>
        </w:rPr>
      </w:pPr>
      <w:r w:rsidRPr="00274771">
        <w:rPr>
          <w:szCs w:val="24"/>
        </w:rPr>
        <w:t>Ohio Consumers</w:t>
      </w:r>
      <w:r w:rsidR="00397F14">
        <w:rPr>
          <w:szCs w:val="24"/>
        </w:rPr>
        <w:t>’</w:t>
      </w:r>
      <w:r w:rsidRPr="00274771">
        <w:rPr>
          <w:szCs w:val="24"/>
        </w:rPr>
        <w:t xml:space="preserve"> Counsel</w:t>
      </w:r>
    </w:p>
    <w:p w:rsidR="00224761" w:rsidRPr="00274771" w:rsidP="00224761" w14:paraId="22321376" w14:textId="77777777">
      <w:pPr>
        <w:tabs>
          <w:tab w:val="left" w:pos="4320"/>
        </w:tabs>
        <w:ind w:left="4320"/>
        <w:rPr>
          <w:szCs w:val="24"/>
        </w:rPr>
      </w:pPr>
    </w:p>
    <w:p w:rsidR="00224761" w:rsidRPr="00274771" w:rsidP="00224761" w14:paraId="762148BE" w14:textId="438C50FA">
      <w:pPr>
        <w:tabs>
          <w:tab w:val="left" w:pos="4320"/>
        </w:tabs>
        <w:ind w:left="4320"/>
        <w:rPr>
          <w:szCs w:val="24"/>
        </w:rPr>
      </w:pPr>
      <w:r w:rsidRPr="00274771">
        <w:rPr>
          <w:i/>
          <w:szCs w:val="24"/>
          <w:u w:val="single"/>
        </w:rPr>
        <w:t>/s/ Donald J. Kral</w:t>
      </w:r>
    </w:p>
    <w:p w:rsidR="00224761" w:rsidRPr="00274771" w:rsidP="00224761" w14:paraId="75F087AC" w14:textId="75C870EF">
      <w:pPr>
        <w:tabs>
          <w:tab w:val="left" w:pos="4320"/>
        </w:tabs>
        <w:ind w:left="4320"/>
        <w:rPr>
          <w:szCs w:val="24"/>
        </w:rPr>
      </w:pPr>
      <w:r w:rsidRPr="00274771">
        <w:rPr>
          <w:szCs w:val="24"/>
        </w:rPr>
        <w:t>Donald J. Kral (0042091)</w:t>
      </w:r>
    </w:p>
    <w:p w:rsidR="00224761" w:rsidRPr="00274771" w:rsidP="00224761" w14:paraId="2791CBFE" w14:textId="77777777">
      <w:pPr>
        <w:tabs>
          <w:tab w:val="left" w:pos="4320"/>
        </w:tabs>
        <w:ind w:left="4320"/>
        <w:rPr>
          <w:szCs w:val="24"/>
        </w:rPr>
      </w:pPr>
      <w:r w:rsidRPr="00274771">
        <w:rPr>
          <w:szCs w:val="24"/>
        </w:rPr>
        <w:t>Counsel of Record</w:t>
      </w:r>
    </w:p>
    <w:p w:rsidR="00224761" w:rsidRPr="00274771" w:rsidP="00224761" w14:paraId="1F4BA884" w14:textId="25A17B42">
      <w:pPr>
        <w:tabs>
          <w:tab w:val="left" w:pos="4320"/>
        </w:tabs>
        <w:ind w:left="4320"/>
        <w:rPr>
          <w:szCs w:val="24"/>
        </w:rPr>
      </w:pPr>
      <w:r w:rsidRPr="00274771">
        <w:rPr>
          <w:szCs w:val="24"/>
        </w:rPr>
        <w:t>Thomas J. Brodbeck (0093920)</w:t>
      </w:r>
    </w:p>
    <w:p w:rsidR="00224761" w:rsidRPr="00274771" w:rsidP="00224761" w14:paraId="348C903E" w14:textId="046402DF">
      <w:pPr>
        <w:tabs>
          <w:tab w:val="left" w:pos="4320"/>
        </w:tabs>
        <w:ind w:left="4320"/>
        <w:rPr>
          <w:szCs w:val="24"/>
        </w:rPr>
      </w:pPr>
      <w:r w:rsidRPr="00274771">
        <w:rPr>
          <w:szCs w:val="24"/>
        </w:rPr>
        <w:t>Assistant Consumers</w:t>
      </w:r>
      <w:r w:rsidR="00397F14">
        <w:rPr>
          <w:szCs w:val="24"/>
        </w:rPr>
        <w:t>’</w:t>
      </w:r>
      <w:r w:rsidRPr="00274771">
        <w:rPr>
          <w:szCs w:val="24"/>
        </w:rPr>
        <w:t xml:space="preserve"> Counsel</w:t>
      </w:r>
    </w:p>
    <w:p w:rsidR="00224761" w:rsidRPr="00274771" w:rsidP="00224761" w14:paraId="0F866E85" w14:textId="77777777">
      <w:pPr>
        <w:tabs>
          <w:tab w:val="left" w:pos="4320"/>
        </w:tabs>
        <w:ind w:left="4320"/>
        <w:rPr>
          <w:szCs w:val="24"/>
        </w:rPr>
      </w:pPr>
    </w:p>
    <w:p w:rsidR="00224761" w:rsidRPr="00274771" w:rsidP="00224761" w14:paraId="334AAF8C" w14:textId="16F2A080">
      <w:pPr>
        <w:keepNext/>
        <w:ind w:left="4320" w:right="-648"/>
        <w:outlineLvl w:val="0"/>
        <w:rPr>
          <w:b/>
          <w:szCs w:val="24"/>
        </w:rPr>
      </w:pPr>
      <w:r w:rsidRPr="00274771">
        <w:rPr>
          <w:b/>
          <w:szCs w:val="24"/>
        </w:rPr>
        <w:t>Office of the Ohio Consumers</w:t>
      </w:r>
      <w:r w:rsidR="00397F14">
        <w:rPr>
          <w:b/>
          <w:szCs w:val="24"/>
        </w:rPr>
        <w:t>’</w:t>
      </w:r>
      <w:r w:rsidRPr="00274771">
        <w:rPr>
          <w:b/>
          <w:szCs w:val="24"/>
        </w:rPr>
        <w:t xml:space="preserve"> Counsel</w:t>
      </w:r>
    </w:p>
    <w:p w:rsidR="00224761" w:rsidRPr="00274771" w:rsidP="00224761" w14:paraId="533D4F6C" w14:textId="77777777">
      <w:pPr>
        <w:keepNext/>
        <w:ind w:left="4320" w:right="-648"/>
        <w:outlineLvl w:val="0"/>
        <w:rPr>
          <w:szCs w:val="24"/>
        </w:rPr>
      </w:pPr>
      <w:r w:rsidRPr="00274771">
        <w:rPr>
          <w:szCs w:val="24"/>
        </w:rPr>
        <w:t>65 East State Street, Suite 700</w:t>
      </w:r>
    </w:p>
    <w:p w:rsidR="00224761" w:rsidRPr="00274771" w:rsidP="00224761" w14:paraId="721CB999" w14:textId="77777777">
      <w:pPr>
        <w:keepNext/>
        <w:ind w:left="4320" w:right="-648"/>
        <w:outlineLvl w:val="0"/>
        <w:rPr>
          <w:szCs w:val="24"/>
        </w:rPr>
      </w:pPr>
      <w:r w:rsidRPr="00274771">
        <w:rPr>
          <w:szCs w:val="24"/>
        </w:rPr>
        <w:t>Columbus, Ohio 43215</w:t>
      </w:r>
    </w:p>
    <w:p w:rsidR="00224761" w:rsidRPr="00274771" w:rsidP="00224761" w14:paraId="53091AD7" w14:textId="77777777">
      <w:pPr>
        <w:autoSpaceDE w:val="0"/>
        <w:autoSpaceDN w:val="0"/>
        <w:adjustRightInd w:val="0"/>
        <w:ind w:left="4320"/>
        <w:rPr>
          <w:szCs w:val="24"/>
        </w:rPr>
      </w:pPr>
      <w:r w:rsidRPr="00274771">
        <w:rPr>
          <w:szCs w:val="24"/>
        </w:rPr>
        <w:t>Telephone [Kral]: (614) 466-9571</w:t>
      </w:r>
    </w:p>
    <w:p w:rsidR="00224761" w:rsidRPr="00274771" w:rsidP="00224761" w14:paraId="1F57987A" w14:textId="77777777">
      <w:pPr>
        <w:autoSpaceDE w:val="0"/>
        <w:autoSpaceDN w:val="0"/>
        <w:adjustRightInd w:val="0"/>
        <w:ind w:left="4320"/>
        <w:rPr>
          <w:szCs w:val="24"/>
        </w:rPr>
      </w:pPr>
      <w:r w:rsidRPr="00274771">
        <w:rPr>
          <w:szCs w:val="24"/>
        </w:rPr>
        <w:t>Telephone [Brodbeck]: (614) 466-9565</w:t>
      </w:r>
    </w:p>
    <w:p w:rsidR="00224761" w:rsidRPr="00274771" w:rsidP="00224761" w14:paraId="7E814926" w14:textId="77777777">
      <w:pPr>
        <w:autoSpaceDE w:val="0"/>
        <w:autoSpaceDN w:val="0"/>
        <w:adjustRightInd w:val="0"/>
        <w:ind w:left="4320"/>
        <w:rPr>
          <w:szCs w:val="24"/>
        </w:rPr>
      </w:pPr>
      <w:hyperlink r:id="rId6" w:history="1">
        <w:r w:rsidRPr="00274771">
          <w:rPr>
            <w:rFonts w:eastAsia="Courier New"/>
            <w:color w:val="0000FF"/>
            <w:szCs w:val="24"/>
            <w:u w:val="single"/>
          </w:rPr>
          <w:t>donald.kral@occ.ohio.gov</w:t>
        </w:r>
      </w:hyperlink>
    </w:p>
    <w:p w:rsidR="00224761" w:rsidRPr="00274771" w:rsidP="00224761" w14:paraId="40E025EC" w14:textId="77777777">
      <w:pPr>
        <w:autoSpaceDE w:val="0"/>
        <w:autoSpaceDN w:val="0"/>
        <w:adjustRightInd w:val="0"/>
        <w:ind w:left="4320"/>
        <w:rPr>
          <w:szCs w:val="24"/>
        </w:rPr>
      </w:pPr>
      <w:hyperlink r:id="rId7" w:history="1">
        <w:r w:rsidRPr="00274771">
          <w:rPr>
            <w:rFonts w:eastAsia="Courier New"/>
            <w:color w:val="0000FF"/>
            <w:szCs w:val="24"/>
            <w:u w:val="single"/>
          </w:rPr>
          <w:t>thomas.brodbeck@occ.ohio.gov</w:t>
        </w:r>
      </w:hyperlink>
    </w:p>
    <w:p w:rsidR="0001202F" w:rsidP="00263909" w14:paraId="7CCB85CF" w14:textId="0034CF13">
      <w:pPr>
        <w:tabs>
          <w:tab w:val="left" w:pos="3870"/>
          <w:tab w:val="left" w:pos="4320"/>
        </w:tabs>
        <w:ind w:left="4320"/>
        <w:rPr>
          <w:szCs w:val="24"/>
        </w:rPr>
        <w:sectPr w:rsidSect="004C28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r w:rsidRPr="00312CFC">
        <w:t>(willing to accept service by e-mail)</w:t>
      </w:r>
    </w:p>
    <w:bookmarkEnd w:id="1"/>
    <w:p w:rsidR="001D77A8" w:rsidRPr="00274771" w:rsidP="001D77A8" w14:paraId="51AE64A3" w14:textId="77777777">
      <w:pPr>
        <w:jc w:val="center"/>
        <w:rPr>
          <w:b/>
          <w:szCs w:val="24"/>
        </w:rPr>
      </w:pPr>
      <w:r w:rsidRPr="00274771">
        <w:rPr>
          <w:b/>
          <w:szCs w:val="24"/>
        </w:rPr>
        <w:t>BEFORE</w:t>
      </w:r>
    </w:p>
    <w:p w:rsidR="001D77A8" w:rsidRPr="00274771" w:rsidP="001D77A8" w14:paraId="2A57A2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r w:rsidRPr="00274771">
        <w:rPr>
          <w:rFonts w:eastAsia="Courier New"/>
          <w:b/>
          <w:bCs/>
          <w:szCs w:val="24"/>
        </w:rPr>
        <w:t>THE PUBLIC UTILITIES COMMISSION OF OHIO</w:t>
      </w:r>
    </w:p>
    <w:p w:rsidR="001D77A8" w:rsidRPr="00274771" w:rsidP="001D77A8" w14:paraId="7F120C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Cs w:val="24"/>
        </w:rPr>
      </w:pPr>
    </w:p>
    <w:tbl>
      <w:tblPr>
        <w:tblW w:w="8640" w:type="dxa"/>
        <w:tblInd w:w="0" w:type="dxa"/>
        <w:tblCellMar>
          <w:top w:w="0" w:type="dxa"/>
          <w:left w:w="108" w:type="dxa"/>
          <w:bottom w:w="0" w:type="dxa"/>
          <w:right w:w="108" w:type="dxa"/>
        </w:tblCellMar>
        <w:tblLook w:val="01E0"/>
      </w:tblPr>
      <w:tblGrid>
        <w:gridCol w:w="4230"/>
        <w:gridCol w:w="630"/>
        <w:gridCol w:w="3780"/>
      </w:tblGrid>
      <w:tr w14:paraId="33E6D009" w14:textId="77777777" w:rsidTr="00DD1818">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1B2CB7" w:rsidRPr="00274771" w:rsidP="00DD1818" w14:paraId="61804105" w14:textId="35FF2F14">
            <w:pPr>
              <w:autoSpaceDE w:val="0"/>
              <w:autoSpaceDN w:val="0"/>
              <w:adjustRightInd w:val="0"/>
              <w:rPr>
                <w:sz w:val="24"/>
                <w:szCs w:val="24"/>
                <w:lang w:val="en-US" w:eastAsia="en-US" w:bidi="ar-SA"/>
              </w:rPr>
            </w:pPr>
            <w:r w:rsidRPr="00274771">
              <w:rPr>
                <w:sz w:val="24"/>
                <w:szCs w:val="24"/>
                <w:lang w:val="en-US" w:eastAsia="en-US" w:bidi="ar-SA"/>
              </w:rPr>
              <w:t xml:space="preserve">In the Matter of the Application of </w:t>
            </w:r>
            <w:r w:rsidR="00161881">
              <w:rPr>
                <w:sz w:val="24"/>
                <w:szCs w:val="24"/>
                <w:lang w:val="en-US" w:eastAsia="en-US" w:bidi="ar-SA"/>
              </w:rPr>
              <w:t>t</w:t>
            </w:r>
            <w:r w:rsidRPr="00274771">
              <w:rPr>
                <w:sz w:val="24"/>
                <w:szCs w:val="24"/>
                <w:lang w:val="en-US" w:eastAsia="en-US" w:bidi="ar-SA"/>
              </w:rPr>
              <w:t>he Cleveland Electric Illuminating Company for Authority to Abandon Electric Service Lines Pursuant to Ohio Revised Code Sections 4905.20 and 4905.21</w:t>
            </w:r>
            <w:r w:rsidR="00161881">
              <w:rPr>
                <w:sz w:val="24"/>
                <w:szCs w:val="24"/>
                <w:lang w:val="en-US" w:eastAsia="en-US" w:bidi="ar-SA"/>
              </w:rPr>
              <w:t>.</w:t>
            </w:r>
          </w:p>
        </w:tc>
        <w:tc>
          <w:tcPr>
            <w:tcW w:w="630" w:type="dxa"/>
            <w:shd w:val="clear" w:color="auto" w:fill="auto"/>
          </w:tcPr>
          <w:p w:rsidR="001B2CB7" w:rsidRPr="00274771" w:rsidP="00DD1818" w14:paraId="104B38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1B2CB7" w:rsidRPr="00274771" w:rsidP="00DD1818" w14:paraId="30B05A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1B2CB7" w:rsidRPr="00274771" w:rsidP="00DD1818" w14:paraId="7887F0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1B2CB7" w:rsidRPr="00274771" w:rsidP="00DD1818" w14:paraId="122E30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1B2CB7" w:rsidRPr="00274771" w:rsidP="00DD1818" w14:paraId="1108AA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p w:rsidR="001B2CB7" w:rsidRPr="00274771" w:rsidP="00DD1818" w14:paraId="148762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w:t>
            </w:r>
          </w:p>
        </w:tc>
        <w:tc>
          <w:tcPr>
            <w:tcW w:w="3780" w:type="dxa"/>
            <w:shd w:val="clear" w:color="auto" w:fill="auto"/>
          </w:tcPr>
          <w:p w:rsidR="001B2CB7" w:rsidRPr="00274771" w:rsidP="00DD1818" w14:paraId="28DE35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1B2CB7" w:rsidRPr="00274771" w:rsidP="00DD1818" w14:paraId="6FAC4A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p w:rsidR="001B2CB7" w:rsidRPr="00274771" w:rsidP="00DD1818" w14:paraId="3FA7BB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r w:rsidRPr="00274771">
              <w:rPr>
                <w:rFonts w:eastAsia="Courier New"/>
                <w:sz w:val="24"/>
                <w:szCs w:val="24"/>
                <w:lang w:val="en-US" w:eastAsia="en-US" w:bidi="ar-SA"/>
              </w:rPr>
              <w:t>Case No. 24-54-EL-ABN</w:t>
            </w:r>
          </w:p>
          <w:p w:rsidR="001B2CB7" w:rsidRPr="00274771" w:rsidP="00DD1818" w14:paraId="20C4AB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en-US" w:eastAsia="en-US" w:bidi="ar-SA"/>
              </w:rPr>
            </w:pPr>
          </w:p>
        </w:tc>
      </w:tr>
    </w:tbl>
    <w:p w:rsidR="00263909" w:rsidRPr="00274771" w:rsidP="00ED1343" w14:paraId="3682CF73" w14:textId="77777777">
      <w:pPr>
        <w:pStyle w:val="Heading2"/>
        <w:pBdr>
          <w:bottom w:val="single" w:sz="12" w:space="1" w:color="auto"/>
        </w:pBdr>
        <w:rPr>
          <w:szCs w:val="24"/>
        </w:rPr>
      </w:pPr>
    </w:p>
    <w:p w:rsidR="00263909" w:rsidRPr="00274771" w:rsidP="00263909" w14:paraId="3BA9733A" w14:textId="444AE0BF">
      <w:pPr>
        <w:pStyle w:val="Heading2"/>
        <w:rPr>
          <w:szCs w:val="24"/>
        </w:rPr>
      </w:pPr>
    </w:p>
    <w:p w:rsidR="00A044B5" w:rsidRPr="00274771" w:rsidP="00ED1343" w14:paraId="52005626" w14:textId="535D4192">
      <w:pPr>
        <w:pStyle w:val="Heading2"/>
        <w:pBdr>
          <w:bottom w:val="single" w:sz="12" w:space="1" w:color="auto"/>
        </w:pBdr>
        <w:rPr>
          <w:szCs w:val="24"/>
        </w:rPr>
      </w:pPr>
      <w:r w:rsidRPr="00274771">
        <w:rPr>
          <w:szCs w:val="24"/>
        </w:rPr>
        <w:t>MEMORANDUM IN SUPPORT</w:t>
      </w:r>
      <w:bookmarkStart w:id="2" w:name="_Hlk158711081"/>
      <w:r w:rsidRPr="00274771">
        <w:rPr>
          <w:szCs w:val="24"/>
        </w:rPr>
        <w:br/>
      </w:r>
    </w:p>
    <w:bookmarkEnd w:id="2"/>
    <w:p w:rsidR="00D57CC5" w:rsidRPr="00274771" w:rsidP="00D57CC5" w14:paraId="597574B9" w14:textId="77777777">
      <w:pPr>
        <w:pStyle w:val="BodyTextIndent3"/>
        <w:widowControl w:val="0"/>
        <w:spacing w:line="240" w:lineRule="auto"/>
        <w:ind w:right="-24"/>
        <w:rPr>
          <w:szCs w:val="24"/>
        </w:rPr>
      </w:pPr>
    </w:p>
    <w:p w:rsidR="006D501F" w:rsidRPr="00274771" w:rsidP="00D57CC5" w14:paraId="1329CF67" w14:textId="3272CB9F">
      <w:pPr>
        <w:pStyle w:val="BodyTextIndent3"/>
        <w:widowControl w:val="0"/>
        <w:spacing w:line="480" w:lineRule="auto"/>
        <w:ind w:right="-24"/>
        <w:rPr>
          <w:szCs w:val="24"/>
        </w:rPr>
      </w:pPr>
      <w:r w:rsidRPr="00274771">
        <w:rPr>
          <w:szCs w:val="24"/>
        </w:rPr>
        <w:t xml:space="preserve">CEI </w:t>
      </w:r>
      <w:r w:rsidRPr="00274771" w:rsidR="00D066A1">
        <w:rPr>
          <w:szCs w:val="24"/>
        </w:rPr>
        <w:t>h</w:t>
      </w:r>
      <w:r w:rsidRPr="00274771" w:rsidR="004B408D">
        <w:rPr>
          <w:szCs w:val="24"/>
        </w:rPr>
        <w:t xml:space="preserve">as requested authority from the PUCO to abandon </w:t>
      </w:r>
      <w:r w:rsidRPr="00274771" w:rsidR="00263909">
        <w:rPr>
          <w:szCs w:val="24"/>
        </w:rPr>
        <w:t xml:space="preserve">its meters and electric service lines serving </w:t>
      </w:r>
      <w:r w:rsidRPr="00274771" w:rsidR="003B416D">
        <w:rPr>
          <w:szCs w:val="24"/>
        </w:rPr>
        <w:t xml:space="preserve">242 </w:t>
      </w:r>
      <w:r w:rsidRPr="00274771" w:rsidR="00263909">
        <w:rPr>
          <w:szCs w:val="24"/>
        </w:rPr>
        <w:t>residential consumer</w:t>
      </w:r>
      <w:r w:rsidRPr="00274771" w:rsidR="003B416D">
        <w:rPr>
          <w:szCs w:val="24"/>
        </w:rPr>
        <w:t xml:space="preserve"> accounts</w:t>
      </w:r>
      <w:r w:rsidRPr="00274771" w:rsidR="00263909">
        <w:rPr>
          <w:szCs w:val="24"/>
        </w:rPr>
        <w:t xml:space="preserve"> in three</w:t>
      </w:r>
      <w:r w:rsidRPr="00274771" w:rsidR="00927EF8">
        <w:rPr>
          <w:szCs w:val="24"/>
        </w:rPr>
        <w:t xml:space="preserve"> </w:t>
      </w:r>
      <w:r w:rsidRPr="00274771" w:rsidR="003B416D">
        <w:rPr>
          <w:szCs w:val="24"/>
        </w:rPr>
        <w:t xml:space="preserve">Cleveland, Ohio </w:t>
      </w:r>
      <w:r w:rsidRPr="00274771">
        <w:rPr>
          <w:szCs w:val="24"/>
        </w:rPr>
        <w:t>apartment complexes.</w:t>
      </w:r>
      <w:r>
        <w:rPr>
          <w:rStyle w:val="FootnoteReference"/>
          <w:szCs w:val="24"/>
        </w:rPr>
        <w:footnoteReference w:id="7"/>
      </w:r>
      <w:r w:rsidRPr="00274771" w:rsidR="00525715">
        <w:rPr>
          <w:szCs w:val="24"/>
        </w:rPr>
        <w:t xml:space="preserve"> </w:t>
      </w:r>
      <w:r w:rsidRPr="00274771" w:rsidR="000D25B6">
        <w:rPr>
          <w:szCs w:val="24"/>
        </w:rPr>
        <w:t>CEI</w:t>
      </w:r>
      <w:r w:rsidRPr="00274771" w:rsidR="00EC0E96">
        <w:rPr>
          <w:szCs w:val="24"/>
        </w:rPr>
        <w:t xml:space="preserve"> seek</w:t>
      </w:r>
      <w:r w:rsidRPr="00274771" w:rsidR="00F050C7">
        <w:rPr>
          <w:szCs w:val="24"/>
        </w:rPr>
        <w:t>s</w:t>
      </w:r>
      <w:r w:rsidRPr="00274771" w:rsidR="00EC0E96">
        <w:rPr>
          <w:szCs w:val="24"/>
        </w:rPr>
        <w:t xml:space="preserve"> </w:t>
      </w:r>
      <w:r w:rsidRPr="00274771" w:rsidR="00263909">
        <w:rPr>
          <w:szCs w:val="24"/>
        </w:rPr>
        <w:t xml:space="preserve">authority </w:t>
      </w:r>
      <w:r w:rsidRPr="00274771" w:rsidR="00EC0E96">
        <w:rPr>
          <w:szCs w:val="24"/>
        </w:rPr>
        <w:t>to abandon</w:t>
      </w:r>
      <w:r w:rsidRPr="00274771">
        <w:rPr>
          <w:szCs w:val="24"/>
        </w:rPr>
        <w:t xml:space="preserve"> the meters and service</w:t>
      </w:r>
      <w:r w:rsidRPr="00274771" w:rsidR="00263909">
        <w:rPr>
          <w:szCs w:val="24"/>
        </w:rPr>
        <w:t xml:space="preserve"> lines </w:t>
      </w:r>
      <w:r w:rsidRPr="00274771">
        <w:rPr>
          <w:szCs w:val="24"/>
        </w:rPr>
        <w:t>b</w:t>
      </w:r>
      <w:r w:rsidRPr="00274771" w:rsidR="00EC0E96">
        <w:rPr>
          <w:szCs w:val="24"/>
        </w:rPr>
        <w:t xml:space="preserve">ecause </w:t>
      </w:r>
      <w:r w:rsidRPr="00274771" w:rsidR="00263909">
        <w:rPr>
          <w:szCs w:val="24"/>
        </w:rPr>
        <w:t xml:space="preserve">the Landlord, </w:t>
      </w:r>
      <w:r w:rsidRPr="00274771">
        <w:rPr>
          <w:szCs w:val="24"/>
        </w:rPr>
        <w:t>through Nationwide Energy Partners</w:t>
      </w:r>
      <w:r w:rsidRPr="00274771" w:rsidR="000D25B6">
        <w:rPr>
          <w:szCs w:val="24"/>
        </w:rPr>
        <w:t xml:space="preserve">, </w:t>
      </w:r>
      <w:r w:rsidRPr="00274771" w:rsidR="00263909">
        <w:rPr>
          <w:szCs w:val="24"/>
        </w:rPr>
        <w:t>plans to establish master-metered service to submeter (</w:t>
      </w:r>
      <w:r w:rsidRPr="00BA2CDB" w:rsidR="00263909">
        <w:rPr>
          <w:i/>
          <w:iCs/>
          <w:szCs w:val="24"/>
        </w:rPr>
        <w:t>i.e.</w:t>
      </w:r>
      <w:r w:rsidR="00666825">
        <w:rPr>
          <w:szCs w:val="24"/>
        </w:rPr>
        <w:t>,</w:t>
      </w:r>
      <w:r w:rsidRPr="00BA2CDB" w:rsidR="00263909">
        <w:rPr>
          <w:szCs w:val="24"/>
        </w:rPr>
        <w:t xml:space="preserve"> </w:t>
      </w:r>
      <w:r w:rsidRPr="00274771" w:rsidR="00263909">
        <w:rPr>
          <w:szCs w:val="24"/>
        </w:rPr>
        <w:t xml:space="preserve">resell) electric utility service to the </w:t>
      </w:r>
      <w:r w:rsidRPr="00274771" w:rsidR="005D0340">
        <w:rPr>
          <w:szCs w:val="24"/>
        </w:rPr>
        <w:t xml:space="preserve">current </w:t>
      </w:r>
      <w:r w:rsidRPr="00274771" w:rsidR="003B416D">
        <w:rPr>
          <w:szCs w:val="24"/>
        </w:rPr>
        <w:t xml:space="preserve">apartment complex </w:t>
      </w:r>
      <w:r w:rsidRPr="00274771" w:rsidR="00263909">
        <w:rPr>
          <w:szCs w:val="24"/>
        </w:rPr>
        <w:t>residents</w:t>
      </w:r>
      <w:r w:rsidRPr="00274771" w:rsidR="005D0340">
        <w:rPr>
          <w:szCs w:val="24"/>
        </w:rPr>
        <w:t xml:space="preserve"> who had been receiving service from</w:t>
      </w:r>
      <w:r w:rsidRPr="00274771" w:rsidR="00927EF8">
        <w:rPr>
          <w:szCs w:val="24"/>
        </w:rPr>
        <w:t xml:space="preserve"> </w:t>
      </w:r>
      <w:r w:rsidRPr="00274771" w:rsidR="0084259C">
        <w:rPr>
          <w:szCs w:val="24"/>
        </w:rPr>
        <w:t>CEI.</w:t>
      </w:r>
      <w:r w:rsidRPr="00274771" w:rsidR="00927EF8">
        <w:rPr>
          <w:szCs w:val="24"/>
        </w:rPr>
        <w:t xml:space="preserve"> </w:t>
      </w:r>
      <w:r w:rsidRPr="00274771" w:rsidR="0084259C">
        <w:rPr>
          <w:szCs w:val="24"/>
        </w:rPr>
        <w:t>As customers CEI, a public utility, these customers currently</w:t>
      </w:r>
      <w:r w:rsidRPr="00274771" w:rsidR="00927EF8">
        <w:rPr>
          <w:szCs w:val="24"/>
        </w:rPr>
        <w:t xml:space="preserve"> </w:t>
      </w:r>
      <w:r w:rsidRPr="00274771" w:rsidR="0084259C">
        <w:rPr>
          <w:szCs w:val="24"/>
        </w:rPr>
        <w:t>receive the benefits and protections of PUCO rules and regulations on disconnections, reconnections, budget billing,</w:t>
      </w:r>
      <w:r w:rsidRPr="00274771" w:rsidR="00927EF8">
        <w:rPr>
          <w:szCs w:val="24"/>
        </w:rPr>
        <w:t xml:space="preserve"> </w:t>
      </w:r>
      <w:r w:rsidRPr="00274771" w:rsidR="005D0340">
        <w:rPr>
          <w:szCs w:val="24"/>
        </w:rPr>
        <w:t>XYZ</w:t>
      </w:r>
      <w:r w:rsidRPr="00274771" w:rsidR="00263909">
        <w:rPr>
          <w:szCs w:val="24"/>
        </w:rPr>
        <w:t>.</w:t>
      </w:r>
      <w:r>
        <w:rPr>
          <w:rStyle w:val="FootnoteReference"/>
          <w:szCs w:val="24"/>
        </w:rPr>
        <w:footnoteReference w:id="8"/>
      </w:r>
      <w:r w:rsidRPr="00274771" w:rsidR="008A609F">
        <w:rPr>
          <w:szCs w:val="24"/>
        </w:rPr>
        <w:t xml:space="preserve"> </w:t>
      </w:r>
    </w:p>
    <w:p w:rsidR="00B50EC1" w:rsidRPr="00274771" w:rsidP="00B50EC1" w14:paraId="5E129662" w14:textId="1F03D2B2">
      <w:pPr>
        <w:pStyle w:val="BodyTextIndent3"/>
        <w:widowControl w:val="0"/>
        <w:spacing w:line="480" w:lineRule="auto"/>
        <w:ind w:right="-24"/>
        <w:rPr>
          <w:szCs w:val="24"/>
        </w:rPr>
      </w:pPr>
      <w:r w:rsidRPr="00274771">
        <w:rPr>
          <w:szCs w:val="24"/>
        </w:rPr>
        <w:t>CEI</w:t>
      </w:r>
      <w:r w:rsidR="00397F14">
        <w:rPr>
          <w:szCs w:val="24"/>
        </w:rPr>
        <w:t>’</w:t>
      </w:r>
      <w:r w:rsidRPr="00274771">
        <w:rPr>
          <w:szCs w:val="24"/>
        </w:rPr>
        <w:t>s abandonment of electric service lines and meters will unquestionably harm the residents at the</w:t>
      </w:r>
      <w:r w:rsidRPr="00274771" w:rsidR="003B416D">
        <w:rPr>
          <w:szCs w:val="24"/>
        </w:rPr>
        <w:t xml:space="preserve"> apartment complexes</w:t>
      </w:r>
      <w:r w:rsidRPr="00274771">
        <w:rPr>
          <w:szCs w:val="24"/>
        </w:rPr>
        <w:t>, who will lose the statutory protections under Ohio law they would otherwise receive from being served by a PUCO-regulated utility (CEI).</w:t>
      </w:r>
      <w:r>
        <w:rPr>
          <w:rStyle w:val="FootnoteReference"/>
          <w:szCs w:val="24"/>
        </w:rPr>
        <w:footnoteReference w:id="9"/>
      </w:r>
      <w:r w:rsidRPr="00274771" w:rsidR="00927EF8">
        <w:rPr>
          <w:szCs w:val="24"/>
        </w:rPr>
        <w:t xml:space="preserve"> </w:t>
      </w:r>
      <w:r w:rsidRPr="00274771">
        <w:rPr>
          <w:szCs w:val="24"/>
        </w:rPr>
        <w:t>These losses includes the inability to participate in the Percentage of Income Payment Plan (</w:t>
      </w:r>
      <w:r w:rsidR="00397F14">
        <w:rPr>
          <w:szCs w:val="24"/>
        </w:rPr>
        <w:t>“</w:t>
      </w:r>
      <w:r w:rsidRPr="00274771">
        <w:rPr>
          <w:szCs w:val="24"/>
        </w:rPr>
        <w:t>PIPP</w:t>
      </w:r>
      <w:r w:rsidR="00397F14">
        <w:rPr>
          <w:szCs w:val="24"/>
        </w:rPr>
        <w:t>”</w:t>
      </w:r>
      <w:r w:rsidRPr="00274771">
        <w:rPr>
          <w:szCs w:val="24"/>
        </w:rPr>
        <w:t>), loss of statutory protections of the Ohio Administrative Code regarding disconnections and reconnections, loss of regulated processes for resolving disputes over pricing and services, and the inability to take advantage of CEI</w:t>
      </w:r>
      <w:r w:rsidR="00397F14">
        <w:rPr>
          <w:szCs w:val="24"/>
        </w:rPr>
        <w:t>’</w:t>
      </w:r>
      <w:r w:rsidRPr="00274771">
        <w:rPr>
          <w:szCs w:val="24"/>
        </w:rPr>
        <w:t>s budget billing plan.</w:t>
      </w:r>
      <w:r w:rsidRPr="00274771" w:rsidR="006969CD">
        <w:rPr>
          <w:szCs w:val="24"/>
        </w:rPr>
        <w:t xml:space="preserve"> These residents are existing customers of CEI who had no idea they could lose these critical Ohio protections when they rented their apartments.</w:t>
      </w:r>
      <w:r w:rsidR="00397F14">
        <w:rPr>
          <w:szCs w:val="24"/>
        </w:rPr>
        <w:t xml:space="preserve"> </w:t>
      </w:r>
    </w:p>
    <w:p w:rsidR="00092D6D" w:rsidRPr="00274771" w:rsidP="00092D6D" w14:paraId="5F7DE367" w14:textId="2DF432DC">
      <w:pPr>
        <w:pStyle w:val="BodyTextIndent3"/>
        <w:widowControl w:val="0"/>
        <w:spacing w:line="480" w:lineRule="auto"/>
        <w:ind w:right="-24"/>
        <w:rPr>
          <w:szCs w:val="24"/>
        </w:rPr>
      </w:pPr>
      <w:r w:rsidRPr="00274771">
        <w:rPr>
          <w:szCs w:val="24"/>
        </w:rPr>
        <w:t>But the harm is not limited to just resident</w:t>
      </w:r>
      <w:r w:rsidRPr="00274771" w:rsidR="004428A8">
        <w:rPr>
          <w:szCs w:val="24"/>
        </w:rPr>
        <w:t>ial utility consumers at the apartment complexes</w:t>
      </w:r>
      <w:r w:rsidRPr="00274771">
        <w:rPr>
          <w:szCs w:val="24"/>
        </w:rPr>
        <w:t>.</w:t>
      </w:r>
      <w:r w:rsidRPr="00274771" w:rsidR="00927EF8">
        <w:rPr>
          <w:szCs w:val="24"/>
        </w:rPr>
        <w:t xml:space="preserve"> </w:t>
      </w:r>
      <w:r w:rsidRPr="00274771">
        <w:rPr>
          <w:szCs w:val="24"/>
        </w:rPr>
        <w:t>CEI</w:t>
      </w:r>
      <w:r w:rsidR="00397F14">
        <w:rPr>
          <w:szCs w:val="24"/>
        </w:rPr>
        <w:t>’</w:t>
      </w:r>
      <w:r w:rsidRPr="00274771">
        <w:rPr>
          <w:szCs w:val="24"/>
        </w:rPr>
        <w:t xml:space="preserve">s abandonment of meters and electric service lines </w:t>
      </w:r>
      <w:r w:rsidRPr="00274771" w:rsidR="0084259C">
        <w:rPr>
          <w:szCs w:val="24"/>
        </w:rPr>
        <w:t xml:space="preserve">may </w:t>
      </w:r>
      <w:r w:rsidRPr="00274771">
        <w:rPr>
          <w:szCs w:val="24"/>
        </w:rPr>
        <w:t>adversely affect other CEI electric utility consumers, who could be forced to pay higher rates for service due to a reduc</w:t>
      </w:r>
      <w:r w:rsidRPr="00274771" w:rsidR="0084259C">
        <w:rPr>
          <w:szCs w:val="24"/>
        </w:rPr>
        <w:t xml:space="preserve">ed utility revenues or </w:t>
      </w:r>
      <w:r w:rsidRPr="00274771">
        <w:rPr>
          <w:szCs w:val="24"/>
        </w:rPr>
        <w:t xml:space="preserve">abandoned/stranded </w:t>
      </w:r>
      <w:r w:rsidRPr="00274771" w:rsidR="0084259C">
        <w:rPr>
          <w:szCs w:val="24"/>
        </w:rPr>
        <w:t xml:space="preserve">utility </w:t>
      </w:r>
      <w:r w:rsidRPr="00274771">
        <w:rPr>
          <w:szCs w:val="24"/>
        </w:rPr>
        <w:t xml:space="preserve">assets at the </w:t>
      </w:r>
      <w:r w:rsidRPr="00274771" w:rsidR="004428A8">
        <w:rPr>
          <w:szCs w:val="24"/>
        </w:rPr>
        <w:t>apartment complexes</w:t>
      </w:r>
      <w:r w:rsidRPr="00274771">
        <w:rPr>
          <w:szCs w:val="24"/>
        </w:rPr>
        <w:t>.</w:t>
      </w:r>
    </w:p>
    <w:p w:rsidR="00967EDC" w:rsidRPr="00274771" w:rsidP="00ED1343" w14:paraId="321E0817" w14:textId="0CE1C808">
      <w:pPr>
        <w:pStyle w:val="BodyTextIndent3"/>
        <w:widowControl w:val="0"/>
        <w:spacing w:line="480" w:lineRule="auto"/>
        <w:ind w:right="-24"/>
        <w:rPr>
          <w:szCs w:val="24"/>
        </w:rPr>
      </w:pPr>
      <w:r w:rsidRPr="00274771">
        <w:rPr>
          <w:szCs w:val="24"/>
        </w:rPr>
        <w:t xml:space="preserve">OCC has </w:t>
      </w:r>
      <w:r w:rsidRPr="00274771" w:rsidR="00EF77CA">
        <w:rPr>
          <w:szCs w:val="24"/>
        </w:rPr>
        <w:t xml:space="preserve">statutory </w:t>
      </w:r>
      <w:r w:rsidRPr="00274771">
        <w:rPr>
          <w:szCs w:val="24"/>
        </w:rPr>
        <w:t>authority</w:t>
      </w:r>
      <w:r w:rsidRPr="00274771" w:rsidR="00EF77CA">
        <w:rPr>
          <w:szCs w:val="24"/>
        </w:rPr>
        <w:t xml:space="preserve">, under R.C. Chapter 4911, to represent the interests of the </w:t>
      </w:r>
      <w:r w:rsidRPr="00274771" w:rsidR="00CF2C10">
        <w:rPr>
          <w:szCs w:val="24"/>
        </w:rPr>
        <w:t>more than 7</w:t>
      </w:r>
      <w:r w:rsidRPr="00274771" w:rsidR="00B03CBD">
        <w:rPr>
          <w:szCs w:val="24"/>
        </w:rPr>
        <w:t>7</w:t>
      </w:r>
      <w:r w:rsidRPr="00274771" w:rsidR="00CF2C10">
        <w:rPr>
          <w:szCs w:val="24"/>
        </w:rPr>
        <w:t>0</w:t>
      </w:r>
      <w:r w:rsidRPr="00274771" w:rsidR="00EF77CA">
        <w:rPr>
          <w:szCs w:val="24"/>
        </w:rPr>
        <w:t>,000 residential electric utility consumers</w:t>
      </w:r>
      <w:r w:rsidRPr="00274771" w:rsidR="00B03CBD">
        <w:rPr>
          <w:szCs w:val="24"/>
        </w:rPr>
        <w:t xml:space="preserve"> of CEI,</w:t>
      </w:r>
      <w:r w:rsidRPr="00274771" w:rsidR="00EF77CA">
        <w:rPr>
          <w:szCs w:val="24"/>
        </w:rPr>
        <w:t xml:space="preserve"> all of whom </w:t>
      </w:r>
      <w:r w:rsidRPr="00274771">
        <w:rPr>
          <w:szCs w:val="24"/>
        </w:rPr>
        <w:t xml:space="preserve">may be adversely affected </w:t>
      </w:r>
      <w:r w:rsidRPr="00274771" w:rsidR="00EF77CA">
        <w:rPr>
          <w:szCs w:val="24"/>
        </w:rPr>
        <w:t xml:space="preserve">if the </w:t>
      </w:r>
      <w:r w:rsidRPr="00274771" w:rsidR="00CF2C10">
        <w:rPr>
          <w:szCs w:val="24"/>
        </w:rPr>
        <w:t xml:space="preserve">CEI </w:t>
      </w:r>
      <w:r w:rsidRPr="00274771" w:rsidR="00B03CBD">
        <w:rPr>
          <w:szCs w:val="24"/>
        </w:rPr>
        <w:t xml:space="preserve">facilities are </w:t>
      </w:r>
      <w:r w:rsidRPr="00274771" w:rsidR="00EF77CA">
        <w:rPr>
          <w:szCs w:val="24"/>
        </w:rPr>
        <w:t>abandoned.</w:t>
      </w:r>
      <w:r w:rsidRPr="00274771" w:rsidR="00525715">
        <w:rPr>
          <w:szCs w:val="24"/>
        </w:rPr>
        <w:t xml:space="preserve"> </w:t>
      </w:r>
    </w:p>
    <w:p w:rsidR="00194C69" w:rsidRPr="00274771" w:rsidP="00ED1343" w14:paraId="57E3EBD4" w14:textId="70B15995">
      <w:pPr>
        <w:pStyle w:val="BodyTextIndent3"/>
        <w:widowControl w:val="0"/>
        <w:spacing w:line="480" w:lineRule="auto"/>
        <w:ind w:right="-24"/>
        <w:rPr>
          <w:szCs w:val="24"/>
        </w:rPr>
      </w:pPr>
      <w:r w:rsidRPr="00274771">
        <w:rPr>
          <w:szCs w:val="24"/>
        </w:rPr>
        <w:t>R.C. 4903.221 provides the standard for permissive intervention – where the PUCO may exercise discretion in ruling upon a party</w:t>
      </w:r>
      <w:r w:rsidR="00397F14">
        <w:rPr>
          <w:szCs w:val="24"/>
        </w:rPr>
        <w:t>’</w:t>
      </w:r>
      <w:r w:rsidRPr="00274771">
        <w:rPr>
          <w:szCs w:val="24"/>
        </w:rPr>
        <w:t>s motion to intervene.</w:t>
      </w:r>
      <w:r w:rsidRPr="00274771" w:rsidR="00525715">
        <w:rPr>
          <w:szCs w:val="24"/>
        </w:rPr>
        <w:t xml:space="preserve"> </w:t>
      </w:r>
      <w:r w:rsidRPr="00274771">
        <w:rPr>
          <w:szCs w:val="24"/>
        </w:rPr>
        <w:t xml:space="preserve">That law provides, in part, that any person </w:t>
      </w:r>
      <w:r w:rsidR="00397F14">
        <w:rPr>
          <w:szCs w:val="24"/>
        </w:rPr>
        <w:t>“</w:t>
      </w:r>
      <w:r w:rsidRPr="00274771">
        <w:rPr>
          <w:szCs w:val="24"/>
        </w:rPr>
        <w:t>who may be adversely affected</w:t>
      </w:r>
      <w:r w:rsidR="00397F14">
        <w:rPr>
          <w:szCs w:val="24"/>
        </w:rPr>
        <w:t>”</w:t>
      </w:r>
      <w:r w:rsidRPr="00274771">
        <w:rPr>
          <w:szCs w:val="24"/>
        </w:rPr>
        <w:t xml:space="preserve"> by a PUCO proceeding is entitled to seek intervention in that proceeding.</w:t>
      </w:r>
      <w:r w:rsidRPr="00274771" w:rsidR="00525715">
        <w:rPr>
          <w:szCs w:val="24"/>
        </w:rPr>
        <w:t xml:space="preserve"> </w:t>
      </w:r>
    </w:p>
    <w:p w:rsidR="00913966" w:rsidP="00B03CBD" w14:paraId="546738D4" w14:textId="77777777">
      <w:pPr>
        <w:pStyle w:val="BodyTextIndent3"/>
        <w:widowControl w:val="0"/>
        <w:spacing w:line="480" w:lineRule="auto"/>
        <w:ind w:right="-24"/>
        <w:rPr>
          <w:szCs w:val="24"/>
        </w:rPr>
      </w:pPr>
      <w:r w:rsidRPr="00274771">
        <w:rPr>
          <w:szCs w:val="24"/>
        </w:rPr>
        <w:t xml:space="preserve">The interests of </w:t>
      </w:r>
      <w:r w:rsidRPr="00274771" w:rsidR="00C139AA">
        <w:rPr>
          <w:szCs w:val="24"/>
        </w:rPr>
        <w:t>CEI</w:t>
      </w:r>
      <w:r w:rsidR="00397F14">
        <w:rPr>
          <w:szCs w:val="24"/>
        </w:rPr>
        <w:t>’</w:t>
      </w:r>
      <w:r w:rsidRPr="00274771" w:rsidR="00967EDC">
        <w:rPr>
          <w:szCs w:val="24"/>
        </w:rPr>
        <w:t xml:space="preserve">s </w:t>
      </w:r>
      <w:r w:rsidRPr="00274771">
        <w:rPr>
          <w:szCs w:val="24"/>
        </w:rPr>
        <w:t>residential c</w:t>
      </w:r>
      <w:r w:rsidRPr="00274771" w:rsidR="0073623E">
        <w:rPr>
          <w:szCs w:val="24"/>
        </w:rPr>
        <w:t>onsumers</w:t>
      </w:r>
      <w:r w:rsidRPr="00274771">
        <w:rPr>
          <w:szCs w:val="24"/>
        </w:rPr>
        <w:t xml:space="preserve"> </w:t>
      </w:r>
      <w:r w:rsidRPr="00274771" w:rsidR="003C0106">
        <w:rPr>
          <w:szCs w:val="24"/>
        </w:rPr>
        <w:t xml:space="preserve">may </w:t>
      </w:r>
      <w:r w:rsidRPr="00274771" w:rsidR="0073623E">
        <w:rPr>
          <w:szCs w:val="24"/>
        </w:rPr>
        <w:t>be</w:t>
      </w:r>
      <w:r w:rsidRPr="00274771">
        <w:rPr>
          <w:szCs w:val="24"/>
        </w:rPr>
        <w:t xml:space="preserve"> </w:t>
      </w:r>
      <w:r w:rsidR="00397F14">
        <w:rPr>
          <w:szCs w:val="24"/>
        </w:rPr>
        <w:t>“</w:t>
      </w:r>
      <w:r w:rsidRPr="00274771">
        <w:rPr>
          <w:szCs w:val="24"/>
        </w:rPr>
        <w:t>adversely affected</w:t>
      </w:r>
      <w:r w:rsidR="00397F14">
        <w:rPr>
          <w:szCs w:val="24"/>
        </w:rPr>
        <w:t>”</w:t>
      </w:r>
      <w:r w:rsidRPr="00274771">
        <w:rPr>
          <w:szCs w:val="24"/>
        </w:rPr>
        <w:t xml:space="preserve"> by this case</w:t>
      </w:r>
      <w:r w:rsidRPr="00274771" w:rsidR="00967EDC">
        <w:rPr>
          <w:szCs w:val="24"/>
        </w:rPr>
        <w:t>.</w:t>
      </w:r>
      <w:r w:rsidRPr="00274771" w:rsidR="00525715">
        <w:rPr>
          <w:szCs w:val="24"/>
        </w:rPr>
        <w:t xml:space="preserve"> </w:t>
      </w:r>
      <w:r w:rsidRPr="00274771" w:rsidR="00967EDC">
        <w:rPr>
          <w:szCs w:val="24"/>
        </w:rPr>
        <w:t>That is e</w:t>
      </w:r>
      <w:r w:rsidRPr="00274771">
        <w:rPr>
          <w:szCs w:val="24"/>
        </w:rPr>
        <w:t xml:space="preserve">specially </w:t>
      </w:r>
      <w:r w:rsidRPr="00274771" w:rsidR="00967EDC">
        <w:rPr>
          <w:szCs w:val="24"/>
        </w:rPr>
        <w:t xml:space="preserve">so if they </w:t>
      </w:r>
      <w:r w:rsidRPr="00274771">
        <w:rPr>
          <w:szCs w:val="24"/>
        </w:rPr>
        <w:t>were unrepresented in a pr</w:t>
      </w:r>
      <w:r w:rsidRPr="00274771" w:rsidR="002A4912">
        <w:rPr>
          <w:szCs w:val="24"/>
        </w:rPr>
        <w:t xml:space="preserve">oceeding </w:t>
      </w:r>
      <w:r w:rsidRPr="00274771" w:rsidR="0073623E">
        <w:rPr>
          <w:szCs w:val="24"/>
        </w:rPr>
        <w:t xml:space="preserve">where </w:t>
      </w:r>
      <w:r w:rsidRPr="00274771" w:rsidR="00C139AA">
        <w:rPr>
          <w:szCs w:val="24"/>
        </w:rPr>
        <w:t>CEI</w:t>
      </w:r>
      <w:r w:rsidR="00397F14">
        <w:rPr>
          <w:szCs w:val="24"/>
        </w:rPr>
        <w:t>’</w:t>
      </w:r>
      <w:r w:rsidRPr="00274771" w:rsidR="00B03CBD">
        <w:rPr>
          <w:szCs w:val="24"/>
        </w:rPr>
        <w:t xml:space="preserve">s abandonment of meters and electric service lines to the </w:t>
      </w:r>
      <w:r w:rsidRPr="00274771" w:rsidR="004428A8">
        <w:rPr>
          <w:szCs w:val="24"/>
        </w:rPr>
        <w:t xml:space="preserve">apartment complexes </w:t>
      </w:r>
      <w:r w:rsidRPr="00274771" w:rsidR="00B03CBD">
        <w:rPr>
          <w:szCs w:val="24"/>
        </w:rPr>
        <w:t>could cause increases in electric utility rates.</w:t>
      </w:r>
      <w:r w:rsidRPr="00274771" w:rsidR="00927EF8">
        <w:rPr>
          <w:szCs w:val="24"/>
        </w:rPr>
        <w:t xml:space="preserve"> </w:t>
      </w:r>
      <w:r w:rsidRPr="00274771" w:rsidR="00B03CBD">
        <w:rPr>
          <w:szCs w:val="24"/>
        </w:rPr>
        <w:t xml:space="preserve">In addition, the </w:t>
      </w:r>
      <w:r w:rsidRPr="00274771" w:rsidR="004428A8">
        <w:rPr>
          <w:szCs w:val="24"/>
        </w:rPr>
        <w:t xml:space="preserve">apartment complex </w:t>
      </w:r>
      <w:r w:rsidRPr="00274771" w:rsidR="00B03CBD">
        <w:rPr>
          <w:szCs w:val="24"/>
        </w:rPr>
        <w:t>residents themselves will lose protections under Ohio law that they normally receive when their essential electric utility service is provided through the PUCO-regulated utility, CEI.</w:t>
      </w:r>
      <w:r w:rsidRPr="00274771" w:rsidR="00927EF8">
        <w:rPr>
          <w:szCs w:val="24"/>
        </w:rPr>
        <w:t xml:space="preserve"> </w:t>
      </w:r>
      <w:r w:rsidRPr="00274771" w:rsidR="006969CD">
        <w:rPr>
          <w:szCs w:val="24"/>
        </w:rPr>
        <w:t xml:space="preserve">These are </w:t>
      </w:r>
    </w:p>
    <w:p w:rsidR="00913966" w14:paraId="5A512BB4" w14:textId="77777777">
      <w:pPr>
        <w:rPr>
          <w:szCs w:val="24"/>
        </w:rPr>
      </w:pPr>
      <w:r>
        <w:rPr>
          <w:szCs w:val="24"/>
        </w:rPr>
        <w:br w:type="page"/>
      </w:r>
    </w:p>
    <w:p w:rsidR="00A044B5" w:rsidRPr="00274771" w:rsidP="00913966" w14:paraId="007D4584" w14:textId="16FBF0CA">
      <w:pPr>
        <w:pStyle w:val="BodyTextIndent3"/>
        <w:widowControl w:val="0"/>
        <w:spacing w:line="480" w:lineRule="auto"/>
        <w:ind w:right="-24" w:firstLine="0"/>
        <w:rPr>
          <w:szCs w:val="24"/>
        </w:rPr>
      </w:pPr>
      <w:r w:rsidRPr="00274771">
        <w:rPr>
          <w:szCs w:val="24"/>
        </w:rPr>
        <w:t>protections they expected to continue to have when they rented their apartment units.</w:t>
      </w:r>
      <w:r w:rsidR="00397F14">
        <w:rPr>
          <w:szCs w:val="24"/>
        </w:rPr>
        <w:t xml:space="preserve"> </w:t>
      </w:r>
      <w:r w:rsidRPr="00274771" w:rsidR="004B408D">
        <w:rPr>
          <w:szCs w:val="24"/>
        </w:rPr>
        <w:t xml:space="preserve">Thus, this element of the </w:t>
      </w:r>
      <w:r w:rsidRPr="00274771" w:rsidR="00967EDC">
        <w:rPr>
          <w:szCs w:val="24"/>
        </w:rPr>
        <w:t xml:space="preserve">permissive </w:t>
      </w:r>
      <w:r w:rsidRPr="00274771" w:rsidR="004B408D">
        <w:rPr>
          <w:szCs w:val="24"/>
        </w:rPr>
        <w:t xml:space="preserve">intervention standard in R.C. 4903.221 is satisfied. </w:t>
      </w:r>
    </w:p>
    <w:p w:rsidR="00A044B5" w:rsidRPr="00274771" w:rsidP="00B763E8" w14:paraId="60E09951" w14:textId="6CD911A9">
      <w:pPr>
        <w:spacing w:line="480" w:lineRule="auto"/>
        <w:ind w:firstLine="720"/>
        <w:rPr>
          <w:szCs w:val="24"/>
        </w:rPr>
      </w:pPr>
      <w:r w:rsidRPr="00274771">
        <w:rPr>
          <w:szCs w:val="24"/>
        </w:rPr>
        <w:t>R.C. 490</w:t>
      </w:r>
      <w:r w:rsidRPr="00274771" w:rsidR="002A4912">
        <w:rPr>
          <w:szCs w:val="24"/>
        </w:rPr>
        <w:t>3.221(B) requires the PUCO</w:t>
      </w:r>
      <w:r w:rsidRPr="00274771">
        <w:rPr>
          <w:szCs w:val="24"/>
        </w:rPr>
        <w:t xml:space="preserve"> to consider the following criteria in ruling on</w:t>
      </w:r>
      <w:r w:rsidRPr="00274771" w:rsidR="00194C69">
        <w:rPr>
          <w:szCs w:val="24"/>
        </w:rPr>
        <w:t xml:space="preserve"> permissive intervention</w:t>
      </w:r>
      <w:r w:rsidRPr="00274771">
        <w:rPr>
          <w:szCs w:val="24"/>
        </w:rPr>
        <w:t>:</w:t>
      </w:r>
    </w:p>
    <w:p w:rsidR="00A044B5" w:rsidRPr="00274771" w:rsidP="00D65486" w14:paraId="23669364" w14:textId="772253FD">
      <w:pPr>
        <w:ind w:left="1440" w:hanging="720"/>
        <w:rPr>
          <w:szCs w:val="24"/>
        </w:rPr>
      </w:pPr>
      <w:r w:rsidRPr="00274771">
        <w:rPr>
          <w:szCs w:val="24"/>
        </w:rPr>
        <w:t>(1)</w:t>
      </w:r>
      <w:r w:rsidRPr="00274771">
        <w:rPr>
          <w:szCs w:val="24"/>
        </w:rPr>
        <w:tab/>
        <w:t>The nature and extent of the prospective intervenor</w:t>
      </w:r>
      <w:r w:rsidR="00397F14">
        <w:rPr>
          <w:szCs w:val="24"/>
        </w:rPr>
        <w:t>’</w:t>
      </w:r>
      <w:r w:rsidRPr="00274771">
        <w:rPr>
          <w:szCs w:val="24"/>
        </w:rPr>
        <w:t>s interest;</w:t>
      </w:r>
    </w:p>
    <w:p w:rsidR="00A044B5" w:rsidRPr="00274771" w:rsidP="00D65486" w14:paraId="313135E6" w14:textId="77777777">
      <w:pPr>
        <w:spacing w:before="240"/>
        <w:ind w:left="1440" w:hanging="720"/>
        <w:rPr>
          <w:szCs w:val="24"/>
        </w:rPr>
      </w:pPr>
      <w:r w:rsidRPr="00274771">
        <w:rPr>
          <w:szCs w:val="24"/>
        </w:rPr>
        <w:t>(2)</w:t>
      </w:r>
      <w:r w:rsidRPr="00274771">
        <w:rPr>
          <w:szCs w:val="24"/>
        </w:rPr>
        <w:tab/>
        <w:t>The legal position advanced by the prospective intervenor and its probable relation to the merits of the case;</w:t>
      </w:r>
    </w:p>
    <w:p w:rsidR="00A044B5" w:rsidRPr="00274771" w:rsidP="00D65486" w14:paraId="47ED98D6" w14:textId="356CB10F">
      <w:pPr>
        <w:spacing w:before="240"/>
        <w:ind w:left="1440" w:hanging="720"/>
        <w:rPr>
          <w:szCs w:val="24"/>
        </w:rPr>
      </w:pPr>
      <w:r w:rsidRPr="00274771">
        <w:rPr>
          <w:szCs w:val="24"/>
        </w:rPr>
        <w:t>(3)</w:t>
      </w:r>
      <w:r w:rsidRPr="00274771">
        <w:rPr>
          <w:szCs w:val="24"/>
        </w:rPr>
        <w:tab/>
        <w:t>Whether the intervention by the prospective intervenor will unduly prolong or delay the proceeding;</w:t>
      </w:r>
      <w:r w:rsidR="0069637B">
        <w:rPr>
          <w:szCs w:val="24"/>
        </w:rPr>
        <w:t xml:space="preserve"> and</w:t>
      </w:r>
    </w:p>
    <w:p w:rsidR="00A044B5" w:rsidRPr="00274771" w:rsidP="00ED1343" w14:paraId="010D333F" w14:textId="77777777">
      <w:pPr>
        <w:pStyle w:val="BodyTextIndent2"/>
        <w:tabs>
          <w:tab w:val="clear" w:pos="720"/>
        </w:tabs>
        <w:ind w:left="1440" w:hanging="720"/>
        <w:rPr>
          <w:szCs w:val="24"/>
        </w:rPr>
      </w:pPr>
      <w:r w:rsidRPr="00274771">
        <w:rPr>
          <w:szCs w:val="24"/>
        </w:rPr>
        <w:t>(4)</w:t>
      </w:r>
      <w:r w:rsidRPr="00274771">
        <w:rPr>
          <w:szCs w:val="24"/>
        </w:rPr>
        <w:tab/>
        <w:t>Whether the prospective intervenor will significantly contribute to the full development and equitable resolution of the factual issues.</w:t>
      </w:r>
    </w:p>
    <w:p w:rsidR="00A044B5" w:rsidRPr="00274771" w:rsidP="00AD4236" w14:paraId="7273A1C5" w14:textId="696B059C">
      <w:pPr>
        <w:pStyle w:val="BodyTextIndent3"/>
        <w:spacing w:line="480" w:lineRule="auto"/>
        <w:rPr>
          <w:szCs w:val="24"/>
        </w:rPr>
      </w:pPr>
      <w:r w:rsidRPr="00274771">
        <w:rPr>
          <w:szCs w:val="24"/>
        </w:rPr>
        <w:t>First, the nature and extent of OCC</w:t>
      </w:r>
      <w:r w:rsidR="00397F14">
        <w:rPr>
          <w:szCs w:val="24"/>
        </w:rPr>
        <w:t>’</w:t>
      </w:r>
      <w:r w:rsidRPr="00274771">
        <w:rPr>
          <w:szCs w:val="24"/>
        </w:rPr>
        <w:t xml:space="preserve">s interest is representing </w:t>
      </w:r>
      <w:r w:rsidRPr="00274771" w:rsidR="00C139AA">
        <w:rPr>
          <w:szCs w:val="24"/>
        </w:rPr>
        <w:t>CEI</w:t>
      </w:r>
      <w:r w:rsidR="00397F14">
        <w:rPr>
          <w:szCs w:val="24"/>
        </w:rPr>
        <w:t>’</w:t>
      </w:r>
      <w:r w:rsidRPr="00274771" w:rsidR="00967EDC">
        <w:rPr>
          <w:szCs w:val="24"/>
        </w:rPr>
        <w:t xml:space="preserve">s </w:t>
      </w:r>
      <w:r w:rsidRPr="00274771">
        <w:rPr>
          <w:szCs w:val="24"/>
        </w:rPr>
        <w:t>residential c</w:t>
      </w:r>
      <w:r w:rsidRPr="00274771" w:rsidR="0073623E">
        <w:rPr>
          <w:szCs w:val="24"/>
        </w:rPr>
        <w:t>onsumers</w:t>
      </w:r>
      <w:r w:rsidRPr="00274771" w:rsidR="00967EDC">
        <w:rPr>
          <w:szCs w:val="24"/>
        </w:rPr>
        <w:t xml:space="preserve"> where </w:t>
      </w:r>
      <w:r w:rsidRPr="00274771" w:rsidR="00C139AA">
        <w:rPr>
          <w:szCs w:val="24"/>
        </w:rPr>
        <w:t>CEI</w:t>
      </w:r>
      <w:r w:rsidR="00397F14">
        <w:rPr>
          <w:szCs w:val="24"/>
        </w:rPr>
        <w:t>’</w:t>
      </w:r>
      <w:r w:rsidRPr="00274771" w:rsidR="00792077">
        <w:rPr>
          <w:szCs w:val="24"/>
        </w:rPr>
        <w:t>s abandonment of meters and electric service lines could result in higher rates</w:t>
      </w:r>
      <w:r w:rsidRPr="00274771" w:rsidR="00F33CF9">
        <w:rPr>
          <w:szCs w:val="24"/>
        </w:rPr>
        <w:t xml:space="preserve"> and reduced consumer protection</w:t>
      </w:r>
      <w:r w:rsidRPr="00274771" w:rsidR="00927EF8">
        <w:rPr>
          <w:szCs w:val="24"/>
        </w:rPr>
        <w:t xml:space="preserve"> </w:t>
      </w:r>
      <w:r w:rsidRPr="00274771" w:rsidR="00792077">
        <w:rPr>
          <w:szCs w:val="24"/>
        </w:rPr>
        <w:t>for essential electric utility service.</w:t>
      </w:r>
      <w:r w:rsidRPr="00274771" w:rsidR="00927EF8">
        <w:rPr>
          <w:szCs w:val="24"/>
        </w:rPr>
        <w:t xml:space="preserve"> </w:t>
      </w:r>
      <w:r w:rsidRPr="00274771" w:rsidR="00792077">
        <w:rPr>
          <w:szCs w:val="24"/>
        </w:rPr>
        <w:t>CEI</w:t>
      </w:r>
      <w:r w:rsidR="00397F14">
        <w:rPr>
          <w:szCs w:val="24"/>
        </w:rPr>
        <w:t>’</w:t>
      </w:r>
      <w:r w:rsidRPr="00274771" w:rsidR="00792077">
        <w:rPr>
          <w:szCs w:val="24"/>
        </w:rPr>
        <w:t xml:space="preserve">s residential utility consumers </w:t>
      </w:r>
      <w:r w:rsidRPr="00274771" w:rsidR="00F425CC">
        <w:rPr>
          <w:szCs w:val="24"/>
        </w:rPr>
        <w:t>are already facing potentially devastating increases in costs through the pending electric security plan case in which FirstEnergy is seeking approximately $1.4 billion</w:t>
      </w:r>
      <w:r w:rsidRPr="00274771" w:rsidR="00F425CC">
        <w:rPr>
          <w:b/>
          <w:bCs/>
          <w:szCs w:val="24"/>
        </w:rPr>
        <w:t xml:space="preserve"> </w:t>
      </w:r>
      <w:r w:rsidRPr="00274771" w:rsidR="00F425CC">
        <w:rPr>
          <w:szCs w:val="24"/>
        </w:rPr>
        <w:t xml:space="preserve">under the proposed </w:t>
      </w:r>
      <w:r w:rsidRPr="00274771" w:rsidR="00AD4236">
        <w:rPr>
          <w:szCs w:val="24"/>
        </w:rPr>
        <w:t>electric security plan (</w:t>
      </w:r>
      <w:r w:rsidR="00397F14">
        <w:rPr>
          <w:szCs w:val="24"/>
        </w:rPr>
        <w:t>“</w:t>
      </w:r>
      <w:r w:rsidRPr="00274771" w:rsidR="00AD4236">
        <w:rPr>
          <w:szCs w:val="24"/>
        </w:rPr>
        <w:t>ESP V</w:t>
      </w:r>
      <w:r w:rsidR="00397F14">
        <w:rPr>
          <w:szCs w:val="24"/>
        </w:rPr>
        <w:t>”</w:t>
      </w:r>
      <w:r w:rsidRPr="00274771" w:rsidR="00AD4236">
        <w:rPr>
          <w:szCs w:val="24"/>
        </w:rPr>
        <w:t>) alone.</w:t>
      </w:r>
      <w:r>
        <w:rPr>
          <w:rStyle w:val="FootnoteReference"/>
          <w:szCs w:val="24"/>
        </w:rPr>
        <w:footnoteReference w:id="10"/>
      </w:r>
      <w:r w:rsidRPr="00274771" w:rsidR="00927EF8">
        <w:rPr>
          <w:szCs w:val="24"/>
        </w:rPr>
        <w:t xml:space="preserve"> </w:t>
      </w:r>
      <w:r w:rsidRPr="00274771" w:rsidR="00AD4236">
        <w:rPr>
          <w:szCs w:val="24"/>
        </w:rPr>
        <w:t>These consumer charges balloon to an astounding $6.2 billion</w:t>
      </w:r>
      <w:r w:rsidRPr="00274771" w:rsidR="00AD4236">
        <w:rPr>
          <w:b/>
          <w:bCs/>
          <w:szCs w:val="24"/>
        </w:rPr>
        <w:t xml:space="preserve"> </w:t>
      </w:r>
      <w:r w:rsidRPr="00274771" w:rsidR="00AD4236">
        <w:rPr>
          <w:szCs w:val="24"/>
        </w:rPr>
        <w:t>when FirstEnergy</w:t>
      </w:r>
      <w:r w:rsidR="00397F14">
        <w:rPr>
          <w:szCs w:val="24"/>
        </w:rPr>
        <w:t>’</w:t>
      </w:r>
      <w:r w:rsidRPr="00274771" w:rsidR="00AD4236">
        <w:rPr>
          <w:szCs w:val="24"/>
        </w:rPr>
        <w:t>s proposed riders are included.</w:t>
      </w:r>
      <w:r>
        <w:rPr>
          <w:rStyle w:val="FootnoteReference"/>
          <w:szCs w:val="24"/>
        </w:rPr>
        <w:footnoteReference w:id="11"/>
      </w:r>
      <w:r w:rsidRPr="00274771" w:rsidR="00927EF8">
        <w:rPr>
          <w:szCs w:val="24"/>
        </w:rPr>
        <w:t xml:space="preserve"> </w:t>
      </w:r>
      <w:r w:rsidRPr="00274771" w:rsidR="00AD4236">
        <w:rPr>
          <w:szCs w:val="24"/>
        </w:rPr>
        <w:t>CEI</w:t>
      </w:r>
      <w:r w:rsidR="00397F14">
        <w:rPr>
          <w:szCs w:val="24"/>
        </w:rPr>
        <w:t>’</w:t>
      </w:r>
      <w:r w:rsidRPr="00274771" w:rsidR="00AD4236">
        <w:rPr>
          <w:szCs w:val="24"/>
        </w:rPr>
        <w:t>s residential utility consumers don</w:t>
      </w:r>
      <w:r w:rsidR="00397F14">
        <w:rPr>
          <w:szCs w:val="24"/>
        </w:rPr>
        <w:t>’</w:t>
      </w:r>
      <w:r w:rsidRPr="00274771" w:rsidR="00AD4236">
        <w:rPr>
          <w:szCs w:val="24"/>
        </w:rPr>
        <w:t>t deserve even more increases.</w:t>
      </w:r>
      <w:r w:rsidRPr="00274771" w:rsidR="00927EF8">
        <w:rPr>
          <w:szCs w:val="24"/>
        </w:rPr>
        <w:t xml:space="preserve"> </w:t>
      </w:r>
      <w:r w:rsidRPr="00274771" w:rsidR="00792077">
        <w:rPr>
          <w:szCs w:val="24"/>
        </w:rPr>
        <w:t>OCC</w:t>
      </w:r>
      <w:r w:rsidR="00397F14">
        <w:rPr>
          <w:szCs w:val="24"/>
        </w:rPr>
        <w:t>’</w:t>
      </w:r>
      <w:r w:rsidRPr="00274771" w:rsidR="00792077">
        <w:rPr>
          <w:szCs w:val="24"/>
        </w:rPr>
        <w:t xml:space="preserve">s </w:t>
      </w:r>
      <w:r w:rsidRPr="00274771">
        <w:rPr>
          <w:szCs w:val="24"/>
        </w:rPr>
        <w:t xml:space="preserve">interest is different than that of any other party and especially different than that of </w:t>
      </w:r>
      <w:r w:rsidRPr="00274771" w:rsidR="00C139AA">
        <w:rPr>
          <w:szCs w:val="24"/>
        </w:rPr>
        <w:t>CEI</w:t>
      </w:r>
      <w:r w:rsidRPr="00274771" w:rsidR="00967EDC">
        <w:rPr>
          <w:szCs w:val="24"/>
        </w:rPr>
        <w:t xml:space="preserve"> w</w:t>
      </w:r>
      <w:r w:rsidRPr="00274771">
        <w:rPr>
          <w:szCs w:val="24"/>
        </w:rPr>
        <w:t xml:space="preserve">hose advocacy includes </w:t>
      </w:r>
      <w:r w:rsidRPr="00274771" w:rsidR="00967EDC">
        <w:rPr>
          <w:szCs w:val="24"/>
        </w:rPr>
        <w:t>the financial interest of s</w:t>
      </w:r>
      <w:r w:rsidRPr="00274771" w:rsidR="00194C69">
        <w:rPr>
          <w:szCs w:val="24"/>
        </w:rPr>
        <w:t>tock</w:t>
      </w:r>
      <w:r w:rsidRPr="00274771" w:rsidR="00967EDC">
        <w:rPr>
          <w:szCs w:val="24"/>
        </w:rPr>
        <w:t>holders</w:t>
      </w:r>
      <w:r w:rsidRPr="00274771">
        <w:rPr>
          <w:szCs w:val="24"/>
        </w:rPr>
        <w:t>.</w:t>
      </w:r>
    </w:p>
    <w:p w:rsidR="00A044B5" w:rsidRPr="00274771" w:rsidP="00ED1343" w14:paraId="5911F103" w14:textId="52A86C63">
      <w:pPr>
        <w:pStyle w:val="Footer"/>
        <w:tabs>
          <w:tab w:val="clear" w:pos="4320"/>
          <w:tab w:val="clear" w:pos="8640"/>
        </w:tabs>
        <w:spacing w:line="480" w:lineRule="auto"/>
        <w:ind w:firstLine="720"/>
        <w:rPr>
          <w:sz w:val="24"/>
          <w:szCs w:val="24"/>
        </w:rPr>
      </w:pPr>
      <w:r w:rsidRPr="00274771">
        <w:rPr>
          <w:sz w:val="24"/>
          <w:szCs w:val="24"/>
        </w:rPr>
        <w:t>Second, OCC</w:t>
      </w:r>
      <w:r w:rsidR="00397F14">
        <w:rPr>
          <w:sz w:val="24"/>
          <w:szCs w:val="24"/>
        </w:rPr>
        <w:t>’</w:t>
      </w:r>
      <w:r w:rsidRPr="00274771">
        <w:rPr>
          <w:sz w:val="24"/>
          <w:szCs w:val="24"/>
        </w:rPr>
        <w:t>s advocacy for residential c</w:t>
      </w:r>
      <w:r w:rsidRPr="00274771" w:rsidR="00D84B2A">
        <w:rPr>
          <w:sz w:val="24"/>
          <w:szCs w:val="24"/>
        </w:rPr>
        <w:t>onsumers w</w:t>
      </w:r>
      <w:r w:rsidRPr="00274771">
        <w:rPr>
          <w:sz w:val="24"/>
          <w:szCs w:val="24"/>
        </w:rPr>
        <w:t>ill include advancing the position that</w:t>
      </w:r>
      <w:r w:rsidRPr="00274771" w:rsidR="004E5EE9">
        <w:rPr>
          <w:sz w:val="24"/>
          <w:szCs w:val="24"/>
        </w:rPr>
        <w:t xml:space="preserve"> </w:t>
      </w:r>
      <w:r w:rsidRPr="00274771" w:rsidR="00B80F6F">
        <w:rPr>
          <w:sz w:val="24"/>
          <w:szCs w:val="24"/>
        </w:rPr>
        <w:t>under R.C. 4905.21</w:t>
      </w:r>
      <w:r w:rsidRPr="00274771" w:rsidR="00567BAF">
        <w:rPr>
          <w:sz w:val="24"/>
          <w:szCs w:val="24"/>
        </w:rPr>
        <w:t>,</w:t>
      </w:r>
      <w:r w:rsidRPr="00274771" w:rsidR="00B80F6F">
        <w:rPr>
          <w:sz w:val="24"/>
          <w:szCs w:val="24"/>
        </w:rPr>
        <w:t xml:space="preserve"> </w:t>
      </w:r>
      <w:r w:rsidRPr="00274771" w:rsidR="000D25B6">
        <w:rPr>
          <w:sz w:val="24"/>
          <w:szCs w:val="24"/>
        </w:rPr>
        <w:t>CEI</w:t>
      </w:r>
      <w:r w:rsidR="00397F14">
        <w:rPr>
          <w:sz w:val="24"/>
          <w:szCs w:val="24"/>
        </w:rPr>
        <w:t>’</w:t>
      </w:r>
      <w:r w:rsidRPr="00274771" w:rsidR="00B80F6F">
        <w:rPr>
          <w:sz w:val="24"/>
          <w:szCs w:val="24"/>
        </w:rPr>
        <w:t xml:space="preserve">s abandonment would not be </w:t>
      </w:r>
      <w:r w:rsidR="00397F14">
        <w:rPr>
          <w:sz w:val="24"/>
          <w:szCs w:val="24"/>
        </w:rPr>
        <w:t>“</w:t>
      </w:r>
      <w:r w:rsidRPr="00274771" w:rsidR="00B80F6F">
        <w:rPr>
          <w:sz w:val="24"/>
          <w:szCs w:val="24"/>
        </w:rPr>
        <w:t>reasonable</w:t>
      </w:r>
      <w:r w:rsidR="00166273">
        <w:rPr>
          <w:sz w:val="24"/>
          <w:szCs w:val="24"/>
        </w:rPr>
        <w:t>,</w:t>
      </w:r>
      <w:r w:rsidR="00397F14">
        <w:rPr>
          <w:sz w:val="24"/>
          <w:szCs w:val="24"/>
        </w:rPr>
        <w:t>”</w:t>
      </w:r>
      <w:r w:rsidRPr="00274771" w:rsidR="00B80F6F">
        <w:rPr>
          <w:sz w:val="24"/>
          <w:szCs w:val="24"/>
        </w:rPr>
        <w:t xml:space="preserve"> nor would it </w:t>
      </w:r>
      <w:r w:rsidRPr="00274771" w:rsidR="00D84B2A">
        <w:rPr>
          <w:sz w:val="24"/>
          <w:szCs w:val="24"/>
        </w:rPr>
        <w:t xml:space="preserve">serve </w:t>
      </w:r>
      <w:r w:rsidR="00397F14">
        <w:rPr>
          <w:sz w:val="24"/>
          <w:szCs w:val="24"/>
        </w:rPr>
        <w:t>“</w:t>
      </w:r>
      <w:r w:rsidRPr="00274771" w:rsidR="00B80F6F">
        <w:rPr>
          <w:sz w:val="24"/>
          <w:szCs w:val="24"/>
        </w:rPr>
        <w:t>the welfare of the public</w:t>
      </w:r>
      <w:r w:rsidR="00166273">
        <w:rPr>
          <w:sz w:val="24"/>
          <w:szCs w:val="24"/>
        </w:rPr>
        <w:t>.</w:t>
      </w:r>
      <w:r w:rsidR="00397F14">
        <w:rPr>
          <w:sz w:val="24"/>
          <w:szCs w:val="24"/>
        </w:rPr>
        <w:t>”</w:t>
      </w:r>
      <w:r w:rsidRPr="00274771" w:rsidR="00525715">
        <w:rPr>
          <w:sz w:val="24"/>
          <w:szCs w:val="24"/>
        </w:rPr>
        <w:t xml:space="preserve"> </w:t>
      </w:r>
      <w:r w:rsidRPr="00274771" w:rsidR="00B80F6F">
        <w:rPr>
          <w:sz w:val="24"/>
          <w:szCs w:val="24"/>
        </w:rPr>
        <w:t>OCC</w:t>
      </w:r>
      <w:r w:rsidR="00397F14">
        <w:rPr>
          <w:sz w:val="24"/>
          <w:szCs w:val="24"/>
        </w:rPr>
        <w:t>’</w:t>
      </w:r>
      <w:r w:rsidRPr="00274771" w:rsidR="00B80F6F">
        <w:rPr>
          <w:sz w:val="24"/>
          <w:szCs w:val="24"/>
        </w:rPr>
        <w:t xml:space="preserve">s advocacy will further include that </w:t>
      </w:r>
      <w:r w:rsidRPr="00274771" w:rsidR="000D25B6">
        <w:rPr>
          <w:sz w:val="24"/>
          <w:szCs w:val="24"/>
        </w:rPr>
        <w:t>CEI</w:t>
      </w:r>
      <w:r w:rsidRPr="00274771" w:rsidR="00B80F6F">
        <w:rPr>
          <w:sz w:val="24"/>
          <w:szCs w:val="24"/>
        </w:rPr>
        <w:t xml:space="preserve"> </w:t>
      </w:r>
      <w:r w:rsidRPr="00274771" w:rsidR="00D84B2A">
        <w:rPr>
          <w:sz w:val="24"/>
          <w:szCs w:val="24"/>
        </w:rPr>
        <w:t xml:space="preserve">residential utility </w:t>
      </w:r>
      <w:r w:rsidRPr="00274771" w:rsidR="004E5EE9">
        <w:rPr>
          <w:sz w:val="24"/>
          <w:szCs w:val="24"/>
        </w:rPr>
        <w:t xml:space="preserve">consumers should not </w:t>
      </w:r>
      <w:r w:rsidRPr="00274771" w:rsidR="00B80F6F">
        <w:rPr>
          <w:sz w:val="24"/>
          <w:szCs w:val="24"/>
        </w:rPr>
        <w:t xml:space="preserve">be </w:t>
      </w:r>
      <w:r w:rsidRPr="00274771" w:rsidR="00D84B2A">
        <w:rPr>
          <w:sz w:val="24"/>
          <w:szCs w:val="24"/>
        </w:rPr>
        <w:t xml:space="preserve">forced </w:t>
      </w:r>
      <w:r w:rsidRPr="00274771" w:rsidR="004E5EE9">
        <w:rPr>
          <w:sz w:val="24"/>
          <w:szCs w:val="24"/>
        </w:rPr>
        <w:t>to</w:t>
      </w:r>
      <w:r w:rsidRPr="00274771" w:rsidR="0090442B">
        <w:rPr>
          <w:sz w:val="24"/>
          <w:szCs w:val="24"/>
        </w:rPr>
        <w:t xml:space="preserve"> pay unreasonable rates for </w:t>
      </w:r>
      <w:r w:rsidRPr="00274771" w:rsidR="00D84B2A">
        <w:rPr>
          <w:sz w:val="24"/>
          <w:szCs w:val="24"/>
        </w:rPr>
        <w:t xml:space="preserve">essential </w:t>
      </w:r>
      <w:r w:rsidRPr="00274771" w:rsidR="0090442B">
        <w:rPr>
          <w:sz w:val="24"/>
          <w:szCs w:val="24"/>
        </w:rPr>
        <w:t>electric utility service while</w:t>
      </w:r>
      <w:r w:rsidRPr="00274771" w:rsidR="004E5EE9">
        <w:rPr>
          <w:sz w:val="24"/>
          <w:szCs w:val="24"/>
        </w:rPr>
        <w:t xml:space="preserve"> giv</w:t>
      </w:r>
      <w:r w:rsidRPr="00274771" w:rsidR="0090442B">
        <w:rPr>
          <w:sz w:val="24"/>
          <w:szCs w:val="24"/>
        </w:rPr>
        <w:t>ing</w:t>
      </w:r>
      <w:r w:rsidRPr="00274771" w:rsidR="004E5EE9">
        <w:rPr>
          <w:sz w:val="24"/>
          <w:szCs w:val="24"/>
        </w:rPr>
        <w:t xml:space="preserve"> up rights and protections </w:t>
      </w:r>
      <w:r w:rsidRPr="00274771" w:rsidR="00D84B2A">
        <w:rPr>
          <w:sz w:val="24"/>
          <w:szCs w:val="24"/>
        </w:rPr>
        <w:t xml:space="preserve">under Ohio law that </w:t>
      </w:r>
      <w:r w:rsidRPr="00274771" w:rsidR="004E5EE9">
        <w:rPr>
          <w:sz w:val="24"/>
          <w:szCs w:val="24"/>
        </w:rPr>
        <w:t xml:space="preserve">they receive </w:t>
      </w:r>
      <w:r w:rsidRPr="00274771" w:rsidR="0090442B">
        <w:rPr>
          <w:sz w:val="24"/>
          <w:szCs w:val="24"/>
        </w:rPr>
        <w:t xml:space="preserve">from </w:t>
      </w:r>
      <w:r w:rsidRPr="00274771" w:rsidR="00C139AA">
        <w:rPr>
          <w:sz w:val="24"/>
          <w:szCs w:val="24"/>
        </w:rPr>
        <w:t>CEI</w:t>
      </w:r>
      <w:r w:rsidRPr="00274771" w:rsidR="0090442B">
        <w:rPr>
          <w:sz w:val="24"/>
          <w:szCs w:val="24"/>
        </w:rPr>
        <w:t>, the</w:t>
      </w:r>
      <w:r w:rsidRPr="00274771" w:rsidR="004E5EE9">
        <w:rPr>
          <w:sz w:val="24"/>
          <w:szCs w:val="24"/>
        </w:rPr>
        <w:t xml:space="preserve"> PUCO-regulated utility</w:t>
      </w:r>
      <w:r w:rsidRPr="00274771">
        <w:rPr>
          <w:sz w:val="24"/>
          <w:szCs w:val="24"/>
        </w:rPr>
        <w:t>. OCC</w:t>
      </w:r>
      <w:r w:rsidR="00397F14">
        <w:rPr>
          <w:sz w:val="24"/>
          <w:szCs w:val="24"/>
        </w:rPr>
        <w:t>’</w:t>
      </w:r>
      <w:r w:rsidRPr="00274771">
        <w:rPr>
          <w:sz w:val="24"/>
          <w:szCs w:val="24"/>
        </w:rPr>
        <w:t>s position is therefore directly related to the merits of this case</w:t>
      </w:r>
      <w:r w:rsidRPr="00274771" w:rsidR="00567BAF">
        <w:rPr>
          <w:sz w:val="24"/>
          <w:szCs w:val="24"/>
        </w:rPr>
        <w:t>,</w:t>
      </w:r>
      <w:r w:rsidRPr="00274771" w:rsidR="00194C69">
        <w:rPr>
          <w:sz w:val="24"/>
          <w:szCs w:val="24"/>
        </w:rPr>
        <w:t xml:space="preserve"> which</w:t>
      </w:r>
      <w:r w:rsidRPr="00274771">
        <w:rPr>
          <w:sz w:val="24"/>
          <w:szCs w:val="24"/>
        </w:rPr>
        <w:t xml:space="preserve"> is pending before the PUCO, the authority with regulatory control of public utilities</w:t>
      </w:r>
      <w:r w:rsidR="00397F14">
        <w:rPr>
          <w:sz w:val="24"/>
          <w:szCs w:val="24"/>
        </w:rPr>
        <w:t>’</w:t>
      </w:r>
      <w:r w:rsidRPr="00274771">
        <w:rPr>
          <w:sz w:val="24"/>
          <w:szCs w:val="24"/>
        </w:rPr>
        <w:t xml:space="preserve"> rates and service quality in Ohio. </w:t>
      </w:r>
    </w:p>
    <w:p w:rsidR="00B80F6F" w:rsidRPr="00274771" w:rsidP="00B763E8" w14:paraId="70728DE8" w14:textId="76029F1A">
      <w:pPr>
        <w:pStyle w:val="BodyTextIndent3"/>
        <w:spacing w:line="480" w:lineRule="auto"/>
        <w:rPr>
          <w:szCs w:val="24"/>
        </w:rPr>
      </w:pPr>
      <w:r w:rsidRPr="00274771">
        <w:rPr>
          <w:szCs w:val="24"/>
        </w:rPr>
        <w:t>Third, OCC</w:t>
      </w:r>
      <w:r w:rsidR="00397F14">
        <w:rPr>
          <w:szCs w:val="24"/>
        </w:rPr>
        <w:t>’</w:t>
      </w:r>
      <w:r w:rsidRPr="00274771">
        <w:rPr>
          <w:szCs w:val="24"/>
        </w:rPr>
        <w:t>s intervention will not unduly prolong or delay the proceedings.</w:t>
      </w:r>
      <w:r w:rsidRPr="00274771" w:rsidR="00E023C0">
        <w:rPr>
          <w:szCs w:val="24"/>
        </w:rPr>
        <w:t xml:space="preserve"> </w:t>
      </w:r>
      <w:r w:rsidRPr="00274771">
        <w:rPr>
          <w:szCs w:val="24"/>
        </w:rPr>
        <w:t>Delay in and of itself does not mean that intervention should be denied.</w:t>
      </w:r>
      <w:r w:rsidRPr="00274771" w:rsidR="00525715">
        <w:rPr>
          <w:szCs w:val="24"/>
        </w:rPr>
        <w:t xml:space="preserve"> </w:t>
      </w:r>
      <w:r w:rsidRPr="00274771">
        <w:rPr>
          <w:szCs w:val="24"/>
        </w:rPr>
        <w:t xml:space="preserve">The key consideration is whether the intervention will cause </w:t>
      </w:r>
      <w:r w:rsidR="00397F14">
        <w:rPr>
          <w:szCs w:val="24"/>
        </w:rPr>
        <w:t>“</w:t>
      </w:r>
      <w:r w:rsidRPr="00274771">
        <w:rPr>
          <w:szCs w:val="24"/>
        </w:rPr>
        <w:t>undue delay.</w:t>
      </w:r>
      <w:r w:rsidR="00397F14">
        <w:rPr>
          <w:szCs w:val="24"/>
        </w:rPr>
        <w:t>”</w:t>
      </w:r>
      <w:r w:rsidRPr="00274771" w:rsidR="00525715">
        <w:rPr>
          <w:szCs w:val="24"/>
        </w:rPr>
        <w:t xml:space="preserve"> </w:t>
      </w:r>
      <w:r w:rsidRPr="00274771">
        <w:rPr>
          <w:szCs w:val="24"/>
        </w:rPr>
        <w:t>Here OCC</w:t>
      </w:r>
      <w:r w:rsidR="00397F14">
        <w:rPr>
          <w:szCs w:val="24"/>
        </w:rPr>
        <w:t>’</w:t>
      </w:r>
      <w:r w:rsidRPr="00274771">
        <w:rPr>
          <w:szCs w:val="24"/>
        </w:rPr>
        <w:t>s intervention will not cause undue delay.</w:t>
      </w:r>
    </w:p>
    <w:p w:rsidR="00B80F6F" w:rsidRPr="00274771" w:rsidP="00B763E8" w14:paraId="1DC71BF9" w14:textId="05F91BDF">
      <w:pPr>
        <w:pStyle w:val="BodyTextIndent3"/>
        <w:spacing w:line="480" w:lineRule="auto"/>
        <w:rPr>
          <w:szCs w:val="24"/>
        </w:rPr>
      </w:pPr>
      <w:r w:rsidRPr="00274771">
        <w:rPr>
          <w:szCs w:val="24"/>
        </w:rPr>
        <w:t>OCC promptly seeks leave to intervene.</w:t>
      </w:r>
      <w:r w:rsidRPr="00274771" w:rsidR="00525715">
        <w:rPr>
          <w:szCs w:val="24"/>
        </w:rPr>
        <w:t xml:space="preserve"> </w:t>
      </w:r>
      <w:r w:rsidRPr="00274771">
        <w:rPr>
          <w:szCs w:val="24"/>
        </w:rPr>
        <w:t>The case has not progressed beyond the January 2</w:t>
      </w:r>
      <w:r w:rsidRPr="00274771" w:rsidR="00C139AA">
        <w:rPr>
          <w:szCs w:val="24"/>
        </w:rPr>
        <w:t>5</w:t>
      </w:r>
      <w:r w:rsidRPr="00274771">
        <w:rPr>
          <w:szCs w:val="24"/>
        </w:rPr>
        <w:t xml:space="preserve">, 2024 filing of </w:t>
      </w:r>
      <w:r w:rsidRPr="00274771" w:rsidR="00C139AA">
        <w:rPr>
          <w:szCs w:val="24"/>
        </w:rPr>
        <w:t>CEI</w:t>
      </w:r>
      <w:r w:rsidR="00397F14">
        <w:rPr>
          <w:szCs w:val="24"/>
        </w:rPr>
        <w:t>’</w:t>
      </w:r>
      <w:r w:rsidRPr="00274771">
        <w:rPr>
          <w:szCs w:val="24"/>
        </w:rPr>
        <w:t>s application.</w:t>
      </w:r>
      <w:r w:rsidRPr="00274771" w:rsidR="00525715">
        <w:rPr>
          <w:szCs w:val="24"/>
        </w:rPr>
        <w:t xml:space="preserve"> </w:t>
      </w:r>
      <w:r w:rsidRPr="00274771">
        <w:rPr>
          <w:szCs w:val="24"/>
        </w:rPr>
        <w:t xml:space="preserve">The PUCO has not </w:t>
      </w:r>
      <w:r w:rsidRPr="00274771" w:rsidR="00AD4236">
        <w:rPr>
          <w:szCs w:val="24"/>
        </w:rPr>
        <w:t xml:space="preserve">issued any rulings or set a </w:t>
      </w:r>
      <w:r w:rsidRPr="00274771">
        <w:rPr>
          <w:szCs w:val="24"/>
        </w:rPr>
        <w:t>procedural schedule for</w:t>
      </w:r>
      <w:r w:rsidRPr="00274771" w:rsidR="00AD4236">
        <w:rPr>
          <w:szCs w:val="24"/>
        </w:rPr>
        <w:t xml:space="preserve"> its</w:t>
      </w:r>
      <w:r w:rsidRPr="00274771">
        <w:rPr>
          <w:szCs w:val="24"/>
        </w:rPr>
        <w:t xml:space="preserve"> review of the application.</w:t>
      </w:r>
      <w:r w:rsidRPr="00274771" w:rsidR="00525715">
        <w:rPr>
          <w:szCs w:val="24"/>
        </w:rPr>
        <w:t xml:space="preserve"> </w:t>
      </w:r>
      <w:r w:rsidRPr="00274771">
        <w:rPr>
          <w:szCs w:val="24"/>
        </w:rPr>
        <w:t>No testimony has been filed in the case.</w:t>
      </w:r>
      <w:r w:rsidRPr="00274771" w:rsidR="00525715">
        <w:rPr>
          <w:szCs w:val="24"/>
        </w:rPr>
        <w:t xml:space="preserve"> </w:t>
      </w:r>
      <w:r w:rsidRPr="00274771">
        <w:rPr>
          <w:szCs w:val="24"/>
        </w:rPr>
        <w:t xml:space="preserve">Nor has any hearing been scheduled such that granting </w:t>
      </w:r>
      <w:r w:rsidRPr="00274771" w:rsidR="00AD4236">
        <w:rPr>
          <w:szCs w:val="24"/>
        </w:rPr>
        <w:t>OCC</w:t>
      </w:r>
      <w:r w:rsidR="00397F14">
        <w:rPr>
          <w:szCs w:val="24"/>
        </w:rPr>
        <w:t>’</w:t>
      </w:r>
      <w:r w:rsidRPr="00274771" w:rsidR="00AD4236">
        <w:rPr>
          <w:szCs w:val="24"/>
        </w:rPr>
        <w:t xml:space="preserve">s </w:t>
      </w:r>
      <w:r w:rsidRPr="00274771">
        <w:rPr>
          <w:szCs w:val="24"/>
        </w:rPr>
        <w:t>intervention would delay the hearing.</w:t>
      </w:r>
    </w:p>
    <w:p w:rsidR="00B031D0" w:rsidRPr="00274771" w:rsidP="00ED1343" w14:paraId="33F1EC23" w14:textId="10F6904D">
      <w:pPr>
        <w:pStyle w:val="BodyTextIndent3"/>
        <w:spacing w:line="480" w:lineRule="auto"/>
        <w:rPr>
          <w:szCs w:val="24"/>
        </w:rPr>
      </w:pPr>
      <w:r w:rsidRPr="00274771">
        <w:rPr>
          <w:szCs w:val="24"/>
        </w:rPr>
        <w:t>OCC will attempt to avoid duplicative discovery in the proceeding.</w:t>
      </w:r>
      <w:r w:rsidRPr="00274771" w:rsidR="00525715">
        <w:rPr>
          <w:szCs w:val="24"/>
        </w:rPr>
        <w:t xml:space="preserve"> </w:t>
      </w:r>
      <w:r w:rsidRPr="00274771">
        <w:rPr>
          <w:szCs w:val="24"/>
        </w:rPr>
        <w:t xml:space="preserve">The issues OCC will raise fall clearly within the scope of the proceeding – including whether </w:t>
      </w:r>
      <w:r w:rsidRPr="00274771" w:rsidR="00C139AA">
        <w:rPr>
          <w:szCs w:val="24"/>
        </w:rPr>
        <w:t>CEI</w:t>
      </w:r>
      <w:r w:rsidR="00397F14">
        <w:rPr>
          <w:szCs w:val="24"/>
        </w:rPr>
        <w:t>’</w:t>
      </w:r>
      <w:r w:rsidRPr="00274771">
        <w:rPr>
          <w:szCs w:val="24"/>
        </w:rPr>
        <w:t xml:space="preserve">s abandonment is </w:t>
      </w:r>
      <w:r w:rsidR="00397F14">
        <w:rPr>
          <w:szCs w:val="24"/>
        </w:rPr>
        <w:t>“</w:t>
      </w:r>
      <w:r w:rsidRPr="00274771" w:rsidR="00BA721A">
        <w:rPr>
          <w:szCs w:val="24"/>
        </w:rPr>
        <w:t>reasonable</w:t>
      </w:r>
      <w:r w:rsidR="00397F14">
        <w:rPr>
          <w:szCs w:val="24"/>
        </w:rPr>
        <w:t>”</w:t>
      </w:r>
      <w:r w:rsidRPr="00274771" w:rsidR="00BA721A">
        <w:rPr>
          <w:szCs w:val="24"/>
        </w:rPr>
        <w:t xml:space="preserve"> and in </w:t>
      </w:r>
      <w:r w:rsidR="00397F14">
        <w:rPr>
          <w:szCs w:val="24"/>
        </w:rPr>
        <w:t>“</w:t>
      </w:r>
      <w:r w:rsidRPr="00274771" w:rsidR="00BA721A">
        <w:rPr>
          <w:szCs w:val="24"/>
        </w:rPr>
        <w:t>the welfare of the public</w:t>
      </w:r>
      <w:r w:rsidR="00397F14">
        <w:rPr>
          <w:szCs w:val="24"/>
        </w:rPr>
        <w:t>”</w:t>
      </w:r>
      <w:r w:rsidRPr="00274771" w:rsidR="00BA721A">
        <w:rPr>
          <w:szCs w:val="24"/>
        </w:rPr>
        <w:t xml:space="preserve"> </w:t>
      </w:r>
      <w:r w:rsidRPr="00274771" w:rsidR="00B50EC1">
        <w:rPr>
          <w:szCs w:val="24"/>
        </w:rPr>
        <w:t xml:space="preserve">- </w:t>
      </w:r>
      <w:r w:rsidRPr="00274771">
        <w:rPr>
          <w:szCs w:val="24"/>
        </w:rPr>
        <w:t>consistent with the statutory mandate of R.C. 4901.21.</w:t>
      </w:r>
      <w:r w:rsidRPr="00274771" w:rsidR="00525715">
        <w:rPr>
          <w:szCs w:val="24"/>
        </w:rPr>
        <w:t xml:space="preserve"> </w:t>
      </w:r>
      <w:r w:rsidRPr="00274771">
        <w:rPr>
          <w:szCs w:val="24"/>
        </w:rPr>
        <w:t>In addition, OCC will also use its best efforts to comply with any procedural schedule that the PUCO may adopt for this proceeding.</w:t>
      </w:r>
    </w:p>
    <w:p w:rsidR="00A31240" w:rsidRPr="00274771" w:rsidP="00ED1343" w14:paraId="09E1F6ED" w14:textId="589BC706">
      <w:pPr>
        <w:suppressAutoHyphens/>
        <w:spacing w:line="480" w:lineRule="auto"/>
        <w:ind w:firstLine="720"/>
        <w:rPr>
          <w:szCs w:val="24"/>
        </w:rPr>
      </w:pPr>
      <w:r w:rsidRPr="00274771">
        <w:rPr>
          <w:szCs w:val="24"/>
        </w:rPr>
        <w:t>Further, OCC, with its longstanding expertise and experience in PUCO proceedings and consumer protection advocacy, will duly allow for the efficient processing of the case with consideration of the public interest</w:t>
      </w:r>
      <w:r w:rsidRPr="00274771" w:rsidR="00C139AA">
        <w:rPr>
          <w:szCs w:val="24"/>
        </w:rPr>
        <w:t>.</w:t>
      </w:r>
      <w:r w:rsidRPr="00274771" w:rsidR="00525715">
        <w:rPr>
          <w:szCs w:val="24"/>
        </w:rPr>
        <w:t xml:space="preserve"> </w:t>
      </w:r>
      <w:r w:rsidRPr="00274771">
        <w:rPr>
          <w:szCs w:val="24"/>
        </w:rPr>
        <w:t xml:space="preserve">OCC </w:t>
      </w:r>
      <w:r w:rsidRPr="00274771" w:rsidR="00BA721A">
        <w:rPr>
          <w:szCs w:val="24"/>
        </w:rPr>
        <w:t>has already intervened and filed comments in a recent case before the PUCO regarding another utility</w:t>
      </w:r>
      <w:r w:rsidR="00397F14">
        <w:rPr>
          <w:szCs w:val="24"/>
        </w:rPr>
        <w:t>’</w:t>
      </w:r>
      <w:r w:rsidRPr="00274771" w:rsidR="00BA721A">
        <w:rPr>
          <w:szCs w:val="24"/>
        </w:rPr>
        <w:t>s proposed abandonment of electric service lines in a similar situation regarding submetering.</w:t>
      </w:r>
      <w:r>
        <w:rPr>
          <w:rStyle w:val="FootnoteReference"/>
          <w:szCs w:val="24"/>
        </w:rPr>
        <w:footnoteReference w:id="12"/>
      </w:r>
      <w:r w:rsidRPr="00274771" w:rsidR="00525715">
        <w:rPr>
          <w:szCs w:val="24"/>
        </w:rPr>
        <w:t xml:space="preserve"> </w:t>
      </w:r>
      <w:r w:rsidRPr="00274771">
        <w:rPr>
          <w:szCs w:val="24"/>
        </w:rPr>
        <w:t xml:space="preserve">There will be no prejudice to the PUCO Staff and </w:t>
      </w:r>
      <w:r w:rsidRPr="00274771" w:rsidR="00C139AA">
        <w:rPr>
          <w:szCs w:val="24"/>
        </w:rPr>
        <w:t>CEI</w:t>
      </w:r>
      <w:r w:rsidRPr="00274771">
        <w:rPr>
          <w:szCs w:val="24"/>
        </w:rPr>
        <w:t xml:space="preserve"> in granting OCC intervention.</w:t>
      </w:r>
    </w:p>
    <w:p w:rsidR="00A044B5" w:rsidRPr="00274771" w:rsidP="00BA721A" w14:paraId="6589CE8B" w14:textId="747C0842">
      <w:pPr>
        <w:pStyle w:val="Footer"/>
        <w:tabs>
          <w:tab w:val="clear" w:pos="4320"/>
          <w:tab w:val="clear" w:pos="8640"/>
        </w:tabs>
        <w:spacing w:line="480" w:lineRule="auto"/>
        <w:ind w:firstLine="720"/>
        <w:rPr>
          <w:sz w:val="24"/>
          <w:szCs w:val="24"/>
        </w:rPr>
      </w:pPr>
      <w:r w:rsidRPr="00274771">
        <w:rPr>
          <w:sz w:val="24"/>
          <w:szCs w:val="24"/>
        </w:rPr>
        <w:t>Fourth, OCC</w:t>
      </w:r>
      <w:r w:rsidR="00397F14">
        <w:rPr>
          <w:sz w:val="24"/>
          <w:szCs w:val="24"/>
        </w:rPr>
        <w:t>’</w:t>
      </w:r>
      <w:r w:rsidRPr="00274771">
        <w:rPr>
          <w:sz w:val="24"/>
          <w:szCs w:val="24"/>
        </w:rPr>
        <w:t>s intervention will significantly contribute to the full development and equitable res</w:t>
      </w:r>
      <w:r w:rsidRPr="00274771" w:rsidR="002A4912">
        <w:rPr>
          <w:sz w:val="24"/>
          <w:szCs w:val="24"/>
        </w:rPr>
        <w:t xml:space="preserve">olution of the factual issues. </w:t>
      </w:r>
      <w:r w:rsidRPr="00274771">
        <w:rPr>
          <w:sz w:val="24"/>
          <w:szCs w:val="24"/>
        </w:rPr>
        <w:t>OCC</w:t>
      </w:r>
      <w:r w:rsidR="00397F14">
        <w:rPr>
          <w:sz w:val="24"/>
          <w:szCs w:val="24"/>
        </w:rPr>
        <w:t>’</w:t>
      </w:r>
      <w:r w:rsidRPr="00274771" w:rsidR="00C66DCF">
        <w:rPr>
          <w:sz w:val="24"/>
          <w:szCs w:val="24"/>
        </w:rPr>
        <w:t>s</w:t>
      </w:r>
      <w:r w:rsidRPr="00274771">
        <w:rPr>
          <w:sz w:val="24"/>
          <w:szCs w:val="24"/>
        </w:rPr>
        <w:t xml:space="preserve"> </w:t>
      </w:r>
      <w:r w:rsidRPr="00274771" w:rsidR="00C66DCF">
        <w:rPr>
          <w:sz w:val="24"/>
          <w:szCs w:val="24"/>
        </w:rPr>
        <w:t xml:space="preserve">interest in protecting residential consumers will lead it to </w:t>
      </w:r>
      <w:r w:rsidRPr="00274771" w:rsidR="00F33CF9">
        <w:rPr>
          <w:sz w:val="24"/>
          <w:szCs w:val="24"/>
        </w:rPr>
        <w:t>examine issues fully and carefully</w:t>
      </w:r>
      <w:r w:rsidRPr="00274771" w:rsidR="00C66DCF">
        <w:rPr>
          <w:sz w:val="24"/>
          <w:szCs w:val="24"/>
        </w:rPr>
        <w:t xml:space="preserve"> regarding the </w:t>
      </w:r>
      <w:r w:rsidRPr="00274771" w:rsidR="00BA721A">
        <w:rPr>
          <w:sz w:val="24"/>
          <w:szCs w:val="24"/>
        </w:rPr>
        <w:t>impac</w:t>
      </w:r>
      <w:r w:rsidRPr="00274771" w:rsidR="005D6C5F">
        <w:rPr>
          <w:sz w:val="24"/>
          <w:szCs w:val="24"/>
        </w:rPr>
        <w:t>t</w:t>
      </w:r>
      <w:r w:rsidRPr="00274771" w:rsidR="00BA721A">
        <w:rPr>
          <w:sz w:val="24"/>
          <w:szCs w:val="24"/>
        </w:rPr>
        <w:t xml:space="preserve"> of CEI</w:t>
      </w:r>
      <w:r w:rsidR="00397F14">
        <w:rPr>
          <w:sz w:val="24"/>
          <w:szCs w:val="24"/>
        </w:rPr>
        <w:t>’</w:t>
      </w:r>
      <w:r w:rsidRPr="00274771" w:rsidR="00BA721A">
        <w:rPr>
          <w:sz w:val="24"/>
          <w:szCs w:val="24"/>
        </w:rPr>
        <w:t>s proposed meter and electric service line abandonment</w:t>
      </w:r>
      <w:r w:rsidRPr="00274771" w:rsidR="00F33CF9">
        <w:rPr>
          <w:sz w:val="24"/>
          <w:szCs w:val="24"/>
        </w:rPr>
        <w:t xml:space="preserve"> on residential consumer rates.</w:t>
      </w:r>
      <w:r w:rsidRPr="00274771" w:rsidR="00BA721A">
        <w:rPr>
          <w:sz w:val="24"/>
          <w:szCs w:val="24"/>
        </w:rPr>
        <w:t>.</w:t>
      </w:r>
      <w:r w:rsidRPr="00274771" w:rsidR="00927EF8">
        <w:rPr>
          <w:sz w:val="24"/>
          <w:szCs w:val="24"/>
        </w:rPr>
        <w:t xml:space="preserve"> </w:t>
      </w:r>
      <w:r w:rsidRPr="00274771" w:rsidR="00C66DCF">
        <w:rPr>
          <w:sz w:val="24"/>
          <w:szCs w:val="24"/>
        </w:rPr>
        <w:t>No other party is solely focused on the needs of residential consumers and thus, there can be no equitable resolution of the factual issues in this case absent OCC</w:t>
      </w:r>
      <w:r w:rsidR="00397F14">
        <w:rPr>
          <w:sz w:val="24"/>
          <w:szCs w:val="24"/>
        </w:rPr>
        <w:t>’</w:t>
      </w:r>
      <w:r w:rsidRPr="00274771" w:rsidR="00C66DCF">
        <w:rPr>
          <w:sz w:val="24"/>
          <w:szCs w:val="24"/>
        </w:rPr>
        <w:t>s participation.</w:t>
      </w:r>
      <w:r w:rsidRPr="00274771" w:rsidR="00525715">
        <w:rPr>
          <w:sz w:val="24"/>
          <w:szCs w:val="24"/>
        </w:rPr>
        <w:t xml:space="preserve"> </w:t>
      </w:r>
      <w:r w:rsidRPr="00274771" w:rsidR="00C66DCF">
        <w:rPr>
          <w:sz w:val="24"/>
          <w:szCs w:val="24"/>
        </w:rPr>
        <w:t xml:space="preserve">OCC </w:t>
      </w:r>
      <w:r w:rsidRPr="00274771">
        <w:rPr>
          <w:sz w:val="24"/>
          <w:szCs w:val="24"/>
        </w:rPr>
        <w:t xml:space="preserve">will obtain and develop information that the PUCO should consider for equitably and lawfully deciding the case in the public interest. </w:t>
      </w:r>
    </w:p>
    <w:p w:rsidR="00F766C0" w:rsidP="00ED1343" w14:paraId="1AC5A343" w14:textId="77777777">
      <w:pPr>
        <w:pStyle w:val="WW-BodyTextIndent3"/>
        <w:widowControl w:val="0"/>
        <w:spacing w:line="480" w:lineRule="auto"/>
        <w:ind w:right="-24"/>
        <w:rPr>
          <w:szCs w:val="24"/>
        </w:rPr>
      </w:pPr>
      <w:r w:rsidRPr="00274771">
        <w:rPr>
          <w:szCs w:val="24"/>
        </w:rPr>
        <w:t xml:space="preserve">OCC also satisfies the intervention criteria in the Ohio Administrative Code </w:t>
      </w:r>
      <w:r w:rsidRPr="00274771" w:rsidR="00C66DCF">
        <w:rPr>
          <w:szCs w:val="24"/>
        </w:rPr>
        <w:t xml:space="preserve">Rule 4901-1-11(A) which sets the standard for </w:t>
      </w:r>
      <w:r w:rsidRPr="00274771" w:rsidR="00C66DCF">
        <w:rPr>
          <w:i/>
          <w:szCs w:val="24"/>
        </w:rPr>
        <w:t>intervention as of right,</w:t>
      </w:r>
      <w:r w:rsidRPr="00274771" w:rsidR="00C66DCF">
        <w:rPr>
          <w:szCs w:val="24"/>
        </w:rPr>
        <w:t xml:space="preserve"> mirroring Ohio Civil Rule 24(A).</w:t>
      </w:r>
      <w:r w:rsidRPr="00274771" w:rsidR="00525715">
        <w:rPr>
          <w:szCs w:val="24"/>
        </w:rPr>
        <w:t xml:space="preserve"> </w:t>
      </w:r>
      <w:r w:rsidRPr="00274771" w:rsidR="00C66DCF">
        <w:rPr>
          <w:szCs w:val="24"/>
        </w:rPr>
        <w:t>Under 4901:1-11(A)(2) a person shall be granted intervention as of right if it has a re</w:t>
      </w:r>
      <w:r w:rsidRPr="00274771" w:rsidR="000F4C83">
        <w:rPr>
          <w:szCs w:val="24"/>
        </w:rPr>
        <w:t>al</w:t>
      </w:r>
      <w:r w:rsidRPr="00274771" w:rsidR="00C66DCF">
        <w:rPr>
          <w:szCs w:val="24"/>
        </w:rPr>
        <w:t xml:space="preserve"> and substantial interest in a proceeding and is </w:t>
      </w:r>
      <w:r w:rsidR="00397F14">
        <w:rPr>
          <w:szCs w:val="24"/>
        </w:rPr>
        <w:t>“</w:t>
      </w:r>
      <w:r w:rsidRPr="00274771" w:rsidR="00C66DCF">
        <w:rPr>
          <w:szCs w:val="24"/>
        </w:rPr>
        <w:t>so situated that dispo</w:t>
      </w:r>
      <w:r w:rsidRPr="00274771" w:rsidR="000F4C83">
        <w:rPr>
          <w:szCs w:val="24"/>
        </w:rPr>
        <w:t>si</w:t>
      </w:r>
      <w:r w:rsidRPr="00274771" w:rsidR="00C66DCF">
        <w:rPr>
          <w:szCs w:val="24"/>
        </w:rPr>
        <w:t xml:space="preserve">tion of </w:t>
      </w:r>
    </w:p>
    <w:p w:rsidR="00F766C0" w14:paraId="61B27D0C" w14:textId="77777777">
      <w:pPr>
        <w:rPr>
          <w:szCs w:val="24"/>
          <w:lang w:eastAsia="ar-SA"/>
        </w:rPr>
      </w:pPr>
      <w:r>
        <w:rPr>
          <w:szCs w:val="24"/>
        </w:rPr>
        <w:br w:type="page"/>
      </w:r>
    </w:p>
    <w:p w:rsidR="00C66DCF" w:rsidRPr="00274771" w:rsidP="00F766C0" w14:paraId="2CA8B600" w14:textId="2B150D78">
      <w:pPr>
        <w:pStyle w:val="WW-BodyTextIndent3"/>
        <w:widowControl w:val="0"/>
        <w:spacing w:line="480" w:lineRule="auto"/>
        <w:ind w:right="-24" w:firstLine="0"/>
        <w:rPr>
          <w:szCs w:val="24"/>
        </w:rPr>
      </w:pPr>
      <w:r w:rsidRPr="00274771">
        <w:rPr>
          <w:szCs w:val="24"/>
        </w:rPr>
        <w:t>the proceeding may, as a practical matter, impair or impede his or her ability to protect that interest, unless the person</w:t>
      </w:r>
      <w:r w:rsidR="00397F14">
        <w:rPr>
          <w:szCs w:val="24"/>
        </w:rPr>
        <w:t>’</w:t>
      </w:r>
      <w:r w:rsidRPr="00274771">
        <w:rPr>
          <w:szCs w:val="24"/>
        </w:rPr>
        <w:t>s interest is adequately represented by existing parties.</w:t>
      </w:r>
      <w:r w:rsidR="00397F14">
        <w:rPr>
          <w:szCs w:val="24"/>
        </w:rPr>
        <w:t>”</w:t>
      </w:r>
    </w:p>
    <w:p w:rsidR="000F4C83" w:rsidRPr="00274771" w:rsidP="00BA721A" w14:paraId="1D086782" w14:textId="5CF432B8">
      <w:pPr>
        <w:pStyle w:val="WW-BodyTextIndent3"/>
        <w:widowControl w:val="0"/>
        <w:spacing w:line="480" w:lineRule="auto"/>
        <w:ind w:right="-24"/>
        <w:rPr>
          <w:szCs w:val="24"/>
        </w:rPr>
      </w:pPr>
      <w:r w:rsidRPr="00274771">
        <w:rPr>
          <w:szCs w:val="24"/>
        </w:rPr>
        <w:t xml:space="preserve">As the statutory advocate for residential utility consumers, OCC has a very real and substantial interest in this case where </w:t>
      </w:r>
      <w:r w:rsidRPr="00274771" w:rsidR="00C139AA">
        <w:rPr>
          <w:szCs w:val="24"/>
        </w:rPr>
        <w:t>CEI</w:t>
      </w:r>
      <w:r w:rsidRPr="00274771">
        <w:rPr>
          <w:szCs w:val="24"/>
        </w:rPr>
        <w:t xml:space="preserve"> propose</w:t>
      </w:r>
      <w:r w:rsidRPr="00274771" w:rsidR="003D57B2">
        <w:rPr>
          <w:szCs w:val="24"/>
        </w:rPr>
        <w:t>s</w:t>
      </w:r>
      <w:r w:rsidRPr="00274771">
        <w:rPr>
          <w:szCs w:val="24"/>
        </w:rPr>
        <w:t xml:space="preserve"> to abandon</w:t>
      </w:r>
      <w:r w:rsidRPr="00274771" w:rsidR="00BA721A">
        <w:rPr>
          <w:szCs w:val="24"/>
        </w:rPr>
        <w:t xml:space="preserve"> meters and electric</w:t>
      </w:r>
      <w:r w:rsidRPr="00274771">
        <w:rPr>
          <w:szCs w:val="24"/>
        </w:rPr>
        <w:t xml:space="preserve"> service</w:t>
      </w:r>
      <w:r w:rsidRPr="00274771" w:rsidR="00BA721A">
        <w:rPr>
          <w:szCs w:val="24"/>
        </w:rPr>
        <w:t xml:space="preserve"> lines</w:t>
      </w:r>
      <w:r w:rsidRPr="00274771">
        <w:rPr>
          <w:szCs w:val="24"/>
        </w:rPr>
        <w:t xml:space="preserve"> to </w:t>
      </w:r>
      <w:r w:rsidRPr="00274771" w:rsidR="005D6C5F">
        <w:rPr>
          <w:szCs w:val="24"/>
        </w:rPr>
        <w:t xml:space="preserve">the apartment complex residents </w:t>
      </w:r>
      <w:r w:rsidRPr="00274771" w:rsidR="00BA721A">
        <w:rPr>
          <w:szCs w:val="24"/>
        </w:rPr>
        <w:t xml:space="preserve">which could impose additional costs on all </w:t>
      </w:r>
      <w:r w:rsidRPr="00274771" w:rsidR="005D6C5F">
        <w:rPr>
          <w:szCs w:val="24"/>
        </w:rPr>
        <w:t xml:space="preserve">CEI </w:t>
      </w:r>
      <w:r w:rsidRPr="00274771" w:rsidR="00BA721A">
        <w:rPr>
          <w:szCs w:val="24"/>
        </w:rPr>
        <w:t xml:space="preserve">consumers and harm </w:t>
      </w:r>
      <w:r w:rsidR="00397F14">
        <w:rPr>
          <w:szCs w:val="24"/>
        </w:rPr>
        <w:t>“</w:t>
      </w:r>
      <w:r w:rsidRPr="00274771" w:rsidR="00BA721A">
        <w:rPr>
          <w:szCs w:val="24"/>
        </w:rPr>
        <w:t>the welfare of the public.</w:t>
      </w:r>
      <w:r w:rsidR="00397F14">
        <w:rPr>
          <w:szCs w:val="24"/>
        </w:rPr>
        <w:t>”</w:t>
      </w:r>
      <w:r w:rsidRPr="00274771" w:rsidR="00927EF8">
        <w:rPr>
          <w:szCs w:val="24"/>
        </w:rPr>
        <w:t xml:space="preserve"> </w:t>
      </w:r>
      <w:r w:rsidRPr="00274771">
        <w:rPr>
          <w:szCs w:val="24"/>
        </w:rPr>
        <w:t>Disposition of this proceeding may, as a practical matter, impair or impede OCC</w:t>
      </w:r>
      <w:r w:rsidR="00397F14">
        <w:rPr>
          <w:szCs w:val="24"/>
        </w:rPr>
        <w:t>’</w:t>
      </w:r>
      <w:r w:rsidRPr="00274771">
        <w:rPr>
          <w:szCs w:val="24"/>
        </w:rPr>
        <w:t>s ability to protect that interest where the interest is not adequately represented by existing parties</w:t>
      </w:r>
      <w:r w:rsidRPr="00274771" w:rsidR="00F33CF9">
        <w:rPr>
          <w:szCs w:val="24"/>
        </w:rPr>
        <w:t>.</w:t>
      </w:r>
      <w:r w:rsidRPr="00274771">
        <w:rPr>
          <w:szCs w:val="24"/>
        </w:rPr>
        <w:t xml:space="preserve"> OCC should be granted intervention as of right under O.A.C. 4901-1-11(A)(2).</w:t>
      </w:r>
    </w:p>
    <w:p w:rsidR="006724B1" w:rsidRPr="00274771" w:rsidP="00ED1343" w14:paraId="6E6A170B" w14:textId="39C0C815">
      <w:pPr>
        <w:pStyle w:val="BodyTextIndent3"/>
        <w:widowControl w:val="0"/>
        <w:spacing w:line="480" w:lineRule="auto"/>
        <w:ind w:right="-24"/>
        <w:rPr>
          <w:szCs w:val="24"/>
        </w:rPr>
      </w:pPr>
      <w:r w:rsidRPr="00274771">
        <w:rPr>
          <w:szCs w:val="24"/>
        </w:rPr>
        <w:t xml:space="preserve">In addition, OCC meets the </w:t>
      </w:r>
      <w:r w:rsidRPr="00274771" w:rsidR="003D57B2">
        <w:rPr>
          <w:szCs w:val="24"/>
        </w:rPr>
        <w:t xml:space="preserve">permissive intervention </w:t>
      </w:r>
      <w:r w:rsidRPr="00274771">
        <w:rPr>
          <w:szCs w:val="24"/>
        </w:rPr>
        <w:t>criteria of O</w:t>
      </w:r>
      <w:r w:rsidRPr="00274771" w:rsidR="00B71DC1">
        <w:rPr>
          <w:szCs w:val="24"/>
        </w:rPr>
        <w:t>.</w:t>
      </w:r>
      <w:r w:rsidRPr="00274771">
        <w:rPr>
          <w:szCs w:val="24"/>
        </w:rPr>
        <w:t>A.C</w:t>
      </w:r>
      <w:r w:rsidRPr="00274771" w:rsidR="00B71DC1">
        <w:rPr>
          <w:szCs w:val="24"/>
        </w:rPr>
        <w:t>.</w:t>
      </w:r>
      <w:r w:rsidRPr="00274771">
        <w:rPr>
          <w:szCs w:val="24"/>
        </w:rPr>
        <w:t xml:space="preserve"> 4901-1-11(B)(1)-(4). These criteria mirror the </w:t>
      </w:r>
      <w:r w:rsidRPr="00274771" w:rsidR="000F4C83">
        <w:rPr>
          <w:szCs w:val="24"/>
        </w:rPr>
        <w:t xml:space="preserve">permissive intervention </w:t>
      </w:r>
      <w:r w:rsidRPr="00274771">
        <w:rPr>
          <w:szCs w:val="24"/>
        </w:rPr>
        <w:t>criteria in R.C. 4903.221(B) that OCC already has addressed and that OCC satisfies.</w:t>
      </w:r>
    </w:p>
    <w:p w:rsidR="00A044B5" w:rsidRPr="00274771" w:rsidP="00ED1343" w14:paraId="6A0CCF61" w14:textId="32D6C57B">
      <w:pPr>
        <w:pStyle w:val="BodyTextIndent3"/>
        <w:widowControl w:val="0"/>
        <w:spacing w:line="480" w:lineRule="auto"/>
        <w:ind w:right="-24"/>
        <w:rPr>
          <w:szCs w:val="24"/>
        </w:rPr>
      </w:pPr>
      <w:r w:rsidRPr="00274771">
        <w:rPr>
          <w:szCs w:val="24"/>
        </w:rPr>
        <w:t>O</w:t>
      </w:r>
      <w:r w:rsidRPr="00274771" w:rsidR="00B71DC1">
        <w:rPr>
          <w:szCs w:val="24"/>
        </w:rPr>
        <w:t>.A</w:t>
      </w:r>
      <w:r w:rsidRPr="00274771">
        <w:rPr>
          <w:szCs w:val="24"/>
        </w:rPr>
        <w:t>.C</w:t>
      </w:r>
      <w:r w:rsidRPr="00274771" w:rsidR="00B71DC1">
        <w:rPr>
          <w:szCs w:val="24"/>
        </w:rPr>
        <w:t>.</w:t>
      </w:r>
      <w:r w:rsidRPr="00274771">
        <w:rPr>
          <w:szCs w:val="24"/>
        </w:rPr>
        <w:t xml:space="preserve"> 4901-1-11(</w:t>
      </w:r>
      <w:r w:rsidRPr="00274771" w:rsidR="00A5514C">
        <w:rPr>
          <w:szCs w:val="24"/>
        </w:rPr>
        <w:t>B)(5) states that the PUCO</w:t>
      </w:r>
      <w:r w:rsidRPr="00274771">
        <w:rPr>
          <w:szCs w:val="24"/>
        </w:rPr>
        <w:t xml:space="preserve"> shall consider </w:t>
      </w:r>
      <w:r w:rsidR="00397F14">
        <w:rPr>
          <w:szCs w:val="24"/>
        </w:rPr>
        <w:t>“</w:t>
      </w:r>
      <w:r w:rsidRPr="00274771" w:rsidR="000F4C83">
        <w:rPr>
          <w:szCs w:val="24"/>
        </w:rPr>
        <w:t>(t)</w:t>
      </w:r>
      <w:r w:rsidRPr="00274771" w:rsidR="00760DE9">
        <w:rPr>
          <w:szCs w:val="24"/>
        </w:rPr>
        <w:t xml:space="preserve">he </w:t>
      </w:r>
      <w:r w:rsidRPr="00274771">
        <w:rPr>
          <w:szCs w:val="24"/>
        </w:rPr>
        <w:t>extent to which the person</w:t>
      </w:r>
      <w:r w:rsidR="00397F14">
        <w:rPr>
          <w:szCs w:val="24"/>
        </w:rPr>
        <w:t>’</w:t>
      </w:r>
      <w:r w:rsidRPr="00274771">
        <w:rPr>
          <w:szCs w:val="24"/>
        </w:rPr>
        <w:t>s interest is rep</w:t>
      </w:r>
      <w:r w:rsidRPr="00274771" w:rsidR="002A4912">
        <w:rPr>
          <w:szCs w:val="24"/>
        </w:rPr>
        <w:t>resented by existing parties.</w:t>
      </w:r>
      <w:r w:rsidR="00397F14">
        <w:rPr>
          <w:szCs w:val="24"/>
        </w:rPr>
        <w:t>”</w:t>
      </w:r>
      <w:r w:rsidRPr="00274771" w:rsidR="002A4912">
        <w:rPr>
          <w:szCs w:val="24"/>
        </w:rPr>
        <w:t xml:space="preserve"> </w:t>
      </w:r>
      <w:r w:rsidRPr="00274771">
        <w:rPr>
          <w:szCs w:val="24"/>
        </w:rPr>
        <w:t xml:space="preserve">While OCC does not concede the lawfulness of this criterion, OCC satisfies this criterion in that it </w:t>
      </w:r>
      <w:r w:rsidRPr="00274771" w:rsidR="000F4C83">
        <w:rPr>
          <w:szCs w:val="24"/>
        </w:rPr>
        <w:t xml:space="preserve">has been </w:t>
      </w:r>
      <w:r w:rsidRPr="00274771">
        <w:rPr>
          <w:szCs w:val="24"/>
        </w:rPr>
        <w:t>uniquely designated as the state representative of the interests of Ohio</w:t>
      </w:r>
      <w:r w:rsidR="00397F14">
        <w:rPr>
          <w:szCs w:val="24"/>
        </w:rPr>
        <w:t>’</w:t>
      </w:r>
      <w:r w:rsidRPr="00274771">
        <w:rPr>
          <w:szCs w:val="24"/>
        </w:rPr>
        <w:t xml:space="preserve">s </w:t>
      </w:r>
      <w:r w:rsidRPr="00274771" w:rsidR="002A4912">
        <w:rPr>
          <w:szCs w:val="24"/>
        </w:rPr>
        <w:t xml:space="preserve">residential utility customers. </w:t>
      </w:r>
      <w:r w:rsidRPr="00274771">
        <w:rPr>
          <w:szCs w:val="24"/>
        </w:rPr>
        <w:t>That interest is different from, and not represented by, any other entity in Ohio.</w:t>
      </w:r>
    </w:p>
    <w:p w:rsidR="00055208" w:rsidP="0079142F" w14:paraId="6FD56759" w14:textId="77777777">
      <w:pPr>
        <w:pStyle w:val="WW-BodyTextIndent3"/>
        <w:widowControl w:val="0"/>
        <w:spacing w:line="480" w:lineRule="auto"/>
        <w:ind w:right="-24"/>
        <w:rPr>
          <w:szCs w:val="24"/>
        </w:rPr>
      </w:pPr>
      <w:r w:rsidRPr="00274771">
        <w:rPr>
          <w:szCs w:val="24"/>
        </w:rPr>
        <w:t>Moreover, the Supreme Court of Ohio confirmed OCC</w:t>
      </w:r>
      <w:r w:rsidR="00397F14">
        <w:rPr>
          <w:szCs w:val="24"/>
        </w:rPr>
        <w:t>’</w:t>
      </w:r>
      <w:r w:rsidRPr="00274771">
        <w:rPr>
          <w:szCs w:val="24"/>
        </w:rPr>
        <w:t>s right to intervene in PUCO proceedings, in deciding two appeals in which OCC claimed the PUCO erred</w:t>
      </w:r>
      <w:r w:rsidRPr="00274771" w:rsidR="002A4912">
        <w:rPr>
          <w:szCs w:val="24"/>
        </w:rPr>
        <w:t xml:space="preserve"> by denying its interventions. </w:t>
      </w:r>
      <w:r w:rsidRPr="00274771">
        <w:rPr>
          <w:szCs w:val="24"/>
        </w:rPr>
        <w:t xml:space="preserve">The Court found that the PUCO abused its discretion in </w:t>
      </w:r>
    </w:p>
    <w:p w:rsidR="00055208" w14:paraId="10B37AA8" w14:textId="77777777">
      <w:pPr>
        <w:rPr>
          <w:szCs w:val="24"/>
          <w:lang w:eastAsia="ar-SA"/>
        </w:rPr>
      </w:pPr>
      <w:r>
        <w:rPr>
          <w:szCs w:val="24"/>
        </w:rPr>
        <w:br w:type="page"/>
      </w:r>
    </w:p>
    <w:p w:rsidR="00A044B5" w:rsidRPr="00274771" w:rsidP="00055208" w14:paraId="087CB879" w14:textId="68EABF22">
      <w:pPr>
        <w:pStyle w:val="WW-BodyTextIndent3"/>
        <w:widowControl w:val="0"/>
        <w:spacing w:line="480" w:lineRule="auto"/>
        <w:ind w:right="-24" w:firstLine="0"/>
        <w:rPr>
          <w:szCs w:val="24"/>
        </w:rPr>
      </w:pPr>
      <w:r w:rsidRPr="00274771">
        <w:rPr>
          <w:szCs w:val="24"/>
        </w:rPr>
        <w:t>denying OCC</w:t>
      </w:r>
      <w:r w:rsidR="00397F14">
        <w:rPr>
          <w:szCs w:val="24"/>
        </w:rPr>
        <w:t>’</w:t>
      </w:r>
      <w:r w:rsidRPr="00274771">
        <w:rPr>
          <w:szCs w:val="24"/>
        </w:rPr>
        <w:t>s interventions and that OCC should have been granted intervention in both proceedings.</w:t>
      </w:r>
      <w:r>
        <w:rPr>
          <w:rStyle w:val="FootnoteReference"/>
          <w:szCs w:val="24"/>
        </w:rPr>
        <w:footnoteReference w:id="13"/>
      </w:r>
      <w:r w:rsidRPr="00274771" w:rsidR="00E023C0">
        <w:rPr>
          <w:szCs w:val="24"/>
        </w:rPr>
        <w:t xml:space="preserve"> </w:t>
      </w:r>
    </w:p>
    <w:p w:rsidR="0079142F" w:rsidRPr="00274771" w:rsidP="00C745F9" w14:paraId="37193CC3" w14:textId="612E8327">
      <w:pPr>
        <w:spacing w:line="480" w:lineRule="auto"/>
        <w:ind w:firstLine="720"/>
        <w:rPr>
          <w:szCs w:val="24"/>
        </w:rPr>
      </w:pPr>
      <w:r w:rsidRPr="00274771">
        <w:rPr>
          <w:szCs w:val="24"/>
        </w:rPr>
        <w:t>OCC meets the criteria set forth in R.C. 4903.221, O</w:t>
      </w:r>
      <w:r w:rsidRPr="00274771" w:rsidR="00B71DC1">
        <w:rPr>
          <w:szCs w:val="24"/>
        </w:rPr>
        <w:t>.</w:t>
      </w:r>
      <w:r w:rsidRPr="00274771">
        <w:rPr>
          <w:szCs w:val="24"/>
        </w:rPr>
        <w:t>A.C</w:t>
      </w:r>
      <w:r w:rsidRPr="00274771" w:rsidR="00B71DC1">
        <w:rPr>
          <w:szCs w:val="24"/>
        </w:rPr>
        <w:t>.</w:t>
      </w:r>
      <w:r w:rsidRPr="00274771">
        <w:rPr>
          <w:szCs w:val="24"/>
        </w:rPr>
        <w:t xml:space="preserve"> 4901-1-11, and the precedent established by the Supreme C</w:t>
      </w:r>
      <w:r w:rsidRPr="00274771" w:rsidR="002A4912">
        <w:rPr>
          <w:szCs w:val="24"/>
        </w:rPr>
        <w:t xml:space="preserve">ourt of Ohio for intervention. </w:t>
      </w:r>
      <w:r w:rsidRPr="00274771">
        <w:rPr>
          <w:szCs w:val="24"/>
        </w:rPr>
        <w:t>On behalf of Ohio residential custome</w:t>
      </w:r>
      <w:r w:rsidRPr="00274771" w:rsidR="00A5514C">
        <w:rPr>
          <w:szCs w:val="24"/>
        </w:rPr>
        <w:t>rs, the PUCO</w:t>
      </w:r>
      <w:r w:rsidRPr="00274771">
        <w:rPr>
          <w:szCs w:val="24"/>
        </w:rPr>
        <w:t xml:space="preserve"> should grant OCC</w:t>
      </w:r>
      <w:r w:rsidR="00397F14">
        <w:rPr>
          <w:szCs w:val="24"/>
        </w:rPr>
        <w:t>’</w:t>
      </w:r>
      <w:r w:rsidRPr="00274771">
        <w:rPr>
          <w:szCs w:val="24"/>
        </w:rPr>
        <w:t>s Motion to Intervene.</w:t>
      </w:r>
    </w:p>
    <w:p w:rsidR="00CE06E7" w:rsidRPr="00274771" w:rsidP="00224761" w14:paraId="15B5222F" w14:textId="031AD2E5">
      <w:pPr>
        <w:pStyle w:val="BodyTextIndent3"/>
        <w:widowControl w:val="0"/>
        <w:spacing w:line="240" w:lineRule="auto"/>
        <w:ind w:left="4320" w:right="-672" w:firstLine="0"/>
        <w:rPr>
          <w:szCs w:val="24"/>
        </w:rPr>
      </w:pPr>
      <w:r w:rsidRPr="00274771">
        <w:rPr>
          <w:szCs w:val="24"/>
        </w:rPr>
        <w:t>Respectfully submitted,</w:t>
      </w:r>
    </w:p>
    <w:p w:rsidR="00470219" w:rsidRPr="00274771" w:rsidP="00470219" w14:paraId="0CD38150"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4"/>
        </w:rPr>
      </w:pPr>
    </w:p>
    <w:p w:rsidR="00470219" w:rsidRPr="00274771" w:rsidP="00470219" w14:paraId="7FEEE9FE" w14:textId="731BCEA5">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szCs w:val="24"/>
        </w:rPr>
      </w:pPr>
      <w:r w:rsidRPr="00274771">
        <w:rPr>
          <w:rFonts w:eastAsia="Courier New"/>
          <w:szCs w:val="24"/>
        </w:rPr>
        <w:t>Maureen R. Willis (0020847)</w:t>
      </w:r>
    </w:p>
    <w:p w:rsidR="00470219" w:rsidRPr="00274771" w:rsidP="00470219" w14:paraId="0B93B268" w14:textId="5FF59560">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szCs w:val="24"/>
        </w:rPr>
      </w:pPr>
      <w:r w:rsidRPr="00274771">
        <w:rPr>
          <w:szCs w:val="24"/>
        </w:rPr>
        <w:t>Ohio Consumers</w:t>
      </w:r>
      <w:r w:rsidR="00397F14">
        <w:rPr>
          <w:szCs w:val="24"/>
        </w:rPr>
        <w:t>’</w:t>
      </w:r>
      <w:r w:rsidRPr="00274771">
        <w:rPr>
          <w:szCs w:val="24"/>
        </w:rPr>
        <w:t xml:space="preserve"> Counsel</w:t>
      </w:r>
    </w:p>
    <w:p w:rsidR="00470219" w:rsidRPr="00274771" w:rsidP="00470219" w14:paraId="3C300072" w14:textId="77777777">
      <w:pPr>
        <w:tabs>
          <w:tab w:val="left" w:pos="4320"/>
        </w:tabs>
        <w:ind w:left="4320"/>
        <w:rPr>
          <w:szCs w:val="24"/>
        </w:rPr>
      </w:pPr>
    </w:p>
    <w:p w:rsidR="00470219" w:rsidRPr="00274771" w:rsidP="00470219" w14:paraId="188DE5E4" w14:textId="16D83462">
      <w:pPr>
        <w:tabs>
          <w:tab w:val="left" w:pos="4320"/>
        </w:tabs>
        <w:ind w:left="4320"/>
        <w:rPr>
          <w:szCs w:val="24"/>
        </w:rPr>
      </w:pPr>
      <w:r w:rsidRPr="00274771">
        <w:rPr>
          <w:i/>
          <w:szCs w:val="24"/>
          <w:u w:val="single"/>
        </w:rPr>
        <w:t>/s/ Donald J. Kral</w:t>
      </w:r>
    </w:p>
    <w:p w:rsidR="00470219" w:rsidRPr="00274771" w:rsidP="00470219" w14:paraId="16B91274" w14:textId="7F5E40B4">
      <w:pPr>
        <w:tabs>
          <w:tab w:val="left" w:pos="4320"/>
        </w:tabs>
        <w:ind w:left="4320"/>
        <w:rPr>
          <w:szCs w:val="24"/>
        </w:rPr>
      </w:pPr>
      <w:r w:rsidRPr="00274771">
        <w:rPr>
          <w:szCs w:val="24"/>
        </w:rPr>
        <w:t xml:space="preserve">Donald J. Kral </w:t>
      </w:r>
      <w:r w:rsidRPr="00274771" w:rsidR="00EB06AF">
        <w:rPr>
          <w:szCs w:val="24"/>
        </w:rPr>
        <w:t>(</w:t>
      </w:r>
      <w:r w:rsidRPr="00274771">
        <w:rPr>
          <w:szCs w:val="24"/>
        </w:rPr>
        <w:t>0042091)</w:t>
      </w:r>
    </w:p>
    <w:p w:rsidR="00470219" w:rsidRPr="00274771" w:rsidP="00470219" w14:paraId="5505AF93" w14:textId="77777777">
      <w:pPr>
        <w:tabs>
          <w:tab w:val="left" w:pos="4320"/>
        </w:tabs>
        <w:ind w:left="4320"/>
        <w:rPr>
          <w:szCs w:val="24"/>
        </w:rPr>
      </w:pPr>
      <w:r w:rsidRPr="00274771">
        <w:rPr>
          <w:szCs w:val="24"/>
        </w:rPr>
        <w:t>Counsel of Record</w:t>
      </w:r>
    </w:p>
    <w:p w:rsidR="00470219" w:rsidRPr="00274771" w:rsidP="00224761" w14:paraId="562D8686" w14:textId="5DE546EE">
      <w:pPr>
        <w:tabs>
          <w:tab w:val="left" w:pos="4320"/>
        </w:tabs>
        <w:ind w:left="4320"/>
        <w:rPr>
          <w:szCs w:val="24"/>
        </w:rPr>
      </w:pPr>
      <w:r w:rsidRPr="00274771">
        <w:rPr>
          <w:szCs w:val="24"/>
        </w:rPr>
        <w:t xml:space="preserve">Thomas J. Brodbeck </w:t>
      </w:r>
      <w:r w:rsidRPr="00274771" w:rsidR="00EB06AF">
        <w:rPr>
          <w:szCs w:val="24"/>
        </w:rPr>
        <w:t>(</w:t>
      </w:r>
      <w:r w:rsidRPr="00274771">
        <w:rPr>
          <w:szCs w:val="24"/>
        </w:rPr>
        <w:t>0093920)</w:t>
      </w:r>
    </w:p>
    <w:p w:rsidR="00470219" w:rsidRPr="00274771" w:rsidP="00470219" w14:paraId="2B8EA0A4" w14:textId="540F6163">
      <w:pPr>
        <w:tabs>
          <w:tab w:val="left" w:pos="4320"/>
        </w:tabs>
        <w:ind w:left="4320"/>
        <w:rPr>
          <w:szCs w:val="24"/>
        </w:rPr>
      </w:pPr>
      <w:r w:rsidRPr="00274771">
        <w:rPr>
          <w:szCs w:val="24"/>
        </w:rPr>
        <w:t>Assistant Consumers</w:t>
      </w:r>
      <w:r w:rsidR="00397F14">
        <w:rPr>
          <w:szCs w:val="24"/>
        </w:rPr>
        <w:t>’</w:t>
      </w:r>
      <w:r w:rsidRPr="00274771">
        <w:rPr>
          <w:szCs w:val="24"/>
        </w:rPr>
        <w:t xml:space="preserve"> Counsel</w:t>
      </w:r>
    </w:p>
    <w:p w:rsidR="00470219" w:rsidRPr="00274771" w:rsidP="00470219" w14:paraId="19B584E1" w14:textId="77777777">
      <w:pPr>
        <w:tabs>
          <w:tab w:val="left" w:pos="4320"/>
        </w:tabs>
        <w:ind w:left="4320"/>
        <w:rPr>
          <w:szCs w:val="24"/>
        </w:rPr>
      </w:pPr>
    </w:p>
    <w:p w:rsidR="00470219" w:rsidRPr="00274771" w:rsidP="00470219" w14:paraId="63B76249" w14:textId="4D7C431F">
      <w:pPr>
        <w:keepNext/>
        <w:ind w:left="4320" w:right="-648"/>
        <w:outlineLvl w:val="0"/>
        <w:rPr>
          <w:b/>
          <w:szCs w:val="24"/>
        </w:rPr>
      </w:pPr>
      <w:r w:rsidRPr="00274771">
        <w:rPr>
          <w:b/>
          <w:szCs w:val="24"/>
        </w:rPr>
        <w:t>Office of the Ohio Consumers</w:t>
      </w:r>
      <w:r w:rsidR="00397F14">
        <w:rPr>
          <w:b/>
          <w:szCs w:val="24"/>
        </w:rPr>
        <w:t>’</w:t>
      </w:r>
      <w:r w:rsidRPr="00274771">
        <w:rPr>
          <w:b/>
          <w:szCs w:val="24"/>
        </w:rPr>
        <w:t xml:space="preserve"> Counsel</w:t>
      </w:r>
    </w:p>
    <w:p w:rsidR="00470219" w:rsidRPr="00274771" w:rsidP="00470219" w14:paraId="0D426D5A" w14:textId="77777777">
      <w:pPr>
        <w:keepNext/>
        <w:ind w:left="4320" w:right="-648"/>
        <w:outlineLvl w:val="0"/>
        <w:rPr>
          <w:szCs w:val="24"/>
        </w:rPr>
      </w:pPr>
      <w:r w:rsidRPr="00274771">
        <w:rPr>
          <w:szCs w:val="24"/>
        </w:rPr>
        <w:t>65 East State Street, Suite 700</w:t>
      </w:r>
    </w:p>
    <w:p w:rsidR="00470219" w:rsidRPr="00274771" w:rsidP="00470219" w14:paraId="4869DF93" w14:textId="77777777">
      <w:pPr>
        <w:keepNext/>
        <w:ind w:left="4320" w:right="-648"/>
        <w:outlineLvl w:val="0"/>
        <w:rPr>
          <w:szCs w:val="24"/>
        </w:rPr>
      </w:pPr>
      <w:r w:rsidRPr="00274771">
        <w:rPr>
          <w:szCs w:val="24"/>
        </w:rPr>
        <w:t>Columbus, Ohio 43215</w:t>
      </w:r>
    </w:p>
    <w:p w:rsidR="00470219" w:rsidRPr="00274771" w:rsidP="00470219" w14:paraId="20B2E7FD" w14:textId="10F27CBF">
      <w:pPr>
        <w:autoSpaceDE w:val="0"/>
        <w:autoSpaceDN w:val="0"/>
        <w:adjustRightInd w:val="0"/>
        <w:ind w:left="4320"/>
        <w:rPr>
          <w:szCs w:val="24"/>
        </w:rPr>
      </w:pPr>
      <w:r w:rsidRPr="00274771">
        <w:rPr>
          <w:szCs w:val="24"/>
        </w:rPr>
        <w:t>Telephone [Kral]: (614) 466-9571</w:t>
      </w:r>
    </w:p>
    <w:p w:rsidR="00470219" w:rsidRPr="00274771" w:rsidP="00470219" w14:paraId="0A7AA9BC" w14:textId="77777777">
      <w:pPr>
        <w:autoSpaceDE w:val="0"/>
        <w:autoSpaceDN w:val="0"/>
        <w:adjustRightInd w:val="0"/>
        <w:ind w:left="4320"/>
        <w:rPr>
          <w:szCs w:val="24"/>
        </w:rPr>
      </w:pPr>
      <w:r w:rsidRPr="00274771">
        <w:rPr>
          <w:szCs w:val="24"/>
        </w:rPr>
        <w:t>Telephone [Brodbeck]: (614) 466-9565</w:t>
      </w:r>
    </w:p>
    <w:p w:rsidR="00470219" w:rsidRPr="00274771" w:rsidP="00470219" w14:paraId="1ECE3617" w14:textId="16E6A6CF">
      <w:pPr>
        <w:autoSpaceDE w:val="0"/>
        <w:autoSpaceDN w:val="0"/>
        <w:adjustRightInd w:val="0"/>
        <w:ind w:left="4320"/>
        <w:rPr>
          <w:szCs w:val="24"/>
        </w:rPr>
      </w:pPr>
      <w:hyperlink r:id="rId6" w:history="1">
        <w:r w:rsidRPr="00274771">
          <w:rPr>
            <w:rFonts w:eastAsia="Courier New"/>
            <w:color w:val="0000FF"/>
            <w:szCs w:val="24"/>
            <w:u w:val="single"/>
          </w:rPr>
          <w:t>donald.kral@occ.ohio.gov</w:t>
        </w:r>
      </w:hyperlink>
    </w:p>
    <w:p w:rsidR="00470219" w:rsidRPr="00274771" w:rsidP="00470219" w14:paraId="67FDCAF3" w14:textId="77777777">
      <w:pPr>
        <w:autoSpaceDE w:val="0"/>
        <w:autoSpaceDN w:val="0"/>
        <w:adjustRightInd w:val="0"/>
        <w:ind w:left="4320"/>
        <w:rPr>
          <w:szCs w:val="24"/>
        </w:rPr>
      </w:pPr>
      <w:hyperlink r:id="rId7" w:history="1">
        <w:r w:rsidRPr="00274771">
          <w:rPr>
            <w:rFonts w:eastAsia="Courier New"/>
            <w:color w:val="0000FF"/>
            <w:szCs w:val="24"/>
            <w:u w:val="single"/>
          </w:rPr>
          <w:t>thomas.brodbeck@occ.ohio.gov</w:t>
        </w:r>
      </w:hyperlink>
    </w:p>
    <w:p w:rsidR="00470219" w:rsidRPr="00274771" w:rsidP="00224761" w14:paraId="0E5FA7C5" w14:textId="23D3DB9D">
      <w:pPr>
        <w:tabs>
          <w:tab w:val="left" w:pos="3870"/>
          <w:tab w:val="left" w:pos="4320"/>
        </w:tabs>
        <w:ind w:left="4320"/>
        <w:rPr>
          <w:szCs w:val="24"/>
        </w:rPr>
      </w:pPr>
      <w:r w:rsidRPr="00312CFC">
        <w:t>(willing to accept service by e-mail)</w:t>
      </w:r>
    </w:p>
    <w:p w:rsidR="00C139AA" w:rsidRPr="00274771" w:rsidP="00C139AA" w14:paraId="3F13E891" w14:textId="77777777">
      <w:pPr>
        <w:pStyle w:val="ANSWER"/>
        <w:ind w:left="720"/>
        <w:jc w:val="center"/>
        <w:rPr>
          <w:b/>
          <w:szCs w:val="24"/>
          <w:u w:val="single"/>
        </w:rPr>
      </w:pPr>
      <w:r w:rsidRPr="00274771">
        <w:rPr>
          <w:szCs w:val="24"/>
        </w:rPr>
        <w:br w:type="page"/>
      </w:r>
      <w:r w:rsidRPr="00274771">
        <w:rPr>
          <w:b/>
          <w:szCs w:val="24"/>
        </w:rPr>
        <w:t xml:space="preserve"> </w:t>
      </w:r>
      <w:r w:rsidRPr="00274771">
        <w:rPr>
          <w:b/>
          <w:szCs w:val="24"/>
          <w:u w:val="single"/>
        </w:rPr>
        <w:t>CERTIFICATE OF SERVICE</w:t>
      </w:r>
    </w:p>
    <w:p w:rsidR="00C139AA" w:rsidRPr="00274771" w:rsidP="00414B59" w14:paraId="68B14FB6" w14:textId="182E276D">
      <w:pPr>
        <w:spacing w:line="480" w:lineRule="auto"/>
        <w:rPr>
          <w:szCs w:val="24"/>
        </w:rPr>
      </w:pPr>
      <w:r w:rsidRPr="00274771">
        <w:rPr>
          <w:szCs w:val="24"/>
        </w:rPr>
        <w:tab/>
        <w:t xml:space="preserve">I hereby certify that a copy of the foregoing Motion to Intervene </w:t>
      </w:r>
      <w:r w:rsidRPr="00DE442B" w:rsidR="006E3A73">
        <w:rPr>
          <w:bCs/>
        </w:rPr>
        <w:t>was served via electronic transmission upon the parties this</w:t>
      </w:r>
      <w:r w:rsidRPr="00274771" w:rsidR="006E3A73">
        <w:rPr>
          <w:szCs w:val="24"/>
        </w:rPr>
        <w:t xml:space="preserve"> </w:t>
      </w:r>
      <w:r w:rsidRPr="00274771" w:rsidR="006969CD">
        <w:rPr>
          <w:szCs w:val="24"/>
        </w:rPr>
        <w:t>16</w:t>
      </w:r>
      <w:r w:rsidRPr="00274771" w:rsidR="006969CD">
        <w:rPr>
          <w:szCs w:val="24"/>
          <w:vertAlign w:val="superscript"/>
        </w:rPr>
        <w:t>th</w:t>
      </w:r>
      <w:r w:rsidRPr="00274771" w:rsidR="006969CD">
        <w:rPr>
          <w:szCs w:val="24"/>
        </w:rPr>
        <w:t xml:space="preserve"> </w:t>
      </w:r>
      <w:r w:rsidRPr="00274771">
        <w:rPr>
          <w:szCs w:val="24"/>
        </w:rPr>
        <w:t>day of February 2024</w:t>
      </w:r>
      <w:r w:rsidRPr="00274771" w:rsidR="006969CD">
        <w:rPr>
          <w:szCs w:val="24"/>
        </w:rPr>
        <w:t>.</w:t>
      </w:r>
    </w:p>
    <w:p w:rsidR="00C139AA" w:rsidRPr="00274771" w:rsidP="00C139AA" w14:paraId="754BE10A" w14:textId="14A863F4">
      <w:pPr>
        <w:tabs>
          <w:tab w:val="left" w:pos="4320"/>
        </w:tabs>
        <w:rPr>
          <w:i/>
          <w:iCs/>
          <w:szCs w:val="24"/>
          <w:u w:val="single"/>
        </w:rPr>
      </w:pPr>
      <w:r w:rsidRPr="00274771">
        <w:rPr>
          <w:szCs w:val="24"/>
        </w:rPr>
        <w:tab/>
      </w:r>
      <w:r w:rsidRPr="00274771" w:rsidR="00C430F6">
        <w:rPr>
          <w:szCs w:val="24"/>
          <w:u w:val="single"/>
        </w:rPr>
        <w:t xml:space="preserve">/s/ </w:t>
      </w:r>
      <w:r w:rsidRPr="00274771" w:rsidR="00C53BE8">
        <w:rPr>
          <w:i/>
          <w:iCs/>
          <w:szCs w:val="24"/>
          <w:u w:val="single"/>
        </w:rPr>
        <w:t>Donald J. Kral</w:t>
      </w:r>
    </w:p>
    <w:p w:rsidR="00C139AA" w:rsidRPr="00274771" w:rsidP="00C139AA" w14:paraId="7B053A5C" w14:textId="0D4BB208">
      <w:pPr>
        <w:tabs>
          <w:tab w:val="left" w:pos="4320"/>
        </w:tabs>
        <w:rPr>
          <w:szCs w:val="24"/>
        </w:rPr>
      </w:pPr>
      <w:r w:rsidRPr="00274771">
        <w:rPr>
          <w:szCs w:val="24"/>
        </w:rPr>
        <w:tab/>
        <w:t xml:space="preserve">Donald </w:t>
      </w:r>
      <w:r w:rsidRPr="00274771" w:rsidR="00C53BE8">
        <w:rPr>
          <w:szCs w:val="24"/>
        </w:rPr>
        <w:t xml:space="preserve">J. </w:t>
      </w:r>
      <w:r w:rsidRPr="00274771">
        <w:rPr>
          <w:szCs w:val="24"/>
        </w:rPr>
        <w:t>Kral</w:t>
      </w:r>
    </w:p>
    <w:p w:rsidR="00C139AA" w:rsidRPr="00274771" w:rsidP="00C139AA" w14:paraId="129CD3D6" w14:textId="1DD9CC41">
      <w:pPr>
        <w:tabs>
          <w:tab w:val="left" w:pos="4320"/>
        </w:tabs>
        <w:rPr>
          <w:szCs w:val="24"/>
        </w:rPr>
      </w:pPr>
      <w:r w:rsidRPr="00274771">
        <w:rPr>
          <w:szCs w:val="24"/>
        </w:rPr>
        <w:tab/>
        <w:t>Assistant Consumers</w:t>
      </w:r>
      <w:r w:rsidR="00397F14">
        <w:rPr>
          <w:szCs w:val="24"/>
        </w:rPr>
        <w:t>’</w:t>
      </w:r>
      <w:r w:rsidRPr="00274771">
        <w:rPr>
          <w:szCs w:val="24"/>
        </w:rPr>
        <w:t xml:space="preserve"> Counsel</w:t>
      </w:r>
    </w:p>
    <w:p w:rsidR="00C139AA" w:rsidRPr="00274771" w:rsidP="00C139AA" w14:paraId="25776853" w14:textId="77777777">
      <w:pPr>
        <w:tabs>
          <w:tab w:val="left" w:pos="4320"/>
        </w:tabs>
        <w:rPr>
          <w:szCs w:val="24"/>
        </w:rPr>
      </w:pPr>
    </w:p>
    <w:p w:rsidR="00C139AA" w:rsidRPr="00274771" w:rsidP="00C139AA" w14:paraId="70E9F8BD" w14:textId="36D9BA2F">
      <w:pPr>
        <w:rPr>
          <w:szCs w:val="24"/>
        </w:rPr>
      </w:pPr>
      <w:r w:rsidRPr="00274771">
        <w:rPr>
          <w:szCs w:val="24"/>
        </w:rPr>
        <w:t>The PUCO</w:t>
      </w:r>
      <w:r w:rsidR="00397F14">
        <w:rPr>
          <w:szCs w:val="24"/>
        </w:rPr>
        <w:t>’</w:t>
      </w:r>
      <w:r w:rsidRPr="00274771">
        <w:rPr>
          <w:szCs w:val="24"/>
        </w:rPr>
        <w:t>s e-filing system will electronically serve notice of the filing of this document on the following parties:</w:t>
      </w:r>
    </w:p>
    <w:p w:rsidR="00C139AA" w:rsidRPr="00274771" w:rsidP="00C139AA" w14:paraId="5AF85A87" w14:textId="77777777">
      <w:pPr>
        <w:tabs>
          <w:tab w:val="left" w:pos="4320"/>
        </w:tabs>
        <w:rPr>
          <w:szCs w:val="24"/>
        </w:rPr>
      </w:pPr>
    </w:p>
    <w:p w:rsidR="00C139AA" w:rsidRPr="00274771" w:rsidP="00C139AA" w14:paraId="04B5CE3B" w14:textId="77777777">
      <w:pPr>
        <w:jc w:val="center"/>
        <w:rPr>
          <w:b/>
          <w:szCs w:val="24"/>
          <w:u w:val="single"/>
        </w:rPr>
      </w:pPr>
      <w:r w:rsidRPr="00274771">
        <w:rPr>
          <w:b/>
          <w:szCs w:val="24"/>
          <w:u w:val="single"/>
        </w:rPr>
        <w:t>SERVICE LIST</w:t>
      </w:r>
    </w:p>
    <w:p w:rsidR="00C139AA" w:rsidRPr="00274771" w:rsidP="00C139AA" w14:paraId="4DB55119" w14:textId="77777777">
      <w:pPr>
        <w:jc w:val="center"/>
        <w:rPr>
          <w:b/>
          <w:szCs w:val="24"/>
          <w:u w:val="single"/>
        </w:rPr>
      </w:pPr>
    </w:p>
    <w:tbl>
      <w:tblPr>
        <w:tblW w:w="8640" w:type="dxa"/>
        <w:tblInd w:w="0" w:type="dxa"/>
        <w:tblCellMar>
          <w:top w:w="0" w:type="dxa"/>
          <w:left w:w="108" w:type="dxa"/>
          <w:bottom w:w="0" w:type="dxa"/>
          <w:right w:w="108" w:type="dxa"/>
        </w:tblCellMar>
        <w:tblLook w:val="04A0"/>
      </w:tblPr>
      <w:tblGrid>
        <w:gridCol w:w="4320"/>
        <w:gridCol w:w="4320"/>
      </w:tblGrid>
      <w:tr w14:paraId="509E0CFD" w14:textId="77777777" w:rsidTr="00BB329C">
        <w:tblPrEx>
          <w:tblW w:w="8640" w:type="dxa"/>
          <w:tblInd w:w="0" w:type="dxa"/>
          <w:tblCellMar>
            <w:top w:w="0" w:type="dxa"/>
            <w:left w:w="108" w:type="dxa"/>
            <w:bottom w:w="0" w:type="dxa"/>
            <w:right w:w="108" w:type="dxa"/>
          </w:tblCellMar>
          <w:tblLook w:val="04A0"/>
        </w:tblPrEx>
        <w:tc>
          <w:tcPr>
            <w:tcW w:w="4320" w:type="dxa"/>
            <w:shd w:val="clear" w:color="auto" w:fill="auto"/>
          </w:tcPr>
          <w:p w:rsidR="00C139AA" w:rsidRPr="00274771" w:rsidP="00C139AA" w14:paraId="5C86A374" w14:textId="2FB89E8E">
            <w:pPr>
              <w:rPr>
                <w:sz w:val="24"/>
                <w:szCs w:val="24"/>
                <w:lang w:val="en-US" w:eastAsia="en-US" w:bidi="ar-SA"/>
              </w:rPr>
            </w:pPr>
            <w:hyperlink r:id="rId14" w:history="1">
              <w:r w:rsidRPr="00274771" w:rsidR="00334F11">
                <w:rPr>
                  <w:rStyle w:val="Hyperlink"/>
                  <w:color w:val="0000FF"/>
                  <w:sz w:val="24"/>
                  <w:szCs w:val="24"/>
                  <w:u w:val="single"/>
                  <w:lang w:val="en-US" w:eastAsia="en-US" w:bidi="ar-SA"/>
                </w:rPr>
                <w:t>john.jones@ohioago.gov</w:t>
              </w:r>
            </w:hyperlink>
          </w:p>
          <w:p w:rsidR="00334F11" w:rsidRPr="00274771" w:rsidP="00C139AA" w14:paraId="0563978B" w14:textId="77777777">
            <w:pPr>
              <w:rPr>
                <w:bCs/>
                <w:sz w:val="24"/>
                <w:szCs w:val="24"/>
                <w:lang w:val="en-US" w:eastAsia="en-US" w:bidi="ar-SA"/>
              </w:rPr>
            </w:pPr>
          </w:p>
          <w:p w:rsidR="00C139AA" w:rsidRPr="00274771" w:rsidP="00C139AA" w14:paraId="34396E7C" w14:textId="77777777">
            <w:pPr>
              <w:rPr>
                <w:bCs/>
                <w:sz w:val="24"/>
                <w:szCs w:val="24"/>
                <w:lang w:val="en-US" w:eastAsia="en-US" w:bidi="ar-SA"/>
              </w:rPr>
            </w:pPr>
            <w:r w:rsidRPr="00274771">
              <w:rPr>
                <w:bCs/>
                <w:sz w:val="24"/>
                <w:szCs w:val="24"/>
                <w:lang w:val="en-US" w:eastAsia="en-US" w:bidi="ar-SA"/>
              </w:rPr>
              <w:t>Attorney Examiners:</w:t>
            </w:r>
          </w:p>
          <w:p w:rsidR="00C139AA" w:rsidRPr="00274771" w:rsidP="00C139AA" w14:paraId="1A50609E" w14:textId="77777777">
            <w:pPr>
              <w:rPr>
                <w:bCs/>
                <w:sz w:val="24"/>
                <w:szCs w:val="24"/>
                <w:lang w:val="en-US" w:eastAsia="en-US" w:bidi="ar-SA"/>
              </w:rPr>
            </w:pPr>
            <w:hyperlink r:id="rId15" w:history="1">
              <w:r w:rsidRPr="00274771">
                <w:rPr>
                  <w:bCs/>
                  <w:color w:val="0000FF"/>
                  <w:sz w:val="24"/>
                  <w:szCs w:val="24"/>
                  <w:u w:val="single"/>
                  <w:lang w:val="en-US" w:eastAsia="en-US" w:bidi="ar-SA"/>
                </w:rPr>
                <w:t>David.hicks@puco.ohio.gov</w:t>
              </w:r>
            </w:hyperlink>
          </w:p>
          <w:p w:rsidR="00C139AA" w:rsidRPr="00274771" w:rsidP="00C139AA" w14:paraId="18975183" w14:textId="77777777">
            <w:pPr>
              <w:rPr>
                <w:bCs/>
                <w:sz w:val="24"/>
                <w:szCs w:val="24"/>
                <w:lang w:val="en-US" w:eastAsia="en-US" w:bidi="ar-SA"/>
              </w:rPr>
            </w:pPr>
            <w:hyperlink r:id="rId16" w:history="1">
              <w:r w:rsidRPr="00274771">
                <w:rPr>
                  <w:bCs/>
                  <w:color w:val="0000FF"/>
                  <w:sz w:val="24"/>
                  <w:szCs w:val="24"/>
                  <w:u w:val="single"/>
                  <w:lang w:val="en-US" w:eastAsia="en-US" w:bidi="ar-SA"/>
                </w:rPr>
                <w:t>Matthew.sandor@puco.ohio.gov</w:t>
              </w:r>
            </w:hyperlink>
          </w:p>
          <w:p w:rsidR="00C139AA" w:rsidRPr="00274771" w:rsidP="00C139AA" w14:paraId="001EC657" w14:textId="77777777">
            <w:pPr>
              <w:rPr>
                <w:bCs/>
                <w:sz w:val="24"/>
                <w:szCs w:val="24"/>
                <w:lang w:val="en-US" w:eastAsia="en-US" w:bidi="ar-SA"/>
              </w:rPr>
            </w:pPr>
          </w:p>
        </w:tc>
        <w:tc>
          <w:tcPr>
            <w:tcW w:w="4320" w:type="dxa"/>
            <w:shd w:val="clear" w:color="auto" w:fill="auto"/>
          </w:tcPr>
          <w:p w:rsidR="00C139AA" w:rsidRPr="00274771" w:rsidP="00C139AA" w14:paraId="74624BB4" w14:textId="41816BBA">
            <w:pPr>
              <w:rPr>
                <w:bCs/>
                <w:sz w:val="24"/>
                <w:szCs w:val="24"/>
                <w:lang w:val="en-US" w:eastAsia="en-US" w:bidi="ar-SA"/>
              </w:rPr>
            </w:pPr>
            <w:hyperlink r:id="rId17" w:history="1">
              <w:r w:rsidRPr="00274771" w:rsidR="0079142F">
                <w:rPr>
                  <w:rStyle w:val="Hyperlink"/>
                  <w:bCs/>
                  <w:color w:val="0000FF"/>
                  <w:sz w:val="24"/>
                  <w:szCs w:val="24"/>
                  <w:u w:val="single"/>
                  <w:lang w:val="en-US" w:eastAsia="en-US" w:bidi="ar-SA"/>
                </w:rPr>
                <w:t>kFling@firstenergycorp.com</w:t>
              </w:r>
            </w:hyperlink>
          </w:p>
          <w:p w:rsidR="0079142F" w:rsidRPr="00274771" w:rsidP="00C139AA" w14:paraId="37ABB07A" w14:textId="0368384D">
            <w:pPr>
              <w:rPr>
                <w:bCs/>
                <w:sz w:val="24"/>
                <w:szCs w:val="24"/>
                <w:lang w:val="en-US" w:eastAsia="en-US" w:bidi="ar-SA"/>
              </w:rPr>
            </w:pPr>
          </w:p>
        </w:tc>
      </w:tr>
    </w:tbl>
    <w:p w:rsidR="00A044B5" w:rsidRPr="00274771" w:rsidP="00C139AA" w14:paraId="29303B10" w14:textId="5A6537E0">
      <w:pPr>
        <w:jc w:val="center"/>
        <w:rPr>
          <w:b/>
          <w:szCs w:val="24"/>
        </w:rPr>
      </w:pPr>
    </w:p>
    <w:sectPr w:rsidSect="00A947E8">
      <w:footerReference w:type="first" r:id="rId18"/>
      <w:pgSz w:w="12240" w:h="15840"/>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F5F" w14:paraId="7811B8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rPr>
      <w:id w:val="-411233014"/>
      <w:docPartObj>
        <w:docPartGallery w:val="Page Numbers (Bottom of Page)"/>
        <w:docPartUnique/>
      </w:docPartObj>
    </w:sdtPr>
    <w:sdtContent>
      <w:p w:rsidR="000246D4" w:rsidRPr="00ED1343" w:rsidP="0080219C" w14:paraId="3C9FCC0F" w14:textId="7659F2A9">
        <w:pPr>
          <w:pStyle w:val="Footer"/>
          <w:jc w:val="center"/>
          <w:rPr>
            <w:sz w:val="24"/>
          </w:rPr>
        </w:pPr>
        <w:r w:rsidRPr="00ED1343">
          <w:rPr>
            <w:sz w:val="24"/>
          </w:rPr>
          <w:fldChar w:fldCharType="begin"/>
        </w:r>
        <w:r w:rsidRPr="00ED1343">
          <w:rPr>
            <w:sz w:val="24"/>
          </w:rPr>
          <w:instrText xml:space="preserve"> PAGE   \* MERGEFORMAT </w:instrText>
        </w:r>
        <w:r w:rsidRPr="00ED1343">
          <w:rPr>
            <w:sz w:val="24"/>
          </w:rPr>
          <w:fldChar w:fldCharType="separate"/>
        </w:r>
        <w:r w:rsidRPr="00ED1343">
          <w:rPr>
            <w:sz w:val="24"/>
          </w:rPr>
          <w:t>2</w:t>
        </w:r>
        <w:r w:rsidRPr="00ED1343">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5FD" w:rsidRPr="00ED1343" w:rsidP="00ED1343" w14:paraId="6180DB7B" w14:textId="52B83D6D">
    <w:pPr>
      <w:pStyle w:val="Footer"/>
      <w:jc w:val="cente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7E8" w:rsidRPr="00ED1343" w:rsidP="00ED1343" w14:paraId="42B28BA0" w14:textId="77777777">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BD6" w14:paraId="4C495F62" w14:textId="77777777">
      <w:r>
        <w:separator/>
      </w:r>
    </w:p>
  </w:footnote>
  <w:footnote w:type="continuationSeparator" w:id="1">
    <w:p w:rsidR="006C3BD6" w14:paraId="7DBFCADF" w14:textId="77777777">
      <w:r>
        <w:continuationSeparator/>
      </w:r>
    </w:p>
  </w:footnote>
  <w:footnote w:type="continuationNotice" w:id="2">
    <w:p w:rsidR="006C3BD6" w14:paraId="697CFDDD" w14:textId="77777777"/>
  </w:footnote>
  <w:footnote w:id="3">
    <w:p w:rsidR="00F050C7" w:rsidP="00397F14" w14:paraId="76CBF3FB" w14:textId="33E101B4">
      <w:pPr>
        <w:pStyle w:val="FootnoteText"/>
        <w:spacing w:after="120"/>
      </w:pPr>
      <w:r>
        <w:rPr>
          <w:rStyle w:val="FootnoteReference"/>
        </w:rPr>
        <w:footnoteRef/>
      </w:r>
      <w:r>
        <w:t xml:space="preserve"> </w:t>
      </w:r>
      <w:r>
        <w:rPr>
          <w:i/>
        </w:rPr>
        <w:t>See</w:t>
      </w:r>
      <w:r>
        <w:t xml:space="preserve"> R.C. Chapter 4911, R.C. 4903.221 and O</w:t>
      </w:r>
      <w:r w:rsidR="00B71DC1">
        <w:t>.</w:t>
      </w:r>
      <w:r>
        <w:t>A.C</w:t>
      </w:r>
      <w:r w:rsidR="00B71DC1">
        <w:t>.</w:t>
      </w:r>
      <w:r>
        <w:t xml:space="preserve"> 4901-1-11.</w:t>
      </w:r>
    </w:p>
  </w:footnote>
  <w:footnote w:id="4">
    <w:p w:rsidR="00440593" w:rsidP="00397F14" w14:paraId="61FA3C45" w14:textId="01C2DDB6">
      <w:pPr>
        <w:pStyle w:val="FootnoteText"/>
        <w:spacing w:after="120"/>
      </w:pPr>
      <w:r>
        <w:rPr>
          <w:rStyle w:val="FootnoteReference"/>
        </w:rPr>
        <w:footnoteRef/>
      </w:r>
      <w:r>
        <w:t xml:space="preserve"> Fulton Place Apartments on Fulton Road, Memorial Heights on Memphis Avenue and Las Colinas Apartments on Puritas Avenue (together </w:t>
      </w:r>
      <w:r w:rsidR="00397F14">
        <w:t>“</w:t>
      </w:r>
      <w:r>
        <w:t>Wolfe Properties</w:t>
      </w:r>
      <w:r w:rsidR="00397F14">
        <w:t>”</w:t>
      </w:r>
      <w:r>
        <w:t>).</w:t>
      </w:r>
    </w:p>
  </w:footnote>
  <w:footnote w:id="5">
    <w:p w:rsidR="000E3037" w:rsidP="00397F14" w14:paraId="144596CF" w14:textId="75FE0E49">
      <w:pPr>
        <w:pStyle w:val="FootnoteText"/>
        <w:spacing w:after="120"/>
      </w:pPr>
      <w:r>
        <w:rPr>
          <w:rStyle w:val="FootnoteReference"/>
        </w:rPr>
        <w:footnoteRef/>
      </w:r>
      <w:r>
        <w:t xml:space="preserve"> </w:t>
      </w:r>
      <w:r w:rsidR="005B4EC4">
        <w:t>CEI</w:t>
      </w:r>
      <w:r>
        <w:t xml:space="preserve"> Application at </w:t>
      </w:r>
      <w:r w:rsidR="00982220">
        <w:t>¶</w:t>
      </w:r>
      <w:r>
        <w:t xml:space="preserve"> </w:t>
      </w:r>
      <w:r w:rsidR="005B4EC4">
        <w:t>4</w:t>
      </w:r>
      <w:r>
        <w:t>.</w:t>
      </w:r>
    </w:p>
  </w:footnote>
  <w:footnote w:id="6">
    <w:p w:rsidR="00263909" w:rsidP="00397F14" w14:paraId="7CFF3F18" w14:textId="22615893">
      <w:pPr>
        <w:pStyle w:val="FootnoteText"/>
        <w:spacing w:after="120"/>
      </w:pPr>
      <w:r>
        <w:rPr>
          <w:rStyle w:val="FootnoteReference"/>
        </w:rPr>
        <w:footnoteRef/>
      </w:r>
      <w:r>
        <w:t xml:space="preserve"> R.C. 4905.21</w:t>
      </w:r>
      <w:r w:rsidR="00F46742">
        <w:t>.</w:t>
      </w:r>
    </w:p>
  </w:footnote>
  <w:footnote w:id="7">
    <w:p w:rsidR="00FE4EE3" w:rsidP="00397F14" w14:paraId="1B8F3A0B" w14:textId="483F6C14">
      <w:pPr>
        <w:pStyle w:val="FootnoteText"/>
        <w:spacing w:after="120"/>
      </w:pPr>
      <w:r>
        <w:rPr>
          <w:rStyle w:val="FootnoteReference"/>
        </w:rPr>
        <w:footnoteRef/>
      </w:r>
      <w:r>
        <w:t xml:space="preserve"> Wolfe Properties.</w:t>
      </w:r>
    </w:p>
  </w:footnote>
  <w:footnote w:id="8">
    <w:p w:rsidR="003C0106" w:rsidP="00397F14" w14:paraId="0B7C2432" w14:textId="0CB9AF0E">
      <w:pPr>
        <w:pStyle w:val="FootnoteText"/>
        <w:spacing w:after="120"/>
      </w:pPr>
      <w:r>
        <w:rPr>
          <w:rStyle w:val="FootnoteReference"/>
        </w:rPr>
        <w:footnoteRef/>
      </w:r>
      <w:r>
        <w:t xml:space="preserve"> </w:t>
      </w:r>
      <w:r w:rsidR="00FE4EE3">
        <w:t>CEI</w:t>
      </w:r>
      <w:r>
        <w:t xml:space="preserve"> Application at ¶ </w:t>
      </w:r>
      <w:r w:rsidR="00FE4EE3">
        <w:t>4</w:t>
      </w:r>
      <w:r>
        <w:t>.</w:t>
      </w:r>
    </w:p>
  </w:footnote>
  <w:footnote w:id="9">
    <w:p w:rsidR="00263909" w:rsidRPr="00263909" w:rsidP="00397F14" w14:paraId="151EC523" w14:textId="2829C986">
      <w:pPr>
        <w:pStyle w:val="FootnoteText"/>
        <w:spacing w:after="120"/>
      </w:pPr>
      <w:r>
        <w:rPr>
          <w:rStyle w:val="FootnoteReference"/>
        </w:rPr>
        <w:footnoteRef/>
      </w:r>
      <w:r>
        <w:t xml:space="preserve"> </w:t>
      </w:r>
      <w:r>
        <w:rPr>
          <w:i/>
          <w:iCs/>
        </w:rPr>
        <w:t xml:space="preserve">See, e.g., In the Matter of the Complaint of Ohio Power Company vs. Nationwide Energy Partners, </w:t>
      </w:r>
      <w:r>
        <w:t xml:space="preserve">Case No. 21-990-EL-CSS, Opinion and Order (September 6, 2023) at </w:t>
      </w:r>
      <w:r w:rsidR="00C66155">
        <w:t>¶</w:t>
      </w:r>
      <w:r>
        <w:t xml:space="preserve"> 224.</w:t>
      </w:r>
    </w:p>
  </w:footnote>
  <w:footnote w:id="10">
    <w:p w:rsidR="00AD4236" w:rsidRPr="00AD4236" w:rsidP="00397F14" w14:paraId="307F4AF9" w14:textId="4773501F">
      <w:pPr>
        <w:pStyle w:val="FootnoteText"/>
        <w:spacing w:after="120"/>
      </w:pPr>
      <w:r>
        <w:rPr>
          <w:rStyle w:val="FootnoteReference"/>
        </w:rPr>
        <w:footnoteRef/>
      </w:r>
      <w:r>
        <w:t xml:space="preserve"> </w:t>
      </w:r>
      <w:r>
        <w:rPr>
          <w:i/>
          <w:iCs/>
        </w:rPr>
        <w:t>In the Matter of the Application of Ohio Edison Company, the Cleveland Electric Illuminating Company, and the Toledo Edison Company for Authority to Establish a Standard Service Offer Pursuant to R.C. 4928.143 in the Form of an Electric Security Plan</w:t>
      </w:r>
      <w:r w:rsidRPr="006075E2">
        <w:t>,</w:t>
      </w:r>
      <w:r>
        <w:rPr>
          <w:i/>
          <w:iCs/>
        </w:rPr>
        <w:t xml:space="preserve"> </w:t>
      </w:r>
      <w:r>
        <w:t>Case No. 23-301-EL-SSO, Application (April 5, 2023).</w:t>
      </w:r>
    </w:p>
  </w:footnote>
  <w:footnote w:id="11">
    <w:p w:rsidR="00AD4236" w:rsidRPr="00AD4236" w:rsidP="00397F14" w14:paraId="7492249C" w14:textId="15336A19">
      <w:pPr>
        <w:pStyle w:val="FootnoteText"/>
        <w:spacing w:after="120"/>
      </w:pPr>
      <w:r>
        <w:rPr>
          <w:rStyle w:val="FootnoteReference"/>
        </w:rPr>
        <w:footnoteRef/>
      </w:r>
      <w:r>
        <w:t xml:space="preserve"> </w:t>
      </w:r>
      <w:r>
        <w:rPr>
          <w:i/>
          <w:iCs/>
        </w:rPr>
        <w:t>Id.</w:t>
      </w:r>
    </w:p>
  </w:footnote>
  <w:footnote w:id="12">
    <w:p w:rsidR="003D57B2" w:rsidRPr="00194C69" w:rsidP="00397F14" w14:paraId="77E3F6A2" w14:textId="0F616487">
      <w:pPr>
        <w:pStyle w:val="FootnoteText"/>
        <w:spacing w:after="120"/>
      </w:pPr>
      <w:r>
        <w:rPr>
          <w:rStyle w:val="FootnoteReference"/>
        </w:rPr>
        <w:footnoteRef/>
      </w:r>
      <w:r>
        <w:t xml:space="preserve"> </w:t>
      </w:r>
      <w:r>
        <w:rPr>
          <w:i/>
          <w:iCs/>
        </w:rPr>
        <w:t>See, e.g., In the Matter of the Application of Ohio Power Company for Authority to Abandon Electric Service Lines, Pursuant to Ohio Revised Code Sections 4905.20 and 4905.21</w:t>
      </w:r>
      <w:r w:rsidRPr="009F7E10">
        <w:t>,</w:t>
      </w:r>
      <w:r>
        <w:rPr>
          <w:i/>
          <w:iCs/>
        </w:rPr>
        <w:t xml:space="preserve"> </w:t>
      </w:r>
      <w:r>
        <w:t xml:space="preserve">Case No. </w:t>
      </w:r>
      <w:r w:rsidRPr="004F231B" w:rsidR="004F231B">
        <w:t>22-693-EL-ABN</w:t>
      </w:r>
      <w:r>
        <w:t>, Motion to Intervene and Memorandum in Support by Office of the Ohio Consumers</w:t>
      </w:r>
      <w:r w:rsidR="00397F14">
        <w:t>’</w:t>
      </w:r>
      <w:r>
        <w:t xml:space="preserve"> Counsel (September 9, 2022), Consumer Protection Comments by Office of the Ohio Consumers</w:t>
      </w:r>
      <w:r w:rsidR="00397F14">
        <w:t>’</w:t>
      </w:r>
      <w:r>
        <w:t xml:space="preserve"> Counsel (December 4, 2023), and Consumer Protection Reply Comments by Office of the Ohio Consumers</w:t>
      </w:r>
      <w:r w:rsidR="00397F14">
        <w:t>’</w:t>
      </w:r>
      <w:r>
        <w:t xml:space="preserve"> Counsel (December 19, 2023).</w:t>
      </w:r>
    </w:p>
  </w:footnote>
  <w:footnote w:id="13">
    <w:p w:rsidR="00A044B5" w:rsidP="00397F14" w14:paraId="44A9C028" w14:textId="2FBCAA0E">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w:t>
      </w:r>
      <w:r w:rsidR="00397F14">
        <w:rPr>
          <w:i/>
        </w:rPr>
        <w:t>’</w:t>
      </w:r>
      <w:r>
        <w:rPr>
          <w:i/>
        </w:rPr>
        <w:t xml:space="preserve"> Counsel v. Pub. Util. Comm</w:t>
      </w:r>
      <w:r>
        <w:t>., 111 Ohio St.3d 384</w:t>
      </w:r>
      <w:r w:rsidR="002A4912">
        <w:t>, 2006-Ohio-5853, ¶¶</w:t>
      </w:r>
      <w:r w:rsidR="00E023C0">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F5F" w14:paraId="360383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F5F" w14:paraId="2EE19E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F5F" w14:paraId="110152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20"/>
  </w:num>
  <w:num w:numId="4">
    <w:abstractNumId w:val="17"/>
  </w:num>
  <w:num w:numId="5">
    <w:abstractNumId w:val="1"/>
  </w:num>
  <w:num w:numId="6">
    <w:abstractNumId w:val="23"/>
  </w:num>
  <w:num w:numId="7">
    <w:abstractNumId w:val="9"/>
  </w:num>
  <w:num w:numId="8">
    <w:abstractNumId w:val="14"/>
  </w:num>
  <w:num w:numId="9">
    <w:abstractNumId w:val="6"/>
  </w:num>
  <w:num w:numId="10">
    <w:abstractNumId w:val="2"/>
  </w:num>
  <w:num w:numId="11">
    <w:abstractNumId w:val="13"/>
  </w:num>
  <w:num w:numId="12">
    <w:abstractNumId w:val="12"/>
  </w:num>
  <w:num w:numId="13">
    <w:abstractNumId w:val="3"/>
  </w:num>
  <w:num w:numId="14">
    <w:abstractNumId w:val="7"/>
  </w:num>
  <w:num w:numId="15">
    <w:abstractNumId w:val="5"/>
  </w:num>
  <w:num w:numId="16">
    <w:abstractNumId w:val="21"/>
  </w:num>
  <w:num w:numId="17">
    <w:abstractNumId w:val="0"/>
  </w:num>
  <w:num w:numId="18">
    <w:abstractNumId w:val="18"/>
  </w:num>
  <w:num w:numId="19">
    <w:abstractNumId w:val="25"/>
  </w:num>
  <w:num w:numId="20">
    <w:abstractNumId w:val="10"/>
  </w:num>
  <w:num w:numId="21">
    <w:abstractNumId w:val="22"/>
  </w:num>
  <w:num w:numId="22">
    <w:abstractNumId w:val="24"/>
  </w:num>
  <w:num w:numId="23">
    <w:abstractNumId w:val="8"/>
  </w:num>
  <w:num w:numId="24">
    <w:abstractNumId w:val="11"/>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380B"/>
    <w:rsid w:val="0001202F"/>
    <w:rsid w:val="000246D4"/>
    <w:rsid w:val="000277A9"/>
    <w:rsid w:val="000330D3"/>
    <w:rsid w:val="000457B7"/>
    <w:rsid w:val="0005101E"/>
    <w:rsid w:val="000511D6"/>
    <w:rsid w:val="00054998"/>
    <w:rsid w:val="00055208"/>
    <w:rsid w:val="000653DE"/>
    <w:rsid w:val="00067A34"/>
    <w:rsid w:val="00077CE6"/>
    <w:rsid w:val="00082870"/>
    <w:rsid w:val="00087A0A"/>
    <w:rsid w:val="0009048C"/>
    <w:rsid w:val="00090C9A"/>
    <w:rsid w:val="00092D6D"/>
    <w:rsid w:val="00094959"/>
    <w:rsid w:val="000A1059"/>
    <w:rsid w:val="000A35C6"/>
    <w:rsid w:val="000B05D2"/>
    <w:rsid w:val="000C20F7"/>
    <w:rsid w:val="000C4282"/>
    <w:rsid w:val="000D1214"/>
    <w:rsid w:val="000D15A6"/>
    <w:rsid w:val="000D25B6"/>
    <w:rsid w:val="000D587F"/>
    <w:rsid w:val="000E0D5C"/>
    <w:rsid w:val="000E1935"/>
    <w:rsid w:val="000E293A"/>
    <w:rsid w:val="000E3037"/>
    <w:rsid w:val="000F0A9C"/>
    <w:rsid w:val="000F4C83"/>
    <w:rsid w:val="001075A8"/>
    <w:rsid w:val="001107BE"/>
    <w:rsid w:val="0011134C"/>
    <w:rsid w:val="0011221D"/>
    <w:rsid w:val="00112E29"/>
    <w:rsid w:val="00114B63"/>
    <w:rsid w:val="0012231D"/>
    <w:rsid w:val="001224D4"/>
    <w:rsid w:val="00130DEC"/>
    <w:rsid w:val="00133319"/>
    <w:rsid w:val="001338D8"/>
    <w:rsid w:val="00136CD8"/>
    <w:rsid w:val="00136E3A"/>
    <w:rsid w:val="00142EBC"/>
    <w:rsid w:val="00151D3D"/>
    <w:rsid w:val="00154D0F"/>
    <w:rsid w:val="00161881"/>
    <w:rsid w:val="00165484"/>
    <w:rsid w:val="00166273"/>
    <w:rsid w:val="00167631"/>
    <w:rsid w:val="00180197"/>
    <w:rsid w:val="001850AE"/>
    <w:rsid w:val="00192D87"/>
    <w:rsid w:val="00194C69"/>
    <w:rsid w:val="0019554F"/>
    <w:rsid w:val="001A6EFF"/>
    <w:rsid w:val="001B2CB7"/>
    <w:rsid w:val="001B3B0F"/>
    <w:rsid w:val="001B4F98"/>
    <w:rsid w:val="001B604E"/>
    <w:rsid w:val="001C0912"/>
    <w:rsid w:val="001C4E3A"/>
    <w:rsid w:val="001C4FC8"/>
    <w:rsid w:val="001C5D08"/>
    <w:rsid w:val="001D0897"/>
    <w:rsid w:val="001D5CB1"/>
    <w:rsid w:val="001D6BA8"/>
    <w:rsid w:val="001D75B2"/>
    <w:rsid w:val="001D77A8"/>
    <w:rsid w:val="001F20DB"/>
    <w:rsid w:val="001F46B8"/>
    <w:rsid w:val="001F5C86"/>
    <w:rsid w:val="00201526"/>
    <w:rsid w:val="0021581F"/>
    <w:rsid w:val="0021779D"/>
    <w:rsid w:val="00224761"/>
    <w:rsid w:val="002354D4"/>
    <w:rsid w:val="00236255"/>
    <w:rsid w:val="00240F08"/>
    <w:rsid w:val="002423F2"/>
    <w:rsid w:val="0024284C"/>
    <w:rsid w:val="00251300"/>
    <w:rsid w:val="00254476"/>
    <w:rsid w:val="00255A79"/>
    <w:rsid w:val="00263909"/>
    <w:rsid w:val="00270856"/>
    <w:rsid w:val="0027171F"/>
    <w:rsid w:val="00273CEA"/>
    <w:rsid w:val="0027466D"/>
    <w:rsid w:val="00274771"/>
    <w:rsid w:val="00282DD0"/>
    <w:rsid w:val="0028384C"/>
    <w:rsid w:val="00292131"/>
    <w:rsid w:val="00292B26"/>
    <w:rsid w:val="00293A89"/>
    <w:rsid w:val="002A4912"/>
    <w:rsid w:val="002C20F3"/>
    <w:rsid w:val="002C48DC"/>
    <w:rsid w:val="002C7D60"/>
    <w:rsid w:val="002D1902"/>
    <w:rsid w:val="002D29C3"/>
    <w:rsid w:val="002D3482"/>
    <w:rsid w:val="002E0429"/>
    <w:rsid w:val="002E21B0"/>
    <w:rsid w:val="002E61B7"/>
    <w:rsid w:val="002F205E"/>
    <w:rsid w:val="002F666F"/>
    <w:rsid w:val="003026A8"/>
    <w:rsid w:val="00302790"/>
    <w:rsid w:val="00311285"/>
    <w:rsid w:val="0031242C"/>
    <w:rsid w:val="00312CFC"/>
    <w:rsid w:val="00312F5E"/>
    <w:rsid w:val="00315C60"/>
    <w:rsid w:val="00320F5D"/>
    <w:rsid w:val="003258C2"/>
    <w:rsid w:val="00334F11"/>
    <w:rsid w:val="003417DF"/>
    <w:rsid w:val="003418A8"/>
    <w:rsid w:val="00343FD2"/>
    <w:rsid w:val="003558EF"/>
    <w:rsid w:val="00365E71"/>
    <w:rsid w:val="00370EE5"/>
    <w:rsid w:val="00372776"/>
    <w:rsid w:val="0037614B"/>
    <w:rsid w:val="003801D3"/>
    <w:rsid w:val="00382991"/>
    <w:rsid w:val="0038311C"/>
    <w:rsid w:val="00383ABD"/>
    <w:rsid w:val="003864B5"/>
    <w:rsid w:val="00387C2C"/>
    <w:rsid w:val="00391107"/>
    <w:rsid w:val="00392196"/>
    <w:rsid w:val="003943B4"/>
    <w:rsid w:val="00397C34"/>
    <w:rsid w:val="00397F14"/>
    <w:rsid w:val="003A2BCE"/>
    <w:rsid w:val="003B095A"/>
    <w:rsid w:val="003B2653"/>
    <w:rsid w:val="003B3BA0"/>
    <w:rsid w:val="003B416D"/>
    <w:rsid w:val="003B5A65"/>
    <w:rsid w:val="003B7CA8"/>
    <w:rsid w:val="003C0106"/>
    <w:rsid w:val="003C1DCE"/>
    <w:rsid w:val="003C240A"/>
    <w:rsid w:val="003C2E16"/>
    <w:rsid w:val="003D1A04"/>
    <w:rsid w:val="003D23A5"/>
    <w:rsid w:val="003D4F9A"/>
    <w:rsid w:val="003D57B2"/>
    <w:rsid w:val="003D7A0C"/>
    <w:rsid w:val="003E41D6"/>
    <w:rsid w:val="003E6509"/>
    <w:rsid w:val="003E6D05"/>
    <w:rsid w:val="003E7261"/>
    <w:rsid w:val="003F0FBF"/>
    <w:rsid w:val="003F52E7"/>
    <w:rsid w:val="003F6E1A"/>
    <w:rsid w:val="004015F8"/>
    <w:rsid w:val="00405E33"/>
    <w:rsid w:val="00414929"/>
    <w:rsid w:val="00414B59"/>
    <w:rsid w:val="00415A83"/>
    <w:rsid w:val="004256EA"/>
    <w:rsid w:val="004267AC"/>
    <w:rsid w:val="004306B9"/>
    <w:rsid w:val="004311C1"/>
    <w:rsid w:val="00431638"/>
    <w:rsid w:val="00437A5C"/>
    <w:rsid w:val="00440593"/>
    <w:rsid w:val="004417B3"/>
    <w:rsid w:val="004428A8"/>
    <w:rsid w:val="00451FDF"/>
    <w:rsid w:val="00454BB4"/>
    <w:rsid w:val="004569A0"/>
    <w:rsid w:val="00464DF2"/>
    <w:rsid w:val="00465278"/>
    <w:rsid w:val="004654B4"/>
    <w:rsid w:val="00467A63"/>
    <w:rsid w:val="00470219"/>
    <w:rsid w:val="0047251D"/>
    <w:rsid w:val="00476981"/>
    <w:rsid w:val="00492D19"/>
    <w:rsid w:val="00493B5B"/>
    <w:rsid w:val="00496E1F"/>
    <w:rsid w:val="00497B9F"/>
    <w:rsid w:val="004A330E"/>
    <w:rsid w:val="004A3C94"/>
    <w:rsid w:val="004A7AF2"/>
    <w:rsid w:val="004B026C"/>
    <w:rsid w:val="004B408D"/>
    <w:rsid w:val="004B7158"/>
    <w:rsid w:val="004C288D"/>
    <w:rsid w:val="004C3F8D"/>
    <w:rsid w:val="004C5420"/>
    <w:rsid w:val="004C5A66"/>
    <w:rsid w:val="004D14D4"/>
    <w:rsid w:val="004D2087"/>
    <w:rsid w:val="004D2153"/>
    <w:rsid w:val="004D30E3"/>
    <w:rsid w:val="004D65D9"/>
    <w:rsid w:val="004E40A2"/>
    <w:rsid w:val="004E5EE9"/>
    <w:rsid w:val="004E78F9"/>
    <w:rsid w:val="004F20DA"/>
    <w:rsid w:val="004F231B"/>
    <w:rsid w:val="004F2E70"/>
    <w:rsid w:val="00502946"/>
    <w:rsid w:val="00502B03"/>
    <w:rsid w:val="00503587"/>
    <w:rsid w:val="00504C2E"/>
    <w:rsid w:val="00506F99"/>
    <w:rsid w:val="005075C1"/>
    <w:rsid w:val="00512B71"/>
    <w:rsid w:val="0051520D"/>
    <w:rsid w:val="00517F22"/>
    <w:rsid w:val="005234CD"/>
    <w:rsid w:val="00525715"/>
    <w:rsid w:val="00526491"/>
    <w:rsid w:val="00526A48"/>
    <w:rsid w:val="005270F0"/>
    <w:rsid w:val="00527999"/>
    <w:rsid w:val="00534756"/>
    <w:rsid w:val="00536540"/>
    <w:rsid w:val="00546956"/>
    <w:rsid w:val="0055107B"/>
    <w:rsid w:val="0055143F"/>
    <w:rsid w:val="00555315"/>
    <w:rsid w:val="00557CFD"/>
    <w:rsid w:val="00557F89"/>
    <w:rsid w:val="00561894"/>
    <w:rsid w:val="005619F0"/>
    <w:rsid w:val="00567BAF"/>
    <w:rsid w:val="0057229A"/>
    <w:rsid w:val="0057505B"/>
    <w:rsid w:val="00576439"/>
    <w:rsid w:val="00580E1B"/>
    <w:rsid w:val="00592196"/>
    <w:rsid w:val="00593C59"/>
    <w:rsid w:val="0059543B"/>
    <w:rsid w:val="005959CA"/>
    <w:rsid w:val="005967A0"/>
    <w:rsid w:val="005A106D"/>
    <w:rsid w:val="005A6744"/>
    <w:rsid w:val="005A6D15"/>
    <w:rsid w:val="005B209C"/>
    <w:rsid w:val="005B4B0A"/>
    <w:rsid w:val="005B4EC4"/>
    <w:rsid w:val="005C33FF"/>
    <w:rsid w:val="005D0340"/>
    <w:rsid w:val="005D08D2"/>
    <w:rsid w:val="005D6C5F"/>
    <w:rsid w:val="005E6DAD"/>
    <w:rsid w:val="005F1D3B"/>
    <w:rsid w:val="005F7781"/>
    <w:rsid w:val="00600468"/>
    <w:rsid w:val="00601A67"/>
    <w:rsid w:val="00604F8E"/>
    <w:rsid w:val="006075E2"/>
    <w:rsid w:val="0062108F"/>
    <w:rsid w:val="00624184"/>
    <w:rsid w:val="0063027F"/>
    <w:rsid w:val="00631CC7"/>
    <w:rsid w:val="00633A6B"/>
    <w:rsid w:val="00637ED7"/>
    <w:rsid w:val="00641070"/>
    <w:rsid w:val="00641BAF"/>
    <w:rsid w:val="0064211D"/>
    <w:rsid w:val="0064262C"/>
    <w:rsid w:val="00644835"/>
    <w:rsid w:val="00650CFA"/>
    <w:rsid w:val="0065217E"/>
    <w:rsid w:val="00653C8F"/>
    <w:rsid w:val="0066433D"/>
    <w:rsid w:val="00665EE2"/>
    <w:rsid w:val="00666825"/>
    <w:rsid w:val="00667426"/>
    <w:rsid w:val="006724B1"/>
    <w:rsid w:val="00673F15"/>
    <w:rsid w:val="006755BB"/>
    <w:rsid w:val="00692036"/>
    <w:rsid w:val="0069241E"/>
    <w:rsid w:val="0069637B"/>
    <w:rsid w:val="006969CD"/>
    <w:rsid w:val="006A06F6"/>
    <w:rsid w:val="006B33F9"/>
    <w:rsid w:val="006B3D4D"/>
    <w:rsid w:val="006B6432"/>
    <w:rsid w:val="006C3BD6"/>
    <w:rsid w:val="006C522E"/>
    <w:rsid w:val="006C5841"/>
    <w:rsid w:val="006C5A50"/>
    <w:rsid w:val="006D2F15"/>
    <w:rsid w:val="006D501F"/>
    <w:rsid w:val="006D5124"/>
    <w:rsid w:val="006E1293"/>
    <w:rsid w:val="006E3A5C"/>
    <w:rsid w:val="006E3A73"/>
    <w:rsid w:val="006E3B64"/>
    <w:rsid w:val="006E63AB"/>
    <w:rsid w:val="006E6967"/>
    <w:rsid w:val="006E7561"/>
    <w:rsid w:val="006F6268"/>
    <w:rsid w:val="006F6C88"/>
    <w:rsid w:val="00705DD2"/>
    <w:rsid w:val="00711444"/>
    <w:rsid w:val="0071183D"/>
    <w:rsid w:val="00714F95"/>
    <w:rsid w:val="0072721B"/>
    <w:rsid w:val="00730C0C"/>
    <w:rsid w:val="0073623E"/>
    <w:rsid w:val="007416EF"/>
    <w:rsid w:val="00760606"/>
    <w:rsid w:val="00760DE9"/>
    <w:rsid w:val="00764DB5"/>
    <w:rsid w:val="0076652C"/>
    <w:rsid w:val="007718DD"/>
    <w:rsid w:val="007719E7"/>
    <w:rsid w:val="00783CE2"/>
    <w:rsid w:val="00784859"/>
    <w:rsid w:val="00784D8A"/>
    <w:rsid w:val="0078718F"/>
    <w:rsid w:val="0079142F"/>
    <w:rsid w:val="00792077"/>
    <w:rsid w:val="007A21A9"/>
    <w:rsid w:val="007A74BE"/>
    <w:rsid w:val="007B0C50"/>
    <w:rsid w:val="007B6430"/>
    <w:rsid w:val="007C1737"/>
    <w:rsid w:val="007C5DF4"/>
    <w:rsid w:val="007D076D"/>
    <w:rsid w:val="007D31D2"/>
    <w:rsid w:val="007D6316"/>
    <w:rsid w:val="007E000E"/>
    <w:rsid w:val="007E0B3F"/>
    <w:rsid w:val="007E2767"/>
    <w:rsid w:val="007F18AC"/>
    <w:rsid w:val="0080219C"/>
    <w:rsid w:val="00806351"/>
    <w:rsid w:val="00806B12"/>
    <w:rsid w:val="00812A34"/>
    <w:rsid w:val="00812EBD"/>
    <w:rsid w:val="00816213"/>
    <w:rsid w:val="00817485"/>
    <w:rsid w:val="00827211"/>
    <w:rsid w:val="00830862"/>
    <w:rsid w:val="008309C4"/>
    <w:rsid w:val="008318BD"/>
    <w:rsid w:val="0083578A"/>
    <w:rsid w:val="00837736"/>
    <w:rsid w:val="00837FCB"/>
    <w:rsid w:val="0084217B"/>
    <w:rsid w:val="0084259C"/>
    <w:rsid w:val="00843A9A"/>
    <w:rsid w:val="00843D9A"/>
    <w:rsid w:val="00844294"/>
    <w:rsid w:val="00845A5D"/>
    <w:rsid w:val="008471F8"/>
    <w:rsid w:val="00850B25"/>
    <w:rsid w:val="00852654"/>
    <w:rsid w:val="00857EE9"/>
    <w:rsid w:val="00865E16"/>
    <w:rsid w:val="008663A9"/>
    <w:rsid w:val="00883415"/>
    <w:rsid w:val="00891076"/>
    <w:rsid w:val="00891DF4"/>
    <w:rsid w:val="00892480"/>
    <w:rsid w:val="008936C2"/>
    <w:rsid w:val="0089662B"/>
    <w:rsid w:val="008A1894"/>
    <w:rsid w:val="008A2538"/>
    <w:rsid w:val="008A609F"/>
    <w:rsid w:val="008A7BF2"/>
    <w:rsid w:val="008B0351"/>
    <w:rsid w:val="008B0AFF"/>
    <w:rsid w:val="008B1879"/>
    <w:rsid w:val="008B1FAA"/>
    <w:rsid w:val="008B571A"/>
    <w:rsid w:val="008B5EEF"/>
    <w:rsid w:val="008C3DAE"/>
    <w:rsid w:val="008C43E5"/>
    <w:rsid w:val="008D33C8"/>
    <w:rsid w:val="008D3A4F"/>
    <w:rsid w:val="008E5CF6"/>
    <w:rsid w:val="008E6CA1"/>
    <w:rsid w:val="008F2320"/>
    <w:rsid w:val="008F2C24"/>
    <w:rsid w:val="008F33BB"/>
    <w:rsid w:val="008F4272"/>
    <w:rsid w:val="0090442B"/>
    <w:rsid w:val="00907FDC"/>
    <w:rsid w:val="009119FC"/>
    <w:rsid w:val="009135FD"/>
    <w:rsid w:val="00913966"/>
    <w:rsid w:val="00917240"/>
    <w:rsid w:val="00925488"/>
    <w:rsid w:val="0092754B"/>
    <w:rsid w:val="00927EF8"/>
    <w:rsid w:val="0093048A"/>
    <w:rsid w:val="00931325"/>
    <w:rsid w:val="00933D87"/>
    <w:rsid w:val="00934A3F"/>
    <w:rsid w:val="00936A26"/>
    <w:rsid w:val="00937B09"/>
    <w:rsid w:val="00941586"/>
    <w:rsid w:val="00943AF2"/>
    <w:rsid w:val="009512E6"/>
    <w:rsid w:val="00956600"/>
    <w:rsid w:val="00961D96"/>
    <w:rsid w:val="00967EDC"/>
    <w:rsid w:val="00971D8D"/>
    <w:rsid w:val="00982220"/>
    <w:rsid w:val="00982990"/>
    <w:rsid w:val="00983F12"/>
    <w:rsid w:val="0099127C"/>
    <w:rsid w:val="00992355"/>
    <w:rsid w:val="00992E47"/>
    <w:rsid w:val="009A775D"/>
    <w:rsid w:val="009B246C"/>
    <w:rsid w:val="009B58FB"/>
    <w:rsid w:val="009B6D8B"/>
    <w:rsid w:val="009B79D5"/>
    <w:rsid w:val="009C335D"/>
    <w:rsid w:val="009C3DA4"/>
    <w:rsid w:val="009C40B1"/>
    <w:rsid w:val="009D31FF"/>
    <w:rsid w:val="009D468C"/>
    <w:rsid w:val="009E706C"/>
    <w:rsid w:val="009F067A"/>
    <w:rsid w:val="009F144B"/>
    <w:rsid w:val="009F553E"/>
    <w:rsid w:val="009F7E10"/>
    <w:rsid w:val="00A044B5"/>
    <w:rsid w:val="00A068B4"/>
    <w:rsid w:val="00A0729B"/>
    <w:rsid w:val="00A11169"/>
    <w:rsid w:val="00A12ADC"/>
    <w:rsid w:val="00A13D5B"/>
    <w:rsid w:val="00A14281"/>
    <w:rsid w:val="00A31240"/>
    <w:rsid w:val="00A32FF1"/>
    <w:rsid w:val="00A367E7"/>
    <w:rsid w:val="00A410DE"/>
    <w:rsid w:val="00A43E30"/>
    <w:rsid w:val="00A46DBC"/>
    <w:rsid w:val="00A47CD2"/>
    <w:rsid w:val="00A501F7"/>
    <w:rsid w:val="00A51347"/>
    <w:rsid w:val="00A5231A"/>
    <w:rsid w:val="00A54D61"/>
    <w:rsid w:val="00A5514C"/>
    <w:rsid w:val="00A555B5"/>
    <w:rsid w:val="00A5637F"/>
    <w:rsid w:val="00A62965"/>
    <w:rsid w:val="00A64128"/>
    <w:rsid w:val="00A66990"/>
    <w:rsid w:val="00A72885"/>
    <w:rsid w:val="00A858A6"/>
    <w:rsid w:val="00A92D24"/>
    <w:rsid w:val="00A947E8"/>
    <w:rsid w:val="00AA7682"/>
    <w:rsid w:val="00AB07AE"/>
    <w:rsid w:val="00AB5558"/>
    <w:rsid w:val="00AB5851"/>
    <w:rsid w:val="00AB76EC"/>
    <w:rsid w:val="00AC05F4"/>
    <w:rsid w:val="00AC0C27"/>
    <w:rsid w:val="00AC102B"/>
    <w:rsid w:val="00AC29E2"/>
    <w:rsid w:val="00AD135E"/>
    <w:rsid w:val="00AD4236"/>
    <w:rsid w:val="00AE0747"/>
    <w:rsid w:val="00AE2BF5"/>
    <w:rsid w:val="00AE437E"/>
    <w:rsid w:val="00B00F18"/>
    <w:rsid w:val="00B02598"/>
    <w:rsid w:val="00B031D0"/>
    <w:rsid w:val="00B03CBD"/>
    <w:rsid w:val="00B1108C"/>
    <w:rsid w:val="00B178E3"/>
    <w:rsid w:val="00B25D90"/>
    <w:rsid w:val="00B31502"/>
    <w:rsid w:val="00B41BAE"/>
    <w:rsid w:val="00B446B3"/>
    <w:rsid w:val="00B5044A"/>
    <w:rsid w:val="00B50EC1"/>
    <w:rsid w:val="00B5584E"/>
    <w:rsid w:val="00B559D4"/>
    <w:rsid w:val="00B560F2"/>
    <w:rsid w:val="00B568FF"/>
    <w:rsid w:val="00B56EF6"/>
    <w:rsid w:val="00B64BA9"/>
    <w:rsid w:val="00B65BFA"/>
    <w:rsid w:val="00B70E77"/>
    <w:rsid w:val="00B71DC1"/>
    <w:rsid w:val="00B7380A"/>
    <w:rsid w:val="00B742C1"/>
    <w:rsid w:val="00B75F55"/>
    <w:rsid w:val="00B763E8"/>
    <w:rsid w:val="00B773D6"/>
    <w:rsid w:val="00B77B93"/>
    <w:rsid w:val="00B80F6F"/>
    <w:rsid w:val="00B9127F"/>
    <w:rsid w:val="00B96A88"/>
    <w:rsid w:val="00BA2CDB"/>
    <w:rsid w:val="00BA335C"/>
    <w:rsid w:val="00BA5213"/>
    <w:rsid w:val="00BA5229"/>
    <w:rsid w:val="00BA721A"/>
    <w:rsid w:val="00BB208D"/>
    <w:rsid w:val="00BB4C86"/>
    <w:rsid w:val="00BB513A"/>
    <w:rsid w:val="00BB77DD"/>
    <w:rsid w:val="00BC08B2"/>
    <w:rsid w:val="00BC0B1E"/>
    <w:rsid w:val="00BC222E"/>
    <w:rsid w:val="00BC7A39"/>
    <w:rsid w:val="00BC7AB9"/>
    <w:rsid w:val="00BD41FA"/>
    <w:rsid w:val="00BD6C32"/>
    <w:rsid w:val="00BE06F7"/>
    <w:rsid w:val="00BE209C"/>
    <w:rsid w:val="00BE3F4C"/>
    <w:rsid w:val="00BF0449"/>
    <w:rsid w:val="00C1186A"/>
    <w:rsid w:val="00C139AA"/>
    <w:rsid w:val="00C14D59"/>
    <w:rsid w:val="00C223FC"/>
    <w:rsid w:val="00C233E1"/>
    <w:rsid w:val="00C27A70"/>
    <w:rsid w:val="00C27CA8"/>
    <w:rsid w:val="00C3282B"/>
    <w:rsid w:val="00C370B2"/>
    <w:rsid w:val="00C371CD"/>
    <w:rsid w:val="00C377D2"/>
    <w:rsid w:val="00C37973"/>
    <w:rsid w:val="00C4142F"/>
    <w:rsid w:val="00C417A5"/>
    <w:rsid w:val="00C430F6"/>
    <w:rsid w:val="00C4744B"/>
    <w:rsid w:val="00C47A4C"/>
    <w:rsid w:val="00C52461"/>
    <w:rsid w:val="00C53BE8"/>
    <w:rsid w:val="00C55795"/>
    <w:rsid w:val="00C604A6"/>
    <w:rsid w:val="00C6286A"/>
    <w:rsid w:val="00C66155"/>
    <w:rsid w:val="00C66371"/>
    <w:rsid w:val="00C66DCF"/>
    <w:rsid w:val="00C7183B"/>
    <w:rsid w:val="00C745F9"/>
    <w:rsid w:val="00C80F09"/>
    <w:rsid w:val="00C85D4D"/>
    <w:rsid w:val="00C864EE"/>
    <w:rsid w:val="00C90305"/>
    <w:rsid w:val="00C910AC"/>
    <w:rsid w:val="00CA16E1"/>
    <w:rsid w:val="00CA3F81"/>
    <w:rsid w:val="00CB48FC"/>
    <w:rsid w:val="00CB5C31"/>
    <w:rsid w:val="00CB7047"/>
    <w:rsid w:val="00CC072E"/>
    <w:rsid w:val="00CD40A1"/>
    <w:rsid w:val="00CE04EA"/>
    <w:rsid w:val="00CE06E7"/>
    <w:rsid w:val="00CE0EBD"/>
    <w:rsid w:val="00CE267A"/>
    <w:rsid w:val="00CE2C72"/>
    <w:rsid w:val="00CE3699"/>
    <w:rsid w:val="00CE38C7"/>
    <w:rsid w:val="00CF2632"/>
    <w:rsid w:val="00CF2964"/>
    <w:rsid w:val="00CF2C10"/>
    <w:rsid w:val="00CF4480"/>
    <w:rsid w:val="00D0222B"/>
    <w:rsid w:val="00D037AC"/>
    <w:rsid w:val="00D066A1"/>
    <w:rsid w:val="00D1405D"/>
    <w:rsid w:val="00D14189"/>
    <w:rsid w:val="00D14B97"/>
    <w:rsid w:val="00D23A6B"/>
    <w:rsid w:val="00D264A9"/>
    <w:rsid w:val="00D412F3"/>
    <w:rsid w:val="00D417AA"/>
    <w:rsid w:val="00D42952"/>
    <w:rsid w:val="00D51921"/>
    <w:rsid w:val="00D55177"/>
    <w:rsid w:val="00D57504"/>
    <w:rsid w:val="00D57680"/>
    <w:rsid w:val="00D57CC5"/>
    <w:rsid w:val="00D63750"/>
    <w:rsid w:val="00D65486"/>
    <w:rsid w:val="00D71790"/>
    <w:rsid w:val="00D71D52"/>
    <w:rsid w:val="00D73160"/>
    <w:rsid w:val="00D74838"/>
    <w:rsid w:val="00D74BAB"/>
    <w:rsid w:val="00D761A4"/>
    <w:rsid w:val="00D81CA8"/>
    <w:rsid w:val="00D84B2A"/>
    <w:rsid w:val="00D867B4"/>
    <w:rsid w:val="00D9395F"/>
    <w:rsid w:val="00D93D5B"/>
    <w:rsid w:val="00DA3242"/>
    <w:rsid w:val="00DA489A"/>
    <w:rsid w:val="00DA6AE4"/>
    <w:rsid w:val="00DB16B3"/>
    <w:rsid w:val="00DB22CA"/>
    <w:rsid w:val="00DB408F"/>
    <w:rsid w:val="00DB6639"/>
    <w:rsid w:val="00DC3A5A"/>
    <w:rsid w:val="00DC517F"/>
    <w:rsid w:val="00DC797A"/>
    <w:rsid w:val="00DD1818"/>
    <w:rsid w:val="00DD72A3"/>
    <w:rsid w:val="00DE2B27"/>
    <w:rsid w:val="00DE3BDA"/>
    <w:rsid w:val="00DE442B"/>
    <w:rsid w:val="00DF2D72"/>
    <w:rsid w:val="00DF53D4"/>
    <w:rsid w:val="00E00582"/>
    <w:rsid w:val="00E01937"/>
    <w:rsid w:val="00E023C0"/>
    <w:rsid w:val="00E03228"/>
    <w:rsid w:val="00E149D7"/>
    <w:rsid w:val="00E14B09"/>
    <w:rsid w:val="00E164D0"/>
    <w:rsid w:val="00E2102F"/>
    <w:rsid w:val="00E22681"/>
    <w:rsid w:val="00E236BD"/>
    <w:rsid w:val="00E27D21"/>
    <w:rsid w:val="00E33698"/>
    <w:rsid w:val="00E336D8"/>
    <w:rsid w:val="00E372F2"/>
    <w:rsid w:val="00E444D2"/>
    <w:rsid w:val="00E4538D"/>
    <w:rsid w:val="00E47615"/>
    <w:rsid w:val="00E50AD8"/>
    <w:rsid w:val="00E511B4"/>
    <w:rsid w:val="00E571C5"/>
    <w:rsid w:val="00E668F3"/>
    <w:rsid w:val="00E71EB8"/>
    <w:rsid w:val="00E72FE8"/>
    <w:rsid w:val="00E75D2C"/>
    <w:rsid w:val="00E80601"/>
    <w:rsid w:val="00E80AB7"/>
    <w:rsid w:val="00E826B7"/>
    <w:rsid w:val="00E91E1E"/>
    <w:rsid w:val="00E92D72"/>
    <w:rsid w:val="00E93A2E"/>
    <w:rsid w:val="00E94038"/>
    <w:rsid w:val="00EA7F2D"/>
    <w:rsid w:val="00EB06AF"/>
    <w:rsid w:val="00EC0E96"/>
    <w:rsid w:val="00EC368A"/>
    <w:rsid w:val="00EC4963"/>
    <w:rsid w:val="00EC508A"/>
    <w:rsid w:val="00ED1343"/>
    <w:rsid w:val="00ED4464"/>
    <w:rsid w:val="00ED4A50"/>
    <w:rsid w:val="00ED606A"/>
    <w:rsid w:val="00EE0768"/>
    <w:rsid w:val="00EF0215"/>
    <w:rsid w:val="00EF3AD6"/>
    <w:rsid w:val="00EF77CA"/>
    <w:rsid w:val="00F017A2"/>
    <w:rsid w:val="00F02C6C"/>
    <w:rsid w:val="00F036E7"/>
    <w:rsid w:val="00F0404C"/>
    <w:rsid w:val="00F0417E"/>
    <w:rsid w:val="00F043D0"/>
    <w:rsid w:val="00F04FC3"/>
    <w:rsid w:val="00F050C7"/>
    <w:rsid w:val="00F1341B"/>
    <w:rsid w:val="00F1450F"/>
    <w:rsid w:val="00F16812"/>
    <w:rsid w:val="00F21D4C"/>
    <w:rsid w:val="00F24D02"/>
    <w:rsid w:val="00F26F1E"/>
    <w:rsid w:val="00F33CF9"/>
    <w:rsid w:val="00F348AA"/>
    <w:rsid w:val="00F4214E"/>
    <w:rsid w:val="00F425CC"/>
    <w:rsid w:val="00F46148"/>
    <w:rsid w:val="00F46742"/>
    <w:rsid w:val="00F523BB"/>
    <w:rsid w:val="00F56D26"/>
    <w:rsid w:val="00F620D7"/>
    <w:rsid w:val="00F661B9"/>
    <w:rsid w:val="00F766C0"/>
    <w:rsid w:val="00F76DC7"/>
    <w:rsid w:val="00F77100"/>
    <w:rsid w:val="00F80162"/>
    <w:rsid w:val="00F8118A"/>
    <w:rsid w:val="00F83B55"/>
    <w:rsid w:val="00F83F48"/>
    <w:rsid w:val="00F8420C"/>
    <w:rsid w:val="00F92379"/>
    <w:rsid w:val="00F92877"/>
    <w:rsid w:val="00F93A17"/>
    <w:rsid w:val="00F95917"/>
    <w:rsid w:val="00F97F5F"/>
    <w:rsid w:val="00FA0B06"/>
    <w:rsid w:val="00FA5B9C"/>
    <w:rsid w:val="00FA7601"/>
    <w:rsid w:val="00FB44D7"/>
    <w:rsid w:val="00FB5C69"/>
    <w:rsid w:val="00FC1A7D"/>
    <w:rsid w:val="00FC7A56"/>
    <w:rsid w:val="00FD12B3"/>
    <w:rsid w:val="00FE05A8"/>
    <w:rsid w:val="00FE4EE3"/>
    <w:rsid w:val="00FE5BC8"/>
    <w:rsid w:val="00FF2ACA"/>
    <w:rsid w:val="00FF35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391B0D"/>
  <w15:chartTrackingRefBased/>
  <w15:docId w15:val="{76A1FAC8-29A4-402A-8AF4-CCA66CAD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B7"/>
    <w:rPr>
      <w:sz w:val="24"/>
    </w:rPr>
  </w:style>
  <w:style w:type="paragraph" w:styleId="Heading1">
    <w:name w:val="heading 1"/>
    <w:basedOn w:val="Normal"/>
    <w:next w:val="Normal"/>
    <w:qFormat/>
    <w:rsid w:val="00224761"/>
    <w:pPr>
      <w:keepNext/>
      <w:outlineLvl w:val="0"/>
    </w:pPr>
    <w:rPr>
      <w:b/>
      <w:szCs w:val="24"/>
      <w:u w:val="single"/>
    </w:rPr>
  </w:style>
  <w:style w:type="paragraph" w:styleId="Heading2">
    <w:name w:val="heading 2"/>
    <w:basedOn w:val="Normal"/>
    <w:next w:val="Normal"/>
    <w:qFormat/>
    <w:rsid w:val="00224761"/>
    <w:pPr>
      <w:keepNext/>
      <w:tabs>
        <w:tab w:val="left" w:pos="4320"/>
      </w:tabs>
      <w:jc w:val="center"/>
      <w:outlineLvl w:val="1"/>
    </w:pPr>
    <w:rPr>
      <w:b/>
    </w:rPr>
  </w:style>
  <w:style w:type="paragraph" w:styleId="Heading3">
    <w:name w:val="heading 3"/>
    <w:basedOn w:val="Normal"/>
    <w:next w:val="Normal"/>
    <w:qFormat/>
    <w:rsid w:val="00224761"/>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rsid w:val="00224761"/>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semiHidden/>
    <w:rsid w:val="00224761"/>
    <w:rPr>
      <w:sz w:val="20"/>
    </w:rPr>
  </w:style>
  <w:style w:type="character" w:styleId="FootnoteReference">
    <w:name w:val="footnote reference"/>
    <w:semiHidden/>
    <w:rPr>
      <w:vertAlign w:val="superscript"/>
    </w:rPr>
  </w:style>
  <w:style w:type="paragraph" w:styleId="BodyTextIndent">
    <w:name w:val="Body Text Indent"/>
    <w:basedOn w:val="Normal"/>
    <w:rsid w:val="00224761"/>
    <w:pPr>
      <w:spacing w:line="480" w:lineRule="auto"/>
      <w:ind w:firstLine="720"/>
    </w:pPr>
  </w:style>
  <w:style w:type="paragraph" w:styleId="BodyTextIndent3">
    <w:name w:val="Body Text Indent 3"/>
    <w:basedOn w:val="Normal"/>
    <w:link w:val="BodyTextIndent3Char"/>
    <w:rsid w:val="00224761"/>
    <w:pPr>
      <w:spacing w:line="480" w:lineRule="atLeast"/>
      <w:ind w:firstLine="720"/>
    </w:pPr>
  </w:style>
  <w:style w:type="paragraph" w:styleId="BodyTextIndent2">
    <w:name w:val="Body Text Indent 2"/>
    <w:basedOn w:val="Normal"/>
    <w:rsid w:val="00224761"/>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rsid w:val="00224761"/>
    <w:pPr>
      <w:jc w:val="both"/>
    </w:pPr>
  </w:style>
  <w:style w:type="paragraph" w:styleId="BlockText">
    <w:name w:val="Block Text"/>
    <w:basedOn w:val="Normal"/>
    <w:rsid w:val="00224761"/>
    <w:pPr>
      <w:ind w:left="1440" w:right="720"/>
    </w:pPr>
  </w:style>
  <w:style w:type="paragraph" w:styleId="EndnoteText">
    <w:name w:val="endnote text"/>
    <w:basedOn w:val="Normal"/>
    <w:semiHidden/>
    <w:rsid w:val="00224761"/>
    <w:rPr>
      <w:sz w:val="20"/>
    </w:rPr>
  </w:style>
  <w:style w:type="character" w:styleId="EndnoteReference">
    <w:name w:val="endnote reference"/>
    <w:rPr>
      <w:vertAlign w:val="superscript"/>
    </w:rPr>
  </w:style>
  <w:style w:type="paragraph" w:styleId="BodyText2">
    <w:name w:val="Body Text 2"/>
    <w:basedOn w:val="Normal"/>
    <w:link w:val="BodyText2Char"/>
    <w:rsid w:val="00224761"/>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224761"/>
    <w:rPr>
      <w:szCs w:val="24"/>
    </w:rPr>
  </w:style>
  <w:style w:type="paragraph" w:styleId="CommentSubject">
    <w:name w:val="annotation subject"/>
    <w:basedOn w:val="CommentText"/>
    <w:next w:val="CommentText"/>
    <w:semiHidden/>
    <w:rsid w:val="00224761"/>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224761"/>
    <w:pPr>
      <w:suppressAutoHyphens/>
      <w:spacing w:line="480" w:lineRule="atLeast"/>
      <w:ind w:firstLine="720"/>
    </w:pPr>
    <w:rPr>
      <w:lang w:eastAsia="ar-SA"/>
    </w:rPr>
  </w:style>
  <w:style w:type="character" w:customStyle="1" w:styleId="UnresolvedMention1">
    <w:name w:val="Unresolved Mention1"/>
    <w:uiPriority w:val="99"/>
    <w:semiHidden/>
    <w:unhideWhenUsed/>
    <w:rsid w:val="002354D4"/>
    <w:rPr>
      <w:color w:val="605E5C"/>
      <w:shd w:val="clear" w:color="auto" w:fill="E1DFDD"/>
    </w:rPr>
  </w:style>
  <w:style w:type="character" w:customStyle="1" w:styleId="HTMLPreformattedChar">
    <w:name w:val="HTML Preformatted Char"/>
    <w:aliases w:val=" Char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FooterChar">
    <w:name w:val="Footer Char"/>
    <w:aliases w:val=" Char1 Char"/>
    <w:basedOn w:val="DefaultParagraphFont"/>
    <w:link w:val="Footer"/>
    <w:rsid w:val="009135FD"/>
  </w:style>
  <w:style w:type="paragraph" w:styleId="Revision">
    <w:name w:val="Revision"/>
    <w:hidden/>
    <w:uiPriority w:val="99"/>
    <w:rsid w:val="0057229A"/>
    <w:rPr>
      <w:sz w:val="24"/>
    </w:rPr>
  </w:style>
  <w:style w:type="character" w:customStyle="1" w:styleId="UnresolvedMention">
    <w:name w:val="Unresolved Mention"/>
    <w:basedOn w:val="DefaultParagraphFont"/>
    <w:rsid w:val="00470219"/>
    <w:rPr>
      <w:color w:val="605E5C"/>
      <w:shd w:val="clear" w:color="auto" w:fill="E1DFDD"/>
    </w:rPr>
  </w:style>
  <w:style w:type="paragraph" w:customStyle="1" w:styleId="Quote1">
    <w:name w:val="Quote1"/>
    <w:basedOn w:val="Normal"/>
    <w:autoRedefine/>
    <w:rsid w:val="00224761"/>
    <w:pPr>
      <w:spacing w:after="240"/>
      <w:ind w:left="720" w:right="720"/>
    </w:pPr>
    <w:rPr>
      <w:bCs/>
      <w:szCs w:val="24"/>
    </w:rPr>
  </w:style>
  <w:style w:type="paragraph" w:styleId="PlainText">
    <w:name w:val="Plain Text"/>
    <w:basedOn w:val="Normal"/>
    <w:link w:val="PlainTextChar"/>
    <w:rsid w:val="00224761"/>
    <w:rPr>
      <w:rFonts w:ascii="Courier New" w:hAnsi="Courier New"/>
      <w:sz w:val="20"/>
    </w:rPr>
  </w:style>
  <w:style w:type="character" w:customStyle="1" w:styleId="PlainTextChar">
    <w:name w:val="Plain Text Char"/>
    <w:basedOn w:val="DefaultParagraphFont"/>
    <w:link w:val="PlainText"/>
    <w:rsid w:val="00224761"/>
    <w:rPr>
      <w:rFonts w:ascii="Courier New" w:hAnsi="Courier New"/>
    </w:rPr>
  </w:style>
  <w:style w:type="paragraph" w:styleId="Title">
    <w:name w:val="Title"/>
    <w:basedOn w:val="Normal"/>
    <w:link w:val="TitleChar"/>
    <w:qFormat/>
    <w:rsid w:val="00224761"/>
    <w:pPr>
      <w:jc w:val="center"/>
    </w:pPr>
    <w:rPr>
      <w:b/>
    </w:rPr>
  </w:style>
  <w:style w:type="character" w:customStyle="1" w:styleId="TitleChar">
    <w:name w:val="Title Char"/>
    <w:basedOn w:val="DefaultParagraphFont"/>
    <w:link w:val="Title"/>
    <w:rsid w:val="00224761"/>
    <w:rPr>
      <w:b/>
      <w:sz w:val="24"/>
    </w:rPr>
  </w:style>
  <w:style w:type="paragraph" w:customStyle="1" w:styleId="ANSWER">
    <w:name w:val="ANSWER"/>
    <w:basedOn w:val="Normal"/>
    <w:rsid w:val="00224761"/>
    <w:pPr>
      <w:spacing w:line="480" w:lineRule="auto"/>
      <w:ind w:left="1008" w:hanging="720"/>
    </w:pPr>
  </w:style>
  <w:style w:type="paragraph" w:customStyle="1" w:styleId="InsideAddress">
    <w:name w:val="Inside Address"/>
    <w:basedOn w:val="Normal"/>
    <w:rsid w:val="00224761"/>
    <w:rPr>
      <w:rFonts w:ascii="Times" w:eastAsia="Times" w:hAnsi="Times"/>
    </w:rPr>
  </w:style>
  <w:style w:type="character" w:customStyle="1" w:styleId="CharChar0">
    <w:name w:val="Char Char"/>
    <w:semiHidden/>
    <w:locked/>
    <w:rsid w:val="00224761"/>
    <w:rPr>
      <w:rFonts w:ascii="Courier New" w:eastAsia="Courier New" w:hAnsi="Courier New" w:cs="Courier New"/>
      <w:lang w:val="en-US" w:eastAsia="en-US" w:bidi="ar-SA"/>
    </w:rPr>
  </w:style>
  <w:style w:type="character" w:customStyle="1" w:styleId="ssleftalign">
    <w:name w:val="ss_leftalign"/>
    <w:rsid w:val="00224761"/>
  </w:style>
  <w:style w:type="character" w:customStyle="1" w:styleId="sssh">
    <w:name w:val="ss_sh"/>
    <w:rsid w:val="00224761"/>
  </w:style>
  <w:style w:type="character" w:customStyle="1" w:styleId="ssit">
    <w:name w:val="ss_it"/>
    <w:rsid w:val="00224761"/>
  </w:style>
  <w:style w:type="character" w:customStyle="1" w:styleId="CommentTextChar">
    <w:name w:val="Comment Text Char"/>
    <w:link w:val="CommentText"/>
    <w:uiPriority w:val="99"/>
    <w:rsid w:val="00224761"/>
    <w:rPr>
      <w:sz w:val="24"/>
      <w:szCs w:val="24"/>
    </w:rPr>
  </w:style>
  <w:style w:type="paragraph" w:styleId="ListParagraph">
    <w:name w:val="List Paragraph"/>
    <w:basedOn w:val="Normal"/>
    <w:uiPriority w:val="34"/>
    <w:qFormat/>
    <w:rsid w:val="00224761"/>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224761"/>
  </w:style>
  <w:style w:type="character" w:customStyle="1" w:styleId="UnresolvedMention2">
    <w:name w:val="Unresolved Mention2"/>
    <w:basedOn w:val="DefaultParagraphFont"/>
    <w:rsid w:val="00224761"/>
    <w:rPr>
      <w:color w:val="605E5C"/>
      <w:shd w:val="clear" w:color="auto" w:fill="E1DFDD"/>
    </w:rPr>
  </w:style>
  <w:style w:type="character" w:customStyle="1" w:styleId="UnresolvedMention3">
    <w:name w:val="Unresolved Mention3"/>
    <w:basedOn w:val="DefaultParagraphFont"/>
    <w:rsid w:val="00224761"/>
    <w:rPr>
      <w:color w:val="605E5C"/>
      <w:shd w:val="clear" w:color="auto" w:fill="E1DFDD"/>
    </w:rPr>
  </w:style>
  <w:style w:type="character" w:customStyle="1" w:styleId="UnresolvedMention4">
    <w:name w:val="Unresolved Mention4"/>
    <w:basedOn w:val="DefaultParagraphFont"/>
    <w:rsid w:val="00224761"/>
    <w:rPr>
      <w:color w:val="605E5C"/>
      <w:shd w:val="clear" w:color="auto" w:fill="E1DFDD"/>
    </w:rPr>
  </w:style>
  <w:style w:type="character" w:customStyle="1" w:styleId="BodyText2Char">
    <w:name w:val="Body Text 2 Char"/>
    <w:basedOn w:val="DefaultParagraphFont"/>
    <w:link w:val="BodyText2"/>
    <w:rsid w:val="002247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David.hicks@puco.ohio.gov" TargetMode="External" /><Relationship Id="rId16" Type="http://schemas.openxmlformats.org/officeDocument/2006/relationships/hyperlink" Target="mailto:Matthew.sandor@puco.ohio.gov" TargetMode="External" /><Relationship Id="rId17" Type="http://schemas.openxmlformats.org/officeDocument/2006/relationships/hyperlink" Target="mailto:kFling@firstenergycorp.com" TargetMode="Externa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donald.kral@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E186-CC9A-4859-B268-7F7E4AB4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2024-02-16T15:30:56Z</dcterms:created>
  <dcterms:modified xsi:type="dcterms:W3CDTF">2024-02-16T15:30:56Z</dcterms:modified>
</cp:coreProperties>
</file>