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2D0" w:rsidRPr="00D922D0" w:rsidRDefault="00D922D0" w:rsidP="00D922D0">
      <w:pPr>
        <w:spacing w:after="0" w:line="240" w:lineRule="auto"/>
        <w:jc w:val="center"/>
        <w:rPr>
          <w:rFonts w:ascii="Arial" w:eastAsia="Calibri" w:hAnsi="Arial" w:cs="Arial"/>
          <w:b/>
          <w:smallCaps/>
          <w:sz w:val="28"/>
          <w:szCs w:val="24"/>
        </w:rPr>
      </w:pPr>
      <w:bookmarkStart w:id="0" w:name="OLE_LINK1"/>
      <w:bookmarkStart w:id="1" w:name="OLE_LINK2"/>
      <w:bookmarkStart w:id="2" w:name="_GoBack"/>
      <w:bookmarkEnd w:id="2"/>
      <w:r w:rsidRPr="00D922D0">
        <w:rPr>
          <w:rFonts w:ascii="Arial" w:eastAsia="Calibri" w:hAnsi="Arial" w:cs="Arial"/>
          <w:b/>
          <w:smallCaps/>
          <w:sz w:val="28"/>
          <w:szCs w:val="24"/>
        </w:rPr>
        <w:t>Before</w:t>
      </w:r>
    </w:p>
    <w:p w:rsidR="00D922D0" w:rsidRPr="00D922D0" w:rsidRDefault="00D922D0" w:rsidP="00D922D0">
      <w:pPr>
        <w:jc w:val="center"/>
        <w:rPr>
          <w:rFonts w:ascii="Arial" w:eastAsia="Times New Roman" w:hAnsi="Arial" w:cs="Arial"/>
          <w:b/>
          <w:smallCaps/>
          <w:sz w:val="28"/>
          <w:szCs w:val="24"/>
        </w:rPr>
      </w:pPr>
      <w:r w:rsidRPr="00D922D0">
        <w:rPr>
          <w:rFonts w:ascii="Arial" w:eastAsia="Times New Roman" w:hAnsi="Arial" w:cs="Arial"/>
          <w:b/>
          <w:smallCaps/>
          <w:sz w:val="28"/>
          <w:szCs w:val="24"/>
        </w:rPr>
        <w:t>The Public Utilities Commission of Ohio</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In the Matter of the Application of</w:t>
      </w:r>
      <w:r w:rsidRPr="00D922D0">
        <w:rPr>
          <w:rFonts w:ascii="Arial" w:eastAsia="Times New Roman" w:hAnsi="Arial" w:cs="Times New Roman"/>
          <w:sz w:val="24"/>
        </w:rPr>
        <w:tab/>
        <w:t>)</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 xml:space="preserve">Ohio Power Company and Columbus </w:t>
      </w:r>
      <w:r w:rsidRPr="00D922D0">
        <w:rPr>
          <w:rFonts w:ascii="Arial" w:eastAsia="Times New Roman" w:hAnsi="Arial" w:cs="Times New Roman"/>
          <w:sz w:val="24"/>
        </w:rPr>
        <w:tab/>
        <w:t>)</w:t>
      </w:r>
      <w:r w:rsidRPr="00D922D0">
        <w:rPr>
          <w:rFonts w:ascii="Arial" w:eastAsia="Times New Roman" w:hAnsi="Arial" w:cs="Times New Roman"/>
          <w:sz w:val="24"/>
        </w:rPr>
        <w:tab/>
        <w:t>Case No. 10-2376-EL-UNC</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Southern Power Company for Authority</w:t>
      </w:r>
      <w:r w:rsidRPr="00D922D0">
        <w:rPr>
          <w:rFonts w:ascii="Arial" w:eastAsia="Times New Roman" w:hAnsi="Arial" w:cs="Times New Roman"/>
          <w:sz w:val="24"/>
        </w:rPr>
        <w:tab/>
        <w:t>)</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proofErr w:type="gramStart"/>
      <w:r w:rsidRPr="00D922D0">
        <w:rPr>
          <w:rFonts w:ascii="Arial" w:eastAsia="Times New Roman" w:hAnsi="Arial" w:cs="Times New Roman"/>
          <w:sz w:val="24"/>
        </w:rPr>
        <w:t>to</w:t>
      </w:r>
      <w:proofErr w:type="gramEnd"/>
      <w:r w:rsidRPr="00D922D0">
        <w:rPr>
          <w:rFonts w:ascii="Arial" w:eastAsia="Times New Roman" w:hAnsi="Arial" w:cs="Times New Roman"/>
          <w:sz w:val="24"/>
        </w:rPr>
        <w:t xml:space="preserve"> Merge and Related Approvals.</w:t>
      </w:r>
      <w:r w:rsidRPr="00D922D0">
        <w:rPr>
          <w:rFonts w:ascii="Arial" w:eastAsia="Times New Roman" w:hAnsi="Arial" w:cs="Times New Roman"/>
          <w:sz w:val="24"/>
        </w:rPr>
        <w:tab/>
        <w:t>)</w:t>
      </w:r>
    </w:p>
    <w:p w:rsidR="00D922D0" w:rsidRPr="00D922D0" w:rsidRDefault="00D922D0" w:rsidP="00D922D0">
      <w:pPr>
        <w:tabs>
          <w:tab w:val="left" w:pos="4680"/>
        </w:tabs>
        <w:spacing w:after="0" w:line="240" w:lineRule="auto"/>
        <w:jc w:val="both"/>
        <w:rPr>
          <w:rFonts w:ascii="Arial" w:eastAsia="Times New Roman" w:hAnsi="Arial" w:cs="Times New Roman"/>
          <w:sz w:val="24"/>
        </w:rPr>
      </w:pPr>
    </w:p>
    <w:p w:rsidR="00D922D0" w:rsidRPr="00D922D0" w:rsidRDefault="00D922D0" w:rsidP="00D922D0">
      <w:pPr>
        <w:tabs>
          <w:tab w:val="left" w:pos="468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 xml:space="preserve">In the Matter of the Application of </w:t>
      </w:r>
      <w:r w:rsidRPr="00D922D0">
        <w:rPr>
          <w:rFonts w:ascii="Arial" w:eastAsia="Times New Roman" w:hAnsi="Arial" w:cs="Times New Roman"/>
          <w:sz w:val="24"/>
        </w:rPr>
        <w:tab/>
        <w:t>)</w:t>
      </w:r>
    </w:p>
    <w:p w:rsidR="00D922D0" w:rsidRPr="00D922D0" w:rsidRDefault="00D922D0" w:rsidP="00D922D0">
      <w:pPr>
        <w:tabs>
          <w:tab w:val="left" w:pos="468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Columbus Southern Power Company and</w:t>
      </w:r>
      <w:r w:rsidRPr="00D922D0">
        <w:rPr>
          <w:rFonts w:ascii="Arial" w:eastAsia="Times New Roman" w:hAnsi="Arial" w:cs="Times New Roman"/>
          <w:sz w:val="24"/>
        </w:rPr>
        <w:tab/>
        <w:t>)</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Ohio Power Company for Authority to</w:t>
      </w:r>
      <w:r w:rsidRPr="00D922D0">
        <w:rPr>
          <w:rFonts w:ascii="Arial" w:eastAsia="Times New Roman" w:hAnsi="Arial" w:cs="Times New Roman"/>
          <w:sz w:val="24"/>
        </w:rPr>
        <w:tab/>
        <w:t>)</w:t>
      </w:r>
      <w:r w:rsidRPr="00D922D0">
        <w:rPr>
          <w:rFonts w:ascii="Arial" w:eastAsia="Times New Roman" w:hAnsi="Arial" w:cs="Times New Roman"/>
          <w:sz w:val="24"/>
        </w:rPr>
        <w:tab/>
        <w:t>Case No. 11-346-EL-SSO</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Establish a Standard Service Offer</w:t>
      </w:r>
      <w:r w:rsidRPr="00D922D0">
        <w:rPr>
          <w:rFonts w:ascii="Arial" w:eastAsia="Times New Roman" w:hAnsi="Arial" w:cs="Times New Roman"/>
          <w:sz w:val="24"/>
        </w:rPr>
        <w:tab/>
        <w:t>)</w:t>
      </w:r>
      <w:r w:rsidRPr="00D922D0">
        <w:rPr>
          <w:rFonts w:ascii="Arial" w:eastAsia="Times New Roman" w:hAnsi="Arial" w:cs="Times New Roman"/>
          <w:sz w:val="24"/>
        </w:rPr>
        <w:tab/>
        <w:t>Case No. 11-348-EL-SSO</w:t>
      </w:r>
    </w:p>
    <w:p w:rsidR="00D922D0" w:rsidRPr="00D922D0" w:rsidRDefault="00D922D0" w:rsidP="00D922D0">
      <w:pPr>
        <w:tabs>
          <w:tab w:val="left" w:pos="468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Pursuant to §4928.143, Ohio Rev. Code,</w:t>
      </w:r>
      <w:r w:rsidRPr="00D922D0">
        <w:rPr>
          <w:rFonts w:ascii="Arial" w:eastAsia="Times New Roman" w:hAnsi="Arial" w:cs="Times New Roman"/>
          <w:sz w:val="24"/>
        </w:rPr>
        <w:tab/>
        <w:t>)</w:t>
      </w:r>
    </w:p>
    <w:p w:rsidR="00D922D0" w:rsidRPr="00D922D0" w:rsidRDefault="00D922D0" w:rsidP="00D922D0">
      <w:pPr>
        <w:tabs>
          <w:tab w:val="left" w:pos="4680"/>
        </w:tabs>
        <w:spacing w:after="0" w:line="240" w:lineRule="auto"/>
        <w:jc w:val="both"/>
        <w:rPr>
          <w:rFonts w:ascii="Arial" w:eastAsia="Times New Roman" w:hAnsi="Arial" w:cs="Times New Roman"/>
          <w:sz w:val="24"/>
        </w:rPr>
      </w:pPr>
      <w:proofErr w:type="gramStart"/>
      <w:r w:rsidRPr="00D922D0">
        <w:rPr>
          <w:rFonts w:ascii="Arial" w:eastAsia="Times New Roman" w:hAnsi="Arial" w:cs="Times New Roman"/>
          <w:sz w:val="24"/>
        </w:rPr>
        <w:t>in</w:t>
      </w:r>
      <w:proofErr w:type="gramEnd"/>
      <w:r w:rsidRPr="00D922D0">
        <w:rPr>
          <w:rFonts w:ascii="Arial" w:eastAsia="Times New Roman" w:hAnsi="Arial" w:cs="Times New Roman"/>
          <w:sz w:val="24"/>
        </w:rPr>
        <w:t xml:space="preserve"> the Form of an Electric Security Plan.</w:t>
      </w:r>
      <w:r w:rsidRPr="00D922D0">
        <w:rPr>
          <w:rFonts w:ascii="Arial" w:eastAsia="Times New Roman" w:hAnsi="Arial" w:cs="Times New Roman"/>
          <w:sz w:val="24"/>
        </w:rPr>
        <w:tab/>
        <w:t>)</w:t>
      </w:r>
      <w:r w:rsidRPr="00D922D0">
        <w:rPr>
          <w:rFonts w:ascii="Arial" w:eastAsia="Times New Roman" w:hAnsi="Arial" w:cs="Times New Roman"/>
          <w:sz w:val="24"/>
        </w:rPr>
        <w:tab/>
      </w:r>
    </w:p>
    <w:p w:rsidR="00D922D0" w:rsidRPr="00D922D0" w:rsidRDefault="00D922D0" w:rsidP="00D922D0">
      <w:pPr>
        <w:tabs>
          <w:tab w:val="left" w:pos="5040"/>
        </w:tabs>
        <w:spacing w:after="0" w:line="240" w:lineRule="auto"/>
        <w:jc w:val="both"/>
        <w:rPr>
          <w:rFonts w:ascii="Arial" w:eastAsia="Times New Roman" w:hAnsi="Arial" w:cs="Times New Roman"/>
          <w:sz w:val="24"/>
        </w:rPr>
      </w:pPr>
    </w:p>
    <w:p w:rsidR="00D922D0" w:rsidRPr="00D922D0" w:rsidRDefault="00D922D0" w:rsidP="00D922D0">
      <w:pPr>
        <w:tabs>
          <w:tab w:val="left" w:pos="468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In the Matter of the Application of</w:t>
      </w:r>
      <w:r w:rsidRPr="00D922D0">
        <w:rPr>
          <w:rFonts w:ascii="Arial" w:eastAsia="Times New Roman" w:hAnsi="Arial" w:cs="Times New Roman"/>
          <w:sz w:val="24"/>
        </w:rPr>
        <w:tab/>
        <w:t>)</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Columbus Southern Power Company and</w:t>
      </w:r>
      <w:r w:rsidRPr="00D922D0">
        <w:rPr>
          <w:rFonts w:ascii="Arial" w:eastAsia="Times New Roman" w:hAnsi="Arial" w:cs="Times New Roman"/>
          <w:sz w:val="24"/>
        </w:rPr>
        <w:tab/>
        <w:t>)</w:t>
      </w:r>
      <w:r w:rsidRPr="00D922D0">
        <w:rPr>
          <w:rFonts w:ascii="Arial" w:eastAsia="Times New Roman" w:hAnsi="Arial" w:cs="Times New Roman"/>
          <w:sz w:val="24"/>
        </w:rPr>
        <w:tab/>
        <w:t>Case No. 11-349-EL-AAM</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Ohio Power Company for Approval of</w:t>
      </w:r>
      <w:r w:rsidRPr="00D922D0">
        <w:rPr>
          <w:rFonts w:ascii="Arial" w:eastAsia="Times New Roman" w:hAnsi="Arial" w:cs="Times New Roman"/>
          <w:sz w:val="24"/>
        </w:rPr>
        <w:tab/>
        <w:t>)</w:t>
      </w:r>
      <w:r w:rsidRPr="00D922D0">
        <w:rPr>
          <w:rFonts w:ascii="Arial" w:eastAsia="Times New Roman" w:hAnsi="Arial" w:cs="Times New Roman"/>
          <w:sz w:val="24"/>
        </w:rPr>
        <w:tab/>
        <w:t>Case No. 11-350-EL-AAM</w:t>
      </w:r>
    </w:p>
    <w:p w:rsidR="00D922D0" w:rsidRPr="00D922D0" w:rsidRDefault="00D922D0" w:rsidP="00D922D0">
      <w:pPr>
        <w:tabs>
          <w:tab w:val="left" w:pos="4680"/>
        </w:tabs>
        <w:spacing w:after="0" w:line="240" w:lineRule="auto"/>
        <w:jc w:val="both"/>
        <w:rPr>
          <w:rFonts w:ascii="Arial" w:eastAsia="Times New Roman" w:hAnsi="Arial" w:cs="Times New Roman"/>
          <w:sz w:val="24"/>
        </w:rPr>
      </w:pPr>
      <w:proofErr w:type="gramStart"/>
      <w:r w:rsidRPr="00D922D0">
        <w:rPr>
          <w:rFonts w:ascii="Arial" w:eastAsia="Times New Roman" w:hAnsi="Arial" w:cs="Times New Roman"/>
          <w:sz w:val="24"/>
        </w:rPr>
        <w:t>Certain Accounting Authority.</w:t>
      </w:r>
      <w:proofErr w:type="gramEnd"/>
      <w:r w:rsidRPr="00D922D0">
        <w:rPr>
          <w:rFonts w:ascii="Arial" w:eastAsia="Times New Roman" w:hAnsi="Arial" w:cs="Times New Roman"/>
          <w:sz w:val="24"/>
        </w:rPr>
        <w:tab/>
        <w:t>)</w:t>
      </w:r>
    </w:p>
    <w:p w:rsidR="00D922D0" w:rsidRPr="00D922D0" w:rsidRDefault="00D922D0" w:rsidP="00D922D0">
      <w:pPr>
        <w:tabs>
          <w:tab w:val="left" w:pos="4680"/>
        </w:tabs>
        <w:spacing w:after="0" w:line="240" w:lineRule="auto"/>
        <w:jc w:val="both"/>
        <w:rPr>
          <w:rFonts w:ascii="Arial" w:eastAsia="Times New Roman" w:hAnsi="Arial" w:cs="Times New Roman"/>
          <w:sz w:val="24"/>
        </w:rPr>
      </w:pP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In the Matter of the Application of</w:t>
      </w:r>
      <w:r w:rsidRPr="00D922D0">
        <w:rPr>
          <w:rFonts w:ascii="Arial" w:eastAsia="Times New Roman" w:hAnsi="Arial" w:cs="Times New Roman"/>
          <w:sz w:val="24"/>
        </w:rPr>
        <w:tab/>
        <w:t>)</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 xml:space="preserve">Columbus Southern Power Company to </w:t>
      </w:r>
      <w:r w:rsidRPr="00D922D0">
        <w:rPr>
          <w:rFonts w:ascii="Arial" w:eastAsia="Times New Roman" w:hAnsi="Arial" w:cs="Times New Roman"/>
          <w:sz w:val="24"/>
        </w:rPr>
        <w:tab/>
        <w:t>)</w:t>
      </w:r>
      <w:r w:rsidRPr="00D922D0">
        <w:rPr>
          <w:rFonts w:ascii="Arial" w:eastAsia="Times New Roman" w:hAnsi="Arial" w:cs="Times New Roman"/>
          <w:sz w:val="24"/>
        </w:rPr>
        <w:tab/>
        <w:t>Case No. 10-343-EL-ATA</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 xml:space="preserve">Amend its Emergency Curtailment </w:t>
      </w:r>
      <w:r w:rsidRPr="00D922D0">
        <w:rPr>
          <w:rFonts w:ascii="Arial" w:eastAsia="Times New Roman" w:hAnsi="Arial" w:cs="Times New Roman"/>
          <w:sz w:val="24"/>
        </w:rPr>
        <w:tab/>
        <w:t>)</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proofErr w:type="gramStart"/>
      <w:r w:rsidRPr="00D922D0">
        <w:rPr>
          <w:rFonts w:ascii="Arial" w:eastAsia="Times New Roman" w:hAnsi="Arial" w:cs="Times New Roman"/>
          <w:sz w:val="24"/>
        </w:rPr>
        <w:t>Service Riders.</w:t>
      </w:r>
      <w:proofErr w:type="gramEnd"/>
      <w:r w:rsidRPr="00D922D0">
        <w:rPr>
          <w:rFonts w:ascii="Arial" w:eastAsia="Times New Roman" w:hAnsi="Arial" w:cs="Times New Roman"/>
          <w:sz w:val="24"/>
        </w:rPr>
        <w:tab/>
        <w:t>)</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In the Matter of the Application of</w:t>
      </w:r>
      <w:r w:rsidRPr="00D922D0">
        <w:rPr>
          <w:rFonts w:ascii="Arial" w:eastAsia="Times New Roman" w:hAnsi="Arial" w:cs="Times New Roman"/>
          <w:sz w:val="24"/>
        </w:rPr>
        <w:tab/>
        <w:t>)</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Ohio Power Company to Amend its</w:t>
      </w:r>
      <w:r w:rsidRPr="00D922D0">
        <w:rPr>
          <w:rFonts w:ascii="Arial" w:eastAsia="Times New Roman" w:hAnsi="Arial" w:cs="Times New Roman"/>
          <w:sz w:val="24"/>
        </w:rPr>
        <w:tab/>
        <w:t>)</w:t>
      </w:r>
      <w:r w:rsidRPr="00D922D0">
        <w:rPr>
          <w:rFonts w:ascii="Arial" w:eastAsia="Times New Roman" w:hAnsi="Arial" w:cs="Times New Roman"/>
          <w:sz w:val="24"/>
        </w:rPr>
        <w:tab/>
        <w:t>Case No. 10-344-EL-ATA</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proofErr w:type="gramStart"/>
      <w:r w:rsidRPr="00D922D0">
        <w:rPr>
          <w:rFonts w:ascii="Arial" w:eastAsia="Times New Roman" w:hAnsi="Arial" w:cs="Times New Roman"/>
          <w:sz w:val="24"/>
        </w:rPr>
        <w:t>Emergency Curtailment Service Riders.</w:t>
      </w:r>
      <w:proofErr w:type="gramEnd"/>
      <w:r w:rsidRPr="00D922D0">
        <w:rPr>
          <w:rFonts w:ascii="Arial" w:eastAsia="Times New Roman" w:hAnsi="Arial" w:cs="Times New Roman"/>
          <w:sz w:val="24"/>
        </w:rPr>
        <w:tab/>
        <w:t>)</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In the Matter of the Commission Review</w:t>
      </w:r>
      <w:r w:rsidRPr="00D922D0">
        <w:rPr>
          <w:rFonts w:ascii="Arial" w:eastAsia="Times New Roman" w:hAnsi="Arial" w:cs="Times New Roman"/>
          <w:sz w:val="24"/>
        </w:rPr>
        <w:tab/>
        <w:t>)</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Of the Capacity Charges of Ohio Power</w:t>
      </w:r>
      <w:r w:rsidRPr="00D922D0">
        <w:rPr>
          <w:rFonts w:ascii="Arial" w:eastAsia="Times New Roman" w:hAnsi="Arial" w:cs="Times New Roman"/>
          <w:sz w:val="24"/>
        </w:rPr>
        <w:tab/>
        <w:t>)</w:t>
      </w:r>
      <w:r w:rsidRPr="00D922D0">
        <w:rPr>
          <w:rFonts w:ascii="Arial" w:eastAsia="Times New Roman" w:hAnsi="Arial" w:cs="Times New Roman"/>
          <w:sz w:val="24"/>
        </w:rPr>
        <w:tab/>
        <w:t>Case No. 10-2929-EL-UNC</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 xml:space="preserve">Company and Columbus Southern </w:t>
      </w:r>
      <w:r w:rsidRPr="00D922D0">
        <w:rPr>
          <w:rFonts w:ascii="Arial" w:eastAsia="Times New Roman" w:hAnsi="Arial" w:cs="Times New Roman"/>
          <w:sz w:val="24"/>
        </w:rPr>
        <w:tab/>
        <w:t>)</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Power Company.</w:t>
      </w:r>
      <w:r w:rsidRPr="00D922D0">
        <w:rPr>
          <w:rFonts w:ascii="Arial" w:eastAsia="Times New Roman" w:hAnsi="Arial" w:cs="Times New Roman"/>
          <w:sz w:val="24"/>
        </w:rPr>
        <w:tab/>
        <w:t>)</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In the Matter of the Application of</w:t>
      </w:r>
      <w:r w:rsidRPr="00D922D0">
        <w:rPr>
          <w:rFonts w:ascii="Arial" w:eastAsia="Times New Roman" w:hAnsi="Arial" w:cs="Times New Roman"/>
          <w:sz w:val="24"/>
        </w:rPr>
        <w:tab/>
        <w:t>)</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Columbus Southern Power Company</w:t>
      </w:r>
      <w:r w:rsidRPr="00D922D0">
        <w:rPr>
          <w:rFonts w:ascii="Arial" w:eastAsia="Times New Roman" w:hAnsi="Arial" w:cs="Times New Roman"/>
          <w:sz w:val="24"/>
        </w:rPr>
        <w:tab/>
        <w:t>)</w:t>
      </w:r>
      <w:r w:rsidRPr="00D922D0">
        <w:rPr>
          <w:rFonts w:ascii="Arial" w:eastAsia="Times New Roman" w:hAnsi="Arial" w:cs="Times New Roman"/>
          <w:sz w:val="24"/>
        </w:rPr>
        <w:tab/>
        <w:t>Case No. 11-4920-EL-RDR</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proofErr w:type="gramStart"/>
      <w:r w:rsidRPr="00D922D0">
        <w:rPr>
          <w:rFonts w:ascii="Arial" w:eastAsia="Times New Roman" w:hAnsi="Arial" w:cs="Times New Roman"/>
          <w:sz w:val="24"/>
        </w:rPr>
        <w:t>for</w:t>
      </w:r>
      <w:proofErr w:type="gramEnd"/>
      <w:r w:rsidRPr="00D922D0">
        <w:rPr>
          <w:rFonts w:ascii="Arial" w:eastAsia="Times New Roman" w:hAnsi="Arial" w:cs="Times New Roman"/>
          <w:sz w:val="24"/>
        </w:rPr>
        <w:t xml:space="preserve"> Approval of a Mechanism to Recover</w:t>
      </w:r>
      <w:r w:rsidRPr="00D922D0">
        <w:rPr>
          <w:rFonts w:ascii="Arial" w:eastAsia="Times New Roman" w:hAnsi="Arial" w:cs="Times New Roman"/>
          <w:sz w:val="24"/>
        </w:rPr>
        <w:tab/>
        <w:t>)</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Deferred Fuel Costs Ordered Under</w:t>
      </w:r>
      <w:r w:rsidRPr="00D922D0">
        <w:rPr>
          <w:rFonts w:ascii="Arial" w:eastAsia="Times New Roman" w:hAnsi="Arial" w:cs="Times New Roman"/>
          <w:sz w:val="24"/>
        </w:rPr>
        <w:tab/>
        <w:t>)</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Ohio Revised Code 4928.144.</w:t>
      </w:r>
      <w:r w:rsidRPr="00D922D0">
        <w:rPr>
          <w:rFonts w:ascii="Arial" w:eastAsia="Times New Roman" w:hAnsi="Arial" w:cs="Times New Roman"/>
          <w:sz w:val="24"/>
        </w:rPr>
        <w:tab/>
        <w:t>)</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In the Matter of the Application of</w:t>
      </w:r>
      <w:r w:rsidRPr="00D922D0">
        <w:rPr>
          <w:rFonts w:ascii="Arial" w:eastAsia="Times New Roman" w:hAnsi="Arial" w:cs="Times New Roman"/>
          <w:sz w:val="24"/>
        </w:rPr>
        <w:tab/>
        <w:t>)</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 xml:space="preserve">Ohio Power Company for Approval of a </w:t>
      </w:r>
      <w:r w:rsidRPr="00D922D0">
        <w:rPr>
          <w:rFonts w:ascii="Arial" w:eastAsia="Times New Roman" w:hAnsi="Arial" w:cs="Times New Roman"/>
          <w:sz w:val="24"/>
        </w:rPr>
        <w:tab/>
        <w:t>)</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 xml:space="preserve">Mechanism to Recover Deferred Fuel </w:t>
      </w:r>
      <w:r w:rsidRPr="00D922D0">
        <w:rPr>
          <w:rFonts w:ascii="Arial" w:eastAsia="Times New Roman" w:hAnsi="Arial" w:cs="Times New Roman"/>
          <w:sz w:val="24"/>
        </w:rPr>
        <w:tab/>
        <w:t>)</w:t>
      </w:r>
      <w:r w:rsidRPr="00D922D0">
        <w:rPr>
          <w:rFonts w:ascii="Arial" w:eastAsia="Times New Roman" w:hAnsi="Arial" w:cs="Times New Roman"/>
          <w:sz w:val="24"/>
        </w:rPr>
        <w:tab/>
        <w:t>Case No. 11-4921-EL-RDR</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 xml:space="preserve">Costs Ordered Under Ohio Revised </w:t>
      </w:r>
      <w:r w:rsidRPr="00D922D0">
        <w:rPr>
          <w:rFonts w:ascii="Arial" w:eastAsia="Times New Roman" w:hAnsi="Arial" w:cs="Times New Roman"/>
          <w:sz w:val="24"/>
        </w:rPr>
        <w:tab/>
        <w:t>)</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proofErr w:type="gramStart"/>
      <w:r w:rsidRPr="00D922D0">
        <w:rPr>
          <w:rFonts w:ascii="Arial" w:eastAsia="Times New Roman" w:hAnsi="Arial" w:cs="Times New Roman"/>
          <w:sz w:val="24"/>
        </w:rPr>
        <w:t>Code 4928.144.</w:t>
      </w:r>
      <w:proofErr w:type="gramEnd"/>
      <w:r w:rsidRPr="00D922D0">
        <w:rPr>
          <w:rFonts w:ascii="Arial" w:eastAsia="Times New Roman" w:hAnsi="Arial" w:cs="Times New Roman"/>
          <w:sz w:val="24"/>
        </w:rPr>
        <w:tab/>
        <w:t>)</w:t>
      </w:r>
      <w:bookmarkEnd w:id="0"/>
      <w:bookmarkEnd w:id="1"/>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p>
    <w:p w:rsidR="00D922D0" w:rsidRPr="00D922D0" w:rsidRDefault="00D922D0" w:rsidP="00D922D0">
      <w:pPr>
        <w:keepNext/>
        <w:pBdr>
          <w:top w:val="single" w:sz="8" w:space="1" w:color="auto"/>
        </w:pBdr>
        <w:tabs>
          <w:tab w:val="left" w:pos="7320"/>
        </w:tabs>
        <w:spacing w:after="0" w:line="240" w:lineRule="auto"/>
        <w:jc w:val="center"/>
        <w:outlineLvl w:val="0"/>
        <w:rPr>
          <w:rFonts w:ascii="Arial" w:eastAsia="Calibri" w:hAnsi="Arial" w:cs="Arial"/>
          <w:b/>
          <w:sz w:val="24"/>
          <w:szCs w:val="24"/>
        </w:rPr>
      </w:pPr>
    </w:p>
    <w:p w:rsidR="00D922D0" w:rsidRPr="00D922D0" w:rsidRDefault="00D922D0" w:rsidP="00D922D0">
      <w:pPr>
        <w:keepNext/>
        <w:tabs>
          <w:tab w:val="left" w:pos="7320"/>
        </w:tabs>
        <w:spacing w:after="0" w:line="240" w:lineRule="auto"/>
        <w:jc w:val="center"/>
        <w:outlineLvl w:val="0"/>
        <w:rPr>
          <w:rFonts w:ascii="Arial" w:eastAsia="Calibri" w:hAnsi="Arial" w:cs="Arial"/>
          <w:b/>
          <w:sz w:val="24"/>
          <w:szCs w:val="24"/>
        </w:rPr>
      </w:pPr>
      <w:r w:rsidRPr="00D922D0">
        <w:rPr>
          <w:rFonts w:ascii="Arial" w:eastAsia="Calibri" w:hAnsi="Arial" w:cs="Arial"/>
          <w:b/>
          <w:sz w:val="24"/>
          <w:szCs w:val="24"/>
        </w:rPr>
        <w:t xml:space="preserve">INDUSTRIAL ENERGY USERS-OHIO’S MEMORANDUM CONTRA </w:t>
      </w:r>
    </w:p>
    <w:p w:rsidR="00D922D0" w:rsidRPr="00D922D0" w:rsidRDefault="00D922D0" w:rsidP="00D922D0">
      <w:pPr>
        <w:keepNext/>
        <w:tabs>
          <w:tab w:val="left" w:pos="7320"/>
        </w:tabs>
        <w:spacing w:after="0" w:line="240" w:lineRule="auto"/>
        <w:jc w:val="center"/>
        <w:outlineLvl w:val="0"/>
        <w:rPr>
          <w:rFonts w:ascii="Arial" w:eastAsia="Calibri" w:hAnsi="Arial" w:cs="Arial"/>
          <w:b/>
          <w:sz w:val="24"/>
          <w:szCs w:val="24"/>
        </w:rPr>
      </w:pPr>
      <w:r w:rsidRPr="00D922D0">
        <w:rPr>
          <w:rFonts w:ascii="Arial" w:eastAsia="Calibri" w:hAnsi="Arial" w:cs="Arial"/>
          <w:b/>
          <w:sz w:val="24"/>
          <w:szCs w:val="24"/>
        </w:rPr>
        <w:t xml:space="preserve">OHIO POWER COMPANY’S MOTION AND REQUEST FOR EXPEDITED RULING </w:t>
      </w:r>
    </w:p>
    <w:p w:rsidR="00D922D0" w:rsidRPr="00D922D0" w:rsidRDefault="00D922D0" w:rsidP="00D922D0">
      <w:pPr>
        <w:pBdr>
          <w:bottom w:val="single" w:sz="8" w:space="1" w:color="auto"/>
        </w:pBdr>
        <w:jc w:val="center"/>
        <w:rPr>
          <w:rFonts w:ascii="Arial" w:eastAsia="Times New Roman" w:hAnsi="Arial" w:cs="Arial"/>
          <w:b/>
          <w:sz w:val="20"/>
          <w:szCs w:val="24"/>
        </w:rPr>
      </w:pPr>
    </w:p>
    <w:p w:rsidR="00D922D0" w:rsidRPr="00D922D0" w:rsidRDefault="00D922D0" w:rsidP="00D922D0">
      <w:pPr>
        <w:rPr>
          <w:rFonts w:ascii="Arial" w:eastAsia="Times New Roman" w:hAnsi="Arial" w:cs="Arial"/>
          <w:sz w:val="24"/>
          <w:szCs w:val="24"/>
        </w:rPr>
      </w:pPr>
    </w:p>
    <w:p w:rsidR="00D922D0" w:rsidRPr="00D922D0" w:rsidRDefault="00D922D0" w:rsidP="00D922D0">
      <w:pPr>
        <w:spacing w:after="0" w:line="240" w:lineRule="auto"/>
        <w:jc w:val="center"/>
        <w:rPr>
          <w:rFonts w:ascii="Arial" w:eastAsia="Calibri" w:hAnsi="Arial" w:cs="Arial"/>
          <w:b/>
          <w:smallCaps/>
          <w:sz w:val="28"/>
          <w:szCs w:val="24"/>
          <w:u w:val="single"/>
        </w:rPr>
      </w:pPr>
    </w:p>
    <w:p w:rsidR="00D922D0" w:rsidRPr="00D922D0" w:rsidRDefault="00D922D0" w:rsidP="00D922D0">
      <w:pPr>
        <w:spacing w:after="0" w:line="240" w:lineRule="auto"/>
        <w:jc w:val="center"/>
        <w:rPr>
          <w:rFonts w:ascii="Arial" w:eastAsia="Calibri" w:hAnsi="Arial" w:cs="Arial"/>
          <w:b/>
          <w:smallCaps/>
          <w:sz w:val="28"/>
          <w:szCs w:val="24"/>
          <w:u w:val="single"/>
        </w:rPr>
      </w:pPr>
    </w:p>
    <w:p w:rsidR="00D922D0" w:rsidRPr="00D922D0" w:rsidRDefault="00D922D0" w:rsidP="00D922D0">
      <w:pPr>
        <w:spacing w:after="0" w:line="240" w:lineRule="auto"/>
        <w:jc w:val="center"/>
        <w:rPr>
          <w:rFonts w:ascii="Arial" w:eastAsia="Calibri" w:hAnsi="Arial" w:cs="Arial"/>
          <w:b/>
          <w:smallCaps/>
          <w:sz w:val="28"/>
          <w:szCs w:val="24"/>
          <w:u w:val="single"/>
        </w:rPr>
      </w:pPr>
    </w:p>
    <w:p w:rsidR="00D922D0" w:rsidRPr="00D922D0" w:rsidRDefault="00D922D0" w:rsidP="00D922D0">
      <w:pPr>
        <w:spacing w:after="0" w:line="240" w:lineRule="auto"/>
        <w:jc w:val="center"/>
        <w:rPr>
          <w:rFonts w:ascii="Arial" w:eastAsia="Calibri" w:hAnsi="Arial" w:cs="Arial"/>
          <w:b/>
          <w:smallCaps/>
          <w:sz w:val="28"/>
          <w:szCs w:val="24"/>
          <w:u w:val="single"/>
        </w:rPr>
      </w:pPr>
    </w:p>
    <w:p w:rsidR="00D922D0" w:rsidRPr="00D922D0" w:rsidRDefault="00D922D0" w:rsidP="00D922D0">
      <w:pPr>
        <w:spacing w:after="0" w:line="240" w:lineRule="auto"/>
        <w:jc w:val="center"/>
        <w:rPr>
          <w:rFonts w:ascii="Arial" w:eastAsia="Calibri" w:hAnsi="Arial" w:cs="Arial"/>
          <w:b/>
          <w:smallCaps/>
          <w:sz w:val="28"/>
          <w:szCs w:val="24"/>
          <w:u w:val="single"/>
        </w:rPr>
      </w:pPr>
    </w:p>
    <w:p w:rsidR="00D922D0" w:rsidRPr="00D922D0" w:rsidRDefault="00D922D0" w:rsidP="00D922D0">
      <w:pPr>
        <w:spacing w:after="0" w:line="240" w:lineRule="auto"/>
        <w:jc w:val="center"/>
        <w:rPr>
          <w:rFonts w:ascii="Arial" w:eastAsia="Calibri" w:hAnsi="Arial" w:cs="Arial"/>
          <w:b/>
          <w:smallCaps/>
          <w:sz w:val="28"/>
          <w:szCs w:val="24"/>
          <w:u w:val="single"/>
        </w:rPr>
      </w:pPr>
    </w:p>
    <w:p w:rsidR="00D922D0" w:rsidRPr="00D922D0" w:rsidRDefault="00D922D0" w:rsidP="00D922D0">
      <w:pPr>
        <w:spacing w:after="0" w:line="240" w:lineRule="auto"/>
        <w:jc w:val="center"/>
        <w:rPr>
          <w:rFonts w:ascii="Arial" w:eastAsia="Calibri" w:hAnsi="Arial" w:cs="Arial"/>
          <w:b/>
          <w:smallCaps/>
          <w:sz w:val="28"/>
          <w:szCs w:val="24"/>
          <w:u w:val="single"/>
        </w:rPr>
      </w:pPr>
    </w:p>
    <w:p w:rsidR="00D922D0" w:rsidRPr="00D922D0" w:rsidRDefault="00D922D0" w:rsidP="00D922D0">
      <w:pPr>
        <w:spacing w:after="0" w:line="240" w:lineRule="auto"/>
        <w:jc w:val="center"/>
        <w:rPr>
          <w:rFonts w:ascii="Arial" w:eastAsia="Calibri" w:hAnsi="Arial" w:cs="Arial"/>
          <w:b/>
          <w:smallCaps/>
          <w:sz w:val="28"/>
          <w:szCs w:val="24"/>
          <w:u w:val="single"/>
        </w:rPr>
      </w:pPr>
    </w:p>
    <w:p w:rsidR="00D922D0" w:rsidRPr="00D922D0" w:rsidRDefault="00D922D0" w:rsidP="00D922D0">
      <w:pPr>
        <w:tabs>
          <w:tab w:val="left" w:pos="4320"/>
          <w:tab w:val="right" w:pos="8640"/>
        </w:tabs>
        <w:spacing w:after="0" w:line="240" w:lineRule="auto"/>
        <w:jc w:val="both"/>
        <w:rPr>
          <w:rFonts w:ascii="Arial" w:eastAsia="Times New Roman" w:hAnsi="Arial" w:cs="Arial"/>
          <w:sz w:val="24"/>
          <w:szCs w:val="24"/>
        </w:rPr>
      </w:pPr>
      <w:r w:rsidRPr="00D922D0">
        <w:rPr>
          <w:rFonts w:ascii="Arial" w:eastAsia="Times New Roman" w:hAnsi="Arial" w:cs="Arial"/>
          <w:sz w:val="24"/>
          <w:szCs w:val="24"/>
        </w:rPr>
        <w:tab/>
        <w:t>Samuel C. Randazzo (Counsel of Record)</w:t>
      </w:r>
    </w:p>
    <w:p w:rsidR="00D922D0" w:rsidRPr="00D922D0" w:rsidRDefault="00D922D0" w:rsidP="00D922D0">
      <w:pPr>
        <w:widowControl w:val="0"/>
        <w:tabs>
          <w:tab w:val="left" w:pos="4320"/>
        </w:tabs>
        <w:spacing w:after="0" w:line="240" w:lineRule="auto"/>
        <w:jc w:val="both"/>
        <w:rPr>
          <w:rFonts w:ascii="Arial" w:eastAsia="Times New Roman" w:hAnsi="Arial" w:cs="Arial"/>
          <w:bCs/>
          <w:sz w:val="24"/>
          <w:szCs w:val="24"/>
          <w:lang w:val="fr-FR"/>
        </w:rPr>
      </w:pPr>
      <w:r w:rsidRPr="00D922D0">
        <w:rPr>
          <w:rFonts w:ascii="Arial" w:eastAsia="Times New Roman" w:hAnsi="Arial" w:cs="Arial"/>
          <w:bCs/>
          <w:sz w:val="24"/>
          <w:szCs w:val="24"/>
        </w:rPr>
        <w:tab/>
      </w:r>
      <w:r w:rsidRPr="00D922D0">
        <w:rPr>
          <w:rFonts w:ascii="Arial" w:eastAsia="Times New Roman" w:hAnsi="Arial" w:cs="Arial"/>
          <w:bCs/>
          <w:sz w:val="24"/>
          <w:szCs w:val="24"/>
          <w:lang w:val="fr-FR"/>
        </w:rPr>
        <w:t>Frank P. Darr</w:t>
      </w:r>
    </w:p>
    <w:p w:rsidR="00D922D0" w:rsidRPr="00D922D0" w:rsidRDefault="00D922D0" w:rsidP="00D922D0">
      <w:pPr>
        <w:widowControl w:val="0"/>
        <w:tabs>
          <w:tab w:val="left" w:pos="4320"/>
        </w:tabs>
        <w:spacing w:after="0" w:line="240" w:lineRule="auto"/>
        <w:jc w:val="both"/>
        <w:rPr>
          <w:rFonts w:ascii="Arial" w:eastAsia="Times New Roman" w:hAnsi="Arial" w:cs="Arial"/>
          <w:bCs/>
          <w:sz w:val="24"/>
          <w:szCs w:val="24"/>
          <w:lang w:val="fr-FR"/>
        </w:rPr>
      </w:pPr>
      <w:r w:rsidRPr="00D922D0">
        <w:rPr>
          <w:rFonts w:ascii="Arial" w:eastAsia="Times New Roman" w:hAnsi="Arial" w:cs="Arial"/>
          <w:bCs/>
          <w:sz w:val="24"/>
          <w:szCs w:val="24"/>
          <w:lang w:val="fr-FR"/>
        </w:rPr>
        <w:tab/>
        <w:t>Joseph Oliker</w:t>
      </w:r>
    </w:p>
    <w:p w:rsidR="00D922D0" w:rsidRPr="00D922D0" w:rsidRDefault="00D922D0" w:rsidP="00D922D0">
      <w:pPr>
        <w:widowControl w:val="0"/>
        <w:tabs>
          <w:tab w:val="left" w:pos="4320"/>
        </w:tabs>
        <w:spacing w:after="0" w:line="240" w:lineRule="auto"/>
        <w:jc w:val="both"/>
        <w:rPr>
          <w:rFonts w:ascii="Arial" w:eastAsia="Times New Roman" w:hAnsi="Arial" w:cs="Arial"/>
          <w:bCs/>
          <w:smallCaps/>
          <w:sz w:val="24"/>
          <w:szCs w:val="24"/>
        </w:rPr>
      </w:pPr>
      <w:r w:rsidRPr="00D922D0">
        <w:rPr>
          <w:rFonts w:ascii="Arial" w:eastAsia="Times New Roman" w:hAnsi="Arial" w:cs="Arial"/>
          <w:bCs/>
          <w:sz w:val="24"/>
          <w:szCs w:val="24"/>
          <w:lang w:val="fr-FR"/>
        </w:rPr>
        <w:tab/>
      </w:r>
      <w:r w:rsidRPr="00D922D0">
        <w:rPr>
          <w:rFonts w:ascii="Arial" w:eastAsia="Times New Roman" w:hAnsi="Arial" w:cs="Arial"/>
          <w:bCs/>
          <w:smallCaps/>
          <w:sz w:val="24"/>
          <w:szCs w:val="24"/>
        </w:rPr>
        <w:t>McNees Wallace &amp; Nurick LLC</w:t>
      </w:r>
    </w:p>
    <w:p w:rsidR="00D922D0" w:rsidRPr="00D922D0" w:rsidRDefault="00D922D0" w:rsidP="00D922D0">
      <w:pPr>
        <w:widowControl w:val="0"/>
        <w:tabs>
          <w:tab w:val="left" w:pos="4320"/>
        </w:tabs>
        <w:spacing w:after="0" w:line="240" w:lineRule="auto"/>
        <w:jc w:val="both"/>
        <w:rPr>
          <w:rFonts w:ascii="Arial" w:eastAsia="Times New Roman" w:hAnsi="Arial" w:cs="Arial"/>
          <w:bCs/>
          <w:sz w:val="24"/>
          <w:szCs w:val="24"/>
        </w:rPr>
      </w:pPr>
      <w:r w:rsidRPr="00D922D0">
        <w:rPr>
          <w:rFonts w:ascii="Arial" w:eastAsia="Times New Roman" w:hAnsi="Arial" w:cs="Arial"/>
          <w:bCs/>
          <w:sz w:val="24"/>
          <w:szCs w:val="24"/>
        </w:rPr>
        <w:tab/>
        <w:t>21 East State Street, 17</w:t>
      </w:r>
      <w:r w:rsidRPr="00D922D0">
        <w:rPr>
          <w:rFonts w:ascii="Arial" w:eastAsia="Times New Roman" w:hAnsi="Arial" w:cs="Arial"/>
          <w:bCs/>
          <w:sz w:val="24"/>
          <w:szCs w:val="24"/>
          <w:vertAlign w:val="superscript"/>
        </w:rPr>
        <w:t>TH</w:t>
      </w:r>
      <w:r w:rsidRPr="00D922D0">
        <w:rPr>
          <w:rFonts w:ascii="Arial" w:eastAsia="Times New Roman" w:hAnsi="Arial" w:cs="Arial"/>
          <w:bCs/>
          <w:sz w:val="24"/>
          <w:szCs w:val="24"/>
        </w:rPr>
        <w:t xml:space="preserve"> Floor</w:t>
      </w:r>
    </w:p>
    <w:p w:rsidR="00D922D0" w:rsidRPr="00D922D0" w:rsidRDefault="00D922D0" w:rsidP="00D922D0">
      <w:pPr>
        <w:tabs>
          <w:tab w:val="left" w:pos="4320"/>
        </w:tabs>
        <w:spacing w:after="0" w:line="240" w:lineRule="auto"/>
        <w:jc w:val="both"/>
        <w:rPr>
          <w:rFonts w:ascii="Arial" w:eastAsia="Calibri" w:hAnsi="Arial" w:cs="Arial"/>
          <w:sz w:val="24"/>
          <w:szCs w:val="24"/>
        </w:rPr>
      </w:pPr>
      <w:r w:rsidRPr="00D922D0">
        <w:rPr>
          <w:rFonts w:ascii="Arial" w:eastAsia="Calibri" w:hAnsi="Arial" w:cs="Arial"/>
          <w:sz w:val="24"/>
          <w:szCs w:val="24"/>
        </w:rPr>
        <w:tab/>
        <w:t>Columbus, OH  43215</w:t>
      </w:r>
    </w:p>
    <w:p w:rsidR="00D922D0" w:rsidRPr="00D922D0" w:rsidRDefault="00D922D0" w:rsidP="00D922D0">
      <w:pPr>
        <w:tabs>
          <w:tab w:val="left" w:pos="4320"/>
        </w:tabs>
        <w:spacing w:after="0" w:line="240" w:lineRule="auto"/>
        <w:jc w:val="both"/>
        <w:rPr>
          <w:rFonts w:ascii="Arial" w:eastAsia="Calibri" w:hAnsi="Arial" w:cs="Arial"/>
          <w:sz w:val="24"/>
          <w:szCs w:val="24"/>
        </w:rPr>
      </w:pPr>
      <w:r w:rsidRPr="00D922D0">
        <w:rPr>
          <w:rFonts w:ascii="Arial" w:eastAsia="Calibri" w:hAnsi="Arial" w:cs="Arial"/>
          <w:sz w:val="24"/>
          <w:szCs w:val="24"/>
        </w:rPr>
        <w:tab/>
        <w:t>Telephone:  (614) 469-8000</w:t>
      </w:r>
    </w:p>
    <w:p w:rsidR="00D922D0" w:rsidRPr="00D922D0" w:rsidRDefault="00D922D0" w:rsidP="00D922D0">
      <w:pPr>
        <w:tabs>
          <w:tab w:val="left" w:pos="4320"/>
        </w:tabs>
        <w:spacing w:after="0" w:line="240" w:lineRule="auto"/>
        <w:jc w:val="both"/>
        <w:rPr>
          <w:rFonts w:ascii="Arial" w:eastAsia="Calibri" w:hAnsi="Arial" w:cs="Arial"/>
          <w:sz w:val="24"/>
          <w:szCs w:val="24"/>
        </w:rPr>
      </w:pPr>
      <w:r w:rsidRPr="00D922D0">
        <w:rPr>
          <w:rFonts w:ascii="Arial" w:eastAsia="Calibri" w:hAnsi="Arial" w:cs="Arial"/>
          <w:sz w:val="24"/>
          <w:szCs w:val="24"/>
        </w:rPr>
        <w:tab/>
        <w:t>Telecopier:  (614) 469-4653</w:t>
      </w:r>
    </w:p>
    <w:p w:rsidR="00D922D0" w:rsidRPr="00D922D0" w:rsidRDefault="00D922D0" w:rsidP="00D922D0">
      <w:pPr>
        <w:spacing w:after="0" w:line="240" w:lineRule="auto"/>
        <w:jc w:val="both"/>
        <w:rPr>
          <w:rFonts w:ascii="Arial" w:eastAsia="Calibri" w:hAnsi="Arial" w:cs="Arial"/>
          <w:sz w:val="24"/>
          <w:szCs w:val="24"/>
        </w:rPr>
      </w:pPr>
      <w:r w:rsidRPr="00D922D0">
        <w:rPr>
          <w:rFonts w:ascii="Arial" w:eastAsia="Calibri" w:hAnsi="Arial" w:cs="Arial"/>
          <w:sz w:val="24"/>
          <w:szCs w:val="24"/>
        </w:rPr>
        <w:tab/>
      </w:r>
      <w:r w:rsidRPr="00D922D0">
        <w:rPr>
          <w:rFonts w:ascii="Arial" w:eastAsia="Calibri" w:hAnsi="Arial" w:cs="Arial"/>
          <w:sz w:val="24"/>
          <w:szCs w:val="24"/>
        </w:rPr>
        <w:tab/>
      </w:r>
      <w:r w:rsidRPr="00D922D0">
        <w:rPr>
          <w:rFonts w:ascii="Arial" w:eastAsia="Calibri" w:hAnsi="Arial" w:cs="Arial"/>
          <w:sz w:val="24"/>
          <w:szCs w:val="24"/>
        </w:rPr>
        <w:tab/>
      </w:r>
      <w:r w:rsidRPr="00D922D0">
        <w:rPr>
          <w:rFonts w:ascii="Arial" w:eastAsia="Calibri" w:hAnsi="Arial" w:cs="Arial"/>
          <w:sz w:val="24"/>
          <w:szCs w:val="24"/>
        </w:rPr>
        <w:tab/>
      </w:r>
      <w:r w:rsidRPr="00D922D0">
        <w:rPr>
          <w:rFonts w:ascii="Arial" w:eastAsia="Calibri" w:hAnsi="Arial" w:cs="Arial"/>
          <w:sz w:val="24"/>
          <w:szCs w:val="24"/>
        </w:rPr>
        <w:tab/>
      </w:r>
      <w:r w:rsidRPr="00D922D0">
        <w:rPr>
          <w:rFonts w:ascii="Arial" w:eastAsia="Calibri" w:hAnsi="Arial" w:cs="Arial"/>
          <w:sz w:val="24"/>
          <w:szCs w:val="24"/>
        </w:rPr>
        <w:tab/>
        <w:t xml:space="preserve">sam@mwncmh.com </w:t>
      </w:r>
    </w:p>
    <w:p w:rsidR="00D922D0" w:rsidRPr="00D922D0" w:rsidRDefault="00D922D0" w:rsidP="00D922D0">
      <w:pPr>
        <w:spacing w:after="0" w:line="240" w:lineRule="auto"/>
        <w:jc w:val="both"/>
        <w:rPr>
          <w:rFonts w:ascii="Arial" w:eastAsia="Calibri" w:hAnsi="Arial" w:cs="Arial"/>
          <w:sz w:val="24"/>
          <w:szCs w:val="24"/>
        </w:rPr>
      </w:pPr>
      <w:r w:rsidRPr="00D922D0">
        <w:rPr>
          <w:rFonts w:ascii="Arial" w:eastAsia="Calibri" w:hAnsi="Arial" w:cs="Arial"/>
          <w:sz w:val="24"/>
          <w:szCs w:val="24"/>
        </w:rPr>
        <w:tab/>
      </w:r>
      <w:r w:rsidRPr="00D922D0">
        <w:rPr>
          <w:rFonts w:ascii="Arial" w:eastAsia="Calibri" w:hAnsi="Arial" w:cs="Arial"/>
          <w:sz w:val="24"/>
          <w:szCs w:val="24"/>
        </w:rPr>
        <w:tab/>
      </w:r>
      <w:r w:rsidRPr="00D922D0">
        <w:rPr>
          <w:rFonts w:ascii="Arial" w:eastAsia="Calibri" w:hAnsi="Arial" w:cs="Arial"/>
          <w:sz w:val="24"/>
          <w:szCs w:val="24"/>
        </w:rPr>
        <w:tab/>
      </w:r>
      <w:r w:rsidRPr="00D922D0">
        <w:rPr>
          <w:rFonts w:ascii="Arial" w:eastAsia="Calibri" w:hAnsi="Arial" w:cs="Arial"/>
          <w:sz w:val="24"/>
          <w:szCs w:val="24"/>
        </w:rPr>
        <w:tab/>
      </w:r>
      <w:r w:rsidRPr="00D922D0">
        <w:rPr>
          <w:rFonts w:ascii="Arial" w:eastAsia="Calibri" w:hAnsi="Arial" w:cs="Arial"/>
          <w:sz w:val="24"/>
          <w:szCs w:val="24"/>
        </w:rPr>
        <w:tab/>
      </w:r>
      <w:r w:rsidRPr="00D922D0">
        <w:rPr>
          <w:rFonts w:ascii="Arial" w:eastAsia="Calibri" w:hAnsi="Arial" w:cs="Arial"/>
          <w:sz w:val="24"/>
          <w:szCs w:val="24"/>
        </w:rPr>
        <w:tab/>
        <w:t xml:space="preserve">fdarr@mwncmh.com </w:t>
      </w:r>
    </w:p>
    <w:p w:rsidR="00D922D0" w:rsidRPr="00D922D0" w:rsidRDefault="00D922D0" w:rsidP="00D922D0">
      <w:pPr>
        <w:spacing w:after="0" w:line="240" w:lineRule="auto"/>
        <w:jc w:val="both"/>
        <w:rPr>
          <w:rFonts w:ascii="Arial" w:eastAsia="Calibri" w:hAnsi="Arial" w:cs="Arial"/>
          <w:sz w:val="24"/>
          <w:szCs w:val="24"/>
        </w:rPr>
      </w:pPr>
      <w:r w:rsidRPr="00D922D0">
        <w:rPr>
          <w:rFonts w:ascii="Arial" w:eastAsia="Calibri" w:hAnsi="Arial" w:cs="Arial"/>
          <w:sz w:val="24"/>
          <w:szCs w:val="24"/>
        </w:rPr>
        <w:tab/>
      </w:r>
      <w:r w:rsidRPr="00D922D0">
        <w:rPr>
          <w:rFonts w:ascii="Arial" w:eastAsia="Calibri" w:hAnsi="Arial" w:cs="Arial"/>
          <w:sz w:val="24"/>
          <w:szCs w:val="24"/>
        </w:rPr>
        <w:tab/>
      </w:r>
      <w:r w:rsidRPr="00D922D0">
        <w:rPr>
          <w:rFonts w:ascii="Arial" w:eastAsia="Calibri" w:hAnsi="Arial" w:cs="Arial"/>
          <w:sz w:val="24"/>
          <w:szCs w:val="24"/>
        </w:rPr>
        <w:tab/>
      </w:r>
      <w:r w:rsidRPr="00D922D0">
        <w:rPr>
          <w:rFonts w:ascii="Arial" w:eastAsia="Calibri" w:hAnsi="Arial" w:cs="Arial"/>
          <w:sz w:val="24"/>
          <w:szCs w:val="24"/>
        </w:rPr>
        <w:tab/>
      </w:r>
      <w:r w:rsidRPr="00D922D0">
        <w:rPr>
          <w:rFonts w:ascii="Arial" w:eastAsia="Calibri" w:hAnsi="Arial" w:cs="Arial"/>
          <w:sz w:val="24"/>
          <w:szCs w:val="24"/>
        </w:rPr>
        <w:tab/>
      </w:r>
      <w:r w:rsidRPr="00D922D0">
        <w:rPr>
          <w:rFonts w:ascii="Arial" w:eastAsia="Calibri" w:hAnsi="Arial" w:cs="Arial"/>
          <w:sz w:val="24"/>
          <w:szCs w:val="24"/>
        </w:rPr>
        <w:tab/>
        <w:t xml:space="preserve">joliker@mwncmh.com </w:t>
      </w:r>
    </w:p>
    <w:p w:rsidR="00D922D0" w:rsidRPr="00D922D0" w:rsidRDefault="00D922D0" w:rsidP="00D922D0">
      <w:pPr>
        <w:spacing w:after="0" w:line="240" w:lineRule="auto"/>
        <w:jc w:val="both"/>
        <w:rPr>
          <w:rFonts w:ascii="Arial" w:eastAsia="Calibri" w:hAnsi="Arial" w:cs="Arial"/>
          <w:sz w:val="24"/>
          <w:szCs w:val="24"/>
        </w:rPr>
      </w:pPr>
    </w:p>
    <w:p w:rsidR="00D922D0" w:rsidRDefault="00764A14" w:rsidP="00D922D0">
      <w:pPr>
        <w:tabs>
          <w:tab w:val="left" w:pos="4320"/>
        </w:tabs>
        <w:spacing w:after="0" w:line="240" w:lineRule="auto"/>
        <w:rPr>
          <w:rFonts w:ascii="Arial" w:eastAsia="Calibri" w:hAnsi="Arial" w:cs="Arial"/>
          <w:b/>
          <w:sz w:val="24"/>
          <w:szCs w:val="24"/>
        </w:rPr>
      </w:pPr>
      <w:r>
        <w:rPr>
          <w:rFonts w:ascii="Arial" w:eastAsia="Calibri" w:hAnsi="Arial" w:cs="Arial"/>
          <w:b/>
          <w:sz w:val="24"/>
          <w:szCs w:val="24"/>
        </w:rPr>
        <w:t xml:space="preserve">January </w:t>
      </w:r>
      <w:r w:rsidR="00FE68FF">
        <w:rPr>
          <w:rFonts w:ascii="Arial" w:eastAsia="Calibri" w:hAnsi="Arial" w:cs="Arial"/>
          <w:b/>
          <w:sz w:val="24"/>
          <w:szCs w:val="24"/>
        </w:rPr>
        <w:t>30</w:t>
      </w:r>
      <w:r w:rsidR="00D922D0" w:rsidRPr="00D922D0">
        <w:rPr>
          <w:rFonts w:ascii="Arial" w:eastAsia="Calibri" w:hAnsi="Arial" w:cs="Arial"/>
          <w:b/>
          <w:sz w:val="24"/>
          <w:szCs w:val="24"/>
        </w:rPr>
        <w:t xml:space="preserve">, 2012 </w:t>
      </w:r>
      <w:r w:rsidR="00D922D0" w:rsidRPr="00D922D0">
        <w:rPr>
          <w:rFonts w:ascii="Arial" w:eastAsia="Calibri" w:hAnsi="Arial" w:cs="Arial"/>
          <w:b/>
          <w:sz w:val="24"/>
          <w:szCs w:val="24"/>
        </w:rPr>
        <w:tab/>
        <w:t>Attorneys for Industrial Energy Users-Ohio</w:t>
      </w:r>
    </w:p>
    <w:p w:rsidR="00222E42" w:rsidRPr="00D922D0" w:rsidRDefault="00222E42" w:rsidP="00D922D0">
      <w:pPr>
        <w:tabs>
          <w:tab w:val="left" w:pos="4320"/>
        </w:tabs>
        <w:spacing w:after="0" w:line="240" w:lineRule="auto"/>
        <w:rPr>
          <w:rFonts w:ascii="Arial" w:eastAsia="Calibri" w:hAnsi="Arial" w:cs="Arial"/>
          <w:b/>
          <w:sz w:val="24"/>
          <w:szCs w:val="24"/>
        </w:rPr>
      </w:pPr>
    </w:p>
    <w:p w:rsidR="002409C9" w:rsidRDefault="002409C9" w:rsidP="00D922D0">
      <w:pPr>
        <w:rPr>
          <w:rFonts w:ascii="Arial" w:hAnsi="Arial"/>
          <w:sz w:val="24"/>
        </w:rPr>
        <w:sectPr w:rsidR="002409C9" w:rsidSect="002409C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rsidR="00D922D0" w:rsidRPr="00D922D0" w:rsidRDefault="00D922D0" w:rsidP="00D922D0">
      <w:pPr>
        <w:spacing w:after="0" w:line="240" w:lineRule="auto"/>
        <w:jc w:val="center"/>
        <w:rPr>
          <w:rFonts w:ascii="Arial" w:eastAsia="Calibri" w:hAnsi="Arial" w:cs="Arial"/>
          <w:b/>
          <w:smallCaps/>
          <w:sz w:val="28"/>
          <w:szCs w:val="24"/>
        </w:rPr>
      </w:pPr>
      <w:r w:rsidRPr="00D922D0">
        <w:rPr>
          <w:rFonts w:ascii="Arial" w:eastAsia="Calibri" w:hAnsi="Arial" w:cs="Arial"/>
          <w:b/>
          <w:smallCaps/>
          <w:sz w:val="28"/>
          <w:szCs w:val="24"/>
        </w:rPr>
        <w:lastRenderedPageBreak/>
        <w:t>Before</w:t>
      </w:r>
    </w:p>
    <w:p w:rsidR="00D922D0" w:rsidRPr="00D922D0" w:rsidRDefault="00D922D0" w:rsidP="00D922D0">
      <w:pPr>
        <w:jc w:val="center"/>
        <w:rPr>
          <w:rFonts w:ascii="Arial" w:eastAsia="Times New Roman" w:hAnsi="Arial" w:cs="Arial"/>
          <w:b/>
          <w:smallCaps/>
          <w:sz w:val="28"/>
          <w:szCs w:val="24"/>
        </w:rPr>
      </w:pPr>
      <w:r w:rsidRPr="00D922D0">
        <w:rPr>
          <w:rFonts w:ascii="Arial" w:eastAsia="Times New Roman" w:hAnsi="Arial" w:cs="Arial"/>
          <w:b/>
          <w:smallCaps/>
          <w:sz w:val="28"/>
          <w:szCs w:val="24"/>
        </w:rPr>
        <w:t>The Public Utilities Commission of Ohio</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In the Matter of the Application of</w:t>
      </w:r>
      <w:r w:rsidRPr="00D922D0">
        <w:rPr>
          <w:rFonts w:ascii="Arial" w:eastAsia="Times New Roman" w:hAnsi="Arial" w:cs="Times New Roman"/>
          <w:sz w:val="24"/>
        </w:rPr>
        <w:tab/>
        <w:t>)</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 xml:space="preserve">Ohio Power Company and Columbus </w:t>
      </w:r>
      <w:r w:rsidRPr="00D922D0">
        <w:rPr>
          <w:rFonts w:ascii="Arial" w:eastAsia="Times New Roman" w:hAnsi="Arial" w:cs="Times New Roman"/>
          <w:sz w:val="24"/>
        </w:rPr>
        <w:tab/>
        <w:t>)</w:t>
      </w:r>
      <w:r w:rsidRPr="00D922D0">
        <w:rPr>
          <w:rFonts w:ascii="Arial" w:eastAsia="Times New Roman" w:hAnsi="Arial" w:cs="Times New Roman"/>
          <w:sz w:val="24"/>
        </w:rPr>
        <w:tab/>
        <w:t>Case No. 10-2376-EL-UNC</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Southern Power Company for Authority</w:t>
      </w:r>
      <w:r w:rsidRPr="00D922D0">
        <w:rPr>
          <w:rFonts w:ascii="Arial" w:eastAsia="Times New Roman" w:hAnsi="Arial" w:cs="Times New Roman"/>
          <w:sz w:val="24"/>
        </w:rPr>
        <w:tab/>
        <w:t>)</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proofErr w:type="gramStart"/>
      <w:r w:rsidRPr="00D922D0">
        <w:rPr>
          <w:rFonts w:ascii="Arial" w:eastAsia="Times New Roman" w:hAnsi="Arial" w:cs="Times New Roman"/>
          <w:sz w:val="24"/>
        </w:rPr>
        <w:t>to</w:t>
      </w:r>
      <w:proofErr w:type="gramEnd"/>
      <w:r w:rsidRPr="00D922D0">
        <w:rPr>
          <w:rFonts w:ascii="Arial" w:eastAsia="Times New Roman" w:hAnsi="Arial" w:cs="Times New Roman"/>
          <w:sz w:val="24"/>
        </w:rPr>
        <w:t xml:space="preserve"> Merge and Related Approvals.</w:t>
      </w:r>
      <w:r w:rsidRPr="00D922D0">
        <w:rPr>
          <w:rFonts w:ascii="Arial" w:eastAsia="Times New Roman" w:hAnsi="Arial" w:cs="Times New Roman"/>
          <w:sz w:val="24"/>
        </w:rPr>
        <w:tab/>
        <w:t>)</w:t>
      </w:r>
    </w:p>
    <w:p w:rsidR="00D922D0" w:rsidRPr="00D922D0" w:rsidRDefault="00D922D0" w:rsidP="00D922D0">
      <w:pPr>
        <w:tabs>
          <w:tab w:val="left" w:pos="4680"/>
        </w:tabs>
        <w:spacing w:after="0" w:line="240" w:lineRule="auto"/>
        <w:jc w:val="both"/>
        <w:rPr>
          <w:rFonts w:ascii="Arial" w:eastAsia="Times New Roman" w:hAnsi="Arial" w:cs="Times New Roman"/>
          <w:sz w:val="24"/>
        </w:rPr>
      </w:pPr>
    </w:p>
    <w:p w:rsidR="00D922D0" w:rsidRPr="00D922D0" w:rsidRDefault="00D922D0" w:rsidP="00D922D0">
      <w:pPr>
        <w:tabs>
          <w:tab w:val="left" w:pos="468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 xml:space="preserve">In the Matter of the Application of </w:t>
      </w:r>
      <w:r w:rsidRPr="00D922D0">
        <w:rPr>
          <w:rFonts w:ascii="Arial" w:eastAsia="Times New Roman" w:hAnsi="Arial" w:cs="Times New Roman"/>
          <w:sz w:val="24"/>
        </w:rPr>
        <w:tab/>
        <w:t>)</w:t>
      </w:r>
    </w:p>
    <w:p w:rsidR="00D922D0" w:rsidRPr="00D922D0" w:rsidRDefault="00D922D0" w:rsidP="00D922D0">
      <w:pPr>
        <w:tabs>
          <w:tab w:val="left" w:pos="468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Columbus Southern Power Company and</w:t>
      </w:r>
      <w:r w:rsidRPr="00D922D0">
        <w:rPr>
          <w:rFonts w:ascii="Arial" w:eastAsia="Times New Roman" w:hAnsi="Arial" w:cs="Times New Roman"/>
          <w:sz w:val="24"/>
        </w:rPr>
        <w:tab/>
        <w:t>)</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Ohio Power Company for Authority to</w:t>
      </w:r>
      <w:r w:rsidRPr="00D922D0">
        <w:rPr>
          <w:rFonts w:ascii="Arial" w:eastAsia="Times New Roman" w:hAnsi="Arial" w:cs="Times New Roman"/>
          <w:sz w:val="24"/>
        </w:rPr>
        <w:tab/>
        <w:t>)</w:t>
      </w:r>
      <w:r w:rsidRPr="00D922D0">
        <w:rPr>
          <w:rFonts w:ascii="Arial" w:eastAsia="Times New Roman" w:hAnsi="Arial" w:cs="Times New Roman"/>
          <w:sz w:val="24"/>
        </w:rPr>
        <w:tab/>
        <w:t>Case No. 11-346-EL-SSO</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Establish a Standard Service Offer</w:t>
      </w:r>
      <w:r w:rsidRPr="00D922D0">
        <w:rPr>
          <w:rFonts w:ascii="Arial" w:eastAsia="Times New Roman" w:hAnsi="Arial" w:cs="Times New Roman"/>
          <w:sz w:val="24"/>
        </w:rPr>
        <w:tab/>
        <w:t>)</w:t>
      </w:r>
      <w:r w:rsidRPr="00D922D0">
        <w:rPr>
          <w:rFonts w:ascii="Arial" w:eastAsia="Times New Roman" w:hAnsi="Arial" w:cs="Times New Roman"/>
          <w:sz w:val="24"/>
        </w:rPr>
        <w:tab/>
        <w:t>Case No. 11-348-EL-SSO</w:t>
      </w:r>
    </w:p>
    <w:p w:rsidR="00D922D0" w:rsidRPr="00D922D0" w:rsidRDefault="00D922D0" w:rsidP="00D922D0">
      <w:pPr>
        <w:tabs>
          <w:tab w:val="left" w:pos="468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Pursuant to §4928.143, Ohio Rev. Code,</w:t>
      </w:r>
      <w:r w:rsidRPr="00D922D0">
        <w:rPr>
          <w:rFonts w:ascii="Arial" w:eastAsia="Times New Roman" w:hAnsi="Arial" w:cs="Times New Roman"/>
          <w:sz w:val="24"/>
        </w:rPr>
        <w:tab/>
        <w:t>)</w:t>
      </w:r>
    </w:p>
    <w:p w:rsidR="00D922D0" w:rsidRPr="00D922D0" w:rsidRDefault="00D922D0" w:rsidP="00D922D0">
      <w:pPr>
        <w:tabs>
          <w:tab w:val="left" w:pos="4680"/>
        </w:tabs>
        <w:spacing w:after="0" w:line="240" w:lineRule="auto"/>
        <w:jc w:val="both"/>
        <w:rPr>
          <w:rFonts w:ascii="Arial" w:eastAsia="Times New Roman" w:hAnsi="Arial" w:cs="Times New Roman"/>
          <w:sz w:val="24"/>
        </w:rPr>
      </w:pPr>
      <w:proofErr w:type="gramStart"/>
      <w:r w:rsidRPr="00D922D0">
        <w:rPr>
          <w:rFonts w:ascii="Arial" w:eastAsia="Times New Roman" w:hAnsi="Arial" w:cs="Times New Roman"/>
          <w:sz w:val="24"/>
        </w:rPr>
        <w:t>in</w:t>
      </w:r>
      <w:proofErr w:type="gramEnd"/>
      <w:r w:rsidRPr="00D922D0">
        <w:rPr>
          <w:rFonts w:ascii="Arial" w:eastAsia="Times New Roman" w:hAnsi="Arial" w:cs="Times New Roman"/>
          <w:sz w:val="24"/>
        </w:rPr>
        <w:t xml:space="preserve"> the Form of an Electric Security Plan.</w:t>
      </w:r>
      <w:r w:rsidRPr="00D922D0">
        <w:rPr>
          <w:rFonts w:ascii="Arial" w:eastAsia="Times New Roman" w:hAnsi="Arial" w:cs="Times New Roman"/>
          <w:sz w:val="24"/>
        </w:rPr>
        <w:tab/>
        <w:t>)</w:t>
      </w:r>
      <w:r w:rsidRPr="00D922D0">
        <w:rPr>
          <w:rFonts w:ascii="Arial" w:eastAsia="Times New Roman" w:hAnsi="Arial" w:cs="Times New Roman"/>
          <w:sz w:val="24"/>
        </w:rPr>
        <w:tab/>
      </w:r>
    </w:p>
    <w:p w:rsidR="00D922D0" w:rsidRPr="00D922D0" w:rsidRDefault="00D922D0" w:rsidP="00D922D0">
      <w:pPr>
        <w:tabs>
          <w:tab w:val="left" w:pos="5040"/>
        </w:tabs>
        <w:spacing w:after="0" w:line="240" w:lineRule="auto"/>
        <w:jc w:val="both"/>
        <w:rPr>
          <w:rFonts w:ascii="Arial" w:eastAsia="Times New Roman" w:hAnsi="Arial" w:cs="Times New Roman"/>
          <w:sz w:val="24"/>
        </w:rPr>
      </w:pPr>
    </w:p>
    <w:p w:rsidR="00D922D0" w:rsidRPr="00D922D0" w:rsidRDefault="00D922D0" w:rsidP="00D922D0">
      <w:pPr>
        <w:tabs>
          <w:tab w:val="left" w:pos="468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In the Matter of the Application of</w:t>
      </w:r>
      <w:r w:rsidRPr="00D922D0">
        <w:rPr>
          <w:rFonts w:ascii="Arial" w:eastAsia="Times New Roman" w:hAnsi="Arial" w:cs="Times New Roman"/>
          <w:sz w:val="24"/>
        </w:rPr>
        <w:tab/>
        <w:t>)</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Columbus Southern Power Company and</w:t>
      </w:r>
      <w:r w:rsidRPr="00D922D0">
        <w:rPr>
          <w:rFonts w:ascii="Arial" w:eastAsia="Times New Roman" w:hAnsi="Arial" w:cs="Times New Roman"/>
          <w:sz w:val="24"/>
        </w:rPr>
        <w:tab/>
        <w:t>)</w:t>
      </w:r>
      <w:r w:rsidRPr="00D922D0">
        <w:rPr>
          <w:rFonts w:ascii="Arial" w:eastAsia="Times New Roman" w:hAnsi="Arial" w:cs="Times New Roman"/>
          <w:sz w:val="24"/>
        </w:rPr>
        <w:tab/>
        <w:t>Case No. 11-349-EL-AAM</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Ohio Power Company for Approval of</w:t>
      </w:r>
      <w:r w:rsidRPr="00D922D0">
        <w:rPr>
          <w:rFonts w:ascii="Arial" w:eastAsia="Times New Roman" w:hAnsi="Arial" w:cs="Times New Roman"/>
          <w:sz w:val="24"/>
        </w:rPr>
        <w:tab/>
        <w:t>)</w:t>
      </w:r>
      <w:r w:rsidRPr="00D922D0">
        <w:rPr>
          <w:rFonts w:ascii="Arial" w:eastAsia="Times New Roman" w:hAnsi="Arial" w:cs="Times New Roman"/>
          <w:sz w:val="24"/>
        </w:rPr>
        <w:tab/>
        <w:t>Case No. 11-350-EL-AAM</w:t>
      </w:r>
    </w:p>
    <w:p w:rsidR="00D922D0" w:rsidRPr="00D922D0" w:rsidRDefault="00D922D0" w:rsidP="00D922D0">
      <w:pPr>
        <w:tabs>
          <w:tab w:val="left" w:pos="4680"/>
        </w:tabs>
        <w:spacing w:after="0" w:line="240" w:lineRule="auto"/>
        <w:jc w:val="both"/>
        <w:rPr>
          <w:rFonts w:ascii="Arial" w:eastAsia="Times New Roman" w:hAnsi="Arial" w:cs="Times New Roman"/>
          <w:sz w:val="24"/>
        </w:rPr>
      </w:pPr>
      <w:proofErr w:type="gramStart"/>
      <w:r w:rsidRPr="00D922D0">
        <w:rPr>
          <w:rFonts w:ascii="Arial" w:eastAsia="Times New Roman" w:hAnsi="Arial" w:cs="Times New Roman"/>
          <w:sz w:val="24"/>
        </w:rPr>
        <w:t>Certain Accounting Authority.</w:t>
      </w:r>
      <w:proofErr w:type="gramEnd"/>
      <w:r w:rsidRPr="00D922D0">
        <w:rPr>
          <w:rFonts w:ascii="Arial" w:eastAsia="Times New Roman" w:hAnsi="Arial" w:cs="Times New Roman"/>
          <w:sz w:val="24"/>
        </w:rPr>
        <w:tab/>
        <w:t>)</w:t>
      </w:r>
    </w:p>
    <w:p w:rsidR="00D922D0" w:rsidRPr="00D922D0" w:rsidRDefault="00D922D0" w:rsidP="00D922D0">
      <w:pPr>
        <w:tabs>
          <w:tab w:val="left" w:pos="4680"/>
        </w:tabs>
        <w:spacing w:after="0" w:line="240" w:lineRule="auto"/>
        <w:jc w:val="both"/>
        <w:rPr>
          <w:rFonts w:ascii="Arial" w:eastAsia="Times New Roman" w:hAnsi="Arial" w:cs="Times New Roman"/>
          <w:sz w:val="24"/>
        </w:rPr>
      </w:pP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In the Matter of the Application of</w:t>
      </w:r>
      <w:r w:rsidRPr="00D922D0">
        <w:rPr>
          <w:rFonts w:ascii="Arial" w:eastAsia="Times New Roman" w:hAnsi="Arial" w:cs="Times New Roman"/>
          <w:sz w:val="24"/>
        </w:rPr>
        <w:tab/>
        <w:t>)</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 xml:space="preserve">Columbus Southern Power Company to </w:t>
      </w:r>
      <w:r w:rsidRPr="00D922D0">
        <w:rPr>
          <w:rFonts w:ascii="Arial" w:eastAsia="Times New Roman" w:hAnsi="Arial" w:cs="Times New Roman"/>
          <w:sz w:val="24"/>
        </w:rPr>
        <w:tab/>
        <w:t>)</w:t>
      </w:r>
      <w:r w:rsidRPr="00D922D0">
        <w:rPr>
          <w:rFonts w:ascii="Arial" w:eastAsia="Times New Roman" w:hAnsi="Arial" w:cs="Times New Roman"/>
          <w:sz w:val="24"/>
        </w:rPr>
        <w:tab/>
        <w:t>Case No. 10-343-EL-ATA</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 xml:space="preserve">Amend its Emergency Curtailment </w:t>
      </w:r>
      <w:r w:rsidRPr="00D922D0">
        <w:rPr>
          <w:rFonts w:ascii="Arial" w:eastAsia="Times New Roman" w:hAnsi="Arial" w:cs="Times New Roman"/>
          <w:sz w:val="24"/>
        </w:rPr>
        <w:tab/>
        <w:t>)</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proofErr w:type="gramStart"/>
      <w:r w:rsidRPr="00D922D0">
        <w:rPr>
          <w:rFonts w:ascii="Arial" w:eastAsia="Times New Roman" w:hAnsi="Arial" w:cs="Times New Roman"/>
          <w:sz w:val="24"/>
        </w:rPr>
        <w:t>Service Riders.</w:t>
      </w:r>
      <w:proofErr w:type="gramEnd"/>
      <w:r w:rsidRPr="00D922D0">
        <w:rPr>
          <w:rFonts w:ascii="Arial" w:eastAsia="Times New Roman" w:hAnsi="Arial" w:cs="Times New Roman"/>
          <w:sz w:val="24"/>
        </w:rPr>
        <w:tab/>
        <w:t>)</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In the Matter of the Application of</w:t>
      </w:r>
      <w:r w:rsidRPr="00D922D0">
        <w:rPr>
          <w:rFonts w:ascii="Arial" w:eastAsia="Times New Roman" w:hAnsi="Arial" w:cs="Times New Roman"/>
          <w:sz w:val="24"/>
        </w:rPr>
        <w:tab/>
        <w:t>)</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Ohio Power Company to Amend its</w:t>
      </w:r>
      <w:r w:rsidRPr="00D922D0">
        <w:rPr>
          <w:rFonts w:ascii="Arial" w:eastAsia="Times New Roman" w:hAnsi="Arial" w:cs="Times New Roman"/>
          <w:sz w:val="24"/>
        </w:rPr>
        <w:tab/>
        <w:t>)</w:t>
      </w:r>
      <w:r w:rsidRPr="00D922D0">
        <w:rPr>
          <w:rFonts w:ascii="Arial" w:eastAsia="Times New Roman" w:hAnsi="Arial" w:cs="Times New Roman"/>
          <w:sz w:val="24"/>
        </w:rPr>
        <w:tab/>
        <w:t>Case No. 10-344-EL-ATA</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proofErr w:type="gramStart"/>
      <w:r w:rsidRPr="00D922D0">
        <w:rPr>
          <w:rFonts w:ascii="Arial" w:eastAsia="Times New Roman" w:hAnsi="Arial" w:cs="Times New Roman"/>
          <w:sz w:val="24"/>
        </w:rPr>
        <w:t>Emergency Curtailment Service Riders.</w:t>
      </w:r>
      <w:proofErr w:type="gramEnd"/>
      <w:r w:rsidRPr="00D922D0">
        <w:rPr>
          <w:rFonts w:ascii="Arial" w:eastAsia="Times New Roman" w:hAnsi="Arial" w:cs="Times New Roman"/>
          <w:sz w:val="24"/>
        </w:rPr>
        <w:tab/>
        <w:t>)</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In the Matter of the Commission Review</w:t>
      </w:r>
      <w:r w:rsidRPr="00D922D0">
        <w:rPr>
          <w:rFonts w:ascii="Arial" w:eastAsia="Times New Roman" w:hAnsi="Arial" w:cs="Times New Roman"/>
          <w:sz w:val="24"/>
        </w:rPr>
        <w:tab/>
        <w:t>)</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Of the Capacity Charges of Ohio Power</w:t>
      </w:r>
      <w:r w:rsidRPr="00D922D0">
        <w:rPr>
          <w:rFonts w:ascii="Arial" w:eastAsia="Times New Roman" w:hAnsi="Arial" w:cs="Times New Roman"/>
          <w:sz w:val="24"/>
        </w:rPr>
        <w:tab/>
        <w:t>)</w:t>
      </w:r>
      <w:r w:rsidRPr="00D922D0">
        <w:rPr>
          <w:rFonts w:ascii="Arial" w:eastAsia="Times New Roman" w:hAnsi="Arial" w:cs="Times New Roman"/>
          <w:sz w:val="24"/>
        </w:rPr>
        <w:tab/>
        <w:t>Case No. 10-2929-EL-UNC</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 xml:space="preserve">Company and Columbus Southern </w:t>
      </w:r>
      <w:r w:rsidRPr="00D922D0">
        <w:rPr>
          <w:rFonts w:ascii="Arial" w:eastAsia="Times New Roman" w:hAnsi="Arial" w:cs="Times New Roman"/>
          <w:sz w:val="24"/>
        </w:rPr>
        <w:tab/>
        <w:t>)</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Power Company.</w:t>
      </w:r>
      <w:r w:rsidRPr="00D922D0">
        <w:rPr>
          <w:rFonts w:ascii="Arial" w:eastAsia="Times New Roman" w:hAnsi="Arial" w:cs="Times New Roman"/>
          <w:sz w:val="24"/>
        </w:rPr>
        <w:tab/>
        <w:t>)</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In the Matter of the Application of</w:t>
      </w:r>
      <w:r w:rsidRPr="00D922D0">
        <w:rPr>
          <w:rFonts w:ascii="Arial" w:eastAsia="Times New Roman" w:hAnsi="Arial" w:cs="Times New Roman"/>
          <w:sz w:val="24"/>
        </w:rPr>
        <w:tab/>
        <w:t>)</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Columbus Southern Power Company</w:t>
      </w:r>
      <w:r w:rsidRPr="00D922D0">
        <w:rPr>
          <w:rFonts w:ascii="Arial" w:eastAsia="Times New Roman" w:hAnsi="Arial" w:cs="Times New Roman"/>
          <w:sz w:val="24"/>
        </w:rPr>
        <w:tab/>
        <w:t>)</w:t>
      </w:r>
      <w:r w:rsidRPr="00D922D0">
        <w:rPr>
          <w:rFonts w:ascii="Arial" w:eastAsia="Times New Roman" w:hAnsi="Arial" w:cs="Times New Roman"/>
          <w:sz w:val="24"/>
        </w:rPr>
        <w:tab/>
        <w:t>Case No. 11-4920-EL-RDR</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proofErr w:type="gramStart"/>
      <w:r w:rsidRPr="00D922D0">
        <w:rPr>
          <w:rFonts w:ascii="Arial" w:eastAsia="Times New Roman" w:hAnsi="Arial" w:cs="Times New Roman"/>
          <w:sz w:val="24"/>
        </w:rPr>
        <w:t>for</w:t>
      </w:r>
      <w:proofErr w:type="gramEnd"/>
      <w:r w:rsidRPr="00D922D0">
        <w:rPr>
          <w:rFonts w:ascii="Arial" w:eastAsia="Times New Roman" w:hAnsi="Arial" w:cs="Times New Roman"/>
          <w:sz w:val="24"/>
        </w:rPr>
        <w:t xml:space="preserve"> Approval of a Mechanism to Recover</w:t>
      </w:r>
      <w:r w:rsidRPr="00D922D0">
        <w:rPr>
          <w:rFonts w:ascii="Arial" w:eastAsia="Times New Roman" w:hAnsi="Arial" w:cs="Times New Roman"/>
          <w:sz w:val="24"/>
        </w:rPr>
        <w:tab/>
        <w:t>)</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Deferred Fuel Costs Ordered Under</w:t>
      </w:r>
      <w:r w:rsidRPr="00D922D0">
        <w:rPr>
          <w:rFonts w:ascii="Arial" w:eastAsia="Times New Roman" w:hAnsi="Arial" w:cs="Times New Roman"/>
          <w:sz w:val="24"/>
        </w:rPr>
        <w:tab/>
        <w:t>)</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Ohio Revised Code 4928.144.</w:t>
      </w:r>
      <w:r w:rsidRPr="00D922D0">
        <w:rPr>
          <w:rFonts w:ascii="Arial" w:eastAsia="Times New Roman" w:hAnsi="Arial" w:cs="Times New Roman"/>
          <w:sz w:val="24"/>
        </w:rPr>
        <w:tab/>
        <w:t>)</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In the Matter of the Application of</w:t>
      </w:r>
      <w:r w:rsidRPr="00D922D0">
        <w:rPr>
          <w:rFonts w:ascii="Arial" w:eastAsia="Times New Roman" w:hAnsi="Arial" w:cs="Times New Roman"/>
          <w:sz w:val="24"/>
        </w:rPr>
        <w:tab/>
        <w:t>)</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 xml:space="preserve">Ohio Power Company for Approval of a </w:t>
      </w:r>
      <w:r w:rsidRPr="00D922D0">
        <w:rPr>
          <w:rFonts w:ascii="Arial" w:eastAsia="Times New Roman" w:hAnsi="Arial" w:cs="Times New Roman"/>
          <w:sz w:val="24"/>
        </w:rPr>
        <w:tab/>
        <w:t>)</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 xml:space="preserve">Mechanism to Recover Deferred Fuel </w:t>
      </w:r>
      <w:r w:rsidRPr="00D922D0">
        <w:rPr>
          <w:rFonts w:ascii="Arial" w:eastAsia="Times New Roman" w:hAnsi="Arial" w:cs="Times New Roman"/>
          <w:sz w:val="24"/>
        </w:rPr>
        <w:tab/>
        <w:t>)</w:t>
      </w:r>
      <w:r w:rsidRPr="00D922D0">
        <w:rPr>
          <w:rFonts w:ascii="Arial" w:eastAsia="Times New Roman" w:hAnsi="Arial" w:cs="Times New Roman"/>
          <w:sz w:val="24"/>
        </w:rPr>
        <w:tab/>
        <w:t>Case No. 11-4921-EL-RDR</w:t>
      </w:r>
    </w:p>
    <w:p w:rsidR="00D922D0" w:rsidRPr="00D922D0" w:rsidRDefault="00D922D0" w:rsidP="00D922D0">
      <w:pPr>
        <w:tabs>
          <w:tab w:val="left" w:pos="4680"/>
          <w:tab w:val="left" w:pos="5400"/>
        </w:tabs>
        <w:spacing w:after="0" w:line="240" w:lineRule="auto"/>
        <w:jc w:val="both"/>
        <w:rPr>
          <w:rFonts w:ascii="Arial" w:eastAsia="Times New Roman" w:hAnsi="Arial" w:cs="Times New Roman"/>
          <w:sz w:val="24"/>
        </w:rPr>
      </w:pPr>
      <w:r w:rsidRPr="00D922D0">
        <w:rPr>
          <w:rFonts w:ascii="Arial" w:eastAsia="Times New Roman" w:hAnsi="Arial" w:cs="Times New Roman"/>
          <w:sz w:val="24"/>
        </w:rPr>
        <w:t xml:space="preserve">Costs Ordered Under Ohio Revised </w:t>
      </w:r>
      <w:r w:rsidRPr="00D922D0">
        <w:rPr>
          <w:rFonts w:ascii="Arial" w:eastAsia="Times New Roman" w:hAnsi="Arial" w:cs="Times New Roman"/>
          <w:sz w:val="24"/>
        </w:rPr>
        <w:tab/>
        <w:t>)</w:t>
      </w:r>
    </w:p>
    <w:p w:rsidR="002409C9" w:rsidRDefault="00D922D0" w:rsidP="00D922D0">
      <w:pPr>
        <w:tabs>
          <w:tab w:val="left" w:pos="4680"/>
          <w:tab w:val="left" w:pos="5400"/>
        </w:tabs>
        <w:spacing w:after="0" w:line="240" w:lineRule="auto"/>
        <w:jc w:val="both"/>
        <w:rPr>
          <w:rFonts w:ascii="Arial" w:eastAsia="Times New Roman" w:hAnsi="Arial" w:cs="Times New Roman"/>
          <w:sz w:val="24"/>
        </w:rPr>
        <w:sectPr w:rsidR="002409C9" w:rsidSect="002409C9">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pPr>
      <w:proofErr w:type="gramStart"/>
      <w:r w:rsidRPr="00D922D0">
        <w:rPr>
          <w:rFonts w:ascii="Arial" w:eastAsia="Times New Roman" w:hAnsi="Arial" w:cs="Times New Roman"/>
          <w:sz w:val="24"/>
        </w:rPr>
        <w:t>Code 4928.144.</w:t>
      </w:r>
      <w:proofErr w:type="gramEnd"/>
      <w:r w:rsidRPr="00D922D0">
        <w:rPr>
          <w:rFonts w:ascii="Arial" w:eastAsia="Times New Roman" w:hAnsi="Arial" w:cs="Times New Roman"/>
          <w:sz w:val="24"/>
        </w:rPr>
        <w:tab/>
        <w:t>)</w:t>
      </w:r>
    </w:p>
    <w:p w:rsidR="00D922D0" w:rsidRPr="00D922D0" w:rsidRDefault="00D922D0" w:rsidP="00D922D0">
      <w:pPr>
        <w:keepNext/>
        <w:pBdr>
          <w:top w:val="single" w:sz="8" w:space="1" w:color="auto"/>
        </w:pBdr>
        <w:tabs>
          <w:tab w:val="left" w:pos="7320"/>
        </w:tabs>
        <w:spacing w:after="0" w:line="240" w:lineRule="auto"/>
        <w:jc w:val="center"/>
        <w:outlineLvl w:val="0"/>
        <w:rPr>
          <w:rFonts w:ascii="Arial" w:eastAsia="Calibri" w:hAnsi="Arial" w:cs="Arial"/>
          <w:b/>
          <w:sz w:val="24"/>
          <w:szCs w:val="24"/>
        </w:rPr>
      </w:pPr>
    </w:p>
    <w:p w:rsidR="00D922D0" w:rsidRPr="00D922D0" w:rsidRDefault="00D922D0" w:rsidP="00D922D0">
      <w:pPr>
        <w:keepNext/>
        <w:tabs>
          <w:tab w:val="left" w:pos="7320"/>
        </w:tabs>
        <w:spacing w:after="0" w:line="240" w:lineRule="auto"/>
        <w:jc w:val="center"/>
        <w:outlineLvl w:val="0"/>
        <w:rPr>
          <w:rFonts w:ascii="Arial" w:eastAsia="Calibri" w:hAnsi="Arial" w:cs="Arial"/>
          <w:b/>
          <w:sz w:val="24"/>
          <w:szCs w:val="24"/>
        </w:rPr>
      </w:pPr>
      <w:r w:rsidRPr="00D922D0">
        <w:rPr>
          <w:rFonts w:ascii="Arial" w:eastAsia="Calibri" w:hAnsi="Arial" w:cs="Arial"/>
          <w:b/>
          <w:sz w:val="24"/>
          <w:szCs w:val="24"/>
        </w:rPr>
        <w:t xml:space="preserve">INDUSTRIAL ENERGY USERS-OHIO’S MEMORANDUM CONTRA </w:t>
      </w:r>
    </w:p>
    <w:p w:rsidR="00D922D0" w:rsidRPr="00D922D0" w:rsidRDefault="00D922D0" w:rsidP="00D922D0">
      <w:pPr>
        <w:keepNext/>
        <w:tabs>
          <w:tab w:val="left" w:pos="7320"/>
        </w:tabs>
        <w:spacing w:after="0" w:line="240" w:lineRule="auto"/>
        <w:jc w:val="center"/>
        <w:outlineLvl w:val="0"/>
        <w:rPr>
          <w:rFonts w:ascii="Arial" w:eastAsia="Calibri" w:hAnsi="Arial" w:cs="Arial"/>
          <w:b/>
          <w:sz w:val="24"/>
          <w:szCs w:val="24"/>
        </w:rPr>
      </w:pPr>
      <w:r w:rsidRPr="00D922D0">
        <w:rPr>
          <w:rFonts w:ascii="Arial" w:eastAsia="Calibri" w:hAnsi="Arial" w:cs="Arial"/>
          <w:b/>
          <w:sz w:val="24"/>
          <w:szCs w:val="24"/>
        </w:rPr>
        <w:t xml:space="preserve">OHIO POWER COMPANY’S MOTION AND REQUEST FOR EXPEDITED RULING </w:t>
      </w:r>
    </w:p>
    <w:p w:rsidR="00D922D0" w:rsidRPr="00D922D0" w:rsidRDefault="00D922D0" w:rsidP="00D922D0">
      <w:pPr>
        <w:pBdr>
          <w:bottom w:val="single" w:sz="8" w:space="1" w:color="auto"/>
        </w:pBdr>
        <w:jc w:val="center"/>
        <w:rPr>
          <w:rFonts w:ascii="Arial" w:eastAsia="Times New Roman" w:hAnsi="Arial" w:cs="Arial"/>
          <w:b/>
          <w:sz w:val="20"/>
          <w:szCs w:val="24"/>
        </w:rPr>
      </w:pPr>
    </w:p>
    <w:p w:rsidR="00A046AA" w:rsidRDefault="00A046AA" w:rsidP="00901AAF">
      <w:pPr>
        <w:numPr>
          <w:ilvl w:val="0"/>
          <w:numId w:val="1"/>
        </w:numPr>
        <w:spacing w:before="240" w:after="0" w:line="480" w:lineRule="auto"/>
        <w:contextualSpacing/>
        <w:jc w:val="both"/>
        <w:rPr>
          <w:rFonts w:ascii="Arial" w:hAnsi="Arial" w:cs="Arial"/>
          <w:b/>
          <w:sz w:val="24"/>
          <w:szCs w:val="20"/>
        </w:rPr>
      </w:pPr>
      <w:r>
        <w:rPr>
          <w:rFonts w:ascii="Arial" w:hAnsi="Arial" w:cs="Arial"/>
          <w:b/>
          <w:sz w:val="24"/>
          <w:szCs w:val="20"/>
        </w:rPr>
        <w:t>INTRODUCTION</w:t>
      </w:r>
    </w:p>
    <w:p w:rsidR="002D3522" w:rsidRDefault="00A046AA" w:rsidP="00737C0A">
      <w:pPr>
        <w:spacing w:line="480" w:lineRule="auto"/>
        <w:ind w:firstLine="720"/>
        <w:jc w:val="both"/>
        <w:rPr>
          <w:rFonts w:ascii="Arial" w:hAnsi="Arial" w:cs="Arial"/>
          <w:sz w:val="24"/>
          <w:szCs w:val="20"/>
        </w:rPr>
      </w:pPr>
      <w:r>
        <w:rPr>
          <w:rFonts w:ascii="Arial" w:hAnsi="Arial" w:cs="Arial"/>
          <w:sz w:val="24"/>
          <w:szCs w:val="20"/>
        </w:rPr>
        <w:t>Ohio Power Company (“OPCo”)</w:t>
      </w:r>
      <w:r w:rsidR="002D3522">
        <w:rPr>
          <w:rStyle w:val="FootnoteReference"/>
          <w:rFonts w:ascii="Arial" w:hAnsi="Arial" w:cs="Arial"/>
          <w:sz w:val="24"/>
          <w:szCs w:val="20"/>
        </w:rPr>
        <w:footnoteReference w:id="1"/>
      </w:r>
      <w:r>
        <w:rPr>
          <w:rFonts w:ascii="Arial" w:hAnsi="Arial" w:cs="Arial"/>
          <w:sz w:val="24"/>
          <w:szCs w:val="20"/>
        </w:rPr>
        <w:t xml:space="preserve"> has sought an order </w:t>
      </w:r>
      <w:r w:rsidR="00D55596">
        <w:rPr>
          <w:rFonts w:ascii="Arial" w:hAnsi="Arial" w:cs="Arial"/>
          <w:sz w:val="24"/>
          <w:szCs w:val="20"/>
        </w:rPr>
        <w:t xml:space="preserve">permitting it </w:t>
      </w:r>
      <w:r>
        <w:rPr>
          <w:rFonts w:ascii="Arial" w:hAnsi="Arial" w:cs="Arial"/>
          <w:sz w:val="24"/>
          <w:szCs w:val="20"/>
        </w:rPr>
        <w:t xml:space="preserve">to </w:t>
      </w:r>
      <w:r w:rsidR="00352547">
        <w:rPr>
          <w:rFonts w:ascii="Arial" w:hAnsi="Arial" w:cs="Arial"/>
          <w:sz w:val="24"/>
          <w:szCs w:val="20"/>
        </w:rPr>
        <w:t>avoid compliance with a</w:t>
      </w:r>
      <w:r w:rsidR="00B871F6">
        <w:rPr>
          <w:rFonts w:ascii="Arial" w:hAnsi="Arial" w:cs="Arial"/>
          <w:sz w:val="24"/>
          <w:szCs w:val="20"/>
        </w:rPr>
        <w:t xml:space="preserve"> directive </w:t>
      </w:r>
      <w:r w:rsidR="00E927D4">
        <w:rPr>
          <w:rFonts w:ascii="Arial" w:hAnsi="Arial" w:cs="Arial"/>
          <w:sz w:val="24"/>
          <w:szCs w:val="20"/>
        </w:rPr>
        <w:t xml:space="preserve">of </w:t>
      </w:r>
      <w:r>
        <w:rPr>
          <w:rFonts w:ascii="Arial" w:hAnsi="Arial" w:cs="Arial"/>
          <w:sz w:val="24"/>
          <w:szCs w:val="20"/>
        </w:rPr>
        <w:t>the Public Utilities Commission of Ohio</w:t>
      </w:r>
      <w:r w:rsidR="002D3522">
        <w:rPr>
          <w:rFonts w:ascii="Arial" w:hAnsi="Arial" w:cs="Arial"/>
          <w:sz w:val="24"/>
          <w:szCs w:val="20"/>
        </w:rPr>
        <w:t xml:space="preserve"> (“Commission”)</w:t>
      </w:r>
      <w:r>
        <w:rPr>
          <w:rFonts w:ascii="Arial" w:hAnsi="Arial" w:cs="Arial"/>
          <w:sz w:val="24"/>
          <w:szCs w:val="20"/>
        </w:rPr>
        <w:t xml:space="preserve"> </w:t>
      </w:r>
      <w:r w:rsidR="00B871F6">
        <w:rPr>
          <w:rFonts w:ascii="Arial" w:hAnsi="Arial" w:cs="Arial"/>
          <w:sz w:val="24"/>
          <w:szCs w:val="20"/>
        </w:rPr>
        <w:t xml:space="preserve">that OPCo </w:t>
      </w:r>
      <w:r>
        <w:rPr>
          <w:rFonts w:ascii="Arial" w:hAnsi="Arial" w:cs="Arial"/>
          <w:sz w:val="24"/>
          <w:szCs w:val="20"/>
        </w:rPr>
        <w:t xml:space="preserve">modify the </w:t>
      </w:r>
      <w:r w:rsidR="002D3522">
        <w:rPr>
          <w:rFonts w:ascii="Arial" w:hAnsi="Arial" w:cs="Arial"/>
          <w:sz w:val="24"/>
          <w:szCs w:val="20"/>
        </w:rPr>
        <w:t xml:space="preserve">so-called </w:t>
      </w:r>
      <w:r>
        <w:rPr>
          <w:rFonts w:ascii="Arial" w:hAnsi="Arial" w:cs="Arial"/>
          <w:sz w:val="24"/>
          <w:szCs w:val="20"/>
        </w:rPr>
        <w:t>Detailed Implementation Plan (“DIP”)</w:t>
      </w:r>
      <w:r w:rsidR="00352547">
        <w:rPr>
          <w:rFonts w:ascii="Arial" w:hAnsi="Arial" w:cs="Arial"/>
          <w:sz w:val="24"/>
          <w:szCs w:val="20"/>
        </w:rPr>
        <w:t xml:space="preserve">. </w:t>
      </w:r>
      <w:r>
        <w:rPr>
          <w:rFonts w:ascii="Arial" w:hAnsi="Arial" w:cs="Arial"/>
          <w:sz w:val="24"/>
          <w:szCs w:val="20"/>
        </w:rPr>
        <w:t xml:space="preserve"> </w:t>
      </w:r>
      <w:r w:rsidR="00352547">
        <w:rPr>
          <w:rFonts w:ascii="Arial" w:hAnsi="Arial" w:cs="Arial"/>
          <w:sz w:val="24"/>
          <w:szCs w:val="20"/>
        </w:rPr>
        <w:t xml:space="preserve">The </w:t>
      </w:r>
      <w:r w:rsidR="00E927D4">
        <w:rPr>
          <w:rFonts w:ascii="Arial" w:hAnsi="Arial" w:cs="Arial"/>
          <w:sz w:val="24"/>
          <w:szCs w:val="20"/>
        </w:rPr>
        <w:t xml:space="preserve">non-compliant </w:t>
      </w:r>
      <w:r w:rsidR="00352547">
        <w:rPr>
          <w:rFonts w:ascii="Arial" w:hAnsi="Arial" w:cs="Arial"/>
          <w:sz w:val="24"/>
          <w:szCs w:val="20"/>
        </w:rPr>
        <w:t xml:space="preserve">DIP was initially filed on December 29, 2011 in response to </w:t>
      </w:r>
      <w:r>
        <w:rPr>
          <w:rFonts w:ascii="Arial" w:hAnsi="Arial" w:cs="Arial"/>
          <w:sz w:val="24"/>
          <w:szCs w:val="20"/>
        </w:rPr>
        <w:t xml:space="preserve">the Commission’s </w:t>
      </w:r>
      <w:r w:rsidR="009B270E">
        <w:rPr>
          <w:rFonts w:ascii="Arial" w:hAnsi="Arial" w:cs="Arial"/>
          <w:sz w:val="24"/>
          <w:szCs w:val="20"/>
        </w:rPr>
        <w:t xml:space="preserve">December 14, 2011 </w:t>
      </w:r>
      <w:r>
        <w:rPr>
          <w:rFonts w:ascii="Arial" w:hAnsi="Arial" w:cs="Arial"/>
          <w:sz w:val="24"/>
          <w:szCs w:val="20"/>
        </w:rPr>
        <w:t>Opinion and Order.</w:t>
      </w:r>
      <w:r>
        <w:rPr>
          <w:rStyle w:val="FootnoteReference"/>
          <w:rFonts w:ascii="Arial" w:hAnsi="Arial" w:cs="Arial"/>
          <w:sz w:val="24"/>
          <w:szCs w:val="20"/>
        </w:rPr>
        <w:footnoteReference w:id="2"/>
      </w:r>
      <w:r>
        <w:rPr>
          <w:rFonts w:ascii="Arial" w:hAnsi="Arial" w:cs="Arial"/>
          <w:sz w:val="24"/>
          <w:szCs w:val="20"/>
        </w:rPr>
        <w:t xml:space="preserve">  </w:t>
      </w:r>
      <w:r w:rsidR="00E927D4">
        <w:rPr>
          <w:rFonts w:ascii="Arial" w:hAnsi="Arial" w:cs="Arial"/>
          <w:sz w:val="24"/>
          <w:szCs w:val="20"/>
        </w:rPr>
        <w:t xml:space="preserve">In its </w:t>
      </w:r>
      <w:r w:rsidR="002D3522">
        <w:rPr>
          <w:rFonts w:ascii="Arial" w:hAnsi="Arial" w:cs="Arial"/>
          <w:sz w:val="24"/>
          <w:szCs w:val="20"/>
        </w:rPr>
        <w:t>Motion</w:t>
      </w:r>
      <w:r w:rsidR="00E927D4">
        <w:rPr>
          <w:rFonts w:ascii="Arial" w:hAnsi="Arial" w:cs="Arial"/>
          <w:sz w:val="24"/>
          <w:szCs w:val="20"/>
        </w:rPr>
        <w:t>, OPCo</w:t>
      </w:r>
      <w:r>
        <w:rPr>
          <w:rFonts w:ascii="Arial" w:hAnsi="Arial" w:cs="Arial"/>
          <w:sz w:val="24"/>
          <w:szCs w:val="20"/>
        </w:rPr>
        <w:t xml:space="preserve"> </w:t>
      </w:r>
      <w:r w:rsidR="00E927D4">
        <w:rPr>
          <w:rFonts w:ascii="Arial" w:hAnsi="Arial" w:cs="Arial"/>
          <w:sz w:val="24"/>
          <w:szCs w:val="20"/>
        </w:rPr>
        <w:t xml:space="preserve">states that it </w:t>
      </w:r>
      <w:r>
        <w:rPr>
          <w:rFonts w:ascii="Arial" w:hAnsi="Arial" w:cs="Arial"/>
          <w:sz w:val="24"/>
          <w:szCs w:val="20"/>
        </w:rPr>
        <w:t xml:space="preserve">will not file a revised </w:t>
      </w:r>
      <w:r w:rsidR="007F2206">
        <w:rPr>
          <w:rFonts w:ascii="Arial" w:hAnsi="Arial" w:cs="Arial"/>
          <w:sz w:val="24"/>
          <w:szCs w:val="20"/>
        </w:rPr>
        <w:t>and compl</w:t>
      </w:r>
      <w:r w:rsidR="00E927D4">
        <w:rPr>
          <w:rFonts w:ascii="Arial" w:hAnsi="Arial" w:cs="Arial"/>
          <w:sz w:val="24"/>
          <w:szCs w:val="20"/>
        </w:rPr>
        <w:t>i</w:t>
      </w:r>
      <w:r w:rsidR="007F2206">
        <w:rPr>
          <w:rFonts w:ascii="Arial" w:hAnsi="Arial" w:cs="Arial"/>
          <w:sz w:val="24"/>
          <w:szCs w:val="20"/>
        </w:rPr>
        <w:t>a</w:t>
      </w:r>
      <w:r w:rsidR="00E927D4">
        <w:rPr>
          <w:rFonts w:ascii="Arial" w:hAnsi="Arial" w:cs="Arial"/>
          <w:sz w:val="24"/>
          <w:szCs w:val="20"/>
        </w:rPr>
        <w:t xml:space="preserve">nt </w:t>
      </w:r>
      <w:r w:rsidR="002D3522">
        <w:rPr>
          <w:rFonts w:ascii="Arial" w:hAnsi="Arial" w:cs="Arial"/>
          <w:sz w:val="24"/>
          <w:szCs w:val="20"/>
        </w:rPr>
        <w:t xml:space="preserve">DIP </w:t>
      </w:r>
      <w:r>
        <w:rPr>
          <w:rFonts w:ascii="Arial" w:hAnsi="Arial" w:cs="Arial"/>
          <w:sz w:val="24"/>
          <w:szCs w:val="20"/>
        </w:rPr>
        <w:t xml:space="preserve">unless ordered </w:t>
      </w:r>
      <w:r w:rsidR="002D3522">
        <w:rPr>
          <w:rFonts w:ascii="Arial" w:hAnsi="Arial" w:cs="Arial"/>
          <w:sz w:val="24"/>
          <w:szCs w:val="20"/>
        </w:rPr>
        <w:t xml:space="preserve">again </w:t>
      </w:r>
      <w:r>
        <w:rPr>
          <w:rFonts w:ascii="Arial" w:hAnsi="Arial" w:cs="Arial"/>
          <w:sz w:val="24"/>
          <w:szCs w:val="20"/>
        </w:rPr>
        <w:t>to do so.</w:t>
      </w:r>
      <w:r>
        <w:rPr>
          <w:rStyle w:val="FootnoteReference"/>
          <w:rFonts w:ascii="Arial" w:hAnsi="Arial" w:cs="Arial"/>
          <w:sz w:val="24"/>
          <w:szCs w:val="20"/>
        </w:rPr>
        <w:footnoteReference w:id="3"/>
      </w:r>
      <w:r>
        <w:rPr>
          <w:rFonts w:ascii="Arial" w:hAnsi="Arial" w:cs="Arial"/>
          <w:sz w:val="24"/>
          <w:szCs w:val="20"/>
        </w:rPr>
        <w:t xml:space="preserve">  </w:t>
      </w:r>
    </w:p>
    <w:p w:rsidR="00737C0A" w:rsidRDefault="00D55596" w:rsidP="00737C0A">
      <w:pPr>
        <w:spacing w:line="480" w:lineRule="auto"/>
        <w:ind w:firstLine="720"/>
        <w:jc w:val="both"/>
        <w:rPr>
          <w:rFonts w:ascii="Arial" w:hAnsi="Arial" w:cs="Arial"/>
          <w:sz w:val="24"/>
          <w:szCs w:val="20"/>
        </w:rPr>
      </w:pPr>
      <w:r>
        <w:rPr>
          <w:rFonts w:ascii="Arial" w:hAnsi="Arial" w:cs="Arial"/>
          <w:sz w:val="24"/>
          <w:szCs w:val="20"/>
        </w:rPr>
        <w:t xml:space="preserve">Because OPCo’s </w:t>
      </w:r>
      <w:r w:rsidR="002D3522">
        <w:rPr>
          <w:rFonts w:ascii="Arial" w:hAnsi="Arial" w:cs="Arial"/>
          <w:sz w:val="24"/>
          <w:szCs w:val="20"/>
        </w:rPr>
        <w:t>M</w:t>
      </w:r>
      <w:r>
        <w:rPr>
          <w:rFonts w:ascii="Arial" w:hAnsi="Arial" w:cs="Arial"/>
          <w:sz w:val="24"/>
          <w:szCs w:val="20"/>
        </w:rPr>
        <w:t xml:space="preserve">otion has no legal basis and works a substantial harm on customers, it </w:t>
      </w:r>
      <w:r w:rsidR="002D3522">
        <w:rPr>
          <w:rFonts w:ascii="Arial" w:hAnsi="Arial" w:cs="Arial"/>
          <w:sz w:val="24"/>
          <w:szCs w:val="20"/>
        </w:rPr>
        <w:t xml:space="preserve">must </w:t>
      </w:r>
      <w:r w:rsidR="00B871F6">
        <w:rPr>
          <w:rFonts w:ascii="Arial" w:hAnsi="Arial" w:cs="Arial"/>
          <w:sz w:val="24"/>
          <w:szCs w:val="20"/>
        </w:rPr>
        <w:t xml:space="preserve">be </w:t>
      </w:r>
      <w:r w:rsidR="002D3522">
        <w:rPr>
          <w:rFonts w:ascii="Arial" w:hAnsi="Arial" w:cs="Arial"/>
          <w:sz w:val="24"/>
          <w:szCs w:val="20"/>
        </w:rPr>
        <w:t xml:space="preserve">dismissed </w:t>
      </w:r>
      <w:r w:rsidR="00C34CF4">
        <w:rPr>
          <w:rFonts w:ascii="Arial" w:hAnsi="Arial" w:cs="Arial"/>
          <w:sz w:val="24"/>
          <w:szCs w:val="20"/>
        </w:rPr>
        <w:t xml:space="preserve">for </w:t>
      </w:r>
      <w:r w:rsidR="002D3522">
        <w:rPr>
          <w:rFonts w:ascii="Arial" w:hAnsi="Arial" w:cs="Arial"/>
          <w:sz w:val="24"/>
          <w:szCs w:val="20"/>
        </w:rPr>
        <w:t>procedural</w:t>
      </w:r>
      <w:r w:rsidR="00C34CF4">
        <w:rPr>
          <w:rFonts w:ascii="Arial" w:hAnsi="Arial" w:cs="Arial"/>
          <w:sz w:val="24"/>
          <w:szCs w:val="20"/>
        </w:rPr>
        <w:t xml:space="preserve"> reasons</w:t>
      </w:r>
      <w:r w:rsidR="002D3522">
        <w:rPr>
          <w:rFonts w:ascii="Arial" w:hAnsi="Arial" w:cs="Arial"/>
          <w:sz w:val="24"/>
          <w:szCs w:val="20"/>
        </w:rPr>
        <w:t xml:space="preserve"> and</w:t>
      </w:r>
      <w:r w:rsidR="00352547">
        <w:rPr>
          <w:rFonts w:ascii="Arial" w:hAnsi="Arial" w:cs="Arial"/>
          <w:sz w:val="24"/>
          <w:szCs w:val="20"/>
        </w:rPr>
        <w:t>, in the event the Commission addresses the merits,</w:t>
      </w:r>
      <w:r w:rsidR="002D3522">
        <w:rPr>
          <w:rFonts w:ascii="Arial" w:hAnsi="Arial" w:cs="Arial"/>
          <w:sz w:val="24"/>
          <w:szCs w:val="20"/>
        </w:rPr>
        <w:t xml:space="preserve"> rejected </w:t>
      </w:r>
      <w:r w:rsidR="0018270C">
        <w:rPr>
          <w:rFonts w:ascii="Arial" w:hAnsi="Arial" w:cs="Arial"/>
          <w:sz w:val="24"/>
          <w:szCs w:val="20"/>
        </w:rPr>
        <w:t>substantively</w:t>
      </w:r>
      <w:r w:rsidR="00352547">
        <w:rPr>
          <w:rFonts w:ascii="Arial" w:hAnsi="Arial" w:cs="Arial"/>
          <w:sz w:val="24"/>
          <w:szCs w:val="20"/>
        </w:rPr>
        <w:t>.</w:t>
      </w:r>
      <w:r w:rsidR="0018270C">
        <w:rPr>
          <w:rFonts w:ascii="Arial" w:hAnsi="Arial" w:cs="Arial"/>
          <w:sz w:val="24"/>
          <w:szCs w:val="20"/>
        </w:rPr>
        <w:t xml:space="preserve"> </w:t>
      </w:r>
      <w:r w:rsidR="009B2C9E">
        <w:rPr>
          <w:rFonts w:ascii="Arial" w:hAnsi="Arial" w:cs="Arial"/>
          <w:sz w:val="24"/>
          <w:szCs w:val="20"/>
        </w:rPr>
        <w:t xml:space="preserve"> </w:t>
      </w:r>
      <w:r>
        <w:rPr>
          <w:rFonts w:ascii="Arial" w:hAnsi="Arial" w:cs="Arial"/>
          <w:sz w:val="24"/>
          <w:szCs w:val="20"/>
        </w:rPr>
        <w:t xml:space="preserve">Moreover, </w:t>
      </w:r>
      <w:r w:rsidR="00E34822">
        <w:rPr>
          <w:rFonts w:ascii="Arial" w:hAnsi="Arial" w:cs="Arial"/>
          <w:sz w:val="24"/>
          <w:szCs w:val="20"/>
        </w:rPr>
        <w:t xml:space="preserve">the Commission should order OPCo </w:t>
      </w:r>
      <w:r>
        <w:rPr>
          <w:rFonts w:ascii="Arial" w:hAnsi="Arial" w:cs="Arial"/>
          <w:sz w:val="24"/>
          <w:szCs w:val="20"/>
        </w:rPr>
        <w:t xml:space="preserve">to include </w:t>
      </w:r>
      <w:r w:rsidR="0018270C">
        <w:rPr>
          <w:rFonts w:ascii="Arial" w:hAnsi="Arial" w:cs="Arial"/>
          <w:sz w:val="24"/>
          <w:szCs w:val="20"/>
        </w:rPr>
        <w:t xml:space="preserve">the details which customers and Competitive Retail Electric Service (“CRES”) suppliers need to identify how the </w:t>
      </w:r>
      <w:r w:rsidR="00E34822">
        <w:rPr>
          <w:rFonts w:ascii="Arial" w:hAnsi="Arial" w:cs="Arial"/>
          <w:sz w:val="24"/>
          <w:szCs w:val="20"/>
        </w:rPr>
        <w:t>two-tiered</w:t>
      </w:r>
      <w:r w:rsidR="0018270C">
        <w:rPr>
          <w:rFonts w:ascii="Arial" w:hAnsi="Arial" w:cs="Arial"/>
          <w:sz w:val="24"/>
          <w:szCs w:val="20"/>
        </w:rPr>
        <w:t xml:space="preserve"> shopping-</w:t>
      </w:r>
      <w:r w:rsidR="00352547">
        <w:rPr>
          <w:rFonts w:ascii="Arial" w:hAnsi="Arial" w:cs="Arial"/>
          <w:sz w:val="24"/>
          <w:szCs w:val="20"/>
        </w:rPr>
        <w:t>blocking</w:t>
      </w:r>
      <w:r w:rsidR="0018270C">
        <w:rPr>
          <w:rFonts w:ascii="Arial" w:hAnsi="Arial" w:cs="Arial"/>
          <w:sz w:val="24"/>
          <w:szCs w:val="20"/>
        </w:rPr>
        <w:t xml:space="preserve"> </w:t>
      </w:r>
      <w:r>
        <w:rPr>
          <w:rFonts w:ascii="Arial" w:hAnsi="Arial" w:cs="Arial"/>
          <w:sz w:val="24"/>
          <w:szCs w:val="20"/>
        </w:rPr>
        <w:t xml:space="preserve">generation capacity service pricing scheme (“pricing scheme”) </w:t>
      </w:r>
      <w:r w:rsidR="0018270C">
        <w:rPr>
          <w:rFonts w:ascii="Arial" w:hAnsi="Arial" w:cs="Arial"/>
          <w:sz w:val="24"/>
          <w:szCs w:val="20"/>
        </w:rPr>
        <w:t>will be billed and collected.</w:t>
      </w:r>
      <w:r>
        <w:rPr>
          <w:rFonts w:ascii="Arial" w:hAnsi="Arial" w:cs="Arial"/>
          <w:sz w:val="24"/>
          <w:szCs w:val="20"/>
        </w:rPr>
        <w:t xml:space="preserve">  </w:t>
      </w:r>
      <w:r w:rsidR="00352547">
        <w:rPr>
          <w:rFonts w:ascii="Arial" w:hAnsi="Arial" w:cs="Arial"/>
          <w:sz w:val="24"/>
          <w:szCs w:val="20"/>
        </w:rPr>
        <w:t>The absence</w:t>
      </w:r>
      <w:r w:rsidR="0018270C">
        <w:rPr>
          <w:rFonts w:ascii="Arial" w:hAnsi="Arial" w:cs="Arial"/>
          <w:sz w:val="24"/>
          <w:szCs w:val="20"/>
        </w:rPr>
        <w:t xml:space="preserve"> of these details works against the fundamental transparency that is a long-standing requirement of utility regulation and is contributing to customer confusion and frustration as customers attempt to understand the source of increases in their electric bills.  </w:t>
      </w:r>
      <w:r>
        <w:rPr>
          <w:rFonts w:ascii="Arial" w:hAnsi="Arial" w:cs="Arial"/>
          <w:sz w:val="24"/>
          <w:szCs w:val="20"/>
        </w:rPr>
        <w:t xml:space="preserve">Finally, the Commission should direct that OPCo </w:t>
      </w:r>
      <w:r w:rsidR="00211892">
        <w:rPr>
          <w:rFonts w:ascii="Arial" w:hAnsi="Arial" w:cs="Arial"/>
          <w:sz w:val="24"/>
          <w:szCs w:val="20"/>
        </w:rPr>
        <w:t xml:space="preserve">bill and </w:t>
      </w:r>
      <w:r>
        <w:rPr>
          <w:rFonts w:ascii="Arial" w:hAnsi="Arial" w:cs="Arial"/>
          <w:sz w:val="24"/>
          <w:szCs w:val="20"/>
        </w:rPr>
        <w:lastRenderedPageBreak/>
        <w:t xml:space="preserve">collect </w:t>
      </w:r>
      <w:r w:rsidR="00211892">
        <w:rPr>
          <w:rFonts w:ascii="Arial" w:hAnsi="Arial" w:cs="Arial"/>
          <w:sz w:val="24"/>
          <w:szCs w:val="20"/>
        </w:rPr>
        <w:t xml:space="preserve">the new </w:t>
      </w:r>
      <w:r>
        <w:rPr>
          <w:rFonts w:ascii="Arial" w:hAnsi="Arial" w:cs="Arial"/>
          <w:sz w:val="24"/>
          <w:szCs w:val="20"/>
        </w:rPr>
        <w:t xml:space="preserve">rates and charges subject to </w:t>
      </w:r>
      <w:r w:rsidR="00211892">
        <w:rPr>
          <w:rFonts w:ascii="Arial" w:hAnsi="Arial" w:cs="Arial"/>
          <w:sz w:val="24"/>
          <w:szCs w:val="20"/>
        </w:rPr>
        <w:t xml:space="preserve">the </w:t>
      </w:r>
      <w:r>
        <w:rPr>
          <w:rFonts w:ascii="Arial" w:hAnsi="Arial" w:cs="Arial"/>
          <w:sz w:val="24"/>
          <w:szCs w:val="20"/>
        </w:rPr>
        <w:t>reconciliation</w:t>
      </w:r>
      <w:r w:rsidR="00211892">
        <w:rPr>
          <w:rFonts w:ascii="Arial" w:hAnsi="Arial" w:cs="Arial"/>
          <w:sz w:val="24"/>
          <w:szCs w:val="20"/>
        </w:rPr>
        <w:t xml:space="preserve"> to make sure that OPCo’s </w:t>
      </w:r>
      <w:r w:rsidR="00E927D4">
        <w:rPr>
          <w:rFonts w:ascii="Arial" w:hAnsi="Arial" w:cs="Arial"/>
          <w:sz w:val="24"/>
          <w:szCs w:val="20"/>
        </w:rPr>
        <w:t xml:space="preserve">noncompliance </w:t>
      </w:r>
      <w:r w:rsidR="00211892">
        <w:rPr>
          <w:rFonts w:ascii="Arial" w:hAnsi="Arial" w:cs="Arial"/>
          <w:sz w:val="24"/>
          <w:szCs w:val="20"/>
        </w:rPr>
        <w:t>does not unjustly enrich OPCo</w:t>
      </w:r>
      <w:r>
        <w:rPr>
          <w:rFonts w:ascii="Arial" w:hAnsi="Arial" w:cs="Arial"/>
          <w:sz w:val="24"/>
          <w:szCs w:val="20"/>
        </w:rPr>
        <w:t>.</w:t>
      </w:r>
      <w:r w:rsidR="00211892">
        <w:rPr>
          <w:rStyle w:val="FootnoteReference"/>
          <w:rFonts w:ascii="Arial" w:hAnsi="Arial" w:cs="Arial"/>
          <w:sz w:val="24"/>
          <w:szCs w:val="20"/>
        </w:rPr>
        <w:footnoteReference w:id="4"/>
      </w:r>
    </w:p>
    <w:p w:rsidR="00737C0A" w:rsidRDefault="00352547" w:rsidP="00737C0A">
      <w:pPr>
        <w:spacing w:line="480" w:lineRule="auto"/>
        <w:ind w:firstLine="720"/>
        <w:jc w:val="both"/>
        <w:rPr>
          <w:rFonts w:ascii="Arial" w:hAnsi="Arial" w:cs="Arial"/>
          <w:sz w:val="24"/>
          <w:szCs w:val="20"/>
        </w:rPr>
      </w:pPr>
      <w:r>
        <w:rPr>
          <w:rFonts w:ascii="Arial" w:hAnsi="Arial" w:cs="Arial"/>
          <w:sz w:val="24"/>
          <w:szCs w:val="20"/>
        </w:rPr>
        <w:t xml:space="preserve">The relief requested herein is warranted and </w:t>
      </w:r>
      <w:r w:rsidR="00737C0A">
        <w:rPr>
          <w:rFonts w:ascii="Arial" w:hAnsi="Arial" w:cs="Arial"/>
          <w:sz w:val="24"/>
          <w:szCs w:val="20"/>
        </w:rPr>
        <w:t>necessary</w:t>
      </w:r>
      <w:r w:rsidR="00B871F6">
        <w:rPr>
          <w:rFonts w:ascii="Arial" w:hAnsi="Arial" w:cs="Arial"/>
          <w:sz w:val="24"/>
          <w:szCs w:val="20"/>
        </w:rPr>
        <w:t xml:space="preserve">.  </w:t>
      </w:r>
      <w:r>
        <w:rPr>
          <w:rFonts w:ascii="Arial" w:hAnsi="Arial" w:cs="Arial"/>
          <w:sz w:val="24"/>
          <w:szCs w:val="20"/>
        </w:rPr>
        <w:t xml:space="preserve">OPCo </w:t>
      </w:r>
      <w:r w:rsidR="00737C0A">
        <w:rPr>
          <w:rFonts w:ascii="Arial" w:hAnsi="Arial" w:cs="Arial"/>
          <w:sz w:val="24"/>
          <w:szCs w:val="20"/>
        </w:rPr>
        <w:t>has demonstrated th</w:t>
      </w:r>
      <w:r w:rsidR="00A4784C">
        <w:rPr>
          <w:rFonts w:ascii="Arial" w:hAnsi="Arial" w:cs="Arial"/>
          <w:sz w:val="24"/>
          <w:szCs w:val="20"/>
        </w:rPr>
        <w:t xml:space="preserve">at it will </w:t>
      </w:r>
      <w:r w:rsidR="00E927D4">
        <w:rPr>
          <w:rFonts w:ascii="Arial" w:hAnsi="Arial" w:cs="Arial"/>
          <w:sz w:val="24"/>
          <w:szCs w:val="20"/>
        </w:rPr>
        <w:t xml:space="preserve">test </w:t>
      </w:r>
      <w:r w:rsidR="00C34CF4">
        <w:rPr>
          <w:rFonts w:ascii="Arial" w:hAnsi="Arial" w:cs="Arial"/>
          <w:sz w:val="24"/>
          <w:szCs w:val="20"/>
        </w:rPr>
        <w:t xml:space="preserve">the </w:t>
      </w:r>
      <w:r w:rsidR="00A4784C">
        <w:rPr>
          <w:rFonts w:ascii="Arial" w:hAnsi="Arial" w:cs="Arial"/>
          <w:sz w:val="24"/>
          <w:szCs w:val="20"/>
        </w:rPr>
        <w:t xml:space="preserve">Commission </w:t>
      </w:r>
      <w:r w:rsidR="007F2206">
        <w:rPr>
          <w:rFonts w:ascii="Arial" w:hAnsi="Arial" w:cs="Arial"/>
          <w:sz w:val="24"/>
          <w:szCs w:val="20"/>
        </w:rPr>
        <w:t>through non-complia</w:t>
      </w:r>
      <w:r w:rsidR="00E927D4">
        <w:rPr>
          <w:rFonts w:ascii="Arial" w:hAnsi="Arial" w:cs="Arial"/>
          <w:sz w:val="24"/>
          <w:szCs w:val="20"/>
        </w:rPr>
        <w:t xml:space="preserve">nt responses to Commission </w:t>
      </w:r>
      <w:r w:rsidR="00A4784C">
        <w:rPr>
          <w:rFonts w:ascii="Arial" w:hAnsi="Arial" w:cs="Arial"/>
          <w:sz w:val="24"/>
          <w:szCs w:val="20"/>
        </w:rPr>
        <w:t xml:space="preserve">directives </w:t>
      </w:r>
      <w:r w:rsidR="00E927D4">
        <w:rPr>
          <w:rFonts w:ascii="Arial" w:hAnsi="Arial" w:cs="Arial"/>
          <w:sz w:val="24"/>
          <w:szCs w:val="20"/>
        </w:rPr>
        <w:t xml:space="preserve">for the purpose of exploiting </w:t>
      </w:r>
      <w:r w:rsidR="00A4784C">
        <w:rPr>
          <w:rFonts w:ascii="Arial" w:hAnsi="Arial" w:cs="Arial"/>
          <w:sz w:val="24"/>
          <w:szCs w:val="20"/>
        </w:rPr>
        <w:t>the shopping-blocking and electric-bill</w:t>
      </w:r>
      <w:r w:rsidR="00E927D4">
        <w:rPr>
          <w:rFonts w:ascii="Arial" w:hAnsi="Arial" w:cs="Arial"/>
          <w:sz w:val="24"/>
          <w:szCs w:val="20"/>
        </w:rPr>
        <w:t>-increasing aspects of the as-</w:t>
      </w:r>
      <w:r w:rsidR="00A4784C">
        <w:rPr>
          <w:rFonts w:ascii="Arial" w:hAnsi="Arial" w:cs="Arial"/>
          <w:sz w:val="24"/>
          <w:szCs w:val="20"/>
        </w:rPr>
        <w:t xml:space="preserve">modified Electric Security Plan (“ESP”) authorized in the </w:t>
      </w:r>
      <w:r w:rsidR="00737C0A">
        <w:rPr>
          <w:rFonts w:ascii="Arial" w:hAnsi="Arial" w:cs="Arial"/>
          <w:sz w:val="24"/>
          <w:szCs w:val="20"/>
        </w:rPr>
        <w:t>Opinion and Order</w:t>
      </w:r>
      <w:r w:rsidR="00A4784C">
        <w:rPr>
          <w:rFonts w:ascii="Arial" w:hAnsi="Arial" w:cs="Arial"/>
          <w:sz w:val="24"/>
          <w:szCs w:val="20"/>
        </w:rPr>
        <w:t>.</w:t>
      </w:r>
      <w:r w:rsidR="00737C0A">
        <w:rPr>
          <w:rFonts w:ascii="Arial" w:hAnsi="Arial" w:cs="Arial"/>
          <w:sz w:val="24"/>
          <w:szCs w:val="20"/>
        </w:rPr>
        <w:t xml:space="preserve">  </w:t>
      </w:r>
      <w:r w:rsidR="00B871F6">
        <w:rPr>
          <w:rFonts w:ascii="Arial" w:hAnsi="Arial" w:cs="Arial"/>
          <w:sz w:val="24"/>
          <w:szCs w:val="20"/>
        </w:rPr>
        <w:t xml:space="preserve">OPCo’s defiance threatens the integrity of the Commission’s proceedings and, more importantly, the public interest.  In addressing OPCo’s defiance, the Commission should also make it clear that any relief provided by the </w:t>
      </w:r>
      <w:r w:rsidR="00FE58BA">
        <w:rPr>
          <w:rFonts w:ascii="Arial" w:hAnsi="Arial" w:cs="Arial"/>
          <w:sz w:val="24"/>
          <w:szCs w:val="20"/>
        </w:rPr>
        <w:t>Commission</w:t>
      </w:r>
      <w:r w:rsidR="00B871F6">
        <w:rPr>
          <w:rFonts w:ascii="Arial" w:hAnsi="Arial" w:cs="Arial"/>
          <w:sz w:val="24"/>
          <w:szCs w:val="20"/>
        </w:rPr>
        <w:t xml:space="preserve"> shall not foreclose such relief as may be available to CRES suppliers or customers through a complaint.  </w:t>
      </w:r>
    </w:p>
    <w:p w:rsidR="00D922D0" w:rsidRPr="00D922D0" w:rsidRDefault="00A046AA" w:rsidP="009B270E">
      <w:pPr>
        <w:numPr>
          <w:ilvl w:val="0"/>
          <w:numId w:val="1"/>
        </w:numPr>
        <w:spacing w:line="480" w:lineRule="auto"/>
        <w:contextualSpacing/>
        <w:jc w:val="both"/>
        <w:rPr>
          <w:rFonts w:ascii="Arial" w:hAnsi="Arial" w:cs="Arial"/>
          <w:b/>
          <w:sz w:val="24"/>
          <w:szCs w:val="20"/>
        </w:rPr>
      </w:pPr>
      <w:r>
        <w:rPr>
          <w:rFonts w:ascii="Arial" w:hAnsi="Arial" w:cs="Arial"/>
          <w:b/>
          <w:sz w:val="24"/>
          <w:szCs w:val="20"/>
        </w:rPr>
        <w:t>PROCEDURAL BACKGROUND</w:t>
      </w:r>
    </w:p>
    <w:p w:rsidR="009A03B1" w:rsidRDefault="00D55596" w:rsidP="00222E42">
      <w:pPr>
        <w:spacing w:line="480" w:lineRule="auto"/>
        <w:ind w:firstLine="720"/>
        <w:jc w:val="both"/>
        <w:rPr>
          <w:rFonts w:ascii="Arial" w:hAnsi="Arial" w:cs="Arial"/>
          <w:sz w:val="24"/>
          <w:szCs w:val="20"/>
        </w:rPr>
      </w:pPr>
      <w:r>
        <w:rPr>
          <w:rFonts w:ascii="Arial" w:hAnsi="Arial" w:cs="Arial"/>
          <w:sz w:val="24"/>
          <w:szCs w:val="20"/>
        </w:rPr>
        <w:t>OPCo</w:t>
      </w:r>
      <w:r w:rsidR="00FE58BA">
        <w:rPr>
          <w:rFonts w:ascii="Arial" w:hAnsi="Arial" w:cs="Arial"/>
          <w:sz w:val="24"/>
          <w:szCs w:val="20"/>
        </w:rPr>
        <w:t>,</w:t>
      </w:r>
      <w:r w:rsidR="0001325F">
        <w:rPr>
          <w:rFonts w:ascii="Arial" w:hAnsi="Arial" w:cs="Arial"/>
          <w:sz w:val="24"/>
          <w:szCs w:val="20"/>
        </w:rPr>
        <w:t xml:space="preserve"> </w:t>
      </w:r>
      <w:r w:rsidR="007E6068">
        <w:rPr>
          <w:rFonts w:ascii="Arial" w:hAnsi="Arial" w:cs="Arial"/>
          <w:sz w:val="24"/>
          <w:szCs w:val="20"/>
        </w:rPr>
        <w:t>CSP,</w:t>
      </w:r>
      <w:r w:rsidR="007F2206">
        <w:rPr>
          <w:rFonts w:ascii="Arial" w:hAnsi="Arial" w:cs="Arial"/>
          <w:sz w:val="24"/>
          <w:szCs w:val="20"/>
        </w:rPr>
        <w:t xml:space="preserve"> </w:t>
      </w:r>
      <w:r w:rsidR="00F5428B">
        <w:rPr>
          <w:rFonts w:ascii="Arial" w:hAnsi="Arial" w:cs="Arial"/>
          <w:sz w:val="24"/>
          <w:szCs w:val="20"/>
        </w:rPr>
        <w:t>and others (</w:t>
      </w:r>
      <w:r w:rsidR="005916CC">
        <w:rPr>
          <w:rFonts w:ascii="Arial" w:hAnsi="Arial" w:cs="Arial"/>
          <w:sz w:val="24"/>
          <w:szCs w:val="20"/>
        </w:rPr>
        <w:t xml:space="preserve">collectively, </w:t>
      </w:r>
      <w:r w:rsidR="00F5428B">
        <w:rPr>
          <w:rFonts w:ascii="Arial" w:hAnsi="Arial" w:cs="Arial"/>
          <w:sz w:val="24"/>
          <w:szCs w:val="20"/>
        </w:rPr>
        <w:t>“Signatory Parties”)</w:t>
      </w:r>
      <w:r w:rsidR="007E6068">
        <w:rPr>
          <w:rFonts w:ascii="Arial" w:hAnsi="Arial" w:cs="Arial"/>
          <w:sz w:val="24"/>
          <w:szCs w:val="20"/>
        </w:rPr>
        <w:t xml:space="preserve"> filed a Stipulation and Recommendation (“Stipulation”) on September 7, 2011.  As part of the Stipulation, the Signatory Parties </w:t>
      </w:r>
      <w:r w:rsidR="00C34CF4">
        <w:rPr>
          <w:rFonts w:ascii="Arial" w:hAnsi="Arial" w:cs="Arial"/>
          <w:sz w:val="24"/>
          <w:szCs w:val="20"/>
        </w:rPr>
        <w:t xml:space="preserve">recommended that the </w:t>
      </w:r>
      <w:r w:rsidR="007E6068">
        <w:rPr>
          <w:rFonts w:ascii="Arial" w:hAnsi="Arial" w:cs="Arial"/>
          <w:sz w:val="24"/>
          <w:szCs w:val="20"/>
        </w:rPr>
        <w:t>Commission approve a</w:t>
      </w:r>
      <w:r w:rsidR="00C34CF4">
        <w:rPr>
          <w:rFonts w:ascii="Arial" w:hAnsi="Arial" w:cs="Arial"/>
          <w:sz w:val="24"/>
          <w:szCs w:val="20"/>
        </w:rPr>
        <w:t xml:space="preserve"> shopping-blocking generating capacity service pricing scheme.</w:t>
      </w:r>
      <w:r w:rsidR="007E6068">
        <w:rPr>
          <w:rFonts w:ascii="Arial" w:hAnsi="Arial" w:cs="Arial"/>
          <w:sz w:val="24"/>
          <w:szCs w:val="20"/>
        </w:rPr>
        <w:t xml:space="preserve"> </w:t>
      </w:r>
      <w:r w:rsidR="00C34CF4">
        <w:rPr>
          <w:rFonts w:ascii="Arial" w:hAnsi="Arial" w:cs="Arial"/>
          <w:sz w:val="24"/>
          <w:szCs w:val="20"/>
        </w:rPr>
        <w:t xml:space="preserve">The recommended </w:t>
      </w:r>
      <w:r w:rsidR="007E6068">
        <w:rPr>
          <w:rFonts w:ascii="Arial" w:hAnsi="Arial" w:cs="Arial"/>
          <w:sz w:val="24"/>
          <w:szCs w:val="20"/>
        </w:rPr>
        <w:t>pricing scheme</w:t>
      </w:r>
      <w:r w:rsidR="002604C7">
        <w:rPr>
          <w:rFonts w:ascii="Arial" w:hAnsi="Arial" w:cs="Arial"/>
          <w:sz w:val="24"/>
          <w:szCs w:val="20"/>
        </w:rPr>
        <w:t xml:space="preserve"> </w:t>
      </w:r>
      <w:r w:rsidR="00C34CF4">
        <w:rPr>
          <w:rFonts w:ascii="Arial" w:hAnsi="Arial" w:cs="Arial"/>
          <w:sz w:val="24"/>
          <w:szCs w:val="20"/>
        </w:rPr>
        <w:t xml:space="preserve">removed prevailing </w:t>
      </w:r>
      <w:r w:rsidR="004B1F3A">
        <w:rPr>
          <w:rFonts w:ascii="Arial" w:hAnsi="Arial" w:cs="Arial"/>
          <w:sz w:val="24"/>
          <w:szCs w:val="20"/>
        </w:rPr>
        <w:t xml:space="preserve">and unlimited </w:t>
      </w:r>
      <w:r w:rsidR="00C34CF4">
        <w:rPr>
          <w:rFonts w:ascii="Arial" w:hAnsi="Arial" w:cs="Arial"/>
          <w:sz w:val="24"/>
          <w:szCs w:val="20"/>
        </w:rPr>
        <w:t>ac</w:t>
      </w:r>
      <w:r w:rsidR="007F2206">
        <w:rPr>
          <w:rFonts w:ascii="Arial" w:hAnsi="Arial" w:cs="Arial"/>
          <w:sz w:val="24"/>
          <w:szCs w:val="20"/>
        </w:rPr>
        <w:t>c</w:t>
      </w:r>
      <w:r w:rsidR="00C34CF4">
        <w:rPr>
          <w:rFonts w:ascii="Arial" w:hAnsi="Arial" w:cs="Arial"/>
          <w:sz w:val="24"/>
          <w:szCs w:val="20"/>
        </w:rPr>
        <w:t xml:space="preserve">ess to </w:t>
      </w:r>
      <w:r w:rsidR="004B1F3A">
        <w:rPr>
          <w:rFonts w:ascii="Arial" w:hAnsi="Arial" w:cs="Arial"/>
          <w:sz w:val="24"/>
          <w:szCs w:val="20"/>
        </w:rPr>
        <w:t>generating capacity service</w:t>
      </w:r>
      <w:r w:rsidR="00C34CF4">
        <w:rPr>
          <w:rFonts w:ascii="Arial" w:hAnsi="Arial" w:cs="Arial"/>
          <w:sz w:val="24"/>
          <w:szCs w:val="20"/>
        </w:rPr>
        <w:t xml:space="preserve"> a</w:t>
      </w:r>
      <w:r w:rsidR="00492E5D">
        <w:rPr>
          <w:rFonts w:ascii="Arial" w:hAnsi="Arial" w:cs="Arial"/>
          <w:sz w:val="24"/>
          <w:szCs w:val="20"/>
        </w:rPr>
        <w:t>t a</w:t>
      </w:r>
      <w:r w:rsidR="00C34CF4">
        <w:rPr>
          <w:rFonts w:ascii="Arial" w:hAnsi="Arial" w:cs="Arial"/>
          <w:sz w:val="24"/>
          <w:szCs w:val="20"/>
        </w:rPr>
        <w:t xml:space="preserve"> market-based price determined in accordance PJM Interconnection LLC’s (“PJM”) </w:t>
      </w:r>
      <w:r w:rsidR="007E6068">
        <w:rPr>
          <w:rFonts w:ascii="Arial" w:hAnsi="Arial" w:cs="Arial"/>
          <w:sz w:val="24"/>
          <w:szCs w:val="20"/>
        </w:rPr>
        <w:t xml:space="preserve">Reliability </w:t>
      </w:r>
      <w:r w:rsidR="007E6068">
        <w:rPr>
          <w:rFonts w:ascii="Arial" w:hAnsi="Arial" w:cs="Arial"/>
          <w:sz w:val="24"/>
          <w:szCs w:val="20"/>
        </w:rPr>
        <w:lastRenderedPageBreak/>
        <w:t xml:space="preserve">Pricing Model </w:t>
      </w:r>
      <w:r w:rsidR="00B359FF">
        <w:rPr>
          <w:rFonts w:ascii="Arial" w:hAnsi="Arial" w:cs="Arial"/>
          <w:sz w:val="24"/>
          <w:szCs w:val="20"/>
        </w:rPr>
        <w:t>(“RPM-P</w:t>
      </w:r>
      <w:r w:rsidR="007F2206">
        <w:rPr>
          <w:rFonts w:ascii="Arial" w:hAnsi="Arial" w:cs="Arial"/>
          <w:sz w:val="24"/>
          <w:szCs w:val="20"/>
        </w:rPr>
        <w:t>riced</w:t>
      </w:r>
      <w:r w:rsidR="00ED3AA9">
        <w:rPr>
          <w:rFonts w:ascii="Arial" w:hAnsi="Arial" w:cs="Arial"/>
          <w:sz w:val="24"/>
          <w:szCs w:val="20"/>
        </w:rPr>
        <w:t xml:space="preserve"> </w:t>
      </w:r>
      <w:r w:rsidR="00F904BA">
        <w:rPr>
          <w:rFonts w:ascii="Arial" w:hAnsi="Arial" w:cs="Arial"/>
          <w:sz w:val="24"/>
          <w:szCs w:val="20"/>
        </w:rPr>
        <w:t>C</w:t>
      </w:r>
      <w:r w:rsidR="007E6068">
        <w:rPr>
          <w:rFonts w:ascii="Arial" w:hAnsi="Arial" w:cs="Arial"/>
          <w:sz w:val="24"/>
          <w:szCs w:val="20"/>
        </w:rPr>
        <w:t>apacity</w:t>
      </w:r>
      <w:r w:rsidR="004B1F3A">
        <w:rPr>
          <w:rFonts w:ascii="Arial" w:hAnsi="Arial" w:cs="Arial"/>
          <w:sz w:val="24"/>
          <w:szCs w:val="20"/>
        </w:rPr>
        <w:t>”)</w:t>
      </w:r>
      <w:r w:rsidR="007E6068">
        <w:rPr>
          <w:rFonts w:ascii="Arial" w:hAnsi="Arial" w:cs="Arial"/>
          <w:sz w:val="24"/>
          <w:szCs w:val="20"/>
        </w:rPr>
        <w:t xml:space="preserve"> </w:t>
      </w:r>
      <w:r w:rsidR="004B1F3A">
        <w:rPr>
          <w:rFonts w:ascii="Arial" w:hAnsi="Arial" w:cs="Arial"/>
          <w:sz w:val="24"/>
          <w:szCs w:val="20"/>
        </w:rPr>
        <w:t xml:space="preserve">and replaced it with a $255 per Megawatt Day price once shopping </w:t>
      </w:r>
      <w:r w:rsidR="00492E5D">
        <w:rPr>
          <w:rFonts w:ascii="Arial" w:hAnsi="Arial" w:cs="Arial"/>
          <w:sz w:val="24"/>
          <w:szCs w:val="20"/>
        </w:rPr>
        <w:t xml:space="preserve">exceeds (or is about to exceed) </w:t>
      </w:r>
      <w:r w:rsidR="007E6068">
        <w:rPr>
          <w:rFonts w:ascii="Arial" w:hAnsi="Arial" w:cs="Arial"/>
          <w:sz w:val="24"/>
          <w:szCs w:val="20"/>
        </w:rPr>
        <w:t xml:space="preserve">certain percentages. </w:t>
      </w:r>
      <w:r w:rsidR="009A03B1">
        <w:rPr>
          <w:rFonts w:ascii="Arial" w:hAnsi="Arial" w:cs="Arial"/>
          <w:sz w:val="24"/>
          <w:szCs w:val="20"/>
        </w:rPr>
        <w:t xml:space="preserve"> </w:t>
      </w:r>
      <w:r w:rsidR="007E6068">
        <w:rPr>
          <w:rFonts w:ascii="Arial" w:hAnsi="Arial" w:cs="Arial"/>
          <w:sz w:val="24"/>
          <w:szCs w:val="20"/>
        </w:rPr>
        <w:t xml:space="preserve">On </w:t>
      </w:r>
      <w:r w:rsidR="00B359FF">
        <w:rPr>
          <w:rFonts w:ascii="Arial" w:hAnsi="Arial" w:cs="Arial"/>
          <w:sz w:val="24"/>
          <w:szCs w:val="20"/>
        </w:rPr>
        <w:t>October 5</w:t>
      </w:r>
      <w:r w:rsidR="00E34822">
        <w:rPr>
          <w:rFonts w:ascii="Arial" w:hAnsi="Arial" w:cs="Arial"/>
          <w:sz w:val="24"/>
          <w:szCs w:val="20"/>
        </w:rPr>
        <w:t xml:space="preserve">, 2011, OPCo </w:t>
      </w:r>
      <w:r w:rsidR="007E6068">
        <w:rPr>
          <w:rFonts w:ascii="Arial" w:hAnsi="Arial" w:cs="Arial"/>
          <w:sz w:val="24"/>
          <w:szCs w:val="20"/>
        </w:rPr>
        <w:t xml:space="preserve">filed a </w:t>
      </w:r>
      <w:r>
        <w:rPr>
          <w:rFonts w:ascii="Arial" w:hAnsi="Arial" w:cs="Arial"/>
          <w:sz w:val="24"/>
          <w:szCs w:val="20"/>
        </w:rPr>
        <w:t>DIP</w:t>
      </w:r>
      <w:r w:rsidR="00B51B4E">
        <w:rPr>
          <w:rFonts w:ascii="Arial" w:hAnsi="Arial" w:cs="Arial"/>
          <w:sz w:val="24"/>
          <w:szCs w:val="20"/>
        </w:rPr>
        <w:t xml:space="preserve"> </w:t>
      </w:r>
      <w:r w:rsidR="007E6068">
        <w:rPr>
          <w:rFonts w:ascii="Arial" w:hAnsi="Arial" w:cs="Arial"/>
          <w:sz w:val="24"/>
          <w:szCs w:val="20"/>
        </w:rPr>
        <w:t>that purported to</w:t>
      </w:r>
      <w:r w:rsidR="00E34822">
        <w:rPr>
          <w:rFonts w:ascii="Arial" w:hAnsi="Arial" w:cs="Arial"/>
          <w:sz w:val="24"/>
          <w:szCs w:val="20"/>
        </w:rPr>
        <w:t xml:space="preserve"> provide the terms by which OPCo </w:t>
      </w:r>
      <w:r w:rsidR="007E6068">
        <w:rPr>
          <w:rFonts w:ascii="Arial" w:hAnsi="Arial" w:cs="Arial"/>
          <w:sz w:val="24"/>
          <w:szCs w:val="20"/>
        </w:rPr>
        <w:t xml:space="preserve">would allocate </w:t>
      </w:r>
      <w:r w:rsidR="00B359FF">
        <w:rPr>
          <w:rFonts w:ascii="Arial" w:hAnsi="Arial" w:cs="Arial"/>
          <w:sz w:val="24"/>
          <w:szCs w:val="20"/>
        </w:rPr>
        <w:t>RPM-P</w:t>
      </w:r>
      <w:r w:rsidR="00F904BA">
        <w:rPr>
          <w:rFonts w:ascii="Arial" w:hAnsi="Arial" w:cs="Arial"/>
          <w:sz w:val="24"/>
          <w:szCs w:val="20"/>
        </w:rPr>
        <w:t>riced C</w:t>
      </w:r>
      <w:r w:rsidR="007E6068">
        <w:rPr>
          <w:rFonts w:ascii="Arial" w:hAnsi="Arial" w:cs="Arial"/>
          <w:sz w:val="24"/>
          <w:szCs w:val="20"/>
        </w:rPr>
        <w:t xml:space="preserve">apacity under the </w:t>
      </w:r>
      <w:r w:rsidR="00E927D4">
        <w:rPr>
          <w:rFonts w:ascii="Arial" w:hAnsi="Arial" w:cs="Arial"/>
          <w:sz w:val="24"/>
          <w:szCs w:val="20"/>
        </w:rPr>
        <w:t xml:space="preserve">Stipulation’s shopping-blocking </w:t>
      </w:r>
      <w:r w:rsidR="007E6068">
        <w:rPr>
          <w:rFonts w:ascii="Arial" w:hAnsi="Arial" w:cs="Arial"/>
          <w:sz w:val="24"/>
          <w:szCs w:val="20"/>
        </w:rPr>
        <w:t>pricing schem</w:t>
      </w:r>
      <w:r w:rsidR="00F904BA">
        <w:rPr>
          <w:rFonts w:ascii="Arial" w:hAnsi="Arial" w:cs="Arial"/>
          <w:sz w:val="24"/>
          <w:szCs w:val="20"/>
        </w:rPr>
        <w:t>e</w:t>
      </w:r>
      <w:r w:rsidR="00B359FF">
        <w:rPr>
          <w:rFonts w:ascii="Arial" w:hAnsi="Arial" w:cs="Arial"/>
          <w:sz w:val="24"/>
          <w:szCs w:val="20"/>
        </w:rPr>
        <w:t>.</w:t>
      </w:r>
    </w:p>
    <w:p w:rsidR="00DA71D9" w:rsidRDefault="009A03B1" w:rsidP="00D922D0">
      <w:pPr>
        <w:spacing w:line="480" w:lineRule="auto"/>
        <w:ind w:firstLine="720"/>
        <w:jc w:val="both"/>
        <w:rPr>
          <w:rFonts w:ascii="Arial" w:hAnsi="Arial" w:cs="Arial"/>
          <w:sz w:val="24"/>
          <w:szCs w:val="20"/>
        </w:rPr>
      </w:pPr>
      <w:r>
        <w:rPr>
          <w:rFonts w:ascii="Arial" w:hAnsi="Arial" w:cs="Arial"/>
          <w:sz w:val="24"/>
          <w:szCs w:val="20"/>
        </w:rPr>
        <w:t xml:space="preserve">Following </w:t>
      </w:r>
      <w:r w:rsidR="00EE1FE2">
        <w:rPr>
          <w:rFonts w:ascii="Arial" w:hAnsi="Arial" w:cs="Arial"/>
          <w:sz w:val="24"/>
          <w:szCs w:val="20"/>
        </w:rPr>
        <w:t>a lengthy hearing</w:t>
      </w:r>
      <w:r>
        <w:rPr>
          <w:rFonts w:ascii="Arial" w:hAnsi="Arial" w:cs="Arial"/>
          <w:sz w:val="24"/>
          <w:szCs w:val="20"/>
        </w:rPr>
        <w:t>, t</w:t>
      </w:r>
      <w:r w:rsidR="007E6068">
        <w:rPr>
          <w:rFonts w:ascii="Arial" w:hAnsi="Arial" w:cs="Arial"/>
          <w:sz w:val="24"/>
          <w:szCs w:val="20"/>
        </w:rPr>
        <w:t>he</w:t>
      </w:r>
      <w:r w:rsidR="00D922D0" w:rsidRPr="00D922D0">
        <w:rPr>
          <w:rFonts w:ascii="Arial" w:hAnsi="Arial" w:cs="Arial"/>
          <w:sz w:val="24"/>
          <w:szCs w:val="20"/>
        </w:rPr>
        <w:t xml:space="preserve"> Commission issued an Opinion and Order approving</w:t>
      </w:r>
      <w:r w:rsidR="00ED3AA9">
        <w:rPr>
          <w:rFonts w:ascii="Arial" w:hAnsi="Arial" w:cs="Arial"/>
          <w:sz w:val="24"/>
          <w:szCs w:val="20"/>
        </w:rPr>
        <w:t xml:space="preserve"> the Stipulation</w:t>
      </w:r>
      <w:r w:rsidR="00D922D0" w:rsidRPr="00D922D0">
        <w:rPr>
          <w:rFonts w:ascii="Arial" w:hAnsi="Arial" w:cs="Arial"/>
          <w:sz w:val="24"/>
          <w:szCs w:val="20"/>
        </w:rPr>
        <w:t xml:space="preserve"> </w:t>
      </w:r>
      <w:r w:rsidR="00EE1FE2">
        <w:rPr>
          <w:rFonts w:ascii="Arial" w:hAnsi="Arial" w:cs="Arial"/>
          <w:sz w:val="24"/>
          <w:szCs w:val="20"/>
        </w:rPr>
        <w:t>with</w:t>
      </w:r>
      <w:r w:rsidR="00ED3AA9">
        <w:rPr>
          <w:rFonts w:ascii="Arial" w:hAnsi="Arial" w:cs="Arial"/>
          <w:sz w:val="24"/>
          <w:szCs w:val="20"/>
        </w:rPr>
        <w:t xml:space="preserve"> </w:t>
      </w:r>
      <w:r w:rsidR="00EE1FE2">
        <w:rPr>
          <w:rFonts w:ascii="Arial" w:hAnsi="Arial" w:cs="Arial"/>
          <w:sz w:val="24"/>
          <w:szCs w:val="20"/>
        </w:rPr>
        <w:t>modific</w:t>
      </w:r>
      <w:r w:rsidR="00ED3AA9">
        <w:rPr>
          <w:rFonts w:ascii="Arial" w:hAnsi="Arial" w:cs="Arial"/>
          <w:sz w:val="24"/>
          <w:szCs w:val="20"/>
        </w:rPr>
        <w:t>a</w:t>
      </w:r>
      <w:r w:rsidR="00EE1FE2">
        <w:rPr>
          <w:rFonts w:ascii="Arial" w:hAnsi="Arial" w:cs="Arial"/>
          <w:sz w:val="24"/>
          <w:szCs w:val="20"/>
        </w:rPr>
        <w:t>tions</w:t>
      </w:r>
      <w:r w:rsidR="00FE58BA" w:rsidRPr="00FE58BA">
        <w:rPr>
          <w:rFonts w:ascii="Arial" w:hAnsi="Arial" w:cs="Arial"/>
          <w:sz w:val="24"/>
          <w:szCs w:val="20"/>
        </w:rPr>
        <w:t xml:space="preserve"> </w:t>
      </w:r>
      <w:r w:rsidR="00FE58BA">
        <w:rPr>
          <w:rFonts w:ascii="Arial" w:hAnsi="Arial" w:cs="Arial"/>
          <w:sz w:val="24"/>
          <w:szCs w:val="20"/>
        </w:rPr>
        <w:t>on December 14, 2011</w:t>
      </w:r>
      <w:r>
        <w:rPr>
          <w:rFonts w:ascii="Arial" w:hAnsi="Arial" w:cs="Arial"/>
          <w:sz w:val="24"/>
          <w:szCs w:val="20"/>
        </w:rPr>
        <w:t xml:space="preserve">.  In </w:t>
      </w:r>
      <w:r w:rsidR="00F904BA">
        <w:rPr>
          <w:rFonts w:ascii="Arial" w:hAnsi="Arial" w:cs="Arial"/>
          <w:sz w:val="24"/>
          <w:szCs w:val="20"/>
        </w:rPr>
        <w:t xml:space="preserve">one </w:t>
      </w:r>
      <w:r w:rsidR="00FE58BA">
        <w:rPr>
          <w:rFonts w:ascii="Arial" w:hAnsi="Arial" w:cs="Arial"/>
          <w:sz w:val="24"/>
          <w:szCs w:val="20"/>
        </w:rPr>
        <w:t xml:space="preserve">of </w:t>
      </w:r>
      <w:r w:rsidR="00F904BA">
        <w:rPr>
          <w:rFonts w:ascii="Arial" w:hAnsi="Arial" w:cs="Arial"/>
          <w:sz w:val="24"/>
          <w:szCs w:val="20"/>
        </w:rPr>
        <w:t xml:space="preserve">the modifications, </w:t>
      </w:r>
      <w:r>
        <w:rPr>
          <w:rFonts w:ascii="Arial" w:hAnsi="Arial" w:cs="Arial"/>
          <w:sz w:val="24"/>
          <w:szCs w:val="20"/>
        </w:rPr>
        <w:t xml:space="preserve">the Commission </w:t>
      </w:r>
      <w:r w:rsidR="00F904BA">
        <w:rPr>
          <w:rFonts w:ascii="Arial" w:hAnsi="Arial" w:cs="Arial"/>
          <w:sz w:val="24"/>
          <w:szCs w:val="20"/>
        </w:rPr>
        <w:t xml:space="preserve">altered </w:t>
      </w:r>
      <w:r>
        <w:rPr>
          <w:rFonts w:ascii="Arial" w:hAnsi="Arial" w:cs="Arial"/>
          <w:sz w:val="24"/>
          <w:szCs w:val="20"/>
        </w:rPr>
        <w:t>the pricing scheme so</w:t>
      </w:r>
      <w:r w:rsidR="007E6068">
        <w:rPr>
          <w:rFonts w:ascii="Arial" w:hAnsi="Arial" w:cs="Arial"/>
          <w:sz w:val="24"/>
          <w:szCs w:val="20"/>
        </w:rPr>
        <w:t xml:space="preserve"> that </w:t>
      </w:r>
      <w:r w:rsidR="00F904BA">
        <w:rPr>
          <w:rFonts w:ascii="Arial" w:hAnsi="Arial" w:cs="Arial"/>
          <w:sz w:val="24"/>
          <w:szCs w:val="20"/>
        </w:rPr>
        <w:t xml:space="preserve">RPM-Priced Capacity is available to </w:t>
      </w:r>
      <w:r w:rsidR="007E6068">
        <w:rPr>
          <w:rFonts w:ascii="Arial" w:hAnsi="Arial" w:cs="Arial"/>
          <w:sz w:val="24"/>
          <w:szCs w:val="20"/>
        </w:rPr>
        <w:t>all customers</w:t>
      </w:r>
      <w:r w:rsidR="005916CC">
        <w:rPr>
          <w:rFonts w:ascii="Arial" w:hAnsi="Arial" w:cs="Arial"/>
          <w:sz w:val="24"/>
          <w:szCs w:val="20"/>
        </w:rPr>
        <w:t xml:space="preserve"> </w:t>
      </w:r>
      <w:r w:rsidR="00F904BA">
        <w:rPr>
          <w:rFonts w:ascii="Arial" w:hAnsi="Arial" w:cs="Arial"/>
          <w:sz w:val="24"/>
          <w:szCs w:val="20"/>
        </w:rPr>
        <w:t xml:space="preserve">shopping through </w:t>
      </w:r>
      <w:r w:rsidR="007E6068">
        <w:rPr>
          <w:rFonts w:ascii="Arial" w:hAnsi="Arial" w:cs="Arial"/>
          <w:sz w:val="24"/>
          <w:szCs w:val="20"/>
        </w:rPr>
        <w:t xml:space="preserve">governmental aggregation </w:t>
      </w:r>
      <w:r w:rsidR="00F904BA">
        <w:rPr>
          <w:rFonts w:ascii="Arial" w:hAnsi="Arial" w:cs="Arial"/>
          <w:sz w:val="24"/>
          <w:szCs w:val="20"/>
        </w:rPr>
        <w:t xml:space="preserve">programs operational by a date certain (December 31, 2012) in addition to and outside </w:t>
      </w:r>
      <w:r w:rsidR="00AA6D19">
        <w:rPr>
          <w:rFonts w:ascii="Arial" w:hAnsi="Arial" w:cs="Arial"/>
          <w:sz w:val="24"/>
          <w:szCs w:val="20"/>
        </w:rPr>
        <w:t xml:space="preserve">of </w:t>
      </w:r>
      <w:r w:rsidR="00F904BA">
        <w:rPr>
          <w:rFonts w:ascii="Arial" w:hAnsi="Arial" w:cs="Arial"/>
          <w:sz w:val="24"/>
          <w:szCs w:val="20"/>
        </w:rPr>
        <w:t>the RPM-Priced Capacity available through the Signatory Parties’ recommended percentage-based method of allocation.</w:t>
      </w:r>
      <w:r w:rsidR="00DA71D9">
        <w:rPr>
          <w:rStyle w:val="FootnoteReference"/>
          <w:rFonts w:ascii="Arial" w:hAnsi="Arial" w:cs="Arial"/>
          <w:sz w:val="24"/>
          <w:szCs w:val="20"/>
        </w:rPr>
        <w:footnoteReference w:id="5"/>
      </w:r>
      <w:r w:rsidR="00D922D0" w:rsidRPr="00D922D0">
        <w:rPr>
          <w:rFonts w:ascii="Arial" w:hAnsi="Arial" w:cs="Arial"/>
          <w:sz w:val="24"/>
          <w:szCs w:val="20"/>
        </w:rPr>
        <w:t xml:space="preserve">  </w:t>
      </w:r>
    </w:p>
    <w:p w:rsidR="000161A3" w:rsidRDefault="00D922D0" w:rsidP="00D55596">
      <w:pPr>
        <w:spacing w:line="480" w:lineRule="auto"/>
        <w:ind w:firstLine="720"/>
        <w:jc w:val="both"/>
        <w:rPr>
          <w:rFonts w:ascii="Arial" w:hAnsi="Arial" w:cs="Arial"/>
          <w:sz w:val="24"/>
          <w:szCs w:val="20"/>
        </w:rPr>
      </w:pPr>
      <w:r w:rsidRPr="00D922D0">
        <w:rPr>
          <w:rFonts w:ascii="Arial" w:hAnsi="Arial" w:cs="Arial"/>
          <w:sz w:val="24"/>
          <w:szCs w:val="20"/>
        </w:rPr>
        <w:t xml:space="preserve">On December 29, 2011, OPCo filed a </w:t>
      </w:r>
      <w:r w:rsidR="00B51B4E">
        <w:rPr>
          <w:rFonts w:ascii="Arial" w:hAnsi="Arial" w:cs="Arial"/>
          <w:sz w:val="24"/>
          <w:szCs w:val="20"/>
        </w:rPr>
        <w:t>r</w:t>
      </w:r>
      <w:r w:rsidRPr="00D922D0">
        <w:rPr>
          <w:rFonts w:ascii="Arial" w:hAnsi="Arial" w:cs="Arial"/>
          <w:sz w:val="24"/>
          <w:szCs w:val="20"/>
        </w:rPr>
        <w:t>evised D</w:t>
      </w:r>
      <w:r w:rsidR="00B51B4E">
        <w:rPr>
          <w:rFonts w:ascii="Arial" w:hAnsi="Arial" w:cs="Arial"/>
          <w:sz w:val="24"/>
          <w:szCs w:val="20"/>
        </w:rPr>
        <w:t>IP</w:t>
      </w:r>
      <w:r w:rsidR="007B3851">
        <w:rPr>
          <w:rStyle w:val="FootnoteReference"/>
          <w:rFonts w:ascii="Arial" w:hAnsi="Arial" w:cs="Arial"/>
          <w:sz w:val="24"/>
          <w:szCs w:val="20"/>
        </w:rPr>
        <w:footnoteReference w:id="6"/>
      </w:r>
      <w:r w:rsidRPr="00D922D0">
        <w:rPr>
          <w:rFonts w:ascii="Arial" w:hAnsi="Arial" w:cs="Arial"/>
          <w:sz w:val="24"/>
          <w:szCs w:val="20"/>
        </w:rPr>
        <w:t xml:space="preserve"> </w:t>
      </w:r>
      <w:r w:rsidR="00F904BA">
        <w:rPr>
          <w:rFonts w:ascii="Arial" w:hAnsi="Arial" w:cs="Arial"/>
          <w:sz w:val="24"/>
          <w:szCs w:val="20"/>
        </w:rPr>
        <w:t xml:space="preserve">which </w:t>
      </w:r>
      <w:r w:rsidR="00D55596">
        <w:rPr>
          <w:rFonts w:ascii="Arial" w:hAnsi="Arial" w:cs="Arial"/>
          <w:sz w:val="24"/>
          <w:szCs w:val="20"/>
        </w:rPr>
        <w:t xml:space="preserve">it claimed </w:t>
      </w:r>
      <w:r w:rsidR="000161A3">
        <w:rPr>
          <w:rFonts w:ascii="Arial" w:hAnsi="Arial" w:cs="Arial"/>
          <w:sz w:val="24"/>
          <w:szCs w:val="20"/>
        </w:rPr>
        <w:t xml:space="preserve">complied with </w:t>
      </w:r>
      <w:r w:rsidR="00F5428B">
        <w:rPr>
          <w:rFonts w:ascii="Arial" w:hAnsi="Arial" w:cs="Arial"/>
          <w:sz w:val="24"/>
          <w:szCs w:val="20"/>
        </w:rPr>
        <w:t>the Commission</w:t>
      </w:r>
      <w:r w:rsidR="000161A3">
        <w:rPr>
          <w:rFonts w:ascii="Arial" w:hAnsi="Arial" w:cs="Arial"/>
          <w:sz w:val="24"/>
          <w:szCs w:val="20"/>
        </w:rPr>
        <w:t>’s</w:t>
      </w:r>
      <w:r w:rsidR="00F5428B">
        <w:rPr>
          <w:rFonts w:ascii="Arial" w:hAnsi="Arial" w:cs="Arial"/>
          <w:sz w:val="24"/>
          <w:szCs w:val="20"/>
        </w:rPr>
        <w:t xml:space="preserve"> </w:t>
      </w:r>
      <w:r w:rsidR="00D55596">
        <w:rPr>
          <w:rFonts w:ascii="Arial" w:hAnsi="Arial" w:cs="Arial"/>
          <w:sz w:val="24"/>
          <w:szCs w:val="20"/>
        </w:rPr>
        <w:t>Opinion and Order</w:t>
      </w:r>
      <w:r w:rsidRPr="00D922D0">
        <w:rPr>
          <w:rFonts w:ascii="Arial" w:hAnsi="Arial" w:cs="Arial"/>
          <w:sz w:val="24"/>
          <w:szCs w:val="20"/>
        </w:rPr>
        <w:t xml:space="preserve">.  </w:t>
      </w:r>
      <w:r w:rsidR="00AA6D19">
        <w:rPr>
          <w:rFonts w:ascii="Arial" w:hAnsi="Arial" w:cs="Arial"/>
          <w:sz w:val="24"/>
          <w:szCs w:val="20"/>
        </w:rPr>
        <w:t xml:space="preserve">However, </w:t>
      </w:r>
      <w:r w:rsidR="00D55596">
        <w:rPr>
          <w:rFonts w:ascii="Arial" w:hAnsi="Arial" w:cs="Arial"/>
          <w:sz w:val="24"/>
          <w:szCs w:val="20"/>
        </w:rPr>
        <w:t>OPCo’s revis</w:t>
      </w:r>
      <w:r w:rsidR="000161A3">
        <w:rPr>
          <w:rFonts w:ascii="Arial" w:hAnsi="Arial" w:cs="Arial"/>
          <w:sz w:val="24"/>
          <w:szCs w:val="20"/>
        </w:rPr>
        <w:t xml:space="preserve">ed DIP backslid into OPCo’s </w:t>
      </w:r>
      <w:r w:rsidR="00FE58BA">
        <w:rPr>
          <w:rFonts w:ascii="Arial" w:hAnsi="Arial" w:cs="Arial"/>
          <w:sz w:val="24"/>
          <w:szCs w:val="20"/>
        </w:rPr>
        <w:t>prefer</w:t>
      </w:r>
      <w:r w:rsidR="0001325F">
        <w:rPr>
          <w:rFonts w:ascii="Arial" w:hAnsi="Arial" w:cs="Arial"/>
          <w:sz w:val="24"/>
          <w:szCs w:val="20"/>
        </w:rPr>
        <w:t>e</w:t>
      </w:r>
      <w:r w:rsidR="00FE58BA">
        <w:rPr>
          <w:rFonts w:ascii="Arial" w:hAnsi="Arial" w:cs="Arial"/>
          <w:sz w:val="24"/>
          <w:szCs w:val="20"/>
        </w:rPr>
        <w:t xml:space="preserve">nce for </w:t>
      </w:r>
      <w:r w:rsidR="000161A3">
        <w:rPr>
          <w:rFonts w:ascii="Arial" w:hAnsi="Arial" w:cs="Arial"/>
          <w:sz w:val="24"/>
          <w:szCs w:val="20"/>
        </w:rPr>
        <w:t xml:space="preserve">limited access to RPM-Priced Capacity </w:t>
      </w:r>
      <w:r w:rsidR="00FE58BA">
        <w:rPr>
          <w:rFonts w:ascii="Arial" w:hAnsi="Arial" w:cs="Arial"/>
          <w:sz w:val="24"/>
          <w:szCs w:val="20"/>
        </w:rPr>
        <w:t>and failed to</w:t>
      </w:r>
      <w:r w:rsidR="000161A3">
        <w:rPr>
          <w:rFonts w:ascii="Arial" w:hAnsi="Arial" w:cs="Arial"/>
          <w:sz w:val="24"/>
          <w:szCs w:val="20"/>
        </w:rPr>
        <w:t xml:space="preserve"> re</w:t>
      </w:r>
      <w:r w:rsidR="00B359FF">
        <w:rPr>
          <w:rFonts w:ascii="Arial" w:hAnsi="Arial" w:cs="Arial"/>
          <w:sz w:val="24"/>
          <w:szCs w:val="20"/>
        </w:rPr>
        <w:t>sp</w:t>
      </w:r>
      <w:r w:rsidR="000161A3">
        <w:rPr>
          <w:rFonts w:ascii="Arial" w:hAnsi="Arial" w:cs="Arial"/>
          <w:sz w:val="24"/>
          <w:szCs w:val="20"/>
        </w:rPr>
        <w:t>ect the letter and spir</w:t>
      </w:r>
      <w:r w:rsidR="00B359FF">
        <w:rPr>
          <w:rFonts w:ascii="Arial" w:hAnsi="Arial" w:cs="Arial"/>
          <w:sz w:val="24"/>
          <w:szCs w:val="20"/>
        </w:rPr>
        <w:t>i</w:t>
      </w:r>
      <w:r w:rsidR="000161A3">
        <w:rPr>
          <w:rFonts w:ascii="Arial" w:hAnsi="Arial" w:cs="Arial"/>
          <w:sz w:val="24"/>
          <w:szCs w:val="20"/>
        </w:rPr>
        <w:t>t of the Commission’s Opini</w:t>
      </w:r>
      <w:r w:rsidR="00B359FF">
        <w:rPr>
          <w:rFonts w:ascii="Arial" w:hAnsi="Arial" w:cs="Arial"/>
          <w:sz w:val="24"/>
          <w:szCs w:val="20"/>
        </w:rPr>
        <w:t>o</w:t>
      </w:r>
      <w:r w:rsidR="000161A3">
        <w:rPr>
          <w:rFonts w:ascii="Arial" w:hAnsi="Arial" w:cs="Arial"/>
          <w:sz w:val="24"/>
          <w:szCs w:val="20"/>
        </w:rPr>
        <w:t>n and Order.  OPCo’s revised DIP included language that lim</w:t>
      </w:r>
      <w:r w:rsidR="00B359FF">
        <w:rPr>
          <w:rFonts w:ascii="Arial" w:hAnsi="Arial" w:cs="Arial"/>
          <w:sz w:val="24"/>
          <w:szCs w:val="20"/>
        </w:rPr>
        <w:t>i</w:t>
      </w:r>
      <w:r w:rsidR="000161A3">
        <w:rPr>
          <w:rFonts w:ascii="Arial" w:hAnsi="Arial" w:cs="Arial"/>
          <w:sz w:val="24"/>
          <w:szCs w:val="20"/>
        </w:rPr>
        <w:t xml:space="preserve">ted the government aggregation bucket of RPM-Priced Capacity to only programs related to ballot issues </w:t>
      </w:r>
      <w:r w:rsidR="00EE1FE2">
        <w:rPr>
          <w:rFonts w:ascii="Arial" w:hAnsi="Arial" w:cs="Arial"/>
          <w:sz w:val="24"/>
          <w:szCs w:val="20"/>
        </w:rPr>
        <w:t xml:space="preserve">approved in </w:t>
      </w:r>
      <w:r w:rsidR="000161A3">
        <w:rPr>
          <w:rFonts w:ascii="Arial" w:hAnsi="Arial" w:cs="Arial"/>
          <w:sz w:val="24"/>
          <w:szCs w:val="20"/>
        </w:rPr>
        <w:t xml:space="preserve">the </w:t>
      </w:r>
      <w:r w:rsidR="00EE1FE2">
        <w:rPr>
          <w:rFonts w:ascii="Arial" w:hAnsi="Arial" w:cs="Arial"/>
          <w:sz w:val="24"/>
          <w:szCs w:val="20"/>
        </w:rPr>
        <w:t>November 2011 elections</w:t>
      </w:r>
      <w:r w:rsidR="000161A3">
        <w:rPr>
          <w:rFonts w:ascii="Arial" w:hAnsi="Arial" w:cs="Arial"/>
          <w:sz w:val="24"/>
          <w:szCs w:val="20"/>
        </w:rPr>
        <w:t xml:space="preserve"> and then only to non-mercantile customers participating in such programs.</w:t>
      </w:r>
      <w:r w:rsidR="00DA71D9">
        <w:rPr>
          <w:rFonts w:ascii="Arial" w:hAnsi="Arial" w:cs="Arial"/>
          <w:sz w:val="24"/>
          <w:szCs w:val="20"/>
        </w:rPr>
        <w:t xml:space="preserve">  </w:t>
      </w:r>
    </w:p>
    <w:p w:rsidR="00EE1FE2" w:rsidRDefault="000161A3" w:rsidP="00D55596">
      <w:pPr>
        <w:spacing w:line="480" w:lineRule="auto"/>
        <w:ind w:firstLine="720"/>
        <w:jc w:val="both"/>
        <w:rPr>
          <w:rFonts w:ascii="Arial" w:hAnsi="Arial" w:cs="Arial"/>
          <w:sz w:val="24"/>
          <w:szCs w:val="20"/>
        </w:rPr>
      </w:pPr>
      <w:r>
        <w:rPr>
          <w:rFonts w:ascii="Arial" w:hAnsi="Arial" w:cs="Arial"/>
          <w:sz w:val="24"/>
          <w:szCs w:val="20"/>
        </w:rPr>
        <w:lastRenderedPageBreak/>
        <w:t xml:space="preserve">In response to OPCo’s revised DIP, the </w:t>
      </w:r>
      <w:r w:rsidR="006E1E53">
        <w:rPr>
          <w:rFonts w:ascii="Arial" w:hAnsi="Arial" w:cs="Arial"/>
          <w:sz w:val="24"/>
          <w:szCs w:val="20"/>
        </w:rPr>
        <w:t>In</w:t>
      </w:r>
      <w:r w:rsidR="00DA71D9">
        <w:rPr>
          <w:rFonts w:ascii="Arial" w:hAnsi="Arial" w:cs="Arial"/>
          <w:sz w:val="24"/>
          <w:szCs w:val="20"/>
        </w:rPr>
        <w:t>dustrial Energy Users-Ohio (“IEU</w:t>
      </w:r>
      <w:r w:rsidR="002604C7">
        <w:rPr>
          <w:rFonts w:ascii="Arial" w:hAnsi="Arial" w:cs="Arial"/>
          <w:sz w:val="24"/>
          <w:szCs w:val="20"/>
        </w:rPr>
        <w:t xml:space="preserve">-Ohio”) </w:t>
      </w:r>
      <w:r w:rsidR="00B359FF">
        <w:rPr>
          <w:rFonts w:ascii="Arial" w:hAnsi="Arial" w:cs="Arial"/>
          <w:sz w:val="24"/>
          <w:szCs w:val="20"/>
        </w:rPr>
        <w:t xml:space="preserve">and FirstEnergy Solutions Corp. (“FES”) </w:t>
      </w:r>
      <w:r w:rsidR="002604C7">
        <w:rPr>
          <w:rFonts w:ascii="Arial" w:hAnsi="Arial" w:cs="Arial"/>
          <w:sz w:val="24"/>
          <w:szCs w:val="20"/>
        </w:rPr>
        <w:t xml:space="preserve">filed </w:t>
      </w:r>
      <w:r w:rsidR="00FE58BA">
        <w:rPr>
          <w:rFonts w:ascii="Arial" w:hAnsi="Arial" w:cs="Arial"/>
          <w:sz w:val="24"/>
          <w:szCs w:val="20"/>
        </w:rPr>
        <w:t xml:space="preserve">pleadings </w:t>
      </w:r>
      <w:r>
        <w:rPr>
          <w:rFonts w:ascii="Arial" w:hAnsi="Arial" w:cs="Arial"/>
          <w:sz w:val="24"/>
          <w:szCs w:val="20"/>
        </w:rPr>
        <w:t xml:space="preserve">urging the </w:t>
      </w:r>
      <w:r w:rsidR="00DA71D9">
        <w:rPr>
          <w:rFonts w:ascii="Arial" w:hAnsi="Arial" w:cs="Arial"/>
          <w:sz w:val="24"/>
          <w:szCs w:val="20"/>
        </w:rPr>
        <w:t xml:space="preserve">Commission </w:t>
      </w:r>
      <w:r>
        <w:rPr>
          <w:rFonts w:ascii="Arial" w:hAnsi="Arial" w:cs="Arial"/>
          <w:sz w:val="24"/>
          <w:szCs w:val="20"/>
        </w:rPr>
        <w:t xml:space="preserve">to </w:t>
      </w:r>
      <w:r w:rsidR="002604C7">
        <w:rPr>
          <w:rFonts w:ascii="Arial" w:hAnsi="Arial" w:cs="Arial"/>
          <w:sz w:val="24"/>
          <w:szCs w:val="20"/>
        </w:rPr>
        <w:t xml:space="preserve">reject OPCo’s </w:t>
      </w:r>
      <w:r>
        <w:rPr>
          <w:rFonts w:ascii="Arial" w:hAnsi="Arial" w:cs="Arial"/>
          <w:sz w:val="24"/>
          <w:szCs w:val="20"/>
        </w:rPr>
        <w:t>revised and non-compl</w:t>
      </w:r>
      <w:r w:rsidR="00B359FF">
        <w:rPr>
          <w:rFonts w:ascii="Arial" w:hAnsi="Arial" w:cs="Arial"/>
          <w:sz w:val="24"/>
          <w:szCs w:val="20"/>
        </w:rPr>
        <w:t>ia</w:t>
      </w:r>
      <w:r>
        <w:rPr>
          <w:rFonts w:ascii="Arial" w:hAnsi="Arial" w:cs="Arial"/>
          <w:sz w:val="24"/>
          <w:szCs w:val="20"/>
        </w:rPr>
        <w:t xml:space="preserve">nt </w:t>
      </w:r>
      <w:r w:rsidR="007B3851">
        <w:rPr>
          <w:rFonts w:ascii="Arial" w:hAnsi="Arial" w:cs="Arial"/>
          <w:sz w:val="24"/>
          <w:szCs w:val="20"/>
        </w:rPr>
        <w:t>DIP and</w:t>
      </w:r>
      <w:r w:rsidR="00E34822">
        <w:rPr>
          <w:rFonts w:ascii="Arial" w:hAnsi="Arial" w:cs="Arial"/>
          <w:sz w:val="24"/>
          <w:szCs w:val="20"/>
        </w:rPr>
        <w:t xml:space="preserve"> direct OPCo </w:t>
      </w:r>
      <w:r w:rsidR="00DA71D9">
        <w:rPr>
          <w:rFonts w:ascii="Arial" w:hAnsi="Arial" w:cs="Arial"/>
          <w:sz w:val="24"/>
          <w:szCs w:val="20"/>
        </w:rPr>
        <w:t xml:space="preserve">to </w:t>
      </w:r>
      <w:r>
        <w:rPr>
          <w:rFonts w:ascii="Arial" w:hAnsi="Arial" w:cs="Arial"/>
          <w:sz w:val="24"/>
          <w:szCs w:val="20"/>
        </w:rPr>
        <w:t xml:space="preserve">comply </w:t>
      </w:r>
      <w:r w:rsidR="00DA71D9">
        <w:rPr>
          <w:rFonts w:ascii="Arial" w:hAnsi="Arial" w:cs="Arial"/>
          <w:sz w:val="24"/>
          <w:szCs w:val="20"/>
        </w:rPr>
        <w:t>with the Opinion and Order</w:t>
      </w:r>
      <w:r w:rsidR="00F5428B">
        <w:rPr>
          <w:rFonts w:ascii="Arial" w:hAnsi="Arial" w:cs="Arial"/>
          <w:sz w:val="24"/>
          <w:szCs w:val="20"/>
        </w:rPr>
        <w:t>.</w:t>
      </w:r>
      <w:r w:rsidR="00F5428B" w:rsidRPr="00AC4313">
        <w:rPr>
          <w:rStyle w:val="FootnoteReference"/>
          <w:rFonts w:ascii="Arial" w:hAnsi="Arial" w:cs="Arial"/>
          <w:sz w:val="24"/>
          <w:szCs w:val="20"/>
        </w:rPr>
        <w:footnoteReference w:id="7"/>
      </w:r>
      <w:r w:rsidR="00F5428B" w:rsidRPr="00D922D0">
        <w:rPr>
          <w:rFonts w:ascii="Arial" w:hAnsi="Arial" w:cs="Arial"/>
          <w:sz w:val="24"/>
          <w:szCs w:val="20"/>
        </w:rPr>
        <w:t xml:space="preserve"> </w:t>
      </w:r>
      <w:r w:rsidR="00764A14">
        <w:rPr>
          <w:rFonts w:ascii="Arial" w:hAnsi="Arial" w:cs="Arial"/>
          <w:sz w:val="24"/>
          <w:szCs w:val="20"/>
        </w:rPr>
        <w:t xml:space="preserve"> </w:t>
      </w:r>
      <w:r w:rsidR="00EE1FE2">
        <w:rPr>
          <w:rFonts w:ascii="Arial" w:hAnsi="Arial" w:cs="Arial"/>
          <w:sz w:val="24"/>
          <w:szCs w:val="20"/>
        </w:rPr>
        <w:t xml:space="preserve">The parties to this proceeding </w:t>
      </w:r>
      <w:r w:rsidR="00764A14">
        <w:rPr>
          <w:rFonts w:ascii="Arial" w:hAnsi="Arial" w:cs="Arial"/>
          <w:sz w:val="24"/>
          <w:szCs w:val="20"/>
        </w:rPr>
        <w:t xml:space="preserve">also </w:t>
      </w:r>
      <w:r w:rsidR="00EE1FE2">
        <w:rPr>
          <w:rFonts w:ascii="Arial" w:hAnsi="Arial" w:cs="Arial"/>
          <w:sz w:val="24"/>
          <w:szCs w:val="20"/>
        </w:rPr>
        <w:t xml:space="preserve">filed Applications for Rehearing on January 13, 2012.  </w:t>
      </w:r>
      <w:r w:rsidR="00326255">
        <w:rPr>
          <w:rFonts w:ascii="Arial" w:hAnsi="Arial" w:cs="Arial"/>
          <w:sz w:val="24"/>
          <w:szCs w:val="20"/>
        </w:rPr>
        <w:t xml:space="preserve">Through its Application for Rehearing, </w:t>
      </w:r>
      <w:r w:rsidR="00EE1FE2">
        <w:rPr>
          <w:rFonts w:ascii="Arial" w:hAnsi="Arial" w:cs="Arial"/>
          <w:sz w:val="24"/>
          <w:szCs w:val="20"/>
        </w:rPr>
        <w:t>OPCo sought</w:t>
      </w:r>
      <w:r w:rsidR="00C8103D">
        <w:rPr>
          <w:rFonts w:ascii="Arial" w:hAnsi="Arial" w:cs="Arial"/>
          <w:sz w:val="24"/>
          <w:szCs w:val="20"/>
        </w:rPr>
        <w:t xml:space="preserve"> to undo the Commission’s</w:t>
      </w:r>
      <w:r w:rsidR="00EE1FE2">
        <w:rPr>
          <w:rFonts w:ascii="Arial" w:hAnsi="Arial" w:cs="Arial"/>
          <w:sz w:val="24"/>
          <w:szCs w:val="20"/>
        </w:rPr>
        <w:t xml:space="preserve"> </w:t>
      </w:r>
      <w:r w:rsidR="00A004A8">
        <w:rPr>
          <w:rFonts w:ascii="Arial" w:hAnsi="Arial" w:cs="Arial"/>
          <w:sz w:val="24"/>
          <w:szCs w:val="20"/>
        </w:rPr>
        <w:t xml:space="preserve">modifications to the </w:t>
      </w:r>
      <w:r w:rsidR="00C8103D">
        <w:rPr>
          <w:rFonts w:ascii="Arial" w:hAnsi="Arial" w:cs="Arial"/>
          <w:sz w:val="24"/>
          <w:szCs w:val="20"/>
        </w:rPr>
        <w:t>Stipulation</w:t>
      </w:r>
      <w:r w:rsidR="00A004A8">
        <w:rPr>
          <w:rFonts w:ascii="Arial" w:hAnsi="Arial" w:cs="Arial"/>
          <w:sz w:val="24"/>
          <w:szCs w:val="20"/>
        </w:rPr>
        <w:t xml:space="preserve"> and insert the more severe and shopping-blocking form of RPM-Priced Capacity access recommended by the Stipulat</w:t>
      </w:r>
      <w:r w:rsidR="00C8103D">
        <w:rPr>
          <w:rFonts w:ascii="Arial" w:hAnsi="Arial" w:cs="Arial"/>
          <w:sz w:val="24"/>
          <w:szCs w:val="20"/>
        </w:rPr>
        <w:t>i</w:t>
      </w:r>
      <w:r w:rsidR="00A004A8">
        <w:rPr>
          <w:rFonts w:ascii="Arial" w:hAnsi="Arial" w:cs="Arial"/>
          <w:sz w:val="24"/>
          <w:szCs w:val="20"/>
        </w:rPr>
        <w:t>on.</w:t>
      </w:r>
      <w:r w:rsidR="00326255">
        <w:rPr>
          <w:rStyle w:val="FootnoteReference"/>
          <w:rFonts w:ascii="Arial" w:hAnsi="Arial" w:cs="Arial"/>
          <w:sz w:val="24"/>
          <w:szCs w:val="20"/>
        </w:rPr>
        <w:footnoteReference w:id="8"/>
      </w:r>
      <w:r w:rsidR="00EE1FE2">
        <w:rPr>
          <w:rFonts w:ascii="Arial" w:hAnsi="Arial" w:cs="Arial"/>
          <w:sz w:val="24"/>
          <w:szCs w:val="20"/>
        </w:rPr>
        <w:t xml:space="preserve">  </w:t>
      </w:r>
    </w:p>
    <w:p w:rsidR="00D922D0" w:rsidRPr="00D922D0" w:rsidRDefault="00D922D0" w:rsidP="00D922D0">
      <w:pPr>
        <w:spacing w:line="480" w:lineRule="auto"/>
        <w:ind w:firstLine="720"/>
        <w:jc w:val="both"/>
        <w:rPr>
          <w:rFonts w:ascii="Arial" w:hAnsi="Arial" w:cs="Arial"/>
          <w:sz w:val="24"/>
          <w:szCs w:val="20"/>
        </w:rPr>
      </w:pPr>
      <w:r w:rsidRPr="00D922D0">
        <w:rPr>
          <w:rFonts w:ascii="Arial" w:hAnsi="Arial" w:cs="Arial"/>
          <w:sz w:val="24"/>
          <w:szCs w:val="20"/>
        </w:rPr>
        <w:t>On January 23, 2012, the Commission issued an Entry (“Compliance Entry”)</w:t>
      </w:r>
      <w:r w:rsidR="00AC4313">
        <w:rPr>
          <w:rFonts w:ascii="Arial" w:hAnsi="Arial" w:cs="Arial"/>
          <w:sz w:val="24"/>
          <w:szCs w:val="20"/>
        </w:rPr>
        <w:t xml:space="preserve"> </w:t>
      </w:r>
      <w:r w:rsidR="00C74A0F">
        <w:rPr>
          <w:rFonts w:ascii="Arial" w:hAnsi="Arial" w:cs="Arial"/>
          <w:sz w:val="24"/>
          <w:szCs w:val="20"/>
        </w:rPr>
        <w:t xml:space="preserve">addressing the motions submitted by IEU-Ohio and FES on December 30, 2011.  </w:t>
      </w:r>
      <w:r w:rsidR="00D34DC8">
        <w:rPr>
          <w:rFonts w:ascii="Arial" w:hAnsi="Arial" w:cs="Arial"/>
          <w:sz w:val="24"/>
          <w:szCs w:val="20"/>
        </w:rPr>
        <w:t xml:space="preserve">In the </w:t>
      </w:r>
      <w:r w:rsidR="00FE58BA">
        <w:rPr>
          <w:rFonts w:ascii="Arial" w:hAnsi="Arial" w:cs="Arial"/>
          <w:sz w:val="24"/>
          <w:szCs w:val="20"/>
        </w:rPr>
        <w:t xml:space="preserve">Compliance </w:t>
      </w:r>
      <w:r w:rsidR="00D34DC8">
        <w:rPr>
          <w:rFonts w:ascii="Arial" w:hAnsi="Arial" w:cs="Arial"/>
          <w:sz w:val="24"/>
          <w:szCs w:val="20"/>
        </w:rPr>
        <w:t>Entry, t</w:t>
      </w:r>
      <w:r w:rsidR="00BC647F">
        <w:rPr>
          <w:rFonts w:ascii="Arial" w:hAnsi="Arial" w:cs="Arial"/>
          <w:sz w:val="24"/>
          <w:szCs w:val="20"/>
        </w:rPr>
        <w:t>he Commission</w:t>
      </w:r>
      <w:r w:rsidR="00D34DC8">
        <w:rPr>
          <w:rFonts w:ascii="Arial" w:hAnsi="Arial" w:cs="Arial"/>
          <w:sz w:val="24"/>
          <w:szCs w:val="20"/>
        </w:rPr>
        <w:t xml:space="preserve"> found that the Commission’s prior</w:t>
      </w:r>
      <w:r w:rsidR="00C8103D">
        <w:rPr>
          <w:rFonts w:ascii="Arial" w:hAnsi="Arial" w:cs="Arial"/>
          <w:sz w:val="24"/>
          <w:szCs w:val="20"/>
        </w:rPr>
        <w:t xml:space="preserve"> </w:t>
      </w:r>
      <w:r w:rsidR="00BC647F">
        <w:rPr>
          <w:rFonts w:ascii="Arial" w:hAnsi="Arial" w:cs="Arial"/>
          <w:sz w:val="24"/>
          <w:szCs w:val="20"/>
        </w:rPr>
        <w:t>modification</w:t>
      </w:r>
      <w:r w:rsidR="00D34DC8">
        <w:rPr>
          <w:rFonts w:ascii="Arial" w:hAnsi="Arial" w:cs="Arial"/>
          <w:sz w:val="24"/>
          <w:szCs w:val="20"/>
        </w:rPr>
        <w:t>s</w:t>
      </w:r>
      <w:r w:rsidR="00BC647F">
        <w:rPr>
          <w:rFonts w:ascii="Arial" w:hAnsi="Arial" w:cs="Arial"/>
          <w:sz w:val="24"/>
          <w:szCs w:val="20"/>
        </w:rPr>
        <w:t xml:space="preserve"> of </w:t>
      </w:r>
      <w:r w:rsidR="00D34DC8">
        <w:rPr>
          <w:rFonts w:ascii="Arial" w:hAnsi="Arial" w:cs="Arial"/>
          <w:sz w:val="24"/>
          <w:szCs w:val="20"/>
        </w:rPr>
        <w:t xml:space="preserve">the Stipulation were </w:t>
      </w:r>
      <w:r w:rsidR="00BC647F">
        <w:rPr>
          <w:rFonts w:ascii="Arial" w:hAnsi="Arial" w:cs="Arial"/>
          <w:sz w:val="24"/>
          <w:szCs w:val="20"/>
        </w:rPr>
        <w:t>“meant to include all communities that have established govern</w:t>
      </w:r>
      <w:r w:rsidR="00ED3AA9">
        <w:rPr>
          <w:rFonts w:ascii="Arial" w:hAnsi="Arial" w:cs="Arial"/>
          <w:sz w:val="24"/>
          <w:szCs w:val="20"/>
        </w:rPr>
        <w:t>mental aggre</w:t>
      </w:r>
      <w:r w:rsidR="00BC647F">
        <w:rPr>
          <w:rFonts w:ascii="Arial" w:hAnsi="Arial" w:cs="Arial"/>
          <w:sz w:val="24"/>
          <w:szCs w:val="20"/>
        </w:rPr>
        <w:t>gatio</w:t>
      </w:r>
      <w:r w:rsidR="00ED3AA9">
        <w:rPr>
          <w:rFonts w:ascii="Arial" w:hAnsi="Arial" w:cs="Arial"/>
          <w:sz w:val="24"/>
          <w:szCs w:val="20"/>
        </w:rPr>
        <w:t>n programs, up</w:t>
      </w:r>
      <w:r w:rsidR="00BC647F">
        <w:rPr>
          <w:rFonts w:ascii="Arial" w:hAnsi="Arial" w:cs="Arial"/>
          <w:sz w:val="24"/>
          <w:szCs w:val="20"/>
        </w:rPr>
        <w:t xml:space="preserve"> to and including those communities tha</w:t>
      </w:r>
      <w:r w:rsidR="00ED3AA9">
        <w:rPr>
          <w:rFonts w:ascii="Arial" w:hAnsi="Arial" w:cs="Arial"/>
          <w:sz w:val="24"/>
          <w:szCs w:val="20"/>
        </w:rPr>
        <w:t>t</w:t>
      </w:r>
      <w:r w:rsidR="00BC647F">
        <w:rPr>
          <w:rFonts w:ascii="Arial" w:hAnsi="Arial" w:cs="Arial"/>
          <w:sz w:val="24"/>
          <w:szCs w:val="20"/>
        </w:rPr>
        <w:t xml:space="preserve"> approved government aggregation programs in </w:t>
      </w:r>
      <w:r w:rsidR="00764A14">
        <w:rPr>
          <w:rFonts w:ascii="Arial" w:hAnsi="Arial" w:cs="Arial"/>
          <w:sz w:val="24"/>
          <w:szCs w:val="20"/>
        </w:rPr>
        <w:t xml:space="preserve">the </w:t>
      </w:r>
      <w:r w:rsidR="00BC647F">
        <w:rPr>
          <w:rFonts w:ascii="Arial" w:hAnsi="Arial" w:cs="Arial"/>
          <w:sz w:val="24"/>
          <w:szCs w:val="20"/>
        </w:rPr>
        <w:t>November 2011 election.”</w:t>
      </w:r>
      <w:r w:rsidR="00BC647F">
        <w:rPr>
          <w:rStyle w:val="FootnoteReference"/>
          <w:rFonts w:ascii="Arial" w:hAnsi="Arial" w:cs="Arial"/>
          <w:sz w:val="24"/>
          <w:szCs w:val="20"/>
        </w:rPr>
        <w:footnoteReference w:id="9"/>
      </w:r>
      <w:r w:rsidR="00EE1FE2">
        <w:rPr>
          <w:rFonts w:ascii="Arial" w:hAnsi="Arial" w:cs="Arial"/>
          <w:sz w:val="24"/>
          <w:szCs w:val="20"/>
        </w:rPr>
        <w:t xml:space="preserve">  </w:t>
      </w:r>
      <w:r w:rsidR="00BC647F">
        <w:rPr>
          <w:rFonts w:ascii="Arial" w:hAnsi="Arial" w:cs="Arial"/>
          <w:sz w:val="24"/>
          <w:szCs w:val="20"/>
        </w:rPr>
        <w:t xml:space="preserve">The Commission stated that the load associated with these programs was </w:t>
      </w:r>
      <w:r w:rsidR="00AA7AA3">
        <w:rPr>
          <w:rFonts w:ascii="Arial" w:hAnsi="Arial" w:cs="Arial"/>
          <w:sz w:val="24"/>
          <w:szCs w:val="20"/>
        </w:rPr>
        <w:t xml:space="preserve">in </w:t>
      </w:r>
      <w:r w:rsidR="00BC647F">
        <w:rPr>
          <w:rFonts w:ascii="Arial" w:hAnsi="Arial" w:cs="Arial"/>
          <w:sz w:val="24"/>
          <w:szCs w:val="20"/>
        </w:rPr>
        <w:t>addition t</w:t>
      </w:r>
      <w:r w:rsidR="00764A14">
        <w:rPr>
          <w:rFonts w:ascii="Arial" w:hAnsi="Arial" w:cs="Arial"/>
          <w:sz w:val="24"/>
          <w:szCs w:val="20"/>
        </w:rPr>
        <w:t>o, not a part of, the shopping caps</w:t>
      </w:r>
      <w:r w:rsidR="00BC647F">
        <w:rPr>
          <w:rFonts w:ascii="Arial" w:hAnsi="Arial" w:cs="Arial"/>
          <w:sz w:val="24"/>
          <w:szCs w:val="20"/>
        </w:rPr>
        <w:t xml:space="preserve"> provided for in the Stipulation.</w:t>
      </w:r>
      <w:r w:rsidR="00BC647F">
        <w:rPr>
          <w:rStyle w:val="FootnoteReference"/>
          <w:rFonts w:ascii="Arial" w:hAnsi="Arial" w:cs="Arial"/>
          <w:sz w:val="24"/>
          <w:szCs w:val="20"/>
        </w:rPr>
        <w:footnoteReference w:id="10"/>
      </w:r>
      <w:r w:rsidR="00BC647F" w:rsidRPr="00BC647F">
        <w:rPr>
          <w:rFonts w:ascii="Arial" w:hAnsi="Arial" w:cs="Arial"/>
          <w:sz w:val="24"/>
          <w:szCs w:val="20"/>
        </w:rPr>
        <w:t xml:space="preserve"> </w:t>
      </w:r>
      <w:r w:rsidR="00BC647F">
        <w:rPr>
          <w:rFonts w:ascii="Arial" w:hAnsi="Arial" w:cs="Arial"/>
          <w:sz w:val="24"/>
          <w:szCs w:val="20"/>
        </w:rPr>
        <w:t xml:space="preserve"> The Commission also concluded that it would retain jurisdiction over the </w:t>
      </w:r>
      <w:r w:rsidR="00764A14">
        <w:rPr>
          <w:rFonts w:ascii="Arial" w:hAnsi="Arial" w:cs="Arial"/>
          <w:sz w:val="24"/>
          <w:szCs w:val="20"/>
        </w:rPr>
        <w:t>pricing scheme</w:t>
      </w:r>
      <w:r w:rsidR="00BC647F">
        <w:rPr>
          <w:rFonts w:ascii="Arial" w:hAnsi="Arial" w:cs="Arial"/>
          <w:sz w:val="24"/>
          <w:szCs w:val="20"/>
        </w:rPr>
        <w:t xml:space="preserve"> for 2013 and 2014.</w:t>
      </w:r>
      <w:r w:rsidR="00BC647F">
        <w:rPr>
          <w:rStyle w:val="FootnoteReference"/>
          <w:rFonts w:ascii="Arial" w:hAnsi="Arial" w:cs="Arial"/>
          <w:sz w:val="24"/>
          <w:szCs w:val="20"/>
        </w:rPr>
        <w:footnoteReference w:id="11"/>
      </w:r>
      <w:r w:rsidR="00BC647F">
        <w:rPr>
          <w:rFonts w:ascii="Arial" w:hAnsi="Arial" w:cs="Arial"/>
          <w:sz w:val="24"/>
          <w:szCs w:val="20"/>
        </w:rPr>
        <w:t xml:space="preserve">  Finally, the Commission rejected OPCo’s attempt to </w:t>
      </w:r>
      <w:r w:rsidR="00D34DC8">
        <w:rPr>
          <w:rFonts w:ascii="Arial" w:hAnsi="Arial" w:cs="Arial"/>
          <w:sz w:val="24"/>
          <w:szCs w:val="20"/>
        </w:rPr>
        <w:t xml:space="preserve">block eligibility of </w:t>
      </w:r>
      <w:r w:rsidR="00BC647F">
        <w:rPr>
          <w:rFonts w:ascii="Arial" w:hAnsi="Arial" w:cs="Arial"/>
          <w:sz w:val="24"/>
          <w:szCs w:val="20"/>
        </w:rPr>
        <w:t xml:space="preserve">mercantile </w:t>
      </w:r>
      <w:r w:rsidR="00BC647F">
        <w:rPr>
          <w:rFonts w:ascii="Arial" w:hAnsi="Arial" w:cs="Arial"/>
          <w:sz w:val="24"/>
          <w:szCs w:val="20"/>
        </w:rPr>
        <w:lastRenderedPageBreak/>
        <w:t>customer</w:t>
      </w:r>
      <w:r w:rsidR="00D34DC8">
        <w:rPr>
          <w:rFonts w:ascii="Arial" w:hAnsi="Arial" w:cs="Arial"/>
          <w:sz w:val="24"/>
          <w:szCs w:val="20"/>
        </w:rPr>
        <w:t>s</w:t>
      </w:r>
      <w:r w:rsidR="00BC647F">
        <w:rPr>
          <w:rFonts w:ascii="Arial" w:hAnsi="Arial" w:cs="Arial"/>
          <w:sz w:val="24"/>
          <w:szCs w:val="20"/>
        </w:rPr>
        <w:t xml:space="preserve"> </w:t>
      </w:r>
      <w:r w:rsidR="00D34DC8">
        <w:rPr>
          <w:rFonts w:ascii="Arial" w:hAnsi="Arial" w:cs="Arial"/>
          <w:sz w:val="24"/>
          <w:szCs w:val="20"/>
        </w:rPr>
        <w:t xml:space="preserve">for the additional RPM-Priced Capacity that the Commission determined must be made available to customers participating </w:t>
      </w:r>
      <w:r w:rsidR="00BC647F">
        <w:rPr>
          <w:rFonts w:ascii="Arial" w:hAnsi="Arial" w:cs="Arial"/>
          <w:sz w:val="24"/>
          <w:szCs w:val="20"/>
        </w:rPr>
        <w:t>in governmental aggregation programs.</w:t>
      </w:r>
      <w:r w:rsidR="00BC647F">
        <w:rPr>
          <w:rStyle w:val="FootnoteReference"/>
          <w:rFonts w:ascii="Arial" w:hAnsi="Arial" w:cs="Arial"/>
          <w:sz w:val="24"/>
          <w:szCs w:val="20"/>
        </w:rPr>
        <w:footnoteReference w:id="12"/>
      </w:r>
      <w:r w:rsidR="00BC647F">
        <w:rPr>
          <w:rFonts w:ascii="Arial" w:hAnsi="Arial" w:cs="Arial"/>
          <w:sz w:val="24"/>
          <w:szCs w:val="20"/>
        </w:rPr>
        <w:t xml:space="preserve">  </w:t>
      </w:r>
      <w:r w:rsidR="007B3851">
        <w:rPr>
          <w:rFonts w:ascii="Arial" w:hAnsi="Arial" w:cs="Arial"/>
          <w:sz w:val="24"/>
          <w:szCs w:val="20"/>
        </w:rPr>
        <w:t>The Commission then ordered OPCo</w:t>
      </w:r>
      <w:r w:rsidR="006E1E53">
        <w:rPr>
          <w:rFonts w:ascii="Arial" w:hAnsi="Arial" w:cs="Arial"/>
          <w:sz w:val="24"/>
          <w:szCs w:val="20"/>
        </w:rPr>
        <w:t xml:space="preserve"> to revise</w:t>
      </w:r>
      <w:r w:rsidR="002E2D74">
        <w:rPr>
          <w:rFonts w:ascii="Arial" w:hAnsi="Arial" w:cs="Arial"/>
          <w:sz w:val="24"/>
          <w:szCs w:val="20"/>
        </w:rPr>
        <w:t xml:space="preserve"> and refile</w:t>
      </w:r>
      <w:r w:rsidR="006E1E53">
        <w:rPr>
          <w:rFonts w:ascii="Arial" w:hAnsi="Arial" w:cs="Arial"/>
          <w:sz w:val="24"/>
          <w:szCs w:val="20"/>
        </w:rPr>
        <w:t xml:space="preserve"> the </w:t>
      </w:r>
      <w:r w:rsidR="00DB6838">
        <w:rPr>
          <w:rFonts w:ascii="Arial" w:hAnsi="Arial" w:cs="Arial"/>
          <w:sz w:val="24"/>
          <w:szCs w:val="20"/>
        </w:rPr>
        <w:t>DIP</w:t>
      </w:r>
      <w:r w:rsidR="006E1E53">
        <w:rPr>
          <w:rFonts w:ascii="Arial" w:hAnsi="Arial" w:cs="Arial"/>
          <w:sz w:val="24"/>
          <w:szCs w:val="20"/>
        </w:rPr>
        <w:t>.</w:t>
      </w:r>
      <w:r w:rsidR="00BC647F">
        <w:rPr>
          <w:rStyle w:val="FootnoteReference"/>
          <w:rFonts w:ascii="Arial" w:hAnsi="Arial" w:cs="Arial"/>
          <w:sz w:val="24"/>
          <w:szCs w:val="20"/>
        </w:rPr>
        <w:footnoteReference w:id="13"/>
      </w:r>
      <w:r w:rsidR="00BC647F">
        <w:rPr>
          <w:rFonts w:ascii="Arial" w:hAnsi="Arial" w:cs="Arial"/>
          <w:sz w:val="24"/>
          <w:szCs w:val="20"/>
        </w:rPr>
        <w:t xml:space="preserve">  The Co</w:t>
      </w:r>
      <w:r w:rsidR="00D34DC8">
        <w:rPr>
          <w:rFonts w:ascii="Arial" w:hAnsi="Arial" w:cs="Arial"/>
          <w:sz w:val="24"/>
          <w:szCs w:val="20"/>
        </w:rPr>
        <w:t>mpliance Entry became effective upon journalization since the Commission did not specify otherwise.</w:t>
      </w:r>
      <w:r w:rsidR="00764A14">
        <w:rPr>
          <w:rStyle w:val="FootnoteReference"/>
          <w:rFonts w:ascii="Arial" w:hAnsi="Arial" w:cs="Arial"/>
          <w:sz w:val="24"/>
          <w:szCs w:val="20"/>
        </w:rPr>
        <w:footnoteReference w:id="14"/>
      </w:r>
    </w:p>
    <w:p w:rsidR="00737C0A" w:rsidRDefault="00D922D0" w:rsidP="00737C0A">
      <w:pPr>
        <w:spacing w:line="480" w:lineRule="auto"/>
        <w:ind w:firstLine="720"/>
        <w:jc w:val="both"/>
        <w:rPr>
          <w:rFonts w:ascii="Arial" w:hAnsi="Arial" w:cs="Arial"/>
          <w:sz w:val="24"/>
          <w:szCs w:val="20"/>
        </w:rPr>
      </w:pPr>
      <w:r w:rsidRPr="00D922D0">
        <w:rPr>
          <w:rFonts w:ascii="Arial" w:hAnsi="Arial" w:cs="Arial"/>
          <w:sz w:val="24"/>
          <w:szCs w:val="20"/>
        </w:rPr>
        <w:t xml:space="preserve">Despite </w:t>
      </w:r>
      <w:r w:rsidR="00BC647F">
        <w:rPr>
          <w:rFonts w:ascii="Arial" w:hAnsi="Arial" w:cs="Arial"/>
          <w:sz w:val="24"/>
          <w:szCs w:val="20"/>
        </w:rPr>
        <w:t>the Commission</w:t>
      </w:r>
      <w:r w:rsidR="00326255">
        <w:rPr>
          <w:rFonts w:ascii="Arial" w:hAnsi="Arial" w:cs="Arial"/>
          <w:sz w:val="24"/>
          <w:szCs w:val="20"/>
        </w:rPr>
        <w:t>’s</w:t>
      </w:r>
      <w:r w:rsidR="00BC647F">
        <w:rPr>
          <w:rFonts w:ascii="Arial" w:hAnsi="Arial" w:cs="Arial"/>
          <w:sz w:val="24"/>
          <w:szCs w:val="20"/>
        </w:rPr>
        <w:t xml:space="preserve"> </w:t>
      </w:r>
      <w:r w:rsidR="00392903">
        <w:rPr>
          <w:rFonts w:ascii="Arial" w:hAnsi="Arial" w:cs="Arial"/>
          <w:sz w:val="24"/>
          <w:szCs w:val="20"/>
        </w:rPr>
        <w:t xml:space="preserve">directive </w:t>
      </w:r>
      <w:r>
        <w:rPr>
          <w:rFonts w:ascii="Arial" w:hAnsi="Arial" w:cs="Arial"/>
          <w:sz w:val="24"/>
          <w:szCs w:val="20"/>
        </w:rPr>
        <w:t xml:space="preserve">to revise </w:t>
      </w:r>
      <w:r w:rsidR="006E1E53">
        <w:rPr>
          <w:rFonts w:ascii="Arial" w:hAnsi="Arial" w:cs="Arial"/>
          <w:sz w:val="24"/>
          <w:szCs w:val="20"/>
        </w:rPr>
        <w:t xml:space="preserve">and refile </w:t>
      </w:r>
      <w:r>
        <w:rPr>
          <w:rFonts w:ascii="Arial" w:hAnsi="Arial" w:cs="Arial"/>
          <w:sz w:val="24"/>
          <w:szCs w:val="20"/>
        </w:rPr>
        <w:t>the DIP</w:t>
      </w:r>
      <w:r w:rsidRPr="00D922D0">
        <w:rPr>
          <w:rFonts w:ascii="Arial" w:hAnsi="Arial" w:cs="Arial"/>
          <w:sz w:val="24"/>
          <w:szCs w:val="20"/>
        </w:rPr>
        <w:t xml:space="preserve">, </w:t>
      </w:r>
      <w:r w:rsidR="00392903">
        <w:rPr>
          <w:rFonts w:ascii="Arial" w:hAnsi="Arial" w:cs="Arial"/>
          <w:sz w:val="24"/>
          <w:szCs w:val="20"/>
        </w:rPr>
        <w:t>OPCo has yet to comply.  Rather</w:t>
      </w:r>
      <w:r w:rsidR="00AA7AA3">
        <w:rPr>
          <w:rFonts w:ascii="Arial" w:hAnsi="Arial" w:cs="Arial"/>
          <w:sz w:val="24"/>
          <w:szCs w:val="20"/>
        </w:rPr>
        <w:t>,</w:t>
      </w:r>
      <w:r w:rsidR="00392903">
        <w:rPr>
          <w:rFonts w:ascii="Arial" w:hAnsi="Arial" w:cs="Arial"/>
          <w:sz w:val="24"/>
          <w:szCs w:val="20"/>
        </w:rPr>
        <w:t xml:space="preserve"> </w:t>
      </w:r>
      <w:r w:rsidR="006E1E53" w:rsidRPr="00D922D0">
        <w:rPr>
          <w:rFonts w:ascii="Arial" w:hAnsi="Arial" w:cs="Arial"/>
          <w:sz w:val="24"/>
          <w:szCs w:val="20"/>
        </w:rPr>
        <w:t>on January 2</w:t>
      </w:r>
      <w:r w:rsidR="00DB6838">
        <w:rPr>
          <w:rFonts w:ascii="Arial" w:hAnsi="Arial" w:cs="Arial"/>
          <w:sz w:val="24"/>
          <w:szCs w:val="20"/>
        </w:rPr>
        <w:t>5</w:t>
      </w:r>
      <w:r w:rsidR="006E1E53" w:rsidRPr="00D922D0">
        <w:rPr>
          <w:rFonts w:ascii="Arial" w:hAnsi="Arial" w:cs="Arial"/>
          <w:sz w:val="24"/>
          <w:szCs w:val="20"/>
        </w:rPr>
        <w:t>, 2012</w:t>
      </w:r>
      <w:r w:rsidR="00DB6838">
        <w:rPr>
          <w:rFonts w:ascii="Arial" w:hAnsi="Arial" w:cs="Arial"/>
          <w:sz w:val="24"/>
          <w:szCs w:val="20"/>
        </w:rPr>
        <w:t>,</w:t>
      </w:r>
      <w:r w:rsidR="00BC647F">
        <w:rPr>
          <w:rFonts w:ascii="Arial" w:hAnsi="Arial" w:cs="Arial"/>
          <w:sz w:val="24"/>
          <w:szCs w:val="20"/>
        </w:rPr>
        <w:t xml:space="preserve"> </w:t>
      </w:r>
      <w:r w:rsidR="00B51B4E">
        <w:rPr>
          <w:rFonts w:ascii="Arial" w:hAnsi="Arial" w:cs="Arial"/>
          <w:sz w:val="24"/>
          <w:szCs w:val="20"/>
        </w:rPr>
        <w:t xml:space="preserve">OPCo </w:t>
      </w:r>
      <w:r w:rsidRPr="00D922D0">
        <w:rPr>
          <w:rFonts w:ascii="Arial" w:hAnsi="Arial" w:cs="Arial"/>
          <w:sz w:val="24"/>
          <w:szCs w:val="20"/>
        </w:rPr>
        <w:t xml:space="preserve">filed </w:t>
      </w:r>
      <w:r w:rsidR="00AA7AA3">
        <w:rPr>
          <w:rFonts w:ascii="Arial" w:hAnsi="Arial" w:cs="Arial"/>
          <w:sz w:val="24"/>
          <w:szCs w:val="20"/>
        </w:rPr>
        <w:t>a</w:t>
      </w:r>
      <w:r w:rsidR="00737C0A">
        <w:rPr>
          <w:rFonts w:ascii="Arial" w:hAnsi="Arial" w:cs="Arial"/>
          <w:sz w:val="24"/>
          <w:szCs w:val="20"/>
        </w:rPr>
        <w:t xml:space="preserve"> Motion</w:t>
      </w:r>
      <w:r w:rsidR="00C74A0F">
        <w:rPr>
          <w:rFonts w:ascii="Arial" w:hAnsi="Arial" w:cs="Arial"/>
          <w:sz w:val="24"/>
          <w:szCs w:val="20"/>
        </w:rPr>
        <w:t xml:space="preserve"> </w:t>
      </w:r>
      <w:r w:rsidR="00502C03">
        <w:rPr>
          <w:rFonts w:ascii="Arial" w:hAnsi="Arial" w:cs="Arial"/>
          <w:sz w:val="24"/>
          <w:szCs w:val="20"/>
        </w:rPr>
        <w:t xml:space="preserve">stating </w:t>
      </w:r>
      <w:r w:rsidR="00C74A0F">
        <w:rPr>
          <w:rFonts w:ascii="Arial" w:hAnsi="Arial" w:cs="Arial"/>
          <w:sz w:val="24"/>
          <w:szCs w:val="20"/>
        </w:rPr>
        <w:t>that it would “continue to follow the December 29, 2011 Revised DIP</w:t>
      </w:r>
      <w:r w:rsidRPr="00D922D0">
        <w:rPr>
          <w:rFonts w:ascii="Arial" w:hAnsi="Arial" w:cs="Arial"/>
          <w:sz w:val="24"/>
          <w:szCs w:val="20"/>
        </w:rPr>
        <w:t>.</w:t>
      </w:r>
      <w:r w:rsidR="00C74A0F">
        <w:rPr>
          <w:rFonts w:ascii="Arial" w:hAnsi="Arial" w:cs="Arial"/>
          <w:sz w:val="24"/>
          <w:szCs w:val="20"/>
        </w:rPr>
        <w:t>”</w:t>
      </w:r>
      <w:r w:rsidR="00C74A0F">
        <w:rPr>
          <w:rStyle w:val="FootnoteReference"/>
          <w:rFonts w:ascii="Arial" w:hAnsi="Arial" w:cs="Arial"/>
          <w:sz w:val="24"/>
          <w:szCs w:val="20"/>
        </w:rPr>
        <w:footnoteReference w:id="15"/>
      </w:r>
      <w:r w:rsidRPr="00D922D0">
        <w:rPr>
          <w:rFonts w:ascii="Arial" w:hAnsi="Arial" w:cs="Arial"/>
          <w:sz w:val="24"/>
          <w:szCs w:val="20"/>
        </w:rPr>
        <w:t xml:space="preserve">  </w:t>
      </w:r>
      <w:r w:rsidR="00DA71D9">
        <w:rPr>
          <w:rFonts w:ascii="Arial" w:hAnsi="Arial" w:cs="Arial"/>
          <w:sz w:val="24"/>
          <w:szCs w:val="20"/>
        </w:rPr>
        <w:t>Although</w:t>
      </w:r>
      <w:r w:rsidR="00DA71D9" w:rsidRPr="00D922D0">
        <w:rPr>
          <w:rFonts w:ascii="Arial" w:hAnsi="Arial" w:cs="Arial"/>
          <w:sz w:val="24"/>
          <w:szCs w:val="20"/>
        </w:rPr>
        <w:t xml:space="preserve"> </w:t>
      </w:r>
      <w:r w:rsidRPr="00D922D0">
        <w:rPr>
          <w:rFonts w:ascii="Arial" w:hAnsi="Arial" w:cs="Arial"/>
          <w:sz w:val="24"/>
          <w:szCs w:val="20"/>
        </w:rPr>
        <w:t xml:space="preserve">styled as a request for </w:t>
      </w:r>
      <w:r w:rsidR="00BC647F">
        <w:rPr>
          <w:rFonts w:ascii="Arial" w:hAnsi="Arial" w:cs="Arial"/>
          <w:sz w:val="24"/>
          <w:szCs w:val="20"/>
        </w:rPr>
        <w:t>“</w:t>
      </w:r>
      <w:r w:rsidRPr="00D922D0">
        <w:rPr>
          <w:rFonts w:ascii="Arial" w:hAnsi="Arial" w:cs="Arial"/>
          <w:sz w:val="24"/>
          <w:szCs w:val="20"/>
        </w:rPr>
        <w:t>clarification,</w:t>
      </w:r>
      <w:r w:rsidR="00BC647F">
        <w:rPr>
          <w:rFonts w:ascii="Arial" w:hAnsi="Arial" w:cs="Arial"/>
          <w:sz w:val="24"/>
          <w:szCs w:val="20"/>
        </w:rPr>
        <w:t>”</w:t>
      </w:r>
      <w:r w:rsidR="00BC647F">
        <w:rPr>
          <w:rStyle w:val="FootnoteReference"/>
          <w:rFonts w:ascii="Arial" w:hAnsi="Arial" w:cs="Arial"/>
          <w:sz w:val="24"/>
          <w:szCs w:val="20"/>
        </w:rPr>
        <w:footnoteReference w:id="16"/>
      </w:r>
      <w:r w:rsidR="0064121F">
        <w:rPr>
          <w:rFonts w:ascii="Arial" w:hAnsi="Arial" w:cs="Arial"/>
          <w:sz w:val="24"/>
          <w:szCs w:val="20"/>
        </w:rPr>
        <w:t xml:space="preserve"> OPCo’s Motion requests a</w:t>
      </w:r>
      <w:r w:rsidRPr="00D922D0">
        <w:rPr>
          <w:rFonts w:ascii="Arial" w:hAnsi="Arial" w:cs="Arial"/>
          <w:sz w:val="24"/>
          <w:szCs w:val="20"/>
        </w:rPr>
        <w:t xml:space="preserve"> stay</w:t>
      </w:r>
      <w:r w:rsidR="00764A14">
        <w:rPr>
          <w:rFonts w:ascii="Arial" w:hAnsi="Arial" w:cs="Arial"/>
          <w:sz w:val="24"/>
          <w:szCs w:val="20"/>
        </w:rPr>
        <w:t xml:space="preserve"> </w:t>
      </w:r>
      <w:r w:rsidR="0064121F">
        <w:rPr>
          <w:rFonts w:ascii="Arial" w:hAnsi="Arial" w:cs="Arial"/>
          <w:sz w:val="24"/>
          <w:szCs w:val="20"/>
        </w:rPr>
        <w:t>of the Commission’s order that OPCo revise the DIP</w:t>
      </w:r>
      <w:r w:rsidR="00BC647F">
        <w:rPr>
          <w:rFonts w:ascii="Arial" w:hAnsi="Arial" w:cs="Arial"/>
          <w:sz w:val="24"/>
          <w:szCs w:val="20"/>
        </w:rPr>
        <w:t xml:space="preserve"> </w:t>
      </w:r>
      <w:r w:rsidR="00B63707">
        <w:rPr>
          <w:rFonts w:ascii="Arial" w:hAnsi="Arial" w:cs="Arial"/>
          <w:sz w:val="24"/>
          <w:szCs w:val="20"/>
        </w:rPr>
        <w:t>“</w:t>
      </w:r>
      <w:r w:rsidR="00BC647F">
        <w:rPr>
          <w:rFonts w:ascii="Arial" w:hAnsi="Arial" w:cs="Arial"/>
          <w:sz w:val="24"/>
          <w:szCs w:val="20"/>
        </w:rPr>
        <w:t xml:space="preserve">until </w:t>
      </w:r>
      <w:r w:rsidR="00764A14">
        <w:rPr>
          <w:rFonts w:ascii="Arial" w:hAnsi="Arial" w:cs="Arial"/>
          <w:sz w:val="24"/>
          <w:szCs w:val="20"/>
        </w:rPr>
        <w:t>after issuance of a rehearing decision</w:t>
      </w:r>
      <w:r w:rsidR="00B63707">
        <w:rPr>
          <w:rFonts w:ascii="Arial" w:hAnsi="Arial" w:cs="Arial"/>
          <w:sz w:val="24"/>
          <w:szCs w:val="20"/>
        </w:rPr>
        <w:t xml:space="preserve"> that finalizes the Commission’s resolution of these issues</w:t>
      </w:r>
      <w:r w:rsidRPr="00D922D0">
        <w:rPr>
          <w:rFonts w:ascii="Arial" w:hAnsi="Arial" w:cs="Arial"/>
          <w:sz w:val="24"/>
          <w:szCs w:val="20"/>
        </w:rPr>
        <w:t>.</w:t>
      </w:r>
      <w:r w:rsidR="00B63707">
        <w:rPr>
          <w:rFonts w:ascii="Arial" w:hAnsi="Arial" w:cs="Arial"/>
          <w:sz w:val="24"/>
          <w:szCs w:val="20"/>
        </w:rPr>
        <w:t>”</w:t>
      </w:r>
      <w:r w:rsidR="00B63707">
        <w:rPr>
          <w:rStyle w:val="FootnoteReference"/>
          <w:rFonts w:ascii="Arial" w:hAnsi="Arial" w:cs="Arial"/>
          <w:sz w:val="24"/>
          <w:szCs w:val="20"/>
        </w:rPr>
        <w:footnoteReference w:id="17"/>
      </w:r>
      <w:r w:rsidRPr="00D922D0">
        <w:rPr>
          <w:rFonts w:ascii="Arial" w:hAnsi="Arial" w:cs="Arial"/>
          <w:sz w:val="24"/>
          <w:szCs w:val="20"/>
        </w:rPr>
        <w:t xml:space="preserve">  </w:t>
      </w:r>
    </w:p>
    <w:p w:rsidR="00D922D0" w:rsidRPr="00D922D0" w:rsidRDefault="00D922D0" w:rsidP="00D922D0">
      <w:pPr>
        <w:numPr>
          <w:ilvl w:val="0"/>
          <w:numId w:val="1"/>
        </w:numPr>
        <w:spacing w:after="0" w:line="480" w:lineRule="auto"/>
        <w:contextualSpacing/>
        <w:jc w:val="both"/>
        <w:rPr>
          <w:rFonts w:ascii="Arial" w:hAnsi="Arial" w:cs="Arial"/>
          <w:b/>
          <w:sz w:val="24"/>
          <w:szCs w:val="20"/>
        </w:rPr>
      </w:pPr>
      <w:r w:rsidRPr="00D922D0">
        <w:rPr>
          <w:rFonts w:ascii="Arial" w:hAnsi="Arial" w:cs="Arial"/>
          <w:b/>
          <w:sz w:val="24"/>
          <w:szCs w:val="20"/>
        </w:rPr>
        <w:t>ARGUMENT</w:t>
      </w:r>
    </w:p>
    <w:p w:rsidR="00406EA7" w:rsidRDefault="00D922D0" w:rsidP="00D922D0">
      <w:pPr>
        <w:spacing w:line="480" w:lineRule="auto"/>
        <w:jc w:val="both"/>
        <w:rPr>
          <w:rFonts w:ascii="Arial" w:hAnsi="Arial" w:cs="Arial"/>
          <w:sz w:val="24"/>
          <w:szCs w:val="20"/>
        </w:rPr>
      </w:pPr>
      <w:r w:rsidRPr="00D922D0">
        <w:rPr>
          <w:rFonts w:ascii="Arial" w:hAnsi="Arial" w:cs="Arial"/>
          <w:sz w:val="24"/>
          <w:szCs w:val="20"/>
        </w:rPr>
        <w:tab/>
      </w:r>
      <w:r w:rsidR="00B51613">
        <w:rPr>
          <w:rFonts w:ascii="Arial" w:hAnsi="Arial" w:cs="Arial"/>
          <w:sz w:val="24"/>
          <w:szCs w:val="20"/>
        </w:rPr>
        <w:t xml:space="preserve">According to </w:t>
      </w:r>
      <w:r w:rsidRPr="00D922D0">
        <w:rPr>
          <w:rFonts w:ascii="Arial" w:hAnsi="Arial" w:cs="Arial"/>
          <w:sz w:val="24"/>
          <w:szCs w:val="20"/>
        </w:rPr>
        <w:t>OPCo</w:t>
      </w:r>
      <w:r w:rsidR="00F65328">
        <w:rPr>
          <w:rFonts w:ascii="Arial" w:hAnsi="Arial" w:cs="Arial"/>
          <w:sz w:val="24"/>
          <w:szCs w:val="20"/>
        </w:rPr>
        <w:t>,</w:t>
      </w:r>
      <w:r w:rsidRPr="00D922D0">
        <w:rPr>
          <w:rFonts w:ascii="Arial" w:hAnsi="Arial" w:cs="Arial"/>
          <w:sz w:val="24"/>
          <w:szCs w:val="20"/>
        </w:rPr>
        <w:t xml:space="preserve"> </w:t>
      </w:r>
      <w:r w:rsidR="00B51613">
        <w:rPr>
          <w:rFonts w:ascii="Arial" w:hAnsi="Arial" w:cs="Arial"/>
          <w:sz w:val="24"/>
          <w:szCs w:val="20"/>
        </w:rPr>
        <w:t xml:space="preserve">it </w:t>
      </w:r>
      <w:r w:rsidR="009E09A7">
        <w:rPr>
          <w:rFonts w:ascii="Arial" w:hAnsi="Arial" w:cs="Arial"/>
          <w:sz w:val="24"/>
          <w:szCs w:val="20"/>
        </w:rPr>
        <w:t xml:space="preserve">has elected to not </w:t>
      </w:r>
      <w:r w:rsidR="00392903">
        <w:rPr>
          <w:rFonts w:ascii="Arial" w:hAnsi="Arial" w:cs="Arial"/>
          <w:sz w:val="24"/>
          <w:szCs w:val="20"/>
        </w:rPr>
        <w:t xml:space="preserve">comply with the Commission’s directive to </w:t>
      </w:r>
      <w:r w:rsidR="00CD142D">
        <w:rPr>
          <w:rFonts w:ascii="Arial" w:hAnsi="Arial" w:cs="Arial"/>
          <w:sz w:val="24"/>
          <w:szCs w:val="20"/>
        </w:rPr>
        <w:t>file a</w:t>
      </w:r>
      <w:r w:rsidRPr="00D922D0">
        <w:rPr>
          <w:rFonts w:ascii="Arial" w:hAnsi="Arial" w:cs="Arial"/>
          <w:sz w:val="24"/>
          <w:szCs w:val="20"/>
        </w:rPr>
        <w:t xml:space="preserve"> revised DIP</w:t>
      </w:r>
      <w:r w:rsidR="00406EA7">
        <w:rPr>
          <w:rFonts w:ascii="Arial" w:hAnsi="Arial" w:cs="Arial"/>
          <w:sz w:val="24"/>
          <w:szCs w:val="20"/>
        </w:rPr>
        <w:t xml:space="preserve"> for two reasons.  First, it asserts that it should not be required to file a revised DIP</w:t>
      </w:r>
      <w:r w:rsidR="004D42CB">
        <w:rPr>
          <w:rFonts w:ascii="Arial" w:hAnsi="Arial" w:cs="Arial"/>
          <w:sz w:val="24"/>
          <w:szCs w:val="20"/>
        </w:rPr>
        <w:t xml:space="preserve"> </w:t>
      </w:r>
      <w:r w:rsidRPr="00D922D0">
        <w:rPr>
          <w:rFonts w:ascii="Arial" w:hAnsi="Arial" w:cs="Arial"/>
          <w:sz w:val="24"/>
          <w:szCs w:val="20"/>
        </w:rPr>
        <w:t>because the Compliance Entry causes “confusion</w:t>
      </w:r>
      <w:r w:rsidR="001225F5">
        <w:rPr>
          <w:rFonts w:ascii="Arial" w:hAnsi="Arial" w:cs="Arial"/>
          <w:sz w:val="24"/>
          <w:szCs w:val="20"/>
        </w:rPr>
        <w:t>.</w:t>
      </w:r>
      <w:r w:rsidRPr="00D922D0">
        <w:rPr>
          <w:rFonts w:ascii="Arial" w:hAnsi="Arial" w:cs="Arial"/>
          <w:sz w:val="24"/>
          <w:szCs w:val="20"/>
        </w:rPr>
        <w:t>”</w:t>
      </w:r>
      <w:r w:rsidRPr="00D922D0">
        <w:rPr>
          <w:rFonts w:ascii="Arial" w:hAnsi="Arial" w:cs="Arial"/>
          <w:sz w:val="24"/>
          <w:szCs w:val="20"/>
          <w:vertAlign w:val="superscript"/>
        </w:rPr>
        <w:footnoteReference w:id="18"/>
      </w:r>
      <w:r w:rsidRPr="00D922D0">
        <w:rPr>
          <w:rFonts w:ascii="Arial" w:hAnsi="Arial" w:cs="Arial"/>
          <w:sz w:val="24"/>
          <w:szCs w:val="20"/>
        </w:rPr>
        <w:t xml:space="preserve"> </w:t>
      </w:r>
      <w:r w:rsidR="0064121F">
        <w:rPr>
          <w:rFonts w:ascii="Arial" w:hAnsi="Arial" w:cs="Arial"/>
          <w:sz w:val="24"/>
          <w:szCs w:val="20"/>
        </w:rPr>
        <w:t xml:space="preserve"> Additionally, it claims</w:t>
      </w:r>
      <w:r w:rsidR="00406EA7">
        <w:rPr>
          <w:rFonts w:ascii="Arial" w:hAnsi="Arial" w:cs="Arial"/>
          <w:sz w:val="24"/>
          <w:szCs w:val="20"/>
        </w:rPr>
        <w:t xml:space="preserve"> that the Compliance Entry adopts additional modifications to the Stipulation that </w:t>
      </w:r>
      <w:r w:rsidR="00406EA7">
        <w:rPr>
          <w:rFonts w:ascii="Arial" w:hAnsi="Arial" w:cs="Arial"/>
          <w:sz w:val="24"/>
          <w:szCs w:val="20"/>
        </w:rPr>
        <w:lastRenderedPageBreak/>
        <w:t xml:space="preserve">materially and adversely </w:t>
      </w:r>
      <w:proofErr w:type="gramStart"/>
      <w:r w:rsidR="00406EA7">
        <w:rPr>
          <w:rFonts w:ascii="Arial" w:hAnsi="Arial" w:cs="Arial"/>
          <w:sz w:val="24"/>
          <w:szCs w:val="20"/>
        </w:rPr>
        <w:t>affect</w:t>
      </w:r>
      <w:proofErr w:type="gramEnd"/>
      <w:r w:rsidR="00406EA7">
        <w:rPr>
          <w:rFonts w:ascii="Arial" w:hAnsi="Arial" w:cs="Arial"/>
          <w:sz w:val="24"/>
          <w:szCs w:val="20"/>
        </w:rPr>
        <w:t xml:space="preserve"> OPCo.</w:t>
      </w:r>
      <w:r w:rsidR="00406EA7">
        <w:rPr>
          <w:rStyle w:val="FootnoteReference"/>
          <w:rFonts w:ascii="Arial" w:hAnsi="Arial" w:cs="Arial"/>
          <w:sz w:val="24"/>
          <w:szCs w:val="20"/>
        </w:rPr>
        <w:footnoteReference w:id="19"/>
      </w:r>
      <w:r w:rsidR="00C74A0F">
        <w:rPr>
          <w:rFonts w:ascii="Arial" w:hAnsi="Arial" w:cs="Arial"/>
          <w:sz w:val="24"/>
          <w:szCs w:val="20"/>
        </w:rPr>
        <w:t xml:space="preserve"> </w:t>
      </w:r>
      <w:r w:rsidR="00FE58BA">
        <w:rPr>
          <w:rFonts w:ascii="Arial" w:hAnsi="Arial" w:cs="Arial"/>
          <w:sz w:val="24"/>
          <w:szCs w:val="20"/>
        </w:rPr>
        <w:t xml:space="preserve"> </w:t>
      </w:r>
      <w:r w:rsidR="00392903">
        <w:rPr>
          <w:rFonts w:ascii="Arial" w:hAnsi="Arial" w:cs="Arial"/>
          <w:sz w:val="24"/>
          <w:szCs w:val="20"/>
        </w:rPr>
        <w:t>Even if OPCo’s Motion was proper procedurally (and it is not), n</w:t>
      </w:r>
      <w:r w:rsidR="00406EA7">
        <w:rPr>
          <w:rFonts w:ascii="Arial" w:hAnsi="Arial" w:cs="Arial"/>
          <w:sz w:val="24"/>
          <w:szCs w:val="20"/>
        </w:rPr>
        <w:t xml:space="preserve">either of the grounds offered by OPCo </w:t>
      </w:r>
      <w:r w:rsidR="00392903">
        <w:rPr>
          <w:rFonts w:ascii="Arial" w:hAnsi="Arial" w:cs="Arial"/>
          <w:sz w:val="24"/>
          <w:szCs w:val="20"/>
        </w:rPr>
        <w:t>entitles OPCo to ignore the Compli</w:t>
      </w:r>
      <w:r w:rsidR="00AA7AA3">
        <w:rPr>
          <w:rFonts w:ascii="Arial" w:hAnsi="Arial" w:cs="Arial"/>
          <w:sz w:val="24"/>
          <w:szCs w:val="20"/>
        </w:rPr>
        <w:t>a</w:t>
      </w:r>
      <w:r w:rsidR="00392903">
        <w:rPr>
          <w:rFonts w:ascii="Arial" w:hAnsi="Arial" w:cs="Arial"/>
          <w:sz w:val="24"/>
          <w:szCs w:val="20"/>
        </w:rPr>
        <w:t xml:space="preserve">nce Entry, a </w:t>
      </w:r>
      <w:r w:rsidR="00406EA7">
        <w:rPr>
          <w:rFonts w:ascii="Arial" w:hAnsi="Arial" w:cs="Arial"/>
          <w:sz w:val="24"/>
          <w:szCs w:val="20"/>
        </w:rPr>
        <w:t>Commission</w:t>
      </w:r>
      <w:r w:rsidR="005916CC">
        <w:rPr>
          <w:rFonts w:ascii="Arial" w:hAnsi="Arial" w:cs="Arial"/>
          <w:sz w:val="24"/>
          <w:szCs w:val="20"/>
        </w:rPr>
        <w:t xml:space="preserve"> order</w:t>
      </w:r>
      <w:r w:rsidR="00B77A5A">
        <w:rPr>
          <w:rFonts w:ascii="Arial" w:hAnsi="Arial" w:cs="Arial"/>
          <w:sz w:val="24"/>
          <w:szCs w:val="20"/>
        </w:rPr>
        <w:t xml:space="preserve"> that </w:t>
      </w:r>
      <w:r w:rsidR="00392903">
        <w:rPr>
          <w:rFonts w:ascii="Arial" w:hAnsi="Arial" w:cs="Arial"/>
          <w:sz w:val="24"/>
          <w:szCs w:val="20"/>
        </w:rPr>
        <w:t xml:space="preserve">is </w:t>
      </w:r>
      <w:r w:rsidR="00B77A5A">
        <w:rPr>
          <w:rFonts w:ascii="Arial" w:hAnsi="Arial" w:cs="Arial"/>
          <w:sz w:val="24"/>
          <w:szCs w:val="20"/>
        </w:rPr>
        <w:t>currently effective</w:t>
      </w:r>
      <w:r w:rsidR="00406EA7">
        <w:rPr>
          <w:rFonts w:ascii="Arial" w:hAnsi="Arial" w:cs="Arial"/>
          <w:sz w:val="24"/>
          <w:szCs w:val="20"/>
        </w:rPr>
        <w:t>.</w:t>
      </w:r>
    </w:p>
    <w:p w:rsidR="009B6388" w:rsidRDefault="009B6388" w:rsidP="00D922D0">
      <w:pPr>
        <w:spacing w:line="480" w:lineRule="auto"/>
        <w:jc w:val="both"/>
        <w:rPr>
          <w:rFonts w:ascii="Arial" w:hAnsi="Arial" w:cs="Arial"/>
          <w:sz w:val="24"/>
          <w:szCs w:val="20"/>
        </w:rPr>
      </w:pPr>
      <w:r>
        <w:rPr>
          <w:rFonts w:ascii="Arial" w:hAnsi="Arial" w:cs="Arial"/>
          <w:sz w:val="24"/>
          <w:szCs w:val="20"/>
        </w:rPr>
        <w:tab/>
      </w:r>
      <w:r w:rsidR="00B77A5A">
        <w:rPr>
          <w:rFonts w:ascii="Arial" w:hAnsi="Arial" w:cs="Arial"/>
          <w:sz w:val="24"/>
          <w:szCs w:val="20"/>
        </w:rPr>
        <w:t>OPCo</w:t>
      </w:r>
      <w:r w:rsidR="00392903">
        <w:rPr>
          <w:rFonts w:ascii="Arial" w:hAnsi="Arial" w:cs="Arial"/>
          <w:sz w:val="24"/>
          <w:szCs w:val="20"/>
        </w:rPr>
        <w:t xml:space="preserve">’s </w:t>
      </w:r>
      <w:r w:rsidR="002E2D74">
        <w:rPr>
          <w:rFonts w:ascii="Arial" w:hAnsi="Arial" w:cs="Arial"/>
          <w:sz w:val="24"/>
          <w:szCs w:val="20"/>
        </w:rPr>
        <w:t>M</w:t>
      </w:r>
      <w:r w:rsidR="00B77A5A">
        <w:rPr>
          <w:rFonts w:ascii="Arial" w:hAnsi="Arial" w:cs="Arial"/>
          <w:sz w:val="24"/>
          <w:szCs w:val="20"/>
        </w:rPr>
        <w:t xml:space="preserve">otion </w:t>
      </w:r>
      <w:r w:rsidR="009E09A7">
        <w:rPr>
          <w:rFonts w:ascii="Arial" w:hAnsi="Arial" w:cs="Arial"/>
          <w:sz w:val="24"/>
          <w:szCs w:val="20"/>
        </w:rPr>
        <w:t xml:space="preserve">attempts to hide OPCo’s </w:t>
      </w:r>
      <w:r w:rsidR="00392903">
        <w:rPr>
          <w:rFonts w:ascii="Arial" w:hAnsi="Arial" w:cs="Arial"/>
          <w:sz w:val="24"/>
          <w:szCs w:val="20"/>
        </w:rPr>
        <w:t>selective</w:t>
      </w:r>
      <w:r w:rsidR="001609FB">
        <w:rPr>
          <w:rStyle w:val="FootnoteReference"/>
          <w:rFonts w:ascii="Arial" w:hAnsi="Arial" w:cs="Arial"/>
          <w:sz w:val="24"/>
          <w:szCs w:val="20"/>
        </w:rPr>
        <w:footnoteReference w:id="20"/>
      </w:r>
      <w:r w:rsidR="00392903">
        <w:rPr>
          <w:rFonts w:ascii="Arial" w:hAnsi="Arial" w:cs="Arial"/>
          <w:sz w:val="24"/>
          <w:szCs w:val="20"/>
        </w:rPr>
        <w:t xml:space="preserve"> </w:t>
      </w:r>
      <w:r w:rsidR="00AA7AA3">
        <w:rPr>
          <w:rFonts w:ascii="Arial" w:hAnsi="Arial" w:cs="Arial"/>
          <w:sz w:val="24"/>
          <w:szCs w:val="20"/>
        </w:rPr>
        <w:t>non-complia</w:t>
      </w:r>
      <w:r w:rsidR="00392903">
        <w:rPr>
          <w:rFonts w:ascii="Arial" w:hAnsi="Arial" w:cs="Arial"/>
          <w:sz w:val="24"/>
          <w:szCs w:val="20"/>
        </w:rPr>
        <w:t xml:space="preserve">nce by characterizing the Motion as a request for clarification.  The Motion asks the Commission </w:t>
      </w:r>
      <w:r w:rsidR="009E09A7">
        <w:rPr>
          <w:rFonts w:ascii="Arial" w:hAnsi="Arial" w:cs="Arial"/>
          <w:sz w:val="24"/>
          <w:szCs w:val="20"/>
        </w:rPr>
        <w:t xml:space="preserve">to </w:t>
      </w:r>
      <w:r w:rsidR="00392903">
        <w:rPr>
          <w:rFonts w:ascii="Arial" w:hAnsi="Arial" w:cs="Arial"/>
          <w:sz w:val="24"/>
          <w:szCs w:val="20"/>
        </w:rPr>
        <w:t xml:space="preserve">excuse compliance with the directive that </w:t>
      </w:r>
      <w:r w:rsidR="00B77A5A">
        <w:rPr>
          <w:rFonts w:ascii="Arial" w:hAnsi="Arial" w:cs="Arial"/>
          <w:sz w:val="24"/>
          <w:szCs w:val="20"/>
        </w:rPr>
        <w:t xml:space="preserve">OPCo file a revised DIP until after the Commission issues an Entry on Rehearing </w:t>
      </w:r>
      <w:r w:rsidR="00AA7AA3">
        <w:rPr>
          <w:rFonts w:ascii="Arial" w:hAnsi="Arial" w:cs="Arial"/>
          <w:sz w:val="24"/>
          <w:szCs w:val="20"/>
        </w:rPr>
        <w:t>addressing</w:t>
      </w:r>
      <w:r w:rsidR="00392903">
        <w:rPr>
          <w:rFonts w:ascii="Arial" w:hAnsi="Arial" w:cs="Arial"/>
          <w:sz w:val="24"/>
          <w:szCs w:val="20"/>
        </w:rPr>
        <w:t xml:space="preserve"> </w:t>
      </w:r>
      <w:r w:rsidR="00B77A5A">
        <w:rPr>
          <w:rFonts w:ascii="Arial" w:hAnsi="Arial" w:cs="Arial"/>
          <w:sz w:val="24"/>
          <w:szCs w:val="20"/>
        </w:rPr>
        <w:t xml:space="preserve">the issues </w:t>
      </w:r>
      <w:r w:rsidR="00AA7AA3">
        <w:rPr>
          <w:rFonts w:ascii="Arial" w:hAnsi="Arial" w:cs="Arial"/>
          <w:sz w:val="24"/>
          <w:szCs w:val="20"/>
        </w:rPr>
        <w:t>related to</w:t>
      </w:r>
      <w:r w:rsidR="009E09A7">
        <w:rPr>
          <w:rFonts w:ascii="Arial" w:hAnsi="Arial" w:cs="Arial"/>
          <w:sz w:val="24"/>
          <w:szCs w:val="20"/>
        </w:rPr>
        <w:t xml:space="preserve"> </w:t>
      </w:r>
      <w:r w:rsidR="00B77A5A">
        <w:rPr>
          <w:rFonts w:ascii="Arial" w:hAnsi="Arial" w:cs="Arial"/>
          <w:sz w:val="24"/>
          <w:szCs w:val="20"/>
        </w:rPr>
        <w:t>the DIP.</w:t>
      </w:r>
      <w:r w:rsidR="00B77A5A">
        <w:rPr>
          <w:rStyle w:val="FootnoteReference"/>
          <w:rFonts w:ascii="Arial" w:hAnsi="Arial" w:cs="Arial"/>
          <w:sz w:val="24"/>
          <w:szCs w:val="20"/>
        </w:rPr>
        <w:footnoteReference w:id="21"/>
      </w:r>
      <w:r w:rsidR="00B77A5A">
        <w:rPr>
          <w:rFonts w:ascii="Arial" w:hAnsi="Arial" w:cs="Arial"/>
          <w:sz w:val="24"/>
          <w:szCs w:val="20"/>
        </w:rPr>
        <w:t xml:space="preserve">  State law, however, </w:t>
      </w:r>
      <w:r w:rsidR="001609FB">
        <w:rPr>
          <w:rFonts w:ascii="Arial" w:hAnsi="Arial" w:cs="Arial"/>
          <w:sz w:val="24"/>
          <w:szCs w:val="20"/>
        </w:rPr>
        <w:t xml:space="preserve">provides OPCo all of the clarification that OPCo is due as a result of </w:t>
      </w:r>
      <w:r w:rsidR="00F65328">
        <w:rPr>
          <w:rFonts w:ascii="Arial" w:hAnsi="Arial" w:cs="Arial"/>
          <w:sz w:val="24"/>
          <w:szCs w:val="20"/>
        </w:rPr>
        <w:t xml:space="preserve">the Compliance </w:t>
      </w:r>
      <w:r w:rsidR="00AA7AA3">
        <w:rPr>
          <w:rFonts w:ascii="Arial" w:hAnsi="Arial" w:cs="Arial"/>
          <w:sz w:val="24"/>
          <w:szCs w:val="20"/>
        </w:rPr>
        <w:t>Entry</w:t>
      </w:r>
      <w:r w:rsidR="004D42CB">
        <w:rPr>
          <w:rFonts w:ascii="Arial" w:hAnsi="Arial" w:cs="Arial"/>
          <w:sz w:val="24"/>
          <w:szCs w:val="20"/>
        </w:rPr>
        <w:t>:</w:t>
      </w:r>
      <w:r w:rsidR="00B77A5A">
        <w:rPr>
          <w:rFonts w:ascii="Arial" w:hAnsi="Arial" w:cs="Arial"/>
          <w:sz w:val="24"/>
          <w:szCs w:val="20"/>
        </w:rPr>
        <w:t xml:space="preserve">  </w:t>
      </w:r>
      <w:r>
        <w:rPr>
          <w:rFonts w:ascii="Arial" w:hAnsi="Arial" w:cs="Arial"/>
          <w:sz w:val="24"/>
          <w:szCs w:val="20"/>
        </w:rPr>
        <w:t>“Unless a different time is specified therein or by law, every order made by the public utilities commission shall become effective immediately upon entry thereof up</w:t>
      </w:r>
      <w:r w:rsidR="0064121F">
        <w:rPr>
          <w:rFonts w:ascii="Arial" w:hAnsi="Arial" w:cs="Arial"/>
          <w:sz w:val="24"/>
          <w:szCs w:val="20"/>
        </w:rPr>
        <w:t>on</w:t>
      </w:r>
      <w:r>
        <w:rPr>
          <w:rFonts w:ascii="Arial" w:hAnsi="Arial" w:cs="Arial"/>
          <w:sz w:val="24"/>
          <w:szCs w:val="20"/>
        </w:rPr>
        <w:t xml:space="preserve"> the </w:t>
      </w:r>
      <w:r w:rsidR="00B77A5A">
        <w:rPr>
          <w:rFonts w:ascii="Arial" w:hAnsi="Arial" w:cs="Arial"/>
          <w:sz w:val="24"/>
          <w:szCs w:val="20"/>
        </w:rPr>
        <w:t>journal</w:t>
      </w:r>
      <w:r>
        <w:rPr>
          <w:rFonts w:ascii="Arial" w:hAnsi="Arial" w:cs="Arial"/>
          <w:sz w:val="24"/>
          <w:szCs w:val="20"/>
        </w:rPr>
        <w:t xml:space="preserve"> of the public </w:t>
      </w:r>
      <w:r w:rsidR="00B77A5A">
        <w:rPr>
          <w:rFonts w:ascii="Arial" w:hAnsi="Arial" w:cs="Arial"/>
          <w:sz w:val="24"/>
          <w:szCs w:val="20"/>
        </w:rPr>
        <w:t>utilities</w:t>
      </w:r>
      <w:r>
        <w:rPr>
          <w:rFonts w:ascii="Arial" w:hAnsi="Arial" w:cs="Arial"/>
          <w:sz w:val="24"/>
          <w:szCs w:val="20"/>
        </w:rPr>
        <w:t xml:space="preserve"> commission.”</w:t>
      </w:r>
      <w:r>
        <w:rPr>
          <w:rStyle w:val="FootnoteReference"/>
          <w:rFonts w:ascii="Arial" w:hAnsi="Arial" w:cs="Arial"/>
          <w:sz w:val="24"/>
          <w:szCs w:val="20"/>
        </w:rPr>
        <w:footnoteReference w:id="22"/>
      </w:r>
      <w:r>
        <w:rPr>
          <w:rFonts w:ascii="Arial" w:hAnsi="Arial" w:cs="Arial"/>
          <w:sz w:val="24"/>
          <w:szCs w:val="20"/>
        </w:rPr>
        <w:t xml:space="preserve"> </w:t>
      </w:r>
      <w:r w:rsidR="00B77A5A">
        <w:rPr>
          <w:rFonts w:ascii="Arial" w:hAnsi="Arial" w:cs="Arial"/>
          <w:sz w:val="24"/>
          <w:szCs w:val="20"/>
        </w:rPr>
        <w:t xml:space="preserve"> Because the Compliance Entry has been entered into the Commission’s journal</w:t>
      </w:r>
      <w:r w:rsidR="007B3851">
        <w:rPr>
          <w:rFonts w:ascii="Arial" w:hAnsi="Arial" w:cs="Arial"/>
          <w:sz w:val="24"/>
          <w:szCs w:val="20"/>
        </w:rPr>
        <w:t xml:space="preserve"> and does not specify a different time</w:t>
      </w:r>
      <w:r w:rsidR="00B77A5A">
        <w:rPr>
          <w:rFonts w:ascii="Arial" w:hAnsi="Arial" w:cs="Arial"/>
          <w:sz w:val="24"/>
          <w:szCs w:val="20"/>
        </w:rPr>
        <w:t xml:space="preserve">, it </w:t>
      </w:r>
      <w:r w:rsidR="00FF658A">
        <w:rPr>
          <w:rFonts w:ascii="Arial" w:hAnsi="Arial" w:cs="Arial"/>
          <w:sz w:val="24"/>
          <w:szCs w:val="20"/>
        </w:rPr>
        <w:t>wa</w:t>
      </w:r>
      <w:r w:rsidR="00B77A5A">
        <w:rPr>
          <w:rFonts w:ascii="Arial" w:hAnsi="Arial" w:cs="Arial"/>
          <w:sz w:val="24"/>
          <w:szCs w:val="20"/>
        </w:rPr>
        <w:t>s effective</w:t>
      </w:r>
      <w:r w:rsidR="001609FB">
        <w:rPr>
          <w:rFonts w:ascii="Arial" w:hAnsi="Arial" w:cs="Arial"/>
          <w:sz w:val="24"/>
          <w:szCs w:val="20"/>
        </w:rPr>
        <w:t xml:space="preserve"> upon journalization</w:t>
      </w:r>
      <w:r w:rsidR="00B77A5A">
        <w:rPr>
          <w:rFonts w:ascii="Arial" w:hAnsi="Arial" w:cs="Arial"/>
          <w:sz w:val="24"/>
          <w:szCs w:val="20"/>
        </w:rPr>
        <w:t xml:space="preserve">.  Thus, there is no basis to suggest that there is a need for clarification of the effective date of the </w:t>
      </w:r>
      <w:r w:rsidR="00AA7AA3">
        <w:rPr>
          <w:rFonts w:ascii="Arial" w:hAnsi="Arial" w:cs="Arial"/>
          <w:sz w:val="24"/>
          <w:szCs w:val="20"/>
        </w:rPr>
        <w:t>Complia</w:t>
      </w:r>
      <w:r w:rsidR="001609FB">
        <w:rPr>
          <w:rFonts w:ascii="Arial" w:hAnsi="Arial" w:cs="Arial"/>
          <w:sz w:val="24"/>
          <w:szCs w:val="20"/>
        </w:rPr>
        <w:t>nce Entry</w:t>
      </w:r>
      <w:r w:rsidR="00B77A5A">
        <w:rPr>
          <w:rFonts w:ascii="Arial" w:hAnsi="Arial" w:cs="Arial"/>
          <w:sz w:val="24"/>
          <w:szCs w:val="20"/>
        </w:rPr>
        <w:t>.</w:t>
      </w:r>
    </w:p>
    <w:p w:rsidR="007D7A32" w:rsidRDefault="00EF1453" w:rsidP="002604C7">
      <w:pPr>
        <w:spacing w:line="480" w:lineRule="auto"/>
        <w:ind w:firstLine="720"/>
        <w:jc w:val="both"/>
        <w:rPr>
          <w:rFonts w:ascii="Arial" w:hAnsi="Arial" w:cs="Arial"/>
          <w:sz w:val="24"/>
          <w:szCs w:val="20"/>
        </w:rPr>
      </w:pPr>
      <w:r>
        <w:rPr>
          <w:rFonts w:ascii="Arial" w:hAnsi="Arial" w:cs="Arial"/>
          <w:sz w:val="24"/>
          <w:szCs w:val="20"/>
        </w:rPr>
        <w:t>Likewise, there is no confusion about what OPCo must do to comply with the Commission’s Compliance Entry.  The</w:t>
      </w:r>
      <w:r w:rsidR="00B51613">
        <w:rPr>
          <w:rFonts w:ascii="Arial" w:hAnsi="Arial" w:cs="Arial"/>
          <w:sz w:val="24"/>
          <w:szCs w:val="20"/>
        </w:rPr>
        <w:t xml:space="preserve"> Commission modified the terms of the Stipulation </w:t>
      </w:r>
      <w:r w:rsidR="00B51613">
        <w:rPr>
          <w:rFonts w:ascii="Arial" w:hAnsi="Arial" w:cs="Arial"/>
          <w:sz w:val="24"/>
          <w:szCs w:val="20"/>
        </w:rPr>
        <w:lastRenderedPageBreak/>
        <w:t xml:space="preserve">in its Opinion and Order to exempt </w:t>
      </w:r>
      <w:r w:rsidR="001609FB">
        <w:rPr>
          <w:rFonts w:ascii="Arial" w:hAnsi="Arial" w:cs="Arial"/>
          <w:sz w:val="24"/>
          <w:szCs w:val="20"/>
        </w:rPr>
        <w:t xml:space="preserve">customers shopping through </w:t>
      </w:r>
      <w:r w:rsidR="00B51613">
        <w:rPr>
          <w:rFonts w:ascii="Arial" w:hAnsi="Arial" w:cs="Arial"/>
          <w:sz w:val="24"/>
          <w:szCs w:val="20"/>
        </w:rPr>
        <w:t xml:space="preserve">governmental aggregation </w:t>
      </w:r>
      <w:r w:rsidR="001609FB">
        <w:rPr>
          <w:rFonts w:ascii="Arial" w:hAnsi="Arial" w:cs="Arial"/>
          <w:sz w:val="24"/>
          <w:szCs w:val="20"/>
        </w:rPr>
        <w:t xml:space="preserve">programs </w:t>
      </w:r>
      <w:r w:rsidR="00B51613">
        <w:rPr>
          <w:rFonts w:ascii="Arial" w:hAnsi="Arial" w:cs="Arial"/>
          <w:sz w:val="24"/>
          <w:szCs w:val="20"/>
        </w:rPr>
        <w:t xml:space="preserve">from the </w:t>
      </w:r>
      <w:r w:rsidR="001609FB">
        <w:rPr>
          <w:rFonts w:ascii="Arial" w:hAnsi="Arial" w:cs="Arial"/>
          <w:sz w:val="24"/>
          <w:szCs w:val="20"/>
        </w:rPr>
        <w:t xml:space="preserve">higher generation service capacity charge triggered by the </w:t>
      </w:r>
      <w:r w:rsidR="00B51613">
        <w:rPr>
          <w:rFonts w:ascii="Arial" w:hAnsi="Arial" w:cs="Arial"/>
          <w:sz w:val="24"/>
          <w:szCs w:val="20"/>
        </w:rPr>
        <w:t xml:space="preserve">shopping caps.  </w:t>
      </w:r>
      <w:r w:rsidR="001609FB">
        <w:rPr>
          <w:rFonts w:ascii="Arial" w:hAnsi="Arial" w:cs="Arial"/>
          <w:sz w:val="24"/>
          <w:szCs w:val="20"/>
        </w:rPr>
        <w:t>The Commission permitted the new tariffs compliant with the Opinion and Order to become effective, on a bills rendered basis on January 1, 2012 subject to the Commission’s further review.</w:t>
      </w:r>
      <w:r w:rsidR="00AA7AA3">
        <w:rPr>
          <w:rFonts w:ascii="Arial" w:hAnsi="Arial" w:cs="Arial"/>
          <w:sz w:val="24"/>
          <w:szCs w:val="20"/>
        </w:rPr>
        <w:t xml:space="preserve">  </w:t>
      </w:r>
    </w:p>
    <w:p w:rsidR="007D7A32" w:rsidRDefault="00AA7AA3" w:rsidP="002604C7">
      <w:pPr>
        <w:spacing w:line="480" w:lineRule="auto"/>
        <w:ind w:firstLine="720"/>
        <w:jc w:val="both"/>
        <w:rPr>
          <w:rFonts w:ascii="Arial" w:hAnsi="Arial" w:cs="Arial"/>
          <w:sz w:val="24"/>
          <w:szCs w:val="20"/>
        </w:rPr>
      </w:pPr>
      <w:r>
        <w:rPr>
          <w:rFonts w:ascii="Arial" w:hAnsi="Arial" w:cs="Arial"/>
          <w:sz w:val="24"/>
          <w:szCs w:val="20"/>
        </w:rPr>
        <w:t>During the compliance phase, OPCo</w:t>
      </w:r>
      <w:r w:rsidR="00B51613">
        <w:rPr>
          <w:rFonts w:ascii="Arial" w:hAnsi="Arial" w:cs="Arial"/>
          <w:sz w:val="24"/>
          <w:szCs w:val="20"/>
        </w:rPr>
        <w:t xml:space="preserve"> </w:t>
      </w:r>
      <w:r>
        <w:rPr>
          <w:rFonts w:ascii="Arial" w:hAnsi="Arial" w:cs="Arial"/>
          <w:sz w:val="24"/>
          <w:szCs w:val="20"/>
        </w:rPr>
        <w:t>had</w:t>
      </w:r>
      <w:r w:rsidR="001609FB">
        <w:rPr>
          <w:rFonts w:ascii="Arial" w:hAnsi="Arial" w:cs="Arial"/>
          <w:sz w:val="24"/>
          <w:szCs w:val="20"/>
        </w:rPr>
        <w:t xml:space="preserve"> repeatedly </w:t>
      </w:r>
      <w:r w:rsidR="00B51613">
        <w:rPr>
          <w:rFonts w:ascii="Arial" w:hAnsi="Arial" w:cs="Arial"/>
          <w:sz w:val="24"/>
          <w:szCs w:val="20"/>
        </w:rPr>
        <w:t xml:space="preserve">sought to </w:t>
      </w:r>
      <w:r w:rsidR="00A50727">
        <w:rPr>
          <w:rFonts w:ascii="Arial" w:hAnsi="Arial" w:cs="Arial"/>
          <w:sz w:val="24"/>
          <w:szCs w:val="20"/>
        </w:rPr>
        <w:t xml:space="preserve">ignore </w:t>
      </w:r>
      <w:r w:rsidR="00B51613">
        <w:rPr>
          <w:rFonts w:ascii="Arial" w:hAnsi="Arial" w:cs="Arial"/>
          <w:sz w:val="24"/>
          <w:szCs w:val="20"/>
        </w:rPr>
        <w:t xml:space="preserve">the </w:t>
      </w:r>
      <w:r w:rsidR="00E34822">
        <w:rPr>
          <w:rFonts w:ascii="Arial" w:hAnsi="Arial" w:cs="Arial"/>
          <w:sz w:val="24"/>
          <w:szCs w:val="20"/>
        </w:rPr>
        <w:t xml:space="preserve">Stipulation </w:t>
      </w:r>
      <w:r w:rsidR="00B51613">
        <w:rPr>
          <w:rFonts w:ascii="Arial" w:hAnsi="Arial" w:cs="Arial"/>
          <w:sz w:val="24"/>
          <w:szCs w:val="20"/>
        </w:rPr>
        <w:t xml:space="preserve">modifications </w:t>
      </w:r>
      <w:r w:rsidR="00A50727">
        <w:rPr>
          <w:rFonts w:ascii="Arial" w:hAnsi="Arial" w:cs="Arial"/>
          <w:sz w:val="24"/>
          <w:szCs w:val="20"/>
        </w:rPr>
        <w:t xml:space="preserve">made </w:t>
      </w:r>
      <w:r w:rsidR="00B51613">
        <w:rPr>
          <w:rFonts w:ascii="Arial" w:hAnsi="Arial" w:cs="Arial"/>
          <w:sz w:val="24"/>
          <w:szCs w:val="20"/>
        </w:rPr>
        <w:t xml:space="preserve">by the Opinion and Order </w:t>
      </w:r>
      <w:r w:rsidR="00A50727">
        <w:rPr>
          <w:rFonts w:ascii="Arial" w:hAnsi="Arial" w:cs="Arial"/>
          <w:sz w:val="24"/>
          <w:szCs w:val="20"/>
        </w:rPr>
        <w:t>and rewrite the Opinion and Order as though the Commission approved RPM-Priced Capacity ac</w:t>
      </w:r>
      <w:r>
        <w:rPr>
          <w:rFonts w:ascii="Arial" w:hAnsi="Arial" w:cs="Arial"/>
          <w:sz w:val="24"/>
          <w:szCs w:val="20"/>
        </w:rPr>
        <w:t>c</w:t>
      </w:r>
      <w:r w:rsidR="00A50727">
        <w:rPr>
          <w:rFonts w:ascii="Arial" w:hAnsi="Arial" w:cs="Arial"/>
          <w:sz w:val="24"/>
          <w:szCs w:val="20"/>
        </w:rPr>
        <w:t xml:space="preserve">ess limits </w:t>
      </w:r>
      <w:r w:rsidR="00B51613">
        <w:rPr>
          <w:rFonts w:ascii="Arial" w:hAnsi="Arial" w:cs="Arial"/>
          <w:sz w:val="24"/>
          <w:szCs w:val="20"/>
        </w:rPr>
        <w:t xml:space="preserve">on </w:t>
      </w:r>
      <w:r w:rsidR="00A50727">
        <w:rPr>
          <w:rFonts w:ascii="Arial" w:hAnsi="Arial" w:cs="Arial"/>
          <w:sz w:val="24"/>
          <w:szCs w:val="20"/>
        </w:rPr>
        <w:t xml:space="preserve">customers served through </w:t>
      </w:r>
      <w:r w:rsidR="00B51613">
        <w:rPr>
          <w:rFonts w:ascii="Arial" w:hAnsi="Arial" w:cs="Arial"/>
          <w:sz w:val="24"/>
          <w:szCs w:val="20"/>
        </w:rPr>
        <w:t>governmental aggregation programs</w:t>
      </w:r>
      <w:r w:rsidR="00A50727">
        <w:rPr>
          <w:rFonts w:ascii="Arial" w:hAnsi="Arial" w:cs="Arial"/>
          <w:sz w:val="24"/>
          <w:szCs w:val="20"/>
        </w:rPr>
        <w:t>.</w:t>
      </w:r>
      <w:r w:rsidR="00B51613">
        <w:rPr>
          <w:rFonts w:ascii="Arial" w:hAnsi="Arial" w:cs="Arial"/>
          <w:sz w:val="24"/>
          <w:szCs w:val="20"/>
        </w:rPr>
        <w:t xml:space="preserve"> </w:t>
      </w:r>
      <w:r w:rsidR="005A453A">
        <w:rPr>
          <w:rFonts w:ascii="Arial" w:hAnsi="Arial" w:cs="Arial"/>
          <w:sz w:val="24"/>
          <w:szCs w:val="20"/>
        </w:rPr>
        <w:t xml:space="preserve"> </w:t>
      </w:r>
      <w:r w:rsidR="00B51613">
        <w:rPr>
          <w:rFonts w:ascii="Arial" w:hAnsi="Arial" w:cs="Arial"/>
          <w:sz w:val="24"/>
          <w:szCs w:val="20"/>
        </w:rPr>
        <w:t xml:space="preserve">When IEU-Ohio </w:t>
      </w:r>
      <w:r w:rsidR="00737C0A">
        <w:rPr>
          <w:rFonts w:ascii="Arial" w:hAnsi="Arial" w:cs="Arial"/>
          <w:sz w:val="24"/>
          <w:szCs w:val="20"/>
        </w:rPr>
        <w:t xml:space="preserve">and FES </w:t>
      </w:r>
      <w:r w:rsidR="00B51613">
        <w:rPr>
          <w:rFonts w:ascii="Arial" w:hAnsi="Arial" w:cs="Arial"/>
          <w:sz w:val="24"/>
          <w:szCs w:val="20"/>
        </w:rPr>
        <w:t xml:space="preserve">challenged </w:t>
      </w:r>
      <w:r w:rsidR="00E34822">
        <w:rPr>
          <w:rFonts w:ascii="Arial" w:hAnsi="Arial" w:cs="Arial"/>
          <w:sz w:val="24"/>
          <w:szCs w:val="20"/>
        </w:rPr>
        <w:t xml:space="preserve">OPCo’s </w:t>
      </w:r>
      <w:r w:rsidR="00B51613">
        <w:rPr>
          <w:rFonts w:ascii="Arial" w:hAnsi="Arial" w:cs="Arial"/>
          <w:sz w:val="24"/>
          <w:szCs w:val="20"/>
        </w:rPr>
        <w:t xml:space="preserve">unilateral attempt to ignore the Commission’s </w:t>
      </w:r>
      <w:r w:rsidR="00A50727">
        <w:rPr>
          <w:rFonts w:ascii="Arial" w:hAnsi="Arial" w:cs="Arial"/>
          <w:sz w:val="24"/>
          <w:szCs w:val="20"/>
        </w:rPr>
        <w:t xml:space="preserve">Opinion and </w:t>
      </w:r>
      <w:r w:rsidR="002E2D74">
        <w:rPr>
          <w:rFonts w:ascii="Arial" w:hAnsi="Arial" w:cs="Arial"/>
          <w:sz w:val="24"/>
          <w:szCs w:val="20"/>
        </w:rPr>
        <w:t>O</w:t>
      </w:r>
      <w:r w:rsidR="00B51613">
        <w:rPr>
          <w:rFonts w:ascii="Arial" w:hAnsi="Arial" w:cs="Arial"/>
          <w:sz w:val="24"/>
          <w:szCs w:val="20"/>
        </w:rPr>
        <w:t xml:space="preserve">rder </w:t>
      </w:r>
      <w:r w:rsidR="00A50727">
        <w:rPr>
          <w:rFonts w:ascii="Arial" w:hAnsi="Arial" w:cs="Arial"/>
          <w:sz w:val="24"/>
          <w:szCs w:val="20"/>
        </w:rPr>
        <w:t xml:space="preserve">that made RPM-Priced Capacity available to customers served through governmental aggregation programs without regard to the shopping caps, </w:t>
      </w:r>
      <w:r w:rsidR="00B51613">
        <w:rPr>
          <w:rFonts w:ascii="Arial" w:hAnsi="Arial" w:cs="Arial"/>
          <w:sz w:val="24"/>
          <w:szCs w:val="20"/>
        </w:rPr>
        <w:t>t</w:t>
      </w:r>
      <w:r w:rsidR="0064121F">
        <w:rPr>
          <w:rFonts w:ascii="Arial" w:hAnsi="Arial" w:cs="Arial"/>
          <w:sz w:val="24"/>
          <w:szCs w:val="20"/>
        </w:rPr>
        <w:t xml:space="preserve">he Commission ordered OPCo to </w:t>
      </w:r>
      <w:r w:rsidR="00B51613">
        <w:rPr>
          <w:rFonts w:ascii="Arial" w:hAnsi="Arial" w:cs="Arial"/>
          <w:sz w:val="24"/>
          <w:szCs w:val="20"/>
        </w:rPr>
        <w:t xml:space="preserve">file a </w:t>
      </w:r>
      <w:r w:rsidR="00737C0A">
        <w:rPr>
          <w:rFonts w:ascii="Arial" w:hAnsi="Arial" w:cs="Arial"/>
          <w:sz w:val="24"/>
          <w:szCs w:val="20"/>
        </w:rPr>
        <w:t>revised</w:t>
      </w:r>
      <w:r w:rsidR="00B51613">
        <w:rPr>
          <w:rFonts w:ascii="Arial" w:hAnsi="Arial" w:cs="Arial"/>
          <w:sz w:val="24"/>
          <w:szCs w:val="20"/>
        </w:rPr>
        <w:t xml:space="preserve"> </w:t>
      </w:r>
      <w:r>
        <w:rPr>
          <w:rFonts w:ascii="Arial" w:hAnsi="Arial" w:cs="Arial"/>
          <w:sz w:val="24"/>
          <w:szCs w:val="20"/>
        </w:rPr>
        <w:t>and complia</w:t>
      </w:r>
      <w:r w:rsidR="00A50727">
        <w:rPr>
          <w:rFonts w:ascii="Arial" w:hAnsi="Arial" w:cs="Arial"/>
          <w:sz w:val="24"/>
          <w:szCs w:val="20"/>
        </w:rPr>
        <w:t xml:space="preserve">nt </w:t>
      </w:r>
      <w:r w:rsidR="00B51613">
        <w:rPr>
          <w:rFonts w:ascii="Arial" w:hAnsi="Arial" w:cs="Arial"/>
          <w:sz w:val="24"/>
          <w:szCs w:val="20"/>
        </w:rPr>
        <w:t>DIP.</w:t>
      </w:r>
      <w:r w:rsidR="00B51613">
        <w:rPr>
          <w:rStyle w:val="FootnoteReference"/>
          <w:rFonts w:ascii="Arial" w:hAnsi="Arial" w:cs="Arial"/>
          <w:sz w:val="24"/>
          <w:szCs w:val="20"/>
        </w:rPr>
        <w:footnoteReference w:id="23"/>
      </w:r>
      <w:r w:rsidR="00B51613">
        <w:rPr>
          <w:rFonts w:ascii="Arial" w:hAnsi="Arial" w:cs="Arial"/>
          <w:sz w:val="24"/>
          <w:szCs w:val="20"/>
        </w:rPr>
        <w:t xml:space="preserve">  There is nothing confusing about what OPCo is supposed to do</w:t>
      </w:r>
      <w:r w:rsidR="001A3004">
        <w:rPr>
          <w:rFonts w:ascii="Arial" w:hAnsi="Arial" w:cs="Arial"/>
          <w:sz w:val="24"/>
          <w:szCs w:val="20"/>
        </w:rPr>
        <w:t xml:space="preserve"> to comply with the Commission’s directives</w:t>
      </w:r>
      <w:r w:rsidR="00A50727">
        <w:rPr>
          <w:rFonts w:ascii="Arial" w:hAnsi="Arial" w:cs="Arial"/>
          <w:sz w:val="24"/>
          <w:szCs w:val="20"/>
        </w:rPr>
        <w:t xml:space="preserve">.  And there is also no confusion about what OPCo has refused to do </w:t>
      </w:r>
      <w:r w:rsidR="00263D20">
        <w:rPr>
          <w:rFonts w:ascii="Arial" w:hAnsi="Arial" w:cs="Arial"/>
          <w:sz w:val="24"/>
          <w:szCs w:val="20"/>
        </w:rPr>
        <w:t xml:space="preserve">in response to the Commission’s directives as it </w:t>
      </w:r>
      <w:r w:rsidR="00A50727">
        <w:rPr>
          <w:rFonts w:ascii="Arial" w:hAnsi="Arial" w:cs="Arial"/>
          <w:sz w:val="24"/>
          <w:szCs w:val="20"/>
        </w:rPr>
        <w:t>tak</w:t>
      </w:r>
      <w:r w:rsidR="00263D20">
        <w:rPr>
          <w:rFonts w:ascii="Arial" w:hAnsi="Arial" w:cs="Arial"/>
          <w:sz w:val="24"/>
          <w:szCs w:val="20"/>
        </w:rPr>
        <w:t>es</w:t>
      </w:r>
      <w:r w:rsidR="00A50727">
        <w:rPr>
          <w:rFonts w:ascii="Arial" w:hAnsi="Arial" w:cs="Arial"/>
          <w:sz w:val="24"/>
          <w:szCs w:val="20"/>
        </w:rPr>
        <w:t xml:space="preserve"> the benefits of the rate increases that were approved by the Commission’s Opinion and Order</w:t>
      </w:r>
      <w:r w:rsidR="00FF658A">
        <w:rPr>
          <w:rFonts w:ascii="Arial" w:hAnsi="Arial" w:cs="Arial"/>
          <w:sz w:val="24"/>
          <w:szCs w:val="20"/>
        </w:rPr>
        <w:t>.</w:t>
      </w:r>
      <w:r>
        <w:rPr>
          <w:rFonts w:ascii="Arial" w:hAnsi="Arial" w:cs="Arial"/>
          <w:sz w:val="24"/>
          <w:szCs w:val="20"/>
        </w:rPr>
        <w:t xml:space="preserve">  </w:t>
      </w:r>
    </w:p>
    <w:p w:rsidR="00D169FB" w:rsidRDefault="00B459C2" w:rsidP="002604C7">
      <w:pPr>
        <w:spacing w:line="480" w:lineRule="auto"/>
        <w:ind w:firstLine="720"/>
        <w:jc w:val="both"/>
        <w:rPr>
          <w:rFonts w:ascii="Arial" w:hAnsi="Arial" w:cs="Arial"/>
          <w:sz w:val="24"/>
          <w:szCs w:val="20"/>
        </w:rPr>
      </w:pPr>
      <w:r>
        <w:rPr>
          <w:rFonts w:ascii="Arial" w:hAnsi="Arial" w:cs="Arial"/>
          <w:sz w:val="24"/>
          <w:szCs w:val="20"/>
        </w:rPr>
        <w:t>OPCo’s Motion</w:t>
      </w:r>
      <w:r w:rsidR="002E2D74">
        <w:rPr>
          <w:rFonts w:ascii="Arial" w:hAnsi="Arial" w:cs="Arial"/>
          <w:sz w:val="24"/>
          <w:szCs w:val="20"/>
        </w:rPr>
        <w:t>,</w:t>
      </w:r>
      <w:r>
        <w:rPr>
          <w:rFonts w:ascii="Arial" w:hAnsi="Arial" w:cs="Arial"/>
          <w:sz w:val="24"/>
          <w:szCs w:val="20"/>
        </w:rPr>
        <w:t xml:space="preserve"> </w:t>
      </w:r>
      <w:r w:rsidR="001225F5">
        <w:rPr>
          <w:rFonts w:ascii="Arial" w:hAnsi="Arial" w:cs="Arial"/>
          <w:sz w:val="24"/>
          <w:szCs w:val="20"/>
        </w:rPr>
        <w:t>thus</w:t>
      </w:r>
      <w:r w:rsidR="002E2D74">
        <w:rPr>
          <w:rFonts w:ascii="Arial" w:hAnsi="Arial" w:cs="Arial"/>
          <w:sz w:val="24"/>
          <w:szCs w:val="20"/>
        </w:rPr>
        <w:t>,</w:t>
      </w:r>
      <w:r w:rsidR="001225F5">
        <w:rPr>
          <w:rFonts w:ascii="Arial" w:hAnsi="Arial" w:cs="Arial"/>
          <w:sz w:val="24"/>
          <w:szCs w:val="20"/>
        </w:rPr>
        <w:t xml:space="preserve"> </w:t>
      </w:r>
      <w:r>
        <w:rPr>
          <w:rFonts w:ascii="Arial" w:hAnsi="Arial" w:cs="Arial"/>
          <w:sz w:val="24"/>
          <w:szCs w:val="20"/>
        </w:rPr>
        <w:t>is based on its disagreement with the Commission’s modification</w:t>
      </w:r>
      <w:r w:rsidR="005916CC">
        <w:rPr>
          <w:rFonts w:ascii="Arial" w:hAnsi="Arial" w:cs="Arial"/>
          <w:sz w:val="24"/>
          <w:szCs w:val="20"/>
        </w:rPr>
        <w:t>s</w:t>
      </w:r>
      <w:r>
        <w:rPr>
          <w:rFonts w:ascii="Arial" w:hAnsi="Arial" w:cs="Arial"/>
          <w:sz w:val="24"/>
          <w:szCs w:val="20"/>
        </w:rPr>
        <w:t xml:space="preserve"> to the Stipulation</w:t>
      </w:r>
      <w:r w:rsidR="00B63664">
        <w:rPr>
          <w:rFonts w:ascii="Arial" w:hAnsi="Arial" w:cs="Arial"/>
          <w:sz w:val="24"/>
          <w:szCs w:val="20"/>
        </w:rPr>
        <w:t>.</w:t>
      </w:r>
      <w:r>
        <w:rPr>
          <w:rFonts w:ascii="Arial" w:hAnsi="Arial" w:cs="Arial"/>
          <w:sz w:val="24"/>
          <w:szCs w:val="20"/>
        </w:rPr>
        <w:t xml:space="preserve"> </w:t>
      </w:r>
      <w:r w:rsidR="00B63664">
        <w:rPr>
          <w:rFonts w:ascii="Arial" w:hAnsi="Arial" w:cs="Arial"/>
          <w:sz w:val="24"/>
          <w:szCs w:val="20"/>
        </w:rPr>
        <w:t xml:space="preserve"> </w:t>
      </w:r>
      <w:r>
        <w:rPr>
          <w:rFonts w:ascii="Arial" w:hAnsi="Arial" w:cs="Arial"/>
          <w:sz w:val="24"/>
          <w:szCs w:val="20"/>
        </w:rPr>
        <w:t xml:space="preserve">Disagreement with a Commission </w:t>
      </w:r>
      <w:r w:rsidR="002604C7">
        <w:rPr>
          <w:rFonts w:ascii="Arial" w:hAnsi="Arial" w:cs="Arial"/>
          <w:sz w:val="24"/>
          <w:szCs w:val="20"/>
        </w:rPr>
        <w:t>o</w:t>
      </w:r>
      <w:r>
        <w:rPr>
          <w:rFonts w:ascii="Arial" w:hAnsi="Arial" w:cs="Arial"/>
          <w:sz w:val="24"/>
          <w:szCs w:val="20"/>
        </w:rPr>
        <w:t xml:space="preserve">rder, however, is not a basis for ignoring it. </w:t>
      </w:r>
      <w:r w:rsidR="002E2D74">
        <w:rPr>
          <w:rFonts w:ascii="Arial" w:hAnsi="Arial" w:cs="Arial"/>
          <w:sz w:val="24"/>
          <w:szCs w:val="20"/>
        </w:rPr>
        <w:t xml:space="preserve"> </w:t>
      </w:r>
      <w:r>
        <w:rPr>
          <w:rFonts w:ascii="Arial" w:hAnsi="Arial" w:cs="Arial"/>
          <w:sz w:val="24"/>
          <w:szCs w:val="20"/>
        </w:rPr>
        <w:t>Rather, an application for rehearing is the appropriate means for challenging a Commission order</w:t>
      </w:r>
      <w:r w:rsidR="00CD142D">
        <w:rPr>
          <w:rFonts w:ascii="Arial" w:hAnsi="Arial" w:cs="Arial"/>
          <w:sz w:val="24"/>
          <w:szCs w:val="20"/>
        </w:rPr>
        <w:t xml:space="preserve">, and OPCo has already presented its assignments </w:t>
      </w:r>
      <w:r w:rsidR="00CD142D">
        <w:rPr>
          <w:rFonts w:ascii="Arial" w:hAnsi="Arial" w:cs="Arial"/>
          <w:sz w:val="24"/>
          <w:szCs w:val="20"/>
        </w:rPr>
        <w:lastRenderedPageBreak/>
        <w:t xml:space="preserve">of error </w:t>
      </w:r>
      <w:r w:rsidR="001C6B71">
        <w:rPr>
          <w:rFonts w:ascii="Arial" w:hAnsi="Arial" w:cs="Arial"/>
          <w:sz w:val="24"/>
          <w:szCs w:val="20"/>
        </w:rPr>
        <w:t>concerning the Opinion and Order</w:t>
      </w:r>
      <w:r w:rsidR="001C6B71">
        <w:rPr>
          <w:rStyle w:val="FootnoteReference"/>
          <w:rFonts w:ascii="Arial" w:hAnsi="Arial" w:cs="Arial"/>
          <w:sz w:val="24"/>
          <w:szCs w:val="20"/>
        </w:rPr>
        <w:footnoteReference w:id="24"/>
      </w:r>
      <w:r w:rsidR="00EF1453">
        <w:rPr>
          <w:rFonts w:ascii="Arial" w:hAnsi="Arial" w:cs="Arial"/>
          <w:sz w:val="24"/>
          <w:szCs w:val="20"/>
        </w:rPr>
        <w:t xml:space="preserve"> </w:t>
      </w:r>
      <w:r w:rsidR="00CD142D">
        <w:rPr>
          <w:rFonts w:ascii="Arial" w:hAnsi="Arial" w:cs="Arial"/>
          <w:sz w:val="24"/>
          <w:szCs w:val="20"/>
        </w:rPr>
        <w:t xml:space="preserve">to the Commission and </w:t>
      </w:r>
      <w:r w:rsidR="001C6B71">
        <w:rPr>
          <w:rFonts w:ascii="Arial" w:hAnsi="Arial" w:cs="Arial"/>
          <w:sz w:val="24"/>
          <w:szCs w:val="20"/>
        </w:rPr>
        <w:t>has stated that it may</w:t>
      </w:r>
      <w:r w:rsidR="00CD142D">
        <w:rPr>
          <w:rFonts w:ascii="Arial" w:hAnsi="Arial" w:cs="Arial"/>
          <w:sz w:val="24"/>
          <w:szCs w:val="20"/>
        </w:rPr>
        <w:t xml:space="preserve"> seek further rehearing from the Commission’s Compliance </w:t>
      </w:r>
      <w:r w:rsidR="00F65328">
        <w:rPr>
          <w:rFonts w:ascii="Arial" w:hAnsi="Arial" w:cs="Arial"/>
          <w:sz w:val="24"/>
          <w:szCs w:val="20"/>
        </w:rPr>
        <w:t>Entry</w:t>
      </w:r>
      <w:r>
        <w:rPr>
          <w:rFonts w:ascii="Arial" w:hAnsi="Arial" w:cs="Arial"/>
          <w:sz w:val="24"/>
          <w:szCs w:val="20"/>
        </w:rPr>
        <w:t>.</w:t>
      </w:r>
      <w:r w:rsidR="001C6B71">
        <w:rPr>
          <w:rStyle w:val="FootnoteReference"/>
          <w:rFonts w:ascii="Arial" w:hAnsi="Arial" w:cs="Arial"/>
          <w:sz w:val="24"/>
          <w:szCs w:val="20"/>
        </w:rPr>
        <w:footnoteReference w:id="25"/>
      </w:r>
      <w:r>
        <w:rPr>
          <w:rFonts w:ascii="Arial" w:hAnsi="Arial" w:cs="Arial"/>
          <w:sz w:val="24"/>
          <w:szCs w:val="20"/>
        </w:rPr>
        <w:t xml:space="preserve">  </w:t>
      </w:r>
      <w:r w:rsidR="00CD142D">
        <w:rPr>
          <w:rFonts w:ascii="Arial" w:hAnsi="Arial" w:cs="Arial"/>
          <w:sz w:val="24"/>
          <w:szCs w:val="20"/>
        </w:rPr>
        <w:t>Unless</w:t>
      </w:r>
      <w:r w:rsidR="00F65328">
        <w:rPr>
          <w:rFonts w:ascii="Arial" w:hAnsi="Arial" w:cs="Arial"/>
          <w:sz w:val="24"/>
          <w:szCs w:val="20"/>
        </w:rPr>
        <w:t xml:space="preserve"> OPCo</w:t>
      </w:r>
      <w:r w:rsidR="00CD142D">
        <w:rPr>
          <w:rFonts w:ascii="Arial" w:hAnsi="Arial" w:cs="Arial"/>
          <w:sz w:val="24"/>
          <w:szCs w:val="20"/>
        </w:rPr>
        <w:t xml:space="preserve"> secure</w:t>
      </w:r>
      <w:r w:rsidR="00B63664">
        <w:rPr>
          <w:rFonts w:ascii="Arial" w:hAnsi="Arial" w:cs="Arial"/>
          <w:sz w:val="24"/>
          <w:szCs w:val="20"/>
        </w:rPr>
        <w:t>s a stay from</w:t>
      </w:r>
      <w:r w:rsidR="00CD142D">
        <w:rPr>
          <w:rFonts w:ascii="Arial" w:hAnsi="Arial" w:cs="Arial"/>
          <w:sz w:val="24"/>
          <w:szCs w:val="20"/>
        </w:rPr>
        <w:t xml:space="preserve"> the Commission </w:t>
      </w:r>
      <w:r w:rsidR="002E2D74">
        <w:rPr>
          <w:rFonts w:ascii="Arial" w:hAnsi="Arial" w:cs="Arial"/>
          <w:sz w:val="24"/>
          <w:szCs w:val="20"/>
        </w:rPr>
        <w:t>O</w:t>
      </w:r>
      <w:r w:rsidR="00CD142D">
        <w:rPr>
          <w:rFonts w:ascii="Arial" w:hAnsi="Arial" w:cs="Arial"/>
          <w:sz w:val="24"/>
          <w:szCs w:val="20"/>
        </w:rPr>
        <w:t xml:space="preserve">rder or withdraws the Stipulation, as it has </w:t>
      </w:r>
      <w:r w:rsidR="001225F5">
        <w:rPr>
          <w:rFonts w:ascii="Arial" w:hAnsi="Arial" w:cs="Arial"/>
          <w:sz w:val="24"/>
          <w:szCs w:val="20"/>
        </w:rPr>
        <w:t>often</w:t>
      </w:r>
      <w:r w:rsidR="00CD142D">
        <w:rPr>
          <w:rFonts w:ascii="Arial" w:hAnsi="Arial" w:cs="Arial"/>
          <w:sz w:val="24"/>
          <w:szCs w:val="20"/>
        </w:rPr>
        <w:t xml:space="preserve"> threatened to do, there is no legal basis for OPCo’s unilateral decision to ignore the Commission’s orders</w:t>
      </w:r>
      <w:r>
        <w:rPr>
          <w:rFonts w:ascii="Arial" w:hAnsi="Arial" w:cs="Arial"/>
          <w:sz w:val="24"/>
          <w:szCs w:val="20"/>
        </w:rPr>
        <w:t xml:space="preserve">.  </w:t>
      </w:r>
    </w:p>
    <w:p w:rsidR="00BA67E6" w:rsidRDefault="00BA67E6" w:rsidP="002604C7">
      <w:pPr>
        <w:spacing w:line="480" w:lineRule="auto"/>
        <w:ind w:firstLine="720"/>
        <w:jc w:val="both"/>
        <w:rPr>
          <w:rFonts w:ascii="Arial" w:hAnsi="Arial" w:cs="Arial"/>
          <w:sz w:val="24"/>
          <w:szCs w:val="20"/>
        </w:rPr>
      </w:pPr>
      <w:r>
        <w:rPr>
          <w:rFonts w:ascii="Arial" w:hAnsi="Arial" w:cs="Arial"/>
          <w:sz w:val="24"/>
          <w:szCs w:val="20"/>
        </w:rPr>
        <w:t>Moreover, the Commission should act promptly to</w:t>
      </w:r>
      <w:r w:rsidR="00F65328">
        <w:rPr>
          <w:rFonts w:ascii="Arial" w:hAnsi="Arial" w:cs="Arial"/>
          <w:sz w:val="24"/>
          <w:szCs w:val="20"/>
        </w:rPr>
        <w:t xml:space="preserve"> </w:t>
      </w:r>
      <w:r w:rsidR="00263D20">
        <w:rPr>
          <w:rFonts w:ascii="Arial" w:hAnsi="Arial" w:cs="Arial"/>
          <w:sz w:val="24"/>
          <w:szCs w:val="20"/>
        </w:rPr>
        <w:t xml:space="preserve">hold </w:t>
      </w:r>
      <w:r w:rsidR="00F65328">
        <w:rPr>
          <w:rFonts w:ascii="Arial" w:hAnsi="Arial" w:cs="Arial"/>
          <w:sz w:val="24"/>
          <w:szCs w:val="20"/>
        </w:rPr>
        <w:t>OPCo</w:t>
      </w:r>
      <w:r w:rsidR="00263D20">
        <w:rPr>
          <w:rFonts w:ascii="Arial" w:hAnsi="Arial" w:cs="Arial"/>
          <w:sz w:val="24"/>
          <w:szCs w:val="20"/>
        </w:rPr>
        <w:t xml:space="preserve"> accountable for </w:t>
      </w:r>
      <w:r w:rsidR="007D7A32">
        <w:rPr>
          <w:rFonts w:ascii="Arial" w:hAnsi="Arial" w:cs="Arial"/>
          <w:sz w:val="24"/>
          <w:szCs w:val="20"/>
        </w:rPr>
        <w:t>OPCo’s non-complia</w:t>
      </w:r>
      <w:r w:rsidR="00263D20">
        <w:rPr>
          <w:rFonts w:ascii="Arial" w:hAnsi="Arial" w:cs="Arial"/>
          <w:sz w:val="24"/>
          <w:szCs w:val="20"/>
        </w:rPr>
        <w:t xml:space="preserve">nce.  </w:t>
      </w:r>
      <w:r>
        <w:rPr>
          <w:rFonts w:ascii="Arial" w:hAnsi="Arial" w:cs="Arial"/>
          <w:sz w:val="24"/>
          <w:szCs w:val="20"/>
        </w:rPr>
        <w:t>Recent auction results</w:t>
      </w:r>
      <w:r w:rsidRPr="00D922D0">
        <w:rPr>
          <w:rFonts w:ascii="Arial" w:hAnsi="Arial" w:cs="Arial"/>
          <w:sz w:val="24"/>
          <w:szCs w:val="20"/>
          <w:vertAlign w:val="superscript"/>
        </w:rPr>
        <w:footnoteReference w:id="26"/>
      </w:r>
      <w:r>
        <w:rPr>
          <w:rFonts w:ascii="Arial" w:hAnsi="Arial" w:cs="Arial"/>
          <w:sz w:val="24"/>
          <w:szCs w:val="20"/>
        </w:rPr>
        <w:t xml:space="preserve"> </w:t>
      </w:r>
      <w:r w:rsidR="00263D20">
        <w:rPr>
          <w:rFonts w:ascii="Arial" w:hAnsi="Arial" w:cs="Arial"/>
          <w:sz w:val="24"/>
          <w:szCs w:val="20"/>
        </w:rPr>
        <w:t xml:space="preserve">confirm </w:t>
      </w:r>
      <w:r>
        <w:rPr>
          <w:rFonts w:ascii="Arial" w:hAnsi="Arial" w:cs="Arial"/>
          <w:sz w:val="24"/>
          <w:szCs w:val="20"/>
        </w:rPr>
        <w:t xml:space="preserve">that </w:t>
      </w:r>
      <w:r w:rsidR="00263D20">
        <w:rPr>
          <w:rFonts w:ascii="Arial" w:hAnsi="Arial" w:cs="Arial"/>
          <w:sz w:val="24"/>
          <w:szCs w:val="20"/>
        </w:rPr>
        <w:t xml:space="preserve">customers with access to market-based electricity prices can and will reduce their electric bills.  </w:t>
      </w:r>
      <w:r w:rsidR="00B95E84">
        <w:rPr>
          <w:rFonts w:ascii="Arial" w:hAnsi="Arial" w:cs="Arial"/>
          <w:sz w:val="24"/>
          <w:szCs w:val="20"/>
        </w:rPr>
        <w:t>OPCo’s affiliate, AEP Retail, has also confirmed the electric bill reduction opportunities that are presently available.</w:t>
      </w:r>
      <w:r w:rsidR="00B95E84">
        <w:rPr>
          <w:rStyle w:val="FootnoteReference"/>
          <w:rFonts w:ascii="Arial" w:hAnsi="Arial" w:cs="Arial"/>
          <w:sz w:val="24"/>
          <w:szCs w:val="20"/>
        </w:rPr>
        <w:footnoteReference w:id="27"/>
      </w:r>
      <w:r w:rsidR="00B95E84">
        <w:rPr>
          <w:rFonts w:ascii="Arial" w:hAnsi="Arial" w:cs="Arial"/>
          <w:sz w:val="24"/>
          <w:szCs w:val="20"/>
        </w:rPr>
        <w:t xml:space="preserve"> </w:t>
      </w:r>
      <w:r w:rsidR="00B46BAA">
        <w:rPr>
          <w:rFonts w:ascii="Arial" w:hAnsi="Arial" w:cs="Arial"/>
          <w:sz w:val="24"/>
          <w:szCs w:val="20"/>
        </w:rPr>
        <w:t xml:space="preserve"> </w:t>
      </w:r>
      <w:r w:rsidR="00263D20">
        <w:rPr>
          <w:rFonts w:ascii="Arial" w:hAnsi="Arial" w:cs="Arial"/>
          <w:sz w:val="24"/>
          <w:szCs w:val="20"/>
        </w:rPr>
        <w:t xml:space="preserve">But </w:t>
      </w:r>
      <w:r w:rsidR="00B95E84">
        <w:rPr>
          <w:rFonts w:ascii="Arial" w:hAnsi="Arial" w:cs="Arial"/>
          <w:sz w:val="24"/>
          <w:szCs w:val="20"/>
        </w:rPr>
        <w:t xml:space="preserve">for </w:t>
      </w:r>
      <w:r>
        <w:rPr>
          <w:rFonts w:ascii="Arial" w:hAnsi="Arial" w:cs="Arial"/>
          <w:sz w:val="24"/>
          <w:szCs w:val="20"/>
        </w:rPr>
        <w:t>OPCo</w:t>
      </w:r>
      <w:r w:rsidR="00B95E84">
        <w:rPr>
          <w:rFonts w:ascii="Arial" w:hAnsi="Arial" w:cs="Arial"/>
          <w:sz w:val="24"/>
          <w:szCs w:val="20"/>
        </w:rPr>
        <w:t xml:space="preserve">’s selective </w:t>
      </w:r>
      <w:r w:rsidR="00263D20">
        <w:rPr>
          <w:rFonts w:ascii="Arial" w:hAnsi="Arial" w:cs="Arial"/>
          <w:sz w:val="24"/>
          <w:szCs w:val="20"/>
        </w:rPr>
        <w:t>non</w:t>
      </w:r>
      <w:r w:rsidR="00B95E84">
        <w:rPr>
          <w:rFonts w:ascii="Arial" w:hAnsi="Arial" w:cs="Arial"/>
          <w:sz w:val="24"/>
          <w:szCs w:val="20"/>
        </w:rPr>
        <w:t>-</w:t>
      </w:r>
      <w:r w:rsidR="00263D20">
        <w:rPr>
          <w:rFonts w:ascii="Arial" w:hAnsi="Arial" w:cs="Arial"/>
          <w:sz w:val="24"/>
          <w:szCs w:val="20"/>
        </w:rPr>
        <w:t>compliance</w:t>
      </w:r>
      <w:r w:rsidR="007D7A32">
        <w:rPr>
          <w:rFonts w:ascii="Arial" w:hAnsi="Arial" w:cs="Arial"/>
          <w:sz w:val="24"/>
          <w:szCs w:val="20"/>
        </w:rPr>
        <w:t xml:space="preserve"> with the Commission’s di</w:t>
      </w:r>
      <w:r w:rsidR="00B95E84">
        <w:rPr>
          <w:rFonts w:ascii="Arial" w:hAnsi="Arial" w:cs="Arial"/>
          <w:sz w:val="24"/>
          <w:szCs w:val="20"/>
        </w:rPr>
        <w:t>r</w:t>
      </w:r>
      <w:r w:rsidR="007D7A32">
        <w:rPr>
          <w:rFonts w:ascii="Arial" w:hAnsi="Arial" w:cs="Arial"/>
          <w:sz w:val="24"/>
          <w:szCs w:val="20"/>
        </w:rPr>
        <w:t>e</w:t>
      </w:r>
      <w:r w:rsidR="00B95E84">
        <w:rPr>
          <w:rFonts w:ascii="Arial" w:hAnsi="Arial" w:cs="Arial"/>
          <w:sz w:val="24"/>
          <w:szCs w:val="20"/>
        </w:rPr>
        <w:t>ctives, these electric bill reduction opportunities could and should proceed in accordance with the Commission’s directives.</w:t>
      </w:r>
      <w:r>
        <w:rPr>
          <w:rFonts w:ascii="Arial" w:hAnsi="Arial" w:cs="Arial"/>
          <w:sz w:val="24"/>
          <w:szCs w:val="20"/>
        </w:rPr>
        <w:t xml:space="preserve">  </w:t>
      </w:r>
      <w:r w:rsidR="00737C0A">
        <w:rPr>
          <w:rFonts w:ascii="Arial" w:hAnsi="Arial" w:cs="Arial"/>
          <w:sz w:val="24"/>
          <w:szCs w:val="20"/>
        </w:rPr>
        <w:t>Unless the Commission acts promptly</w:t>
      </w:r>
      <w:r w:rsidR="00F25A9F">
        <w:rPr>
          <w:rFonts w:ascii="Arial" w:hAnsi="Arial" w:cs="Arial"/>
          <w:sz w:val="24"/>
          <w:szCs w:val="20"/>
        </w:rPr>
        <w:t xml:space="preserve"> to deny OPCo’s meritless Motion</w:t>
      </w:r>
      <w:r>
        <w:rPr>
          <w:rFonts w:ascii="Arial" w:hAnsi="Arial" w:cs="Arial"/>
          <w:sz w:val="24"/>
          <w:szCs w:val="20"/>
        </w:rPr>
        <w:t>, OPCo’s customers</w:t>
      </w:r>
      <w:r w:rsidR="007D7A32">
        <w:rPr>
          <w:rFonts w:ascii="Arial" w:hAnsi="Arial" w:cs="Arial"/>
          <w:sz w:val="24"/>
          <w:szCs w:val="20"/>
        </w:rPr>
        <w:t xml:space="preserve"> will be</w:t>
      </w:r>
      <w:r w:rsidR="00B63664">
        <w:rPr>
          <w:rFonts w:ascii="Arial" w:hAnsi="Arial" w:cs="Arial"/>
          <w:sz w:val="24"/>
          <w:szCs w:val="20"/>
        </w:rPr>
        <w:t xml:space="preserve"> prejudiced by OPCo’s</w:t>
      </w:r>
      <w:r>
        <w:rPr>
          <w:rFonts w:ascii="Arial" w:hAnsi="Arial" w:cs="Arial"/>
          <w:sz w:val="24"/>
          <w:szCs w:val="20"/>
        </w:rPr>
        <w:t xml:space="preserve"> refusal to implement the Commission’s orders. </w:t>
      </w:r>
    </w:p>
    <w:p w:rsidR="00EF1453" w:rsidRDefault="001C6B71" w:rsidP="002604C7">
      <w:pPr>
        <w:spacing w:line="480" w:lineRule="auto"/>
        <w:ind w:firstLine="720"/>
        <w:jc w:val="both"/>
        <w:rPr>
          <w:rFonts w:ascii="Arial" w:hAnsi="Arial" w:cs="Arial"/>
          <w:sz w:val="24"/>
          <w:szCs w:val="20"/>
        </w:rPr>
      </w:pPr>
      <w:r>
        <w:rPr>
          <w:rFonts w:ascii="Arial" w:hAnsi="Arial" w:cs="Arial"/>
          <w:sz w:val="24"/>
          <w:szCs w:val="20"/>
        </w:rPr>
        <w:t>OPCo’s refusal to comply with the Commission’s order</w:t>
      </w:r>
      <w:r w:rsidR="001225F5">
        <w:rPr>
          <w:rFonts w:ascii="Arial" w:hAnsi="Arial" w:cs="Arial"/>
          <w:sz w:val="24"/>
          <w:szCs w:val="20"/>
        </w:rPr>
        <w:t>s</w:t>
      </w:r>
      <w:r w:rsidR="00B95E84">
        <w:rPr>
          <w:rFonts w:ascii="Arial" w:hAnsi="Arial" w:cs="Arial"/>
          <w:sz w:val="24"/>
          <w:szCs w:val="20"/>
        </w:rPr>
        <w:t xml:space="preserve"> also hig</w:t>
      </w:r>
      <w:r w:rsidR="0047743B">
        <w:rPr>
          <w:rFonts w:ascii="Arial" w:hAnsi="Arial" w:cs="Arial"/>
          <w:sz w:val="24"/>
          <w:szCs w:val="20"/>
        </w:rPr>
        <w:t>hlights the risks created by leaving implementation of the Commission’s directives d</w:t>
      </w:r>
      <w:r w:rsidR="007D7A32">
        <w:rPr>
          <w:rFonts w:ascii="Arial" w:hAnsi="Arial" w:cs="Arial"/>
          <w:sz w:val="24"/>
          <w:szCs w:val="20"/>
        </w:rPr>
        <w:t>e</w:t>
      </w:r>
      <w:r w:rsidR="0047743B">
        <w:rPr>
          <w:rFonts w:ascii="Arial" w:hAnsi="Arial" w:cs="Arial"/>
          <w:sz w:val="24"/>
          <w:szCs w:val="20"/>
        </w:rPr>
        <w:t>pendent on OPCo’s discretion to follow the letter and spirit of the Commission’s directives.  Based on OPCo’s course of conduct including the defiance documented in the Motion</w:t>
      </w:r>
      <w:r>
        <w:rPr>
          <w:rFonts w:ascii="Arial" w:hAnsi="Arial" w:cs="Arial"/>
          <w:sz w:val="24"/>
          <w:szCs w:val="20"/>
        </w:rPr>
        <w:t xml:space="preserve">, </w:t>
      </w:r>
      <w:r w:rsidR="00901AAF">
        <w:rPr>
          <w:rFonts w:ascii="Arial" w:hAnsi="Arial" w:cs="Arial"/>
          <w:sz w:val="24"/>
          <w:szCs w:val="20"/>
        </w:rPr>
        <w:t xml:space="preserve">       </w:t>
      </w:r>
      <w:r w:rsidR="0047743B">
        <w:rPr>
          <w:rFonts w:ascii="Arial" w:hAnsi="Arial" w:cs="Arial"/>
          <w:sz w:val="24"/>
          <w:szCs w:val="20"/>
        </w:rPr>
        <w:lastRenderedPageBreak/>
        <w:t xml:space="preserve">IEU-Ohio again urges </w:t>
      </w:r>
      <w:r>
        <w:rPr>
          <w:rFonts w:ascii="Arial" w:hAnsi="Arial" w:cs="Arial"/>
          <w:sz w:val="24"/>
          <w:szCs w:val="20"/>
        </w:rPr>
        <w:t xml:space="preserve">the Commission </w:t>
      </w:r>
      <w:r w:rsidR="0047743B">
        <w:rPr>
          <w:rFonts w:ascii="Arial" w:hAnsi="Arial" w:cs="Arial"/>
          <w:sz w:val="24"/>
          <w:szCs w:val="20"/>
        </w:rPr>
        <w:t xml:space="preserve">to </w:t>
      </w:r>
      <w:r>
        <w:rPr>
          <w:rFonts w:ascii="Arial" w:hAnsi="Arial" w:cs="Arial"/>
          <w:sz w:val="24"/>
          <w:szCs w:val="20"/>
        </w:rPr>
        <w:t xml:space="preserve">also </w:t>
      </w:r>
      <w:r w:rsidR="0047743B">
        <w:rPr>
          <w:rFonts w:ascii="Arial" w:hAnsi="Arial" w:cs="Arial"/>
          <w:sz w:val="24"/>
          <w:szCs w:val="20"/>
        </w:rPr>
        <w:t>direct OPCo to include the details that IEU-Ohio has urged the Commission to require from OPCo</w:t>
      </w:r>
      <w:r w:rsidR="0047743B">
        <w:rPr>
          <w:rStyle w:val="FootnoteReference"/>
          <w:rFonts w:ascii="Arial" w:hAnsi="Arial" w:cs="Arial"/>
          <w:sz w:val="24"/>
          <w:szCs w:val="20"/>
        </w:rPr>
        <w:footnoteReference w:id="28"/>
      </w:r>
      <w:r w:rsidR="0047743B">
        <w:rPr>
          <w:rFonts w:ascii="Arial" w:hAnsi="Arial" w:cs="Arial"/>
          <w:sz w:val="24"/>
          <w:szCs w:val="20"/>
        </w:rPr>
        <w:t xml:space="preserve"> in the </w:t>
      </w:r>
      <w:r>
        <w:rPr>
          <w:rFonts w:ascii="Arial" w:hAnsi="Arial" w:cs="Arial"/>
          <w:sz w:val="24"/>
          <w:szCs w:val="20"/>
        </w:rPr>
        <w:t>revis</w:t>
      </w:r>
      <w:r w:rsidR="0047743B">
        <w:rPr>
          <w:rFonts w:ascii="Arial" w:hAnsi="Arial" w:cs="Arial"/>
          <w:sz w:val="24"/>
          <w:szCs w:val="20"/>
        </w:rPr>
        <w:t>ed</w:t>
      </w:r>
      <w:r>
        <w:rPr>
          <w:rFonts w:ascii="Arial" w:hAnsi="Arial" w:cs="Arial"/>
          <w:sz w:val="24"/>
          <w:szCs w:val="20"/>
        </w:rPr>
        <w:t xml:space="preserve"> DIP</w:t>
      </w:r>
      <w:r w:rsidR="009F749C">
        <w:rPr>
          <w:rFonts w:ascii="Arial" w:hAnsi="Arial" w:cs="Arial"/>
          <w:sz w:val="24"/>
          <w:szCs w:val="20"/>
        </w:rPr>
        <w:t>.</w:t>
      </w:r>
      <w:r>
        <w:rPr>
          <w:rFonts w:ascii="Arial" w:hAnsi="Arial" w:cs="Arial"/>
          <w:sz w:val="24"/>
          <w:szCs w:val="20"/>
        </w:rPr>
        <w:t xml:space="preserve">  </w:t>
      </w:r>
      <w:r w:rsidR="003967DB">
        <w:rPr>
          <w:rFonts w:ascii="Arial" w:hAnsi="Arial" w:cs="Arial"/>
          <w:sz w:val="24"/>
          <w:szCs w:val="20"/>
        </w:rPr>
        <w:t xml:space="preserve">As filed, </w:t>
      </w:r>
      <w:r w:rsidR="009E4547">
        <w:rPr>
          <w:rFonts w:ascii="Arial" w:hAnsi="Arial" w:cs="Arial"/>
          <w:sz w:val="24"/>
          <w:szCs w:val="20"/>
        </w:rPr>
        <w:t xml:space="preserve">the DIP fails to provide the </w:t>
      </w:r>
      <w:r w:rsidR="0047743B">
        <w:rPr>
          <w:rFonts w:ascii="Arial" w:hAnsi="Arial" w:cs="Arial"/>
          <w:sz w:val="24"/>
          <w:szCs w:val="20"/>
        </w:rPr>
        <w:t xml:space="preserve">billing </w:t>
      </w:r>
      <w:r>
        <w:rPr>
          <w:rFonts w:ascii="Arial" w:hAnsi="Arial" w:cs="Arial"/>
          <w:sz w:val="24"/>
          <w:szCs w:val="20"/>
        </w:rPr>
        <w:t>determina</w:t>
      </w:r>
      <w:r w:rsidR="00EF1453">
        <w:rPr>
          <w:rFonts w:ascii="Arial" w:hAnsi="Arial" w:cs="Arial"/>
          <w:sz w:val="24"/>
          <w:szCs w:val="20"/>
        </w:rPr>
        <w:t>nt</w:t>
      </w:r>
      <w:r>
        <w:rPr>
          <w:rFonts w:ascii="Arial" w:hAnsi="Arial" w:cs="Arial"/>
          <w:sz w:val="24"/>
          <w:szCs w:val="20"/>
        </w:rPr>
        <w:t xml:space="preserve">s and other information necessary to establish that the pricing scheme is operating as it should under the PJM process.  </w:t>
      </w:r>
      <w:r w:rsidR="003967DB">
        <w:rPr>
          <w:rFonts w:ascii="Arial" w:hAnsi="Arial" w:cs="Arial"/>
          <w:sz w:val="24"/>
          <w:szCs w:val="20"/>
        </w:rPr>
        <w:t xml:space="preserve">The lack of information, like OPCo’s </w:t>
      </w:r>
      <w:r w:rsidR="0047743B">
        <w:rPr>
          <w:rFonts w:ascii="Arial" w:hAnsi="Arial" w:cs="Arial"/>
          <w:sz w:val="24"/>
          <w:szCs w:val="20"/>
        </w:rPr>
        <w:t xml:space="preserve">refusal to make </w:t>
      </w:r>
      <w:r w:rsidR="003967DB">
        <w:rPr>
          <w:rFonts w:ascii="Arial" w:hAnsi="Arial" w:cs="Arial"/>
          <w:sz w:val="24"/>
          <w:szCs w:val="20"/>
        </w:rPr>
        <w:t>RPM-</w:t>
      </w:r>
      <w:r w:rsidR="0047743B">
        <w:rPr>
          <w:rFonts w:ascii="Arial" w:hAnsi="Arial" w:cs="Arial"/>
          <w:sz w:val="24"/>
          <w:szCs w:val="20"/>
        </w:rPr>
        <w:t>P</w:t>
      </w:r>
      <w:r w:rsidR="003967DB">
        <w:rPr>
          <w:rFonts w:ascii="Arial" w:hAnsi="Arial" w:cs="Arial"/>
          <w:sz w:val="24"/>
          <w:szCs w:val="20"/>
        </w:rPr>
        <w:t xml:space="preserve">riced </w:t>
      </w:r>
      <w:r w:rsidR="0047743B">
        <w:rPr>
          <w:rFonts w:ascii="Arial" w:hAnsi="Arial" w:cs="Arial"/>
          <w:sz w:val="24"/>
          <w:szCs w:val="20"/>
        </w:rPr>
        <w:t>C</w:t>
      </w:r>
      <w:r w:rsidR="003967DB">
        <w:rPr>
          <w:rFonts w:ascii="Arial" w:hAnsi="Arial" w:cs="Arial"/>
          <w:sz w:val="24"/>
          <w:szCs w:val="20"/>
        </w:rPr>
        <w:t>apacity</w:t>
      </w:r>
      <w:r w:rsidR="009F749C">
        <w:rPr>
          <w:rFonts w:ascii="Arial" w:hAnsi="Arial" w:cs="Arial"/>
          <w:sz w:val="24"/>
          <w:szCs w:val="20"/>
        </w:rPr>
        <w:t xml:space="preserve"> available in accordance with the Commis</w:t>
      </w:r>
      <w:r w:rsidR="0047743B">
        <w:rPr>
          <w:rFonts w:ascii="Arial" w:hAnsi="Arial" w:cs="Arial"/>
          <w:sz w:val="24"/>
          <w:szCs w:val="20"/>
        </w:rPr>
        <w:t>s</w:t>
      </w:r>
      <w:r w:rsidR="009F749C">
        <w:rPr>
          <w:rFonts w:ascii="Arial" w:hAnsi="Arial" w:cs="Arial"/>
          <w:sz w:val="24"/>
          <w:szCs w:val="20"/>
        </w:rPr>
        <w:t>i</w:t>
      </w:r>
      <w:r w:rsidR="0047743B">
        <w:rPr>
          <w:rFonts w:ascii="Arial" w:hAnsi="Arial" w:cs="Arial"/>
          <w:sz w:val="24"/>
          <w:szCs w:val="20"/>
        </w:rPr>
        <w:t>on’s directives</w:t>
      </w:r>
      <w:r w:rsidR="003967DB">
        <w:rPr>
          <w:rFonts w:ascii="Arial" w:hAnsi="Arial" w:cs="Arial"/>
          <w:sz w:val="24"/>
          <w:szCs w:val="20"/>
        </w:rPr>
        <w:t xml:space="preserve">, </w:t>
      </w:r>
      <w:r>
        <w:rPr>
          <w:rFonts w:ascii="Arial" w:hAnsi="Arial" w:cs="Arial"/>
          <w:sz w:val="24"/>
          <w:szCs w:val="20"/>
        </w:rPr>
        <w:t xml:space="preserve">will make </w:t>
      </w:r>
      <w:r w:rsidR="003967DB">
        <w:rPr>
          <w:rFonts w:ascii="Arial" w:hAnsi="Arial" w:cs="Arial"/>
          <w:sz w:val="24"/>
          <w:szCs w:val="20"/>
        </w:rPr>
        <w:t xml:space="preserve">it more difficult for customers to </w:t>
      </w:r>
      <w:r w:rsidR="00F948AB">
        <w:rPr>
          <w:rFonts w:ascii="Arial" w:hAnsi="Arial" w:cs="Arial"/>
          <w:sz w:val="24"/>
          <w:szCs w:val="20"/>
        </w:rPr>
        <w:t xml:space="preserve">identify, on an “apples to apples” basis, the electric bill consequence of </w:t>
      </w:r>
      <w:r w:rsidR="003967DB">
        <w:rPr>
          <w:rFonts w:ascii="Arial" w:hAnsi="Arial" w:cs="Arial"/>
          <w:sz w:val="24"/>
          <w:szCs w:val="20"/>
        </w:rPr>
        <w:t>exercis</w:t>
      </w:r>
      <w:r w:rsidR="00F948AB">
        <w:rPr>
          <w:rFonts w:ascii="Arial" w:hAnsi="Arial" w:cs="Arial"/>
          <w:sz w:val="24"/>
          <w:szCs w:val="20"/>
        </w:rPr>
        <w:t xml:space="preserve">ing </w:t>
      </w:r>
      <w:r w:rsidR="003967DB">
        <w:rPr>
          <w:rFonts w:ascii="Arial" w:hAnsi="Arial" w:cs="Arial"/>
          <w:sz w:val="24"/>
          <w:szCs w:val="20"/>
        </w:rPr>
        <w:t>their right</w:t>
      </w:r>
      <w:r w:rsidR="00B63664">
        <w:rPr>
          <w:rFonts w:ascii="Arial" w:hAnsi="Arial" w:cs="Arial"/>
          <w:sz w:val="24"/>
          <w:szCs w:val="20"/>
        </w:rPr>
        <w:t xml:space="preserve"> to choose their electric service</w:t>
      </w:r>
      <w:r w:rsidR="00FE68FF">
        <w:rPr>
          <w:rFonts w:ascii="Arial" w:hAnsi="Arial" w:cs="Arial"/>
          <w:sz w:val="24"/>
          <w:szCs w:val="20"/>
        </w:rPr>
        <w:t>.</w:t>
      </w:r>
      <w:r w:rsidR="003967DB">
        <w:rPr>
          <w:rFonts w:ascii="Arial" w:hAnsi="Arial" w:cs="Arial"/>
          <w:sz w:val="24"/>
          <w:szCs w:val="20"/>
        </w:rPr>
        <w:t xml:space="preserve"> </w:t>
      </w:r>
      <w:r>
        <w:rPr>
          <w:rFonts w:ascii="Arial" w:hAnsi="Arial" w:cs="Arial"/>
          <w:sz w:val="24"/>
          <w:szCs w:val="20"/>
        </w:rPr>
        <w:t xml:space="preserve"> </w:t>
      </w:r>
      <w:r w:rsidR="0064121F">
        <w:rPr>
          <w:rFonts w:ascii="Arial" w:hAnsi="Arial" w:cs="Arial"/>
          <w:sz w:val="24"/>
          <w:szCs w:val="20"/>
        </w:rPr>
        <w:t>As part of the Commission’s</w:t>
      </w:r>
      <w:r w:rsidR="003967DB">
        <w:rPr>
          <w:rFonts w:ascii="Arial" w:hAnsi="Arial" w:cs="Arial"/>
          <w:sz w:val="24"/>
          <w:szCs w:val="20"/>
        </w:rPr>
        <w:t xml:space="preserve"> response to OPCo’s Motion, </w:t>
      </w:r>
      <w:r>
        <w:rPr>
          <w:rFonts w:ascii="Arial" w:hAnsi="Arial" w:cs="Arial"/>
          <w:sz w:val="24"/>
          <w:szCs w:val="20"/>
        </w:rPr>
        <w:t xml:space="preserve">therefore, </w:t>
      </w:r>
      <w:r w:rsidR="003967DB">
        <w:rPr>
          <w:rFonts w:ascii="Arial" w:hAnsi="Arial" w:cs="Arial"/>
          <w:sz w:val="24"/>
          <w:szCs w:val="20"/>
        </w:rPr>
        <w:t>IEU-Ohio urges the Commission to direct OPCo to provide the detail that</w:t>
      </w:r>
      <w:r w:rsidR="0064121F">
        <w:rPr>
          <w:rFonts w:ascii="Arial" w:hAnsi="Arial" w:cs="Arial"/>
          <w:sz w:val="24"/>
          <w:szCs w:val="20"/>
        </w:rPr>
        <w:t xml:space="preserve"> is necessary to</w:t>
      </w:r>
      <w:r w:rsidR="003967DB">
        <w:rPr>
          <w:rFonts w:ascii="Arial" w:hAnsi="Arial" w:cs="Arial"/>
          <w:sz w:val="24"/>
          <w:szCs w:val="20"/>
        </w:rPr>
        <w:t xml:space="preserve"> implement the DIP.</w:t>
      </w:r>
    </w:p>
    <w:p w:rsidR="00D922D0" w:rsidRPr="00D922D0" w:rsidRDefault="009A03B1" w:rsidP="00D922D0">
      <w:pPr>
        <w:spacing w:line="480" w:lineRule="auto"/>
        <w:ind w:firstLine="720"/>
        <w:jc w:val="both"/>
        <w:rPr>
          <w:rFonts w:ascii="Arial" w:hAnsi="Arial" w:cs="Arial"/>
          <w:sz w:val="24"/>
          <w:szCs w:val="20"/>
        </w:rPr>
      </w:pPr>
      <w:r>
        <w:rPr>
          <w:rFonts w:ascii="Arial" w:hAnsi="Arial" w:cs="Arial"/>
          <w:sz w:val="24"/>
          <w:szCs w:val="20"/>
        </w:rPr>
        <w:t>The Commission should also require OPCo to collect its rates subject to reconciliation until the Commission issues its final orders in these matters.</w:t>
      </w:r>
      <w:r w:rsidR="00F86245">
        <w:rPr>
          <w:rFonts w:ascii="Arial" w:hAnsi="Arial" w:cs="Arial"/>
          <w:sz w:val="24"/>
          <w:szCs w:val="20"/>
        </w:rPr>
        <w:t xml:space="preserve">  In the Opinion and Order, the Commission directed OPCo to file compliance tariffs by December 23, 2011.</w:t>
      </w:r>
      <w:r w:rsidR="00FE280A">
        <w:rPr>
          <w:rStyle w:val="FootnoteReference"/>
          <w:rFonts w:ascii="Arial" w:hAnsi="Arial" w:cs="Arial"/>
          <w:sz w:val="24"/>
          <w:szCs w:val="20"/>
        </w:rPr>
        <w:footnoteReference w:id="29"/>
      </w:r>
      <w:r w:rsidR="00F86245">
        <w:rPr>
          <w:rFonts w:ascii="Arial" w:hAnsi="Arial" w:cs="Arial"/>
          <w:sz w:val="24"/>
          <w:szCs w:val="20"/>
        </w:rPr>
        <w:t xml:space="preserve">  The Commission stated</w:t>
      </w:r>
      <w:r w:rsidR="0001325F">
        <w:rPr>
          <w:rFonts w:ascii="Arial" w:hAnsi="Arial" w:cs="Arial"/>
          <w:sz w:val="24"/>
          <w:szCs w:val="20"/>
        </w:rPr>
        <w:t xml:space="preserve"> that</w:t>
      </w:r>
      <w:r w:rsidR="00F86245">
        <w:rPr>
          <w:rFonts w:ascii="Arial" w:hAnsi="Arial" w:cs="Arial"/>
          <w:sz w:val="24"/>
          <w:szCs w:val="20"/>
        </w:rPr>
        <w:t xml:space="preserve"> OPCo’s tariffs are effective January 1, 2012</w:t>
      </w:r>
      <w:r w:rsidR="00B46BAA">
        <w:rPr>
          <w:rFonts w:ascii="Arial" w:hAnsi="Arial" w:cs="Arial"/>
          <w:sz w:val="24"/>
          <w:szCs w:val="20"/>
        </w:rPr>
        <w:t>,</w:t>
      </w:r>
      <w:r w:rsidR="00F86245">
        <w:rPr>
          <w:rFonts w:ascii="Arial" w:hAnsi="Arial" w:cs="Arial"/>
          <w:sz w:val="24"/>
          <w:szCs w:val="20"/>
        </w:rPr>
        <w:t xml:space="preserve"> subject to final Commission review.</w:t>
      </w:r>
      <w:r w:rsidR="00FE280A">
        <w:rPr>
          <w:rStyle w:val="FootnoteReference"/>
          <w:rFonts w:ascii="Arial" w:hAnsi="Arial" w:cs="Arial"/>
          <w:sz w:val="24"/>
          <w:szCs w:val="20"/>
        </w:rPr>
        <w:footnoteReference w:id="30"/>
      </w:r>
      <w:r w:rsidR="00F86245">
        <w:rPr>
          <w:rFonts w:ascii="Arial" w:hAnsi="Arial" w:cs="Arial"/>
          <w:sz w:val="24"/>
          <w:szCs w:val="20"/>
        </w:rPr>
        <w:t xml:space="preserve">  The Commission has reviewed OPCo’s tariffs and found them to be not in compliance with the Commission’s orders. </w:t>
      </w:r>
      <w:r>
        <w:rPr>
          <w:rFonts w:ascii="Arial" w:hAnsi="Arial" w:cs="Arial"/>
          <w:sz w:val="24"/>
          <w:szCs w:val="20"/>
        </w:rPr>
        <w:t xml:space="preserve"> Customers are currently at substantial risk of being closed out of lower cost alternatives</w:t>
      </w:r>
      <w:r w:rsidR="0064121F">
        <w:rPr>
          <w:rFonts w:ascii="Arial" w:hAnsi="Arial" w:cs="Arial"/>
          <w:sz w:val="24"/>
          <w:szCs w:val="20"/>
        </w:rPr>
        <w:t xml:space="preserve"> to the ESP rates</w:t>
      </w:r>
      <w:r>
        <w:rPr>
          <w:rFonts w:ascii="Arial" w:hAnsi="Arial" w:cs="Arial"/>
          <w:sz w:val="24"/>
          <w:szCs w:val="20"/>
        </w:rPr>
        <w:t xml:space="preserve"> as a result of OPCo’s unilateral refusal to comply</w:t>
      </w:r>
      <w:r w:rsidR="0064121F">
        <w:rPr>
          <w:rFonts w:ascii="Arial" w:hAnsi="Arial" w:cs="Arial"/>
          <w:sz w:val="24"/>
          <w:szCs w:val="20"/>
        </w:rPr>
        <w:t xml:space="preserve"> with the Commission’s orders.  </w:t>
      </w:r>
      <w:r w:rsidR="000A4378">
        <w:rPr>
          <w:rFonts w:ascii="Arial" w:hAnsi="Arial" w:cs="Arial"/>
          <w:sz w:val="24"/>
          <w:szCs w:val="20"/>
        </w:rPr>
        <w:t>OPCo’s Motion</w:t>
      </w:r>
      <w:r w:rsidR="0064121F">
        <w:rPr>
          <w:rFonts w:ascii="Arial" w:hAnsi="Arial" w:cs="Arial"/>
          <w:sz w:val="24"/>
          <w:szCs w:val="20"/>
        </w:rPr>
        <w:t xml:space="preserve"> to stay the orders in the Compliance Entry until the Commission acts on the Application for Rehearing would have customers wait</w:t>
      </w:r>
      <w:r w:rsidR="00FE68FF">
        <w:rPr>
          <w:rFonts w:ascii="Arial" w:hAnsi="Arial" w:cs="Arial"/>
          <w:sz w:val="24"/>
          <w:szCs w:val="20"/>
        </w:rPr>
        <w:t>ing</w:t>
      </w:r>
      <w:r w:rsidR="0064121F">
        <w:rPr>
          <w:rFonts w:ascii="Arial" w:hAnsi="Arial" w:cs="Arial"/>
          <w:sz w:val="24"/>
          <w:szCs w:val="20"/>
        </w:rPr>
        <w:t xml:space="preserve"> </w:t>
      </w:r>
      <w:r w:rsidR="0064121F">
        <w:rPr>
          <w:rFonts w:ascii="Arial" w:hAnsi="Arial" w:cs="Arial"/>
          <w:sz w:val="24"/>
          <w:szCs w:val="20"/>
        </w:rPr>
        <w:lastRenderedPageBreak/>
        <w:t>even longer</w:t>
      </w:r>
      <w:r w:rsidR="000A4378">
        <w:rPr>
          <w:rFonts w:ascii="Arial" w:hAnsi="Arial" w:cs="Arial"/>
          <w:sz w:val="24"/>
          <w:szCs w:val="20"/>
        </w:rPr>
        <w:t>.  Under these circumstances, IEU-Ohio renews its request that OPCo be ordered to collect its rates</w:t>
      </w:r>
      <w:r w:rsidR="00F25A9F">
        <w:rPr>
          <w:rFonts w:ascii="Arial" w:hAnsi="Arial" w:cs="Arial"/>
          <w:sz w:val="24"/>
          <w:szCs w:val="20"/>
        </w:rPr>
        <w:t xml:space="preserve"> and charges</w:t>
      </w:r>
      <w:r w:rsidR="000A4378">
        <w:rPr>
          <w:rFonts w:ascii="Arial" w:hAnsi="Arial" w:cs="Arial"/>
          <w:sz w:val="24"/>
          <w:szCs w:val="20"/>
        </w:rPr>
        <w:t xml:space="preserve"> subject to reconciliation.</w:t>
      </w:r>
    </w:p>
    <w:p w:rsidR="00D922D0" w:rsidRDefault="00F65328" w:rsidP="00D6709A">
      <w:pPr>
        <w:pStyle w:val="ListParagraph"/>
        <w:numPr>
          <w:ilvl w:val="0"/>
          <w:numId w:val="1"/>
        </w:numPr>
        <w:spacing w:line="240" w:lineRule="auto"/>
        <w:jc w:val="both"/>
        <w:rPr>
          <w:rFonts w:ascii="Arial" w:hAnsi="Arial" w:cs="Arial"/>
          <w:b/>
          <w:sz w:val="24"/>
          <w:szCs w:val="20"/>
        </w:rPr>
      </w:pPr>
      <w:r>
        <w:rPr>
          <w:rFonts w:ascii="Arial" w:hAnsi="Arial" w:cs="Arial"/>
          <w:b/>
          <w:sz w:val="24"/>
          <w:szCs w:val="20"/>
        </w:rPr>
        <w:t>CONCLUSION</w:t>
      </w:r>
    </w:p>
    <w:p w:rsidR="00F65328" w:rsidRPr="00F65328" w:rsidRDefault="00F65328" w:rsidP="008345C4">
      <w:pPr>
        <w:spacing w:line="480" w:lineRule="auto"/>
        <w:ind w:firstLine="720"/>
        <w:jc w:val="both"/>
        <w:rPr>
          <w:rFonts w:ascii="Arial" w:hAnsi="Arial" w:cs="Arial"/>
          <w:sz w:val="24"/>
          <w:szCs w:val="20"/>
        </w:rPr>
      </w:pPr>
      <w:r>
        <w:rPr>
          <w:rFonts w:ascii="Arial" w:hAnsi="Arial" w:cs="Arial"/>
          <w:sz w:val="24"/>
          <w:szCs w:val="20"/>
        </w:rPr>
        <w:t xml:space="preserve">For the reasons stated herein, IEU-Ohio requests that the Commission deny </w:t>
      </w:r>
      <w:r w:rsidR="008345C4">
        <w:rPr>
          <w:rFonts w:ascii="Arial" w:hAnsi="Arial" w:cs="Arial"/>
          <w:sz w:val="24"/>
          <w:szCs w:val="20"/>
        </w:rPr>
        <w:t>OPCo’s Motion and issue further orders directing OPCo to comply with the Commission’s orders</w:t>
      </w:r>
      <w:r w:rsidR="00826C91">
        <w:rPr>
          <w:rFonts w:ascii="Arial" w:hAnsi="Arial" w:cs="Arial"/>
          <w:sz w:val="24"/>
          <w:szCs w:val="20"/>
        </w:rPr>
        <w:t xml:space="preserve">, direct OPCo to </w:t>
      </w:r>
      <w:r w:rsidR="00F25A9F">
        <w:rPr>
          <w:rFonts w:ascii="Arial" w:hAnsi="Arial" w:cs="Arial"/>
          <w:sz w:val="24"/>
          <w:szCs w:val="20"/>
        </w:rPr>
        <w:t>revise</w:t>
      </w:r>
      <w:r w:rsidR="00826C91">
        <w:rPr>
          <w:rFonts w:ascii="Arial" w:hAnsi="Arial" w:cs="Arial"/>
          <w:sz w:val="24"/>
          <w:szCs w:val="20"/>
        </w:rPr>
        <w:t xml:space="preserve"> the DIP</w:t>
      </w:r>
      <w:r w:rsidR="007B3851">
        <w:rPr>
          <w:rFonts w:ascii="Arial" w:hAnsi="Arial" w:cs="Arial"/>
          <w:sz w:val="24"/>
          <w:szCs w:val="20"/>
        </w:rPr>
        <w:t xml:space="preserve"> in a manner that </w:t>
      </w:r>
      <w:r w:rsidR="00F25A9F">
        <w:rPr>
          <w:rFonts w:ascii="Arial" w:hAnsi="Arial" w:cs="Arial"/>
          <w:sz w:val="24"/>
          <w:szCs w:val="20"/>
        </w:rPr>
        <w:t>will make the pricing and operation of the pricing scheme</w:t>
      </w:r>
      <w:r w:rsidR="007B3851">
        <w:rPr>
          <w:rFonts w:ascii="Arial" w:hAnsi="Arial" w:cs="Arial"/>
          <w:sz w:val="24"/>
          <w:szCs w:val="20"/>
        </w:rPr>
        <w:t xml:space="preserve"> transparent to customers</w:t>
      </w:r>
      <w:r w:rsidR="00826C91">
        <w:rPr>
          <w:rFonts w:ascii="Arial" w:hAnsi="Arial" w:cs="Arial"/>
          <w:sz w:val="24"/>
          <w:szCs w:val="20"/>
        </w:rPr>
        <w:t xml:space="preserve">, and </w:t>
      </w:r>
      <w:r w:rsidR="007B3851">
        <w:rPr>
          <w:rFonts w:ascii="Arial" w:hAnsi="Arial" w:cs="Arial"/>
          <w:sz w:val="24"/>
          <w:szCs w:val="20"/>
        </w:rPr>
        <w:t xml:space="preserve">order that rates and charges be collected </w:t>
      </w:r>
      <w:r w:rsidR="00826C91">
        <w:rPr>
          <w:rFonts w:ascii="Arial" w:hAnsi="Arial" w:cs="Arial"/>
          <w:sz w:val="24"/>
          <w:szCs w:val="20"/>
        </w:rPr>
        <w:t>subject to reconciliation</w:t>
      </w:r>
      <w:r w:rsidR="008345C4">
        <w:rPr>
          <w:rFonts w:ascii="Arial" w:hAnsi="Arial" w:cs="Arial"/>
          <w:sz w:val="24"/>
          <w:szCs w:val="20"/>
        </w:rPr>
        <w:t>.</w:t>
      </w:r>
    </w:p>
    <w:p w:rsidR="00D922D0" w:rsidRPr="00D922D0" w:rsidRDefault="00D922D0" w:rsidP="00D922D0">
      <w:pPr>
        <w:ind w:left="4320" w:hanging="4320"/>
        <w:rPr>
          <w:rFonts w:ascii="Arial" w:eastAsia="Times New Roman" w:hAnsi="Arial" w:cs="Arial"/>
          <w:sz w:val="24"/>
          <w:szCs w:val="24"/>
        </w:rPr>
      </w:pPr>
      <w:r w:rsidRPr="00D922D0">
        <w:rPr>
          <w:rFonts w:ascii="Arial" w:eastAsia="Times New Roman" w:hAnsi="Arial" w:cs="Arial"/>
          <w:sz w:val="24"/>
          <w:szCs w:val="24"/>
        </w:rPr>
        <w:tab/>
        <w:t>Respectfully Submitted,</w:t>
      </w:r>
    </w:p>
    <w:p w:rsidR="00D922D0" w:rsidRPr="00D922D0" w:rsidRDefault="00D922D0" w:rsidP="00D922D0">
      <w:pPr>
        <w:tabs>
          <w:tab w:val="left" w:pos="4320"/>
        </w:tabs>
        <w:spacing w:after="0" w:line="240" w:lineRule="auto"/>
        <w:jc w:val="both"/>
        <w:rPr>
          <w:rFonts w:ascii="Arial" w:eastAsia="Calibri" w:hAnsi="Arial" w:cs="Arial"/>
          <w:smallCaps/>
          <w:sz w:val="28"/>
          <w:szCs w:val="24"/>
        </w:rPr>
      </w:pPr>
      <w:r w:rsidRPr="00D922D0">
        <w:rPr>
          <w:rFonts w:ascii="Arial" w:eastAsia="Calibri" w:hAnsi="Arial" w:cs="Arial"/>
          <w:smallCaps/>
          <w:sz w:val="28"/>
          <w:szCs w:val="24"/>
        </w:rPr>
        <w:tab/>
      </w:r>
    </w:p>
    <w:p w:rsidR="00D922D0" w:rsidRPr="002F6379" w:rsidRDefault="00D922D0" w:rsidP="00D922D0">
      <w:pPr>
        <w:tabs>
          <w:tab w:val="left" w:pos="4320"/>
        </w:tabs>
        <w:spacing w:after="0" w:line="240" w:lineRule="auto"/>
        <w:jc w:val="both"/>
        <w:rPr>
          <w:rFonts w:ascii="Arial" w:eastAsia="Calibri" w:hAnsi="Arial" w:cs="Arial"/>
          <w:smallCaps/>
          <w:sz w:val="24"/>
          <w:szCs w:val="24"/>
          <w:u w:val="single"/>
        </w:rPr>
      </w:pPr>
      <w:r w:rsidRPr="00D922D0">
        <w:rPr>
          <w:rFonts w:ascii="Arial" w:eastAsia="Calibri" w:hAnsi="Arial" w:cs="Arial"/>
          <w:smallCaps/>
          <w:sz w:val="28"/>
          <w:szCs w:val="24"/>
        </w:rPr>
        <w:tab/>
      </w:r>
      <w:r w:rsidR="002F6379" w:rsidRPr="002F6379">
        <w:rPr>
          <w:rFonts w:ascii="Arial" w:eastAsia="Calibri" w:hAnsi="Arial" w:cs="Arial"/>
          <w:sz w:val="24"/>
          <w:szCs w:val="24"/>
          <w:u w:val="single"/>
        </w:rPr>
        <w:t>/s/ Joseph E. Oliker</w:t>
      </w:r>
      <w:r w:rsidRPr="002F6379">
        <w:rPr>
          <w:rFonts w:ascii="Arial" w:eastAsia="Calibri" w:hAnsi="Arial" w:cs="Arial"/>
          <w:smallCaps/>
          <w:sz w:val="24"/>
          <w:szCs w:val="24"/>
          <w:u w:val="single"/>
        </w:rPr>
        <w:tab/>
      </w:r>
      <w:r w:rsidRPr="002F6379">
        <w:rPr>
          <w:rFonts w:ascii="Arial" w:eastAsia="Calibri" w:hAnsi="Arial" w:cs="Arial"/>
          <w:smallCaps/>
          <w:sz w:val="24"/>
          <w:szCs w:val="24"/>
          <w:u w:val="single"/>
        </w:rPr>
        <w:tab/>
      </w:r>
      <w:r w:rsidRPr="002F6379">
        <w:rPr>
          <w:rFonts w:ascii="Arial" w:eastAsia="Calibri" w:hAnsi="Arial" w:cs="Arial"/>
          <w:smallCaps/>
          <w:sz w:val="24"/>
          <w:szCs w:val="24"/>
          <w:u w:val="single"/>
        </w:rPr>
        <w:tab/>
      </w:r>
      <w:r w:rsidRPr="002F6379">
        <w:rPr>
          <w:rFonts w:ascii="Arial" w:eastAsia="Calibri" w:hAnsi="Arial" w:cs="Arial"/>
          <w:smallCaps/>
          <w:sz w:val="24"/>
          <w:szCs w:val="24"/>
          <w:u w:val="single"/>
        </w:rPr>
        <w:tab/>
      </w:r>
    </w:p>
    <w:p w:rsidR="00D922D0" w:rsidRPr="00D922D0" w:rsidRDefault="00D922D0" w:rsidP="00D922D0">
      <w:pPr>
        <w:tabs>
          <w:tab w:val="left" w:pos="4320"/>
          <w:tab w:val="right" w:pos="8640"/>
        </w:tabs>
        <w:spacing w:after="0" w:line="240" w:lineRule="auto"/>
        <w:jc w:val="both"/>
        <w:rPr>
          <w:rFonts w:ascii="Arial" w:eastAsia="Times New Roman" w:hAnsi="Arial" w:cs="Arial"/>
          <w:sz w:val="24"/>
          <w:szCs w:val="24"/>
        </w:rPr>
      </w:pPr>
      <w:r w:rsidRPr="00D922D0">
        <w:rPr>
          <w:rFonts w:ascii="Arial" w:eastAsia="Times New Roman" w:hAnsi="Arial" w:cs="Arial"/>
          <w:sz w:val="24"/>
          <w:szCs w:val="24"/>
        </w:rPr>
        <w:tab/>
        <w:t>Samuel C. Randazzo (Counsel of Record)</w:t>
      </w:r>
    </w:p>
    <w:p w:rsidR="00D922D0" w:rsidRPr="00D922D0" w:rsidRDefault="00D922D0" w:rsidP="00D922D0">
      <w:pPr>
        <w:widowControl w:val="0"/>
        <w:tabs>
          <w:tab w:val="left" w:pos="4320"/>
        </w:tabs>
        <w:spacing w:after="0" w:line="240" w:lineRule="auto"/>
        <w:jc w:val="both"/>
        <w:rPr>
          <w:rFonts w:ascii="Arial" w:eastAsia="Times New Roman" w:hAnsi="Arial" w:cs="Arial"/>
          <w:bCs/>
          <w:sz w:val="24"/>
          <w:szCs w:val="24"/>
          <w:lang w:val="fr-FR"/>
        </w:rPr>
      </w:pPr>
      <w:r w:rsidRPr="00D922D0">
        <w:rPr>
          <w:rFonts w:ascii="Arial" w:eastAsia="Times New Roman" w:hAnsi="Arial" w:cs="Arial"/>
          <w:bCs/>
          <w:sz w:val="24"/>
          <w:szCs w:val="24"/>
        </w:rPr>
        <w:tab/>
      </w:r>
      <w:r w:rsidRPr="00D922D0">
        <w:rPr>
          <w:rFonts w:ascii="Arial" w:eastAsia="Times New Roman" w:hAnsi="Arial" w:cs="Arial"/>
          <w:bCs/>
          <w:sz w:val="24"/>
          <w:szCs w:val="24"/>
          <w:lang w:val="fr-FR"/>
        </w:rPr>
        <w:t>Frank P. Darr</w:t>
      </w:r>
    </w:p>
    <w:p w:rsidR="00D922D0" w:rsidRPr="00D922D0" w:rsidRDefault="00D922D0" w:rsidP="00D922D0">
      <w:pPr>
        <w:widowControl w:val="0"/>
        <w:tabs>
          <w:tab w:val="left" w:pos="4320"/>
        </w:tabs>
        <w:spacing w:after="0" w:line="240" w:lineRule="auto"/>
        <w:jc w:val="both"/>
        <w:rPr>
          <w:rFonts w:ascii="Arial" w:eastAsia="Times New Roman" w:hAnsi="Arial" w:cs="Arial"/>
          <w:bCs/>
          <w:sz w:val="24"/>
          <w:szCs w:val="24"/>
          <w:lang w:val="fr-FR"/>
        </w:rPr>
      </w:pPr>
      <w:r w:rsidRPr="00D922D0">
        <w:rPr>
          <w:rFonts w:ascii="Arial" w:eastAsia="Times New Roman" w:hAnsi="Arial" w:cs="Arial"/>
          <w:bCs/>
          <w:sz w:val="24"/>
          <w:szCs w:val="24"/>
          <w:lang w:val="fr-FR"/>
        </w:rPr>
        <w:tab/>
        <w:t>Joseph Oliker</w:t>
      </w:r>
    </w:p>
    <w:p w:rsidR="00D922D0" w:rsidRPr="00D922D0" w:rsidRDefault="00D922D0" w:rsidP="00D922D0">
      <w:pPr>
        <w:widowControl w:val="0"/>
        <w:tabs>
          <w:tab w:val="left" w:pos="4320"/>
        </w:tabs>
        <w:spacing w:after="0" w:line="240" w:lineRule="auto"/>
        <w:jc w:val="both"/>
        <w:rPr>
          <w:rFonts w:ascii="Arial" w:eastAsia="Times New Roman" w:hAnsi="Arial" w:cs="Arial"/>
          <w:bCs/>
          <w:smallCaps/>
          <w:sz w:val="24"/>
          <w:szCs w:val="24"/>
        </w:rPr>
      </w:pPr>
      <w:r w:rsidRPr="00D922D0">
        <w:rPr>
          <w:rFonts w:ascii="Arial" w:eastAsia="Times New Roman" w:hAnsi="Arial" w:cs="Arial"/>
          <w:bCs/>
          <w:sz w:val="24"/>
          <w:szCs w:val="24"/>
          <w:lang w:val="fr-FR"/>
        </w:rPr>
        <w:tab/>
      </w:r>
      <w:r w:rsidRPr="00D922D0">
        <w:rPr>
          <w:rFonts w:ascii="Arial" w:eastAsia="Times New Roman" w:hAnsi="Arial" w:cs="Arial"/>
          <w:bCs/>
          <w:smallCaps/>
          <w:sz w:val="24"/>
          <w:szCs w:val="24"/>
        </w:rPr>
        <w:t>McNees Wallace &amp; Nurick LLC</w:t>
      </w:r>
    </w:p>
    <w:p w:rsidR="00D922D0" w:rsidRPr="00D922D0" w:rsidRDefault="00D922D0" w:rsidP="00D922D0">
      <w:pPr>
        <w:widowControl w:val="0"/>
        <w:tabs>
          <w:tab w:val="left" w:pos="4320"/>
        </w:tabs>
        <w:spacing w:after="0" w:line="240" w:lineRule="auto"/>
        <w:jc w:val="both"/>
        <w:rPr>
          <w:rFonts w:ascii="Arial" w:eastAsia="Times New Roman" w:hAnsi="Arial" w:cs="Arial"/>
          <w:bCs/>
          <w:sz w:val="24"/>
          <w:szCs w:val="24"/>
        </w:rPr>
      </w:pPr>
      <w:r w:rsidRPr="00D922D0">
        <w:rPr>
          <w:rFonts w:ascii="Arial" w:eastAsia="Times New Roman" w:hAnsi="Arial" w:cs="Arial"/>
          <w:bCs/>
          <w:sz w:val="24"/>
          <w:szCs w:val="24"/>
        </w:rPr>
        <w:tab/>
        <w:t>21 East State Street, 17</w:t>
      </w:r>
      <w:r w:rsidRPr="00D922D0">
        <w:rPr>
          <w:rFonts w:ascii="Arial" w:eastAsia="Times New Roman" w:hAnsi="Arial" w:cs="Arial"/>
          <w:bCs/>
          <w:sz w:val="24"/>
          <w:szCs w:val="24"/>
          <w:vertAlign w:val="superscript"/>
        </w:rPr>
        <w:t>TH</w:t>
      </w:r>
      <w:r w:rsidRPr="00D922D0">
        <w:rPr>
          <w:rFonts w:ascii="Arial" w:eastAsia="Times New Roman" w:hAnsi="Arial" w:cs="Arial"/>
          <w:bCs/>
          <w:sz w:val="24"/>
          <w:szCs w:val="24"/>
        </w:rPr>
        <w:t xml:space="preserve"> Floor</w:t>
      </w:r>
    </w:p>
    <w:p w:rsidR="00D922D0" w:rsidRPr="00D922D0" w:rsidRDefault="00D922D0" w:rsidP="00D922D0">
      <w:pPr>
        <w:tabs>
          <w:tab w:val="left" w:pos="4320"/>
        </w:tabs>
        <w:spacing w:after="0" w:line="240" w:lineRule="auto"/>
        <w:jc w:val="both"/>
        <w:rPr>
          <w:rFonts w:ascii="Arial" w:eastAsia="Calibri" w:hAnsi="Arial" w:cs="Arial"/>
          <w:sz w:val="24"/>
          <w:szCs w:val="24"/>
        </w:rPr>
      </w:pPr>
      <w:r w:rsidRPr="00D922D0">
        <w:rPr>
          <w:rFonts w:ascii="Arial" w:eastAsia="Calibri" w:hAnsi="Arial" w:cs="Arial"/>
          <w:sz w:val="24"/>
          <w:szCs w:val="24"/>
        </w:rPr>
        <w:tab/>
        <w:t>Columbus, OH  43215</w:t>
      </w:r>
    </w:p>
    <w:p w:rsidR="00D922D0" w:rsidRPr="00D922D0" w:rsidRDefault="00D922D0" w:rsidP="00D922D0">
      <w:pPr>
        <w:tabs>
          <w:tab w:val="left" w:pos="4320"/>
        </w:tabs>
        <w:spacing w:after="0" w:line="240" w:lineRule="auto"/>
        <w:jc w:val="both"/>
        <w:rPr>
          <w:rFonts w:ascii="Arial" w:eastAsia="Calibri" w:hAnsi="Arial" w:cs="Arial"/>
          <w:sz w:val="24"/>
          <w:szCs w:val="24"/>
        </w:rPr>
      </w:pPr>
      <w:r w:rsidRPr="00D922D0">
        <w:rPr>
          <w:rFonts w:ascii="Arial" w:eastAsia="Calibri" w:hAnsi="Arial" w:cs="Arial"/>
          <w:sz w:val="24"/>
          <w:szCs w:val="24"/>
        </w:rPr>
        <w:tab/>
        <w:t>Telephone:  (614) 469-8000</w:t>
      </w:r>
    </w:p>
    <w:p w:rsidR="00D922D0" w:rsidRPr="00D922D0" w:rsidRDefault="00D922D0" w:rsidP="00D922D0">
      <w:pPr>
        <w:tabs>
          <w:tab w:val="left" w:pos="4320"/>
        </w:tabs>
        <w:spacing w:after="0" w:line="240" w:lineRule="auto"/>
        <w:jc w:val="both"/>
        <w:rPr>
          <w:rFonts w:ascii="Arial" w:eastAsia="Calibri" w:hAnsi="Arial" w:cs="Arial"/>
          <w:sz w:val="24"/>
          <w:szCs w:val="24"/>
        </w:rPr>
      </w:pPr>
      <w:r w:rsidRPr="00D922D0">
        <w:rPr>
          <w:rFonts w:ascii="Arial" w:eastAsia="Calibri" w:hAnsi="Arial" w:cs="Arial"/>
          <w:sz w:val="24"/>
          <w:szCs w:val="24"/>
        </w:rPr>
        <w:tab/>
        <w:t>Telecopier:  (614) 469-4653</w:t>
      </w:r>
    </w:p>
    <w:p w:rsidR="00D922D0" w:rsidRPr="00D922D0" w:rsidRDefault="00D922D0" w:rsidP="00D922D0">
      <w:pPr>
        <w:spacing w:after="0" w:line="240" w:lineRule="auto"/>
        <w:jc w:val="both"/>
        <w:rPr>
          <w:rFonts w:ascii="Arial" w:eastAsia="Calibri" w:hAnsi="Arial" w:cs="Arial"/>
          <w:sz w:val="24"/>
          <w:szCs w:val="24"/>
        </w:rPr>
      </w:pPr>
      <w:r w:rsidRPr="00D922D0">
        <w:rPr>
          <w:rFonts w:ascii="Arial" w:eastAsia="Calibri" w:hAnsi="Arial" w:cs="Arial"/>
          <w:sz w:val="24"/>
          <w:szCs w:val="24"/>
        </w:rPr>
        <w:tab/>
      </w:r>
      <w:r w:rsidRPr="00D922D0">
        <w:rPr>
          <w:rFonts w:ascii="Arial" w:eastAsia="Calibri" w:hAnsi="Arial" w:cs="Arial"/>
          <w:sz w:val="24"/>
          <w:szCs w:val="24"/>
        </w:rPr>
        <w:tab/>
      </w:r>
      <w:r w:rsidRPr="00D922D0">
        <w:rPr>
          <w:rFonts w:ascii="Arial" w:eastAsia="Calibri" w:hAnsi="Arial" w:cs="Arial"/>
          <w:sz w:val="24"/>
          <w:szCs w:val="24"/>
        </w:rPr>
        <w:tab/>
      </w:r>
      <w:r w:rsidRPr="00D922D0">
        <w:rPr>
          <w:rFonts w:ascii="Arial" w:eastAsia="Calibri" w:hAnsi="Arial" w:cs="Arial"/>
          <w:sz w:val="24"/>
          <w:szCs w:val="24"/>
        </w:rPr>
        <w:tab/>
      </w:r>
      <w:r w:rsidRPr="00D922D0">
        <w:rPr>
          <w:rFonts w:ascii="Arial" w:eastAsia="Calibri" w:hAnsi="Arial" w:cs="Arial"/>
          <w:sz w:val="24"/>
          <w:szCs w:val="24"/>
        </w:rPr>
        <w:tab/>
      </w:r>
      <w:r w:rsidRPr="00D922D0">
        <w:rPr>
          <w:rFonts w:ascii="Arial" w:eastAsia="Calibri" w:hAnsi="Arial" w:cs="Arial"/>
          <w:sz w:val="24"/>
          <w:szCs w:val="24"/>
        </w:rPr>
        <w:tab/>
        <w:t xml:space="preserve">sam@mwncmh.com </w:t>
      </w:r>
    </w:p>
    <w:p w:rsidR="00D922D0" w:rsidRPr="00D922D0" w:rsidRDefault="00D922D0" w:rsidP="00D922D0">
      <w:pPr>
        <w:spacing w:after="0" w:line="240" w:lineRule="auto"/>
        <w:jc w:val="both"/>
        <w:rPr>
          <w:rFonts w:ascii="Arial" w:eastAsia="Calibri" w:hAnsi="Arial" w:cs="Arial"/>
          <w:sz w:val="24"/>
          <w:szCs w:val="24"/>
        </w:rPr>
      </w:pPr>
      <w:r w:rsidRPr="00D922D0">
        <w:rPr>
          <w:rFonts w:ascii="Arial" w:eastAsia="Calibri" w:hAnsi="Arial" w:cs="Arial"/>
          <w:sz w:val="24"/>
          <w:szCs w:val="24"/>
        </w:rPr>
        <w:tab/>
      </w:r>
      <w:r w:rsidRPr="00D922D0">
        <w:rPr>
          <w:rFonts w:ascii="Arial" w:eastAsia="Calibri" w:hAnsi="Arial" w:cs="Arial"/>
          <w:sz w:val="24"/>
          <w:szCs w:val="24"/>
        </w:rPr>
        <w:tab/>
      </w:r>
      <w:r w:rsidRPr="00D922D0">
        <w:rPr>
          <w:rFonts w:ascii="Arial" w:eastAsia="Calibri" w:hAnsi="Arial" w:cs="Arial"/>
          <w:sz w:val="24"/>
          <w:szCs w:val="24"/>
        </w:rPr>
        <w:tab/>
      </w:r>
      <w:r w:rsidRPr="00D922D0">
        <w:rPr>
          <w:rFonts w:ascii="Arial" w:eastAsia="Calibri" w:hAnsi="Arial" w:cs="Arial"/>
          <w:sz w:val="24"/>
          <w:szCs w:val="24"/>
        </w:rPr>
        <w:tab/>
      </w:r>
      <w:r w:rsidRPr="00D922D0">
        <w:rPr>
          <w:rFonts w:ascii="Arial" w:eastAsia="Calibri" w:hAnsi="Arial" w:cs="Arial"/>
          <w:sz w:val="24"/>
          <w:szCs w:val="24"/>
        </w:rPr>
        <w:tab/>
      </w:r>
      <w:r w:rsidRPr="00D922D0">
        <w:rPr>
          <w:rFonts w:ascii="Arial" w:eastAsia="Calibri" w:hAnsi="Arial" w:cs="Arial"/>
          <w:sz w:val="24"/>
          <w:szCs w:val="24"/>
        </w:rPr>
        <w:tab/>
        <w:t xml:space="preserve">fdarr@mwncmh.com </w:t>
      </w:r>
    </w:p>
    <w:p w:rsidR="00D922D0" w:rsidRPr="00D922D0" w:rsidRDefault="00D922D0" w:rsidP="00D922D0">
      <w:pPr>
        <w:spacing w:after="0" w:line="240" w:lineRule="auto"/>
        <w:jc w:val="both"/>
        <w:rPr>
          <w:rFonts w:ascii="Arial" w:eastAsia="Calibri" w:hAnsi="Arial" w:cs="Arial"/>
          <w:sz w:val="24"/>
          <w:szCs w:val="24"/>
        </w:rPr>
      </w:pPr>
      <w:r w:rsidRPr="00D922D0">
        <w:rPr>
          <w:rFonts w:ascii="Arial" w:eastAsia="Calibri" w:hAnsi="Arial" w:cs="Arial"/>
          <w:sz w:val="24"/>
          <w:szCs w:val="24"/>
        </w:rPr>
        <w:tab/>
      </w:r>
      <w:r w:rsidRPr="00D922D0">
        <w:rPr>
          <w:rFonts w:ascii="Arial" w:eastAsia="Calibri" w:hAnsi="Arial" w:cs="Arial"/>
          <w:sz w:val="24"/>
          <w:szCs w:val="24"/>
        </w:rPr>
        <w:tab/>
      </w:r>
      <w:r w:rsidRPr="00D922D0">
        <w:rPr>
          <w:rFonts w:ascii="Arial" w:eastAsia="Calibri" w:hAnsi="Arial" w:cs="Arial"/>
          <w:sz w:val="24"/>
          <w:szCs w:val="24"/>
        </w:rPr>
        <w:tab/>
      </w:r>
      <w:r w:rsidRPr="00D922D0">
        <w:rPr>
          <w:rFonts w:ascii="Arial" w:eastAsia="Calibri" w:hAnsi="Arial" w:cs="Arial"/>
          <w:sz w:val="24"/>
          <w:szCs w:val="24"/>
        </w:rPr>
        <w:tab/>
      </w:r>
      <w:r w:rsidRPr="00D922D0">
        <w:rPr>
          <w:rFonts w:ascii="Arial" w:eastAsia="Calibri" w:hAnsi="Arial" w:cs="Arial"/>
          <w:sz w:val="24"/>
          <w:szCs w:val="24"/>
        </w:rPr>
        <w:tab/>
      </w:r>
      <w:r w:rsidRPr="00D922D0">
        <w:rPr>
          <w:rFonts w:ascii="Arial" w:eastAsia="Calibri" w:hAnsi="Arial" w:cs="Arial"/>
          <w:sz w:val="24"/>
          <w:szCs w:val="24"/>
        </w:rPr>
        <w:tab/>
        <w:t xml:space="preserve">joliker@mwncmh.com </w:t>
      </w:r>
    </w:p>
    <w:p w:rsidR="00D922D0" w:rsidRPr="00D922D0" w:rsidRDefault="00D922D0" w:rsidP="00D922D0">
      <w:pPr>
        <w:spacing w:after="0" w:line="240" w:lineRule="auto"/>
        <w:jc w:val="both"/>
        <w:rPr>
          <w:rFonts w:ascii="Arial" w:eastAsia="Calibri" w:hAnsi="Arial" w:cs="Arial"/>
          <w:sz w:val="24"/>
          <w:szCs w:val="24"/>
        </w:rPr>
      </w:pPr>
    </w:p>
    <w:p w:rsidR="00D922D0" w:rsidRPr="00D922D0" w:rsidRDefault="00D922D0" w:rsidP="00D922D0">
      <w:pPr>
        <w:tabs>
          <w:tab w:val="left" w:pos="4320"/>
        </w:tabs>
        <w:spacing w:after="0" w:line="240" w:lineRule="auto"/>
        <w:rPr>
          <w:rFonts w:ascii="Arial" w:eastAsia="Calibri" w:hAnsi="Arial" w:cs="Arial"/>
          <w:b/>
          <w:sz w:val="24"/>
          <w:szCs w:val="24"/>
        </w:rPr>
      </w:pPr>
      <w:r w:rsidRPr="00D922D0">
        <w:rPr>
          <w:rFonts w:ascii="Arial" w:eastAsia="Calibri" w:hAnsi="Arial" w:cs="Arial"/>
          <w:b/>
          <w:sz w:val="24"/>
          <w:szCs w:val="24"/>
        </w:rPr>
        <w:tab/>
        <w:t>Attorneys for Industrial Energy Users-Ohio</w:t>
      </w:r>
    </w:p>
    <w:p w:rsidR="00D922D0" w:rsidRPr="00D922D0" w:rsidRDefault="00D922D0" w:rsidP="00D922D0">
      <w:pPr>
        <w:spacing w:after="0" w:line="480" w:lineRule="auto"/>
        <w:jc w:val="both"/>
        <w:rPr>
          <w:rFonts w:ascii="Arial" w:hAnsi="Arial"/>
          <w:sz w:val="24"/>
        </w:rPr>
      </w:pPr>
    </w:p>
    <w:p w:rsidR="00D922D0" w:rsidRPr="00D922D0" w:rsidRDefault="00D922D0" w:rsidP="00D922D0">
      <w:pPr>
        <w:ind w:left="4320" w:hanging="4320"/>
        <w:rPr>
          <w:rFonts w:ascii="Arial" w:eastAsia="Times New Roman" w:hAnsi="Arial" w:cs="Arial"/>
          <w:sz w:val="24"/>
          <w:szCs w:val="24"/>
        </w:rPr>
        <w:sectPr w:rsidR="00D922D0" w:rsidRPr="00D922D0" w:rsidSect="00222E42">
          <w:headerReference w:type="default" r:id="rId19"/>
          <w:footerReference w:type="default" r:id="rId20"/>
          <w:headerReference w:type="first" r:id="rId21"/>
          <w:footerReference w:type="first" r:id="rId22"/>
          <w:pgSz w:w="12240" w:h="15840"/>
          <w:pgMar w:top="1440" w:right="1440" w:bottom="1440" w:left="1440" w:header="720" w:footer="720" w:gutter="0"/>
          <w:pgNumType w:start="1"/>
          <w:cols w:space="720"/>
          <w:titlePg/>
          <w:docGrid w:linePitch="360"/>
        </w:sectPr>
      </w:pPr>
    </w:p>
    <w:p w:rsidR="00D922D0" w:rsidRPr="00D922D0" w:rsidRDefault="00D922D0" w:rsidP="00D922D0">
      <w:pPr>
        <w:keepNext/>
        <w:keepLines/>
        <w:spacing w:before="200" w:after="0" w:line="480" w:lineRule="auto"/>
        <w:jc w:val="center"/>
        <w:outlineLvl w:val="3"/>
        <w:rPr>
          <w:rFonts w:ascii="Arial" w:eastAsia="Times New Roman" w:hAnsi="Arial" w:cs="Arial"/>
          <w:b/>
          <w:smallCaps/>
          <w:sz w:val="32"/>
          <w:szCs w:val="24"/>
          <w:u w:val="single"/>
        </w:rPr>
      </w:pPr>
      <w:r w:rsidRPr="00D922D0">
        <w:rPr>
          <w:rFonts w:ascii="Arial" w:eastAsia="Times New Roman" w:hAnsi="Arial" w:cs="Arial"/>
          <w:b/>
          <w:smallCaps/>
          <w:sz w:val="32"/>
          <w:szCs w:val="24"/>
          <w:u w:val="single"/>
        </w:rPr>
        <w:lastRenderedPageBreak/>
        <w:t>Certificate of Service</w:t>
      </w:r>
    </w:p>
    <w:p w:rsidR="00D922D0" w:rsidRPr="00D922D0" w:rsidRDefault="00D922D0" w:rsidP="00D922D0">
      <w:pPr>
        <w:spacing w:after="0" w:line="240" w:lineRule="auto"/>
        <w:jc w:val="both"/>
        <w:rPr>
          <w:rFonts w:ascii="Arial" w:eastAsia="Times New Roman" w:hAnsi="Arial" w:cs="Times New Roman"/>
          <w:sz w:val="24"/>
          <w:szCs w:val="24"/>
        </w:rPr>
      </w:pPr>
    </w:p>
    <w:p w:rsidR="00D922D0" w:rsidRPr="00D922D0" w:rsidRDefault="00D922D0" w:rsidP="00D922D0">
      <w:pPr>
        <w:spacing w:after="0" w:line="480" w:lineRule="auto"/>
        <w:ind w:firstLine="720"/>
        <w:jc w:val="both"/>
        <w:rPr>
          <w:rFonts w:ascii="Arial" w:eastAsia="Times New Roman" w:hAnsi="Arial" w:cs="Arial"/>
          <w:b/>
          <w:smallCaps/>
          <w:sz w:val="24"/>
          <w:szCs w:val="24"/>
        </w:rPr>
      </w:pPr>
      <w:r w:rsidRPr="00D922D0">
        <w:rPr>
          <w:rFonts w:ascii="Arial" w:eastAsia="Times New Roman" w:hAnsi="Arial" w:cs="Arial"/>
          <w:sz w:val="24"/>
          <w:szCs w:val="24"/>
        </w:rPr>
        <w:t>I hereby certify that a copy of the foregoing</w:t>
      </w:r>
      <w:r w:rsidRPr="00D922D0">
        <w:rPr>
          <w:rFonts w:ascii="Arial" w:eastAsia="Times New Roman" w:hAnsi="Arial" w:cs="Arial"/>
          <w:i/>
          <w:iCs/>
          <w:sz w:val="24"/>
          <w:szCs w:val="24"/>
        </w:rPr>
        <w:t xml:space="preserve"> Industrial Energy Users-Ohio’s Memorandum Contra Ohio Power Company’s Motion and Request for Expedited Ruling </w:t>
      </w:r>
      <w:r w:rsidRPr="00D922D0">
        <w:rPr>
          <w:rFonts w:ascii="Arial" w:eastAsia="Times New Roman" w:hAnsi="Arial" w:cs="Arial"/>
          <w:sz w:val="24"/>
          <w:szCs w:val="24"/>
        </w:rPr>
        <w:t xml:space="preserve">was served upon the following parties of record this </w:t>
      </w:r>
      <w:r w:rsidR="00B46279">
        <w:rPr>
          <w:rFonts w:ascii="Arial" w:eastAsia="Times New Roman" w:hAnsi="Arial" w:cs="Arial"/>
          <w:sz w:val="24"/>
          <w:szCs w:val="24"/>
        </w:rPr>
        <w:t>30</w:t>
      </w:r>
      <w:r w:rsidR="00F65328">
        <w:rPr>
          <w:rFonts w:ascii="Arial" w:eastAsia="Times New Roman" w:hAnsi="Arial" w:cs="Arial"/>
          <w:sz w:val="24"/>
          <w:szCs w:val="24"/>
        </w:rPr>
        <w:t>th</w:t>
      </w:r>
      <w:r w:rsidRPr="00D922D0">
        <w:rPr>
          <w:rFonts w:ascii="Arial" w:eastAsia="Times New Roman" w:hAnsi="Arial" w:cs="Arial"/>
          <w:sz w:val="24"/>
          <w:szCs w:val="24"/>
        </w:rPr>
        <w:t xml:space="preserve"> day of January 2012, </w:t>
      </w:r>
      <w:r w:rsidRPr="00D922D0">
        <w:rPr>
          <w:rFonts w:ascii="Arial" w:eastAsia="Times New Roman" w:hAnsi="Arial" w:cs="Arial"/>
          <w:i/>
          <w:sz w:val="24"/>
          <w:szCs w:val="24"/>
        </w:rPr>
        <w:t>via</w:t>
      </w:r>
      <w:r w:rsidRPr="00D922D0">
        <w:rPr>
          <w:rFonts w:ascii="Arial" w:eastAsia="Times New Roman" w:hAnsi="Arial" w:cs="Arial"/>
          <w:sz w:val="24"/>
          <w:szCs w:val="24"/>
        </w:rPr>
        <w:t xml:space="preserve"> electronic transmission, hand-delivery or first class U.S. mail, </w:t>
      </w:r>
      <w:proofErr w:type="gramStart"/>
      <w:r w:rsidRPr="00D922D0">
        <w:rPr>
          <w:rFonts w:ascii="Arial" w:eastAsia="Times New Roman" w:hAnsi="Arial" w:cs="Arial"/>
          <w:sz w:val="24"/>
          <w:szCs w:val="24"/>
        </w:rPr>
        <w:t>postage</w:t>
      </w:r>
      <w:proofErr w:type="gramEnd"/>
      <w:r w:rsidRPr="00D922D0">
        <w:rPr>
          <w:rFonts w:ascii="Arial" w:eastAsia="Times New Roman" w:hAnsi="Arial" w:cs="Arial"/>
          <w:sz w:val="24"/>
          <w:szCs w:val="24"/>
        </w:rPr>
        <w:t xml:space="preserve"> prepaid.</w:t>
      </w:r>
    </w:p>
    <w:p w:rsidR="00D922D0" w:rsidRPr="00D922D0" w:rsidRDefault="00D922D0" w:rsidP="00D922D0">
      <w:pPr>
        <w:tabs>
          <w:tab w:val="left" w:pos="-1440"/>
          <w:tab w:val="left" w:pos="-720"/>
          <w:tab w:val="left" w:pos="5040"/>
          <w:tab w:val="center" w:pos="7200"/>
        </w:tabs>
        <w:spacing w:after="0" w:line="240" w:lineRule="auto"/>
        <w:jc w:val="both"/>
        <w:rPr>
          <w:rFonts w:ascii="Arial" w:eastAsia="Times New Roman" w:hAnsi="Arial" w:cs="Arial"/>
          <w:sz w:val="24"/>
          <w:szCs w:val="24"/>
        </w:rPr>
      </w:pPr>
    </w:p>
    <w:p w:rsidR="00D922D0" w:rsidRPr="00D922D0" w:rsidRDefault="002F6379" w:rsidP="00D922D0">
      <w:pPr>
        <w:tabs>
          <w:tab w:val="left" w:pos="-1440"/>
          <w:tab w:val="left" w:pos="-720"/>
          <w:tab w:val="left" w:pos="5040"/>
          <w:tab w:val="center" w:pos="7200"/>
          <w:tab w:val="right" w:pos="9360"/>
        </w:tabs>
        <w:spacing w:after="0" w:line="240" w:lineRule="auto"/>
        <w:ind w:firstLine="5040"/>
        <w:jc w:val="both"/>
        <w:rPr>
          <w:rFonts w:ascii="Arial" w:eastAsia="Times New Roman" w:hAnsi="Arial" w:cs="Arial"/>
          <w:sz w:val="24"/>
          <w:szCs w:val="24"/>
        </w:rPr>
      </w:pPr>
      <w:r>
        <w:rPr>
          <w:rFonts w:ascii="Arial" w:eastAsia="Times New Roman" w:hAnsi="Arial" w:cs="Arial"/>
          <w:sz w:val="24"/>
          <w:szCs w:val="24"/>
          <w:u w:val="single"/>
        </w:rPr>
        <w:t>/s/ Joseph E. Oliker</w:t>
      </w:r>
      <w:r w:rsidR="00D922D0" w:rsidRPr="00D922D0">
        <w:rPr>
          <w:rFonts w:ascii="Arial" w:eastAsia="Times New Roman" w:hAnsi="Arial" w:cs="Arial"/>
          <w:sz w:val="24"/>
          <w:szCs w:val="24"/>
          <w:u w:val="single"/>
        </w:rPr>
        <w:tab/>
      </w:r>
      <w:r w:rsidR="00D922D0" w:rsidRPr="00D922D0">
        <w:rPr>
          <w:rFonts w:ascii="Arial" w:eastAsia="Times New Roman" w:hAnsi="Arial" w:cs="Arial"/>
          <w:sz w:val="24"/>
          <w:szCs w:val="24"/>
          <w:u w:val="single"/>
        </w:rPr>
        <w:tab/>
      </w:r>
    </w:p>
    <w:p w:rsidR="00D922D0" w:rsidRPr="00D922D0" w:rsidRDefault="00FA56D3" w:rsidP="00D922D0">
      <w:pPr>
        <w:tabs>
          <w:tab w:val="left" w:pos="-1440"/>
          <w:tab w:val="left" w:pos="-720"/>
          <w:tab w:val="left" w:pos="5040"/>
          <w:tab w:val="center" w:pos="7200"/>
        </w:tabs>
        <w:spacing w:after="0" w:line="240" w:lineRule="auto"/>
        <w:ind w:firstLine="5040"/>
        <w:rPr>
          <w:rFonts w:ascii="Arial" w:eastAsia="Times New Roman" w:hAnsi="Arial" w:cs="Arial"/>
          <w:sz w:val="24"/>
          <w:szCs w:val="24"/>
        </w:rPr>
      </w:pPr>
      <w:r>
        <w:rPr>
          <w:rFonts w:ascii="Arial" w:eastAsia="Times New Roman" w:hAnsi="Arial" w:cs="Arial"/>
          <w:sz w:val="24"/>
          <w:szCs w:val="24"/>
        </w:rPr>
        <w:t>Joseph E. Oliker</w:t>
      </w:r>
    </w:p>
    <w:p w:rsidR="00066058" w:rsidRDefault="00066058" w:rsidP="00D922D0">
      <w:pPr>
        <w:tabs>
          <w:tab w:val="left" w:pos="-1440"/>
          <w:tab w:val="left" w:pos="-720"/>
          <w:tab w:val="left" w:pos="5040"/>
          <w:tab w:val="center" w:pos="7200"/>
        </w:tabs>
        <w:spacing w:after="0" w:line="240" w:lineRule="auto"/>
        <w:ind w:firstLine="5040"/>
        <w:rPr>
          <w:rFonts w:ascii="Arial" w:eastAsia="Times New Roman" w:hAnsi="Arial" w:cs="Arial"/>
          <w:sz w:val="24"/>
          <w:szCs w:val="24"/>
        </w:rPr>
        <w:sectPr w:rsidR="00066058" w:rsidSect="00066058">
          <w:headerReference w:type="default" r:id="rId23"/>
          <w:footerReference w:type="default" r:id="rId24"/>
          <w:headerReference w:type="first" r:id="rId25"/>
          <w:footerReference w:type="first" r:id="rId26"/>
          <w:pgSz w:w="12240" w:h="15840" w:code="1"/>
          <w:pgMar w:top="1440" w:right="1440" w:bottom="1141" w:left="1440" w:header="720" w:footer="720" w:gutter="0"/>
          <w:pgNumType w:start="1"/>
          <w:cols w:space="720"/>
          <w:titlePg/>
          <w:docGrid w:linePitch="326"/>
        </w:sectPr>
      </w:pPr>
    </w:p>
    <w:p w:rsidR="00D922D0" w:rsidRPr="00D922D0" w:rsidRDefault="00D922D0" w:rsidP="00D922D0">
      <w:pPr>
        <w:tabs>
          <w:tab w:val="left" w:pos="-1440"/>
          <w:tab w:val="left" w:pos="-720"/>
          <w:tab w:val="left" w:pos="5040"/>
          <w:tab w:val="center" w:pos="7200"/>
        </w:tabs>
        <w:spacing w:after="0" w:line="240" w:lineRule="auto"/>
        <w:ind w:firstLine="5040"/>
        <w:rPr>
          <w:rFonts w:ascii="Arial" w:eastAsia="Times New Roman" w:hAnsi="Arial" w:cs="Arial"/>
          <w:sz w:val="24"/>
          <w:szCs w:val="24"/>
        </w:rPr>
      </w:pPr>
    </w:p>
    <w:p w:rsidR="001239DC" w:rsidRPr="001239DC" w:rsidRDefault="001239DC" w:rsidP="001239DC">
      <w:pPr>
        <w:tabs>
          <w:tab w:val="left" w:pos="2160"/>
          <w:tab w:val="left" w:pos="2280"/>
        </w:tabs>
        <w:spacing w:after="0"/>
        <w:rPr>
          <w:rFonts w:ascii="Arial" w:eastAsia="Times New Roman" w:hAnsi="Arial" w:cs="Arial"/>
        </w:rPr>
      </w:pPr>
      <w:r w:rsidRPr="001239DC">
        <w:rPr>
          <w:rFonts w:ascii="Arial" w:eastAsia="Times New Roman" w:hAnsi="Arial" w:cs="Arial"/>
        </w:rPr>
        <w:t>Matthew J. Satterwhite</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Steven T. Nourse</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Anne M. Vogel</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American Electric Power Service Corporation</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1 Riverside Plaza, 29</w:t>
      </w:r>
      <w:r w:rsidRPr="001239DC">
        <w:rPr>
          <w:rFonts w:ascii="Arial" w:eastAsia="Times New Roman" w:hAnsi="Arial" w:cs="Arial"/>
          <w:vertAlign w:val="superscript"/>
        </w:rPr>
        <w:t>th</w:t>
      </w:r>
      <w:r w:rsidRPr="001239DC">
        <w:rPr>
          <w:rFonts w:ascii="Arial" w:eastAsia="Times New Roman" w:hAnsi="Arial" w:cs="Arial"/>
        </w:rPr>
        <w:t xml:space="preserve"> Floor</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Columbus, OH  43215</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mjsatterwhite@aep.com</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stnourse@aep.com</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amvogel@aep.com</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Daniel R. Conway</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Porter Wright Morris &amp; Arthur</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Huntington Center</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41 S. High Street</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Columbus, OH  43215</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dconway@porterwright.com</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b/>
          <w:smallCaps/>
        </w:rPr>
      </w:pPr>
      <w:r w:rsidRPr="001239DC">
        <w:rPr>
          <w:rFonts w:ascii="Arial" w:eastAsia="Times New Roman" w:hAnsi="Arial" w:cs="Arial"/>
          <w:b/>
          <w:smallCaps/>
        </w:rPr>
        <w:t>On Behalf of Columbus Southern Power Company and Ohio Power Company</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Dorothy K. Corbett</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Amy Spiller</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139 East Fourth Street</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1303-Main</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Cincinnati, OH  45202</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Dorothy.Corbett@duke-energy.com</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Amy.spiller@duke-energy.com</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br w:type="column"/>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Philip B. Sineneng</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Terrance A. Mebane</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THOMPSON HINE LLP</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41 S. High St., Suite 1700</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Columbus, OH  43215</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Philip.Sineneng@ThompsonHine.com</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Terrance.Mebane@ThompsonHine.com</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b/>
          <w:smallCaps/>
        </w:rPr>
      </w:pPr>
      <w:r w:rsidRPr="001239DC">
        <w:rPr>
          <w:rFonts w:ascii="Arial" w:eastAsia="Times New Roman" w:hAnsi="Arial" w:cs="Arial"/>
          <w:b/>
          <w:smallCaps/>
        </w:rPr>
        <w:t>On Behalf of Duke Energy Retail Sales, LLC</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David F. Boehm</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Michael L. Kurtz</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Boehm, Kurtz &amp; Lowry</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36 East Seventh Street Suite 1510</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Cincinnati, OH  45202</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dboehm@BKLlawfirm.com</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mkurtz@BKLlawfirm.com</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b/>
          <w:smallCaps/>
        </w:rPr>
      </w:pPr>
      <w:r w:rsidRPr="001239DC">
        <w:rPr>
          <w:rFonts w:ascii="Arial" w:eastAsia="Times New Roman" w:hAnsi="Arial" w:cs="Arial"/>
          <w:b/>
          <w:smallCaps/>
        </w:rPr>
        <w:t>On Behalf of the Ohio Energy Group</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Gregory J. Poulos</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EnerNOC, Inc.</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101 Federal Street, Suite 1100</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Boston, MA  02110</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gpoulos@enernoc.com</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Bold" w:eastAsia="Times New Roman" w:hAnsi="Arial Bold" w:cs="Arial"/>
          <w:b/>
          <w:smallCaps/>
        </w:rPr>
      </w:pPr>
      <w:proofErr w:type="gramStart"/>
      <w:r w:rsidRPr="001239DC">
        <w:rPr>
          <w:rFonts w:ascii="Arial Bold" w:eastAsia="Times New Roman" w:hAnsi="Arial Bold" w:cs="Arial"/>
          <w:b/>
          <w:smallCaps/>
        </w:rPr>
        <w:t>On Behalf of EnerNOC, Inc.</w:t>
      </w:r>
      <w:proofErr w:type="gramEnd"/>
    </w:p>
    <w:p w:rsidR="001239DC" w:rsidRPr="001239DC" w:rsidRDefault="001239DC" w:rsidP="001239DC">
      <w:pPr>
        <w:tabs>
          <w:tab w:val="left" w:pos="2160"/>
          <w:tab w:val="left" w:pos="2280"/>
        </w:tabs>
        <w:spacing w:after="0" w:line="240" w:lineRule="auto"/>
        <w:rPr>
          <w:rFonts w:ascii="Arial" w:eastAsia="Times New Roman" w:hAnsi="Arial" w:cs="Arial"/>
        </w:rPr>
        <w:sectPr w:rsidR="001239DC" w:rsidRPr="001239DC" w:rsidSect="00901AAF">
          <w:type w:val="continuous"/>
          <w:pgSz w:w="12240" w:h="15840" w:code="1"/>
          <w:pgMar w:top="1440" w:right="1440" w:bottom="1141" w:left="1440" w:header="720" w:footer="720" w:gutter="0"/>
          <w:pgNumType w:start="1"/>
          <w:cols w:num="2" w:space="720"/>
          <w:titlePg/>
          <w:docGrid w:linePitch="326"/>
        </w:sectPr>
      </w:pP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lastRenderedPageBreak/>
        <w:t xml:space="preserve">Terry L. Etter </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Maureen R. Grady</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Office of the Ohio Consumers’ Counsel</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10 W. Broad Street, 18</w:t>
      </w:r>
      <w:r w:rsidRPr="001239DC">
        <w:rPr>
          <w:rFonts w:ascii="Arial" w:eastAsia="Times New Roman" w:hAnsi="Arial" w:cs="Arial"/>
          <w:vertAlign w:val="superscript"/>
        </w:rPr>
        <w:t>th</w:t>
      </w:r>
      <w:r w:rsidRPr="001239DC">
        <w:rPr>
          <w:rFonts w:ascii="Arial" w:eastAsia="Times New Roman" w:hAnsi="Arial" w:cs="Arial"/>
        </w:rPr>
        <w:t xml:space="preserve"> Floor</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Columbus, OH  43215-3485</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etter@occ.state.oh.us</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grady@occ.state.oh.us</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small@occ.state.oh.us</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b/>
          <w:smallCaps/>
        </w:rPr>
      </w:pPr>
      <w:r w:rsidRPr="001239DC">
        <w:rPr>
          <w:rFonts w:ascii="Arial" w:eastAsia="Times New Roman" w:hAnsi="Arial" w:cs="Arial"/>
          <w:b/>
          <w:smallCaps/>
        </w:rPr>
        <w:t>On Behalf of the Office of the Ohio</w:t>
      </w:r>
    </w:p>
    <w:p w:rsidR="001239DC" w:rsidRPr="001239DC" w:rsidRDefault="001239DC" w:rsidP="001239DC">
      <w:pPr>
        <w:tabs>
          <w:tab w:val="left" w:pos="2160"/>
          <w:tab w:val="left" w:pos="2280"/>
        </w:tabs>
        <w:spacing w:after="0" w:line="240" w:lineRule="auto"/>
        <w:rPr>
          <w:rFonts w:ascii="Arial" w:eastAsia="Times New Roman" w:hAnsi="Arial" w:cs="Arial"/>
          <w:b/>
          <w:smallCaps/>
        </w:rPr>
      </w:pPr>
      <w:r w:rsidRPr="001239DC">
        <w:rPr>
          <w:rFonts w:ascii="Arial" w:eastAsia="Times New Roman" w:hAnsi="Arial" w:cs="Arial"/>
          <w:b/>
          <w:smallCaps/>
        </w:rPr>
        <w:t>Consumers’ Counsel</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Richard L. Sites</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General Counsel &amp; Senior Director of Health Policy</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Ohio Hospital Association</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155 East Broad Street, 15</w:t>
      </w:r>
      <w:r w:rsidRPr="001239DC">
        <w:rPr>
          <w:rFonts w:ascii="Arial" w:eastAsia="Times New Roman" w:hAnsi="Arial" w:cs="Arial"/>
          <w:vertAlign w:val="superscript"/>
        </w:rPr>
        <w:t>th</w:t>
      </w:r>
      <w:r w:rsidRPr="001239DC">
        <w:rPr>
          <w:rFonts w:ascii="Arial" w:eastAsia="Times New Roman" w:hAnsi="Arial" w:cs="Arial"/>
        </w:rPr>
        <w:t xml:space="preserve"> Floor</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Columbus, OH  43215-3620</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ricks@ohanet.org</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Thomas J. O’Brien</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caps/>
        </w:rPr>
        <w:t>Bricker &amp; Eckler</w:t>
      </w:r>
      <w:r w:rsidRPr="001239DC">
        <w:rPr>
          <w:rFonts w:ascii="Arial" w:eastAsia="Times New Roman" w:hAnsi="Arial" w:cs="Arial"/>
        </w:rPr>
        <w:t>, LLP</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100 South Third Street</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Columbus, OH  43215-4291</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tobrien@bricker.com</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b/>
          <w:smallCaps/>
        </w:rPr>
      </w:pPr>
      <w:r w:rsidRPr="001239DC">
        <w:rPr>
          <w:rFonts w:ascii="Arial" w:eastAsia="Times New Roman" w:hAnsi="Arial" w:cs="Arial"/>
          <w:b/>
          <w:smallCaps/>
        </w:rPr>
        <w:t>Oh Behalf of Ohio Hospital Association</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John W. Bentine</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Mark S. Yurick</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Zachary D. Kravitz</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Chester Willcox &amp; Saxbe, LLP</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65 East State Street, Suite 1000</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Columbus, OH  43215</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jbentine@cwslaw.com</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myurick@cwslaw.com</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zkravitz@cwslaw.com</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b/>
          <w:smallCaps/>
        </w:rPr>
      </w:pPr>
      <w:proofErr w:type="gramStart"/>
      <w:r w:rsidRPr="001239DC">
        <w:rPr>
          <w:rFonts w:ascii="Arial" w:eastAsia="Times New Roman" w:hAnsi="Arial" w:cs="Arial"/>
          <w:b/>
          <w:smallCaps/>
        </w:rPr>
        <w:t>On Behalf of The Kroger Co.</w:t>
      </w:r>
      <w:proofErr w:type="gramEnd"/>
    </w:p>
    <w:p w:rsidR="001239DC" w:rsidRPr="001239DC" w:rsidRDefault="001239DC" w:rsidP="001239DC">
      <w:pPr>
        <w:tabs>
          <w:tab w:val="left" w:pos="2160"/>
          <w:tab w:val="left" w:pos="2280"/>
        </w:tabs>
        <w:spacing w:after="0" w:line="240" w:lineRule="auto"/>
        <w:rPr>
          <w:rFonts w:ascii="Arial" w:eastAsia="Times New Roman" w:hAnsi="Arial" w:cs="Arial"/>
          <w:smallCaps/>
        </w:rPr>
      </w:pP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Terrence O’Donnell</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Christopher Montgomery</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caps/>
        </w:rPr>
        <w:t>Bricker &amp; Eckler</w:t>
      </w:r>
      <w:r w:rsidRPr="001239DC">
        <w:rPr>
          <w:rFonts w:ascii="Arial" w:eastAsia="Times New Roman" w:hAnsi="Arial" w:cs="Arial"/>
        </w:rPr>
        <w:t xml:space="preserve"> LLP</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100 South Third Street</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Columbus, OH  43215-4291</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todonnell@bricker.com</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cmontgomery@bricker.com</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b/>
          <w:smallCaps/>
        </w:rPr>
      </w:pPr>
      <w:r w:rsidRPr="001239DC">
        <w:rPr>
          <w:rFonts w:ascii="Arial" w:eastAsia="Times New Roman" w:hAnsi="Arial" w:cs="Arial"/>
          <w:b/>
          <w:smallCaps/>
        </w:rPr>
        <w:t>On Behalf of Paulding Wind Farm II LLC</w:t>
      </w:r>
    </w:p>
    <w:p w:rsidR="001239DC" w:rsidRPr="001239DC" w:rsidRDefault="001239DC" w:rsidP="001239DC">
      <w:pPr>
        <w:tabs>
          <w:tab w:val="left" w:pos="2160"/>
          <w:tab w:val="left" w:pos="2280"/>
        </w:tabs>
        <w:spacing w:after="0" w:line="240" w:lineRule="auto"/>
        <w:rPr>
          <w:rFonts w:ascii="Arial" w:eastAsia="Times New Roman" w:hAnsi="Arial" w:cs="Arial"/>
          <w:b/>
          <w:smallCaps/>
        </w:rPr>
      </w:pPr>
      <w:r w:rsidRPr="001239DC">
        <w:rPr>
          <w:rFonts w:ascii="Arial" w:eastAsia="Times New Roman" w:hAnsi="Arial" w:cs="Arial"/>
        </w:rPr>
        <w:br w:type="column"/>
      </w:r>
      <w:r w:rsidRPr="001239DC">
        <w:rPr>
          <w:rFonts w:ascii="Arial" w:eastAsia="Times New Roman" w:hAnsi="Arial" w:cs="Arial"/>
          <w:b/>
          <w:smallCaps/>
        </w:rPr>
        <w:lastRenderedPageBreak/>
        <w:t xml:space="preserve"> </w:t>
      </w:r>
      <w:r w:rsidRPr="001239DC">
        <w:rPr>
          <w:rFonts w:ascii="Arial" w:eastAsia="Times New Roman" w:hAnsi="Arial" w:cs="Arial"/>
        </w:rPr>
        <w:t>Mark A. Hayden</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FirstEnergy Service Company</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76 South Main Street</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Akron, OH  44308</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haydenm@firstenergycorp.com</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James F Lang</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Laura C. McBride</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N. Trevor Alexander</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caps/>
        </w:rPr>
        <w:t>Calfee, Halter &amp; Griswold</w:t>
      </w:r>
      <w:r w:rsidRPr="001239DC">
        <w:rPr>
          <w:rFonts w:ascii="Arial" w:eastAsia="Times New Roman" w:hAnsi="Arial" w:cs="Arial"/>
        </w:rPr>
        <w:t xml:space="preserve"> LLP</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1400 KeyBank Center</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800 Superior Ave.</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Cleveland, OH  44114</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jlang@calfee.com</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lmcbride@calfee.com</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talexander@calfee.com</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David A. Kutik</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Jones Day</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North Point</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901 Lakeside Avenue</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Cleveland, OH  44114</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dakutik@jonesday.com</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Allison E. Haedt</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Jones Day</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P.O. Box 165017</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Columbus, OH  43216-5017</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aehaedt@jonesday.com</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John N. Estes III</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Paul F. Wight</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Skadden, Arps, Slate, Meagher &amp; Flom LLP</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1440 New York Ave., N.W.</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Washington, DC  20005</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jestes@skadden.com</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paul.wight@skadden.com</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b/>
          <w:smallCaps/>
        </w:rPr>
      </w:pPr>
      <w:proofErr w:type="gramStart"/>
      <w:r w:rsidRPr="001239DC">
        <w:rPr>
          <w:rFonts w:ascii="Arial" w:eastAsia="Times New Roman" w:hAnsi="Arial" w:cs="Arial"/>
          <w:b/>
          <w:smallCaps/>
        </w:rPr>
        <w:t>On Behalf of FirstEnergy Solutions Corp.</w:t>
      </w:r>
      <w:proofErr w:type="gramEnd"/>
    </w:p>
    <w:p w:rsidR="001239DC" w:rsidRPr="001239DC" w:rsidRDefault="001239DC" w:rsidP="001239DC">
      <w:pPr>
        <w:tabs>
          <w:tab w:val="left" w:pos="2160"/>
          <w:tab w:val="left" w:pos="2280"/>
        </w:tabs>
        <w:spacing w:after="0" w:line="240" w:lineRule="auto"/>
        <w:rPr>
          <w:rFonts w:ascii="Arial" w:eastAsia="Times New Roman" w:hAnsi="Arial" w:cs="Arial"/>
          <w:b/>
          <w:smallCaps/>
        </w:rPr>
      </w:pP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Michael R. Smalz</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Joseph V. Maskovyak</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Ohio Poverty Law Center</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555 Buttles Avenue</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Columbus, OH  43215</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msmalz@ohiopovertylaw.org</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jmaskovyak@ohiopovertylaw.org</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b/>
          <w:smallCaps/>
        </w:rPr>
      </w:pPr>
      <w:r w:rsidRPr="001239DC">
        <w:rPr>
          <w:rFonts w:ascii="Arial" w:eastAsia="Times New Roman" w:hAnsi="Arial" w:cs="Arial"/>
          <w:b/>
          <w:smallCaps/>
        </w:rPr>
        <w:t>On Behalf of the Appalachian Peace and Justice Network</w:t>
      </w:r>
    </w:p>
    <w:p w:rsidR="001239DC" w:rsidRPr="001239DC" w:rsidRDefault="001239DC" w:rsidP="001239DC">
      <w:pPr>
        <w:autoSpaceDE w:val="0"/>
        <w:autoSpaceDN w:val="0"/>
        <w:adjustRightInd w:val="0"/>
        <w:spacing w:after="0" w:line="240" w:lineRule="auto"/>
        <w:rPr>
          <w:rFonts w:ascii="Arial" w:eastAsia="Calibri" w:hAnsi="Arial" w:cs="Arial"/>
        </w:rPr>
      </w:pPr>
    </w:p>
    <w:p w:rsidR="001239DC" w:rsidRPr="001239DC" w:rsidRDefault="001239DC" w:rsidP="001239DC">
      <w:pPr>
        <w:autoSpaceDE w:val="0"/>
        <w:autoSpaceDN w:val="0"/>
        <w:adjustRightInd w:val="0"/>
        <w:spacing w:after="0" w:line="240" w:lineRule="auto"/>
        <w:rPr>
          <w:rFonts w:ascii="Arial" w:eastAsia="Calibri" w:hAnsi="Arial" w:cs="Arial"/>
        </w:rPr>
      </w:pPr>
      <w:r w:rsidRPr="001239DC">
        <w:rPr>
          <w:rFonts w:ascii="Arial" w:eastAsia="Calibri" w:hAnsi="Arial" w:cs="Arial"/>
        </w:rPr>
        <w:lastRenderedPageBreak/>
        <w:t>Lisa G. McAlister</w:t>
      </w:r>
    </w:p>
    <w:p w:rsidR="001239DC" w:rsidRPr="001239DC" w:rsidRDefault="001239DC" w:rsidP="001239DC">
      <w:pPr>
        <w:autoSpaceDE w:val="0"/>
        <w:autoSpaceDN w:val="0"/>
        <w:adjustRightInd w:val="0"/>
        <w:spacing w:after="0" w:line="240" w:lineRule="auto"/>
        <w:rPr>
          <w:rFonts w:ascii="Arial" w:eastAsia="Calibri" w:hAnsi="Arial" w:cs="Arial"/>
        </w:rPr>
      </w:pPr>
      <w:r w:rsidRPr="001239DC">
        <w:rPr>
          <w:rFonts w:ascii="Arial" w:eastAsia="Calibri" w:hAnsi="Arial" w:cs="Arial"/>
        </w:rPr>
        <w:t>Matthew W. Warnock</w:t>
      </w:r>
    </w:p>
    <w:p w:rsidR="001239DC" w:rsidRPr="001239DC" w:rsidRDefault="001239DC" w:rsidP="001239DC">
      <w:pPr>
        <w:autoSpaceDE w:val="0"/>
        <w:autoSpaceDN w:val="0"/>
        <w:adjustRightInd w:val="0"/>
        <w:spacing w:after="0" w:line="240" w:lineRule="auto"/>
        <w:rPr>
          <w:rFonts w:ascii="Arial" w:eastAsia="Calibri" w:hAnsi="Arial" w:cs="Arial"/>
        </w:rPr>
      </w:pPr>
      <w:r w:rsidRPr="001239DC">
        <w:rPr>
          <w:rFonts w:ascii="Arial" w:eastAsia="Calibri" w:hAnsi="Arial" w:cs="Arial"/>
        </w:rPr>
        <w:t>Thomas O’Brien</w:t>
      </w:r>
    </w:p>
    <w:p w:rsidR="001239DC" w:rsidRPr="001239DC" w:rsidRDefault="001239DC" w:rsidP="001239DC">
      <w:pPr>
        <w:autoSpaceDE w:val="0"/>
        <w:autoSpaceDN w:val="0"/>
        <w:adjustRightInd w:val="0"/>
        <w:spacing w:after="0" w:line="240" w:lineRule="auto"/>
        <w:rPr>
          <w:rFonts w:ascii="Arial" w:eastAsia="Calibri" w:hAnsi="Arial" w:cs="Arial"/>
        </w:rPr>
      </w:pPr>
      <w:r w:rsidRPr="001239DC">
        <w:rPr>
          <w:rFonts w:ascii="Arial" w:eastAsia="Calibri" w:hAnsi="Arial" w:cs="Arial"/>
        </w:rPr>
        <w:t>BRICKER &amp; ECKLER LLP</w:t>
      </w:r>
    </w:p>
    <w:p w:rsidR="001239DC" w:rsidRPr="001239DC" w:rsidRDefault="001239DC" w:rsidP="001239DC">
      <w:pPr>
        <w:autoSpaceDE w:val="0"/>
        <w:autoSpaceDN w:val="0"/>
        <w:adjustRightInd w:val="0"/>
        <w:spacing w:after="0" w:line="240" w:lineRule="auto"/>
        <w:rPr>
          <w:rFonts w:ascii="Arial" w:eastAsia="Calibri" w:hAnsi="Arial" w:cs="Arial"/>
        </w:rPr>
      </w:pPr>
      <w:r w:rsidRPr="001239DC">
        <w:rPr>
          <w:rFonts w:ascii="Arial" w:eastAsia="Calibri" w:hAnsi="Arial" w:cs="Arial"/>
        </w:rPr>
        <w:t>100 South Third Street</w:t>
      </w:r>
    </w:p>
    <w:p w:rsidR="001239DC" w:rsidRPr="001239DC" w:rsidRDefault="001239DC" w:rsidP="001239DC">
      <w:pPr>
        <w:tabs>
          <w:tab w:val="left" w:pos="2160"/>
          <w:tab w:val="left" w:pos="2280"/>
        </w:tabs>
        <w:spacing w:after="0" w:line="240" w:lineRule="auto"/>
        <w:rPr>
          <w:rFonts w:ascii="Arial" w:eastAsia="Calibri" w:hAnsi="Arial" w:cs="Arial"/>
        </w:rPr>
      </w:pPr>
      <w:r w:rsidRPr="001239DC">
        <w:rPr>
          <w:rFonts w:ascii="Arial" w:eastAsia="Calibri" w:hAnsi="Arial" w:cs="Arial"/>
        </w:rPr>
        <w:t>Columbus, OH 43215-4291</w:t>
      </w:r>
    </w:p>
    <w:p w:rsidR="001239DC" w:rsidRPr="001239DC" w:rsidRDefault="001239DC" w:rsidP="001239DC">
      <w:pPr>
        <w:tabs>
          <w:tab w:val="left" w:pos="2160"/>
          <w:tab w:val="left" w:pos="2280"/>
        </w:tabs>
        <w:spacing w:after="0" w:line="240" w:lineRule="auto"/>
        <w:rPr>
          <w:rFonts w:ascii="Arial" w:eastAsia="Calibri" w:hAnsi="Arial" w:cs="Arial"/>
        </w:rPr>
      </w:pPr>
      <w:r w:rsidRPr="001239DC">
        <w:rPr>
          <w:rFonts w:ascii="Arial" w:eastAsia="Calibri" w:hAnsi="Arial" w:cs="Arial"/>
        </w:rPr>
        <w:t>lmcalister@bricker.com</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mwarnock@bricker.com</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tobrien@bricker.com</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b/>
          <w:smallCaps/>
        </w:rPr>
      </w:pPr>
      <w:r w:rsidRPr="001239DC">
        <w:rPr>
          <w:rFonts w:ascii="Arial" w:eastAsia="Times New Roman" w:hAnsi="Arial" w:cs="Arial"/>
          <w:b/>
          <w:smallCaps/>
        </w:rPr>
        <w:t>On Behalf of OMA Energy Group</w:t>
      </w:r>
    </w:p>
    <w:p w:rsidR="001239DC" w:rsidRPr="001239DC" w:rsidRDefault="001239DC" w:rsidP="001239DC">
      <w:pPr>
        <w:tabs>
          <w:tab w:val="left" w:pos="2160"/>
          <w:tab w:val="left" w:pos="2280"/>
        </w:tabs>
        <w:spacing w:after="0" w:line="240" w:lineRule="auto"/>
        <w:rPr>
          <w:rFonts w:ascii="Arial" w:eastAsia="Times New Roman" w:hAnsi="Arial" w:cs="Arial"/>
          <w:b/>
          <w:smallCaps/>
        </w:rPr>
      </w:pPr>
    </w:p>
    <w:p w:rsidR="001239DC" w:rsidRPr="001239DC" w:rsidRDefault="001239DC" w:rsidP="001239DC">
      <w:pPr>
        <w:tabs>
          <w:tab w:val="left" w:pos="2160"/>
          <w:tab w:val="left" w:pos="2280"/>
        </w:tabs>
        <w:spacing w:after="0" w:line="240" w:lineRule="auto"/>
        <w:rPr>
          <w:rFonts w:ascii="Arial" w:eastAsia="Times New Roman" w:hAnsi="Arial" w:cs="Arial"/>
          <w:b/>
          <w:smallCaps/>
        </w:rPr>
      </w:pPr>
      <w:r w:rsidRPr="001239DC">
        <w:rPr>
          <w:rFonts w:ascii="Arial" w:eastAsia="Times New Roman" w:hAnsi="Arial" w:cs="Arial"/>
        </w:rPr>
        <w:t>Jay E. Jadwin</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American Electric Power Service Corporation</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1 Riverside Plaza, 29</w:t>
      </w:r>
      <w:r w:rsidRPr="001239DC">
        <w:rPr>
          <w:rFonts w:ascii="Arial" w:eastAsia="Times New Roman" w:hAnsi="Arial" w:cs="Arial"/>
          <w:vertAlign w:val="superscript"/>
        </w:rPr>
        <w:t>th</w:t>
      </w:r>
      <w:r w:rsidRPr="001239DC">
        <w:rPr>
          <w:rFonts w:ascii="Arial" w:eastAsia="Times New Roman" w:hAnsi="Arial" w:cs="Arial"/>
        </w:rPr>
        <w:t xml:space="preserve"> Floor</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Columbus, OH  43215</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jejadwin@aep.com</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b/>
          <w:smallCaps/>
        </w:rPr>
      </w:pPr>
      <w:r w:rsidRPr="001239DC">
        <w:rPr>
          <w:rFonts w:ascii="Arial" w:eastAsia="Times New Roman" w:hAnsi="Arial" w:cs="Arial"/>
          <w:b/>
          <w:smallCaps/>
        </w:rPr>
        <w:t>On Behalf of AEP Retail Energy Partners LLC</w:t>
      </w:r>
    </w:p>
    <w:p w:rsidR="001239DC" w:rsidRPr="001239DC" w:rsidRDefault="001239DC" w:rsidP="001239DC">
      <w:pPr>
        <w:tabs>
          <w:tab w:val="left" w:pos="2160"/>
          <w:tab w:val="left" w:pos="2280"/>
        </w:tabs>
        <w:spacing w:after="0" w:line="240" w:lineRule="auto"/>
        <w:rPr>
          <w:rFonts w:ascii="Arial" w:eastAsia="Times New Roman" w:hAnsi="Arial" w:cs="Arial"/>
          <w:b/>
          <w:smallCaps/>
        </w:rPr>
      </w:pP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M. Howard Petricoff</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Stephen M. Howard</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Vorys, Sater, Seymour and Pease LLP</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52 E. Gay Street</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P.O. Box 1008</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Columbus, OH  43215-1008</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mhpetricoff@vorys.com</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smhoward@vorys.com</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b/>
          <w:smallCaps/>
        </w:rPr>
      </w:pPr>
      <w:r w:rsidRPr="001239DC">
        <w:rPr>
          <w:rFonts w:ascii="Arial" w:eastAsia="Times New Roman" w:hAnsi="Arial" w:cs="Arial"/>
          <w:b/>
          <w:smallCaps/>
        </w:rPr>
        <w:t>On Behalf of PJM Power Providers Group and the Retail Energy Supply Association</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Glen Thomas</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1060 First Avenue, Ste. 400</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King of Prussia, PA  19406</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gthomas@gtpowergroup.com</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Laura Chappelle</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4218 Jacob Meadows</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Okemos, MI  48864</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laurac@chappelleconsulting.net</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b/>
          <w:smallCaps/>
        </w:rPr>
      </w:pPr>
      <w:r w:rsidRPr="001239DC">
        <w:rPr>
          <w:rFonts w:ascii="Arial" w:eastAsia="Times New Roman" w:hAnsi="Arial" w:cs="Arial"/>
          <w:b/>
          <w:smallCaps/>
        </w:rPr>
        <w:t>On Behalf of PJM Power Providers Group</w:t>
      </w:r>
    </w:p>
    <w:p w:rsidR="001239DC" w:rsidRPr="001239DC" w:rsidRDefault="001239DC" w:rsidP="001239DC">
      <w:pPr>
        <w:tabs>
          <w:tab w:val="left" w:pos="2160"/>
          <w:tab w:val="left" w:pos="2280"/>
        </w:tabs>
        <w:spacing w:after="0" w:line="240" w:lineRule="auto"/>
        <w:rPr>
          <w:rFonts w:ascii="Arial" w:eastAsia="Times New Roman" w:hAnsi="Arial" w:cs="Arial"/>
          <w:b/>
          <w:smallCaps/>
        </w:rPr>
      </w:pPr>
      <w:r w:rsidRPr="001239DC">
        <w:rPr>
          <w:rFonts w:ascii="Arial" w:eastAsia="Times New Roman" w:hAnsi="Arial" w:cs="Arial"/>
          <w:b/>
          <w:smallCaps/>
        </w:rPr>
        <w:br w:type="column"/>
      </w:r>
      <w:r w:rsidRPr="001239DC">
        <w:rPr>
          <w:rFonts w:ascii="Arial" w:eastAsia="Times New Roman" w:hAnsi="Arial" w:cs="Arial"/>
        </w:rPr>
        <w:lastRenderedPageBreak/>
        <w:t>M. Howard Petricoff</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Michael Settineri</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Vorys, Sater, Seymour and Pease LLP</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52 E. Gay Street</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P.O. Box 1008</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Columbus, OH  43215-1008</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mhpetricoff@vorys.com</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mjsettineri@vorys.com</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William L. Massey</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Covington &amp; Burling, LLP</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1201 Pennsylvania Ave., NW</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Washington, DC  20004</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wmassey@cov.com</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Joel Malina</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Executive Director</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COMPLETE Coalition</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1317 F Street, NW</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Suite 600</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Washington, DC  20004</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malina@wexlerwalker.com</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b/>
          <w:smallCaps/>
        </w:rPr>
      </w:pPr>
      <w:r w:rsidRPr="001239DC">
        <w:rPr>
          <w:rFonts w:ascii="Arial" w:eastAsia="Times New Roman" w:hAnsi="Arial" w:cs="Arial"/>
          <w:b/>
          <w:smallCaps/>
        </w:rPr>
        <w:t>On Behalf of the COMPETE Coalition</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Henry W. Eckhart</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1200 Chambers Road, Suite 106</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Columbus, OH  43212</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henryeckhart@aol.com</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Christopher J. Allwein</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Williams, Allwein and Moser, LLC</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1373 Grandview Ave., Suite 212</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Columbus, OH  43212</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callwein@williamsandmoser.com</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Default="001239DC" w:rsidP="001239DC">
      <w:pPr>
        <w:tabs>
          <w:tab w:val="left" w:pos="2160"/>
          <w:tab w:val="left" w:pos="2280"/>
        </w:tabs>
        <w:spacing w:after="0" w:line="240" w:lineRule="auto"/>
        <w:rPr>
          <w:rFonts w:ascii="Arial" w:eastAsia="Times New Roman" w:hAnsi="Arial" w:cs="Arial"/>
          <w:b/>
          <w:smallCaps/>
        </w:rPr>
      </w:pPr>
      <w:r w:rsidRPr="001239DC">
        <w:rPr>
          <w:rFonts w:ascii="Arial" w:eastAsia="Times New Roman" w:hAnsi="Arial" w:cs="Arial"/>
          <w:b/>
          <w:smallCaps/>
        </w:rPr>
        <w:t>On Behalf of the Natural Resources Defense Council and the Sierra Club</w:t>
      </w:r>
    </w:p>
    <w:p w:rsidR="001239DC" w:rsidRPr="001239DC" w:rsidRDefault="001239DC" w:rsidP="001239DC">
      <w:pPr>
        <w:tabs>
          <w:tab w:val="left" w:pos="2160"/>
          <w:tab w:val="left" w:pos="2280"/>
        </w:tabs>
        <w:spacing w:after="0" w:line="240" w:lineRule="auto"/>
        <w:rPr>
          <w:rFonts w:ascii="Arial" w:eastAsia="Times New Roman" w:hAnsi="Arial" w:cs="Arial"/>
          <w:b/>
          <w:smallCaps/>
        </w:rPr>
      </w:pPr>
    </w:p>
    <w:p w:rsidR="001239DC" w:rsidRPr="001239DC" w:rsidRDefault="001239DC" w:rsidP="001239DC">
      <w:pPr>
        <w:tabs>
          <w:tab w:val="left" w:pos="2160"/>
          <w:tab w:val="left" w:pos="2280"/>
        </w:tabs>
        <w:spacing w:after="0" w:line="240" w:lineRule="auto"/>
        <w:rPr>
          <w:rFonts w:ascii="Arial" w:eastAsia="Times New Roman" w:hAnsi="Arial" w:cs="Arial"/>
        </w:rPr>
        <w:sectPr w:rsidR="001239DC" w:rsidRPr="001239DC" w:rsidSect="00901AAF">
          <w:pgSz w:w="12240" w:h="15840" w:code="1"/>
          <w:pgMar w:top="1440" w:right="1440" w:bottom="1141" w:left="1440" w:header="720" w:footer="720" w:gutter="0"/>
          <w:pgNumType w:start="1"/>
          <w:cols w:num="2" w:space="720"/>
          <w:titlePg/>
          <w:docGrid w:linePitch="326"/>
        </w:sectPr>
      </w:pPr>
    </w:p>
    <w:p w:rsidR="00D86BF8" w:rsidRDefault="00D86BF8" w:rsidP="001239DC">
      <w:pPr>
        <w:tabs>
          <w:tab w:val="left" w:pos="2160"/>
          <w:tab w:val="left" w:pos="2280"/>
        </w:tabs>
        <w:spacing w:after="0" w:line="240" w:lineRule="auto"/>
        <w:rPr>
          <w:rFonts w:ascii="Arial" w:eastAsia="Times New Roman" w:hAnsi="Arial" w:cs="Arial"/>
        </w:rPr>
      </w:pPr>
    </w:p>
    <w:p w:rsidR="00D86BF8" w:rsidRDefault="00D86BF8" w:rsidP="001239DC">
      <w:pPr>
        <w:tabs>
          <w:tab w:val="left" w:pos="2160"/>
          <w:tab w:val="left" w:pos="2280"/>
        </w:tabs>
        <w:spacing w:after="0" w:line="240" w:lineRule="auto"/>
        <w:rPr>
          <w:rFonts w:ascii="Arial" w:eastAsia="Times New Roman" w:hAnsi="Arial" w:cs="Arial"/>
        </w:rPr>
      </w:pPr>
    </w:p>
    <w:p w:rsidR="00D86BF8" w:rsidRDefault="00D86BF8" w:rsidP="001239DC">
      <w:pPr>
        <w:tabs>
          <w:tab w:val="left" w:pos="2160"/>
          <w:tab w:val="left" w:pos="2280"/>
        </w:tabs>
        <w:spacing w:after="0" w:line="240" w:lineRule="auto"/>
        <w:rPr>
          <w:rFonts w:ascii="Arial" w:eastAsia="Times New Roman" w:hAnsi="Arial" w:cs="Arial"/>
        </w:rPr>
      </w:pPr>
    </w:p>
    <w:p w:rsidR="00D86BF8" w:rsidRDefault="00D86BF8" w:rsidP="001239DC">
      <w:pPr>
        <w:tabs>
          <w:tab w:val="left" w:pos="2160"/>
          <w:tab w:val="left" w:pos="2280"/>
        </w:tabs>
        <w:spacing w:after="0" w:line="240" w:lineRule="auto"/>
        <w:rPr>
          <w:rFonts w:ascii="Arial" w:eastAsia="Times New Roman" w:hAnsi="Arial" w:cs="Arial"/>
        </w:rPr>
      </w:pPr>
    </w:p>
    <w:p w:rsidR="00D86BF8" w:rsidRDefault="00D86BF8" w:rsidP="001239DC">
      <w:pPr>
        <w:tabs>
          <w:tab w:val="left" w:pos="2160"/>
          <w:tab w:val="left" w:pos="2280"/>
        </w:tabs>
        <w:spacing w:after="0" w:line="240" w:lineRule="auto"/>
        <w:rPr>
          <w:rFonts w:ascii="Arial" w:eastAsia="Times New Roman" w:hAnsi="Arial" w:cs="Arial"/>
        </w:rPr>
      </w:pPr>
    </w:p>
    <w:p w:rsidR="00D86BF8" w:rsidRDefault="00D86BF8" w:rsidP="001239DC">
      <w:pPr>
        <w:tabs>
          <w:tab w:val="left" w:pos="2160"/>
          <w:tab w:val="left" w:pos="2280"/>
        </w:tabs>
        <w:spacing w:after="0" w:line="240" w:lineRule="auto"/>
        <w:rPr>
          <w:rFonts w:ascii="Arial" w:eastAsia="Times New Roman" w:hAnsi="Arial" w:cs="Arial"/>
        </w:rPr>
      </w:pPr>
    </w:p>
    <w:p w:rsidR="00D86BF8" w:rsidRDefault="00D86BF8" w:rsidP="001239DC">
      <w:pPr>
        <w:tabs>
          <w:tab w:val="left" w:pos="2160"/>
          <w:tab w:val="left" w:pos="2280"/>
        </w:tabs>
        <w:spacing w:after="0" w:line="240" w:lineRule="auto"/>
        <w:rPr>
          <w:rFonts w:ascii="Arial" w:eastAsia="Times New Roman" w:hAnsi="Arial" w:cs="Arial"/>
        </w:rPr>
      </w:pPr>
    </w:p>
    <w:p w:rsidR="00D86BF8" w:rsidRDefault="00D86BF8" w:rsidP="001239DC">
      <w:pPr>
        <w:tabs>
          <w:tab w:val="left" w:pos="2160"/>
          <w:tab w:val="left" w:pos="2280"/>
        </w:tabs>
        <w:spacing w:after="0" w:line="240" w:lineRule="auto"/>
        <w:rPr>
          <w:rFonts w:ascii="Arial" w:eastAsia="Times New Roman" w:hAnsi="Arial" w:cs="Arial"/>
        </w:rPr>
      </w:pPr>
    </w:p>
    <w:p w:rsidR="00D86BF8" w:rsidRDefault="00D86BF8" w:rsidP="001239DC">
      <w:pPr>
        <w:tabs>
          <w:tab w:val="left" w:pos="2160"/>
          <w:tab w:val="left" w:pos="2280"/>
        </w:tabs>
        <w:spacing w:after="0" w:line="240" w:lineRule="auto"/>
        <w:rPr>
          <w:rFonts w:ascii="Arial" w:eastAsia="Times New Roman" w:hAnsi="Arial" w:cs="Arial"/>
        </w:rPr>
      </w:pPr>
    </w:p>
    <w:p w:rsidR="00D86BF8" w:rsidRDefault="00D86BF8"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b/>
          <w:smallCaps/>
        </w:rPr>
      </w:pPr>
      <w:r w:rsidRPr="001239DC">
        <w:rPr>
          <w:rFonts w:ascii="Arial" w:eastAsia="Times New Roman" w:hAnsi="Arial" w:cs="Arial"/>
        </w:rPr>
        <w:lastRenderedPageBreak/>
        <w:t>M. Howard Petricoff</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Michael J. Settineri</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Stephen M. Howard</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Vorys, Sater, Seymour and Pease LLP</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52 East Gay Street</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P.O. Box 1008</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Columbus, OH  43216-1008</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mhpetricoff@vorys.com</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mjsettineri@vorys.com</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smhoward@vorys.com</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b/>
          <w:smallCaps/>
        </w:rPr>
      </w:pPr>
      <w:r w:rsidRPr="001239DC">
        <w:rPr>
          <w:rFonts w:ascii="Arial" w:eastAsia="Times New Roman" w:hAnsi="Arial" w:cs="Arial"/>
          <w:b/>
          <w:smallCaps/>
        </w:rPr>
        <w:t>On Behalf of Constellation NewEnergy, Inc., Constellation Energy Commodities Group, Inc. , Direct Energy Services, LLC</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David I. Fein</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Vice President, Energy Policy – Midwest</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Constellation Energy Group, Inc.</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Cynthia Fonner Brady</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Senior Counsel</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Constellation Energy Resources LLC</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550 West Washington Blvd., Suite 300</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Chicago, IL  60661</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david.fein@constellation.com</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cynthia.brady@constellation.com</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b/>
          <w:smallCaps/>
        </w:rPr>
      </w:pPr>
      <w:proofErr w:type="gramStart"/>
      <w:r w:rsidRPr="001239DC">
        <w:rPr>
          <w:rFonts w:ascii="Arial" w:eastAsia="Times New Roman" w:hAnsi="Arial" w:cs="Arial"/>
          <w:b/>
          <w:smallCaps/>
        </w:rPr>
        <w:t>On Behalf of Constellation NewEnergy, Inc. and Constellation Energy Commodities Group, Inc.</w:t>
      </w:r>
      <w:proofErr w:type="gramEnd"/>
    </w:p>
    <w:p w:rsidR="001239DC" w:rsidRPr="001239DC" w:rsidRDefault="001239DC" w:rsidP="001239DC">
      <w:pPr>
        <w:tabs>
          <w:tab w:val="left" w:pos="2160"/>
          <w:tab w:val="left" w:pos="2280"/>
        </w:tabs>
        <w:spacing w:after="0" w:line="240" w:lineRule="auto"/>
        <w:rPr>
          <w:rFonts w:ascii="Arial" w:eastAsia="Times New Roman" w:hAnsi="Arial" w:cs="Arial"/>
          <w:b/>
          <w:smallCaps/>
        </w:rPr>
      </w:pP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Pamela A. Fox</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 Todd Jones,</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Christopher L. Miller,</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Gregory H. Dunn</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Asim Z. Haque</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Schottenstein Zox and Dunn Co., LPA</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250 West Street</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Columbus, OH  43215</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pfox@hillardohio.gov</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cmiller@szd.com</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gdunn@szd.com</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ahaque@szd.com</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b/>
          <w:smallCaps/>
        </w:rPr>
      </w:pPr>
      <w:r w:rsidRPr="001239DC">
        <w:rPr>
          <w:rFonts w:ascii="Arial" w:eastAsia="Times New Roman" w:hAnsi="Arial" w:cs="Arial"/>
          <w:b/>
          <w:smallCaps/>
        </w:rPr>
        <w:t>On Behalf of the City of Hilliard, Ohio, the City of Grove City, Ohio and the Association of Independent Colleges and Universities of Ohio</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br w:type="column"/>
      </w:r>
      <w:r w:rsidRPr="001239DC">
        <w:rPr>
          <w:rFonts w:ascii="Arial" w:eastAsia="Times New Roman" w:hAnsi="Arial" w:cs="Arial"/>
        </w:rPr>
        <w:lastRenderedPageBreak/>
        <w:t>Sandy I-</w:t>
      </w:r>
      <w:proofErr w:type="gramStart"/>
      <w:r w:rsidRPr="001239DC">
        <w:rPr>
          <w:rFonts w:ascii="Arial" w:eastAsia="Times New Roman" w:hAnsi="Arial" w:cs="Arial"/>
        </w:rPr>
        <w:t>ru</w:t>
      </w:r>
      <w:proofErr w:type="gramEnd"/>
      <w:r w:rsidRPr="001239DC">
        <w:rPr>
          <w:rFonts w:ascii="Arial" w:eastAsia="Times New Roman" w:hAnsi="Arial" w:cs="Arial"/>
        </w:rPr>
        <w:t xml:space="preserve"> Grace</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Assistant General Counsel</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Exelon Business Services Company</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101 Constitution Ave., NW</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Suite 400 East</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Washington, DC  20001</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sandy.grace@exeloncorp.com</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 xml:space="preserve">M. Howard Petricoff </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Vorys, Sater, Seymour and Pease LLP</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52 East Gay Street</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P.O. Box 1008</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Columbus, OH  43216-1008</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mhpetricoff@vorys.com</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David M. Stahl</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Eimer Stahl Klevorn &amp; Solberg LLP</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224 South Michigan Avenue, Suite 1100</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Chicago, IL  60604</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dstahl@eimerstahl.com</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b/>
          <w:smallCaps/>
        </w:rPr>
      </w:pPr>
      <w:r w:rsidRPr="001239DC">
        <w:rPr>
          <w:rFonts w:ascii="Arial" w:eastAsia="Times New Roman" w:hAnsi="Arial" w:cs="Arial"/>
          <w:b/>
          <w:smallCaps/>
        </w:rPr>
        <w:t>On Behalf of Exelon Generation Company, LLC</w:t>
      </w:r>
    </w:p>
    <w:p w:rsidR="001239DC" w:rsidRPr="001239DC" w:rsidRDefault="001239DC" w:rsidP="001239DC">
      <w:pPr>
        <w:tabs>
          <w:tab w:val="left" w:pos="2160"/>
          <w:tab w:val="left" w:pos="2280"/>
        </w:tabs>
        <w:spacing w:after="0" w:line="240" w:lineRule="auto"/>
        <w:rPr>
          <w:rFonts w:ascii="Arial" w:eastAsia="Times New Roman" w:hAnsi="Arial" w:cs="Arial"/>
          <w:b/>
          <w:smallCaps/>
        </w:rPr>
      </w:pP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Gary A Jeffries</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Assistant General Counsel</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Dominion Resources Services, Inc.</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501 Martindale Street, Suite 400</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Pittsburgh, PA  15212-5817</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Gary.A.Jeffries@aol.com</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b/>
          <w:smallCaps/>
        </w:rPr>
      </w:pPr>
      <w:proofErr w:type="gramStart"/>
      <w:r w:rsidRPr="001239DC">
        <w:rPr>
          <w:rFonts w:ascii="Arial" w:eastAsia="Times New Roman" w:hAnsi="Arial" w:cs="Arial"/>
          <w:b/>
          <w:smallCaps/>
        </w:rPr>
        <w:t>On Behalf of Dominion Retail, Inc.</w:t>
      </w:r>
      <w:proofErr w:type="gramEnd"/>
    </w:p>
    <w:p w:rsid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Kenneth P. Kreider</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David A. Meyer</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Keating Muething &amp; Klekamp PLL</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One East Fourth Street</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Suite 1400</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Cincinnati, OH  45202</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kpkreider@kmklaw.com</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dmeyer@kmklaw.com</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Holly Rachel Smith</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Holly Rachel Smith, PLLC</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Hitt Business Center</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3803 Rectortown Road</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Marshall, VA  20115</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holly@raysmithlaw.com</w:t>
      </w:r>
    </w:p>
    <w:p w:rsidR="001239DC" w:rsidRDefault="001239DC" w:rsidP="001239DC">
      <w:pPr>
        <w:tabs>
          <w:tab w:val="left" w:pos="2160"/>
          <w:tab w:val="left" w:pos="2280"/>
        </w:tabs>
        <w:spacing w:after="0" w:line="240" w:lineRule="auto"/>
        <w:rPr>
          <w:rFonts w:ascii="Arial" w:eastAsia="Times New Roman" w:hAnsi="Arial" w:cs="Arial"/>
        </w:rPr>
        <w:sectPr w:rsidR="001239DC" w:rsidSect="00901AAF">
          <w:type w:val="continuous"/>
          <w:pgSz w:w="12240" w:h="15840" w:code="1"/>
          <w:pgMar w:top="1440" w:right="1440" w:bottom="1141" w:left="1440" w:header="720" w:footer="720" w:gutter="0"/>
          <w:pgNumType w:start="1"/>
          <w:cols w:num="2" w:space="720"/>
          <w:titlePg/>
          <w:docGrid w:linePitch="326"/>
        </w:sectPr>
      </w:pP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lastRenderedPageBreak/>
        <w:t>Steve W. Chriss</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Manager, State Rate Proceedings</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Wal-Mart Stores, Inc.</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Bentonville, AR  72716-0550</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Stephen.Chriss@wal-mart.com</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b/>
          <w:smallCaps/>
        </w:rPr>
      </w:pPr>
      <w:proofErr w:type="gramStart"/>
      <w:r w:rsidRPr="001239DC">
        <w:rPr>
          <w:rFonts w:ascii="Arial" w:eastAsia="Times New Roman" w:hAnsi="Arial" w:cs="Arial"/>
          <w:b/>
          <w:smallCaps/>
        </w:rPr>
        <w:t>On Behalf of Wal-Mart Stores East, LP and Sam’s East, Inc.</w:t>
      </w:r>
      <w:proofErr w:type="gramEnd"/>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Barth E. Royer (Counsel of Record)</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Bell &amp; Royer Co., LPA</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33 South Grant Avenue</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Columbus, OH  43215-3927</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BarthRoyer@aol.com</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 xml:space="preserve">Tara C. Santarelli </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Environmental Law &amp; Policy Center</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1207 Grandview Ave., Suite 201</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Columbus, OH  43212</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tsantarelli@elpc.org</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b/>
          <w:smallCaps/>
        </w:rPr>
      </w:pPr>
      <w:r w:rsidRPr="001239DC">
        <w:rPr>
          <w:rFonts w:ascii="Arial" w:eastAsia="Times New Roman" w:hAnsi="Arial" w:cs="Arial"/>
          <w:b/>
          <w:smallCaps/>
        </w:rPr>
        <w:t>On Behalf of the Environmental Law &amp;</w:t>
      </w:r>
    </w:p>
    <w:p w:rsidR="001239DC" w:rsidRPr="001239DC" w:rsidRDefault="001239DC" w:rsidP="001239DC">
      <w:pPr>
        <w:tabs>
          <w:tab w:val="left" w:pos="2160"/>
          <w:tab w:val="left" w:pos="2280"/>
        </w:tabs>
        <w:spacing w:after="0" w:line="240" w:lineRule="auto"/>
        <w:rPr>
          <w:rFonts w:ascii="Arial" w:eastAsia="Times New Roman" w:hAnsi="Arial" w:cs="Arial"/>
          <w:b/>
          <w:smallCaps/>
        </w:rPr>
      </w:pPr>
      <w:r w:rsidRPr="001239DC">
        <w:rPr>
          <w:rFonts w:ascii="Arial" w:eastAsia="Times New Roman" w:hAnsi="Arial" w:cs="Arial"/>
          <w:b/>
          <w:smallCaps/>
        </w:rPr>
        <w:t>Policy Center</w:t>
      </w:r>
    </w:p>
    <w:p w:rsid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b/>
          <w:smallCaps/>
        </w:rPr>
      </w:pPr>
      <w:r w:rsidRPr="001239DC">
        <w:rPr>
          <w:rFonts w:ascii="Arial" w:eastAsia="Times New Roman" w:hAnsi="Arial" w:cs="Arial"/>
        </w:rPr>
        <w:t>Nolan Moser</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 xml:space="preserve">Trent A. Dougherty </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Camille Yancy</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Cathryn Loucas</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Ohio Environmental Council</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1207 Grandview Avenue, Suite 201</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Columbus, OH  43212-3449</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nolan@theoec.org</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trent@theoec.org</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camille@theoec.org</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cathy@theoec.org.</w:t>
      </w:r>
    </w:p>
    <w:p w:rsidR="001239DC" w:rsidRPr="001239DC" w:rsidRDefault="001239DC" w:rsidP="001239DC">
      <w:pPr>
        <w:tabs>
          <w:tab w:val="left" w:pos="2160"/>
          <w:tab w:val="left" w:pos="2280"/>
        </w:tabs>
        <w:spacing w:after="0" w:line="240" w:lineRule="auto"/>
        <w:rPr>
          <w:rFonts w:ascii="Arial" w:eastAsia="Times New Roman" w:hAnsi="Arial" w:cs="Arial"/>
          <w:b/>
          <w:bCs/>
        </w:rPr>
      </w:pPr>
    </w:p>
    <w:p w:rsidR="001239DC" w:rsidRPr="001239DC" w:rsidRDefault="001239DC" w:rsidP="001239DC">
      <w:pPr>
        <w:tabs>
          <w:tab w:val="left" w:pos="2160"/>
          <w:tab w:val="left" w:pos="2280"/>
        </w:tabs>
        <w:spacing w:after="0" w:line="240" w:lineRule="auto"/>
        <w:rPr>
          <w:rFonts w:ascii="Arial" w:eastAsia="Times New Roman" w:hAnsi="Arial" w:cs="Arial"/>
          <w:b/>
          <w:bCs/>
          <w:smallCaps/>
        </w:rPr>
      </w:pPr>
      <w:r w:rsidRPr="001239DC">
        <w:rPr>
          <w:rFonts w:ascii="Arial" w:eastAsia="Times New Roman" w:hAnsi="Arial" w:cs="Arial"/>
          <w:b/>
          <w:bCs/>
          <w:smallCaps/>
        </w:rPr>
        <w:t>On Behalf of the Ohio Environmental Council</w:t>
      </w:r>
    </w:p>
    <w:p w:rsid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Jay L. Kooper</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Katherine Guerry</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Hess Corporation</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One Hess Plaza</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Woodbridge, NJ  07095</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jkooper@hess.com</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kguerry@hess.com</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Bold" w:eastAsia="Times New Roman" w:hAnsi="Arial Bold" w:cs="Arial"/>
          <w:b/>
          <w:smallCaps/>
        </w:rPr>
      </w:pPr>
      <w:r w:rsidRPr="001239DC">
        <w:rPr>
          <w:rFonts w:ascii="Arial Bold" w:eastAsia="Times New Roman" w:hAnsi="Arial Bold" w:cs="Arial"/>
          <w:b/>
          <w:smallCaps/>
        </w:rPr>
        <w:t>On Behalf of Hess Corporation</w:t>
      </w:r>
    </w:p>
    <w:p w:rsidR="001239DC" w:rsidRPr="001239DC" w:rsidRDefault="001239DC" w:rsidP="001239DC">
      <w:pPr>
        <w:tabs>
          <w:tab w:val="left" w:pos="2160"/>
          <w:tab w:val="left" w:pos="2280"/>
        </w:tabs>
        <w:spacing w:after="0" w:line="240" w:lineRule="auto"/>
        <w:rPr>
          <w:rFonts w:ascii="Arial" w:eastAsia="Times New Roman" w:hAnsi="Arial" w:cs="Arial"/>
        </w:rPr>
      </w:pPr>
      <w:r>
        <w:rPr>
          <w:rFonts w:ascii="Arial" w:eastAsia="Times New Roman" w:hAnsi="Arial" w:cs="Arial"/>
        </w:rPr>
        <w:br w:type="column"/>
      </w:r>
      <w:r w:rsidRPr="001239DC">
        <w:rPr>
          <w:rFonts w:ascii="Arial" w:eastAsia="Times New Roman" w:hAnsi="Arial" w:cs="Arial"/>
        </w:rPr>
        <w:lastRenderedPageBreak/>
        <w:t>Douglas G. Bonner</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Emma F. Hand</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Keith C. Nusbaum</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Clinton A. Vince</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 xml:space="preserve">Daniel D. Barnowski </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SNR Denton US LLP</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1301 K Street NW</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Suite 600, East Tower</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Washington, DC 20005</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doug.bonner@snrdenton.com</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emma.hand@snrdenton.com</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keith.nusbaum@snrdenton.com</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clinton.vince@snrdenton.com</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daniel.barnowski@snrdenton.con</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b/>
          <w:smallCaps/>
        </w:rPr>
      </w:pPr>
      <w:r w:rsidRPr="001239DC">
        <w:rPr>
          <w:rFonts w:ascii="Arial" w:eastAsia="Times New Roman" w:hAnsi="Arial" w:cs="Arial"/>
          <w:b/>
          <w:smallCaps/>
        </w:rPr>
        <w:t>On Behalf of Ormet Primary Aluminum Corporation</w:t>
      </w:r>
    </w:p>
    <w:p w:rsidR="001239DC" w:rsidRPr="001239DC" w:rsidRDefault="001239DC" w:rsidP="001239DC">
      <w:pPr>
        <w:tabs>
          <w:tab w:val="left" w:pos="2160"/>
          <w:tab w:val="left" w:pos="2280"/>
        </w:tabs>
        <w:spacing w:after="0" w:line="240" w:lineRule="auto"/>
        <w:rPr>
          <w:rFonts w:ascii="Arial" w:eastAsia="Times New Roman" w:hAnsi="Arial" w:cs="Arial"/>
          <w:b/>
          <w:smallCaps/>
        </w:rPr>
      </w:pPr>
    </w:p>
    <w:p w:rsidR="001239DC" w:rsidRPr="001239DC" w:rsidRDefault="001239DC" w:rsidP="001239DC">
      <w:pPr>
        <w:tabs>
          <w:tab w:val="left" w:pos="2160"/>
          <w:tab w:val="left" w:pos="2280"/>
        </w:tabs>
        <w:spacing w:after="0" w:line="240" w:lineRule="auto"/>
        <w:rPr>
          <w:rFonts w:ascii="Arial" w:eastAsia="Calibri" w:hAnsi="Arial" w:cs="Arial"/>
          <w:color w:val="000000"/>
        </w:rPr>
      </w:pPr>
      <w:r w:rsidRPr="001239DC">
        <w:rPr>
          <w:rFonts w:ascii="Arial" w:eastAsia="Calibri" w:hAnsi="Arial" w:cs="Arial"/>
          <w:color w:val="000000"/>
        </w:rPr>
        <w:t>Allen Freifeld</w:t>
      </w:r>
    </w:p>
    <w:p w:rsidR="001239DC" w:rsidRPr="001239DC" w:rsidRDefault="001239DC" w:rsidP="001239DC">
      <w:pPr>
        <w:autoSpaceDE w:val="0"/>
        <w:autoSpaceDN w:val="0"/>
        <w:adjustRightInd w:val="0"/>
        <w:spacing w:after="0" w:line="240" w:lineRule="auto"/>
        <w:rPr>
          <w:rFonts w:ascii="Arial" w:eastAsia="Calibri" w:hAnsi="Arial" w:cs="Arial"/>
          <w:color w:val="000000"/>
        </w:rPr>
      </w:pPr>
      <w:r w:rsidRPr="001239DC">
        <w:rPr>
          <w:rFonts w:ascii="Arial" w:eastAsia="Calibri" w:hAnsi="Arial" w:cs="Arial"/>
          <w:color w:val="000000"/>
        </w:rPr>
        <w:t>Samuel A. Wolfe</w:t>
      </w:r>
    </w:p>
    <w:p w:rsidR="001239DC" w:rsidRPr="001239DC" w:rsidRDefault="001239DC" w:rsidP="001239DC">
      <w:pPr>
        <w:autoSpaceDE w:val="0"/>
        <w:autoSpaceDN w:val="0"/>
        <w:adjustRightInd w:val="0"/>
        <w:spacing w:after="0" w:line="240" w:lineRule="auto"/>
        <w:rPr>
          <w:rFonts w:ascii="Arial" w:eastAsia="Calibri" w:hAnsi="Arial" w:cs="Arial"/>
          <w:color w:val="000000"/>
        </w:rPr>
      </w:pPr>
      <w:r w:rsidRPr="001239DC">
        <w:rPr>
          <w:rFonts w:ascii="Arial" w:eastAsia="Calibri" w:hAnsi="Arial" w:cs="Arial"/>
          <w:color w:val="000000"/>
        </w:rPr>
        <w:t>Viridity Energy, Inc.</w:t>
      </w:r>
    </w:p>
    <w:p w:rsidR="001239DC" w:rsidRPr="001239DC" w:rsidRDefault="001239DC" w:rsidP="001239DC">
      <w:pPr>
        <w:autoSpaceDE w:val="0"/>
        <w:autoSpaceDN w:val="0"/>
        <w:adjustRightInd w:val="0"/>
        <w:spacing w:after="0" w:line="240" w:lineRule="auto"/>
        <w:rPr>
          <w:rFonts w:ascii="Arial" w:eastAsia="Calibri" w:hAnsi="Arial" w:cs="Arial"/>
          <w:color w:val="000000"/>
        </w:rPr>
      </w:pPr>
      <w:r w:rsidRPr="001239DC">
        <w:rPr>
          <w:rFonts w:ascii="Arial" w:eastAsia="Calibri" w:hAnsi="Arial" w:cs="Arial"/>
          <w:color w:val="000000"/>
        </w:rPr>
        <w:t>100 West Elm Street, Suite 410</w:t>
      </w:r>
    </w:p>
    <w:p w:rsidR="001239DC" w:rsidRPr="001239DC" w:rsidRDefault="001239DC" w:rsidP="001239DC">
      <w:pPr>
        <w:autoSpaceDE w:val="0"/>
        <w:autoSpaceDN w:val="0"/>
        <w:adjustRightInd w:val="0"/>
        <w:spacing w:after="0" w:line="240" w:lineRule="auto"/>
        <w:rPr>
          <w:rFonts w:ascii="Arial" w:eastAsia="Calibri" w:hAnsi="Arial" w:cs="Arial"/>
          <w:color w:val="000000"/>
        </w:rPr>
      </w:pPr>
      <w:r w:rsidRPr="001239DC">
        <w:rPr>
          <w:rFonts w:ascii="Arial" w:eastAsia="Calibri" w:hAnsi="Arial" w:cs="Arial"/>
          <w:color w:val="000000"/>
        </w:rPr>
        <w:t>Conshohocken, PA 19428</w:t>
      </w:r>
    </w:p>
    <w:p w:rsidR="001239DC" w:rsidRPr="001239DC" w:rsidRDefault="001239DC" w:rsidP="001239DC">
      <w:pPr>
        <w:autoSpaceDE w:val="0"/>
        <w:autoSpaceDN w:val="0"/>
        <w:adjustRightInd w:val="0"/>
        <w:spacing w:after="0" w:line="240" w:lineRule="auto"/>
        <w:rPr>
          <w:rFonts w:ascii="Arial" w:eastAsia="Calibri" w:hAnsi="Arial" w:cs="Arial"/>
        </w:rPr>
      </w:pPr>
      <w:r w:rsidRPr="001239DC">
        <w:rPr>
          <w:rFonts w:ascii="Arial" w:eastAsia="Calibri" w:hAnsi="Arial" w:cs="Arial"/>
        </w:rPr>
        <w:t>afreifeld@viridityenergy.com</w:t>
      </w:r>
    </w:p>
    <w:p w:rsidR="001239DC" w:rsidRPr="001239DC" w:rsidRDefault="001239DC" w:rsidP="001239DC">
      <w:pPr>
        <w:autoSpaceDE w:val="0"/>
        <w:autoSpaceDN w:val="0"/>
        <w:adjustRightInd w:val="0"/>
        <w:spacing w:after="0" w:line="240" w:lineRule="auto"/>
        <w:rPr>
          <w:rFonts w:ascii="Arial" w:eastAsia="Calibri" w:hAnsi="Arial" w:cs="Arial"/>
        </w:rPr>
      </w:pPr>
      <w:r w:rsidRPr="001239DC">
        <w:rPr>
          <w:rFonts w:ascii="Arial" w:eastAsia="Calibri" w:hAnsi="Arial" w:cs="Arial"/>
        </w:rPr>
        <w:t>swolfe@viridityenergy.com</w:t>
      </w:r>
    </w:p>
    <w:p w:rsidR="001239DC" w:rsidRPr="001239DC" w:rsidRDefault="001239DC" w:rsidP="001239DC">
      <w:pPr>
        <w:autoSpaceDE w:val="0"/>
        <w:autoSpaceDN w:val="0"/>
        <w:adjustRightInd w:val="0"/>
        <w:spacing w:after="0" w:line="240" w:lineRule="auto"/>
        <w:rPr>
          <w:rFonts w:ascii="Arial" w:eastAsia="Calibri" w:hAnsi="Arial" w:cs="Arial"/>
        </w:rPr>
      </w:pPr>
    </w:p>
    <w:p w:rsidR="001239DC" w:rsidRPr="001239DC" w:rsidRDefault="001239DC" w:rsidP="001239DC">
      <w:pPr>
        <w:autoSpaceDE w:val="0"/>
        <w:autoSpaceDN w:val="0"/>
        <w:adjustRightInd w:val="0"/>
        <w:spacing w:after="0" w:line="240" w:lineRule="auto"/>
        <w:rPr>
          <w:rFonts w:ascii="Arial" w:eastAsia="Calibri" w:hAnsi="Arial" w:cs="Arial"/>
        </w:rPr>
      </w:pPr>
      <w:r w:rsidRPr="001239DC">
        <w:rPr>
          <w:rFonts w:ascii="Arial" w:eastAsia="Calibri" w:hAnsi="Arial" w:cs="Arial"/>
        </w:rPr>
        <w:t xml:space="preserve">Jacqueline Lake Roberts, </w:t>
      </w:r>
    </w:p>
    <w:p w:rsidR="001239DC" w:rsidRPr="001239DC" w:rsidRDefault="001239DC" w:rsidP="001239DC">
      <w:pPr>
        <w:autoSpaceDE w:val="0"/>
        <w:autoSpaceDN w:val="0"/>
        <w:adjustRightInd w:val="0"/>
        <w:spacing w:after="0" w:line="240" w:lineRule="auto"/>
        <w:rPr>
          <w:rFonts w:ascii="Arial" w:eastAsia="Calibri" w:hAnsi="Arial" w:cs="Arial"/>
        </w:rPr>
      </w:pPr>
      <w:r w:rsidRPr="001239DC">
        <w:rPr>
          <w:rFonts w:ascii="Arial" w:eastAsia="Calibri" w:hAnsi="Arial" w:cs="Arial"/>
        </w:rPr>
        <w:t>Counsel of Record</w:t>
      </w:r>
    </w:p>
    <w:p w:rsidR="001239DC" w:rsidRPr="001239DC" w:rsidRDefault="001239DC" w:rsidP="001239DC">
      <w:pPr>
        <w:autoSpaceDE w:val="0"/>
        <w:autoSpaceDN w:val="0"/>
        <w:adjustRightInd w:val="0"/>
        <w:spacing w:after="0" w:line="240" w:lineRule="auto"/>
        <w:rPr>
          <w:rFonts w:ascii="Arial" w:eastAsia="Calibri" w:hAnsi="Arial" w:cs="Arial"/>
        </w:rPr>
      </w:pPr>
      <w:r w:rsidRPr="001239DC">
        <w:rPr>
          <w:rFonts w:ascii="Arial" w:eastAsia="Calibri" w:hAnsi="Arial" w:cs="Arial"/>
        </w:rPr>
        <w:t>101 Federal Street, Suite 1100</w:t>
      </w:r>
    </w:p>
    <w:p w:rsidR="001239DC" w:rsidRPr="001239DC" w:rsidRDefault="001239DC" w:rsidP="001239DC">
      <w:pPr>
        <w:autoSpaceDE w:val="0"/>
        <w:autoSpaceDN w:val="0"/>
        <w:adjustRightInd w:val="0"/>
        <w:spacing w:after="0" w:line="240" w:lineRule="auto"/>
        <w:rPr>
          <w:rFonts w:ascii="Arial" w:eastAsia="Calibri" w:hAnsi="Arial" w:cs="Arial"/>
        </w:rPr>
      </w:pPr>
      <w:r w:rsidRPr="001239DC">
        <w:rPr>
          <w:rFonts w:ascii="Arial" w:eastAsia="Calibri" w:hAnsi="Arial" w:cs="Arial"/>
        </w:rPr>
        <w:t>Boston, MA 02110</w:t>
      </w:r>
    </w:p>
    <w:p w:rsidR="001239DC" w:rsidRPr="001239DC" w:rsidRDefault="001239DC" w:rsidP="001239DC">
      <w:pPr>
        <w:autoSpaceDE w:val="0"/>
        <w:autoSpaceDN w:val="0"/>
        <w:adjustRightInd w:val="0"/>
        <w:spacing w:after="0" w:line="240" w:lineRule="auto"/>
        <w:rPr>
          <w:rFonts w:ascii="Arial" w:eastAsia="Calibri" w:hAnsi="Arial" w:cs="Arial"/>
        </w:rPr>
      </w:pPr>
      <w:r w:rsidRPr="001239DC">
        <w:rPr>
          <w:rFonts w:ascii="Arial" w:eastAsia="Calibri" w:hAnsi="Arial" w:cs="Arial"/>
        </w:rPr>
        <w:t>jroberts@enernoc.com</w:t>
      </w:r>
    </w:p>
    <w:p w:rsidR="001239DC" w:rsidRPr="001239DC" w:rsidRDefault="001239DC" w:rsidP="001239DC">
      <w:pPr>
        <w:autoSpaceDE w:val="0"/>
        <w:autoSpaceDN w:val="0"/>
        <w:adjustRightInd w:val="0"/>
        <w:spacing w:after="0" w:line="240" w:lineRule="auto"/>
        <w:rPr>
          <w:rFonts w:ascii="Arial" w:eastAsia="Calibri" w:hAnsi="Arial" w:cs="Arial"/>
        </w:rPr>
      </w:pPr>
    </w:p>
    <w:p w:rsidR="001239DC" w:rsidRPr="001239DC" w:rsidRDefault="001239DC" w:rsidP="001239DC">
      <w:pPr>
        <w:spacing w:after="0" w:line="240" w:lineRule="auto"/>
        <w:rPr>
          <w:rFonts w:ascii="Arial" w:eastAsia="Calibri" w:hAnsi="Arial" w:cs="Arial"/>
          <w:b/>
          <w:smallCaps/>
        </w:rPr>
      </w:pPr>
      <w:r w:rsidRPr="001239DC">
        <w:rPr>
          <w:rFonts w:ascii="Arial" w:eastAsia="Times New Roman" w:hAnsi="Arial" w:cs="Arial"/>
          <w:b/>
          <w:smallCaps/>
        </w:rPr>
        <w:t>On Behalf of CPower, Inc., Viridity Energy, Inc., EnergyConnect Inc., Comverge Inc., Enerwise Global Technologies, Inc., and Energy Curtailment Specialists, Inc.</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Robert Korandovich</w:t>
      </w:r>
    </w:p>
    <w:p w:rsidR="001239DC" w:rsidRPr="001239DC" w:rsidRDefault="001239DC" w:rsidP="001239DC">
      <w:pPr>
        <w:spacing w:after="0" w:line="240" w:lineRule="auto"/>
        <w:rPr>
          <w:rFonts w:ascii="Arial" w:eastAsia="Times New Roman" w:hAnsi="Arial" w:cs="Arial"/>
        </w:rPr>
      </w:pPr>
      <w:r w:rsidRPr="001239DC">
        <w:rPr>
          <w:rFonts w:ascii="Arial" w:eastAsia="Times New Roman" w:hAnsi="Arial" w:cs="Arial"/>
        </w:rPr>
        <w:t>KOREnergy</w:t>
      </w:r>
    </w:p>
    <w:p w:rsidR="001239DC" w:rsidRPr="001239DC" w:rsidRDefault="001239DC" w:rsidP="001239DC">
      <w:pPr>
        <w:spacing w:after="0" w:line="240" w:lineRule="auto"/>
        <w:rPr>
          <w:rFonts w:ascii="Arial" w:eastAsia="Times New Roman" w:hAnsi="Arial" w:cs="Arial"/>
        </w:rPr>
      </w:pPr>
      <w:r w:rsidRPr="001239DC">
        <w:rPr>
          <w:rFonts w:ascii="Arial" w:eastAsia="Times New Roman" w:hAnsi="Arial" w:cs="Arial"/>
        </w:rPr>
        <w:t>P.O. Box 148</w:t>
      </w:r>
    </w:p>
    <w:p w:rsidR="001239DC" w:rsidRPr="001239DC" w:rsidRDefault="001239DC" w:rsidP="001239DC">
      <w:pPr>
        <w:spacing w:after="0" w:line="240" w:lineRule="auto"/>
        <w:rPr>
          <w:rFonts w:ascii="Arial" w:eastAsia="Times New Roman" w:hAnsi="Arial" w:cs="Arial"/>
        </w:rPr>
      </w:pPr>
      <w:r w:rsidRPr="001239DC">
        <w:rPr>
          <w:rFonts w:ascii="Arial" w:eastAsia="Times New Roman" w:hAnsi="Arial" w:cs="Arial"/>
        </w:rPr>
        <w:t>Sunbury, OH  43074</w:t>
      </w:r>
    </w:p>
    <w:p w:rsidR="001239DC" w:rsidRPr="001239DC" w:rsidRDefault="001239DC" w:rsidP="001239DC">
      <w:pPr>
        <w:spacing w:after="0" w:line="240" w:lineRule="auto"/>
        <w:rPr>
          <w:rFonts w:ascii="Arial" w:eastAsia="Times New Roman" w:hAnsi="Arial" w:cs="Arial"/>
        </w:rPr>
      </w:pPr>
      <w:r w:rsidRPr="001239DC">
        <w:rPr>
          <w:rFonts w:ascii="Arial" w:eastAsia="Times New Roman" w:hAnsi="Arial" w:cs="Arial"/>
        </w:rPr>
        <w:t>korenergy@insight.rr.com</w:t>
      </w:r>
    </w:p>
    <w:p w:rsidR="001239DC" w:rsidRPr="001239DC" w:rsidRDefault="001239DC" w:rsidP="001239DC">
      <w:pPr>
        <w:spacing w:after="0" w:line="240" w:lineRule="auto"/>
        <w:rPr>
          <w:rFonts w:ascii="Arial" w:eastAsia="Times New Roman" w:hAnsi="Arial" w:cs="Arial"/>
        </w:rPr>
      </w:pPr>
    </w:p>
    <w:p w:rsidR="001239DC" w:rsidRPr="001239DC" w:rsidRDefault="001239DC" w:rsidP="001239DC">
      <w:pPr>
        <w:spacing w:after="0" w:line="240" w:lineRule="auto"/>
        <w:rPr>
          <w:rFonts w:ascii="Arial" w:eastAsia="Calibri" w:hAnsi="Arial" w:cs="Arial"/>
          <w:b/>
          <w:smallCaps/>
        </w:rPr>
      </w:pPr>
      <w:r w:rsidRPr="001239DC">
        <w:rPr>
          <w:rFonts w:ascii="Arial" w:eastAsia="Calibri" w:hAnsi="Arial" w:cs="Arial"/>
          <w:b/>
          <w:smallCaps/>
        </w:rPr>
        <w:t>On Behalf of KOREnergy</w:t>
      </w:r>
    </w:p>
    <w:p w:rsidR="001239DC" w:rsidRPr="001239DC" w:rsidRDefault="001239DC" w:rsidP="001239DC">
      <w:pPr>
        <w:tabs>
          <w:tab w:val="left" w:pos="2160"/>
          <w:tab w:val="left" w:pos="2280"/>
        </w:tabs>
        <w:spacing w:after="0" w:line="240" w:lineRule="auto"/>
        <w:rPr>
          <w:rFonts w:ascii="Arial" w:eastAsia="Times New Roman" w:hAnsi="Arial" w:cs="Arial"/>
        </w:rPr>
      </w:pPr>
      <w:r>
        <w:rPr>
          <w:rFonts w:ascii="Arial" w:eastAsia="Times New Roman" w:hAnsi="Arial" w:cs="Arial"/>
        </w:rPr>
        <w:br w:type="column"/>
      </w:r>
      <w:r w:rsidRPr="001239DC">
        <w:rPr>
          <w:rFonts w:ascii="Arial" w:eastAsia="Times New Roman" w:hAnsi="Arial" w:cs="Arial"/>
        </w:rPr>
        <w:lastRenderedPageBreak/>
        <w:t>Benita Kahn</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Lija Kaleps-Clark</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Vorys Sater, Seymour and Pease LLC</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52 East Gay Street, P.O. Box 1008</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Columbus, OH  43216-1008</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bakahn@vorys.com</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lkalepsclark@vorys.com</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William Wright</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Werner Margard</w:t>
      </w:r>
    </w:p>
    <w:p w:rsidR="001239DC" w:rsidRPr="001239DC" w:rsidRDefault="001239DC" w:rsidP="001239DC">
      <w:pPr>
        <w:tabs>
          <w:tab w:val="left" w:pos="2160"/>
          <w:tab w:val="left" w:pos="2280"/>
        </w:tabs>
        <w:spacing w:after="0" w:line="240" w:lineRule="auto"/>
        <w:rPr>
          <w:rFonts w:ascii="Arial" w:eastAsia="Times New Roman" w:hAnsi="Arial" w:cs="Arial"/>
          <w:b/>
          <w:smallCaps/>
        </w:rPr>
      </w:pPr>
      <w:r w:rsidRPr="001239DC">
        <w:rPr>
          <w:rFonts w:ascii="Arial" w:eastAsia="Times New Roman" w:hAnsi="Arial" w:cs="Arial"/>
        </w:rPr>
        <w:t>Thomas Lindgren</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John H. Jones</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Assistant Attorneys’ General</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Public Utilities Section</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180 East Broad Street, 6</w:t>
      </w:r>
      <w:r w:rsidRPr="001239DC">
        <w:rPr>
          <w:rFonts w:ascii="Arial" w:eastAsia="Times New Roman" w:hAnsi="Arial" w:cs="Arial"/>
          <w:vertAlign w:val="superscript"/>
        </w:rPr>
        <w:t>th</w:t>
      </w:r>
      <w:r w:rsidRPr="001239DC">
        <w:rPr>
          <w:rFonts w:ascii="Arial" w:eastAsia="Times New Roman" w:hAnsi="Arial" w:cs="Arial"/>
        </w:rPr>
        <w:t xml:space="preserve"> Floor</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Columbus, OH  43215</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john.jones@puc.state.oh.us</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werner.margard@puc.state.oh.us</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thomas.lindgren@puc.state.oh.us</w:t>
      </w:r>
    </w:p>
    <w:p w:rsidR="001239DC" w:rsidRPr="001239DC" w:rsidRDefault="001239DC" w:rsidP="001239DC">
      <w:pPr>
        <w:tabs>
          <w:tab w:val="left" w:pos="2160"/>
          <w:tab w:val="left" w:pos="2280"/>
        </w:tabs>
        <w:spacing w:after="0" w:line="240" w:lineRule="auto"/>
        <w:rPr>
          <w:rFonts w:ascii="Arial" w:eastAsia="Times New Roman" w:hAnsi="Arial" w:cs="Arial"/>
        </w:rPr>
      </w:pPr>
      <w:r w:rsidRPr="001239DC">
        <w:rPr>
          <w:rFonts w:ascii="Arial" w:eastAsia="Times New Roman" w:hAnsi="Arial" w:cs="Arial"/>
        </w:rPr>
        <w:t>william.wright@puc.state.oh.us</w:t>
      </w:r>
    </w:p>
    <w:p w:rsidR="001239DC" w:rsidRPr="001239DC" w:rsidRDefault="001239DC" w:rsidP="001239DC">
      <w:pPr>
        <w:tabs>
          <w:tab w:val="left" w:pos="2160"/>
          <w:tab w:val="left" w:pos="2280"/>
        </w:tabs>
        <w:spacing w:after="0" w:line="240" w:lineRule="auto"/>
        <w:rPr>
          <w:rFonts w:ascii="Arial" w:eastAsia="Times New Roman" w:hAnsi="Arial" w:cs="Arial"/>
        </w:rPr>
      </w:pPr>
    </w:p>
    <w:p w:rsidR="001239DC" w:rsidRPr="001239DC" w:rsidRDefault="001239DC" w:rsidP="001239DC">
      <w:pPr>
        <w:tabs>
          <w:tab w:val="left" w:pos="2160"/>
          <w:tab w:val="left" w:pos="2280"/>
        </w:tabs>
        <w:spacing w:after="0" w:line="240" w:lineRule="auto"/>
        <w:rPr>
          <w:rFonts w:ascii="Arial" w:eastAsia="Times New Roman" w:hAnsi="Arial" w:cs="Arial"/>
          <w:b/>
          <w:smallCaps/>
        </w:rPr>
      </w:pPr>
      <w:r w:rsidRPr="001239DC">
        <w:rPr>
          <w:rFonts w:ascii="Arial" w:eastAsia="Times New Roman" w:hAnsi="Arial" w:cs="Arial"/>
          <w:b/>
          <w:smallCaps/>
        </w:rPr>
        <w:t>On Behalf of the Public Utilities Commission of Ohio</w:t>
      </w:r>
    </w:p>
    <w:p w:rsidR="001239DC" w:rsidRPr="001239DC" w:rsidRDefault="001239DC" w:rsidP="001239DC">
      <w:pPr>
        <w:tabs>
          <w:tab w:val="left" w:pos="4680"/>
        </w:tabs>
        <w:spacing w:after="0" w:line="240" w:lineRule="auto"/>
        <w:rPr>
          <w:rFonts w:ascii="Arial" w:eastAsia="Times New Roman" w:hAnsi="Arial" w:cs="Arial"/>
          <w:color w:val="000000"/>
        </w:rPr>
      </w:pPr>
    </w:p>
    <w:p w:rsidR="001239DC" w:rsidRPr="001239DC" w:rsidRDefault="001239DC" w:rsidP="001239DC">
      <w:pPr>
        <w:tabs>
          <w:tab w:val="left" w:pos="4680"/>
        </w:tabs>
        <w:spacing w:after="0" w:line="240" w:lineRule="auto"/>
        <w:rPr>
          <w:rFonts w:ascii="Arial" w:eastAsia="Times New Roman" w:hAnsi="Arial" w:cs="Arial"/>
          <w:color w:val="000000"/>
        </w:rPr>
      </w:pPr>
      <w:r w:rsidRPr="001239DC">
        <w:rPr>
          <w:rFonts w:ascii="Arial" w:eastAsia="Times New Roman" w:hAnsi="Arial" w:cs="Arial"/>
          <w:color w:val="000000"/>
        </w:rPr>
        <w:t>Greta See</w:t>
      </w:r>
    </w:p>
    <w:p w:rsidR="001239DC" w:rsidRPr="001239DC" w:rsidRDefault="001239DC" w:rsidP="001239DC">
      <w:pPr>
        <w:tabs>
          <w:tab w:val="left" w:pos="4680"/>
        </w:tabs>
        <w:spacing w:after="0" w:line="240" w:lineRule="auto"/>
        <w:rPr>
          <w:rFonts w:ascii="Arial" w:eastAsia="Times New Roman" w:hAnsi="Arial" w:cs="Arial"/>
          <w:color w:val="000000"/>
        </w:rPr>
      </w:pPr>
      <w:r w:rsidRPr="001239DC">
        <w:rPr>
          <w:rFonts w:ascii="Arial" w:eastAsia="Times New Roman" w:hAnsi="Arial" w:cs="Arial"/>
          <w:color w:val="000000"/>
        </w:rPr>
        <w:t>Jon Tauber</w:t>
      </w:r>
    </w:p>
    <w:p w:rsidR="001239DC" w:rsidRPr="001239DC" w:rsidRDefault="001239DC" w:rsidP="001239DC">
      <w:pPr>
        <w:tabs>
          <w:tab w:val="left" w:pos="4680"/>
        </w:tabs>
        <w:spacing w:after="0" w:line="240" w:lineRule="auto"/>
        <w:rPr>
          <w:rFonts w:ascii="Arial" w:eastAsia="Times New Roman" w:hAnsi="Arial" w:cs="Arial"/>
          <w:color w:val="000000"/>
        </w:rPr>
      </w:pPr>
      <w:r w:rsidRPr="001239DC">
        <w:rPr>
          <w:rFonts w:ascii="Arial" w:eastAsia="Times New Roman" w:hAnsi="Arial" w:cs="Arial"/>
          <w:color w:val="000000"/>
        </w:rPr>
        <w:t>Attorney Examiner</w:t>
      </w:r>
    </w:p>
    <w:p w:rsidR="001239DC" w:rsidRPr="001239DC" w:rsidRDefault="001239DC" w:rsidP="001239DC">
      <w:pPr>
        <w:tabs>
          <w:tab w:val="left" w:pos="4680"/>
        </w:tabs>
        <w:spacing w:after="0" w:line="240" w:lineRule="auto"/>
        <w:rPr>
          <w:rFonts w:ascii="Arial" w:eastAsia="Times New Roman" w:hAnsi="Arial" w:cs="Arial"/>
          <w:color w:val="000000"/>
        </w:rPr>
      </w:pPr>
      <w:r w:rsidRPr="001239DC">
        <w:rPr>
          <w:rFonts w:ascii="Arial" w:eastAsia="Times New Roman" w:hAnsi="Arial" w:cs="Arial"/>
          <w:color w:val="000000"/>
        </w:rPr>
        <w:t>Public Utilities Commission of Ohio</w:t>
      </w:r>
    </w:p>
    <w:p w:rsidR="001239DC" w:rsidRPr="001239DC" w:rsidRDefault="001239DC" w:rsidP="001239DC">
      <w:pPr>
        <w:tabs>
          <w:tab w:val="left" w:pos="4680"/>
        </w:tabs>
        <w:spacing w:after="0" w:line="240" w:lineRule="auto"/>
        <w:rPr>
          <w:rFonts w:ascii="Arial" w:eastAsia="Times New Roman" w:hAnsi="Arial" w:cs="Arial"/>
          <w:color w:val="000000"/>
        </w:rPr>
      </w:pPr>
      <w:r w:rsidRPr="001239DC">
        <w:rPr>
          <w:rFonts w:ascii="Arial" w:eastAsia="Times New Roman" w:hAnsi="Arial" w:cs="Arial"/>
          <w:color w:val="000000"/>
        </w:rPr>
        <w:t>180 East Broad Street, 12</w:t>
      </w:r>
      <w:r w:rsidRPr="001239DC">
        <w:rPr>
          <w:rFonts w:ascii="Arial" w:eastAsia="Times New Roman" w:hAnsi="Arial" w:cs="Arial"/>
          <w:color w:val="000000"/>
          <w:vertAlign w:val="superscript"/>
        </w:rPr>
        <w:t>th</w:t>
      </w:r>
      <w:r w:rsidRPr="001239DC">
        <w:rPr>
          <w:rFonts w:ascii="Arial" w:eastAsia="Times New Roman" w:hAnsi="Arial" w:cs="Arial"/>
          <w:color w:val="000000"/>
        </w:rPr>
        <w:t xml:space="preserve"> Floor</w:t>
      </w:r>
    </w:p>
    <w:p w:rsidR="001239DC" w:rsidRPr="001239DC" w:rsidRDefault="001239DC" w:rsidP="001239DC">
      <w:pPr>
        <w:tabs>
          <w:tab w:val="left" w:pos="4680"/>
        </w:tabs>
        <w:spacing w:after="0" w:line="240" w:lineRule="auto"/>
        <w:rPr>
          <w:rFonts w:ascii="Arial" w:eastAsia="Times New Roman" w:hAnsi="Arial" w:cs="Arial"/>
          <w:color w:val="000000"/>
        </w:rPr>
      </w:pPr>
      <w:r w:rsidRPr="001239DC">
        <w:rPr>
          <w:rFonts w:ascii="Arial" w:eastAsia="Times New Roman" w:hAnsi="Arial" w:cs="Arial"/>
          <w:color w:val="000000"/>
        </w:rPr>
        <w:t>Columbus, OH  43215</w:t>
      </w:r>
    </w:p>
    <w:p w:rsidR="001239DC" w:rsidRPr="001239DC" w:rsidRDefault="001239DC" w:rsidP="001239DC">
      <w:pPr>
        <w:tabs>
          <w:tab w:val="left" w:pos="4680"/>
        </w:tabs>
        <w:spacing w:after="0" w:line="240" w:lineRule="auto"/>
        <w:rPr>
          <w:rFonts w:ascii="Arial" w:eastAsia="Times New Roman" w:hAnsi="Arial" w:cs="Arial"/>
          <w:color w:val="000000"/>
        </w:rPr>
      </w:pPr>
    </w:p>
    <w:p w:rsidR="001239DC" w:rsidRPr="001239DC" w:rsidRDefault="001239DC" w:rsidP="001239DC">
      <w:pPr>
        <w:tabs>
          <w:tab w:val="left" w:pos="4680"/>
        </w:tabs>
        <w:spacing w:after="0" w:line="240" w:lineRule="auto"/>
        <w:rPr>
          <w:rFonts w:ascii="Arial" w:eastAsia="Times New Roman" w:hAnsi="Arial" w:cs="Arial"/>
          <w:b/>
          <w:smallCaps/>
          <w:color w:val="000000"/>
        </w:rPr>
      </w:pPr>
      <w:r w:rsidRPr="001239DC">
        <w:rPr>
          <w:rFonts w:ascii="Arial" w:eastAsia="Times New Roman" w:hAnsi="Arial" w:cs="Arial"/>
          <w:b/>
          <w:smallCaps/>
          <w:color w:val="000000"/>
        </w:rPr>
        <w:t>Attorney Examiners</w:t>
      </w:r>
    </w:p>
    <w:p w:rsidR="001239DC" w:rsidRPr="001239DC" w:rsidRDefault="001239DC" w:rsidP="001239DC">
      <w:pPr>
        <w:tabs>
          <w:tab w:val="left" w:pos="2160"/>
          <w:tab w:val="left" w:pos="2280"/>
        </w:tabs>
        <w:spacing w:after="0" w:line="240" w:lineRule="auto"/>
        <w:rPr>
          <w:rFonts w:ascii="Arial Bold" w:eastAsia="Times New Roman" w:hAnsi="Arial Bold" w:cs="Arial"/>
          <w:b/>
          <w:smallCaps/>
        </w:rPr>
      </w:pPr>
    </w:p>
    <w:p w:rsidR="001239DC" w:rsidRPr="001239DC" w:rsidRDefault="001239DC" w:rsidP="001239DC">
      <w:pPr>
        <w:tabs>
          <w:tab w:val="left" w:pos="2160"/>
          <w:tab w:val="left" w:pos="2280"/>
        </w:tabs>
        <w:spacing w:after="0" w:line="240" w:lineRule="auto"/>
        <w:rPr>
          <w:rFonts w:ascii="Arial" w:eastAsia="Times New Roman" w:hAnsi="Arial" w:cs="Arial"/>
        </w:rPr>
      </w:pPr>
    </w:p>
    <w:sectPr w:rsidR="001239DC" w:rsidRPr="001239DC" w:rsidSect="001239DC">
      <w:headerReference w:type="default" r:id="rId27"/>
      <w:footerReference w:type="default" r:id="rId28"/>
      <w:headerReference w:type="first" r:id="rId29"/>
      <w:footerReference w:type="first" r:id="rId30"/>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AAF" w:rsidRDefault="00901AAF" w:rsidP="00D922D0">
      <w:pPr>
        <w:spacing w:after="0" w:line="240" w:lineRule="auto"/>
      </w:pPr>
      <w:r>
        <w:separator/>
      </w:r>
    </w:p>
  </w:endnote>
  <w:endnote w:type="continuationSeparator" w:id="0">
    <w:p w:rsidR="00901AAF" w:rsidRDefault="00901AAF" w:rsidP="00D9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645" w:rsidRDefault="00AE664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AAF" w:rsidRPr="005B67E1" w:rsidRDefault="00AE6645">
    <w:pPr>
      <w:pStyle w:val="Footer"/>
      <w:jc w:val="center"/>
    </w:pPr>
    <w:r w:rsidRPr="00AE6645">
      <w:rPr>
        <w:noProof/>
        <w:sz w:val="16"/>
      </w:rPr>
      <w:t>{C36603:5 }</w:t>
    </w:r>
  </w:p>
  <w:p w:rsidR="00901AAF" w:rsidRPr="005B67E1" w:rsidRDefault="00901AA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AAF" w:rsidRPr="00915E78" w:rsidRDefault="00AE6645">
    <w:pPr>
      <w:pStyle w:val="Footer"/>
    </w:pPr>
    <w:r w:rsidRPr="00AE6645">
      <w:rPr>
        <w:noProof/>
        <w:sz w:val="16"/>
      </w:rPr>
      <w:t>{C36603:5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AAF" w:rsidRPr="005B67E1" w:rsidRDefault="00AE6645" w:rsidP="009B2C9E">
    <w:pPr>
      <w:pStyle w:val="Footer"/>
      <w:jc w:val="left"/>
    </w:pPr>
    <w:r w:rsidRPr="00AE6645">
      <w:rPr>
        <w:noProof/>
        <w:sz w:val="16"/>
      </w:rPr>
      <w:t>{C36603:5 }</w:t>
    </w:r>
    <w:r w:rsidR="00901AAF">
      <w:rPr>
        <w:noProof/>
        <w:sz w:val="16"/>
      </w:rPr>
      <w:tab/>
    </w:r>
  </w:p>
  <w:p w:rsidR="00901AAF" w:rsidRPr="005B67E1" w:rsidRDefault="00901A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AAF" w:rsidRPr="005B67E1" w:rsidRDefault="00AE6645" w:rsidP="00E66E7A">
    <w:pPr>
      <w:pStyle w:val="Footer"/>
      <w:jc w:val="left"/>
    </w:pPr>
    <w:r w:rsidRPr="00AE6645">
      <w:rPr>
        <w:noProof/>
        <w:sz w:val="16"/>
      </w:rPr>
      <w:t>{C36603:5 }</w:t>
    </w:r>
    <w:r w:rsidR="00901AAF">
      <w:rPr>
        <w:noProof/>
        <w:sz w:val="16"/>
      </w:rPr>
      <w:tab/>
    </w:r>
  </w:p>
  <w:p w:rsidR="00901AAF" w:rsidRPr="005B67E1" w:rsidRDefault="00901AA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AAF" w:rsidRPr="005B67E1" w:rsidRDefault="00AE6645">
    <w:pPr>
      <w:pStyle w:val="Footer"/>
      <w:jc w:val="center"/>
    </w:pPr>
    <w:r w:rsidRPr="00AE6645">
      <w:rPr>
        <w:noProof/>
        <w:sz w:val="16"/>
      </w:rPr>
      <w:t>{C36603:5 }</w:t>
    </w:r>
  </w:p>
  <w:p w:rsidR="00901AAF" w:rsidRPr="005B67E1" w:rsidRDefault="00901AA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AAF" w:rsidRPr="005B67E1" w:rsidRDefault="00AE6645" w:rsidP="009B2C9E">
    <w:pPr>
      <w:pStyle w:val="Footer"/>
      <w:jc w:val="left"/>
    </w:pPr>
    <w:r w:rsidRPr="00AE6645">
      <w:rPr>
        <w:noProof/>
        <w:sz w:val="16"/>
      </w:rPr>
      <w:t>{C36603:5 }</w:t>
    </w:r>
    <w:r w:rsidR="00901AAF">
      <w:rPr>
        <w:noProof/>
        <w:sz w:val="16"/>
      </w:rPr>
      <w:tab/>
    </w:r>
  </w:p>
  <w:p w:rsidR="00901AAF" w:rsidRPr="005B67E1" w:rsidRDefault="00901AA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AAF" w:rsidRPr="00E03BC9" w:rsidRDefault="00AE6645" w:rsidP="00E66E7A">
    <w:pPr>
      <w:pStyle w:val="Footer"/>
      <w:jc w:val="left"/>
    </w:pPr>
    <w:r w:rsidRPr="00AE6645">
      <w:rPr>
        <w:noProof/>
        <w:sz w:val="16"/>
      </w:rPr>
      <w:t>{C36603:5 }</w:t>
    </w:r>
    <w:r w:rsidR="00901AAF">
      <w:rPr>
        <w:noProof/>
        <w:sz w:val="16"/>
      </w:rPr>
      <w:tab/>
    </w:r>
    <w:sdt>
      <w:sdtPr>
        <w:id w:val="-839765524"/>
        <w:docPartObj>
          <w:docPartGallery w:val="Page Numbers (Bottom of Page)"/>
          <w:docPartUnique/>
        </w:docPartObj>
      </w:sdtPr>
      <w:sdtEndPr>
        <w:rPr>
          <w:noProof/>
        </w:rPr>
      </w:sdtEndPr>
      <w:sdtContent>
        <w:r w:rsidR="00901AAF" w:rsidRPr="00E03BC9">
          <w:fldChar w:fldCharType="begin"/>
        </w:r>
        <w:r w:rsidR="00901AAF" w:rsidRPr="00E03BC9">
          <w:instrText xml:space="preserve"> PAGE   \* MERGEFORMAT </w:instrText>
        </w:r>
        <w:r w:rsidR="00901AAF" w:rsidRPr="00E03BC9">
          <w:fldChar w:fldCharType="separate"/>
        </w:r>
        <w:r w:rsidR="009A6443">
          <w:rPr>
            <w:noProof/>
          </w:rPr>
          <w:t>10</w:t>
        </w:r>
        <w:r w:rsidR="00901AAF" w:rsidRPr="00E03BC9">
          <w:rPr>
            <w:noProof/>
          </w:rPr>
          <w:fldChar w:fldCharType="end"/>
        </w:r>
      </w:sdtContent>
    </w:sdt>
  </w:p>
  <w:p w:rsidR="00901AAF" w:rsidRPr="00E03BC9" w:rsidRDefault="00901AA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AAF" w:rsidRPr="00E03BC9" w:rsidRDefault="00AE6645" w:rsidP="00E66E7A">
    <w:pPr>
      <w:pStyle w:val="Footer"/>
      <w:jc w:val="left"/>
    </w:pPr>
    <w:r w:rsidRPr="00AE6645">
      <w:rPr>
        <w:noProof/>
        <w:sz w:val="16"/>
      </w:rPr>
      <w:t>{C36603:5 }</w:t>
    </w:r>
    <w:r w:rsidR="00901AAF">
      <w:rPr>
        <w:noProof/>
        <w:sz w:val="16"/>
      </w:rPr>
      <w:tab/>
    </w:r>
  </w:p>
  <w:p w:rsidR="00901AAF" w:rsidRPr="00E03BC9" w:rsidRDefault="00901AA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AAF" w:rsidRPr="005B67E1" w:rsidRDefault="00AE6645">
    <w:pPr>
      <w:pStyle w:val="Footer"/>
      <w:jc w:val="center"/>
    </w:pPr>
    <w:r w:rsidRPr="00AE6645">
      <w:rPr>
        <w:noProof/>
        <w:sz w:val="16"/>
      </w:rPr>
      <w:t>{C36603:5 }</w:t>
    </w:r>
  </w:p>
  <w:p w:rsidR="00901AAF" w:rsidRPr="005B67E1" w:rsidRDefault="00901AA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AAF" w:rsidRPr="00915E78" w:rsidRDefault="00AE6645" w:rsidP="00915E78">
    <w:pPr>
      <w:pStyle w:val="Footer"/>
    </w:pPr>
    <w:r w:rsidRPr="00AE6645">
      <w:rPr>
        <w:noProof/>
        <w:sz w:val="16"/>
      </w:rPr>
      <w:t>{C36603:5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AAF" w:rsidRDefault="00901AAF" w:rsidP="00D922D0">
      <w:pPr>
        <w:spacing w:after="0" w:line="240" w:lineRule="auto"/>
        <w:rPr>
          <w:noProof/>
        </w:rPr>
      </w:pPr>
      <w:r>
        <w:rPr>
          <w:noProof/>
        </w:rPr>
        <w:separator/>
      </w:r>
    </w:p>
  </w:footnote>
  <w:footnote w:type="continuationSeparator" w:id="0">
    <w:p w:rsidR="00901AAF" w:rsidRDefault="00901AAF" w:rsidP="00D922D0">
      <w:pPr>
        <w:spacing w:after="0" w:line="240" w:lineRule="auto"/>
      </w:pPr>
      <w:r>
        <w:continuationSeparator/>
      </w:r>
    </w:p>
  </w:footnote>
  <w:footnote w:id="1">
    <w:p w:rsidR="00901AAF" w:rsidRDefault="00901AAF">
      <w:pPr>
        <w:pStyle w:val="FootnoteText"/>
      </w:pPr>
      <w:r>
        <w:rPr>
          <w:rStyle w:val="FootnoteReference"/>
        </w:rPr>
        <w:footnoteRef/>
      </w:r>
      <w:r>
        <w:t xml:space="preserve"> OPCo asserts that it represents Columbus Southern Power Company (“CSP”) and is the successor in interest to CSP.  Ohio Power Company’s Motion and Request for Expedited Ruling at 2 (January 25, 2012) (hereinafter “Motion”).  </w:t>
      </w:r>
    </w:p>
    <w:p w:rsidR="00901AAF" w:rsidRDefault="00901AAF">
      <w:pPr>
        <w:pStyle w:val="FootnoteText"/>
      </w:pPr>
    </w:p>
  </w:footnote>
  <w:footnote w:id="2">
    <w:p w:rsidR="00901AAF" w:rsidRDefault="00901AAF">
      <w:pPr>
        <w:pStyle w:val="FootnoteText"/>
      </w:pPr>
      <w:r>
        <w:rPr>
          <w:rStyle w:val="FootnoteReference"/>
        </w:rPr>
        <w:footnoteRef/>
      </w:r>
      <w:r>
        <w:t xml:space="preserve"> </w:t>
      </w:r>
      <w:r>
        <w:rPr>
          <w:i/>
        </w:rPr>
        <w:t>Id</w:t>
      </w:r>
      <w:r>
        <w:t>.</w:t>
      </w:r>
    </w:p>
    <w:p w:rsidR="00901AAF" w:rsidRDefault="00901AAF">
      <w:pPr>
        <w:pStyle w:val="FootnoteText"/>
      </w:pPr>
    </w:p>
  </w:footnote>
  <w:footnote w:id="3">
    <w:p w:rsidR="00901AAF" w:rsidRDefault="00901AAF">
      <w:pPr>
        <w:pStyle w:val="FootnoteText"/>
      </w:pPr>
      <w:r>
        <w:rPr>
          <w:rStyle w:val="FootnoteReference"/>
        </w:rPr>
        <w:footnoteRef/>
      </w:r>
      <w:r>
        <w:t xml:space="preserve"> </w:t>
      </w:r>
      <w:proofErr w:type="gramStart"/>
      <w:r w:rsidRPr="005916CC">
        <w:rPr>
          <w:i/>
        </w:rPr>
        <w:t>Id.</w:t>
      </w:r>
      <w:r>
        <w:t xml:space="preserve"> at 7.</w:t>
      </w:r>
      <w:proofErr w:type="gramEnd"/>
    </w:p>
    <w:p w:rsidR="00901AAF" w:rsidRDefault="00901AAF">
      <w:pPr>
        <w:pStyle w:val="FootnoteText"/>
      </w:pPr>
    </w:p>
  </w:footnote>
  <w:footnote w:id="4">
    <w:p w:rsidR="00901AAF" w:rsidRPr="00FE280A" w:rsidRDefault="00901AAF">
      <w:pPr>
        <w:pStyle w:val="FootnoteText"/>
      </w:pPr>
      <w:r>
        <w:rPr>
          <w:rStyle w:val="FootnoteReference"/>
        </w:rPr>
        <w:footnoteRef/>
      </w:r>
      <w:r>
        <w:t xml:space="preserve"> At page 65 of the Commission’s December 14, 2011 Opinion and Order, the Commission authorized the new rates to go into effect on a bills rendered basis effective January 1, 2012 “…</w:t>
      </w:r>
      <w:r w:rsidRPr="00211892">
        <w:t>subje</w:t>
      </w:r>
      <w:r>
        <w:t>ct</w:t>
      </w:r>
      <w:r w:rsidRPr="00211892">
        <w:t xml:space="preserve"> to final review by the Commission.</w:t>
      </w:r>
      <w:r>
        <w:t xml:space="preserve">”  This somewhat unusual approach bypassed the more normal process that requires a utility to file proposed compliance tariffs with an effective date that is subsequently determined by the Commission.  This somewhat unusual process also included the more normal customer notification process (often through a bill insert) preceding the effective date of a rate increase so that customers might be better prepared prior to the receipt of higher electric bills.  The reconciliation requested herein is necessary to make the Commission’s “final review” meaningful.  </w:t>
      </w:r>
      <w:r>
        <w:rPr>
          <w:i/>
        </w:rPr>
        <w:t xml:space="preserve">See also </w:t>
      </w:r>
      <w:r w:rsidRPr="00326255">
        <w:t>M</w:t>
      </w:r>
      <w:r>
        <w:t>otion by Industrial Energy Users-Ohio for an Order Directing the Companies to Serve Tariffs and Supporting Workpapers on the Parties and for an Order that New Rates and C</w:t>
      </w:r>
      <w:r w:rsidRPr="00326255">
        <w:t xml:space="preserve">harges </w:t>
      </w:r>
      <w:r>
        <w:t>be Billed and Collected Subject to Reconciliation, and a Request for Expedited Ruling and Memorandum in S</w:t>
      </w:r>
      <w:r w:rsidRPr="00326255">
        <w:t>upport</w:t>
      </w:r>
      <w:r>
        <w:t xml:space="preserve"> (December 20, 2011).</w:t>
      </w:r>
    </w:p>
  </w:footnote>
  <w:footnote w:id="5">
    <w:p w:rsidR="00901AAF" w:rsidRDefault="00901AAF">
      <w:pPr>
        <w:pStyle w:val="FootnoteText"/>
      </w:pPr>
      <w:r>
        <w:rPr>
          <w:rStyle w:val="FootnoteReference"/>
        </w:rPr>
        <w:footnoteRef/>
      </w:r>
      <w:r>
        <w:t xml:space="preserve"> Opinion and Order at 54-55 (December 14, 2011).</w:t>
      </w:r>
    </w:p>
    <w:p w:rsidR="00901AAF" w:rsidRDefault="00901AAF">
      <w:pPr>
        <w:pStyle w:val="FootnoteText"/>
      </w:pPr>
    </w:p>
  </w:footnote>
  <w:footnote w:id="6">
    <w:p w:rsidR="00901AAF" w:rsidRDefault="00901AAF">
      <w:pPr>
        <w:pStyle w:val="FootnoteText"/>
      </w:pPr>
      <w:r>
        <w:rPr>
          <w:rStyle w:val="FootnoteReference"/>
        </w:rPr>
        <w:footnoteRef/>
      </w:r>
      <w:r>
        <w:t xml:space="preserve"> All references to the DIP hereafter are to the version filed on December 29, 2011.</w:t>
      </w:r>
    </w:p>
    <w:p w:rsidR="00901AAF" w:rsidRDefault="00901AAF">
      <w:pPr>
        <w:pStyle w:val="FootnoteText"/>
      </w:pPr>
    </w:p>
  </w:footnote>
  <w:footnote w:id="7">
    <w:p w:rsidR="00901AAF" w:rsidRDefault="00901AAF" w:rsidP="00F5428B">
      <w:pPr>
        <w:pStyle w:val="FootnoteText"/>
      </w:pPr>
      <w:r>
        <w:rPr>
          <w:rStyle w:val="FootnoteReference"/>
        </w:rPr>
        <w:footnoteRef/>
      </w:r>
      <w:r>
        <w:t xml:space="preserve"> Motion of Industrial Energy Users-Ohio for Orders Modifying the Ohio Power Company’s and Columbus Southern Power Company’s Revised Implementation Plan and Request for Expedited Ruling and Supporting Memorandum in Support (December 30, 2011) (hereinafter “IEU-Ohio Motion”).  FES raised similar issues on December 30, 2011.  </w:t>
      </w:r>
      <w:r>
        <w:rPr>
          <w:i/>
        </w:rPr>
        <w:t>See</w:t>
      </w:r>
      <w:r>
        <w:t xml:space="preserve"> FirstEnergy Solutions Corp.’s Objections to AEP Ohio’s Proposed Compliance Filing and Request for Expedited Commission Action (December 30, 2011).</w:t>
      </w:r>
    </w:p>
    <w:p w:rsidR="00901AAF" w:rsidRDefault="00901AAF" w:rsidP="00F5428B">
      <w:pPr>
        <w:pStyle w:val="FootnoteText"/>
      </w:pPr>
    </w:p>
  </w:footnote>
  <w:footnote w:id="8">
    <w:p w:rsidR="00901AAF" w:rsidRDefault="00901AAF">
      <w:pPr>
        <w:pStyle w:val="FootnoteText"/>
      </w:pPr>
      <w:r>
        <w:rPr>
          <w:rStyle w:val="FootnoteReference"/>
        </w:rPr>
        <w:footnoteRef/>
      </w:r>
      <w:r>
        <w:t xml:space="preserve"> </w:t>
      </w:r>
      <w:proofErr w:type="gramStart"/>
      <w:r>
        <w:t>Ohio Power Company’s Application for Rehearing (January 13, 2012).</w:t>
      </w:r>
      <w:proofErr w:type="gramEnd"/>
    </w:p>
    <w:p w:rsidR="00901AAF" w:rsidRDefault="00901AAF">
      <w:pPr>
        <w:pStyle w:val="FootnoteText"/>
      </w:pPr>
    </w:p>
  </w:footnote>
  <w:footnote w:id="9">
    <w:p w:rsidR="00901AAF" w:rsidRDefault="00901AAF">
      <w:pPr>
        <w:pStyle w:val="FootnoteText"/>
      </w:pPr>
      <w:r>
        <w:rPr>
          <w:rStyle w:val="FootnoteReference"/>
        </w:rPr>
        <w:footnoteRef/>
      </w:r>
      <w:r>
        <w:t xml:space="preserve"> </w:t>
      </w:r>
      <w:proofErr w:type="gramStart"/>
      <w:r>
        <w:t>Compliance Entry at 4.</w:t>
      </w:r>
      <w:proofErr w:type="gramEnd"/>
    </w:p>
    <w:p w:rsidR="00901AAF" w:rsidRDefault="00901AAF">
      <w:pPr>
        <w:pStyle w:val="FootnoteText"/>
      </w:pPr>
    </w:p>
  </w:footnote>
  <w:footnote w:id="10">
    <w:p w:rsidR="00901AAF" w:rsidRDefault="00901AAF">
      <w:pPr>
        <w:pStyle w:val="FootnoteText"/>
      </w:pPr>
      <w:r>
        <w:rPr>
          <w:rStyle w:val="FootnoteReference"/>
        </w:rPr>
        <w:footnoteRef/>
      </w:r>
      <w:r>
        <w:t xml:space="preserve"> </w:t>
      </w:r>
      <w:proofErr w:type="gramStart"/>
      <w:r w:rsidRPr="00B63664">
        <w:rPr>
          <w:i/>
        </w:rPr>
        <w:t>Id</w:t>
      </w:r>
      <w:r>
        <w:t>. at 5.</w:t>
      </w:r>
      <w:proofErr w:type="gramEnd"/>
    </w:p>
    <w:p w:rsidR="00901AAF" w:rsidRDefault="00901AAF">
      <w:pPr>
        <w:pStyle w:val="FootnoteText"/>
      </w:pPr>
    </w:p>
  </w:footnote>
  <w:footnote w:id="11">
    <w:p w:rsidR="00901AAF" w:rsidRDefault="00901AAF" w:rsidP="00BC647F">
      <w:pPr>
        <w:pStyle w:val="FootnoteText"/>
      </w:pPr>
      <w:r>
        <w:rPr>
          <w:rStyle w:val="FootnoteReference"/>
        </w:rPr>
        <w:footnoteRef/>
      </w:r>
      <w:r>
        <w:t xml:space="preserve"> </w:t>
      </w:r>
      <w:r w:rsidRPr="00B63664">
        <w:rPr>
          <w:i/>
        </w:rPr>
        <w:t>Id.</w:t>
      </w:r>
    </w:p>
    <w:p w:rsidR="00901AAF" w:rsidRDefault="00901AAF" w:rsidP="00BC647F">
      <w:pPr>
        <w:pStyle w:val="FootnoteText"/>
      </w:pPr>
    </w:p>
  </w:footnote>
  <w:footnote w:id="12">
    <w:p w:rsidR="00901AAF" w:rsidRDefault="00901AAF">
      <w:pPr>
        <w:pStyle w:val="FootnoteText"/>
      </w:pPr>
      <w:r>
        <w:rPr>
          <w:rStyle w:val="FootnoteReference"/>
        </w:rPr>
        <w:footnoteRef/>
      </w:r>
      <w:r>
        <w:t xml:space="preserve"> </w:t>
      </w:r>
      <w:proofErr w:type="gramStart"/>
      <w:r w:rsidRPr="00B63664">
        <w:rPr>
          <w:i/>
        </w:rPr>
        <w:t>Id.</w:t>
      </w:r>
      <w:r>
        <w:t xml:space="preserve"> at 6.</w:t>
      </w:r>
      <w:proofErr w:type="gramEnd"/>
    </w:p>
    <w:p w:rsidR="00901AAF" w:rsidRDefault="00901AAF">
      <w:pPr>
        <w:pStyle w:val="FootnoteText"/>
      </w:pPr>
    </w:p>
  </w:footnote>
  <w:footnote w:id="13">
    <w:p w:rsidR="00901AAF" w:rsidRDefault="00901AAF">
      <w:pPr>
        <w:pStyle w:val="FootnoteText"/>
      </w:pPr>
      <w:r>
        <w:rPr>
          <w:rStyle w:val="FootnoteReference"/>
        </w:rPr>
        <w:footnoteRef/>
      </w:r>
      <w:r>
        <w:t xml:space="preserve"> </w:t>
      </w:r>
      <w:r w:rsidRPr="00B63664">
        <w:rPr>
          <w:i/>
        </w:rPr>
        <w:t>Id.</w:t>
      </w:r>
      <w:r>
        <w:t xml:space="preserve"> at 8-9.</w:t>
      </w:r>
    </w:p>
    <w:p w:rsidR="00901AAF" w:rsidRDefault="00901AAF">
      <w:pPr>
        <w:pStyle w:val="FootnoteText"/>
      </w:pPr>
    </w:p>
  </w:footnote>
  <w:footnote w:id="14">
    <w:p w:rsidR="00901AAF" w:rsidRDefault="00901AAF">
      <w:pPr>
        <w:pStyle w:val="FootnoteText"/>
      </w:pPr>
      <w:r>
        <w:rPr>
          <w:rStyle w:val="FootnoteReference"/>
        </w:rPr>
        <w:footnoteRef/>
      </w:r>
      <w:r>
        <w:t xml:space="preserve"> </w:t>
      </w:r>
      <w:proofErr w:type="gramStart"/>
      <w:r>
        <w:t>Section 4903.15, Revised Code.</w:t>
      </w:r>
      <w:proofErr w:type="gramEnd"/>
    </w:p>
    <w:p w:rsidR="00901AAF" w:rsidRDefault="00901AAF">
      <w:pPr>
        <w:pStyle w:val="FootnoteText"/>
      </w:pPr>
    </w:p>
  </w:footnote>
  <w:footnote w:id="15">
    <w:p w:rsidR="00901AAF" w:rsidRDefault="00901AAF">
      <w:pPr>
        <w:pStyle w:val="FootnoteText"/>
      </w:pPr>
      <w:r>
        <w:rPr>
          <w:rStyle w:val="FootnoteReference"/>
        </w:rPr>
        <w:footnoteRef/>
      </w:r>
      <w:r>
        <w:t xml:space="preserve"> </w:t>
      </w:r>
      <w:proofErr w:type="gramStart"/>
      <w:r>
        <w:t>Motion at 7.</w:t>
      </w:r>
      <w:proofErr w:type="gramEnd"/>
    </w:p>
    <w:p w:rsidR="00901AAF" w:rsidRDefault="00901AAF">
      <w:pPr>
        <w:pStyle w:val="FootnoteText"/>
      </w:pPr>
    </w:p>
  </w:footnote>
  <w:footnote w:id="16">
    <w:p w:rsidR="00901AAF" w:rsidRDefault="00901AAF">
      <w:pPr>
        <w:pStyle w:val="FootnoteText"/>
      </w:pPr>
      <w:r>
        <w:rPr>
          <w:rStyle w:val="FootnoteReference"/>
        </w:rPr>
        <w:footnoteRef/>
      </w:r>
      <w:r>
        <w:t xml:space="preserve"> </w:t>
      </w:r>
      <w:proofErr w:type="gramStart"/>
      <w:r>
        <w:rPr>
          <w:i/>
        </w:rPr>
        <w:t xml:space="preserve">Id. </w:t>
      </w:r>
      <w:r>
        <w:t>at 2.</w:t>
      </w:r>
      <w:proofErr w:type="gramEnd"/>
    </w:p>
    <w:p w:rsidR="00901AAF" w:rsidRDefault="00901AAF">
      <w:pPr>
        <w:pStyle w:val="FootnoteText"/>
      </w:pPr>
    </w:p>
  </w:footnote>
  <w:footnote w:id="17">
    <w:p w:rsidR="00901AAF" w:rsidRDefault="00901AAF">
      <w:pPr>
        <w:pStyle w:val="FootnoteText"/>
      </w:pPr>
      <w:r>
        <w:rPr>
          <w:rStyle w:val="FootnoteReference"/>
        </w:rPr>
        <w:footnoteRef/>
      </w:r>
      <w:r>
        <w:t xml:space="preserve"> </w:t>
      </w:r>
      <w:proofErr w:type="gramStart"/>
      <w:r>
        <w:rPr>
          <w:i/>
        </w:rPr>
        <w:t xml:space="preserve">Id. </w:t>
      </w:r>
      <w:r>
        <w:t>at 3.</w:t>
      </w:r>
      <w:proofErr w:type="gramEnd"/>
    </w:p>
    <w:p w:rsidR="00901AAF" w:rsidRDefault="00901AAF">
      <w:pPr>
        <w:pStyle w:val="FootnoteText"/>
      </w:pPr>
    </w:p>
  </w:footnote>
  <w:footnote w:id="18">
    <w:p w:rsidR="00901AAF" w:rsidRDefault="00901AAF" w:rsidP="00D922D0">
      <w:pPr>
        <w:pStyle w:val="FootnoteText"/>
      </w:pPr>
      <w:r>
        <w:rPr>
          <w:rStyle w:val="FootnoteReference"/>
        </w:rPr>
        <w:footnoteRef/>
      </w:r>
      <w:r>
        <w:t xml:space="preserve"> </w:t>
      </w:r>
      <w:proofErr w:type="gramStart"/>
      <w:r>
        <w:rPr>
          <w:i/>
        </w:rPr>
        <w:t xml:space="preserve">Id. </w:t>
      </w:r>
      <w:r>
        <w:t>at 8.</w:t>
      </w:r>
      <w:proofErr w:type="gramEnd"/>
    </w:p>
    <w:p w:rsidR="00901AAF" w:rsidRDefault="00901AAF" w:rsidP="00D922D0">
      <w:pPr>
        <w:pStyle w:val="FootnoteText"/>
      </w:pPr>
    </w:p>
  </w:footnote>
  <w:footnote w:id="19">
    <w:p w:rsidR="00901AAF" w:rsidRDefault="00901AAF">
      <w:pPr>
        <w:pStyle w:val="FootnoteText"/>
      </w:pPr>
      <w:r>
        <w:rPr>
          <w:rStyle w:val="FootnoteReference"/>
        </w:rPr>
        <w:footnoteRef/>
      </w:r>
      <w:r>
        <w:t xml:space="preserve"> </w:t>
      </w:r>
      <w:proofErr w:type="gramStart"/>
      <w:r w:rsidRPr="00B63664">
        <w:rPr>
          <w:i/>
        </w:rPr>
        <w:t>Id</w:t>
      </w:r>
      <w:r>
        <w:t>. at 2.</w:t>
      </w:r>
      <w:proofErr w:type="gramEnd"/>
    </w:p>
    <w:p w:rsidR="00901AAF" w:rsidRDefault="00901AAF">
      <w:pPr>
        <w:pStyle w:val="FootnoteText"/>
      </w:pPr>
    </w:p>
  </w:footnote>
  <w:footnote w:id="20">
    <w:p w:rsidR="00901AAF" w:rsidRDefault="00901AAF">
      <w:pPr>
        <w:pStyle w:val="FootnoteText"/>
      </w:pPr>
      <w:r>
        <w:rPr>
          <w:rStyle w:val="FootnoteReference"/>
        </w:rPr>
        <w:footnoteRef/>
      </w:r>
      <w:r>
        <w:t xml:space="preserve"> OPCo’s Motion is selective and unreasonable because if granted, it would allow OPCo to take the rate increase benefits provided by the Opinion and Order while deferring compliance with the Commission’s determinations regarding access to RPM-Priced Capacity.  Section 4928.143, Revised Code, provides the exclusive means by which OPCo may elect to not comply with the Commission’s modifications of the Stipulation.  To not comply with such modifications, OPCo must terminate and withdraw the ESP.  OPCo has no legal right to implement the portion of the Opinion and Order that authorizes OPCo to increase rates and refuse to implement Commission directives which OPCo does not like.</w:t>
      </w:r>
    </w:p>
    <w:p w:rsidR="00901AAF" w:rsidRDefault="00901AAF">
      <w:pPr>
        <w:pStyle w:val="FootnoteText"/>
      </w:pPr>
    </w:p>
  </w:footnote>
  <w:footnote w:id="21">
    <w:p w:rsidR="00901AAF" w:rsidRDefault="00901AAF">
      <w:pPr>
        <w:pStyle w:val="FootnoteText"/>
      </w:pPr>
      <w:r>
        <w:rPr>
          <w:rStyle w:val="FootnoteReference"/>
        </w:rPr>
        <w:footnoteRef/>
      </w:r>
      <w:r>
        <w:t xml:space="preserve"> </w:t>
      </w:r>
      <w:proofErr w:type="gramStart"/>
      <w:r>
        <w:t>Motion at 3.</w:t>
      </w:r>
      <w:proofErr w:type="gramEnd"/>
    </w:p>
    <w:p w:rsidR="00901AAF" w:rsidRDefault="00901AAF">
      <w:pPr>
        <w:pStyle w:val="FootnoteText"/>
      </w:pPr>
    </w:p>
  </w:footnote>
  <w:footnote w:id="22">
    <w:p w:rsidR="00901AAF" w:rsidRDefault="00901AAF">
      <w:pPr>
        <w:pStyle w:val="FootnoteText"/>
      </w:pPr>
      <w:r>
        <w:rPr>
          <w:rStyle w:val="FootnoteReference"/>
        </w:rPr>
        <w:footnoteRef/>
      </w:r>
      <w:r>
        <w:t xml:space="preserve"> </w:t>
      </w:r>
      <w:proofErr w:type="gramStart"/>
      <w:r>
        <w:t>Section 4903.15, Revised Code.</w:t>
      </w:r>
      <w:proofErr w:type="gramEnd"/>
      <w:r>
        <w:t xml:space="preserve"> </w:t>
      </w:r>
    </w:p>
    <w:p w:rsidR="00901AAF" w:rsidRDefault="00901AAF">
      <w:pPr>
        <w:pStyle w:val="FootnoteText"/>
      </w:pPr>
    </w:p>
  </w:footnote>
  <w:footnote w:id="23">
    <w:p w:rsidR="00901AAF" w:rsidRDefault="00901AAF" w:rsidP="00B51613">
      <w:pPr>
        <w:pStyle w:val="FootnoteText"/>
      </w:pPr>
      <w:r>
        <w:rPr>
          <w:rStyle w:val="FootnoteReference"/>
        </w:rPr>
        <w:footnoteRef/>
      </w:r>
      <w:r>
        <w:t xml:space="preserve"> Compliance Entry at 8-9.  </w:t>
      </w:r>
    </w:p>
    <w:p w:rsidR="00901AAF" w:rsidRDefault="00901AAF" w:rsidP="00B51613">
      <w:pPr>
        <w:pStyle w:val="FootnoteText"/>
      </w:pPr>
    </w:p>
  </w:footnote>
  <w:footnote w:id="24">
    <w:p w:rsidR="00901AAF" w:rsidRDefault="00901AAF">
      <w:pPr>
        <w:pStyle w:val="FootnoteText"/>
      </w:pPr>
      <w:r>
        <w:rPr>
          <w:rStyle w:val="FootnoteReference"/>
        </w:rPr>
        <w:footnoteRef/>
      </w:r>
      <w:r>
        <w:t xml:space="preserve"> </w:t>
      </w:r>
      <w:proofErr w:type="gramStart"/>
      <w:r>
        <w:t>Ohio Power Company’s Application for Rehearing (January 13, 2012).</w:t>
      </w:r>
      <w:proofErr w:type="gramEnd"/>
    </w:p>
    <w:p w:rsidR="00901AAF" w:rsidRDefault="00901AAF">
      <w:pPr>
        <w:pStyle w:val="FootnoteText"/>
      </w:pPr>
    </w:p>
  </w:footnote>
  <w:footnote w:id="25">
    <w:p w:rsidR="00901AAF" w:rsidRDefault="00901AAF">
      <w:pPr>
        <w:pStyle w:val="FootnoteText"/>
      </w:pPr>
      <w:r>
        <w:rPr>
          <w:rStyle w:val="FootnoteReference"/>
        </w:rPr>
        <w:footnoteRef/>
      </w:r>
      <w:r>
        <w:t xml:space="preserve"> Motion at 2-3.</w:t>
      </w:r>
    </w:p>
    <w:p w:rsidR="00901AAF" w:rsidRDefault="00901AAF">
      <w:pPr>
        <w:pStyle w:val="FootnoteText"/>
      </w:pPr>
    </w:p>
  </w:footnote>
  <w:footnote w:id="26">
    <w:p w:rsidR="00901AAF" w:rsidRDefault="00901AAF" w:rsidP="00BA67E6">
      <w:pPr>
        <w:pStyle w:val="FootnoteText"/>
      </w:pPr>
      <w:r>
        <w:rPr>
          <w:rStyle w:val="FootnoteReference"/>
        </w:rPr>
        <w:footnoteRef/>
      </w:r>
      <w:r>
        <w:t xml:space="preserve"> </w:t>
      </w:r>
      <w:r w:rsidRPr="00F65328">
        <w:rPr>
          <w:i/>
        </w:rPr>
        <w:t>In the Matter of the Procurement of Standard Service Offer Generation for Customers of Ohio Edison Company, The Cleveland Electric Illuminating Company, and The Toledo Edison Company</w:t>
      </w:r>
      <w:r>
        <w:t xml:space="preserve">, Case No. </w:t>
      </w:r>
      <w:r w:rsidR="002F6379">
        <w:t xml:space="preserve"> </w:t>
      </w:r>
      <w:r>
        <w:t>10-1284-EL-UNC, Finding and Order at 2 (January 26, 2012).</w:t>
      </w:r>
    </w:p>
    <w:p w:rsidR="00901AAF" w:rsidRDefault="00901AAF" w:rsidP="00BA67E6">
      <w:pPr>
        <w:pStyle w:val="FootnoteText"/>
      </w:pPr>
    </w:p>
  </w:footnote>
  <w:footnote w:id="27">
    <w:p w:rsidR="00901AAF" w:rsidRDefault="00901AAF">
      <w:pPr>
        <w:pStyle w:val="FootnoteText"/>
      </w:pPr>
      <w:r>
        <w:rPr>
          <w:rStyle w:val="FootnoteReference"/>
        </w:rPr>
        <w:footnoteRef/>
      </w:r>
      <w:r>
        <w:t xml:space="preserve"> </w:t>
      </w:r>
      <w:r>
        <w:rPr>
          <w:i/>
        </w:rPr>
        <w:t xml:space="preserve">See generally </w:t>
      </w:r>
      <w:r w:rsidRPr="009E06B2">
        <w:t>AEP Retail website offerin</w:t>
      </w:r>
      <w:r w:rsidRPr="00901AAF">
        <w:t xml:space="preserve">g </w:t>
      </w:r>
      <w:r>
        <w:t xml:space="preserve">residential customers up to an 18% discount off of the OPCo rate (found at </w:t>
      </w:r>
      <w:r w:rsidRPr="00DD237C">
        <w:t>https://aepretailenergy.com/residential/get-started/aep-ohio</w:t>
      </w:r>
      <w:r>
        <w:t xml:space="preserve">). </w:t>
      </w:r>
    </w:p>
  </w:footnote>
  <w:footnote w:id="28">
    <w:p w:rsidR="00901AAF" w:rsidRDefault="00901AAF" w:rsidP="0047743B">
      <w:pPr>
        <w:pStyle w:val="FootnoteText"/>
      </w:pPr>
      <w:r>
        <w:rPr>
          <w:rStyle w:val="FootnoteReference"/>
        </w:rPr>
        <w:footnoteRef/>
      </w:r>
      <w:r>
        <w:t xml:space="preserve"> IEU-Ohio Motion at 5-8, 9-10.</w:t>
      </w:r>
    </w:p>
    <w:p w:rsidR="00901AAF" w:rsidRDefault="00901AAF" w:rsidP="0047743B">
      <w:pPr>
        <w:pStyle w:val="FootnoteText"/>
      </w:pPr>
    </w:p>
  </w:footnote>
  <w:footnote w:id="29">
    <w:p w:rsidR="00901AAF" w:rsidRDefault="00901AAF">
      <w:pPr>
        <w:pStyle w:val="FootnoteText"/>
      </w:pPr>
      <w:r>
        <w:rPr>
          <w:rStyle w:val="FootnoteReference"/>
        </w:rPr>
        <w:footnoteRef/>
      </w:r>
      <w:r>
        <w:t xml:space="preserve"> Opinion and Order at 65.</w:t>
      </w:r>
    </w:p>
    <w:p w:rsidR="00901AAF" w:rsidRDefault="00901AAF">
      <w:pPr>
        <w:pStyle w:val="FootnoteText"/>
      </w:pPr>
    </w:p>
  </w:footnote>
  <w:footnote w:id="30">
    <w:p w:rsidR="00901AAF" w:rsidRPr="009E06B2" w:rsidRDefault="00901AAF">
      <w:pPr>
        <w:pStyle w:val="FootnoteText"/>
        <w:rPr>
          <w:i/>
        </w:rPr>
      </w:pPr>
      <w:r>
        <w:rPr>
          <w:rStyle w:val="FootnoteReference"/>
        </w:rPr>
        <w:footnoteRef/>
      </w:r>
      <w:r>
        <w:t xml:space="preserve"> </w:t>
      </w:r>
      <w:r>
        <w:rPr>
          <w:i/>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645" w:rsidRDefault="00AE664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AAF" w:rsidRDefault="00901AA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AAF" w:rsidRDefault="00901A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645" w:rsidRDefault="00AE66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645" w:rsidRDefault="00AE664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AAF" w:rsidRDefault="00901AA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AAF" w:rsidRDefault="00901AA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AAF" w:rsidRDefault="00901AA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AAF" w:rsidRDefault="00901AA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AAF" w:rsidRDefault="00901AA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AAF" w:rsidRDefault="00901A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240E1"/>
    <w:multiLevelType w:val="hybridMultilevel"/>
    <w:tmpl w:val="4950E968"/>
    <w:lvl w:ilvl="0" w:tplc="3D92806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proofState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2D0"/>
    <w:rsid w:val="0001325F"/>
    <w:rsid w:val="000161A3"/>
    <w:rsid w:val="000409A3"/>
    <w:rsid w:val="00066058"/>
    <w:rsid w:val="000A075C"/>
    <w:rsid w:val="000A4378"/>
    <w:rsid w:val="001225F5"/>
    <w:rsid w:val="001239DC"/>
    <w:rsid w:val="001609FB"/>
    <w:rsid w:val="00164D30"/>
    <w:rsid w:val="0018270C"/>
    <w:rsid w:val="001A3004"/>
    <w:rsid w:val="001C6B71"/>
    <w:rsid w:val="00211892"/>
    <w:rsid w:val="00222E42"/>
    <w:rsid w:val="002409C9"/>
    <w:rsid w:val="002604C7"/>
    <w:rsid w:val="00263D20"/>
    <w:rsid w:val="00271B32"/>
    <w:rsid w:val="002D3522"/>
    <w:rsid w:val="002E2D74"/>
    <w:rsid w:val="002F6379"/>
    <w:rsid w:val="00326255"/>
    <w:rsid w:val="00352547"/>
    <w:rsid w:val="00392903"/>
    <w:rsid w:val="003967DB"/>
    <w:rsid w:val="00406EA7"/>
    <w:rsid w:val="00471C45"/>
    <w:rsid w:val="0047743B"/>
    <w:rsid w:val="00492E5D"/>
    <w:rsid w:val="0049741A"/>
    <w:rsid w:val="004B1F3A"/>
    <w:rsid w:val="004D42CB"/>
    <w:rsid w:val="00502C03"/>
    <w:rsid w:val="005317E9"/>
    <w:rsid w:val="00547418"/>
    <w:rsid w:val="005916CC"/>
    <w:rsid w:val="005A453A"/>
    <w:rsid w:val="005B67E1"/>
    <w:rsid w:val="005F7046"/>
    <w:rsid w:val="0064121F"/>
    <w:rsid w:val="006C6CDE"/>
    <w:rsid w:val="006E1E53"/>
    <w:rsid w:val="00737C0A"/>
    <w:rsid w:val="00745EEA"/>
    <w:rsid w:val="00764A14"/>
    <w:rsid w:val="007762F8"/>
    <w:rsid w:val="007B3851"/>
    <w:rsid w:val="007D7A32"/>
    <w:rsid w:val="007E6068"/>
    <w:rsid w:val="007F2206"/>
    <w:rsid w:val="00826C91"/>
    <w:rsid w:val="008345C4"/>
    <w:rsid w:val="00846A03"/>
    <w:rsid w:val="008D33CF"/>
    <w:rsid w:val="00901AAF"/>
    <w:rsid w:val="00915E78"/>
    <w:rsid w:val="00923ECC"/>
    <w:rsid w:val="00962B7A"/>
    <w:rsid w:val="009A03B1"/>
    <w:rsid w:val="009A6443"/>
    <w:rsid w:val="009B270E"/>
    <w:rsid w:val="009B2C9E"/>
    <w:rsid w:val="009B6388"/>
    <w:rsid w:val="009E06B2"/>
    <w:rsid w:val="009E09A7"/>
    <w:rsid w:val="009E4547"/>
    <w:rsid w:val="009F749C"/>
    <w:rsid w:val="00A004A8"/>
    <w:rsid w:val="00A046AA"/>
    <w:rsid w:val="00A4784C"/>
    <w:rsid w:val="00A50727"/>
    <w:rsid w:val="00AA6D19"/>
    <w:rsid w:val="00AA7AA3"/>
    <w:rsid w:val="00AC4313"/>
    <w:rsid w:val="00AE6645"/>
    <w:rsid w:val="00B359FF"/>
    <w:rsid w:val="00B459C2"/>
    <w:rsid w:val="00B46279"/>
    <w:rsid w:val="00B46BAA"/>
    <w:rsid w:val="00B51613"/>
    <w:rsid w:val="00B51B4E"/>
    <w:rsid w:val="00B63664"/>
    <w:rsid w:val="00B63707"/>
    <w:rsid w:val="00B77A5A"/>
    <w:rsid w:val="00B77F78"/>
    <w:rsid w:val="00B871F6"/>
    <w:rsid w:val="00B95E84"/>
    <w:rsid w:val="00BA67E6"/>
    <w:rsid w:val="00BC647F"/>
    <w:rsid w:val="00C34CF4"/>
    <w:rsid w:val="00C74A0F"/>
    <w:rsid w:val="00C8103D"/>
    <w:rsid w:val="00CD142D"/>
    <w:rsid w:val="00D169FB"/>
    <w:rsid w:val="00D34DC8"/>
    <w:rsid w:val="00D55596"/>
    <w:rsid w:val="00D6709A"/>
    <w:rsid w:val="00D86BF8"/>
    <w:rsid w:val="00D922D0"/>
    <w:rsid w:val="00DA71D9"/>
    <w:rsid w:val="00DB6838"/>
    <w:rsid w:val="00DD237C"/>
    <w:rsid w:val="00DD69CD"/>
    <w:rsid w:val="00E03BC9"/>
    <w:rsid w:val="00E061C3"/>
    <w:rsid w:val="00E34822"/>
    <w:rsid w:val="00E66E7A"/>
    <w:rsid w:val="00E927D4"/>
    <w:rsid w:val="00EC77EE"/>
    <w:rsid w:val="00ED3AA9"/>
    <w:rsid w:val="00EE1FE2"/>
    <w:rsid w:val="00EF1453"/>
    <w:rsid w:val="00F25A9F"/>
    <w:rsid w:val="00F5428B"/>
    <w:rsid w:val="00F65328"/>
    <w:rsid w:val="00F820C9"/>
    <w:rsid w:val="00F86245"/>
    <w:rsid w:val="00F904BA"/>
    <w:rsid w:val="00F948AB"/>
    <w:rsid w:val="00FA56D3"/>
    <w:rsid w:val="00FE280A"/>
    <w:rsid w:val="00FE58BA"/>
    <w:rsid w:val="00FE68FF"/>
    <w:rsid w:val="00FF6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459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2D0"/>
    <w:pPr>
      <w:tabs>
        <w:tab w:val="center" w:pos="4680"/>
        <w:tab w:val="right" w:pos="9360"/>
      </w:tabs>
      <w:spacing w:after="0" w:line="240" w:lineRule="auto"/>
      <w:jc w:val="both"/>
    </w:pPr>
    <w:rPr>
      <w:rFonts w:ascii="Arial" w:hAnsi="Arial"/>
      <w:sz w:val="24"/>
    </w:rPr>
  </w:style>
  <w:style w:type="character" w:customStyle="1" w:styleId="HeaderChar">
    <w:name w:val="Header Char"/>
    <w:basedOn w:val="DefaultParagraphFont"/>
    <w:link w:val="Header"/>
    <w:uiPriority w:val="99"/>
    <w:rsid w:val="00D922D0"/>
    <w:rPr>
      <w:rFonts w:ascii="Arial" w:hAnsi="Arial"/>
      <w:sz w:val="24"/>
    </w:rPr>
  </w:style>
  <w:style w:type="paragraph" w:styleId="Footer">
    <w:name w:val="footer"/>
    <w:basedOn w:val="Normal"/>
    <w:link w:val="FooterChar"/>
    <w:uiPriority w:val="99"/>
    <w:unhideWhenUsed/>
    <w:rsid w:val="00D922D0"/>
    <w:pPr>
      <w:tabs>
        <w:tab w:val="center" w:pos="4680"/>
        <w:tab w:val="right" w:pos="9360"/>
      </w:tabs>
      <w:spacing w:after="0" w:line="240" w:lineRule="auto"/>
      <w:jc w:val="both"/>
    </w:pPr>
    <w:rPr>
      <w:rFonts w:ascii="Arial" w:hAnsi="Arial"/>
      <w:sz w:val="24"/>
    </w:rPr>
  </w:style>
  <w:style w:type="character" w:customStyle="1" w:styleId="FooterChar">
    <w:name w:val="Footer Char"/>
    <w:basedOn w:val="DefaultParagraphFont"/>
    <w:link w:val="Footer"/>
    <w:uiPriority w:val="99"/>
    <w:rsid w:val="00D922D0"/>
    <w:rPr>
      <w:rFonts w:ascii="Arial" w:hAnsi="Arial"/>
      <w:sz w:val="24"/>
    </w:rPr>
  </w:style>
  <w:style w:type="paragraph" w:styleId="FootnoteText">
    <w:name w:val="footnote text"/>
    <w:basedOn w:val="Normal"/>
    <w:link w:val="FootnoteTextChar"/>
    <w:uiPriority w:val="99"/>
    <w:semiHidden/>
    <w:unhideWhenUsed/>
    <w:rsid w:val="00D922D0"/>
    <w:pPr>
      <w:spacing w:after="0" w:line="240" w:lineRule="auto"/>
      <w:jc w:val="both"/>
    </w:pPr>
    <w:rPr>
      <w:rFonts w:ascii="Arial" w:hAnsi="Arial" w:cs="Arial"/>
      <w:sz w:val="20"/>
      <w:szCs w:val="20"/>
    </w:rPr>
  </w:style>
  <w:style w:type="character" w:customStyle="1" w:styleId="FootnoteTextChar">
    <w:name w:val="Footnote Text Char"/>
    <w:basedOn w:val="DefaultParagraphFont"/>
    <w:link w:val="FootnoteText"/>
    <w:uiPriority w:val="99"/>
    <w:semiHidden/>
    <w:rsid w:val="00D922D0"/>
    <w:rPr>
      <w:rFonts w:ascii="Arial" w:hAnsi="Arial" w:cs="Arial"/>
      <w:sz w:val="20"/>
      <w:szCs w:val="20"/>
    </w:rPr>
  </w:style>
  <w:style w:type="character" w:styleId="FootnoteReference">
    <w:name w:val="footnote reference"/>
    <w:basedOn w:val="DefaultParagraphFont"/>
    <w:uiPriority w:val="99"/>
    <w:semiHidden/>
    <w:unhideWhenUsed/>
    <w:rsid w:val="00D922D0"/>
    <w:rPr>
      <w:vertAlign w:val="superscript"/>
    </w:rPr>
  </w:style>
  <w:style w:type="character" w:customStyle="1" w:styleId="Heading1Char">
    <w:name w:val="Heading 1 Char"/>
    <w:basedOn w:val="DefaultParagraphFont"/>
    <w:link w:val="Heading1"/>
    <w:uiPriority w:val="9"/>
    <w:rsid w:val="00B459C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A7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1D9"/>
    <w:rPr>
      <w:rFonts w:ascii="Tahoma" w:hAnsi="Tahoma" w:cs="Tahoma"/>
      <w:sz w:val="16"/>
      <w:szCs w:val="16"/>
    </w:rPr>
  </w:style>
  <w:style w:type="character" w:styleId="CommentReference">
    <w:name w:val="annotation reference"/>
    <w:basedOn w:val="DefaultParagraphFont"/>
    <w:uiPriority w:val="99"/>
    <w:semiHidden/>
    <w:unhideWhenUsed/>
    <w:rsid w:val="009A03B1"/>
    <w:rPr>
      <w:sz w:val="16"/>
      <w:szCs w:val="16"/>
    </w:rPr>
  </w:style>
  <w:style w:type="paragraph" w:styleId="CommentText">
    <w:name w:val="annotation text"/>
    <w:basedOn w:val="Normal"/>
    <w:link w:val="CommentTextChar"/>
    <w:uiPriority w:val="99"/>
    <w:semiHidden/>
    <w:unhideWhenUsed/>
    <w:rsid w:val="009A03B1"/>
    <w:pPr>
      <w:spacing w:line="240" w:lineRule="auto"/>
    </w:pPr>
    <w:rPr>
      <w:sz w:val="20"/>
      <w:szCs w:val="20"/>
    </w:rPr>
  </w:style>
  <w:style w:type="character" w:customStyle="1" w:styleId="CommentTextChar">
    <w:name w:val="Comment Text Char"/>
    <w:basedOn w:val="DefaultParagraphFont"/>
    <w:link w:val="CommentText"/>
    <w:uiPriority w:val="99"/>
    <w:semiHidden/>
    <w:rsid w:val="009A03B1"/>
    <w:rPr>
      <w:sz w:val="20"/>
      <w:szCs w:val="20"/>
    </w:rPr>
  </w:style>
  <w:style w:type="paragraph" w:styleId="CommentSubject">
    <w:name w:val="annotation subject"/>
    <w:basedOn w:val="CommentText"/>
    <w:next w:val="CommentText"/>
    <w:link w:val="CommentSubjectChar"/>
    <w:uiPriority w:val="99"/>
    <w:semiHidden/>
    <w:unhideWhenUsed/>
    <w:rsid w:val="009A03B1"/>
    <w:rPr>
      <w:b/>
      <w:bCs/>
    </w:rPr>
  </w:style>
  <w:style w:type="character" w:customStyle="1" w:styleId="CommentSubjectChar">
    <w:name w:val="Comment Subject Char"/>
    <w:basedOn w:val="CommentTextChar"/>
    <w:link w:val="CommentSubject"/>
    <w:uiPriority w:val="99"/>
    <w:semiHidden/>
    <w:rsid w:val="009A03B1"/>
    <w:rPr>
      <w:b/>
      <w:bCs/>
      <w:sz w:val="20"/>
      <w:szCs w:val="20"/>
    </w:rPr>
  </w:style>
  <w:style w:type="paragraph" w:styleId="ListParagraph">
    <w:name w:val="List Paragraph"/>
    <w:basedOn w:val="Normal"/>
    <w:uiPriority w:val="34"/>
    <w:qFormat/>
    <w:rsid w:val="00F65328"/>
    <w:pPr>
      <w:ind w:left="720"/>
      <w:contextualSpacing/>
    </w:pPr>
  </w:style>
  <w:style w:type="character" w:styleId="Hyperlink">
    <w:name w:val="Hyperlink"/>
    <w:basedOn w:val="DefaultParagraphFont"/>
    <w:uiPriority w:val="99"/>
    <w:unhideWhenUsed/>
    <w:rsid w:val="00DD23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459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2D0"/>
    <w:pPr>
      <w:tabs>
        <w:tab w:val="center" w:pos="4680"/>
        <w:tab w:val="right" w:pos="9360"/>
      </w:tabs>
      <w:spacing w:after="0" w:line="240" w:lineRule="auto"/>
      <w:jc w:val="both"/>
    </w:pPr>
    <w:rPr>
      <w:rFonts w:ascii="Arial" w:hAnsi="Arial"/>
      <w:sz w:val="24"/>
    </w:rPr>
  </w:style>
  <w:style w:type="character" w:customStyle="1" w:styleId="HeaderChar">
    <w:name w:val="Header Char"/>
    <w:basedOn w:val="DefaultParagraphFont"/>
    <w:link w:val="Header"/>
    <w:uiPriority w:val="99"/>
    <w:rsid w:val="00D922D0"/>
    <w:rPr>
      <w:rFonts w:ascii="Arial" w:hAnsi="Arial"/>
      <w:sz w:val="24"/>
    </w:rPr>
  </w:style>
  <w:style w:type="paragraph" w:styleId="Footer">
    <w:name w:val="footer"/>
    <w:basedOn w:val="Normal"/>
    <w:link w:val="FooterChar"/>
    <w:uiPriority w:val="99"/>
    <w:unhideWhenUsed/>
    <w:rsid w:val="00D922D0"/>
    <w:pPr>
      <w:tabs>
        <w:tab w:val="center" w:pos="4680"/>
        <w:tab w:val="right" w:pos="9360"/>
      </w:tabs>
      <w:spacing w:after="0" w:line="240" w:lineRule="auto"/>
      <w:jc w:val="both"/>
    </w:pPr>
    <w:rPr>
      <w:rFonts w:ascii="Arial" w:hAnsi="Arial"/>
      <w:sz w:val="24"/>
    </w:rPr>
  </w:style>
  <w:style w:type="character" w:customStyle="1" w:styleId="FooterChar">
    <w:name w:val="Footer Char"/>
    <w:basedOn w:val="DefaultParagraphFont"/>
    <w:link w:val="Footer"/>
    <w:uiPriority w:val="99"/>
    <w:rsid w:val="00D922D0"/>
    <w:rPr>
      <w:rFonts w:ascii="Arial" w:hAnsi="Arial"/>
      <w:sz w:val="24"/>
    </w:rPr>
  </w:style>
  <w:style w:type="paragraph" w:styleId="FootnoteText">
    <w:name w:val="footnote text"/>
    <w:basedOn w:val="Normal"/>
    <w:link w:val="FootnoteTextChar"/>
    <w:uiPriority w:val="99"/>
    <w:semiHidden/>
    <w:unhideWhenUsed/>
    <w:rsid w:val="00D922D0"/>
    <w:pPr>
      <w:spacing w:after="0" w:line="240" w:lineRule="auto"/>
      <w:jc w:val="both"/>
    </w:pPr>
    <w:rPr>
      <w:rFonts w:ascii="Arial" w:hAnsi="Arial" w:cs="Arial"/>
      <w:sz w:val="20"/>
      <w:szCs w:val="20"/>
    </w:rPr>
  </w:style>
  <w:style w:type="character" w:customStyle="1" w:styleId="FootnoteTextChar">
    <w:name w:val="Footnote Text Char"/>
    <w:basedOn w:val="DefaultParagraphFont"/>
    <w:link w:val="FootnoteText"/>
    <w:uiPriority w:val="99"/>
    <w:semiHidden/>
    <w:rsid w:val="00D922D0"/>
    <w:rPr>
      <w:rFonts w:ascii="Arial" w:hAnsi="Arial" w:cs="Arial"/>
      <w:sz w:val="20"/>
      <w:szCs w:val="20"/>
    </w:rPr>
  </w:style>
  <w:style w:type="character" w:styleId="FootnoteReference">
    <w:name w:val="footnote reference"/>
    <w:basedOn w:val="DefaultParagraphFont"/>
    <w:uiPriority w:val="99"/>
    <w:semiHidden/>
    <w:unhideWhenUsed/>
    <w:rsid w:val="00D922D0"/>
    <w:rPr>
      <w:vertAlign w:val="superscript"/>
    </w:rPr>
  </w:style>
  <w:style w:type="character" w:customStyle="1" w:styleId="Heading1Char">
    <w:name w:val="Heading 1 Char"/>
    <w:basedOn w:val="DefaultParagraphFont"/>
    <w:link w:val="Heading1"/>
    <w:uiPriority w:val="9"/>
    <w:rsid w:val="00B459C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A7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1D9"/>
    <w:rPr>
      <w:rFonts w:ascii="Tahoma" w:hAnsi="Tahoma" w:cs="Tahoma"/>
      <w:sz w:val="16"/>
      <w:szCs w:val="16"/>
    </w:rPr>
  </w:style>
  <w:style w:type="character" w:styleId="CommentReference">
    <w:name w:val="annotation reference"/>
    <w:basedOn w:val="DefaultParagraphFont"/>
    <w:uiPriority w:val="99"/>
    <w:semiHidden/>
    <w:unhideWhenUsed/>
    <w:rsid w:val="009A03B1"/>
    <w:rPr>
      <w:sz w:val="16"/>
      <w:szCs w:val="16"/>
    </w:rPr>
  </w:style>
  <w:style w:type="paragraph" w:styleId="CommentText">
    <w:name w:val="annotation text"/>
    <w:basedOn w:val="Normal"/>
    <w:link w:val="CommentTextChar"/>
    <w:uiPriority w:val="99"/>
    <w:semiHidden/>
    <w:unhideWhenUsed/>
    <w:rsid w:val="009A03B1"/>
    <w:pPr>
      <w:spacing w:line="240" w:lineRule="auto"/>
    </w:pPr>
    <w:rPr>
      <w:sz w:val="20"/>
      <w:szCs w:val="20"/>
    </w:rPr>
  </w:style>
  <w:style w:type="character" w:customStyle="1" w:styleId="CommentTextChar">
    <w:name w:val="Comment Text Char"/>
    <w:basedOn w:val="DefaultParagraphFont"/>
    <w:link w:val="CommentText"/>
    <w:uiPriority w:val="99"/>
    <w:semiHidden/>
    <w:rsid w:val="009A03B1"/>
    <w:rPr>
      <w:sz w:val="20"/>
      <w:szCs w:val="20"/>
    </w:rPr>
  </w:style>
  <w:style w:type="paragraph" w:styleId="CommentSubject">
    <w:name w:val="annotation subject"/>
    <w:basedOn w:val="CommentText"/>
    <w:next w:val="CommentText"/>
    <w:link w:val="CommentSubjectChar"/>
    <w:uiPriority w:val="99"/>
    <w:semiHidden/>
    <w:unhideWhenUsed/>
    <w:rsid w:val="009A03B1"/>
    <w:rPr>
      <w:b/>
      <w:bCs/>
    </w:rPr>
  </w:style>
  <w:style w:type="character" w:customStyle="1" w:styleId="CommentSubjectChar">
    <w:name w:val="Comment Subject Char"/>
    <w:basedOn w:val="CommentTextChar"/>
    <w:link w:val="CommentSubject"/>
    <w:uiPriority w:val="99"/>
    <w:semiHidden/>
    <w:rsid w:val="009A03B1"/>
    <w:rPr>
      <w:b/>
      <w:bCs/>
      <w:sz w:val="20"/>
      <w:szCs w:val="20"/>
    </w:rPr>
  </w:style>
  <w:style w:type="paragraph" w:styleId="ListParagraph">
    <w:name w:val="List Paragraph"/>
    <w:basedOn w:val="Normal"/>
    <w:uiPriority w:val="34"/>
    <w:qFormat/>
    <w:rsid w:val="00F65328"/>
    <w:pPr>
      <w:ind w:left="720"/>
      <w:contextualSpacing/>
    </w:pPr>
  </w:style>
  <w:style w:type="character" w:styleId="Hyperlink">
    <w:name w:val="Hyperlink"/>
    <w:basedOn w:val="DefaultParagraphFont"/>
    <w:uiPriority w:val="99"/>
    <w:unhideWhenUsed/>
    <w:rsid w:val="00DD23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60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DF67A-5F01-4543-A224-5451C5070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3860</Words>
  <Characters>22482</Characters>
  <Application>Microsoft Office Word</Application>
  <DocSecurity>0</DocSecurity>
  <PresentationFormat/>
  <Lines>807</Lines>
  <Paragraphs>496</Paragraphs>
  <ScaleCrop>false</ScaleCrop>
  <HeadingPairs>
    <vt:vector size="2" baseType="variant">
      <vt:variant>
        <vt:lpstr>Title</vt:lpstr>
      </vt:variant>
      <vt:variant>
        <vt:i4>1</vt:i4>
      </vt:variant>
    </vt:vector>
  </HeadingPairs>
  <TitlesOfParts>
    <vt:vector size="1" baseType="lpstr">
      <vt:lpstr>Memo Conta AEP Motion to Delay Revised DIP (11-346) (C36603-5).DOCX</vt:lpstr>
    </vt:vector>
  </TitlesOfParts>
  <LinksUpToDate>false</LinksUpToDate>
  <CharactersWithSpaces>26069</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Conta AEP Motion to Delay Revised DIP (11-346) (C36603-5).DOCX</dc:title>
  <dc:subject>C36603:5 /font=8</dc:subject>
  <dc:creator/>
  <cp:lastModifiedBy/>
  <cp:revision>1</cp:revision>
  <cp:lastPrinted>2012-01-30T21:34:00Z</cp:lastPrinted>
  <dcterms:created xsi:type="dcterms:W3CDTF">2012-01-30T21:41:00Z</dcterms:created>
  <dcterms:modified xsi:type="dcterms:W3CDTF">2012-01-30T21:41:00Z</dcterms:modified>
  <cp:contentStatus> </cp:contentStatus>
</cp:coreProperties>
</file>