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4F" w:rsidRPr="006956E1" w:rsidRDefault="00632F4F" w:rsidP="00BD04B2">
      <w:pPr>
        <w:pStyle w:val="THBODY1default"/>
        <w:spacing w:after="0"/>
        <w:jc w:val="center"/>
        <w:rPr>
          <w:rFonts w:ascii="Arial" w:hAnsi="Arial" w:cs="Arial"/>
          <w:b/>
        </w:rPr>
      </w:pPr>
      <w:r w:rsidRPr="006956E1">
        <w:rPr>
          <w:rFonts w:ascii="Arial" w:hAnsi="Arial" w:cs="Arial"/>
          <w:b/>
        </w:rPr>
        <w:t>BEFORE</w:t>
      </w:r>
    </w:p>
    <w:p w:rsidR="00632F4F" w:rsidRPr="006956E1" w:rsidRDefault="00632F4F" w:rsidP="00BD04B2">
      <w:pPr>
        <w:pStyle w:val="THBODY1default"/>
        <w:spacing w:after="0"/>
        <w:jc w:val="center"/>
        <w:rPr>
          <w:rFonts w:ascii="Arial" w:hAnsi="Arial" w:cs="Arial"/>
          <w:b/>
        </w:rPr>
      </w:pPr>
      <w:r w:rsidRPr="006956E1">
        <w:rPr>
          <w:rFonts w:ascii="Arial" w:hAnsi="Arial" w:cs="Arial"/>
          <w:b/>
        </w:rPr>
        <w:t>THE PUBLIC UTILITIES COMMISSION OF OHIO</w:t>
      </w:r>
    </w:p>
    <w:p w:rsidR="00024687" w:rsidRDefault="00024687" w:rsidP="00632F4F">
      <w:pPr>
        <w:rPr>
          <w:rFonts w:ascii="Arial" w:hAnsi="Arial" w:cs="Arial"/>
        </w:rPr>
      </w:pPr>
    </w:p>
    <w:p w:rsidR="00632F4F" w:rsidRPr="006956E1" w:rsidRDefault="00632F4F" w:rsidP="00BD04B2">
      <w:pPr>
        <w:tabs>
          <w:tab w:val="left" w:pos="4680"/>
        </w:tabs>
        <w:rPr>
          <w:rFonts w:ascii="Arial" w:hAnsi="Arial" w:cs="Arial"/>
        </w:rPr>
      </w:pPr>
      <w:r w:rsidRPr="006956E1">
        <w:rPr>
          <w:rFonts w:ascii="Arial" w:hAnsi="Arial" w:cs="Arial"/>
        </w:rPr>
        <w:t>In the Matter of</w:t>
      </w:r>
      <w:r w:rsidR="002F41B2">
        <w:rPr>
          <w:rFonts w:ascii="Arial" w:hAnsi="Arial" w:cs="Arial"/>
        </w:rPr>
        <w:t xml:space="preserve"> the Commission’s Review</w:t>
      </w:r>
      <w:r w:rsidR="00BD04B2">
        <w:rPr>
          <w:rFonts w:ascii="Arial" w:hAnsi="Arial" w:cs="Arial"/>
        </w:rPr>
        <w:tab/>
      </w:r>
      <w:r w:rsidR="002F41B2">
        <w:rPr>
          <w:rFonts w:ascii="Arial" w:hAnsi="Arial" w:cs="Arial"/>
        </w:rPr>
        <w:t>)</w:t>
      </w:r>
    </w:p>
    <w:p w:rsidR="00632F4F" w:rsidRPr="006956E1" w:rsidRDefault="00632F4F" w:rsidP="00BD04B2">
      <w:pPr>
        <w:tabs>
          <w:tab w:val="left" w:pos="4680"/>
        </w:tabs>
        <w:rPr>
          <w:rFonts w:ascii="Arial" w:hAnsi="Arial" w:cs="Arial"/>
        </w:rPr>
      </w:pPr>
      <w:r w:rsidRPr="006956E1">
        <w:rPr>
          <w:rFonts w:ascii="Arial" w:hAnsi="Arial" w:cs="Arial"/>
        </w:rPr>
        <w:t xml:space="preserve">Of </w:t>
      </w:r>
      <w:r w:rsidR="00BD04B2">
        <w:rPr>
          <w:rFonts w:ascii="Arial" w:hAnsi="Arial" w:cs="Arial"/>
        </w:rPr>
        <w:t xml:space="preserve">Chapter 4901:1-7, of the Ohio </w:t>
      </w:r>
      <w:r w:rsidR="00BD04B2">
        <w:rPr>
          <w:rFonts w:ascii="Arial" w:hAnsi="Arial" w:cs="Arial"/>
        </w:rPr>
        <w:tab/>
      </w:r>
      <w:r w:rsidR="006956E1">
        <w:rPr>
          <w:rFonts w:ascii="Arial" w:hAnsi="Arial" w:cs="Arial"/>
        </w:rPr>
        <w:t>)</w:t>
      </w:r>
      <w:r w:rsidR="006956E1">
        <w:rPr>
          <w:rFonts w:ascii="Arial" w:hAnsi="Arial" w:cs="Arial"/>
        </w:rPr>
        <w:tab/>
      </w:r>
      <w:r w:rsidRPr="006956E1">
        <w:rPr>
          <w:rFonts w:ascii="Arial" w:hAnsi="Arial" w:cs="Arial"/>
        </w:rPr>
        <w:t>Case No. 12-0922-TP-ORD</w:t>
      </w:r>
    </w:p>
    <w:p w:rsidR="00632F4F" w:rsidRPr="006956E1" w:rsidRDefault="00632F4F" w:rsidP="00BD04B2">
      <w:pPr>
        <w:tabs>
          <w:tab w:val="left" w:pos="4680"/>
        </w:tabs>
        <w:rPr>
          <w:rFonts w:ascii="Arial" w:hAnsi="Arial" w:cs="Arial"/>
        </w:rPr>
      </w:pPr>
      <w:r w:rsidRPr="006956E1">
        <w:rPr>
          <w:rFonts w:ascii="Arial" w:hAnsi="Arial" w:cs="Arial"/>
        </w:rPr>
        <w:t>Administrative Code, Local Exchange</w:t>
      </w:r>
      <w:r w:rsidRPr="006956E1">
        <w:rPr>
          <w:rFonts w:ascii="Arial" w:hAnsi="Arial" w:cs="Arial"/>
        </w:rPr>
        <w:tab/>
        <w:t>)</w:t>
      </w:r>
    </w:p>
    <w:p w:rsidR="00632F4F" w:rsidRPr="006956E1" w:rsidRDefault="00BD04B2" w:rsidP="00BD04B2">
      <w:pPr>
        <w:tabs>
          <w:tab w:val="left" w:pos="4680"/>
        </w:tabs>
        <w:rPr>
          <w:rFonts w:ascii="Arial" w:hAnsi="Arial" w:cs="Arial"/>
        </w:rPr>
      </w:pPr>
      <w:r>
        <w:rPr>
          <w:rFonts w:ascii="Arial" w:hAnsi="Arial" w:cs="Arial"/>
        </w:rPr>
        <w:t>Carrier-to-Carrier Rules.</w:t>
      </w:r>
      <w:r>
        <w:rPr>
          <w:rFonts w:ascii="Arial" w:hAnsi="Arial" w:cs="Arial"/>
        </w:rPr>
        <w:tab/>
      </w:r>
      <w:r w:rsidR="00632F4F" w:rsidRPr="006956E1">
        <w:rPr>
          <w:rFonts w:ascii="Arial" w:hAnsi="Arial" w:cs="Arial"/>
        </w:rPr>
        <w:t>)</w:t>
      </w:r>
    </w:p>
    <w:p w:rsidR="00DD633A" w:rsidRDefault="00DD633A" w:rsidP="00DD633A">
      <w:pPr>
        <w:spacing w:line="276" w:lineRule="auto"/>
        <w:rPr>
          <w:rFonts w:ascii="Arial" w:eastAsiaTheme="minorHAnsi" w:hAnsi="Arial" w:cs="Arial"/>
        </w:rPr>
      </w:pPr>
    </w:p>
    <w:p w:rsidR="00024687" w:rsidRPr="00DD633A" w:rsidRDefault="00024687" w:rsidP="00DD633A">
      <w:pPr>
        <w:spacing w:line="276" w:lineRule="auto"/>
        <w:rPr>
          <w:rFonts w:ascii="Arial" w:eastAsiaTheme="minorHAnsi" w:hAnsi="Arial" w:cs="Arial"/>
        </w:rPr>
      </w:pPr>
    </w:p>
    <w:p w:rsidR="00DD633A" w:rsidRPr="00DD633A" w:rsidRDefault="00DD633A" w:rsidP="00DD633A">
      <w:pPr>
        <w:pBdr>
          <w:top w:val="single" w:sz="12" w:space="1" w:color="auto"/>
        </w:pBdr>
        <w:jc w:val="center"/>
        <w:rPr>
          <w:rFonts w:ascii="Arial" w:eastAsiaTheme="minorHAnsi" w:hAnsi="Arial" w:cs="Arial"/>
          <w:b/>
          <w:szCs w:val="22"/>
        </w:rPr>
      </w:pPr>
    </w:p>
    <w:p w:rsidR="00974970" w:rsidRDefault="00B93517" w:rsidP="00966685">
      <w:pPr>
        <w:pStyle w:val="Heading3"/>
        <w:spacing w:after="0"/>
        <w:ind w:left="0" w:firstLine="0"/>
        <w:jc w:val="center"/>
        <w:rPr>
          <w:rFonts w:ascii="Arial" w:hAnsi="Arial"/>
          <w:b/>
        </w:rPr>
      </w:pPr>
      <w:r w:rsidRPr="00974970">
        <w:rPr>
          <w:rFonts w:ascii="Arial" w:hAnsi="Arial"/>
          <w:b/>
        </w:rPr>
        <w:t xml:space="preserve">APPLICATION FOR REHEARING </w:t>
      </w:r>
      <w:r w:rsidR="00E02941" w:rsidRPr="00974970">
        <w:rPr>
          <w:rFonts w:ascii="Arial" w:hAnsi="Arial"/>
          <w:b/>
        </w:rPr>
        <w:t xml:space="preserve">AND MEMORANDUM IN SUPPORT </w:t>
      </w:r>
      <w:r w:rsidRPr="00974970">
        <w:rPr>
          <w:rFonts w:ascii="Arial" w:hAnsi="Arial"/>
          <w:b/>
        </w:rPr>
        <w:t xml:space="preserve">OF </w:t>
      </w:r>
    </w:p>
    <w:p w:rsidR="00CB55BA" w:rsidRPr="00974970" w:rsidRDefault="00B93517" w:rsidP="00966685">
      <w:pPr>
        <w:pStyle w:val="Heading3"/>
        <w:spacing w:after="0"/>
        <w:ind w:left="0" w:firstLine="0"/>
        <w:jc w:val="center"/>
        <w:rPr>
          <w:rFonts w:ascii="Arial" w:hAnsi="Arial"/>
          <w:b/>
        </w:rPr>
      </w:pPr>
      <w:r w:rsidRPr="00974970">
        <w:rPr>
          <w:rFonts w:ascii="Arial" w:hAnsi="Arial"/>
          <w:b/>
        </w:rPr>
        <w:t>THE OHIO TELECOM ASSOCIATION</w:t>
      </w:r>
      <w:r w:rsidR="00E02941" w:rsidRPr="00974970">
        <w:rPr>
          <w:rFonts w:ascii="Arial" w:hAnsi="Arial"/>
          <w:b/>
        </w:rPr>
        <w:t xml:space="preserve"> </w:t>
      </w:r>
    </w:p>
    <w:p w:rsidR="0013370F" w:rsidRPr="0013370F" w:rsidRDefault="0013370F" w:rsidP="0013370F">
      <w:pPr>
        <w:pBdr>
          <w:bottom w:val="single" w:sz="12" w:space="1" w:color="auto"/>
        </w:pBdr>
        <w:jc w:val="center"/>
        <w:rPr>
          <w:rFonts w:ascii="Arial" w:eastAsiaTheme="minorHAnsi" w:hAnsi="Arial" w:cs="Arial"/>
          <w:b/>
          <w:szCs w:val="22"/>
        </w:rPr>
      </w:pPr>
    </w:p>
    <w:p w:rsidR="00024687" w:rsidRDefault="00024687" w:rsidP="00E02941">
      <w:pPr>
        <w:pStyle w:val="Heading3"/>
        <w:spacing w:after="120"/>
        <w:ind w:left="0" w:firstLine="0"/>
        <w:rPr>
          <w:rFonts w:ascii="Arial" w:hAnsi="Arial"/>
        </w:rPr>
      </w:pPr>
    </w:p>
    <w:p w:rsidR="00E02941" w:rsidRDefault="00E02941" w:rsidP="00E33C95">
      <w:pPr>
        <w:pStyle w:val="Heading3"/>
        <w:spacing w:before="240" w:after="0" w:line="480" w:lineRule="auto"/>
        <w:ind w:left="0"/>
        <w:jc w:val="both"/>
        <w:rPr>
          <w:rFonts w:ascii="Arial" w:hAnsi="Arial"/>
        </w:rPr>
      </w:pPr>
      <w:r>
        <w:rPr>
          <w:rFonts w:ascii="Arial" w:hAnsi="Arial"/>
        </w:rPr>
        <w:t xml:space="preserve">Pursuant to Section 4903.10 of the Ohio Revised Code and Rule 4901-1-35 of the Ohio Administrative Code (“OAC”), the Ohio Telecom Association (“OTA”), on behalf of its member companies, respectfully submits this Application for Rehearing of the Public Utilities Commission of Ohio’s (“Commission”) </w:t>
      </w:r>
      <w:r w:rsidR="005A3570">
        <w:rPr>
          <w:rFonts w:ascii="Arial" w:hAnsi="Arial"/>
        </w:rPr>
        <w:t xml:space="preserve">Finding and Order </w:t>
      </w:r>
      <w:r w:rsidR="006003FB">
        <w:rPr>
          <w:rFonts w:ascii="Arial" w:hAnsi="Arial"/>
        </w:rPr>
        <w:t>(“Order”)</w:t>
      </w:r>
      <w:r w:rsidR="00AA4975">
        <w:rPr>
          <w:rFonts w:ascii="Arial" w:hAnsi="Arial"/>
        </w:rPr>
        <w:t xml:space="preserve"> </w:t>
      </w:r>
      <w:r>
        <w:rPr>
          <w:rFonts w:ascii="Arial" w:hAnsi="Arial"/>
        </w:rPr>
        <w:t xml:space="preserve">issued on October 31, 2012 in the above captioned case. </w:t>
      </w:r>
      <w:r w:rsidR="00024687">
        <w:rPr>
          <w:rFonts w:ascii="Arial" w:hAnsi="Arial"/>
        </w:rPr>
        <w:t xml:space="preserve"> </w:t>
      </w:r>
      <w:r>
        <w:rPr>
          <w:rFonts w:ascii="Arial" w:hAnsi="Arial"/>
        </w:rPr>
        <w:t xml:space="preserve">Specifically, the Commission’s </w:t>
      </w:r>
      <w:r w:rsidR="005A3570">
        <w:rPr>
          <w:rFonts w:ascii="Arial" w:hAnsi="Arial"/>
        </w:rPr>
        <w:t>Order</w:t>
      </w:r>
      <w:r>
        <w:rPr>
          <w:rFonts w:ascii="Arial" w:hAnsi="Arial"/>
        </w:rPr>
        <w:t xml:space="preserve"> is unlawful and unreasonable in that it does not comport with the Federal Communications Commission’s </w:t>
      </w:r>
      <w:r w:rsidR="00DD633A">
        <w:rPr>
          <w:rFonts w:ascii="Arial" w:hAnsi="Arial"/>
        </w:rPr>
        <w:t xml:space="preserve">(“FCC”) </w:t>
      </w:r>
      <w:r>
        <w:rPr>
          <w:rFonts w:ascii="Arial" w:hAnsi="Arial"/>
        </w:rPr>
        <w:t xml:space="preserve">guidance on this matter as required </w:t>
      </w:r>
      <w:r w:rsidR="00974970">
        <w:rPr>
          <w:rFonts w:ascii="Arial" w:hAnsi="Arial"/>
        </w:rPr>
        <w:t xml:space="preserve">by Section </w:t>
      </w:r>
      <w:r w:rsidR="006C5F03">
        <w:rPr>
          <w:rFonts w:ascii="Arial" w:hAnsi="Arial"/>
        </w:rPr>
        <w:t xml:space="preserve">4927.04 and </w:t>
      </w:r>
      <w:r w:rsidR="00974970">
        <w:rPr>
          <w:rFonts w:ascii="Arial" w:hAnsi="Arial"/>
        </w:rPr>
        <w:t>4927.16, Revised Code</w:t>
      </w:r>
      <w:r>
        <w:rPr>
          <w:rFonts w:ascii="Arial" w:hAnsi="Arial"/>
        </w:rPr>
        <w:t xml:space="preserve">. </w:t>
      </w:r>
    </w:p>
    <w:p w:rsidR="00DD633A" w:rsidRDefault="00E02941" w:rsidP="00966685">
      <w:pPr>
        <w:pStyle w:val="Heading3"/>
        <w:spacing w:after="0" w:line="480" w:lineRule="auto"/>
        <w:ind w:left="0"/>
        <w:jc w:val="both"/>
        <w:rPr>
          <w:rFonts w:ascii="Arial" w:hAnsi="Arial"/>
        </w:rPr>
      </w:pPr>
      <w:r>
        <w:rPr>
          <w:rFonts w:ascii="Arial" w:hAnsi="Arial"/>
        </w:rPr>
        <w:t xml:space="preserve">As further discussed in the attached Memorandum in Support, OTA respectfully requests </w:t>
      </w:r>
      <w:r w:rsidR="00DD633A">
        <w:rPr>
          <w:rFonts w:ascii="Arial" w:hAnsi="Arial"/>
        </w:rPr>
        <w:t>that the Commission grant this A</w:t>
      </w:r>
      <w:r>
        <w:rPr>
          <w:rFonts w:ascii="Arial" w:hAnsi="Arial"/>
        </w:rPr>
        <w:t xml:space="preserve">pplication for Rehearing and modify the </w:t>
      </w:r>
      <w:r w:rsidR="00711849">
        <w:rPr>
          <w:rFonts w:ascii="Arial" w:hAnsi="Arial"/>
        </w:rPr>
        <w:t>Order</w:t>
      </w:r>
      <w:r>
        <w:rPr>
          <w:rFonts w:ascii="Arial" w:hAnsi="Arial"/>
        </w:rPr>
        <w:t xml:space="preserve"> so as to comply with </w:t>
      </w:r>
      <w:r w:rsidR="0090695D">
        <w:rPr>
          <w:rFonts w:ascii="Arial" w:hAnsi="Arial"/>
        </w:rPr>
        <w:t xml:space="preserve">the </w:t>
      </w:r>
      <w:r>
        <w:rPr>
          <w:rFonts w:ascii="Arial" w:hAnsi="Arial"/>
        </w:rPr>
        <w:t>FCC</w:t>
      </w:r>
      <w:r w:rsidR="00974970">
        <w:rPr>
          <w:rFonts w:ascii="Arial" w:hAnsi="Arial"/>
        </w:rPr>
        <w:t>’s</w:t>
      </w:r>
      <w:r>
        <w:rPr>
          <w:rFonts w:ascii="Arial" w:hAnsi="Arial"/>
        </w:rPr>
        <w:t xml:space="preserve"> guidance in this matter</w:t>
      </w:r>
      <w:r w:rsidR="00C3027D">
        <w:rPr>
          <w:rFonts w:ascii="Arial" w:hAnsi="Arial"/>
        </w:rPr>
        <w:t xml:space="preserve"> as required by Ohio law</w:t>
      </w:r>
      <w:r>
        <w:rPr>
          <w:rFonts w:ascii="Arial" w:hAnsi="Arial"/>
        </w:rPr>
        <w:t xml:space="preserve">. </w:t>
      </w:r>
    </w:p>
    <w:p w:rsidR="00966685" w:rsidRDefault="00966685" w:rsidP="00622BA5">
      <w:pPr>
        <w:pStyle w:val="Heading3"/>
        <w:spacing w:after="120" w:line="480" w:lineRule="auto"/>
        <w:ind w:left="3600"/>
        <w:jc w:val="both"/>
        <w:rPr>
          <w:rFonts w:ascii="Arial" w:hAnsi="Arial"/>
        </w:rPr>
      </w:pPr>
    </w:p>
    <w:p w:rsidR="00966685" w:rsidRDefault="00966685" w:rsidP="00622BA5">
      <w:pPr>
        <w:pStyle w:val="Heading3"/>
        <w:spacing w:after="120" w:line="480" w:lineRule="auto"/>
        <w:ind w:left="3600"/>
        <w:jc w:val="both"/>
        <w:rPr>
          <w:rFonts w:ascii="Arial" w:hAnsi="Arial"/>
        </w:rPr>
      </w:pPr>
    </w:p>
    <w:p w:rsidR="00966685" w:rsidRDefault="00966685" w:rsidP="00622BA5">
      <w:pPr>
        <w:pStyle w:val="Heading3"/>
        <w:spacing w:after="120" w:line="480" w:lineRule="auto"/>
        <w:ind w:left="3600"/>
        <w:jc w:val="both"/>
        <w:rPr>
          <w:rFonts w:ascii="Arial" w:hAnsi="Arial"/>
        </w:rPr>
      </w:pPr>
    </w:p>
    <w:p w:rsidR="00966685" w:rsidRDefault="00966685" w:rsidP="00622BA5">
      <w:pPr>
        <w:pStyle w:val="Heading3"/>
        <w:spacing w:after="120" w:line="480" w:lineRule="auto"/>
        <w:ind w:left="3600"/>
        <w:jc w:val="both"/>
        <w:rPr>
          <w:rFonts w:ascii="Arial" w:hAnsi="Arial"/>
        </w:rPr>
      </w:pPr>
    </w:p>
    <w:p w:rsidR="00DD633A" w:rsidRDefault="00C21C28" w:rsidP="00622BA5">
      <w:pPr>
        <w:pStyle w:val="Heading3"/>
        <w:spacing w:after="120" w:line="480" w:lineRule="auto"/>
        <w:ind w:left="3600"/>
        <w:jc w:val="both"/>
        <w:rPr>
          <w:rFonts w:ascii="Arial" w:hAnsi="Arial"/>
        </w:rPr>
      </w:pPr>
      <w:r w:rsidRPr="00C21C28">
        <w:rPr>
          <w:rFonts w:ascii="Arial" w:hAnsi="Arial"/>
        </w:rPr>
        <w:lastRenderedPageBreak/>
        <w:t>Re</w:t>
      </w:r>
      <w:r w:rsidR="00632F4F" w:rsidRPr="00C21C28">
        <w:rPr>
          <w:rFonts w:ascii="Arial" w:hAnsi="Arial"/>
        </w:rPr>
        <w:t>spectfully submitted,</w:t>
      </w:r>
    </w:p>
    <w:p w:rsidR="00632F4F" w:rsidRPr="007457D7" w:rsidRDefault="00632F4F" w:rsidP="00622BA5">
      <w:pPr>
        <w:pStyle w:val="Heading3"/>
        <w:spacing w:after="120"/>
        <w:ind w:left="0" w:firstLine="0"/>
        <w:jc w:val="both"/>
        <w:rPr>
          <w:rFonts w:ascii="Arial" w:hAnsi="Arial"/>
        </w:rPr>
      </w:pPr>
      <w:r w:rsidRPr="00C21C28">
        <w:rPr>
          <w:rFonts w:ascii="Arial" w:hAnsi="Arial"/>
        </w:rPr>
        <w:tab/>
      </w:r>
      <w:r w:rsidR="00DD633A">
        <w:rPr>
          <w:rFonts w:ascii="Arial" w:hAnsi="Arial"/>
        </w:rPr>
        <w:tab/>
      </w:r>
      <w:r w:rsidR="00DD633A">
        <w:rPr>
          <w:rFonts w:ascii="Arial" w:hAnsi="Arial"/>
        </w:rPr>
        <w:tab/>
      </w:r>
      <w:r w:rsidR="00DD633A">
        <w:rPr>
          <w:rFonts w:ascii="Arial" w:hAnsi="Arial"/>
        </w:rPr>
        <w:tab/>
      </w:r>
      <w:r w:rsidR="00DD633A">
        <w:rPr>
          <w:rFonts w:ascii="Arial" w:hAnsi="Arial"/>
        </w:rPr>
        <w:tab/>
      </w:r>
      <w:r w:rsidR="00DD633A">
        <w:rPr>
          <w:rFonts w:ascii="Arial" w:hAnsi="Arial"/>
        </w:rPr>
        <w:tab/>
      </w:r>
      <w:r w:rsidR="007457D7">
        <w:rPr>
          <w:rFonts w:ascii="Arial" w:hAnsi="Arial"/>
          <w:u w:val="single"/>
        </w:rPr>
        <w:t>/s/ Scott E. Elisar</w:t>
      </w:r>
      <w:r w:rsidR="007457D7">
        <w:rPr>
          <w:rFonts w:ascii="Arial" w:hAnsi="Arial"/>
          <w:u w:val="single"/>
        </w:rPr>
        <w:tab/>
      </w:r>
      <w:r w:rsidR="007457D7">
        <w:rPr>
          <w:rFonts w:ascii="Arial" w:hAnsi="Arial"/>
          <w:u w:val="single"/>
        </w:rPr>
        <w:tab/>
      </w:r>
      <w:r w:rsidR="007457D7">
        <w:rPr>
          <w:rFonts w:ascii="Arial" w:hAnsi="Arial"/>
          <w:u w:val="single"/>
        </w:rPr>
        <w:tab/>
      </w:r>
    </w:p>
    <w:p w:rsidR="0070202E" w:rsidRPr="00F94CFF" w:rsidRDefault="00632F4F" w:rsidP="00622BA5">
      <w:pPr>
        <w:tabs>
          <w:tab w:val="left" w:pos="4680"/>
        </w:tabs>
        <w:ind w:left="4320"/>
        <w:jc w:val="both"/>
      </w:pPr>
      <w:r w:rsidRPr="00C21C28">
        <w:rPr>
          <w:rFonts w:ascii="Arial" w:hAnsi="Arial" w:cs="Arial"/>
        </w:rPr>
        <w:t>Scott E. Elisar</w:t>
      </w:r>
      <w:r w:rsidR="0070202E" w:rsidRPr="0070202E">
        <w:t xml:space="preserve"> </w:t>
      </w:r>
    </w:p>
    <w:p w:rsidR="0070202E" w:rsidRPr="0070202E" w:rsidRDefault="0070202E" w:rsidP="00622BA5">
      <w:pPr>
        <w:ind w:left="4320"/>
        <w:jc w:val="both"/>
        <w:rPr>
          <w:rFonts w:ascii="Arial" w:hAnsi="Arial" w:cs="Arial"/>
        </w:rPr>
      </w:pPr>
      <w:r w:rsidRPr="0070202E">
        <w:rPr>
          <w:rFonts w:ascii="Arial" w:hAnsi="Arial" w:cs="Arial"/>
        </w:rPr>
        <w:t>McNees Wallace &amp; Nurick LLC</w:t>
      </w:r>
    </w:p>
    <w:p w:rsidR="0070202E" w:rsidRPr="0070202E" w:rsidRDefault="0070202E" w:rsidP="00622BA5">
      <w:pPr>
        <w:ind w:left="4320"/>
        <w:jc w:val="both"/>
        <w:rPr>
          <w:rFonts w:ascii="Arial" w:hAnsi="Arial" w:cs="Arial"/>
        </w:rPr>
      </w:pPr>
      <w:r w:rsidRPr="0070202E">
        <w:rPr>
          <w:rFonts w:ascii="Arial" w:hAnsi="Arial" w:cs="Arial"/>
        </w:rPr>
        <w:t>21 E. State Street, 17th Floor</w:t>
      </w:r>
    </w:p>
    <w:p w:rsidR="0070202E" w:rsidRPr="0070202E" w:rsidRDefault="0070202E" w:rsidP="00622BA5">
      <w:pPr>
        <w:ind w:left="4320"/>
        <w:jc w:val="both"/>
        <w:rPr>
          <w:rFonts w:ascii="Arial" w:hAnsi="Arial" w:cs="Arial"/>
        </w:rPr>
      </w:pPr>
      <w:r w:rsidRPr="0070202E">
        <w:rPr>
          <w:rFonts w:ascii="Arial" w:hAnsi="Arial" w:cs="Arial"/>
        </w:rPr>
        <w:t>Columbus, Ohio 43215</w:t>
      </w:r>
    </w:p>
    <w:p w:rsidR="0070202E" w:rsidRPr="0070202E" w:rsidRDefault="0070202E" w:rsidP="00622BA5">
      <w:pPr>
        <w:tabs>
          <w:tab w:val="left" w:pos="4680"/>
        </w:tabs>
        <w:ind w:left="4320"/>
        <w:jc w:val="both"/>
        <w:rPr>
          <w:rFonts w:ascii="Arial" w:hAnsi="Arial" w:cs="Arial"/>
        </w:rPr>
      </w:pPr>
      <w:r w:rsidRPr="0070202E">
        <w:rPr>
          <w:rFonts w:ascii="Arial" w:hAnsi="Arial" w:cs="Arial"/>
        </w:rPr>
        <w:t>(614) 719-2850 (Direct Dial)</w:t>
      </w:r>
    </w:p>
    <w:p w:rsidR="0070202E" w:rsidRPr="0070202E" w:rsidRDefault="00CE1122" w:rsidP="00AA4975">
      <w:pPr>
        <w:tabs>
          <w:tab w:val="left" w:pos="4320"/>
        </w:tabs>
        <w:jc w:val="both"/>
        <w:rPr>
          <w:rFonts w:ascii="Arial" w:hAnsi="Arial" w:cs="Arial"/>
        </w:rPr>
      </w:pPr>
      <w:r>
        <w:rPr>
          <w:rFonts w:ascii="Arial" w:hAnsi="Arial" w:cs="Arial"/>
        </w:rPr>
        <w:tab/>
      </w:r>
      <w:r w:rsidR="0070202E" w:rsidRPr="0070202E">
        <w:rPr>
          <w:rFonts w:ascii="Arial" w:hAnsi="Arial" w:cs="Arial"/>
        </w:rPr>
        <w:t>(614) 469-4653 (Fax)</w:t>
      </w:r>
    </w:p>
    <w:p w:rsidR="006265C7" w:rsidRDefault="00D9462B" w:rsidP="00622BA5">
      <w:pPr>
        <w:tabs>
          <w:tab w:val="left" w:pos="4680"/>
        </w:tabs>
        <w:ind w:left="4320"/>
        <w:jc w:val="both"/>
        <w:rPr>
          <w:rFonts w:ascii="Arial" w:hAnsi="Arial" w:cs="Arial"/>
        </w:rPr>
      </w:pPr>
      <w:r>
        <w:rPr>
          <w:rFonts w:ascii="Arial" w:hAnsi="Arial" w:cs="Arial"/>
        </w:rPr>
        <w:t>selisar@mwncmh.com</w:t>
      </w:r>
    </w:p>
    <w:p w:rsidR="00D9462B" w:rsidRPr="00D9462B" w:rsidRDefault="00D9462B" w:rsidP="00622BA5">
      <w:pPr>
        <w:tabs>
          <w:tab w:val="left" w:pos="4680"/>
        </w:tabs>
        <w:ind w:left="4320"/>
        <w:jc w:val="both"/>
        <w:rPr>
          <w:rFonts w:ascii="Arial" w:hAnsi="Arial" w:cs="Arial"/>
        </w:rPr>
      </w:pPr>
    </w:p>
    <w:p w:rsidR="0070202E" w:rsidRDefault="0070202E" w:rsidP="00622BA5">
      <w:pPr>
        <w:tabs>
          <w:tab w:val="left" w:pos="4680"/>
        </w:tabs>
        <w:ind w:left="4320"/>
        <w:jc w:val="both"/>
        <w:rPr>
          <w:rFonts w:ascii="Arial" w:hAnsi="Arial" w:cs="Arial"/>
          <w:b/>
        </w:rPr>
      </w:pPr>
      <w:r w:rsidRPr="0070202E">
        <w:rPr>
          <w:rFonts w:ascii="Arial" w:hAnsi="Arial" w:cs="Arial"/>
          <w:b/>
        </w:rPr>
        <w:t xml:space="preserve">Attorney </w:t>
      </w:r>
      <w:r w:rsidR="00E43D09">
        <w:rPr>
          <w:rFonts w:ascii="Arial" w:hAnsi="Arial" w:cs="Arial"/>
          <w:b/>
        </w:rPr>
        <w:t>for the Ohio Telecom Associatio</w:t>
      </w:r>
      <w:r w:rsidR="006265C7">
        <w:rPr>
          <w:rFonts w:ascii="Arial" w:hAnsi="Arial" w:cs="Arial"/>
          <w:b/>
        </w:rPr>
        <w:t>n</w:t>
      </w:r>
    </w:p>
    <w:p w:rsidR="00DD633A" w:rsidRDefault="00DD633A" w:rsidP="00622BA5">
      <w:pPr>
        <w:tabs>
          <w:tab w:val="left" w:pos="4680"/>
        </w:tabs>
        <w:ind w:left="4320"/>
        <w:jc w:val="both"/>
        <w:rPr>
          <w:rFonts w:ascii="Arial" w:hAnsi="Arial" w:cs="Arial"/>
          <w:b/>
        </w:rPr>
      </w:pPr>
    </w:p>
    <w:p w:rsidR="00DD633A" w:rsidRDefault="00DD633A" w:rsidP="00622BA5">
      <w:pPr>
        <w:tabs>
          <w:tab w:val="left" w:pos="4680"/>
        </w:tabs>
        <w:ind w:left="4320"/>
        <w:jc w:val="both"/>
        <w:rPr>
          <w:rFonts w:ascii="Arial" w:hAnsi="Arial" w:cs="Arial"/>
          <w:b/>
        </w:rPr>
      </w:pPr>
    </w:p>
    <w:p w:rsidR="00DD633A" w:rsidRDefault="00DD633A" w:rsidP="00622BA5">
      <w:pPr>
        <w:tabs>
          <w:tab w:val="left" w:pos="503"/>
        </w:tabs>
        <w:jc w:val="both"/>
        <w:rPr>
          <w:rFonts w:ascii="Arial" w:hAnsi="Arial" w:cs="Arial"/>
        </w:rPr>
      </w:pPr>
      <w:r>
        <w:rPr>
          <w:rFonts w:ascii="Arial" w:hAnsi="Arial" w:cs="Arial"/>
        </w:rPr>
        <w:tab/>
      </w:r>
    </w:p>
    <w:p w:rsidR="00DD633A" w:rsidRDefault="00DD633A" w:rsidP="00622BA5">
      <w:pPr>
        <w:spacing w:after="200" w:line="276" w:lineRule="auto"/>
        <w:jc w:val="both"/>
        <w:rPr>
          <w:rFonts w:ascii="Arial" w:hAnsi="Arial" w:cs="Arial"/>
        </w:rPr>
      </w:pPr>
      <w:r>
        <w:rPr>
          <w:rFonts w:ascii="Arial" w:hAnsi="Arial" w:cs="Arial"/>
        </w:rPr>
        <w:br w:type="page"/>
      </w:r>
    </w:p>
    <w:p w:rsidR="00DD633A" w:rsidRPr="006956E1" w:rsidRDefault="00DD633A" w:rsidP="00BD04B2">
      <w:pPr>
        <w:pStyle w:val="THBODY1default"/>
        <w:spacing w:after="0"/>
        <w:jc w:val="center"/>
        <w:rPr>
          <w:rFonts w:ascii="Arial" w:hAnsi="Arial" w:cs="Arial"/>
          <w:b/>
        </w:rPr>
      </w:pPr>
      <w:r w:rsidRPr="006956E1">
        <w:rPr>
          <w:rFonts w:ascii="Arial" w:hAnsi="Arial" w:cs="Arial"/>
          <w:b/>
        </w:rPr>
        <w:lastRenderedPageBreak/>
        <w:t>BEFORE</w:t>
      </w:r>
    </w:p>
    <w:p w:rsidR="00DD633A" w:rsidRPr="006956E1" w:rsidRDefault="00DD633A" w:rsidP="00BD04B2">
      <w:pPr>
        <w:pStyle w:val="THBODY1default"/>
        <w:spacing w:after="0"/>
        <w:jc w:val="center"/>
        <w:rPr>
          <w:rFonts w:ascii="Arial" w:hAnsi="Arial" w:cs="Arial"/>
          <w:b/>
        </w:rPr>
      </w:pPr>
      <w:r w:rsidRPr="006956E1">
        <w:rPr>
          <w:rFonts w:ascii="Arial" w:hAnsi="Arial" w:cs="Arial"/>
          <w:b/>
        </w:rPr>
        <w:t>THE PUBLIC UTILITIES COMMISSION OF OHIO</w:t>
      </w:r>
    </w:p>
    <w:p w:rsidR="00024687" w:rsidRDefault="00024687" w:rsidP="00622BA5">
      <w:pPr>
        <w:jc w:val="both"/>
        <w:rPr>
          <w:rFonts w:ascii="Arial" w:hAnsi="Arial" w:cs="Arial"/>
        </w:rPr>
      </w:pPr>
    </w:p>
    <w:p w:rsidR="00DD633A" w:rsidRPr="006956E1" w:rsidRDefault="00DD633A" w:rsidP="00BD04B2">
      <w:pPr>
        <w:tabs>
          <w:tab w:val="left" w:pos="4680"/>
        </w:tabs>
        <w:jc w:val="both"/>
        <w:rPr>
          <w:rFonts w:ascii="Arial" w:hAnsi="Arial" w:cs="Arial"/>
        </w:rPr>
      </w:pPr>
      <w:r w:rsidRPr="006956E1">
        <w:rPr>
          <w:rFonts w:ascii="Arial" w:hAnsi="Arial" w:cs="Arial"/>
        </w:rPr>
        <w:t>In the Matter of</w:t>
      </w:r>
      <w:r>
        <w:rPr>
          <w:rFonts w:ascii="Arial" w:hAnsi="Arial" w:cs="Arial"/>
        </w:rPr>
        <w:t xml:space="preserve"> the Commission’s Review</w:t>
      </w:r>
      <w:r w:rsidR="00BD04B2">
        <w:rPr>
          <w:rFonts w:ascii="Arial" w:hAnsi="Arial" w:cs="Arial"/>
        </w:rPr>
        <w:tab/>
      </w:r>
      <w:r>
        <w:rPr>
          <w:rFonts w:ascii="Arial" w:hAnsi="Arial" w:cs="Arial"/>
        </w:rPr>
        <w:t>)</w:t>
      </w:r>
    </w:p>
    <w:p w:rsidR="00DD633A" w:rsidRPr="006956E1" w:rsidRDefault="00DD633A" w:rsidP="00BD04B2">
      <w:pPr>
        <w:tabs>
          <w:tab w:val="left" w:pos="4680"/>
        </w:tabs>
        <w:jc w:val="both"/>
        <w:rPr>
          <w:rFonts w:ascii="Arial" w:hAnsi="Arial" w:cs="Arial"/>
        </w:rPr>
      </w:pPr>
      <w:r w:rsidRPr="006956E1">
        <w:rPr>
          <w:rFonts w:ascii="Arial" w:hAnsi="Arial" w:cs="Arial"/>
        </w:rPr>
        <w:t xml:space="preserve">Of </w:t>
      </w:r>
      <w:r w:rsidR="00BD04B2">
        <w:rPr>
          <w:rFonts w:ascii="Arial" w:hAnsi="Arial" w:cs="Arial"/>
        </w:rPr>
        <w:t xml:space="preserve">Chapter 4901:1-7, of the Ohio </w:t>
      </w:r>
      <w:r w:rsidR="00BD04B2">
        <w:rPr>
          <w:rFonts w:ascii="Arial" w:hAnsi="Arial" w:cs="Arial"/>
        </w:rPr>
        <w:tab/>
      </w:r>
      <w:r>
        <w:rPr>
          <w:rFonts w:ascii="Arial" w:hAnsi="Arial" w:cs="Arial"/>
        </w:rPr>
        <w:t>)</w:t>
      </w:r>
      <w:r>
        <w:rPr>
          <w:rFonts w:ascii="Arial" w:hAnsi="Arial" w:cs="Arial"/>
        </w:rPr>
        <w:tab/>
      </w:r>
      <w:r w:rsidRPr="006956E1">
        <w:rPr>
          <w:rFonts w:ascii="Arial" w:hAnsi="Arial" w:cs="Arial"/>
        </w:rPr>
        <w:t>Case No. 12-0922-TP-ORD</w:t>
      </w:r>
    </w:p>
    <w:p w:rsidR="00DD633A" w:rsidRPr="006956E1" w:rsidRDefault="00DD633A" w:rsidP="00BD04B2">
      <w:pPr>
        <w:tabs>
          <w:tab w:val="left" w:pos="4680"/>
        </w:tabs>
        <w:jc w:val="both"/>
        <w:rPr>
          <w:rFonts w:ascii="Arial" w:hAnsi="Arial" w:cs="Arial"/>
        </w:rPr>
      </w:pPr>
      <w:r w:rsidRPr="006956E1">
        <w:rPr>
          <w:rFonts w:ascii="Arial" w:hAnsi="Arial" w:cs="Arial"/>
        </w:rPr>
        <w:t>Administrative Code, Local Exchange</w:t>
      </w:r>
      <w:r w:rsidRPr="006956E1">
        <w:rPr>
          <w:rFonts w:ascii="Arial" w:hAnsi="Arial" w:cs="Arial"/>
        </w:rPr>
        <w:tab/>
        <w:t>)</w:t>
      </w:r>
    </w:p>
    <w:p w:rsidR="00DD633A" w:rsidRPr="006956E1" w:rsidRDefault="00BD04B2" w:rsidP="00BD04B2">
      <w:pPr>
        <w:tabs>
          <w:tab w:val="left" w:pos="4680"/>
        </w:tabs>
        <w:jc w:val="both"/>
        <w:rPr>
          <w:rFonts w:ascii="Arial" w:hAnsi="Arial" w:cs="Arial"/>
        </w:rPr>
      </w:pPr>
      <w:r>
        <w:rPr>
          <w:rFonts w:ascii="Arial" w:hAnsi="Arial" w:cs="Arial"/>
        </w:rPr>
        <w:t>Carrier-to-Carrier Rules.</w:t>
      </w:r>
      <w:r>
        <w:rPr>
          <w:rFonts w:ascii="Arial" w:hAnsi="Arial" w:cs="Arial"/>
        </w:rPr>
        <w:tab/>
      </w:r>
      <w:r w:rsidR="00DD633A" w:rsidRPr="006956E1">
        <w:rPr>
          <w:rFonts w:ascii="Arial" w:hAnsi="Arial" w:cs="Arial"/>
        </w:rPr>
        <w:t>)</w:t>
      </w:r>
    </w:p>
    <w:p w:rsidR="00DD633A" w:rsidRDefault="00DD633A" w:rsidP="00622BA5">
      <w:pPr>
        <w:tabs>
          <w:tab w:val="left" w:pos="503"/>
        </w:tabs>
        <w:jc w:val="both"/>
        <w:rPr>
          <w:rFonts w:ascii="Arial" w:hAnsi="Arial" w:cs="Arial"/>
        </w:rPr>
      </w:pPr>
    </w:p>
    <w:p w:rsidR="00024687" w:rsidRDefault="00024687" w:rsidP="00622BA5">
      <w:pPr>
        <w:tabs>
          <w:tab w:val="left" w:pos="503"/>
        </w:tabs>
        <w:jc w:val="both"/>
        <w:rPr>
          <w:rFonts w:ascii="Arial" w:hAnsi="Arial" w:cs="Arial"/>
        </w:rPr>
      </w:pPr>
    </w:p>
    <w:p w:rsidR="00974970" w:rsidRDefault="00974970" w:rsidP="00622BA5">
      <w:pPr>
        <w:pBdr>
          <w:top w:val="single" w:sz="12" w:space="1" w:color="auto"/>
        </w:pBdr>
        <w:jc w:val="both"/>
        <w:rPr>
          <w:rFonts w:ascii="Arial" w:eastAsiaTheme="minorHAnsi" w:hAnsi="Arial" w:cs="Arial"/>
          <w:b/>
          <w:szCs w:val="22"/>
        </w:rPr>
      </w:pPr>
    </w:p>
    <w:p w:rsidR="00DD633A" w:rsidRPr="00DD633A" w:rsidRDefault="00DD633A" w:rsidP="00622BA5">
      <w:pPr>
        <w:pBdr>
          <w:top w:val="single" w:sz="12" w:space="1" w:color="auto"/>
        </w:pBdr>
        <w:jc w:val="center"/>
        <w:rPr>
          <w:rFonts w:ascii="Arial" w:eastAsiaTheme="minorHAnsi" w:hAnsi="Arial" w:cs="Arial"/>
          <w:b/>
          <w:szCs w:val="22"/>
        </w:rPr>
      </w:pPr>
      <w:r w:rsidRPr="00DD633A">
        <w:rPr>
          <w:rFonts w:ascii="Arial" w:eastAsiaTheme="minorHAnsi" w:hAnsi="Arial" w:cs="Arial"/>
          <w:b/>
          <w:szCs w:val="22"/>
        </w:rPr>
        <w:t>MEMORANDUM IN SUPPORT OF THE OHIO TELECOM ASSOCIATION’S APPLICATION FOR REHEARING</w:t>
      </w:r>
    </w:p>
    <w:p w:rsidR="00DD633A" w:rsidRPr="00DD633A" w:rsidRDefault="00DD633A" w:rsidP="00622BA5">
      <w:pPr>
        <w:pBdr>
          <w:bottom w:val="single" w:sz="12" w:space="1" w:color="auto"/>
        </w:pBdr>
        <w:jc w:val="both"/>
        <w:rPr>
          <w:rFonts w:ascii="Arial" w:eastAsiaTheme="minorHAnsi" w:hAnsi="Arial" w:cs="Arial"/>
          <w:b/>
          <w:szCs w:val="22"/>
        </w:rPr>
      </w:pPr>
    </w:p>
    <w:p w:rsidR="0013370F" w:rsidRDefault="0013370F" w:rsidP="00622BA5">
      <w:pPr>
        <w:tabs>
          <w:tab w:val="left" w:pos="503"/>
        </w:tabs>
        <w:jc w:val="both"/>
        <w:rPr>
          <w:rFonts w:ascii="Arial" w:hAnsi="Arial" w:cs="Arial"/>
        </w:rPr>
      </w:pPr>
    </w:p>
    <w:p w:rsidR="00DD31A4" w:rsidRPr="00816F90" w:rsidRDefault="00DD31A4" w:rsidP="00966685">
      <w:pPr>
        <w:pStyle w:val="ListParagraph"/>
        <w:numPr>
          <w:ilvl w:val="0"/>
          <w:numId w:val="6"/>
        </w:numPr>
        <w:tabs>
          <w:tab w:val="left" w:pos="720"/>
        </w:tabs>
        <w:spacing w:before="120"/>
        <w:ind w:left="720"/>
        <w:jc w:val="both"/>
        <w:rPr>
          <w:rFonts w:ascii="Arial" w:hAnsi="Arial" w:cs="Arial"/>
          <w:b/>
        </w:rPr>
      </w:pPr>
      <w:r w:rsidRPr="00816F90">
        <w:rPr>
          <w:rFonts w:ascii="Arial" w:hAnsi="Arial" w:cs="Arial"/>
          <w:b/>
        </w:rPr>
        <w:t xml:space="preserve">INTRODUCTION </w:t>
      </w:r>
    </w:p>
    <w:p w:rsidR="00DD31A4" w:rsidRDefault="00DD31A4" w:rsidP="00024687">
      <w:pPr>
        <w:tabs>
          <w:tab w:val="left" w:pos="720"/>
        </w:tabs>
        <w:jc w:val="both"/>
        <w:rPr>
          <w:rFonts w:ascii="Arial" w:hAnsi="Arial" w:cs="Arial"/>
        </w:rPr>
      </w:pPr>
    </w:p>
    <w:p w:rsidR="00C3027D" w:rsidRDefault="00974970" w:rsidP="00892369">
      <w:pPr>
        <w:tabs>
          <w:tab w:val="left" w:pos="720"/>
        </w:tabs>
        <w:spacing w:line="480" w:lineRule="auto"/>
        <w:jc w:val="both"/>
        <w:rPr>
          <w:rFonts w:ascii="Arial" w:hAnsi="Arial" w:cs="Arial"/>
        </w:rPr>
      </w:pPr>
      <w:r>
        <w:rPr>
          <w:rFonts w:ascii="Arial" w:hAnsi="Arial" w:cs="Arial"/>
        </w:rPr>
        <w:tab/>
      </w:r>
      <w:r w:rsidR="00D11C91">
        <w:rPr>
          <w:rFonts w:ascii="Arial" w:hAnsi="Arial" w:cs="Arial"/>
        </w:rPr>
        <w:t>O</w:t>
      </w:r>
      <w:r w:rsidR="00DD31A4">
        <w:rPr>
          <w:rFonts w:ascii="Arial" w:hAnsi="Arial" w:cs="Arial"/>
        </w:rPr>
        <w:t xml:space="preserve">n October 31, 2012, </w:t>
      </w:r>
      <w:r>
        <w:rPr>
          <w:rFonts w:ascii="Arial" w:hAnsi="Arial" w:cs="Arial"/>
        </w:rPr>
        <w:t>t</w:t>
      </w:r>
      <w:r w:rsidR="00DD31A4">
        <w:rPr>
          <w:rFonts w:ascii="Arial" w:hAnsi="Arial" w:cs="Arial"/>
        </w:rPr>
        <w:t xml:space="preserve">he Public Utilities Commission of Ohio (“Commission”) </w:t>
      </w:r>
      <w:r w:rsidR="00C3027D">
        <w:rPr>
          <w:rFonts w:ascii="Arial" w:hAnsi="Arial" w:cs="Arial"/>
        </w:rPr>
        <w:t xml:space="preserve">issued its </w:t>
      </w:r>
      <w:r w:rsidR="00852637">
        <w:rPr>
          <w:rFonts w:ascii="Arial" w:hAnsi="Arial" w:cs="Arial"/>
        </w:rPr>
        <w:t xml:space="preserve">Finding and </w:t>
      </w:r>
      <w:r w:rsidR="00711849">
        <w:rPr>
          <w:rFonts w:ascii="Arial" w:hAnsi="Arial" w:cs="Arial"/>
        </w:rPr>
        <w:t>Order</w:t>
      </w:r>
      <w:r w:rsidR="00852637">
        <w:rPr>
          <w:rFonts w:ascii="Arial" w:hAnsi="Arial" w:cs="Arial"/>
        </w:rPr>
        <w:t xml:space="preserve"> (“Order”)</w:t>
      </w:r>
      <w:r w:rsidR="00C3027D">
        <w:rPr>
          <w:rFonts w:ascii="Arial" w:hAnsi="Arial" w:cs="Arial"/>
        </w:rPr>
        <w:t xml:space="preserve"> on the review of the Local Exchange Carrier-to-Carrier rules contained in Chapter 4901:1-7 of the Ohio Administrative Code (“OAC”)</w:t>
      </w:r>
      <w:r w:rsidR="00064A3E">
        <w:rPr>
          <w:rFonts w:ascii="Arial" w:hAnsi="Arial" w:cs="Arial"/>
        </w:rPr>
        <w:t xml:space="preserve">. </w:t>
      </w:r>
      <w:r>
        <w:rPr>
          <w:rFonts w:ascii="Arial" w:hAnsi="Arial" w:cs="Arial"/>
        </w:rPr>
        <w:t xml:space="preserve"> </w:t>
      </w:r>
      <w:r w:rsidR="00C3027D">
        <w:rPr>
          <w:rFonts w:ascii="Arial" w:hAnsi="Arial" w:cs="Arial"/>
        </w:rPr>
        <w:t>As the O</w:t>
      </w:r>
      <w:r w:rsidR="00024687">
        <w:rPr>
          <w:rFonts w:ascii="Arial" w:hAnsi="Arial" w:cs="Arial"/>
        </w:rPr>
        <w:t xml:space="preserve">hio </w:t>
      </w:r>
      <w:r w:rsidR="00C3027D">
        <w:rPr>
          <w:rFonts w:ascii="Arial" w:hAnsi="Arial" w:cs="Arial"/>
        </w:rPr>
        <w:t>T</w:t>
      </w:r>
      <w:r w:rsidR="00024687">
        <w:rPr>
          <w:rFonts w:ascii="Arial" w:hAnsi="Arial" w:cs="Arial"/>
        </w:rPr>
        <w:t xml:space="preserve">elecom </w:t>
      </w:r>
      <w:r w:rsidR="00C3027D">
        <w:rPr>
          <w:rFonts w:ascii="Arial" w:hAnsi="Arial" w:cs="Arial"/>
        </w:rPr>
        <w:t>A</w:t>
      </w:r>
      <w:r w:rsidR="00024687">
        <w:rPr>
          <w:rFonts w:ascii="Arial" w:hAnsi="Arial" w:cs="Arial"/>
        </w:rPr>
        <w:t>ssociation (“OTA”)</w:t>
      </w:r>
      <w:r w:rsidR="00C3027D">
        <w:rPr>
          <w:rFonts w:ascii="Arial" w:hAnsi="Arial" w:cs="Arial"/>
        </w:rPr>
        <w:t xml:space="preserve"> asserted in its </w:t>
      </w:r>
      <w:r>
        <w:rPr>
          <w:rFonts w:ascii="Arial" w:hAnsi="Arial" w:cs="Arial"/>
        </w:rPr>
        <w:t>I</w:t>
      </w:r>
      <w:r w:rsidR="00C3027D">
        <w:rPr>
          <w:rFonts w:ascii="Arial" w:hAnsi="Arial" w:cs="Arial"/>
        </w:rPr>
        <w:t xml:space="preserve">nitial </w:t>
      </w:r>
      <w:r>
        <w:rPr>
          <w:rFonts w:ascii="Arial" w:hAnsi="Arial" w:cs="Arial"/>
        </w:rPr>
        <w:t>C</w:t>
      </w:r>
      <w:r w:rsidR="00C3027D">
        <w:rPr>
          <w:rFonts w:ascii="Arial" w:hAnsi="Arial" w:cs="Arial"/>
        </w:rPr>
        <w:t xml:space="preserve">omments, the proposed modifications in this </w:t>
      </w:r>
      <w:r w:rsidR="00711849">
        <w:rPr>
          <w:rFonts w:ascii="Arial" w:hAnsi="Arial" w:cs="Arial"/>
        </w:rPr>
        <w:t>Order</w:t>
      </w:r>
      <w:r w:rsidR="00D11C91">
        <w:rPr>
          <w:rFonts w:ascii="Arial" w:hAnsi="Arial" w:cs="Arial"/>
        </w:rPr>
        <w:t>,</w:t>
      </w:r>
      <w:r w:rsidR="00C3027D">
        <w:rPr>
          <w:rFonts w:ascii="Arial" w:hAnsi="Arial" w:cs="Arial"/>
        </w:rPr>
        <w:t xml:space="preserve"> on the whole, reflect the Commission’s continued support and understanding of the </w:t>
      </w:r>
      <w:r w:rsidR="00F32D11">
        <w:rPr>
          <w:rFonts w:ascii="Arial" w:hAnsi="Arial" w:cs="Arial"/>
        </w:rPr>
        <w:t>critical</w:t>
      </w:r>
      <w:r w:rsidR="00C3027D">
        <w:rPr>
          <w:rFonts w:ascii="Arial" w:hAnsi="Arial" w:cs="Arial"/>
        </w:rPr>
        <w:t xml:space="preserve"> investment and impact that the telecommunications industry has on Ohio’s economy. </w:t>
      </w:r>
      <w:r>
        <w:rPr>
          <w:rFonts w:ascii="Arial" w:hAnsi="Arial" w:cs="Arial"/>
        </w:rPr>
        <w:t xml:space="preserve"> </w:t>
      </w:r>
      <w:r w:rsidR="00C3027D">
        <w:rPr>
          <w:rFonts w:ascii="Arial" w:hAnsi="Arial" w:cs="Arial"/>
        </w:rPr>
        <w:t xml:space="preserve">However, the OTA </w:t>
      </w:r>
      <w:r w:rsidR="00F32D11">
        <w:rPr>
          <w:rFonts w:ascii="Arial" w:hAnsi="Arial" w:cs="Arial"/>
        </w:rPr>
        <w:t>respectfully</w:t>
      </w:r>
      <w:r w:rsidR="004D24BA">
        <w:rPr>
          <w:rFonts w:ascii="Arial" w:hAnsi="Arial" w:cs="Arial"/>
        </w:rPr>
        <w:t xml:space="preserve"> </w:t>
      </w:r>
      <w:r w:rsidR="00C3027D">
        <w:rPr>
          <w:rFonts w:ascii="Arial" w:hAnsi="Arial" w:cs="Arial"/>
        </w:rPr>
        <w:t>asserts that the Commission erred</w:t>
      </w:r>
      <w:r w:rsidR="00D11C91">
        <w:rPr>
          <w:rFonts w:ascii="Arial" w:hAnsi="Arial" w:cs="Arial"/>
        </w:rPr>
        <w:t xml:space="preserve"> in</w:t>
      </w:r>
      <w:r w:rsidR="00C3027D">
        <w:rPr>
          <w:rFonts w:ascii="Arial" w:hAnsi="Arial" w:cs="Arial"/>
        </w:rPr>
        <w:t xml:space="preserve"> </w:t>
      </w:r>
      <w:r w:rsidR="00F32D11">
        <w:rPr>
          <w:rFonts w:ascii="Arial" w:hAnsi="Arial" w:cs="Arial"/>
        </w:rPr>
        <w:t xml:space="preserve">imposing a </w:t>
      </w:r>
      <w:r w:rsidR="00D11C91">
        <w:rPr>
          <w:rFonts w:ascii="Arial" w:hAnsi="Arial" w:cs="Arial"/>
        </w:rPr>
        <w:t>S</w:t>
      </w:r>
      <w:r w:rsidR="00F32D11">
        <w:rPr>
          <w:rFonts w:ascii="Arial" w:hAnsi="Arial" w:cs="Arial"/>
        </w:rPr>
        <w:t xml:space="preserve">ection 251(a) interconnection obligation and a </w:t>
      </w:r>
      <w:r w:rsidR="00D11C91">
        <w:rPr>
          <w:rFonts w:ascii="Arial" w:hAnsi="Arial" w:cs="Arial"/>
        </w:rPr>
        <w:t>S</w:t>
      </w:r>
      <w:r w:rsidR="00F32D11">
        <w:rPr>
          <w:rFonts w:ascii="Arial" w:hAnsi="Arial" w:cs="Arial"/>
        </w:rPr>
        <w:t>ection 251(b)(5) reciprocal compensation obligation</w:t>
      </w:r>
      <w:r w:rsidR="00D11C91">
        <w:rPr>
          <w:rStyle w:val="FootnoteReference"/>
          <w:rFonts w:ascii="Arial" w:hAnsi="Arial" w:cs="Arial"/>
        </w:rPr>
        <w:footnoteReference w:id="1"/>
      </w:r>
      <w:r w:rsidR="00F32D11">
        <w:rPr>
          <w:rFonts w:ascii="Arial" w:hAnsi="Arial" w:cs="Arial"/>
        </w:rPr>
        <w:t xml:space="preserve"> </w:t>
      </w:r>
      <w:r w:rsidR="00816F90">
        <w:rPr>
          <w:rFonts w:ascii="Arial" w:hAnsi="Arial" w:cs="Arial"/>
        </w:rPr>
        <w:t>“regardless of the network technology underly</w:t>
      </w:r>
      <w:r w:rsidR="00715FA6">
        <w:rPr>
          <w:rFonts w:ascii="Arial" w:hAnsi="Arial" w:cs="Arial"/>
        </w:rPr>
        <w:t>in</w:t>
      </w:r>
      <w:r w:rsidR="00816F90">
        <w:rPr>
          <w:rFonts w:ascii="Arial" w:hAnsi="Arial" w:cs="Arial"/>
        </w:rPr>
        <w:t>g the interconnection”</w:t>
      </w:r>
      <w:r w:rsidR="0062691B">
        <w:rPr>
          <w:rStyle w:val="FootnoteReference"/>
          <w:rFonts w:ascii="Arial" w:hAnsi="Arial" w:cs="Arial"/>
        </w:rPr>
        <w:footnoteReference w:id="2"/>
      </w:r>
      <w:r w:rsidR="00816F90">
        <w:rPr>
          <w:rFonts w:ascii="Arial" w:hAnsi="Arial" w:cs="Arial"/>
        </w:rPr>
        <w:t xml:space="preserve"> </w:t>
      </w:r>
      <w:r w:rsidR="00794B92">
        <w:rPr>
          <w:rFonts w:ascii="Arial" w:hAnsi="Arial" w:cs="Arial"/>
        </w:rPr>
        <w:t>between telephone companies.</w:t>
      </w:r>
      <w:r w:rsidR="00C40D41">
        <w:rPr>
          <w:rStyle w:val="FootnoteReference"/>
          <w:rFonts w:ascii="Arial" w:hAnsi="Arial" w:cs="Arial"/>
        </w:rPr>
        <w:footnoteReference w:id="3"/>
      </w:r>
      <w:r w:rsidR="00794B92">
        <w:rPr>
          <w:rFonts w:ascii="Arial" w:hAnsi="Arial" w:cs="Arial"/>
        </w:rPr>
        <w:t xml:space="preserve">  Ohio law </w:t>
      </w:r>
      <w:r w:rsidR="00794B92">
        <w:rPr>
          <w:rFonts w:ascii="Arial" w:hAnsi="Arial" w:cs="Arial"/>
        </w:rPr>
        <w:lastRenderedPageBreak/>
        <w:t>prohibits t</w:t>
      </w:r>
      <w:r w:rsidR="00064A3E">
        <w:rPr>
          <w:rFonts w:ascii="Arial" w:hAnsi="Arial" w:cs="Arial"/>
        </w:rPr>
        <w:t>h</w:t>
      </w:r>
      <w:r w:rsidR="00794B92">
        <w:rPr>
          <w:rFonts w:ascii="Arial" w:hAnsi="Arial" w:cs="Arial"/>
        </w:rPr>
        <w:t>ese mandates</w:t>
      </w:r>
      <w:r w:rsidR="007B7989">
        <w:rPr>
          <w:rFonts w:ascii="Arial" w:hAnsi="Arial" w:cs="Arial"/>
        </w:rPr>
        <w:t>—which OTA and most other commenters opposed</w:t>
      </w:r>
      <w:r w:rsidR="00D11C91">
        <w:rPr>
          <w:rFonts w:ascii="Arial" w:hAnsi="Arial" w:cs="Arial"/>
        </w:rPr>
        <w:t>—</w:t>
      </w:r>
      <w:r w:rsidR="00794B92">
        <w:rPr>
          <w:rFonts w:ascii="Arial" w:hAnsi="Arial" w:cs="Arial"/>
        </w:rPr>
        <w:t>because they exceed</w:t>
      </w:r>
      <w:r w:rsidR="00D11C91">
        <w:rPr>
          <w:rFonts w:ascii="Arial" w:hAnsi="Arial" w:cs="Arial"/>
        </w:rPr>
        <w:t xml:space="preserve"> and are inconsistent with</w:t>
      </w:r>
      <w:r w:rsidR="00794B92">
        <w:rPr>
          <w:rFonts w:ascii="Arial" w:hAnsi="Arial" w:cs="Arial"/>
        </w:rPr>
        <w:t xml:space="preserve"> the requirements of federal law</w:t>
      </w:r>
      <w:r w:rsidR="006C5F03">
        <w:rPr>
          <w:rFonts w:ascii="Arial" w:hAnsi="Arial" w:cs="Arial"/>
        </w:rPr>
        <w:t>, and are therefore</w:t>
      </w:r>
      <w:r w:rsidR="003671FC">
        <w:rPr>
          <w:rFonts w:ascii="Arial" w:hAnsi="Arial" w:cs="Arial"/>
        </w:rPr>
        <w:t>,</w:t>
      </w:r>
      <w:r w:rsidR="006C5F03">
        <w:rPr>
          <w:rFonts w:ascii="Arial" w:hAnsi="Arial" w:cs="Arial"/>
        </w:rPr>
        <w:t xml:space="preserve"> unreasonable and unlawful</w:t>
      </w:r>
      <w:r w:rsidR="00794B92">
        <w:rPr>
          <w:rFonts w:ascii="Arial" w:hAnsi="Arial" w:cs="Arial"/>
        </w:rPr>
        <w:t xml:space="preserve">.  </w:t>
      </w:r>
      <w:r w:rsidR="00816F90">
        <w:rPr>
          <w:rFonts w:ascii="Arial" w:hAnsi="Arial" w:cs="Arial"/>
        </w:rPr>
        <w:t xml:space="preserve">OTA </w:t>
      </w:r>
      <w:r w:rsidR="00794B92">
        <w:rPr>
          <w:rFonts w:ascii="Arial" w:hAnsi="Arial" w:cs="Arial"/>
        </w:rPr>
        <w:t xml:space="preserve">thus asks the Commission to modify the </w:t>
      </w:r>
      <w:r w:rsidR="00711849">
        <w:rPr>
          <w:rFonts w:ascii="Arial" w:hAnsi="Arial" w:cs="Arial"/>
        </w:rPr>
        <w:t>Order</w:t>
      </w:r>
      <w:r w:rsidR="00816F90">
        <w:rPr>
          <w:rFonts w:ascii="Arial" w:hAnsi="Arial" w:cs="Arial"/>
        </w:rPr>
        <w:t xml:space="preserve"> so as to comply with Ohio</w:t>
      </w:r>
      <w:r w:rsidR="00D11C91">
        <w:rPr>
          <w:rFonts w:ascii="Arial" w:hAnsi="Arial" w:cs="Arial"/>
        </w:rPr>
        <w:t xml:space="preserve"> </w:t>
      </w:r>
      <w:r w:rsidR="00816F90">
        <w:rPr>
          <w:rFonts w:ascii="Arial" w:hAnsi="Arial" w:cs="Arial"/>
        </w:rPr>
        <w:t>law.</w:t>
      </w:r>
      <w:r w:rsidR="009674E3">
        <w:rPr>
          <w:rStyle w:val="FootnoteReference"/>
          <w:rFonts w:ascii="Arial" w:hAnsi="Arial" w:cs="Arial"/>
        </w:rPr>
        <w:footnoteReference w:id="4"/>
      </w:r>
      <w:r w:rsidR="00816F90">
        <w:rPr>
          <w:rFonts w:ascii="Arial" w:hAnsi="Arial" w:cs="Arial"/>
        </w:rPr>
        <w:t xml:space="preserve"> </w:t>
      </w:r>
      <w:r w:rsidR="00715FA6">
        <w:rPr>
          <w:rFonts w:ascii="Arial" w:hAnsi="Arial" w:cs="Arial"/>
        </w:rPr>
        <w:t xml:space="preserve"> </w:t>
      </w:r>
    </w:p>
    <w:p w:rsidR="00FB5191" w:rsidRDefault="00816F90" w:rsidP="00AA4975">
      <w:pPr>
        <w:pStyle w:val="ListParagraph"/>
        <w:numPr>
          <w:ilvl w:val="0"/>
          <w:numId w:val="6"/>
        </w:numPr>
        <w:spacing w:before="120" w:line="480" w:lineRule="auto"/>
        <w:ind w:left="720"/>
        <w:jc w:val="both"/>
        <w:rPr>
          <w:rFonts w:ascii="Arial" w:hAnsi="Arial" w:cs="Arial"/>
          <w:b/>
        </w:rPr>
      </w:pPr>
      <w:r w:rsidRPr="00816F90">
        <w:rPr>
          <w:rFonts w:ascii="Arial" w:hAnsi="Arial" w:cs="Arial"/>
          <w:b/>
        </w:rPr>
        <w:t>ARGUMENT</w:t>
      </w:r>
    </w:p>
    <w:p w:rsidR="00CA5D64" w:rsidRPr="00024687" w:rsidRDefault="007D1300" w:rsidP="00622BA5">
      <w:pPr>
        <w:pStyle w:val="ListParagraph"/>
        <w:numPr>
          <w:ilvl w:val="0"/>
          <w:numId w:val="9"/>
        </w:numPr>
        <w:tabs>
          <w:tab w:val="left" w:pos="1080"/>
        </w:tabs>
        <w:ind w:left="1080"/>
        <w:jc w:val="both"/>
        <w:rPr>
          <w:rFonts w:ascii="Arial Bold" w:hAnsi="Arial Bold" w:cs="Arial"/>
          <w:b/>
        </w:rPr>
      </w:pPr>
      <w:r>
        <w:rPr>
          <w:rFonts w:ascii="Arial Bold" w:hAnsi="Arial Bold" w:cs="Arial"/>
          <w:b/>
        </w:rPr>
        <w:t>Ohio Law Forbids t</w:t>
      </w:r>
      <w:r w:rsidR="00FB5191" w:rsidRPr="00024687">
        <w:rPr>
          <w:rFonts w:ascii="Arial Bold" w:hAnsi="Arial Bold" w:cs="Arial"/>
          <w:b/>
        </w:rPr>
        <w:t xml:space="preserve">he Commission </w:t>
      </w:r>
      <w:r>
        <w:rPr>
          <w:rFonts w:ascii="Arial Bold" w:hAnsi="Arial Bold" w:cs="Arial"/>
          <w:b/>
        </w:rPr>
        <w:t xml:space="preserve">From </w:t>
      </w:r>
      <w:r w:rsidR="00794B92">
        <w:rPr>
          <w:rFonts w:ascii="Arial Bold" w:hAnsi="Arial Bold" w:cs="Arial"/>
          <w:b/>
        </w:rPr>
        <w:t>Impos</w:t>
      </w:r>
      <w:r>
        <w:rPr>
          <w:rFonts w:ascii="Arial Bold" w:hAnsi="Arial Bold" w:cs="Arial"/>
          <w:b/>
        </w:rPr>
        <w:t>ing</w:t>
      </w:r>
      <w:r w:rsidR="00E41FBC" w:rsidRPr="00024687">
        <w:rPr>
          <w:rFonts w:ascii="Arial Bold" w:hAnsi="Arial Bold" w:cs="Arial"/>
          <w:b/>
        </w:rPr>
        <w:t xml:space="preserve"> </w:t>
      </w:r>
      <w:r w:rsidR="00FB5191" w:rsidRPr="00024687">
        <w:rPr>
          <w:rFonts w:ascii="Arial Bold" w:hAnsi="Arial Bold" w:cs="Arial"/>
          <w:b/>
        </w:rPr>
        <w:t>Interconnection Requi</w:t>
      </w:r>
      <w:r w:rsidR="00E41FBC" w:rsidRPr="00024687">
        <w:rPr>
          <w:rFonts w:ascii="Arial Bold" w:hAnsi="Arial Bold" w:cs="Arial"/>
          <w:b/>
        </w:rPr>
        <w:t xml:space="preserve">rements that </w:t>
      </w:r>
      <w:r w:rsidR="00794B92">
        <w:rPr>
          <w:rFonts w:ascii="Arial Bold" w:hAnsi="Arial Bold" w:cs="Arial"/>
          <w:b/>
        </w:rPr>
        <w:t>E</w:t>
      </w:r>
      <w:r w:rsidR="00E41FBC" w:rsidRPr="00024687">
        <w:rPr>
          <w:rFonts w:ascii="Arial Bold" w:hAnsi="Arial Bold" w:cs="Arial"/>
          <w:b/>
        </w:rPr>
        <w:t>xceed Federal Law</w:t>
      </w:r>
    </w:p>
    <w:p w:rsidR="00EE7085" w:rsidRDefault="00EE7085" w:rsidP="00622BA5">
      <w:pPr>
        <w:tabs>
          <w:tab w:val="left" w:pos="503"/>
        </w:tabs>
        <w:jc w:val="both"/>
        <w:rPr>
          <w:rFonts w:ascii="Arial" w:hAnsi="Arial" w:cs="Arial"/>
          <w:b/>
        </w:rPr>
      </w:pPr>
    </w:p>
    <w:p w:rsidR="00794B92" w:rsidRDefault="00E41FBC" w:rsidP="00550308">
      <w:pPr>
        <w:tabs>
          <w:tab w:val="left" w:pos="720"/>
        </w:tabs>
        <w:spacing w:line="480" w:lineRule="auto"/>
        <w:jc w:val="both"/>
        <w:rPr>
          <w:rFonts w:ascii="Arial" w:hAnsi="Arial" w:cs="Arial"/>
        </w:rPr>
      </w:pPr>
      <w:r>
        <w:rPr>
          <w:rFonts w:ascii="Arial" w:hAnsi="Arial" w:cs="Arial"/>
          <w:b/>
        </w:rPr>
        <w:tab/>
      </w:r>
      <w:r w:rsidR="006C57B2">
        <w:rPr>
          <w:rFonts w:ascii="Arial" w:hAnsi="Arial" w:cs="Arial"/>
        </w:rPr>
        <w:t xml:space="preserve">The </w:t>
      </w:r>
      <w:r w:rsidR="00794B92">
        <w:rPr>
          <w:rFonts w:ascii="Arial" w:hAnsi="Arial" w:cs="Arial"/>
        </w:rPr>
        <w:t xml:space="preserve">new rules </w:t>
      </w:r>
      <w:r w:rsidR="006C57B2">
        <w:rPr>
          <w:rFonts w:ascii="Arial" w:hAnsi="Arial" w:cs="Arial"/>
        </w:rPr>
        <w:t>violate state law by establishing interconnection requirements</w:t>
      </w:r>
      <w:r w:rsidR="00293CA8">
        <w:rPr>
          <w:rFonts w:ascii="Arial" w:hAnsi="Arial" w:cs="Arial"/>
        </w:rPr>
        <w:t xml:space="preserve"> that exceed</w:t>
      </w:r>
      <w:r w:rsidR="006C5F03">
        <w:rPr>
          <w:rFonts w:ascii="Arial" w:hAnsi="Arial" w:cs="Arial"/>
        </w:rPr>
        <w:t xml:space="preserve"> and are inconsistent with</w:t>
      </w:r>
      <w:r w:rsidR="00293CA8">
        <w:rPr>
          <w:rFonts w:ascii="Arial" w:hAnsi="Arial" w:cs="Arial"/>
        </w:rPr>
        <w:t xml:space="preserve"> those required by federal law a</w:t>
      </w:r>
      <w:r w:rsidR="005D7978">
        <w:rPr>
          <w:rFonts w:ascii="Arial" w:hAnsi="Arial" w:cs="Arial"/>
        </w:rPr>
        <w:t xml:space="preserve">nd regulations. </w:t>
      </w:r>
      <w:r>
        <w:rPr>
          <w:rFonts w:ascii="Arial" w:hAnsi="Arial" w:cs="Arial"/>
        </w:rPr>
        <w:t xml:space="preserve"> </w:t>
      </w:r>
    </w:p>
    <w:p w:rsidR="00D11C91" w:rsidRDefault="00794B92" w:rsidP="00892369">
      <w:pPr>
        <w:tabs>
          <w:tab w:val="left" w:pos="720"/>
        </w:tabs>
        <w:spacing w:line="480" w:lineRule="auto"/>
        <w:jc w:val="both"/>
        <w:rPr>
          <w:rFonts w:ascii="Arial" w:hAnsi="Arial" w:cs="Arial"/>
          <w:b/>
        </w:rPr>
      </w:pPr>
      <w:r>
        <w:rPr>
          <w:rFonts w:ascii="Arial" w:hAnsi="Arial" w:cs="Arial"/>
        </w:rPr>
        <w:tab/>
      </w:r>
      <w:r w:rsidR="00024687">
        <w:rPr>
          <w:rFonts w:ascii="Arial" w:hAnsi="Arial" w:cs="Arial"/>
        </w:rPr>
        <w:t>Section 4927.16</w:t>
      </w:r>
      <w:r w:rsidR="005D7978">
        <w:rPr>
          <w:rFonts w:ascii="Arial" w:hAnsi="Arial" w:cs="Arial"/>
        </w:rPr>
        <w:t>(A)</w:t>
      </w:r>
      <w:r w:rsidR="00CA5D64">
        <w:rPr>
          <w:rFonts w:ascii="Arial" w:hAnsi="Arial" w:cs="Arial"/>
        </w:rPr>
        <w:t>, Revised</w:t>
      </w:r>
      <w:r w:rsidR="00433B9B">
        <w:rPr>
          <w:rFonts w:ascii="Arial" w:hAnsi="Arial" w:cs="Arial"/>
        </w:rPr>
        <w:t xml:space="preserve"> Code</w:t>
      </w:r>
      <w:r>
        <w:rPr>
          <w:rFonts w:ascii="Arial" w:hAnsi="Arial" w:cs="Arial"/>
        </w:rPr>
        <w:t>,</w:t>
      </w:r>
      <w:r w:rsidR="00433B9B">
        <w:rPr>
          <w:rFonts w:ascii="Arial" w:hAnsi="Arial" w:cs="Arial"/>
        </w:rPr>
        <w:t xml:space="preserve"> </w:t>
      </w:r>
      <w:r w:rsidR="00293CA8">
        <w:rPr>
          <w:rFonts w:ascii="Arial" w:hAnsi="Arial" w:cs="Arial"/>
        </w:rPr>
        <w:t>provides that “</w:t>
      </w:r>
      <w:r w:rsidR="00D11C91">
        <w:rPr>
          <w:rFonts w:ascii="Arial" w:hAnsi="Arial" w:cs="Arial"/>
        </w:rPr>
        <w:t>[t]</w:t>
      </w:r>
      <w:r w:rsidR="00293CA8">
        <w:rPr>
          <w:rFonts w:ascii="Arial" w:hAnsi="Arial" w:cs="Arial"/>
        </w:rPr>
        <w:t xml:space="preserve">he commission shall not establish any requirements for </w:t>
      </w:r>
      <w:r w:rsidR="004D01C5">
        <w:rPr>
          <w:rFonts w:ascii="Arial" w:hAnsi="Arial" w:cs="Arial"/>
        </w:rPr>
        <w:t xml:space="preserve">the </w:t>
      </w:r>
      <w:r w:rsidR="00E33C95" w:rsidRPr="00C11D9A">
        <w:rPr>
          <w:rFonts w:ascii="Arial" w:hAnsi="Arial" w:cs="Arial"/>
        </w:rPr>
        <w:t>unbundling</w:t>
      </w:r>
      <w:r w:rsidR="004D01C5" w:rsidRPr="00F25CB2">
        <w:rPr>
          <w:rFonts w:ascii="Arial" w:hAnsi="Arial" w:cs="Arial"/>
        </w:rPr>
        <w:t xml:space="preserve"> of </w:t>
      </w:r>
      <w:r w:rsidR="004D01C5" w:rsidRPr="00AA4975">
        <w:rPr>
          <w:rFonts w:ascii="Arial" w:hAnsi="Arial" w:cs="Arial"/>
          <w:color w:val="000000"/>
          <w:shd w:val="clear" w:color="auto" w:fill="FFFFFF"/>
        </w:rPr>
        <w:t xml:space="preserve">network elements, for the resale of telecommunications service, or for </w:t>
      </w:r>
      <w:r w:rsidR="00293CA8" w:rsidRPr="00C11D9A">
        <w:rPr>
          <w:rFonts w:ascii="Arial" w:hAnsi="Arial" w:cs="Arial"/>
        </w:rPr>
        <w:t>network</w:t>
      </w:r>
      <w:r w:rsidR="00293CA8">
        <w:rPr>
          <w:rFonts w:ascii="Arial" w:hAnsi="Arial" w:cs="Arial"/>
        </w:rPr>
        <w:t xml:space="preserve"> interconnection that exceed or are inconsistent with or prohibited by federal law, including federal regulations.”</w:t>
      </w:r>
      <w:r w:rsidR="00293CA8">
        <w:rPr>
          <w:rStyle w:val="FootnoteReference"/>
          <w:rFonts w:ascii="Arial" w:hAnsi="Arial" w:cs="Arial"/>
        </w:rPr>
        <w:footnoteReference w:id="5"/>
      </w:r>
      <w:r w:rsidR="00AF3710">
        <w:rPr>
          <w:rFonts w:ascii="Arial" w:hAnsi="Arial" w:cs="Arial"/>
        </w:rPr>
        <w:t xml:space="preserve"> </w:t>
      </w:r>
      <w:r w:rsidR="00E41FBC">
        <w:rPr>
          <w:rFonts w:ascii="Arial" w:hAnsi="Arial" w:cs="Arial"/>
        </w:rPr>
        <w:t xml:space="preserve"> </w:t>
      </w:r>
      <w:r>
        <w:rPr>
          <w:rFonts w:ascii="Arial" w:hAnsi="Arial" w:cs="Arial"/>
        </w:rPr>
        <w:t xml:space="preserve">New </w:t>
      </w:r>
      <w:r w:rsidR="009358E5" w:rsidRPr="00A67422">
        <w:rPr>
          <w:rFonts w:ascii="Arial" w:hAnsi="Arial" w:cs="Arial"/>
        </w:rPr>
        <w:t>Rule 4901:1-7-06(A)(1)</w:t>
      </w:r>
      <w:r w:rsidR="008104A7">
        <w:rPr>
          <w:rFonts w:ascii="Arial" w:hAnsi="Arial" w:cs="Arial"/>
        </w:rPr>
        <w:t xml:space="preserve"> </w:t>
      </w:r>
      <w:r>
        <w:rPr>
          <w:rFonts w:ascii="Arial" w:hAnsi="Arial" w:cs="Arial"/>
        </w:rPr>
        <w:t xml:space="preserve">has been revised to state that telephone companies must interconnect with each other directly or indirectly “for the exchange of telecommunications traffic regardless of the network technology underlying the interconnection pursuant to 47 U.S.C. 251(a).”  Subsection (A)(2) of the Rule likewise requires telephone companies to interconnect </w:t>
      </w:r>
      <w:r w:rsidR="00681004">
        <w:rPr>
          <w:rFonts w:ascii="Arial" w:hAnsi="Arial" w:cs="Arial"/>
        </w:rPr>
        <w:t xml:space="preserve">upon receipt of a request to do so </w:t>
      </w:r>
      <w:r w:rsidR="009358E5" w:rsidRPr="0062691B">
        <w:rPr>
          <w:rFonts w:ascii="Arial" w:hAnsi="Arial" w:cs="Arial"/>
        </w:rPr>
        <w:t>“regardless of the network technology underlying the interconnection</w:t>
      </w:r>
      <w:r w:rsidR="00681004">
        <w:rPr>
          <w:rFonts w:ascii="Arial" w:hAnsi="Arial" w:cs="Arial"/>
        </w:rPr>
        <w:t>.</w:t>
      </w:r>
      <w:r w:rsidR="009358E5" w:rsidRPr="0062691B">
        <w:rPr>
          <w:rFonts w:ascii="Arial" w:hAnsi="Arial" w:cs="Arial"/>
        </w:rPr>
        <w:t>”</w:t>
      </w:r>
      <w:r w:rsidR="009358E5" w:rsidRPr="00A67422">
        <w:rPr>
          <w:rFonts w:ascii="Arial" w:hAnsi="Arial" w:cs="Arial"/>
          <w:b/>
        </w:rPr>
        <w:t xml:space="preserve"> </w:t>
      </w:r>
    </w:p>
    <w:p w:rsidR="00873551" w:rsidRDefault="00D11C91" w:rsidP="00892369">
      <w:pPr>
        <w:tabs>
          <w:tab w:val="left" w:pos="720"/>
        </w:tabs>
        <w:spacing w:line="480" w:lineRule="auto"/>
        <w:jc w:val="both"/>
        <w:rPr>
          <w:rFonts w:ascii="Arial" w:hAnsi="Arial" w:cs="Arial"/>
        </w:rPr>
      </w:pPr>
      <w:r>
        <w:rPr>
          <w:rFonts w:ascii="Arial" w:hAnsi="Arial" w:cs="Arial"/>
          <w:b/>
        </w:rPr>
        <w:lastRenderedPageBreak/>
        <w:tab/>
      </w:r>
      <w:r w:rsidR="00681004">
        <w:rPr>
          <w:rFonts w:ascii="Arial" w:hAnsi="Arial" w:cs="Arial"/>
        </w:rPr>
        <w:t xml:space="preserve">The Order adopting the rules states that the revisions are intended “to be consistent with Federal Communication Commission actions” (Order at 2) and points to the FCC’s statement that the </w:t>
      </w:r>
      <w:r w:rsidR="00873551">
        <w:rPr>
          <w:rFonts w:ascii="Arial" w:hAnsi="Arial" w:cs="Arial"/>
        </w:rPr>
        <w:t xml:space="preserve">duty to negotiate in good faith under the Federal Telecommunications Act </w:t>
      </w:r>
      <w:r w:rsidR="007B7989">
        <w:rPr>
          <w:rFonts w:ascii="Arial" w:hAnsi="Arial" w:cs="Arial"/>
        </w:rPr>
        <w:t xml:space="preserve">includes negotiation for Internet </w:t>
      </w:r>
      <w:r w:rsidR="00283A0C">
        <w:rPr>
          <w:rFonts w:ascii="Arial" w:hAnsi="Arial" w:cs="Arial"/>
        </w:rPr>
        <w:t>P</w:t>
      </w:r>
      <w:r w:rsidR="007B7989">
        <w:rPr>
          <w:rFonts w:ascii="Arial" w:hAnsi="Arial" w:cs="Arial"/>
        </w:rPr>
        <w:t xml:space="preserve">rotocol (“IP”) interconnection, as well as traditional TDM interconnection.  </w:t>
      </w:r>
      <w:r w:rsidR="00873551">
        <w:rPr>
          <w:rFonts w:ascii="Arial" w:hAnsi="Arial" w:cs="Arial"/>
        </w:rPr>
        <w:t xml:space="preserve">(Order at 5.)  The Commission concluded that the language reflecting a </w:t>
      </w:r>
      <w:r>
        <w:rPr>
          <w:rFonts w:ascii="Arial" w:hAnsi="Arial" w:cs="Arial"/>
        </w:rPr>
        <w:t>S</w:t>
      </w:r>
      <w:r w:rsidR="00873551">
        <w:rPr>
          <w:rFonts w:ascii="Arial" w:hAnsi="Arial" w:cs="Arial"/>
        </w:rPr>
        <w:t xml:space="preserve">ection 251(a) obligation to interconnect, </w:t>
      </w:r>
      <w:r w:rsidR="007B7989">
        <w:rPr>
          <w:rFonts w:ascii="Arial" w:hAnsi="Arial" w:cs="Arial"/>
        </w:rPr>
        <w:t>“whether in TDM, IP, or otherwise” is ac</w:t>
      </w:r>
      <w:r w:rsidR="00873551">
        <w:rPr>
          <w:rFonts w:ascii="Arial" w:hAnsi="Arial" w:cs="Arial"/>
        </w:rPr>
        <w:t xml:space="preserve">ceptable because the Commission found “nothing in federal law” to prohibit it.  </w:t>
      </w:r>
      <w:r w:rsidR="00F25CB2">
        <w:rPr>
          <w:rFonts w:ascii="Arial" w:hAnsi="Arial" w:cs="Arial"/>
        </w:rPr>
        <w:t>(</w:t>
      </w:r>
      <w:r w:rsidR="00F25CB2" w:rsidRPr="00AA4975">
        <w:rPr>
          <w:rFonts w:ascii="Arial" w:hAnsi="Arial" w:cs="Arial"/>
          <w:i/>
        </w:rPr>
        <w:t>Id.</w:t>
      </w:r>
      <w:r w:rsidR="00F25CB2">
        <w:rPr>
          <w:rFonts w:ascii="Arial" w:hAnsi="Arial" w:cs="Arial"/>
        </w:rPr>
        <w:t>)</w:t>
      </w:r>
    </w:p>
    <w:p w:rsidR="00D11C91" w:rsidRDefault="00873551" w:rsidP="00892369">
      <w:pPr>
        <w:tabs>
          <w:tab w:val="left" w:pos="720"/>
        </w:tabs>
        <w:spacing w:line="480" w:lineRule="auto"/>
        <w:jc w:val="both"/>
        <w:rPr>
          <w:rFonts w:ascii="Arial" w:hAnsi="Arial" w:cs="Arial"/>
        </w:rPr>
      </w:pPr>
      <w:r>
        <w:rPr>
          <w:rFonts w:ascii="Arial" w:hAnsi="Arial" w:cs="Arial"/>
        </w:rPr>
        <w:tab/>
        <w:t xml:space="preserve">In fact, </w:t>
      </w:r>
      <w:r w:rsidR="007B7989" w:rsidRPr="00D33E1B">
        <w:rPr>
          <w:rFonts w:ascii="Arial" w:hAnsi="Arial" w:cs="Arial"/>
        </w:rPr>
        <w:t>state law</w:t>
      </w:r>
      <w:r w:rsidR="007B7989" w:rsidRPr="00892369">
        <w:rPr>
          <w:rFonts w:ascii="Arial" w:hAnsi="Arial" w:cs="Arial"/>
          <w:i/>
        </w:rPr>
        <w:t xml:space="preserve"> </w:t>
      </w:r>
      <w:r w:rsidR="007B7989">
        <w:rPr>
          <w:rFonts w:ascii="Arial" w:hAnsi="Arial" w:cs="Arial"/>
        </w:rPr>
        <w:t xml:space="preserve">prohibits </w:t>
      </w:r>
      <w:r w:rsidR="00F25CB2">
        <w:rPr>
          <w:rFonts w:ascii="Arial" w:hAnsi="Arial" w:cs="Arial"/>
        </w:rPr>
        <w:t xml:space="preserve">imposing a </w:t>
      </w:r>
      <w:r w:rsidR="00D11C91">
        <w:rPr>
          <w:rFonts w:ascii="Arial" w:hAnsi="Arial" w:cs="Arial"/>
        </w:rPr>
        <w:t>S</w:t>
      </w:r>
      <w:r w:rsidR="007B7989">
        <w:rPr>
          <w:rFonts w:ascii="Arial" w:hAnsi="Arial" w:cs="Arial"/>
        </w:rPr>
        <w:t>ection 251(a) any-technology interconnection mandate</w:t>
      </w:r>
      <w:r w:rsidR="00655058">
        <w:rPr>
          <w:rFonts w:ascii="Arial" w:hAnsi="Arial" w:cs="Arial"/>
        </w:rPr>
        <w:t>,</w:t>
      </w:r>
      <w:r w:rsidR="007B7989">
        <w:rPr>
          <w:rFonts w:ascii="Arial" w:hAnsi="Arial" w:cs="Arial"/>
        </w:rPr>
        <w:t xml:space="preserve"> because there is no such federal mandate.  As noted, Ohio </w:t>
      </w:r>
      <w:r w:rsidR="004A3AEA">
        <w:rPr>
          <w:rFonts w:ascii="Arial" w:hAnsi="Arial" w:cs="Arial"/>
        </w:rPr>
        <w:t xml:space="preserve">Revised </w:t>
      </w:r>
      <w:r w:rsidR="00B53053">
        <w:rPr>
          <w:rFonts w:ascii="Arial" w:hAnsi="Arial" w:cs="Arial"/>
        </w:rPr>
        <w:t>Code, S</w:t>
      </w:r>
      <w:r w:rsidR="007B7989">
        <w:rPr>
          <w:rFonts w:ascii="Arial" w:hAnsi="Arial" w:cs="Arial"/>
        </w:rPr>
        <w:t>ection 4927.16(A) prohibits the Commission from adopting any interconnection requirements that exceed federal law, including federal regulations.</w:t>
      </w:r>
      <w:r w:rsidR="000C49AF">
        <w:rPr>
          <w:rStyle w:val="FootnoteReference"/>
          <w:rFonts w:ascii="Arial" w:hAnsi="Arial" w:cs="Arial"/>
        </w:rPr>
        <w:footnoteReference w:id="6"/>
      </w:r>
      <w:r w:rsidR="007B7989">
        <w:rPr>
          <w:rFonts w:ascii="Arial" w:hAnsi="Arial" w:cs="Arial"/>
        </w:rPr>
        <w:t xml:space="preserve">  The Commission correctly observes that the FCC expects carriers to </w:t>
      </w:r>
      <w:r w:rsidR="007B7989" w:rsidRPr="00892369">
        <w:rPr>
          <w:rFonts w:ascii="Arial" w:hAnsi="Arial" w:cs="Arial"/>
          <w:i/>
        </w:rPr>
        <w:t>negotiate</w:t>
      </w:r>
      <w:r w:rsidR="007B7989">
        <w:rPr>
          <w:rFonts w:ascii="Arial" w:hAnsi="Arial" w:cs="Arial"/>
        </w:rPr>
        <w:t xml:space="preserve"> for interconnection arrangements </w:t>
      </w:r>
      <w:r w:rsidR="001F7475">
        <w:rPr>
          <w:rFonts w:ascii="Arial" w:hAnsi="Arial" w:cs="Arial"/>
        </w:rPr>
        <w:t>b</w:t>
      </w:r>
      <w:r w:rsidR="007B7989">
        <w:rPr>
          <w:rFonts w:ascii="Arial" w:hAnsi="Arial" w:cs="Arial"/>
        </w:rPr>
        <w:t>etween IP (as well as TDM) networks (Order at 5)</w:t>
      </w:r>
      <w:r w:rsidR="001F7475">
        <w:rPr>
          <w:rFonts w:ascii="Arial" w:hAnsi="Arial" w:cs="Arial"/>
        </w:rPr>
        <w:t xml:space="preserve">—an obligation embodied in new </w:t>
      </w:r>
      <w:r w:rsidR="00B53053">
        <w:rPr>
          <w:rFonts w:ascii="Arial" w:hAnsi="Arial" w:cs="Arial"/>
        </w:rPr>
        <w:t>Rule S</w:t>
      </w:r>
      <w:r w:rsidR="001F7475">
        <w:rPr>
          <w:rFonts w:ascii="Arial" w:hAnsi="Arial" w:cs="Arial"/>
        </w:rPr>
        <w:t xml:space="preserve">ubsection </w:t>
      </w:r>
      <w:r w:rsidR="001F7475" w:rsidRPr="00A67422">
        <w:rPr>
          <w:rFonts w:ascii="Arial" w:hAnsi="Arial" w:cs="Arial"/>
        </w:rPr>
        <w:t>4901:1-7-06</w:t>
      </w:r>
      <w:r w:rsidR="001F7475">
        <w:rPr>
          <w:rFonts w:ascii="Arial" w:hAnsi="Arial" w:cs="Arial"/>
        </w:rPr>
        <w:t>(A)(3)</w:t>
      </w:r>
      <w:r w:rsidR="00AA4975">
        <w:rPr>
          <w:rFonts w:ascii="Arial" w:hAnsi="Arial" w:cs="Arial"/>
        </w:rPr>
        <w:t xml:space="preserve">, </w:t>
      </w:r>
      <w:r w:rsidR="001F7475">
        <w:rPr>
          <w:rFonts w:ascii="Arial" w:hAnsi="Arial" w:cs="Arial"/>
        </w:rPr>
        <w:t xml:space="preserve">which OTA does not oppose here—but then mistakenly assumes the FCC has actually imposed a </w:t>
      </w:r>
      <w:r w:rsidR="00D11C91">
        <w:rPr>
          <w:rFonts w:ascii="Arial" w:hAnsi="Arial" w:cs="Arial"/>
        </w:rPr>
        <w:t>S</w:t>
      </w:r>
      <w:r w:rsidR="001F7475">
        <w:rPr>
          <w:rFonts w:ascii="Arial" w:hAnsi="Arial" w:cs="Arial"/>
        </w:rPr>
        <w:t xml:space="preserve">ection 251(a) interconnection mandate, regardless of the interconnection technology.  That is incorrect.  </w:t>
      </w:r>
    </w:p>
    <w:p w:rsidR="00BD5AF4" w:rsidRDefault="00D11C91" w:rsidP="00892369">
      <w:pPr>
        <w:tabs>
          <w:tab w:val="left" w:pos="720"/>
        </w:tabs>
        <w:spacing w:line="480" w:lineRule="auto"/>
        <w:jc w:val="both"/>
        <w:rPr>
          <w:rFonts w:ascii="Arial" w:hAnsi="Arial" w:cs="Arial"/>
        </w:rPr>
      </w:pPr>
      <w:r>
        <w:rPr>
          <w:rFonts w:ascii="Arial" w:hAnsi="Arial" w:cs="Arial"/>
        </w:rPr>
        <w:tab/>
      </w:r>
      <w:r w:rsidR="001F7475">
        <w:rPr>
          <w:rFonts w:ascii="Arial" w:hAnsi="Arial" w:cs="Arial"/>
        </w:rPr>
        <w:t xml:space="preserve">As the FCC’s </w:t>
      </w:r>
      <w:r w:rsidR="001F7475" w:rsidRPr="00892369">
        <w:rPr>
          <w:rFonts w:ascii="Arial" w:hAnsi="Arial" w:cs="Arial"/>
          <w:i/>
        </w:rPr>
        <w:t>ICC/USF Order</w:t>
      </w:r>
      <w:r>
        <w:rPr>
          <w:rStyle w:val="FootnoteReference"/>
          <w:rFonts w:ascii="Arial" w:hAnsi="Arial" w:cs="Arial"/>
        </w:rPr>
        <w:footnoteReference w:id="7"/>
      </w:r>
      <w:r w:rsidR="001F7475">
        <w:rPr>
          <w:rFonts w:ascii="Arial" w:hAnsi="Arial" w:cs="Arial"/>
        </w:rPr>
        <w:t xml:space="preserve"> </w:t>
      </w:r>
      <w:r w:rsidR="007D1300">
        <w:rPr>
          <w:rFonts w:ascii="Arial" w:hAnsi="Arial" w:cs="Arial"/>
        </w:rPr>
        <w:t>makes clear</w:t>
      </w:r>
      <w:r w:rsidR="001F7475">
        <w:rPr>
          <w:rFonts w:ascii="Arial" w:hAnsi="Arial" w:cs="Arial"/>
        </w:rPr>
        <w:t xml:space="preserve">, </w:t>
      </w:r>
      <w:r w:rsidR="007D1300">
        <w:rPr>
          <w:rFonts w:ascii="Arial" w:hAnsi="Arial" w:cs="Arial"/>
        </w:rPr>
        <w:t xml:space="preserve">the FCC has </w:t>
      </w:r>
      <w:r w:rsidR="007D1300" w:rsidRPr="00D33E1B">
        <w:rPr>
          <w:rFonts w:ascii="Arial" w:hAnsi="Arial" w:cs="Arial"/>
        </w:rPr>
        <w:t>not</w:t>
      </w:r>
      <w:r w:rsidR="007D1300">
        <w:rPr>
          <w:rFonts w:ascii="Arial" w:hAnsi="Arial" w:cs="Arial"/>
        </w:rPr>
        <w:t xml:space="preserve"> decided yet whether there is an IP interconnection mandate, or what the legal authority for any such </w:t>
      </w:r>
      <w:r w:rsidR="007D1300">
        <w:rPr>
          <w:rFonts w:ascii="Arial" w:hAnsi="Arial" w:cs="Arial"/>
        </w:rPr>
        <w:lastRenderedPageBreak/>
        <w:t xml:space="preserve">federal mandate might be.  The FCC instead intends to resolve “the implementation of the good faith negotiation requirement” in its ongoing rulemaking initiated in </w:t>
      </w:r>
      <w:r w:rsidR="00F25CB2">
        <w:rPr>
          <w:rFonts w:ascii="Arial" w:hAnsi="Arial" w:cs="Arial"/>
        </w:rPr>
        <w:t xml:space="preserve">the </w:t>
      </w:r>
      <w:r w:rsidR="007D1300" w:rsidRPr="00892369">
        <w:rPr>
          <w:rFonts w:ascii="Arial" w:hAnsi="Arial" w:cs="Arial"/>
          <w:i/>
        </w:rPr>
        <w:t>ICC/USF Order</w:t>
      </w:r>
      <w:r w:rsidR="007D1300">
        <w:rPr>
          <w:rFonts w:ascii="Arial" w:hAnsi="Arial" w:cs="Arial"/>
        </w:rPr>
        <w:t>.  (</w:t>
      </w:r>
      <w:r w:rsidRPr="00490B3D">
        <w:rPr>
          <w:rFonts w:ascii="Arial" w:hAnsi="Arial" w:cs="Arial"/>
          <w:i/>
        </w:rPr>
        <w:t>I</w:t>
      </w:r>
      <w:r w:rsidR="007D1300" w:rsidRPr="00490B3D">
        <w:rPr>
          <w:rFonts w:ascii="Arial" w:hAnsi="Arial" w:cs="Arial"/>
          <w:i/>
        </w:rPr>
        <w:t>CC</w:t>
      </w:r>
      <w:r w:rsidRPr="00490B3D">
        <w:rPr>
          <w:rFonts w:ascii="Arial" w:hAnsi="Arial" w:cs="Arial"/>
          <w:i/>
        </w:rPr>
        <w:t>/USF</w:t>
      </w:r>
      <w:r w:rsidR="007D1300" w:rsidRPr="00490B3D">
        <w:rPr>
          <w:rFonts w:ascii="Arial" w:hAnsi="Arial" w:cs="Arial"/>
          <w:i/>
        </w:rPr>
        <w:t xml:space="preserve"> Order</w:t>
      </w:r>
      <w:r w:rsidR="007D1300">
        <w:rPr>
          <w:rFonts w:ascii="Arial" w:hAnsi="Arial" w:cs="Arial"/>
        </w:rPr>
        <w:t>, ¶ 1335.)</w:t>
      </w:r>
      <w:r w:rsidR="00D11853">
        <w:rPr>
          <w:rFonts w:ascii="Arial" w:hAnsi="Arial" w:cs="Arial"/>
        </w:rPr>
        <w:t xml:space="preserve"> </w:t>
      </w:r>
      <w:r w:rsidR="00F25CB2">
        <w:rPr>
          <w:rFonts w:ascii="Arial" w:hAnsi="Arial" w:cs="Arial"/>
        </w:rPr>
        <w:t xml:space="preserve"> </w:t>
      </w:r>
      <w:r w:rsidR="007D1300">
        <w:rPr>
          <w:rFonts w:ascii="Arial" w:hAnsi="Arial" w:cs="Arial"/>
        </w:rPr>
        <w:t xml:space="preserve">Although, as noted, </w:t>
      </w:r>
      <w:r w:rsidR="00961047">
        <w:rPr>
          <w:rFonts w:ascii="Arial" w:hAnsi="Arial" w:cs="Arial"/>
        </w:rPr>
        <w:t xml:space="preserve">the FCC </w:t>
      </w:r>
      <w:r w:rsidR="007D1300">
        <w:rPr>
          <w:rFonts w:ascii="Arial" w:hAnsi="Arial" w:cs="Arial"/>
        </w:rPr>
        <w:t>“expect[s] all carriers to negotiate in good fa</w:t>
      </w:r>
      <w:r w:rsidR="00D20E01">
        <w:rPr>
          <w:rFonts w:ascii="Arial" w:hAnsi="Arial" w:cs="Arial"/>
        </w:rPr>
        <w:t>i</w:t>
      </w:r>
      <w:r w:rsidR="007D1300">
        <w:rPr>
          <w:rFonts w:ascii="Arial" w:hAnsi="Arial" w:cs="Arial"/>
        </w:rPr>
        <w:t>th in response to requests for IP-to-IP interconnection for the exchange of voice traffic,” (</w:t>
      </w:r>
      <w:r w:rsidR="00D33E1B" w:rsidRPr="00490B3D">
        <w:rPr>
          <w:rFonts w:ascii="Arial" w:hAnsi="Arial" w:cs="Arial"/>
          <w:i/>
        </w:rPr>
        <w:t xml:space="preserve">ICC/USF </w:t>
      </w:r>
      <w:r w:rsidR="007D1300">
        <w:rPr>
          <w:rFonts w:ascii="Arial" w:hAnsi="Arial" w:cs="Arial"/>
        </w:rPr>
        <w:t xml:space="preserve">Order, </w:t>
      </w:r>
      <w:r w:rsidR="00D20E01">
        <w:rPr>
          <w:rFonts w:ascii="Arial" w:hAnsi="Arial" w:cs="Arial"/>
        </w:rPr>
        <w:t xml:space="preserve">¶ 1340), it </w:t>
      </w:r>
      <w:r w:rsidR="00961047">
        <w:rPr>
          <w:rFonts w:ascii="Arial" w:hAnsi="Arial" w:cs="Arial"/>
        </w:rPr>
        <w:t xml:space="preserve">has not decided on the </w:t>
      </w:r>
      <w:r w:rsidR="00D20E01">
        <w:rPr>
          <w:rFonts w:ascii="Arial" w:hAnsi="Arial" w:cs="Arial"/>
        </w:rPr>
        <w:t xml:space="preserve">“standards and enforcement mechanisms </w:t>
      </w:r>
      <w:r w:rsidR="00D20E01" w:rsidRPr="00892369">
        <w:rPr>
          <w:rFonts w:ascii="Arial" w:hAnsi="Arial" w:cs="Arial"/>
          <w:i/>
        </w:rPr>
        <w:t>we should adopt</w:t>
      </w:r>
      <w:r w:rsidR="00D20E01">
        <w:rPr>
          <w:rFonts w:ascii="Arial" w:hAnsi="Arial" w:cs="Arial"/>
        </w:rPr>
        <w:t xml:space="preserve"> to implement our expectation that carr</w:t>
      </w:r>
      <w:r w:rsidR="00961047">
        <w:rPr>
          <w:rFonts w:ascii="Arial" w:hAnsi="Arial" w:cs="Arial"/>
        </w:rPr>
        <w:t>i</w:t>
      </w:r>
      <w:r w:rsidR="00D20E01">
        <w:rPr>
          <w:rFonts w:ascii="Arial" w:hAnsi="Arial" w:cs="Arial"/>
        </w:rPr>
        <w:t>ers negotiate in good faith.”  (</w:t>
      </w:r>
      <w:r w:rsidR="00D20E01" w:rsidRPr="00892369">
        <w:rPr>
          <w:rFonts w:ascii="Arial" w:hAnsi="Arial" w:cs="Arial"/>
          <w:i/>
        </w:rPr>
        <w:t>Id</w:t>
      </w:r>
      <w:r w:rsidR="00D20E01">
        <w:rPr>
          <w:rFonts w:ascii="Arial" w:hAnsi="Arial" w:cs="Arial"/>
        </w:rPr>
        <w:t xml:space="preserve">.)  </w:t>
      </w:r>
    </w:p>
    <w:p w:rsidR="00444918" w:rsidRDefault="00BD5AF4" w:rsidP="00892369">
      <w:pPr>
        <w:tabs>
          <w:tab w:val="left" w:pos="720"/>
        </w:tabs>
        <w:spacing w:line="480" w:lineRule="auto"/>
        <w:jc w:val="both"/>
        <w:rPr>
          <w:rFonts w:ascii="Arial" w:hAnsi="Arial" w:cs="Arial"/>
        </w:rPr>
      </w:pPr>
      <w:r>
        <w:rPr>
          <w:rFonts w:ascii="Arial" w:hAnsi="Arial" w:cs="Arial"/>
        </w:rPr>
        <w:tab/>
      </w:r>
      <w:r w:rsidR="00961047">
        <w:rPr>
          <w:rFonts w:ascii="Arial" w:hAnsi="Arial" w:cs="Arial"/>
        </w:rPr>
        <w:t>Plainly, the FCC has not</w:t>
      </w:r>
      <w:r w:rsidR="001D1C44">
        <w:rPr>
          <w:rFonts w:ascii="Arial" w:hAnsi="Arial" w:cs="Arial"/>
        </w:rPr>
        <w:t xml:space="preserve"> yet</w:t>
      </w:r>
      <w:r w:rsidR="00961047">
        <w:rPr>
          <w:rFonts w:ascii="Arial" w:hAnsi="Arial" w:cs="Arial"/>
        </w:rPr>
        <w:t xml:space="preserve"> imposed any requirement </w:t>
      </w:r>
      <w:r w:rsidR="001D1C44">
        <w:rPr>
          <w:rFonts w:ascii="Arial" w:hAnsi="Arial" w:cs="Arial"/>
        </w:rPr>
        <w:t>(</w:t>
      </w:r>
      <w:r w:rsidR="00961047">
        <w:rPr>
          <w:rFonts w:ascii="Arial" w:hAnsi="Arial" w:cs="Arial"/>
        </w:rPr>
        <w:t xml:space="preserve">other than </w:t>
      </w:r>
      <w:r w:rsidR="001D1C44">
        <w:rPr>
          <w:rFonts w:ascii="Arial" w:hAnsi="Arial" w:cs="Arial"/>
        </w:rPr>
        <w:t xml:space="preserve">good faith </w:t>
      </w:r>
      <w:r w:rsidR="00961047">
        <w:rPr>
          <w:rFonts w:ascii="Arial" w:hAnsi="Arial" w:cs="Arial"/>
        </w:rPr>
        <w:t>negotiation</w:t>
      </w:r>
      <w:r w:rsidR="00F25CB2">
        <w:rPr>
          <w:rFonts w:ascii="Arial" w:hAnsi="Arial" w:cs="Arial"/>
        </w:rPr>
        <w:t>),</w:t>
      </w:r>
      <w:r w:rsidR="00621CA8">
        <w:rPr>
          <w:rFonts w:ascii="Arial" w:hAnsi="Arial" w:cs="Arial"/>
        </w:rPr>
        <w:t xml:space="preserve"> </w:t>
      </w:r>
      <w:r w:rsidR="00961047">
        <w:rPr>
          <w:rFonts w:ascii="Arial" w:hAnsi="Arial" w:cs="Arial"/>
        </w:rPr>
        <w:t xml:space="preserve">let alone an IP interconnection requirement </w:t>
      </w:r>
      <w:r w:rsidR="00D11853">
        <w:rPr>
          <w:rFonts w:ascii="Arial" w:hAnsi="Arial" w:cs="Arial"/>
        </w:rPr>
        <w:t xml:space="preserve">specifically </w:t>
      </w:r>
      <w:r w:rsidR="00961047">
        <w:rPr>
          <w:rFonts w:ascii="Arial" w:hAnsi="Arial" w:cs="Arial"/>
        </w:rPr>
        <w:t xml:space="preserve">linked to </w:t>
      </w:r>
      <w:r w:rsidR="004A3AEA">
        <w:rPr>
          <w:rFonts w:ascii="Arial" w:hAnsi="Arial" w:cs="Arial"/>
        </w:rPr>
        <w:t>S</w:t>
      </w:r>
      <w:r w:rsidR="00961047">
        <w:rPr>
          <w:rFonts w:ascii="Arial" w:hAnsi="Arial" w:cs="Arial"/>
        </w:rPr>
        <w:t>ection 251(a) of the Act, as this Commission</w:t>
      </w:r>
      <w:r w:rsidR="001D1C44">
        <w:rPr>
          <w:rFonts w:ascii="Arial" w:hAnsi="Arial" w:cs="Arial"/>
        </w:rPr>
        <w:t>’s proposed rule could be construed to do</w:t>
      </w:r>
      <w:r w:rsidR="00961047">
        <w:rPr>
          <w:rFonts w:ascii="Arial" w:hAnsi="Arial" w:cs="Arial"/>
        </w:rPr>
        <w:t xml:space="preserve">.  </w:t>
      </w:r>
      <w:r w:rsidR="00B021E3">
        <w:rPr>
          <w:rFonts w:ascii="Arial" w:hAnsi="Arial" w:cs="Arial"/>
        </w:rPr>
        <w:t xml:space="preserve">Indeed, </w:t>
      </w:r>
      <w:r w:rsidR="004A3AEA">
        <w:rPr>
          <w:rFonts w:ascii="Arial" w:hAnsi="Arial" w:cs="Arial"/>
        </w:rPr>
        <w:t>S</w:t>
      </w:r>
      <w:r w:rsidR="00961047">
        <w:rPr>
          <w:rFonts w:ascii="Arial" w:hAnsi="Arial" w:cs="Arial"/>
        </w:rPr>
        <w:t xml:space="preserve">ection 251(a) is just one of several </w:t>
      </w:r>
      <w:r w:rsidR="00D11853">
        <w:rPr>
          <w:rFonts w:ascii="Arial" w:hAnsi="Arial" w:cs="Arial"/>
        </w:rPr>
        <w:t xml:space="preserve">statutes the FCC identified as </w:t>
      </w:r>
      <w:r w:rsidR="00A046C9">
        <w:rPr>
          <w:rFonts w:ascii="Arial" w:hAnsi="Arial" w:cs="Arial"/>
        </w:rPr>
        <w:t xml:space="preserve">a </w:t>
      </w:r>
      <w:r w:rsidR="00D11853" w:rsidRPr="00AA4975">
        <w:rPr>
          <w:rFonts w:ascii="Arial" w:hAnsi="Arial" w:cs="Arial"/>
          <w:i/>
          <w:u w:val="single"/>
        </w:rPr>
        <w:t>potential</w:t>
      </w:r>
      <w:r w:rsidR="00D11853">
        <w:rPr>
          <w:rFonts w:ascii="Arial" w:hAnsi="Arial" w:cs="Arial"/>
        </w:rPr>
        <w:t xml:space="preserve"> source of authority </w:t>
      </w:r>
      <w:r w:rsidR="0054693D">
        <w:rPr>
          <w:rFonts w:ascii="Arial" w:hAnsi="Arial" w:cs="Arial"/>
        </w:rPr>
        <w:t xml:space="preserve">for a federal IP interconnection </w:t>
      </w:r>
      <w:r w:rsidR="00961047">
        <w:rPr>
          <w:rFonts w:ascii="Arial" w:hAnsi="Arial" w:cs="Arial"/>
        </w:rPr>
        <w:t>obligation</w:t>
      </w:r>
      <w:r w:rsidR="00A046C9">
        <w:rPr>
          <w:rFonts w:ascii="Arial" w:hAnsi="Arial" w:cs="Arial"/>
        </w:rPr>
        <w:t xml:space="preserve"> – if </w:t>
      </w:r>
      <w:r w:rsidR="00655058">
        <w:rPr>
          <w:rFonts w:ascii="Arial" w:hAnsi="Arial" w:cs="Arial"/>
        </w:rPr>
        <w:t>it determin</w:t>
      </w:r>
      <w:r w:rsidR="00621CA8">
        <w:rPr>
          <w:rFonts w:ascii="Arial" w:hAnsi="Arial" w:cs="Arial"/>
        </w:rPr>
        <w:t>es</w:t>
      </w:r>
      <w:r w:rsidR="00655058">
        <w:rPr>
          <w:rFonts w:ascii="Arial" w:hAnsi="Arial" w:cs="Arial"/>
        </w:rPr>
        <w:t xml:space="preserve"> that </w:t>
      </w:r>
      <w:r w:rsidR="00A046C9">
        <w:rPr>
          <w:rFonts w:ascii="Arial" w:hAnsi="Arial" w:cs="Arial"/>
        </w:rPr>
        <w:t>one exists at all.</w:t>
      </w:r>
      <w:r w:rsidR="00283A0C">
        <w:rPr>
          <w:rFonts w:ascii="Arial" w:hAnsi="Arial" w:cs="Arial"/>
        </w:rPr>
        <w:t xml:space="preserve"> </w:t>
      </w:r>
      <w:r w:rsidR="00A046C9">
        <w:rPr>
          <w:rFonts w:ascii="Arial" w:hAnsi="Arial" w:cs="Arial"/>
        </w:rPr>
        <w:t xml:space="preserve"> </w:t>
      </w:r>
      <w:r w:rsidR="00655058">
        <w:rPr>
          <w:rFonts w:ascii="Arial" w:hAnsi="Arial" w:cs="Arial"/>
        </w:rPr>
        <w:t>(</w:t>
      </w:r>
      <w:r w:rsidR="00655058" w:rsidRPr="00892369">
        <w:rPr>
          <w:rFonts w:ascii="Arial" w:hAnsi="Arial" w:cs="Arial"/>
          <w:i/>
        </w:rPr>
        <w:t>ICC/USF Order</w:t>
      </w:r>
      <w:r w:rsidR="00655058">
        <w:rPr>
          <w:rFonts w:ascii="Arial" w:hAnsi="Arial" w:cs="Arial"/>
        </w:rPr>
        <w:t>, ¶¶ 1380-98, listing §§ 251(c)(2), 201, 332, 706, 256, and ancillary authority under Title I of the Act).</w:t>
      </w:r>
      <w:r w:rsidR="00F25CB2">
        <w:rPr>
          <w:rFonts w:ascii="Arial" w:hAnsi="Arial" w:cs="Arial"/>
        </w:rPr>
        <w:t xml:space="preserve">  OTA members do not concede</w:t>
      </w:r>
      <w:r>
        <w:rPr>
          <w:rFonts w:ascii="Arial" w:hAnsi="Arial" w:cs="Arial"/>
        </w:rPr>
        <w:t xml:space="preserve"> that any of the enumerated sections of the Act grant the FCC authority to impose IP interconnection requirements.</w:t>
      </w:r>
      <w:r w:rsidR="00655058">
        <w:rPr>
          <w:rFonts w:ascii="Arial" w:hAnsi="Arial" w:cs="Arial"/>
        </w:rPr>
        <w:t xml:space="preserve"> </w:t>
      </w:r>
      <w:r w:rsidR="00283A0C">
        <w:rPr>
          <w:rFonts w:ascii="Arial" w:hAnsi="Arial" w:cs="Arial"/>
        </w:rPr>
        <w:t xml:space="preserve"> </w:t>
      </w:r>
      <w:r>
        <w:rPr>
          <w:rFonts w:ascii="Arial" w:hAnsi="Arial" w:cs="Arial"/>
        </w:rPr>
        <w:t>Indeed, t</w:t>
      </w:r>
      <w:r w:rsidR="00444918">
        <w:rPr>
          <w:rFonts w:ascii="Arial" w:hAnsi="Arial" w:cs="Arial"/>
        </w:rPr>
        <w:t>he FCC has also sought comment on a policy framework that “would leave IP-to-IP interconnection largely unregulated by the Commission.”  (</w:t>
      </w:r>
      <w:r w:rsidR="00655058" w:rsidRPr="00892369">
        <w:rPr>
          <w:rFonts w:ascii="Arial" w:hAnsi="Arial" w:cs="Arial"/>
          <w:i/>
        </w:rPr>
        <w:t>ICC/USF Order</w:t>
      </w:r>
      <w:r w:rsidR="00444918">
        <w:rPr>
          <w:rFonts w:ascii="Arial" w:hAnsi="Arial" w:cs="Arial"/>
        </w:rPr>
        <w:t>, ¶¶ 1375-77</w:t>
      </w:r>
      <w:r w:rsidR="00B021E3">
        <w:rPr>
          <w:rFonts w:ascii="Arial" w:hAnsi="Arial" w:cs="Arial"/>
        </w:rPr>
        <w:t>.</w:t>
      </w:r>
      <w:r w:rsidR="00444918">
        <w:rPr>
          <w:rFonts w:ascii="Arial" w:hAnsi="Arial" w:cs="Arial"/>
        </w:rPr>
        <w:t xml:space="preserve">)  </w:t>
      </w:r>
    </w:p>
    <w:p w:rsidR="00BD5AF4" w:rsidRDefault="00444918" w:rsidP="0034452B">
      <w:pPr>
        <w:tabs>
          <w:tab w:val="left" w:pos="720"/>
        </w:tabs>
        <w:spacing w:line="480" w:lineRule="auto"/>
        <w:jc w:val="both"/>
        <w:rPr>
          <w:rFonts w:ascii="Arial" w:hAnsi="Arial" w:cs="Arial"/>
        </w:rPr>
      </w:pPr>
      <w:r>
        <w:rPr>
          <w:rFonts w:ascii="Arial" w:hAnsi="Arial" w:cs="Arial"/>
        </w:rPr>
        <w:tab/>
        <w:t xml:space="preserve">The policy framework </w:t>
      </w:r>
      <w:r w:rsidR="00BD5AF4">
        <w:rPr>
          <w:rFonts w:ascii="Arial" w:hAnsi="Arial" w:cs="Arial"/>
        </w:rPr>
        <w:t xml:space="preserve">that </w:t>
      </w:r>
      <w:r>
        <w:rPr>
          <w:rFonts w:ascii="Arial" w:hAnsi="Arial" w:cs="Arial"/>
        </w:rPr>
        <w:t xml:space="preserve">the FCC chooses, </w:t>
      </w:r>
      <w:r w:rsidR="00BD5AF4">
        <w:rPr>
          <w:rFonts w:ascii="Arial" w:hAnsi="Arial" w:cs="Arial"/>
        </w:rPr>
        <w:t xml:space="preserve">along with </w:t>
      </w:r>
      <w:r>
        <w:rPr>
          <w:rFonts w:ascii="Arial" w:hAnsi="Arial" w:cs="Arial"/>
        </w:rPr>
        <w:t xml:space="preserve">the statutory authority </w:t>
      </w:r>
      <w:r w:rsidR="00B021E3">
        <w:rPr>
          <w:rFonts w:ascii="Arial" w:hAnsi="Arial" w:cs="Arial"/>
        </w:rPr>
        <w:t xml:space="preserve">the FCC identifies as the basis for that framework, will </w:t>
      </w:r>
      <w:r>
        <w:rPr>
          <w:rFonts w:ascii="Arial" w:hAnsi="Arial" w:cs="Arial"/>
        </w:rPr>
        <w:t>determine the nature and extent of the role the FCC and the states play in implementing that framework</w:t>
      </w:r>
      <w:r w:rsidR="004D29C7">
        <w:rPr>
          <w:rFonts w:ascii="Arial" w:hAnsi="Arial" w:cs="Arial"/>
        </w:rPr>
        <w:t>.</w:t>
      </w:r>
      <w:r w:rsidR="00B021E3">
        <w:rPr>
          <w:rFonts w:ascii="Arial" w:hAnsi="Arial" w:cs="Arial"/>
        </w:rPr>
        <w:t xml:space="preserve"> </w:t>
      </w:r>
      <w:r w:rsidR="00283A0C">
        <w:rPr>
          <w:rFonts w:ascii="Arial" w:hAnsi="Arial" w:cs="Arial"/>
        </w:rPr>
        <w:t xml:space="preserve"> </w:t>
      </w:r>
      <w:r w:rsidR="00B021E3">
        <w:rPr>
          <w:rFonts w:ascii="Arial" w:hAnsi="Arial" w:cs="Arial"/>
        </w:rPr>
        <w:t>(</w:t>
      </w:r>
      <w:r w:rsidR="00D33E1B" w:rsidRPr="00490B3D">
        <w:rPr>
          <w:rFonts w:ascii="Arial" w:hAnsi="Arial" w:cs="Arial"/>
          <w:i/>
        </w:rPr>
        <w:t xml:space="preserve">ICC/USF </w:t>
      </w:r>
      <w:r w:rsidR="00B021E3">
        <w:rPr>
          <w:rFonts w:ascii="Arial" w:hAnsi="Arial" w:cs="Arial"/>
        </w:rPr>
        <w:t>Order, ¶ 1359.)</w:t>
      </w:r>
      <w:r w:rsidR="00567CBD">
        <w:rPr>
          <w:rFonts w:ascii="Arial" w:hAnsi="Arial" w:cs="Arial"/>
        </w:rPr>
        <w:t xml:space="preserve">  For instance, </w:t>
      </w:r>
      <w:r w:rsidR="00655058">
        <w:rPr>
          <w:rFonts w:ascii="Arial" w:hAnsi="Arial" w:cs="Arial"/>
        </w:rPr>
        <w:t xml:space="preserve">if the FCC </w:t>
      </w:r>
      <w:r w:rsidR="00BD5AF4">
        <w:rPr>
          <w:rFonts w:ascii="Arial" w:hAnsi="Arial" w:cs="Arial"/>
        </w:rPr>
        <w:t xml:space="preserve">were to </w:t>
      </w:r>
      <w:r w:rsidR="00655058">
        <w:rPr>
          <w:rFonts w:ascii="Arial" w:hAnsi="Arial" w:cs="Arial"/>
        </w:rPr>
        <w:t>decide</w:t>
      </w:r>
      <w:r w:rsidR="00BD5AF4">
        <w:rPr>
          <w:rFonts w:ascii="Arial" w:hAnsi="Arial" w:cs="Arial"/>
        </w:rPr>
        <w:t xml:space="preserve"> that</w:t>
      </w:r>
      <w:r w:rsidR="00655058">
        <w:rPr>
          <w:rFonts w:ascii="Arial" w:hAnsi="Arial" w:cs="Arial"/>
        </w:rPr>
        <w:t xml:space="preserve"> there is an IP interconnection requirement under Section 251</w:t>
      </w:r>
      <w:r w:rsidR="00621CA8">
        <w:rPr>
          <w:rFonts w:ascii="Arial" w:hAnsi="Arial" w:cs="Arial"/>
        </w:rPr>
        <w:t>(</w:t>
      </w:r>
      <w:r w:rsidR="00655058">
        <w:rPr>
          <w:rFonts w:ascii="Arial" w:hAnsi="Arial" w:cs="Arial"/>
        </w:rPr>
        <w:t>c</w:t>
      </w:r>
      <w:r w:rsidR="00621CA8">
        <w:rPr>
          <w:rFonts w:ascii="Arial" w:hAnsi="Arial" w:cs="Arial"/>
        </w:rPr>
        <w:t>)</w:t>
      </w:r>
      <w:r w:rsidR="00655058">
        <w:rPr>
          <w:rFonts w:ascii="Arial" w:hAnsi="Arial" w:cs="Arial"/>
        </w:rPr>
        <w:t xml:space="preserve">(2), it </w:t>
      </w:r>
      <w:r w:rsidR="00BD5AF4">
        <w:rPr>
          <w:rFonts w:ascii="Arial" w:hAnsi="Arial" w:cs="Arial"/>
        </w:rPr>
        <w:t xml:space="preserve">would </w:t>
      </w:r>
      <w:r w:rsidR="00655058">
        <w:rPr>
          <w:rFonts w:ascii="Arial" w:hAnsi="Arial" w:cs="Arial"/>
        </w:rPr>
        <w:t xml:space="preserve">need to address </w:t>
      </w:r>
      <w:r w:rsidR="00567CBD">
        <w:rPr>
          <w:rFonts w:ascii="Arial" w:hAnsi="Arial" w:cs="Arial"/>
        </w:rPr>
        <w:t xml:space="preserve">whether </w:t>
      </w:r>
      <w:r w:rsidR="00567CBD">
        <w:rPr>
          <w:rFonts w:ascii="Arial" w:hAnsi="Arial" w:cs="Arial"/>
        </w:rPr>
        <w:lastRenderedPageBreak/>
        <w:t>“the states and/or the Commission provide arbitration or dispute resolution when providers fail to reach agreement, and what process should apply.”  (</w:t>
      </w:r>
      <w:r w:rsidR="00655058" w:rsidRPr="0034452B">
        <w:rPr>
          <w:rFonts w:ascii="Arial" w:hAnsi="Arial" w:cs="Arial"/>
          <w:i/>
        </w:rPr>
        <w:t xml:space="preserve">ICC/USF </w:t>
      </w:r>
      <w:r w:rsidR="00567CBD" w:rsidRPr="0034452B">
        <w:rPr>
          <w:rFonts w:ascii="Arial" w:hAnsi="Arial" w:cs="Arial"/>
          <w:i/>
        </w:rPr>
        <w:t>Order</w:t>
      </w:r>
      <w:r w:rsidR="00567CBD">
        <w:rPr>
          <w:rFonts w:ascii="Arial" w:hAnsi="Arial" w:cs="Arial"/>
        </w:rPr>
        <w:t>,</w:t>
      </w:r>
      <w:r w:rsidR="001D1C44">
        <w:rPr>
          <w:rFonts w:ascii="Arial" w:hAnsi="Arial" w:cs="Arial"/>
        </w:rPr>
        <w:t xml:space="preserve"> </w:t>
      </w:r>
      <w:r w:rsidR="00567CBD">
        <w:rPr>
          <w:rFonts w:ascii="Arial" w:hAnsi="Arial" w:cs="Arial"/>
        </w:rPr>
        <w:t xml:space="preserve">¶ 1370.)  If </w:t>
      </w:r>
      <w:r w:rsidR="004D29C7">
        <w:rPr>
          <w:rFonts w:ascii="Arial" w:hAnsi="Arial" w:cs="Arial"/>
        </w:rPr>
        <w:t>the FCC</w:t>
      </w:r>
      <w:r w:rsidR="00567CBD">
        <w:rPr>
          <w:rFonts w:ascii="Arial" w:hAnsi="Arial" w:cs="Arial"/>
        </w:rPr>
        <w:t xml:space="preserve"> opt</w:t>
      </w:r>
      <w:r w:rsidR="00BD5AF4">
        <w:rPr>
          <w:rFonts w:ascii="Arial" w:hAnsi="Arial" w:cs="Arial"/>
        </w:rPr>
        <w:t>ed</w:t>
      </w:r>
      <w:r w:rsidR="00567CBD">
        <w:rPr>
          <w:rFonts w:ascii="Arial" w:hAnsi="Arial" w:cs="Arial"/>
        </w:rPr>
        <w:t xml:space="preserve"> to require IP-to-IP interconnection under </w:t>
      </w:r>
      <w:r w:rsidR="004A3AEA">
        <w:rPr>
          <w:rFonts w:ascii="Arial" w:hAnsi="Arial" w:cs="Arial"/>
        </w:rPr>
        <w:t>S</w:t>
      </w:r>
      <w:r w:rsidR="00567CBD">
        <w:rPr>
          <w:rFonts w:ascii="Arial" w:hAnsi="Arial" w:cs="Arial"/>
        </w:rPr>
        <w:t xml:space="preserve">ection 251(a)(1), </w:t>
      </w:r>
      <w:r w:rsidR="004D29C7">
        <w:rPr>
          <w:rFonts w:ascii="Arial" w:hAnsi="Arial" w:cs="Arial"/>
        </w:rPr>
        <w:t xml:space="preserve">it </w:t>
      </w:r>
      <w:r w:rsidR="00BD5AF4">
        <w:rPr>
          <w:rFonts w:ascii="Arial" w:hAnsi="Arial" w:cs="Arial"/>
        </w:rPr>
        <w:t xml:space="preserve">would </w:t>
      </w:r>
      <w:r w:rsidR="004D29C7">
        <w:rPr>
          <w:rFonts w:ascii="Arial" w:hAnsi="Arial" w:cs="Arial"/>
        </w:rPr>
        <w:t>need to decide, for example, whether one carrier should be entitled to insist upon direct (rather than indirect) interconnection; whether either carrier could insist upon indirect interconnection; and</w:t>
      </w:r>
      <w:r w:rsidR="00C23769">
        <w:rPr>
          <w:rFonts w:ascii="Arial" w:hAnsi="Arial" w:cs="Arial"/>
        </w:rPr>
        <w:t>,</w:t>
      </w:r>
      <w:r w:rsidR="004D29C7">
        <w:rPr>
          <w:rFonts w:ascii="Arial" w:hAnsi="Arial" w:cs="Arial"/>
        </w:rPr>
        <w:t xml:space="preserve"> </w:t>
      </w:r>
      <w:r w:rsidR="00BD5AF4">
        <w:rPr>
          <w:rFonts w:ascii="Arial" w:hAnsi="Arial" w:cs="Arial"/>
        </w:rPr>
        <w:t xml:space="preserve">which carrier </w:t>
      </w:r>
      <w:r w:rsidR="004D29C7">
        <w:rPr>
          <w:rFonts w:ascii="Arial" w:hAnsi="Arial" w:cs="Arial"/>
        </w:rPr>
        <w:t>should bear the responsibility for the costs of any such indirect interconnection.  (</w:t>
      </w:r>
      <w:r w:rsidR="00D33E1B" w:rsidRPr="00490B3D">
        <w:rPr>
          <w:rFonts w:ascii="Arial" w:hAnsi="Arial" w:cs="Arial"/>
          <w:i/>
        </w:rPr>
        <w:t xml:space="preserve">ICC/USF </w:t>
      </w:r>
      <w:r w:rsidR="004D29C7">
        <w:rPr>
          <w:rFonts w:ascii="Arial" w:hAnsi="Arial" w:cs="Arial"/>
        </w:rPr>
        <w:t xml:space="preserve">Order, ¶ 1371.)  </w:t>
      </w:r>
      <w:r w:rsidR="00BD5AF4">
        <w:rPr>
          <w:rFonts w:ascii="Arial" w:hAnsi="Arial" w:cs="Arial"/>
        </w:rPr>
        <w:t>And</w:t>
      </w:r>
      <w:r w:rsidR="00490B3D">
        <w:rPr>
          <w:rFonts w:ascii="Arial" w:hAnsi="Arial" w:cs="Arial"/>
        </w:rPr>
        <w:t xml:space="preserve"> as noted above, the FCC may decide to leave IP interconnection unregulated and </w:t>
      </w:r>
      <w:r w:rsidR="00BD5AF4">
        <w:rPr>
          <w:rFonts w:ascii="Arial" w:hAnsi="Arial" w:cs="Arial"/>
        </w:rPr>
        <w:t xml:space="preserve">allow carriers to address </w:t>
      </w:r>
      <w:r w:rsidR="00490B3D">
        <w:rPr>
          <w:rFonts w:ascii="Arial" w:hAnsi="Arial" w:cs="Arial"/>
        </w:rPr>
        <w:t xml:space="preserve">such arrangements </w:t>
      </w:r>
      <w:r w:rsidR="00D3318B">
        <w:rPr>
          <w:rFonts w:ascii="Arial" w:hAnsi="Arial" w:cs="Arial"/>
        </w:rPr>
        <w:t xml:space="preserve">through </w:t>
      </w:r>
      <w:r w:rsidR="00490B3D">
        <w:rPr>
          <w:rFonts w:ascii="Arial" w:hAnsi="Arial" w:cs="Arial"/>
        </w:rPr>
        <w:t xml:space="preserve">commercial agreements.  </w:t>
      </w:r>
      <w:r w:rsidR="00B91EBE">
        <w:rPr>
          <w:rFonts w:ascii="Arial" w:hAnsi="Arial" w:cs="Arial"/>
        </w:rPr>
        <w:t xml:space="preserve">These are just a few of the scores of </w:t>
      </w:r>
      <w:r w:rsidR="00490B3D">
        <w:rPr>
          <w:rFonts w:ascii="Arial" w:hAnsi="Arial" w:cs="Arial"/>
        </w:rPr>
        <w:t xml:space="preserve">issues </w:t>
      </w:r>
      <w:r w:rsidR="00B91EBE">
        <w:rPr>
          <w:rFonts w:ascii="Arial" w:hAnsi="Arial" w:cs="Arial"/>
        </w:rPr>
        <w:t>upon which the FCC sought comment with respect to IP</w:t>
      </w:r>
      <w:r w:rsidR="00D33E1B">
        <w:rPr>
          <w:rFonts w:ascii="Arial" w:hAnsi="Arial" w:cs="Arial"/>
        </w:rPr>
        <w:t xml:space="preserve"> interconnection—and, as the </w:t>
      </w:r>
      <w:r w:rsidR="00D33E1B" w:rsidRPr="00490B3D">
        <w:rPr>
          <w:rFonts w:ascii="Arial" w:hAnsi="Arial" w:cs="Arial"/>
          <w:i/>
        </w:rPr>
        <w:t>ICC/USF</w:t>
      </w:r>
      <w:r w:rsidR="00B91EBE">
        <w:rPr>
          <w:rFonts w:ascii="Arial" w:hAnsi="Arial" w:cs="Arial"/>
        </w:rPr>
        <w:t xml:space="preserve"> Order makes clear, these questions will be answered by the FCC, not the states.  </w:t>
      </w:r>
    </w:p>
    <w:p w:rsidR="001D1C44" w:rsidRDefault="00BD5AF4" w:rsidP="0034452B">
      <w:pPr>
        <w:tabs>
          <w:tab w:val="left" w:pos="720"/>
        </w:tabs>
        <w:spacing w:line="480" w:lineRule="auto"/>
        <w:jc w:val="both"/>
        <w:rPr>
          <w:rFonts w:ascii="Arial" w:hAnsi="Arial" w:cs="Arial"/>
        </w:rPr>
      </w:pPr>
      <w:r>
        <w:rPr>
          <w:rFonts w:ascii="Arial" w:hAnsi="Arial" w:cs="Arial"/>
        </w:rPr>
        <w:tab/>
      </w:r>
      <w:r w:rsidR="00B91EBE">
        <w:rPr>
          <w:rFonts w:ascii="Arial" w:hAnsi="Arial" w:cs="Arial"/>
        </w:rPr>
        <w:t xml:space="preserve">Because the FCC has not yet decided </w:t>
      </w:r>
      <w:r>
        <w:rPr>
          <w:rFonts w:ascii="Arial" w:hAnsi="Arial" w:cs="Arial"/>
        </w:rPr>
        <w:t xml:space="preserve">whether </w:t>
      </w:r>
      <w:r w:rsidR="00B91EBE">
        <w:rPr>
          <w:rFonts w:ascii="Arial" w:hAnsi="Arial" w:cs="Arial"/>
        </w:rPr>
        <w:t>there is any IP interconnection obligation</w:t>
      </w:r>
      <w:r w:rsidR="001D1C44">
        <w:rPr>
          <w:rFonts w:ascii="Arial" w:hAnsi="Arial" w:cs="Arial"/>
        </w:rPr>
        <w:t>—</w:t>
      </w:r>
      <w:r w:rsidR="00B91EBE">
        <w:rPr>
          <w:rFonts w:ascii="Arial" w:hAnsi="Arial" w:cs="Arial"/>
        </w:rPr>
        <w:t xml:space="preserve">under </w:t>
      </w:r>
      <w:r w:rsidR="001D1C44">
        <w:rPr>
          <w:rFonts w:ascii="Arial" w:hAnsi="Arial" w:cs="Arial"/>
        </w:rPr>
        <w:t>S</w:t>
      </w:r>
      <w:r w:rsidR="00B91EBE">
        <w:rPr>
          <w:rFonts w:ascii="Arial" w:hAnsi="Arial" w:cs="Arial"/>
        </w:rPr>
        <w:t>ection 251(a) or otherwise</w:t>
      </w:r>
      <w:r w:rsidR="001D1C44">
        <w:rPr>
          <w:rFonts w:ascii="Arial" w:hAnsi="Arial" w:cs="Arial"/>
        </w:rPr>
        <w:t xml:space="preserve">—any </w:t>
      </w:r>
      <w:r>
        <w:rPr>
          <w:rFonts w:ascii="Arial" w:hAnsi="Arial" w:cs="Arial"/>
        </w:rPr>
        <w:t>rule promulgated</w:t>
      </w:r>
      <w:r w:rsidR="00B91EBE">
        <w:rPr>
          <w:rFonts w:ascii="Arial" w:hAnsi="Arial" w:cs="Arial"/>
        </w:rPr>
        <w:t xml:space="preserve"> by this Commission </w:t>
      </w:r>
      <w:r>
        <w:rPr>
          <w:rFonts w:ascii="Arial" w:hAnsi="Arial" w:cs="Arial"/>
        </w:rPr>
        <w:t xml:space="preserve">purporting to impose such an obligation under Section 251(a) </w:t>
      </w:r>
      <w:r w:rsidR="00B91EBE">
        <w:rPr>
          <w:rFonts w:ascii="Arial" w:hAnsi="Arial" w:cs="Arial"/>
        </w:rPr>
        <w:t>exceeds the requirements of federal law</w:t>
      </w:r>
      <w:r>
        <w:rPr>
          <w:rFonts w:ascii="Arial" w:hAnsi="Arial" w:cs="Arial"/>
        </w:rPr>
        <w:t xml:space="preserve">, </w:t>
      </w:r>
      <w:r w:rsidR="00B91EBE">
        <w:rPr>
          <w:rFonts w:ascii="Arial" w:hAnsi="Arial" w:cs="Arial"/>
        </w:rPr>
        <w:t>is prohibited by the Ohio statutes</w:t>
      </w:r>
      <w:r>
        <w:rPr>
          <w:rFonts w:ascii="Arial" w:hAnsi="Arial" w:cs="Arial"/>
        </w:rPr>
        <w:t xml:space="preserve"> and is unreasonable and unlawful</w:t>
      </w:r>
      <w:r w:rsidR="00B91EBE">
        <w:rPr>
          <w:rFonts w:ascii="Arial" w:hAnsi="Arial" w:cs="Arial"/>
        </w:rPr>
        <w:t xml:space="preserve">. </w:t>
      </w:r>
      <w:r w:rsidR="00C23769">
        <w:rPr>
          <w:rFonts w:ascii="Arial" w:hAnsi="Arial" w:cs="Arial"/>
        </w:rPr>
        <w:t xml:space="preserve"> </w:t>
      </w:r>
      <w:r w:rsidR="00B91EBE">
        <w:rPr>
          <w:rFonts w:ascii="Arial" w:hAnsi="Arial" w:cs="Arial"/>
        </w:rPr>
        <w:t>Indeed, t</w:t>
      </w:r>
      <w:r w:rsidR="00DC0BC1">
        <w:rPr>
          <w:rFonts w:ascii="Arial" w:hAnsi="Arial" w:cs="Arial"/>
        </w:rPr>
        <w:t xml:space="preserve">he Commission </w:t>
      </w:r>
      <w:r>
        <w:rPr>
          <w:rFonts w:ascii="Arial" w:hAnsi="Arial" w:cs="Arial"/>
        </w:rPr>
        <w:t xml:space="preserve">itself </w:t>
      </w:r>
      <w:r w:rsidR="00B91EBE">
        <w:rPr>
          <w:rFonts w:ascii="Arial" w:hAnsi="Arial" w:cs="Arial"/>
        </w:rPr>
        <w:t xml:space="preserve">appears to </w:t>
      </w:r>
      <w:r w:rsidR="00DC0BC1">
        <w:rPr>
          <w:rFonts w:ascii="Arial" w:hAnsi="Arial" w:cs="Arial"/>
        </w:rPr>
        <w:t>recognize th</w:t>
      </w:r>
      <w:r w:rsidR="00B91EBE">
        <w:rPr>
          <w:rFonts w:ascii="Arial" w:hAnsi="Arial" w:cs="Arial"/>
        </w:rPr>
        <w:t>e</w:t>
      </w:r>
      <w:r w:rsidR="00DC0BC1">
        <w:rPr>
          <w:rFonts w:ascii="Arial" w:hAnsi="Arial" w:cs="Arial"/>
        </w:rPr>
        <w:t xml:space="preserve"> lack of underlying statutory authority </w:t>
      </w:r>
      <w:r w:rsidR="00B91EBE">
        <w:rPr>
          <w:rFonts w:ascii="Arial" w:hAnsi="Arial" w:cs="Arial"/>
        </w:rPr>
        <w:t xml:space="preserve">in its own Order, </w:t>
      </w:r>
      <w:r w:rsidR="00443E8D">
        <w:rPr>
          <w:rFonts w:ascii="Arial" w:hAnsi="Arial" w:cs="Arial"/>
        </w:rPr>
        <w:t>stating</w:t>
      </w:r>
      <w:r w:rsidR="00DC0BC1">
        <w:rPr>
          <w:rFonts w:ascii="Arial" w:hAnsi="Arial" w:cs="Arial"/>
        </w:rPr>
        <w:t xml:space="preserve"> </w:t>
      </w:r>
      <w:r w:rsidR="00B91EBE">
        <w:rPr>
          <w:rFonts w:ascii="Arial" w:hAnsi="Arial" w:cs="Arial"/>
        </w:rPr>
        <w:t>that</w:t>
      </w:r>
      <w:r w:rsidR="00DC0BC1">
        <w:rPr>
          <w:rFonts w:ascii="Arial" w:hAnsi="Arial" w:cs="Arial"/>
        </w:rPr>
        <w:t xml:space="preserve"> “</w:t>
      </w:r>
      <w:r w:rsidR="001D1C44">
        <w:rPr>
          <w:rFonts w:ascii="Arial" w:hAnsi="Arial" w:cs="Arial"/>
        </w:rPr>
        <w:t>a</w:t>
      </w:r>
      <w:r w:rsidR="00FB5191">
        <w:rPr>
          <w:rFonts w:ascii="Arial" w:hAnsi="Arial" w:cs="Arial"/>
        </w:rPr>
        <w:t>dopting</w:t>
      </w:r>
      <w:r w:rsidR="00DC0BC1">
        <w:rPr>
          <w:rFonts w:ascii="Arial" w:hAnsi="Arial" w:cs="Arial"/>
        </w:rPr>
        <w:t xml:space="preserve"> </w:t>
      </w:r>
      <w:r>
        <w:rPr>
          <w:rFonts w:ascii="Arial" w:hAnsi="Arial" w:cs="Arial"/>
        </w:rPr>
        <w:t xml:space="preserve">the </w:t>
      </w:r>
      <w:r w:rsidR="00DC0BC1">
        <w:rPr>
          <w:rFonts w:ascii="Arial" w:hAnsi="Arial" w:cs="Arial"/>
        </w:rPr>
        <w:t xml:space="preserve">rules as </w:t>
      </w:r>
      <w:r w:rsidR="00DC0BC1" w:rsidRPr="00DC0BC1">
        <w:rPr>
          <w:rFonts w:ascii="Arial" w:hAnsi="Arial" w:cs="Arial"/>
        </w:rPr>
        <w:t>proposed</w:t>
      </w:r>
      <w:r w:rsidR="00DC0BC1">
        <w:rPr>
          <w:rFonts w:ascii="Arial" w:hAnsi="Arial" w:cs="Arial"/>
        </w:rPr>
        <w:t xml:space="preserve"> provides us with more flexibility… </w:t>
      </w:r>
      <w:r w:rsidR="00DC0BC1" w:rsidRPr="00443E8D">
        <w:rPr>
          <w:rFonts w:ascii="Arial" w:hAnsi="Arial" w:cs="Arial"/>
          <w:b/>
          <w:i/>
        </w:rPr>
        <w:t>should we maintain such a role in the future</w:t>
      </w:r>
      <w:r w:rsidR="00DC0BC1">
        <w:rPr>
          <w:rFonts w:ascii="Arial" w:hAnsi="Arial" w:cs="Arial"/>
        </w:rPr>
        <w:t>.”</w:t>
      </w:r>
      <w:r w:rsidR="00622AE5">
        <w:rPr>
          <w:rStyle w:val="FootnoteReference"/>
          <w:rFonts w:ascii="Arial" w:hAnsi="Arial" w:cs="Arial"/>
        </w:rPr>
        <w:footnoteReference w:id="8"/>
      </w:r>
      <w:r w:rsidR="000666D4">
        <w:rPr>
          <w:rFonts w:ascii="Arial" w:hAnsi="Arial" w:cs="Arial"/>
        </w:rPr>
        <w:t xml:space="preserve"> </w:t>
      </w:r>
    </w:p>
    <w:p w:rsidR="00FB5191" w:rsidRDefault="001D1C44" w:rsidP="009367F2">
      <w:pPr>
        <w:tabs>
          <w:tab w:val="left" w:pos="720"/>
        </w:tabs>
        <w:spacing w:after="120" w:line="480" w:lineRule="auto"/>
        <w:jc w:val="both"/>
        <w:rPr>
          <w:rFonts w:ascii="Arial" w:hAnsi="Arial" w:cs="Arial"/>
        </w:rPr>
      </w:pPr>
      <w:r>
        <w:rPr>
          <w:rFonts w:ascii="Arial" w:hAnsi="Arial" w:cs="Arial"/>
        </w:rPr>
        <w:tab/>
      </w:r>
      <w:r w:rsidR="00443E8D">
        <w:rPr>
          <w:rFonts w:ascii="Arial" w:hAnsi="Arial" w:cs="Arial"/>
        </w:rPr>
        <w:t>The Commission</w:t>
      </w:r>
      <w:r w:rsidR="000666D4">
        <w:rPr>
          <w:rFonts w:ascii="Arial" w:hAnsi="Arial" w:cs="Arial"/>
        </w:rPr>
        <w:t xml:space="preserve"> does not have this </w:t>
      </w:r>
      <w:r w:rsidR="005476EF">
        <w:rPr>
          <w:rFonts w:ascii="Arial" w:hAnsi="Arial" w:cs="Arial"/>
        </w:rPr>
        <w:t xml:space="preserve">regulatory authority or </w:t>
      </w:r>
      <w:r w:rsidR="000666D4">
        <w:rPr>
          <w:rFonts w:ascii="Arial" w:hAnsi="Arial" w:cs="Arial"/>
        </w:rPr>
        <w:t>role today and cannot</w:t>
      </w:r>
      <w:r w:rsidR="00C23769">
        <w:rPr>
          <w:rFonts w:ascii="Arial" w:hAnsi="Arial" w:cs="Arial"/>
        </w:rPr>
        <w:t>,</w:t>
      </w:r>
      <w:r w:rsidR="000666D4">
        <w:rPr>
          <w:rFonts w:ascii="Arial" w:hAnsi="Arial" w:cs="Arial"/>
        </w:rPr>
        <w:t xml:space="preserve"> under Ohio law</w:t>
      </w:r>
      <w:r w:rsidR="00C23769">
        <w:rPr>
          <w:rFonts w:ascii="Arial" w:hAnsi="Arial" w:cs="Arial"/>
        </w:rPr>
        <w:t>,</w:t>
      </w:r>
      <w:r w:rsidR="000666D4">
        <w:rPr>
          <w:rFonts w:ascii="Arial" w:hAnsi="Arial" w:cs="Arial"/>
        </w:rPr>
        <w:t xml:space="preserve"> assume it will have the authority to do so in the future.</w:t>
      </w:r>
      <w:r w:rsidR="000D628D">
        <w:rPr>
          <w:rFonts w:ascii="Arial" w:hAnsi="Arial" w:cs="Arial"/>
        </w:rPr>
        <w:t xml:space="preserve">  I</w:t>
      </w:r>
      <w:r w:rsidR="00FB5191">
        <w:rPr>
          <w:rFonts w:ascii="Arial" w:hAnsi="Arial" w:cs="Arial"/>
        </w:rPr>
        <w:t>n the absence of any</w:t>
      </w:r>
      <w:r w:rsidR="00BD5AF4">
        <w:rPr>
          <w:rFonts w:ascii="Arial" w:hAnsi="Arial" w:cs="Arial"/>
        </w:rPr>
        <w:t xml:space="preserve"> present</w:t>
      </w:r>
      <w:r w:rsidR="00FB5191">
        <w:rPr>
          <w:rFonts w:ascii="Arial" w:hAnsi="Arial" w:cs="Arial"/>
        </w:rPr>
        <w:t xml:space="preserve"> federal </w:t>
      </w:r>
      <w:r w:rsidR="000D628D">
        <w:rPr>
          <w:rFonts w:ascii="Arial" w:hAnsi="Arial" w:cs="Arial"/>
        </w:rPr>
        <w:t xml:space="preserve">IP-to-IP interconnection </w:t>
      </w:r>
      <w:r w:rsidR="00FB5191">
        <w:rPr>
          <w:rFonts w:ascii="Arial" w:hAnsi="Arial" w:cs="Arial"/>
        </w:rPr>
        <w:t>requirement</w:t>
      </w:r>
      <w:r w:rsidR="00BD5AF4">
        <w:rPr>
          <w:rFonts w:ascii="Arial" w:hAnsi="Arial" w:cs="Arial"/>
        </w:rPr>
        <w:t>,</w:t>
      </w:r>
      <w:r w:rsidR="000D628D">
        <w:rPr>
          <w:rFonts w:ascii="Arial" w:hAnsi="Arial" w:cs="Arial"/>
        </w:rPr>
        <w:t xml:space="preserve"> under </w:t>
      </w:r>
      <w:r w:rsidR="004A3AEA">
        <w:rPr>
          <w:rFonts w:ascii="Arial" w:hAnsi="Arial" w:cs="Arial"/>
        </w:rPr>
        <w:t>S</w:t>
      </w:r>
      <w:r w:rsidR="000D628D">
        <w:rPr>
          <w:rFonts w:ascii="Arial" w:hAnsi="Arial" w:cs="Arial"/>
        </w:rPr>
        <w:t xml:space="preserve">ection </w:t>
      </w:r>
      <w:r w:rsidR="000D628D">
        <w:rPr>
          <w:rFonts w:ascii="Arial" w:hAnsi="Arial" w:cs="Arial"/>
        </w:rPr>
        <w:lastRenderedPageBreak/>
        <w:t xml:space="preserve">251(a) or any other statute, </w:t>
      </w:r>
      <w:r>
        <w:rPr>
          <w:rFonts w:ascii="Arial" w:hAnsi="Arial" w:cs="Arial"/>
        </w:rPr>
        <w:t>it would be unlawful and unreasonable for the</w:t>
      </w:r>
      <w:r w:rsidR="000D628D">
        <w:rPr>
          <w:rFonts w:ascii="Arial" w:hAnsi="Arial" w:cs="Arial"/>
        </w:rPr>
        <w:t xml:space="preserve"> Commission </w:t>
      </w:r>
      <w:r>
        <w:rPr>
          <w:rFonts w:ascii="Arial" w:hAnsi="Arial" w:cs="Arial"/>
        </w:rPr>
        <w:t>to</w:t>
      </w:r>
      <w:r w:rsidR="000D628D">
        <w:rPr>
          <w:rFonts w:ascii="Arial" w:hAnsi="Arial" w:cs="Arial"/>
        </w:rPr>
        <w:t xml:space="preserve"> adopt </w:t>
      </w:r>
      <w:r>
        <w:rPr>
          <w:rFonts w:ascii="Arial" w:hAnsi="Arial" w:cs="Arial"/>
        </w:rPr>
        <w:t>a</w:t>
      </w:r>
      <w:r w:rsidR="000D628D">
        <w:rPr>
          <w:rFonts w:ascii="Arial" w:hAnsi="Arial" w:cs="Arial"/>
        </w:rPr>
        <w:t xml:space="preserve"> rule embodying such a requirement. </w:t>
      </w:r>
      <w:r>
        <w:rPr>
          <w:rFonts w:ascii="Arial" w:hAnsi="Arial" w:cs="Arial"/>
        </w:rPr>
        <w:t xml:space="preserve"> </w:t>
      </w:r>
      <w:r w:rsidR="000D628D">
        <w:rPr>
          <w:rFonts w:ascii="Arial" w:hAnsi="Arial" w:cs="Arial"/>
        </w:rPr>
        <w:t xml:space="preserve">The Commission may retain its good faith negotiation requirement </w:t>
      </w:r>
      <w:r w:rsidR="009674E3">
        <w:rPr>
          <w:rFonts w:ascii="Arial" w:hAnsi="Arial" w:cs="Arial"/>
        </w:rPr>
        <w:t>“</w:t>
      </w:r>
      <w:r w:rsidR="000D628D">
        <w:rPr>
          <w:rFonts w:ascii="Arial" w:hAnsi="Arial" w:cs="Arial"/>
        </w:rPr>
        <w:t>regardless of the network technology underlying the interconnection</w:t>
      </w:r>
      <w:r w:rsidR="009674E3">
        <w:rPr>
          <w:rFonts w:ascii="Arial" w:hAnsi="Arial" w:cs="Arial"/>
        </w:rPr>
        <w:t>”</w:t>
      </w:r>
      <w:r w:rsidR="000D628D">
        <w:rPr>
          <w:rFonts w:ascii="Arial" w:hAnsi="Arial" w:cs="Arial"/>
        </w:rPr>
        <w:t xml:space="preserve">, and carriers will continue to exchange traffic between traditional TDM and IP networks, as they are today, without the need for any Commission rule. </w:t>
      </w:r>
      <w:r w:rsidR="00CA5D64">
        <w:rPr>
          <w:rFonts w:ascii="Arial" w:hAnsi="Arial" w:cs="Arial"/>
        </w:rPr>
        <w:t xml:space="preserve"> </w:t>
      </w:r>
    </w:p>
    <w:p w:rsidR="00FB5191" w:rsidRPr="005D22F8" w:rsidRDefault="0034452B" w:rsidP="00622BA5">
      <w:pPr>
        <w:pStyle w:val="ListParagraph"/>
        <w:numPr>
          <w:ilvl w:val="0"/>
          <w:numId w:val="9"/>
        </w:numPr>
        <w:tabs>
          <w:tab w:val="left" w:pos="1080"/>
        </w:tabs>
        <w:ind w:left="1080"/>
        <w:jc w:val="both"/>
        <w:rPr>
          <w:rFonts w:ascii="Arial Bold" w:hAnsi="Arial Bold" w:cs="Arial"/>
          <w:b/>
        </w:rPr>
      </w:pPr>
      <w:r>
        <w:rPr>
          <w:rFonts w:ascii="Arial Bold" w:hAnsi="Arial Bold" w:cs="Arial"/>
          <w:b/>
        </w:rPr>
        <w:t>The Expansion of State Traffic Compensation Rules “Regardless of The Network Technology Utilized” Is Unreasonable and Unlawful</w:t>
      </w:r>
    </w:p>
    <w:p w:rsidR="00FB5191" w:rsidRPr="00FB5191" w:rsidRDefault="00FB5191" w:rsidP="00622BA5">
      <w:pPr>
        <w:pStyle w:val="ListParagraph"/>
        <w:tabs>
          <w:tab w:val="left" w:pos="503"/>
        </w:tabs>
        <w:ind w:left="0"/>
        <w:jc w:val="both"/>
        <w:rPr>
          <w:rFonts w:ascii="Arial" w:hAnsi="Arial" w:cs="Arial"/>
        </w:rPr>
      </w:pPr>
    </w:p>
    <w:p w:rsidR="00433B9B" w:rsidRDefault="00622BA5" w:rsidP="00622BA5">
      <w:pPr>
        <w:tabs>
          <w:tab w:val="left" w:pos="720"/>
        </w:tabs>
        <w:spacing w:line="480" w:lineRule="auto"/>
        <w:jc w:val="both"/>
        <w:rPr>
          <w:rFonts w:ascii="Arial" w:hAnsi="Arial" w:cs="Arial"/>
        </w:rPr>
      </w:pPr>
      <w:r>
        <w:rPr>
          <w:rFonts w:ascii="Arial" w:hAnsi="Arial" w:cs="Arial"/>
        </w:rPr>
        <w:tab/>
      </w:r>
      <w:r w:rsidR="005D7978">
        <w:rPr>
          <w:rFonts w:ascii="Arial" w:hAnsi="Arial" w:cs="Arial"/>
        </w:rPr>
        <w:t xml:space="preserve">The </w:t>
      </w:r>
      <w:r w:rsidR="00CA5D64">
        <w:rPr>
          <w:rFonts w:ascii="Arial" w:hAnsi="Arial" w:cs="Arial"/>
        </w:rPr>
        <w:t xml:space="preserve">Commission’s </w:t>
      </w:r>
      <w:r w:rsidR="005D7978">
        <w:rPr>
          <w:rFonts w:ascii="Arial" w:hAnsi="Arial" w:cs="Arial"/>
        </w:rPr>
        <w:t xml:space="preserve">carrier-to-carrier compensation rules </w:t>
      </w:r>
      <w:r w:rsidR="00CA5D64">
        <w:rPr>
          <w:rFonts w:ascii="Arial" w:hAnsi="Arial" w:cs="Arial"/>
        </w:rPr>
        <w:t xml:space="preserve">are inconsistent with federal law in that they </w:t>
      </w:r>
      <w:r w:rsidR="005D7978">
        <w:rPr>
          <w:rFonts w:ascii="Arial" w:hAnsi="Arial" w:cs="Arial"/>
        </w:rPr>
        <w:t xml:space="preserve">include the requirement that all telephone companies establish reciprocal compensation arrangements for the transport and termination of telecommunications traffic </w:t>
      </w:r>
      <w:r w:rsidR="005D7978" w:rsidRPr="0014382E">
        <w:rPr>
          <w:rFonts w:ascii="Arial" w:hAnsi="Arial" w:cs="Arial"/>
        </w:rPr>
        <w:t xml:space="preserve">regardless of the network technology underlying the </w:t>
      </w:r>
      <w:r w:rsidR="005D7978">
        <w:rPr>
          <w:rFonts w:ascii="Arial" w:hAnsi="Arial" w:cs="Arial"/>
        </w:rPr>
        <w:t xml:space="preserve">networks’ </w:t>
      </w:r>
      <w:r w:rsidR="005D7978" w:rsidRPr="0014382E">
        <w:rPr>
          <w:rFonts w:ascii="Arial" w:hAnsi="Arial" w:cs="Arial"/>
        </w:rPr>
        <w:t>interconnection.</w:t>
      </w:r>
      <w:r w:rsidR="005D7978">
        <w:rPr>
          <w:rStyle w:val="FootnoteReference"/>
          <w:rFonts w:ascii="Arial" w:hAnsi="Arial" w:cs="Arial"/>
        </w:rPr>
        <w:footnoteReference w:id="9"/>
      </w:r>
      <w:r w:rsidR="00EE7085">
        <w:rPr>
          <w:rFonts w:ascii="Arial" w:hAnsi="Arial" w:cs="Arial"/>
        </w:rPr>
        <w:t xml:space="preserve">  </w:t>
      </w:r>
    </w:p>
    <w:p w:rsidR="0032641B" w:rsidRDefault="00404945" w:rsidP="00550308">
      <w:pPr>
        <w:tabs>
          <w:tab w:val="left" w:pos="720"/>
        </w:tabs>
        <w:spacing w:line="480" w:lineRule="auto"/>
        <w:jc w:val="both"/>
        <w:rPr>
          <w:rFonts w:ascii="Arial" w:hAnsi="Arial" w:cs="Arial"/>
        </w:rPr>
      </w:pPr>
      <w:r>
        <w:rPr>
          <w:rFonts w:ascii="Arial" w:hAnsi="Arial" w:cs="Arial"/>
        </w:rPr>
        <w:tab/>
      </w:r>
      <w:r w:rsidR="00CA5D64">
        <w:rPr>
          <w:rFonts w:ascii="Arial" w:hAnsi="Arial" w:cs="Arial"/>
        </w:rPr>
        <w:t>Section 4927.16(B), Revised Code</w:t>
      </w:r>
      <w:r w:rsidR="005D22F8">
        <w:rPr>
          <w:rFonts w:ascii="Arial" w:hAnsi="Arial" w:cs="Arial"/>
        </w:rPr>
        <w:t>,</w:t>
      </w:r>
      <w:r w:rsidR="00CA5D64">
        <w:rPr>
          <w:rFonts w:ascii="Arial" w:hAnsi="Arial" w:cs="Arial"/>
        </w:rPr>
        <w:t xml:space="preserve"> </w:t>
      </w:r>
      <w:r w:rsidR="00D3318B">
        <w:rPr>
          <w:rFonts w:ascii="Arial" w:hAnsi="Arial" w:cs="Arial"/>
        </w:rPr>
        <w:t xml:space="preserve">provides </w:t>
      </w:r>
      <w:r w:rsidR="00CA5D64">
        <w:rPr>
          <w:rFonts w:ascii="Arial" w:hAnsi="Arial" w:cs="Arial"/>
        </w:rPr>
        <w:t xml:space="preserve">in part </w:t>
      </w:r>
      <w:r w:rsidR="00FB5191">
        <w:rPr>
          <w:rFonts w:ascii="Arial" w:hAnsi="Arial" w:cs="Arial"/>
        </w:rPr>
        <w:t>that, “The commission shall not establish pricing for... interconnection that is inconsistent with or prohibited by federal law…”</w:t>
      </w:r>
      <w:r w:rsidR="00FB5191">
        <w:rPr>
          <w:rStyle w:val="FootnoteReference"/>
          <w:rFonts w:ascii="Arial" w:hAnsi="Arial" w:cs="Arial"/>
        </w:rPr>
        <w:footnoteReference w:id="10"/>
      </w:r>
      <w:r w:rsidR="00CA5D64">
        <w:rPr>
          <w:rFonts w:ascii="Arial" w:hAnsi="Arial" w:cs="Arial"/>
        </w:rPr>
        <w:t xml:space="preserve"> </w:t>
      </w:r>
      <w:r w:rsidR="00EE7085">
        <w:rPr>
          <w:rFonts w:ascii="Arial" w:hAnsi="Arial" w:cs="Arial"/>
        </w:rPr>
        <w:t xml:space="preserve">Pursuant to </w:t>
      </w:r>
      <w:r w:rsidR="00CA5D64">
        <w:rPr>
          <w:rFonts w:ascii="Arial" w:hAnsi="Arial" w:cs="Arial"/>
        </w:rPr>
        <w:t xml:space="preserve">47 U.S.C. </w:t>
      </w:r>
      <w:r w:rsidR="00CA5D64" w:rsidRPr="00E82C39">
        <w:rPr>
          <w:rFonts w:ascii="Arial" w:hAnsi="Arial" w:cs="Arial"/>
        </w:rPr>
        <w:t>§</w:t>
      </w:r>
      <w:r w:rsidR="00CA5D64">
        <w:rPr>
          <w:rFonts w:ascii="Arial" w:hAnsi="Arial" w:cs="Arial"/>
        </w:rPr>
        <w:t xml:space="preserve"> 251(b)(5) of the Federal Tel</w:t>
      </w:r>
      <w:r w:rsidR="00EE7085">
        <w:rPr>
          <w:rFonts w:ascii="Arial" w:hAnsi="Arial" w:cs="Arial"/>
        </w:rPr>
        <w:t>ecommunication Act,</w:t>
      </w:r>
      <w:r w:rsidR="00CA5D64">
        <w:rPr>
          <w:rFonts w:ascii="Arial" w:hAnsi="Arial" w:cs="Arial"/>
        </w:rPr>
        <w:t xml:space="preserve"> “… each local exchange carrier has the duty to establish reciprocal compensation arrangements for the transport and </w:t>
      </w:r>
      <w:r w:rsidR="00EE7085">
        <w:rPr>
          <w:rFonts w:ascii="Arial" w:hAnsi="Arial" w:cs="Arial"/>
        </w:rPr>
        <w:t>termination</w:t>
      </w:r>
      <w:r w:rsidR="00CA5D64">
        <w:rPr>
          <w:rFonts w:ascii="Arial" w:hAnsi="Arial" w:cs="Arial"/>
        </w:rPr>
        <w:t xml:space="preserve"> of telecommunications.”</w:t>
      </w:r>
      <w:r w:rsidR="00CA5D64">
        <w:rPr>
          <w:rStyle w:val="FootnoteReference"/>
          <w:rFonts w:ascii="Arial" w:hAnsi="Arial" w:cs="Arial"/>
        </w:rPr>
        <w:footnoteReference w:id="11"/>
      </w:r>
      <w:r w:rsidR="005D22F8">
        <w:rPr>
          <w:rFonts w:ascii="Arial" w:hAnsi="Arial" w:cs="Arial"/>
        </w:rPr>
        <w:t xml:space="preserve"> </w:t>
      </w:r>
      <w:r w:rsidR="009D5052">
        <w:rPr>
          <w:rFonts w:ascii="Arial" w:hAnsi="Arial" w:cs="Arial"/>
        </w:rPr>
        <w:t xml:space="preserve"> Additionally, the FCC is </w:t>
      </w:r>
      <w:r w:rsidR="00A815FA">
        <w:rPr>
          <w:rFonts w:ascii="Arial" w:hAnsi="Arial" w:cs="Arial"/>
        </w:rPr>
        <w:t xml:space="preserve">also </w:t>
      </w:r>
      <w:r w:rsidR="009D5052">
        <w:rPr>
          <w:rFonts w:ascii="Arial" w:hAnsi="Arial" w:cs="Arial"/>
        </w:rPr>
        <w:t>currently considering federal rules addressing these carrier</w:t>
      </w:r>
      <w:r w:rsidR="005D22F8">
        <w:rPr>
          <w:rFonts w:ascii="Arial" w:hAnsi="Arial" w:cs="Arial"/>
        </w:rPr>
        <w:t>-</w:t>
      </w:r>
      <w:r w:rsidR="009D5052">
        <w:rPr>
          <w:rFonts w:ascii="Arial" w:hAnsi="Arial" w:cs="Arial"/>
        </w:rPr>
        <w:t>to</w:t>
      </w:r>
      <w:r w:rsidR="005D22F8">
        <w:rPr>
          <w:rFonts w:ascii="Arial" w:hAnsi="Arial" w:cs="Arial"/>
        </w:rPr>
        <w:t>-</w:t>
      </w:r>
      <w:r w:rsidR="009D5052">
        <w:rPr>
          <w:rFonts w:ascii="Arial" w:hAnsi="Arial" w:cs="Arial"/>
        </w:rPr>
        <w:t>carrier compensation matters.</w:t>
      </w:r>
      <w:r w:rsidR="009D5052">
        <w:rPr>
          <w:rStyle w:val="FootnoteReference"/>
          <w:rFonts w:ascii="Arial" w:hAnsi="Arial" w:cs="Arial"/>
        </w:rPr>
        <w:footnoteReference w:id="12"/>
      </w:r>
    </w:p>
    <w:p w:rsidR="0032641B" w:rsidRDefault="00622BA5" w:rsidP="005D22F8">
      <w:pPr>
        <w:tabs>
          <w:tab w:val="left" w:pos="720"/>
        </w:tabs>
        <w:spacing w:line="480" w:lineRule="auto"/>
        <w:jc w:val="both"/>
        <w:rPr>
          <w:rFonts w:ascii="Arial" w:hAnsi="Arial" w:cs="Arial"/>
        </w:rPr>
      </w:pPr>
      <w:r>
        <w:rPr>
          <w:rFonts w:ascii="Arial" w:hAnsi="Arial" w:cs="Arial"/>
        </w:rPr>
        <w:lastRenderedPageBreak/>
        <w:tab/>
      </w:r>
      <w:r w:rsidR="00EE7085">
        <w:rPr>
          <w:rFonts w:ascii="Arial" w:hAnsi="Arial" w:cs="Arial"/>
        </w:rPr>
        <w:t>I</w:t>
      </w:r>
      <w:r w:rsidR="00EE7085" w:rsidRPr="00A67422">
        <w:rPr>
          <w:rFonts w:ascii="Arial" w:hAnsi="Arial" w:cs="Arial"/>
        </w:rPr>
        <w:t>n Rule 4901:1-7-</w:t>
      </w:r>
      <w:r w:rsidR="00EE7085">
        <w:rPr>
          <w:rFonts w:ascii="Arial" w:hAnsi="Arial" w:cs="Arial"/>
        </w:rPr>
        <w:t>12, OAC, t</w:t>
      </w:r>
      <w:r w:rsidR="00EE7085" w:rsidRPr="00A67422">
        <w:rPr>
          <w:rFonts w:ascii="Arial" w:hAnsi="Arial" w:cs="Arial"/>
        </w:rPr>
        <w:t xml:space="preserve">he </w:t>
      </w:r>
      <w:r w:rsidR="00EE7085">
        <w:rPr>
          <w:rFonts w:ascii="Arial" w:hAnsi="Arial" w:cs="Arial"/>
        </w:rPr>
        <w:t xml:space="preserve">OTA would again respectfully request that the </w:t>
      </w:r>
      <w:r w:rsidR="00EE7085" w:rsidRPr="00A67422">
        <w:rPr>
          <w:rFonts w:ascii="Arial" w:hAnsi="Arial" w:cs="Arial"/>
        </w:rPr>
        <w:t xml:space="preserve">Commission strike the phrase, </w:t>
      </w:r>
      <w:r w:rsidR="00EE7085" w:rsidRPr="0062691B">
        <w:rPr>
          <w:rFonts w:ascii="Arial" w:hAnsi="Arial" w:cs="Arial"/>
        </w:rPr>
        <w:t>“regardless of the network technology underlying the interconnection”</w:t>
      </w:r>
      <w:r w:rsidR="00EE7085" w:rsidRPr="00A67422">
        <w:rPr>
          <w:rFonts w:ascii="Arial" w:hAnsi="Arial" w:cs="Arial"/>
          <w:b/>
        </w:rPr>
        <w:t xml:space="preserve"> </w:t>
      </w:r>
      <w:r w:rsidR="00EE7085">
        <w:rPr>
          <w:rFonts w:ascii="Arial" w:hAnsi="Arial" w:cs="Arial"/>
        </w:rPr>
        <w:t xml:space="preserve">as it creates an additional regulatory burden that is not </w:t>
      </w:r>
      <w:r w:rsidR="000D628D">
        <w:rPr>
          <w:rFonts w:ascii="Arial" w:hAnsi="Arial" w:cs="Arial"/>
        </w:rPr>
        <w:t>imposed under</w:t>
      </w:r>
      <w:r w:rsidR="00EE7085">
        <w:rPr>
          <w:rFonts w:ascii="Arial" w:hAnsi="Arial" w:cs="Arial"/>
        </w:rPr>
        <w:t xml:space="preserve"> current FCC </w:t>
      </w:r>
      <w:r w:rsidR="000D628D">
        <w:rPr>
          <w:rFonts w:ascii="Arial" w:hAnsi="Arial" w:cs="Arial"/>
        </w:rPr>
        <w:t>rules</w:t>
      </w:r>
      <w:r w:rsidR="00EE7085">
        <w:rPr>
          <w:rFonts w:ascii="Arial" w:hAnsi="Arial" w:cs="Arial"/>
        </w:rPr>
        <w:t>.</w:t>
      </w:r>
      <w:r w:rsidR="00EE7085">
        <w:rPr>
          <w:rStyle w:val="FootnoteReference"/>
          <w:rFonts w:ascii="Arial" w:hAnsi="Arial" w:cs="Arial"/>
        </w:rPr>
        <w:footnoteReference w:id="13"/>
      </w:r>
      <w:r w:rsidR="00EE7085">
        <w:rPr>
          <w:rFonts w:ascii="Arial" w:hAnsi="Arial" w:cs="Arial"/>
        </w:rPr>
        <w:t xml:space="preserve"> </w:t>
      </w:r>
      <w:r>
        <w:rPr>
          <w:rFonts w:ascii="Arial" w:hAnsi="Arial" w:cs="Arial"/>
        </w:rPr>
        <w:t xml:space="preserve"> </w:t>
      </w:r>
      <w:r w:rsidR="00EE7085">
        <w:rPr>
          <w:rFonts w:ascii="Arial" w:hAnsi="Arial" w:cs="Arial"/>
        </w:rPr>
        <w:t xml:space="preserve">The Commission’s </w:t>
      </w:r>
      <w:r w:rsidR="005D22F8">
        <w:rPr>
          <w:rFonts w:ascii="Arial" w:hAnsi="Arial" w:cs="Arial"/>
        </w:rPr>
        <w:t>o</w:t>
      </w:r>
      <w:r w:rsidR="00EE7085">
        <w:rPr>
          <w:rFonts w:ascii="Arial" w:hAnsi="Arial" w:cs="Arial"/>
        </w:rPr>
        <w:t>rder in this matter suggest</w:t>
      </w:r>
      <w:r w:rsidR="00E4126B">
        <w:rPr>
          <w:rFonts w:ascii="Arial" w:hAnsi="Arial" w:cs="Arial"/>
        </w:rPr>
        <w:t>s</w:t>
      </w:r>
      <w:r w:rsidR="00EE7085">
        <w:rPr>
          <w:rFonts w:ascii="Arial" w:hAnsi="Arial" w:cs="Arial"/>
        </w:rPr>
        <w:t xml:space="preserve"> that this language is appropriate so as to give “continued guidance on intrastate access and </w:t>
      </w:r>
      <w:r w:rsidR="00E4126B">
        <w:rPr>
          <w:rFonts w:ascii="Arial" w:hAnsi="Arial" w:cs="Arial"/>
        </w:rPr>
        <w:t>compensation principles.</w:t>
      </w:r>
      <w:r>
        <w:rPr>
          <w:rFonts w:ascii="Arial" w:hAnsi="Arial" w:cs="Arial"/>
        </w:rPr>
        <w:t>”</w:t>
      </w:r>
      <w:r w:rsidR="00E4126B">
        <w:rPr>
          <w:rStyle w:val="FootnoteReference"/>
          <w:rFonts w:ascii="Arial" w:hAnsi="Arial" w:cs="Arial"/>
        </w:rPr>
        <w:footnoteReference w:id="14"/>
      </w:r>
      <w:r w:rsidR="00E4126B">
        <w:rPr>
          <w:rFonts w:ascii="Arial" w:hAnsi="Arial" w:cs="Arial"/>
        </w:rPr>
        <w:t xml:space="preserve"> </w:t>
      </w:r>
      <w:r>
        <w:rPr>
          <w:rFonts w:ascii="Arial" w:hAnsi="Arial" w:cs="Arial"/>
        </w:rPr>
        <w:t xml:space="preserve"> </w:t>
      </w:r>
      <w:r w:rsidR="00E4126B">
        <w:rPr>
          <w:rFonts w:ascii="Arial" w:hAnsi="Arial" w:cs="Arial"/>
        </w:rPr>
        <w:t xml:space="preserve">However, as </w:t>
      </w:r>
      <w:r w:rsidR="000D628D">
        <w:rPr>
          <w:rFonts w:ascii="Arial" w:hAnsi="Arial" w:cs="Arial"/>
        </w:rPr>
        <w:t>OTA pointed out earlier</w:t>
      </w:r>
      <w:r w:rsidR="00E4126B">
        <w:rPr>
          <w:rFonts w:ascii="Arial" w:hAnsi="Arial" w:cs="Arial"/>
        </w:rPr>
        <w:t xml:space="preserve">, the FCC has not </w:t>
      </w:r>
      <w:r w:rsidR="000D628D">
        <w:rPr>
          <w:rFonts w:ascii="Arial" w:hAnsi="Arial" w:cs="Arial"/>
        </w:rPr>
        <w:t xml:space="preserve">yet </w:t>
      </w:r>
      <w:r w:rsidR="00E4126B">
        <w:rPr>
          <w:rFonts w:ascii="Arial" w:hAnsi="Arial" w:cs="Arial"/>
        </w:rPr>
        <w:t>provided guidance on this issue and as such it would</w:t>
      </w:r>
      <w:r w:rsidR="00404945">
        <w:rPr>
          <w:rFonts w:ascii="Arial" w:hAnsi="Arial" w:cs="Arial"/>
        </w:rPr>
        <w:t>,</w:t>
      </w:r>
      <w:r w:rsidR="00E4126B">
        <w:rPr>
          <w:rFonts w:ascii="Arial" w:hAnsi="Arial" w:cs="Arial"/>
        </w:rPr>
        <w:t xml:space="preserve"> in fact</w:t>
      </w:r>
      <w:r w:rsidR="00404945">
        <w:rPr>
          <w:rFonts w:ascii="Arial" w:hAnsi="Arial" w:cs="Arial"/>
        </w:rPr>
        <w:t>, be</w:t>
      </w:r>
      <w:r w:rsidR="00E4126B">
        <w:rPr>
          <w:rFonts w:ascii="Arial" w:hAnsi="Arial" w:cs="Arial"/>
        </w:rPr>
        <w:t xml:space="preserve"> inappropriate and unlawful for the Commission to mandate a requirement that has no basis in underlying state or federal law.</w:t>
      </w:r>
    </w:p>
    <w:p w:rsidR="00344520" w:rsidRDefault="00404945" w:rsidP="00E33C95">
      <w:pPr>
        <w:tabs>
          <w:tab w:val="left" w:pos="720"/>
        </w:tabs>
        <w:spacing w:after="120" w:line="480" w:lineRule="auto"/>
        <w:jc w:val="both"/>
        <w:rPr>
          <w:rFonts w:ascii="Arial" w:hAnsi="Arial" w:cs="Arial"/>
        </w:rPr>
      </w:pPr>
      <w:r>
        <w:rPr>
          <w:rFonts w:ascii="Arial" w:hAnsi="Arial" w:cs="Arial"/>
        </w:rPr>
        <w:tab/>
      </w:r>
      <w:r w:rsidR="00FB5191">
        <w:rPr>
          <w:rFonts w:ascii="Arial" w:hAnsi="Arial" w:cs="Arial"/>
        </w:rPr>
        <w:t xml:space="preserve">Nothing prevents the Commission from amending its rules, </w:t>
      </w:r>
      <w:r w:rsidR="0021224A">
        <w:rPr>
          <w:rFonts w:ascii="Arial" w:hAnsi="Arial" w:cs="Arial"/>
        </w:rPr>
        <w:t xml:space="preserve">if </w:t>
      </w:r>
      <w:r w:rsidR="00FB5191">
        <w:rPr>
          <w:rFonts w:ascii="Arial" w:hAnsi="Arial" w:cs="Arial"/>
        </w:rPr>
        <w:t xml:space="preserve">and </w:t>
      </w:r>
      <w:r w:rsidR="0021224A">
        <w:rPr>
          <w:rFonts w:ascii="Arial" w:hAnsi="Arial" w:cs="Arial"/>
        </w:rPr>
        <w:t xml:space="preserve">when </w:t>
      </w:r>
      <w:r w:rsidR="00FB5191">
        <w:rPr>
          <w:rFonts w:ascii="Arial" w:hAnsi="Arial" w:cs="Arial"/>
        </w:rPr>
        <w:t xml:space="preserve">the FCC addresses these issues in a final order. </w:t>
      </w:r>
      <w:r>
        <w:rPr>
          <w:rFonts w:ascii="Arial" w:hAnsi="Arial" w:cs="Arial"/>
        </w:rPr>
        <w:t xml:space="preserve"> </w:t>
      </w:r>
      <w:r w:rsidR="00FB5191">
        <w:rPr>
          <w:rFonts w:ascii="Arial" w:hAnsi="Arial" w:cs="Arial"/>
        </w:rPr>
        <w:t xml:space="preserve">However, for the Commission to adopt rules in advance of </w:t>
      </w:r>
      <w:r w:rsidR="00A815FA">
        <w:rPr>
          <w:rFonts w:ascii="Arial" w:hAnsi="Arial" w:cs="Arial"/>
        </w:rPr>
        <w:t xml:space="preserve">a </w:t>
      </w:r>
      <w:r w:rsidR="00B732C4">
        <w:rPr>
          <w:rFonts w:ascii="Arial" w:hAnsi="Arial" w:cs="Arial"/>
        </w:rPr>
        <w:t xml:space="preserve">final </w:t>
      </w:r>
      <w:r w:rsidR="00FB5191">
        <w:rPr>
          <w:rFonts w:ascii="Arial" w:hAnsi="Arial" w:cs="Arial"/>
        </w:rPr>
        <w:t xml:space="preserve">FCC action on these issues is </w:t>
      </w:r>
      <w:r w:rsidR="009D5052">
        <w:rPr>
          <w:rFonts w:ascii="Arial" w:hAnsi="Arial" w:cs="Arial"/>
        </w:rPr>
        <w:t xml:space="preserve">premature and </w:t>
      </w:r>
      <w:r w:rsidR="00FB5191">
        <w:rPr>
          <w:rFonts w:ascii="Arial" w:hAnsi="Arial" w:cs="Arial"/>
        </w:rPr>
        <w:t xml:space="preserve">unreasonable. </w:t>
      </w:r>
      <w:r>
        <w:rPr>
          <w:rFonts w:ascii="Arial" w:hAnsi="Arial" w:cs="Arial"/>
        </w:rPr>
        <w:t xml:space="preserve"> </w:t>
      </w:r>
      <w:r w:rsidR="009D5052">
        <w:rPr>
          <w:rFonts w:ascii="Arial" w:hAnsi="Arial" w:cs="Arial"/>
        </w:rPr>
        <w:t xml:space="preserve">The Commission itself </w:t>
      </w:r>
      <w:r w:rsidR="00CC7E6B">
        <w:rPr>
          <w:rFonts w:ascii="Arial" w:hAnsi="Arial" w:cs="Arial"/>
        </w:rPr>
        <w:t xml:space="preserve">asserted as much when it opined in its </w:t>
      </w:r>
      <w:r w:rsidR="00711849">
        <w:rPr>
          <w:rFonts w:ascii="Arial" w:hAnsi="Arial" w:cs="Arial"/>
        </w:rPr>
        <w:t>Order</w:t>
      </w:r>
      <w:r w:rsidR="00CC7E6B">
        <w:rPr>
          <w:rFonts w:ascii="Arial" w:hAnsi="Arial" w:cs="Arial"/>
        </w:rPr>
        <w:t xml:space="preserve"> on this matter, “The FCC’s Transformation Order</w:t>
      </w:r>
      <w:r w:rsidR="00E33C95">
        <w:rPr>
          <w:rFonts w:ascii="Arial" w:hAnsi="Arial" w:cs="Arial"/>
        </w:rPr>
        <w:t>…</w:t>
      </w:r>
      <w:r w:rsidR="00CC7E6B">
        <w:rPr>
          <w:rFonts w:ascii="Arial" w:hAnsi="Arial" w:cs="Arial"/>
        </w:rPr>
        <w:t xml:space="preserve"> is under appeal at the present time…”</w:t>
      </w:r>
      <w:r w:rsidR="00344520">
        <w:rPr>
          <w:rFonts w:ascii="Arial" w:hAnsi="Arial" w:cs="Arial"/>
        </w:rPr>
        <w:t>.</w:t>
      </w:r>
      <w:r w:rsidR="00344520">
        <w:rPr>
          <w:rStyle w:val="FootnoteReference"/>
          <w:rFonts w:ascii="Arial" w:hAnsi="Arial" w:cs="Arial"/>
        </w:rPr>
        <w:footnoteReference w:id="15"/>
      </w:r>
      <w:r w:rsidR="00CC7E6B">
        <w:rPr>
          <w:rFonts w:ascii="Arial" w:hAnsi="Arial" w:cs="Arial"/>
        </w:rPr>
        <w:t xml:space="preserve"> </w:t>
      </w:r>
      <w:r w:rsidR="00B732C4">
        <w:rPr>
          <w:rFonts w:ascii="Arial" w:hAnsi="Arial" w:cs="Arial"/>
        </w:rPr>
        <w:t>Thus</w:t>
      </w:r>
      <w:r w:rsidR="005D22F8">
        <w:rPr>
          <w:rFonts w:ascii="Arial" w:hAnsi="Arial" w:cs="Arial"/>
        </w:rPr>
        <w:t>,</w:t>
      </w:r>
      <w:r w:rsidR="00B732C4">
        <w:rPr>
          <w:rFonts w:ascii="Arial" w:hAnsi="Arial" w:cs="Arial"/>
        </w:rPr>
        <w:t xml:space="preserve"> for the Commission to establish compensation requirements on an unsettled matter that is pending before the FCC, is both unreasonable and inconsistent with </w:t>
      </w:r>
      <w:r w:rsidR="00E33C95">
        <w:rPr>
          <w:rFonts w:ascii="Arial" w:hAnsi="Arial" w:cs="Arial"/>
        </w:rPr>
        <w:t xml:space="preserve">state and </w:t>
      </w:r>
      <w:r w:rsidR="00B732C4">
        <w:rPr>
          <w:rFonts w:ascii="Arial" w:hAnsi="Arial" w:cs="Arial"/>
        </w:rPr>
        <w:t>federal law.</w:t>
      </w:r>
      <w:r w:rsidR="00A815FA">
        <w:rPr>
          <w:rFonts w:ascii="Arial" w:hAnsi="Arial" w:cs="Arial"/>
        </w:rPr>
        <w:t xml:space="preserve"> </w:t>
      </w:r>
      <w:r w:rsidR="005D22F8">
        <w:rPr>
          <w:rFonts w:ascii="Arial" w:hAnsi="Arial" w:cs="Arial"/>
        </w:rPr>
        <w:t xml:space="preserve"> </w:t>
      </w:r>
      <w:r w:rsidR="00FB5191">
        <w:rPr>
          <w:rFonts w:ascii="Arial" w:hAnsi="Arial" w:cs="Arial"/>
        </w:rPr>
        <w:t>Therefore, in the absence of any federal requirements</w:t>
      </w:r>
      <w:r w:rsidR="00EE7085">
        <w:rPr>
          <w:rFonts w:ascii="Arial" w:hAnsi="Arial" w:cs="Arial"/>
        </w:rPr>
        <w:t xml:space="preserve"> to do so</w:t>
      </w:r>
      <w:r w:rsidR="00FB5191">
        <w:rPr>
          <w:rFonts w:ascii="Arial" w:hAnsi="Arial" w:cs="Arial"/>
        </w:rPr>
        <w:t>, the Commission has acted without the authority to proceed.</w:t>
      </w:r>
    </w:p>
    <w:p w:rsidR="00344520" w:rsidRDefault="00344520">
      <w:pPr>
        <w:spacing w:after="200" w:line="276" w:lineRule="auto"/>
        <w:rPr>
          <w:rFonts w:ascii="Arial" w:hAnsi="Arial" w:cs="Arial"/>
        </w:rPr>
      </w:pPr>
      <w:r>
        <w:rPr>
          <w:rFonts w:ascii="Arial" w:hAnsi="Arial" w:cs="Arial"/>
        </w:rPr>
        <w:br w:type="page"/>
      </w:r>
    </w:p>
    <w:p w:rsidR="0032641B" w:rsidRPr="0032641B" w:rsidRDefault="0032641B" w:rsidP="00404945">
      <w:pPr>
        <w:pStyle w:val="ListParagraph"/>
        <w:numPr>
          <w:ilvl w:val="0"/>
          <w:numId w:val="6"/>
        </w:numPr>
        <w:spacing w:line="480" w:lineRule="auto"/>
        <w:ind w:left="0" w:firstLine="0"/>
        <w:jc w:val="both"/>
        <w:rPr>
          <w:rFonts w:ascii="Arial" w:eastAsiaTheme="minorHAnsi" w:hAnsi="Arial" w:cs="Arial"/>
          <w:b/>
          <w:szCs w:val="22"/>
        </w:rPr>
      </w:pPr>
      <w:r w:rsidRPr="0032641B">
        <w:rPr>
          <w:rFonts w:ascii="Arial" w:eastAsiaTheme="minorHAnsi" w:hAnsi="Arial" w:cs="Arial"/>
          <w:b/>
          <w:szCs w:val="22"/>
        </w:rPr>
        <w:lastRenderedPageBreak/>
        <w:t>CONCLUSION</w:t>
      </w:r>
    </w:p>
    <w:p w:rsidR="0032641B" w:rsidRPr="0032641B" w:rsidRDefault="0032641B" w:rsidP="00622BA5">
      <w:pPr>
        <w:spacing w:line="480" w:lineRule="auto"/>
        <w:ind w:firstLine="720"/>
        <w:contextualSpacing/>
        <w:jc w:val="both"/>
        <w:rPr>
          <w:rFonts w:ascii="Arial" w:eastAsiaTheme="minorHAnsi" w:hAnsi="Arial" w:cstheme="minorBidi"/>
          <w:szCs w:val="22"/>
        </w:rPr>
      </w:pPr>
      <w:r w:rsidRPr="0032641B">
        <w:rPr>
          <w:rFonts w:ascii="Arial" w:eastAsiaTheme="minorHAnsi" w:hAnsi="Arial" w:cs="Arial"/>
          <w:szCs w:val="22"/>
        </w:rPr>
        <w:t xml:space="preserve">For these reasons, the </w:t>
      </w:r>
      <w:r w:rsidR="00BD5AF4">
        <w:rPr>
          <w:rFonts w:ascii="Arial" w:eastAsiaTheme="minorHAnsi" w:hAnsi="Arial" w:cs="Arial"/>
          <w:szCs w:val="22"/>
        </w:rPr>
        <w:t xml:space="preserve">identified rules are unreasonable and unlawful.  The </w:t>
      </w:r>
      <w:r w:rsidRPr="0032641B">
        <w:rPr>
          <w:rFonts w:ascii="Arial" w:eastAsiaTheme="minorHAnsi" w:hAnsi="Arial" w:cs="Arial"/>
          <w:szCs w:val="22"/>
        </w:rPr>
        <w:t>Commission should grant rehearing</w:t>
      </w:r>
      <w:r w:rsidR="00E4126B">
        <w:rPr>
          <w:rFonts w:ascii="Arial" w:eastAsiaTheme="minorHAnsi" w:hAnsi="Arial" w:cs="Arial"/>
          <w:szCs w:val="22"/>
        </w:rPr>
        <w:t xml:space="preserve"> and remove the </w:t>
      </w:r>
      <w:r w:rsidR="00404945">
        <w:rPr>
          <w:rFonts w:ascii="Arial" w:eastAsiaTheme="minorHAnsi" w:hAnsi="Arial" w:cs="Arial"/>
          <w:szCs w:val="22"/>
        </w:rPr>
        <w:t xml:space="preserve">phrase </w:t>
      </w:r>
      <w:r w:rsidR="00E4126B">
        <w:rPr>
          <w:rFonts w:ascii="Arial" w:eastAsiaTheme="minorHAnsi" w:hAnsi="Arial" w:cs="Arial"/>
          <w:szCs w:val="22"/>
        </w:rPr>
        <w:t>“regardless of the network technology” clause from the rules noted above and</w:t>
      </w:r>
      <w:r w:rsidRPr="0032641B">
        <w:rPr>
          <w:rFonts w:ascii="Arial" w:eastAsiaTheme="minorHAnsi" w:hAnsi="Arial" w:cs="Arial"/>
          <w:szCs w:val="22"/>
        </w:rPr>
        <w:t xml:space="preserve"> conform its </w:t>
      </w:r>
      <w:r w:rsidR="00711849">
        <w:rPr>
          <w:rFonts w:ascii="Arial" w:eastAsiaTheme="minorHAnsi" w:hAnsi="Arial" w:cs="Arial"/>
          <w:szCs w:val="22"/>
        </w:rPr>
        <w:t>Order</w:t>
      </w:r>
      <w:r w:rsidRPr="0032641B">
        <w:rPr>
          <w:rFonts w:ascii="Arial" w:eastAsiaTheme="minorHAnsi" w:hAnsi="Arial" w:cs="Arial"/>
          <w:szCs w:val="22"/>
        </w:rPr>
        <w:t xml:space="preserve"> to the applicable law.</w:t>
      </w:r>
    </w:p>
    <w:p w:rsidR="0032641B" w:rsidRPr="0032641B" w:rsidRDefault="0032641B" w:rsidP="00622BA5">
      <w:pPr>
        <w:spacing w:line="480" w:lineRule="auto"/>
        <w:ind w:left="4320"/>
        <w:contextualSpacing/>
        <w:jc w:val="both"/>
        <w:rPr>
          <w:rFonts w:ascii="Arial" w:eastAsiaTheme="minorHAnsi" w:hAnsi="Arial" w:cs="Arial"/>
          <w:szCs w:val="22"/>
        </w:rPr>
      </w:pPr>
      <w:r w:rsidRPr="0032641B">
        <w:rPr>
          <w:rFonts w:ascii="Arial" w:eastAsiaTheme="minorHAnsi" w:hAnsi="Arial" w:cs="Arial"/>
          <w:szCs w:val="22"/>
        </w:rPr>
        <w:t xml:space="preserve">Respectfully submitted, </w:t>
      </w:r>
    </w:p>
    <w:p w:rsidR="00E4126B" w:rsidRDefault="0032641B" w:rsidP="00622BA5">
      <w:pPr>
        <w:ind w:left="4320"/>
        <w:contextualSpacing/>
        <w:jc w:val="both"/>
        <w:rPr>
          <w:rFonts w:ascii="Arial" w:eastAsiaTheme="minorHAnsi" w:hAnsi="Arial" w:cs="Arial"/>
          <w:szCs w:val="22"/>
        </w:rPr>
      </w:pPr>
      <w:r w:rsidRPr="0032641B">
        <w:rPr>
          <w:rFonts w:ascii="Arial" w:eastAsiaTheme="minorHAnsi" w:hAnsi="Arial" w:cs="Arial"/>
          <w:szCs w:val="22"/>
        </w:rPr>
        <w:tab/>
      </w:r>
      <w:r w:rsidRPr="0032641B">
        <w:rPr>
          <w:rFonts w:ascii="Arial" w:eastAsiaTheme="minorHAnsi" w:hAnsi="Arial" w:cs="Arial"/>
          <w:szCs w:val="22"/>
        </w:rPr>
        <w:tab/>
      </w:r>
      <w:r w:rsidRPr="0032641B">
        <w:rPr>
          <w:rFonts w:ascii="Arial" w:eastAsiaTheme="minorHAnsi" w:hAnsi="Arial" w:cs="Arial"/>
          <w:szCs w:val="22"/>
        </w:rPr>
        <w:tab/>
      </w:r>
      <w:r w:rsidRPr="0032641B">
        <w:rPr>
          <w:rFonts w:ascii="Arial" w:eastAsiaTheme="minorHAnsi" w:hAnsi="Arial" w:cs="Arial"/>
          <w:szCs w:val="22"/>
        </w:rPr>
        <w:tab/>
      </w:r>
      <w:r w:rsidRPr="0032641B">
        <w:rPr>
          <w:rFonts w:ascii="Arial" w:eastAsiaTheme="minorHAnsi" w:hAnsi="Arial" w:cs="Arial"/>
          <w:szCs w:val="22"/>
        </w:rPr>
        <w:tab/>
      </w:r>
    </w:p>
    <w:p w:rsidR="0032641B" w:rsidRPr="00B53053" w:rsidRDefault="00B53053" w:rsidP="00622BA5">
      <w:pPr>
        <w:ind w:left="4320"/>
        <w:contextualSpacing/>
        <w:jc w:val="both"/>
        <w:rPr>
          <w:rFonts w:ascii="Arial" w:eastAsiaTheme="minorHAnsi" w:hAnsi="Arial" w:cs="Arial"/>
          <w:szCs w:val="22"/>
          <w:u w:val="single"/>
        </w:rPr>
      </w:pPr>
      <w:r>
        <w:rPr>
          <w:rFonts w:ascii="Arial" w:eastAsiaTheme="minorHAnsi" w:hAnsi="Arial" w:cs="Arial"/>
          <w:szCs w:val="22"/>
          <w:u w:val="single"/>
        </w:rPr>
        <w:t>/s/ Scott E. Elisar</w:t>
      </w:r>
      <w:r>
        <w:rPr>
          <w:rFonts w:ascii="Arial" w:eastAsiaTheme="minorHAnsi" w:hAnsi="Arial" w:cs="Arial"/>
          <w:szCs w:val="22"/>
          <w:u w:val="single"/>
        </w:rPr>
        <w:tab/>
      </w:r>
      <w:r>
        <w:rPr>
          <w:rFonts w:ascii="Arial" w:eastAsiaTheme="minorHAnsi" w:hAnsi="Arial" w:cs="Arial"/>
          <w:szCs w:val="22"/>
          <w:u w:val="single"/>
        </w:rPr>
        <w:tab/>
      </w:r>
      <w:r>
        <w:rPr>
          <w:rFonts w:ascii="Arial" w:eastAsiaTheme="minorHAnsi" w:hAnsi="Arial" w:cs="Arial"/>
          <w:szCs w:val="22"/>
          <w:u w:val="single"/>
        </w:rPr>
        <w:tab/>
      </w:r>
      <w:r>
        <w:rPr>
          <w:rFonts w:ascii="Arial" w:eastAsiaTheme="minorHAnsi" w:hAnsi="Arial" w:cs="Arial"/>
          <w:szCs w:val="22"/>
          <w:u w:val="single"/>
        </w:rPr>
        <w:tab/>
      </w:r>
    </w:p>
    <w:p w:rsidR="0032641B" w:rsidRPr="0032641B" w:rsidRDefault="0032641B" w:rsidP="00622BA5">
      <w:pPr>
        <w:ind w:left="4320"/>
        <w:jc w:val="both"/>
        <w:rPr>
          <w:rFonts w:ascii="Arial" w:eastAsiaTheme="minorHAnsi" w:hAnsi="Arial" w:cs="Arial"/>
        </w:rPr>
      </w:pPr>
      <w:r w:rsidRPr="0032641B">
        <w:rPr>
          <w:rFonts w:ascii="Arial" w:eastAsiaTheme="minorHAnsi" w:hAnsi="Arial" w:cs="Arial"/>
        </w:rPr>
        <w:t xml:space="preserve">Scott E. Elisar (Counsel of Record) </w:t>
      </w:r>
    </w:p>
    <w:p w:rsidR="0032641B" w:rsidRPr="0032641B" w:rsidRDefault="0032641B" w:rsidP="00404945">
      <w:pPr>
        <w:ind w:left="4320"/>
        <w:jc w:val="both"/>
        <w:rPr>
          <w:rFonts w:ascii="Arial" w:eastAsiaTheme="minorHAnsi" w:hAnsi="Arial" w:cs="Arial"/>
          <w:szCs w:val="22"/>
        </w:rPr>
      </w:pPr>
      <w:r w:rsidRPr="0032641B">
        <w:rPr>
          <w:rFonts w:ascii="Arial" w:eastAsiaTheme="minorHAnsi" w:hAnsi="Arial" w:cs="Arial"/>
          <w:szCs w:val="22"/>
        </w:rPr>
        <w:t>McNees Wallace &amp; Nurick LLC</w:t>
      </w:r>
    </w:p>
    <w:p w:rsidR="0032641B" w:rsidRPr="0032641B" w:rsidRDefault="0032641B" w:rsidP="00404945">
      <w:pPr>
        <w:ind w:left="4320"/>
        <w:jc w:val="both"/>
        <w:rPr>
          <w:rFonts w:ascii="Arial" w:eastAsiaTheme="minorHAnsi" w:hAnsi="Arial" w:cs="Arial"/>
          <w:szCs w:val="22"/>
        </w:rPr>
      </w:pPr>
      <w:r w:rsidRPr="0032641B">
        <w:rPr>
          <w:rFonts w:ascii="Arial" w:eastAsiaTheme="minorHAnsi" w:hAnsi="Arial" w:cs="Arial"/>
          <w:szCs w:val="22"/>
        </w:rPr>
        <w:t>21 East State Street, Suite 1700</w:t>
      </w:r>
    </w:p>
    <w:p w:rsidR="0032641B" w:rsidRPr="0032641B" w:rsidRDefault="0032641B" w:rsidP="00404945">
      <w:pPr>
        <w:ind w:left="4320"/>
        <w:jc w:val="both"/>
        <w:rPr>
          <w:rFonts w:ascii="Arial" w:eastAsiaTheme="minorHAnsi" w:hAnsi="Arial" w:cs="Arial"/>
          <w:szCs w:val="22"/>
        </w:rPr>
      </w:pPr>
      <w:r w:rsidRPr="0032641B">
        <w:rPr>
          <w:rFonts w:ascii="Arial" w:eastAsiaTheme="minorHAnsi" w:hAnsi="Arial" w:cs="Arial"/>
          <w:szCs w:val="22"/>
        </w:rPr>
        <w:t>Columbus, Ohio 43215</w:t>
      </w:r>
    </w:p>
    <w:p w:rsidR="0032641B" w:rsidRPr="0032641B" w:rsidRDefault="0032641B" w:rsidP="00404945">
      <w:pPr>
        <w:ind w:left="4320"/>
        <w:jc w:val="both"/>
        <w:rPr>
          <w:rFonts w:ascii="Arial" w:eastAsiaTheme="minorHAnsi" w:hAnsi="Arial" w:cs="Arial"/>
          <w:szCs w:val="22"/>
        </w:rPr>
      </w:pPr>
      <w:r w:rsidRPr="0032641B">
        <w:rPr>
          <w:rFonts w:ascii="Arial" w:eastAsiaTheme="minorHAnsi" w:hAnsi="Arial" w:cs="Arial"/>
          <w:szCs w:val="22"/>
        </w:rPr>
        <w:t>(614) 469-8000 (Telephone)</w:t>
      </w:r>
    </w:p>
    <w:p w:rsidR="0032641B" w:rsidRPr="0032641B" w:rsidRDefault="00404945" w:rsidP="00404945">
      <w:pPr>
        <w:ind w:left="4320"/>
        <w:jc w:val="both"/>
        <w:rPr>
          <w:rFonts w:ascii="Arial" w:eastAsiaTheme="minorHAnsi" w:hAnsi="Arial" w:cs="Arial"/>
          <w:szCs w:val="22"/>
        </w:rPr>
      </w:pPr>
      <w:r>
        <w:rPr>
          <w:rFonts w:ascii="Arial" w:eastAsiaTheme="minorHAnsi" w:hAnsi="Arial" w:cs="Arial"/>
          <w:szCs w:val="22"/>
        </w:rPr>
        <w:t>(</w:t>
      </w:r>
      <w:r w:rsidR="0032641B" w:rsidRPr="0032641B">
        <w:rPr>
          <w:rFonts w:ascii="Arial" w:eastAsiaTheme="minorHAnsi" w:hAnsi="Arial" w:cs="Arial"/>
          <w:szCs w:val="22"/>
        </w:rPr>
        <w:t>614) 469-4653 (Telecopier)</w:t>
      </w:r>
    </w:p>
    <w:p w:rsidR="0032641B" w:rsidRDefault="0032641B" w:rsidP="00404945">
      <w:pPr>
        <w:ind w:left="4320"/>
        <w:jc w:val="both"/>
        <w:rPr>
          <w:rFonts w:ascii="Arial" w:eastAsiaTheme="minorHAnsi" w:hAnsi="Arial" w:cs="Arial"/>
          <w:szCs w:val="22"/>
        </w:rPr>
      </w:pPr>
      <w:r w:rsidRPr="0032641B">
        <w:rPr>
          <w:rFonts w:ascii="Arial" w:eastAsiaTheme="minorHAnsi" w:hAnsi="Arial" w:cs="Arial"/>
          <w:szCs w:val="22"/>
        </w:rPr>
        <w:t>selisar@mwncmh.com</w:t>
      </w:r>
    </w:p>
    <w:p w:rsidR="00404945" w:rsidRPr="0032641B" w:rsidRDefault="00404945" w:rsidP="00404945">
      <w:pPr>
        <w:ind w:left="4320"/>
        <w:jc w:val="both"/>
        <w:rPr>
          <w:rFonts w:ascii="Arial" w:eastAsiaTheme="minorHAnsi" w:hAnsi="Arial" w:cs="Arial"/>
          <w:szCs w:val="22"/>
        </w:rPr>
      </w:pPr>
    </w:p>
    <w:p w:rsidR="0032641B" w:rsidRPr="0032641B" w:rsidRDefault="0032641B" w:rsidP="00404945">
      <w:pPr>
        <w:spacing w:line="480" w:lineRule="auto"/>
        <w:ind w:left="4320"/>
        <w:contextualSpacing/>
        <w:jc w:val="both"/>
        <w:rPr>
          <w:rFonts w:ascii="Arial" w:eastAsiaTheme="minorHAnsi" w:hAnsi="Arial" w:cs="Arial"/>
          <w:b/>
          <w:szCs w:val="22"/>
        </w:rPr>
      </w:pPr>
      <w:r w:rsidRPr="0032641B">
        <w:rPr>
          <w:rFonts w:ascii="Arial" w:eastAsiaTheme="minorHAnsi" w:hAnsi="Arial" w:cs="Arial"/>
          <w:b/>
          <w:szCs w:val="22"/>
        </w:rPr>
        <w:t>On Behalf of the Ohio Telecom Association</w:t>
      </w:r>
    </w:p>
    <w:p w:rsidR="0032641B" w:rsidRPr="00344520" w:rsidRDefault="0032641B" w:rsidP="00344520">
      <w:pPr>
        <w:rPr>
          <w:rFonts w:ascii="Arial" w:eastAsiaTheme="minorHAnsi" w:hAnsi="Arial" w:cs="Arial"/>
          <w:szCs w:val="22"/>
        </w:rPr>
        <w:sectPr w:rsidR="0032641B" w:rsidRPr="00344520" w:rsidSect="003264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04945" w:rsidRPr="00404945" w:rsidRDefault="00404945" w:rsidP="00404945">
      <w:pPr>
        <w:pStyle w:val="Heading4"/>
        <w:jc w:val="center"/>
        <w:rPr>
          <w:rFonts w:ascii="Arial Bold" w:hAnsi="Arial Bold" w:cs="Arial"/>
          <w:i w:val="0"/>
          <w:caps/>
          <w:smallCaps/>
          <w:color w:val="auto"/>
          <w:u w:val="single"/>
        </w:rPr>
      </w:pPr>
      <w:r w:rsidRPr="00404945">
        <w:rPr>
          <w:rFonts w:ascii="Arial Bold" w:hAnsi="Arial Bold" w:cs="Arial"/>
          <w:i w:val="0"/>
          <w:caps/>
          <w:color w:val="auto"/>
          <w:u w:val="single"/>
        </w:rPr>
        <w:lastRenderedPageBreak/>
        <w:t>Certificate of Service</w:t>
      </w:r>
    </w:p>
    <w:p w:rsidR="00404945" w:rsidRDefault="00404945" w:rsidP="00404945">
      <w:pPr>
        <w:jc w:val="both"/>
        <w:rPr>
          <w:rFonts w:ascii="Arial" w:hAnsi="Arial"/>
        </w:rPr>
      </w:pPr>
    </w:p>
    <w:p w:rsidR="00404945" w:rsidRDefault="00404945" w:rsidP="00404945">
      <w:pPr>
        <w:pStyle w:val="BodyText"/>
        <w:spacing w:line="480" w:lineRule="auto"/>
        <w:ind w:firstLine="720"/>
      </w:pPr>
      <w:r>
        <w:t xml:space="preserve">I hereby certify that a copy of the foregoing </w:t>
      </w:r>
      <w:r w:rsidR="00631A24">
        <w:rPr>
          <w:i/>
          <w:iCs/>
        </w:rPr>
        <w:t xml:space="preserve">Application for Rehearing and Memorandum In Support of the Ohio Telecom Association, </w:t>
      </w:r>
      <w:r>
        <w:t>was served upon the following parties of record this</w:t>
      </w:r>
      <w:r w:rsidR="00B53053">
        <w:t xml:space="preserve"> 30th</w:t>
      </w:r>
      <w:r>
        <w:t xml:space="preserve"> day of </w:t>
      </w:r>
      <w:r w:rsidR="00B53053">
        <w:t>November</w:t>
      </w:r>
      <w:r>
        <w:t xml:space="preserve"> 2012, </w:t>
      </w:r>
      <w:r>
        <w:rPr>
          <w:i/>
        </w:rPr>
        <w:t>via</w:t>
      </w:r>
      <w:r>
        <w:t xml:space="preserve"> electronic transmission, hand-delivery or first class U.S. mail, postage prepaid.</w:t>
      </w:r>
    </w:p>
    <w:p w:rsidR="00B25210" w:rsidRPr="00B25210" w:rsidRDefault="00B25210" w:rsidP="00B25210">
      <w:pPr>
        <w:pStyle w:val="BodyText"/>
        <w:ind w:firstLine="720"/>
        <w:rPr>
          <w:u w:val="single"/>
        </w:rPr>
      </w:pPr>
      <w:r>
        <w:tab/>
      </w:r>
      <w:r>
        <w:tab/>
      </w:r>
      <w:r>
        <w:tab/>
      </w:r>
      <w:r>
        <w:tab/>
      </w:r>
      <w:r>
        <w:tab/>
      </w:r>
      <w:r>
        <w:tab/>
      </w:r>
      <w:r w:rsidR="00B53053">
        <w:rPr>
          <w:u w:val="single"/>
        </w:rPr>
        <w:t>/s/ Scott E. Elisar</w:t>
      </w:r>
      <w:r w:rsidR="00B53053">
        <w:rPr>
          <w:u w:val="single"/>
        </w:rPr>
        <w:tab/>
      </w:r>
      <w:bookmarkStart w:id="0" w:name="_GoBack"/>
      <w:bookmarkEnd w:id="0"/>
      <w:r>
        <w:rPr>
          <w:u w:val="single"/>
        </w:rPr>
        <w:tab/>
      </w:r>
      <w:r>
        <w:rPr>
          <w:u w:val="single"/>
        </w:rPr>
        <w:tab/>
      </w:r>
      <w:r>
        <w:rPr>
          <w:u w:val="single"/>
        </w:rPr>
        <w:tab/>
      </w:r>
    </w:p>
    <w:p w:rsidR="00F26310" w:rsidRDefault="00B25210" w:rsidP="006C537F">
      <w:pPr>
        <w:pStyle w:val="BodyText"/>
        <w:spacing w:line="480" w:lineRule="auto"/>
        <w:ind w:firstLine="720"/>
        <w:rPr>
          <w:b/>
        </w:rPr>
        <w:sectPr w:rsidR="00F26310" w:rsidSect="00955D9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rPr>
          <w:b/>
          <w:smallCaps/>
        </w:rPr>
        <w:tab/>
      </w:r>
      <w:r>
        <w:rPr>
          <w:b/>
          <w:smallCaps/>
        </w:rPr>
        <w:tab/>
      </w:r>
      <w:r>
        <w:rPr>
          <w:b/>
          <w:smallCaps/>
        </w:rPr>
        <w:tab/>
      </w:r>
      <w:r>
        <w:rPr>
          <w:b/>
          <w:smallCaps/>
        </w:rPr>
        <w:tab/>
      </w:r>
      <w:r>
        <w:rPr>
          <w:b/>
          <w:smallCaps/>
        </w:rPr>
        <w:tab/>
      </w:r>
      <w:r>
        <w:rPr>
          <w:b/>
          <w:smallCaps/>
        </w:rPr>
        <w:tab/>
      </w:r>
      <w:r w:rsidRPr="005D22F8">
        <w:t>Scott E. Elisar</w:t>
      </w:r>
      <w:r>
        <w:rPr>
          <w:b/>
        </w:rPr>
        <w:tab/>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lastRenderedPageBreak/>
        <w:t>Carolyn S. Flahive</w:t>
      </w:r>
    </w:p>
    <w:p w:rsidR="00F26310" w:rsidRPr="006C537F" w:rsidRDefault="00253359"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Thompson Hine LLP</w:t>
      </w:r>
      <w:r w:rsidRPr="006C537F">
        <w:rPr>
          <w:rFonts w:ascii="Arial" w:eastAsiaTheme="minorHAnsi" w:hAnsi="Arial" w:cs="Arial"/>
          <w:sz w:val="22"/>
          <w:szCs w:val="22"/>
        </w:rPr>
        <w:br/>
      </w:r>
      <w:r w:rsidR="00F26310" w:rsidRPr="006C537F">
        <w:rPr>
          <w:rFonts w:ascii="Arial" w:eastAsiaTheme="minorHAnsi" w:hAnsi="Arial" w:cs="Arial"/>
          <w:sz w:val="22"/>
          <w:szCs w:val="22"/>
        </w:rPr>
        <w:t>41 South High Street, Suite 1700</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Columbus, Oh 43215-6101</w:t>
      </w:r>
    </w:p>
    <w:p w:rsidR="00F26310" w:rsidRPr="006C537F" w:rsidRDefault="00F26310" w:rsidP="00F26310">
      <w:pPr>
        <w:autoSpaceDE w:val="0"/>
        <w:autoSpaceDN w:val="0"/>
        <w:adjustRightInd w:val="0"/>
        <w:rPr>
          <w:rFonts w:ascii="Arial" w:eastAsiaTheme="minorHAnsi" w:hAnsi="Arial" w:cs="Arial"/>
          <w:sz w:val="22"/>
          <w:szCs w:val="22"/>
        </w:rPr>
      </w:pP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Deborah Kuhn</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Assistant General Counsel</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Verizon</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205 North Michigan Avenue, 7th Floor</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Chicago, IL 60601</w:t>
      </w:r>
    </w:p>
    <w:p w:rsidR="00F26310" w:rsidRPr="006C537F" w:rsidRDefault="007457D7" w:rsidP="00F26310">
      <w:pPr>
        <w:tabs>
          <w:tab w:val="left" w:pos="503"/>
        </w:tabs>
        <w:spacing w:line="480" w:lineRule="auto"/>
        <w:rPr>
          <w:rFonts w:ascii="Arial" w:eastAsiaTheme="minorHAnsi" w:hAnsi="Arial" w:cs="Arial"/>
          <w:sz w:val="22"/>
          <w:szCs w:val="22"/>
        </w:rPr>
      </w:pPr>
      <w:hyperlink r:id="rId21" w:history="1">
        <w:r w:rsidR="00253359" w:rsidRPr="006C537F">
          <w:rPr>
            <w:rStyle w:val="Hyperlink"/>
            <w:rFonts w:ascii="Arial" w:eastAsiaTheme="minorHAnsi" w:hAnsi="Arial" w:cs="Arial"/>
            <w:color w:val="auto"/>
            <w:sz w:val="22"/>
            <w:szCs w:val="22"/>
            <w:u w:val="none"/>
          </w:rPr>
          <w:t>deborah.kuhn@verizon.com</w:t>
        </w:r>
      </w:hyperlink>
    </w:p>
    <w:p w:rsidR="00253359" w:rsidRPr="006C537F" w:rsidRDefault="00253359" w:rsidP="00253359">
      <w:pPr>
        <w:autoSpaceDE w:val="0"/>
        <w:autoSpaceDN w:val="0"/>
        <w:adjustRightInd w:val="0"/>
        <w:rPr>
          <w:rFonts w:ascii="Arial" w:eastAsiaTheme="minorHAnsi" w:hAnsi="Arial" w:cs="Arial"/>
          <w:b/>
          <w:sz w:val="22"/>
          <w:szCs w:val="22"/>
        </w:rPr>
      </w:pPr>
      <w:r w:rsidRPr="006C537F">
        <w:rPr>
          <w:rFonts w:ascii="Arial" w:eastAsiaTheme="minorHAnsi" w:hAnsi="Arial" w:cs="Arial"/>
          <w:b/>
          <w:sz w:val="22"/>
          <w:szCs w:val="22"/>
        </w:rPr>
        <w:t xml:space="preserve">On Behalf of </w:t>
      </w:r>
      <w:r w:rsidR="00581374" w:rsidRPr="006C537F">
        <w:rPr>
          <w:rFonts w:ascii="Arial" w:eastAsiaTheme="minorHAnsi" w:hAnsi="Arial" w:cs="Arial"/>
          <w:b/>
          <w:bCs/>
          <w:sz w:val="22"/>
          <w:szCs w:val="22"/>
        </w:rPr>
        <w:t>MCIMETRO</w:t>
      </w:r>
      <w:r w:rsidRPr="006C537F">
        <w:rPr>
          <w:rFonts w:ascii="Arial" w:eastAsiaTheme="minorHAnsi" w:hAnsi="Arial" w:cs="Arial"/>
          <w:b/>
          <w:bCs/>
          <w:sz w:val="22"/>
          <w:szCs w:val="22"/>
        </w:rPr>
        <w:t xml:space="preserve"> ACCESS TRANSMISSION SERVICES LLC d/b/a VERIZON ACCESS TRANSMISSION SERVICES and MCI </w:t>
      </w:r>
      <w:r w:rsidR="00581374" w:rsidRPr="006C537F">
        <w:rPr>
          <w:rFonts w:ascii="Arial" w:eastAsiaTheme="minorHAnsi" w:hAnsi="Arial" w:cs="Arial"/>
          <w:b/>
          <w:bCs/>
          <w:sz w:val="22"/>
          <w:szCs w:val="22"/>
        </w:rPr>
        <w:t>C</w:t>
      </w:r>
      <w:r w:rsidRPr="006C537F">
        <w:rPr>
          <w:rFonts w:ascii="Arial" w:eastAsiaTheme="minorHAnsi" w:hAnsi="Arial" w:cs="Arial"/>
          <w:b/>
          <w:bCs/>
          <w:sz w:val="22"/>
          <w:szCs w:val="22"/>
        </w:rPr>
        <w:t>OMMUNICATIONS SERVICES, INC. d/b/a VERIZON BUSINESS SERVICES</w:t>
      </w:r>
      <w:r w:rsidRPr="006C537F">
        <w:rPr>
          <w:rFonts w:ascii="Arial" w:eastAsiaTheme="minorHAnsi" w:hAnsi="Arial" w:cs="Arial"/>
          <w:b/>
          <w:sz w:val="22"/>
          <w:szCs w:val="22"/>
        </w:rPr>
        <w:t xml:space="preserve"> </w:t>
      </w:r>
    </w:p>
    <w:p w:rsidR="00253359" w:rsidRPr="006C537F" w:rsidRDefault="00253359" w:rsidP="00F26310">
      <w:pPr>
        <w:autoSpaceDE w:val="0"/>
        <w:autoSpaceDN w:val="0"/>
        <w:adjustRightInd w:val="0"/>
        <w:rPr>
          <w:rFonts w:ascii="Arial" w:eastAsiaTheme="minorHAnsi" w:hAnsi="Arial" w:cs="Arial"/>
          <w:sz w:val="22"/>
          <w:szCs w:val="22"/>
        </w:rPr>
      </w:pPr>
    </w:p>
    <w:p w:rsidR="00F26310" w:rsidRPr="006C537F" w:rsidRDefault="00B252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Jon F. Kelly</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Mary Ryan Fenlon</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AT&amp;T Services, Inc.</w:t>
      </w:r>
    </w:p>
    <w:p w:rsidR="00F26310" w:rsidRPr="006C537F" w:rsidRDefault="00F26310" w:rsidP="00F26310">
      <w:pPr>
        <w:tabs>
          <w:tab w:val="left" w:pos="503"/>
        </w:tabs>
        <w:rPr>
          <w:rFonts w:ascii="Arial" w:eastAsiaTheme="minorHAnsi" w:hAnsi="Arial" w:cs="Arial"/>
          <w:sz w:val="22"/>
          <w:szCs w:val="22"/>
        </w:rPr>
      </w:pPr>
      <w:r w:rsidRPr="006C537F">
        <w:rPr>
          <w:rFonts w:ascii="Arial" w:eastAsiaTheme="minorHAnsi" w:hAnsi="Arial" w:cs="Arial"/>
          <w:sz w:val="22"/>
          <w:szCs w:val="22"/>
        </w:rPr>
        <w:t>150 E. Gay St., Room 4-A</w:t>
      </w:r>
    </w:p>
    <w:p w:rsidR="00F26310" w:rsidRPr="006C537F" w:rsidRDefault="00F26310" w:rsidP="00F26310">
      <w:pPr>
        <w:tabs>
          <w:tab w:val="left" w:pos="503"/>
        </w:tabs>
        <w:rPr>
          <w:rFonts w:ascii="Arial" w:eastAsiaTheme="minorHAnsi" w:hAnsi="Arial" w:cs="Arial"/>
          <w:sz w:val="22"/>
          <w:szCs w:val="22"/>
        </w:rPr>
      </w:pPr>
      <w:r w:rsidRPr="006C537F">
        <w:rPr>
          <w:rFonts w:ascii="Arial" w:eastAsiaTheme="minorHAnsi" w:hAnsi="Arial" w:cs="Arial"/>
          <w:sz w:val="22"/>
          <w:szCs w:val="22"/>
        </w:rPr>
        <w:t>Columbus, OH  43215</w:t>
      </w:r>
    </w:p>
    <w:p w:rsidR="00253359" w:rsidRPr="006C537F" w:rsidRDefault="007457D7" w:rsidP="00F26310">
      <w:pPr>
        <w:tabs>
          <w:tab w:val="left" w:pos="503"/>
        </w:tabs>
        <w:rPr>
          <w:rFonts w:ascii="Arial" w:eastAsiaTheme="minorHAnsi" w:hAnsi="Arial" w:cs="Arial"/>
          <w:sz w:val="22"/>
          <w:szCs w:val="22"/>
        </w:rPr>
      </w:pPr>
      <w:hyperlink r:id="rId22" w:history="1">
        <w:r w:rsidR="004F665E" w:rsidRPr="006C537F">
          <w:rPr>
            <w:rStyle w:val="Hyperlink"/>
            <w:rFonts w:ascii="Arial" w:eastAsiaTheme="minorHAnsi" w:hAnsi="Arial" w:cs="Arial"/>
            <w:color w:val="auto"/>
            <w:sz w:val="22"/>
            <w:szCs w:val="22"/>
            <w:u w:val="none"/>
          </w:rPr>
          <w:t>Jk2961@att.com</w:t>
        </w:r>
      </w:hyperlink>
    </w:p>
    <w:p w:rsidR="004F665E" w:rsidRPr="006C537F" w:rsidRDefault="007457D7" w:rsidP="00F26310">
      <w:pPr>
        <w:tabs>
          <w:tab w:val="left" w:pos="503"/>
        </w:tabs>
        <w:rPr>
          <w:rFonts w:ascii="Arial" w:eastAsiaTheme="minorHAnsi" w:hAnsi="Arial" w:cs="Arial"/>
          <w:sz w:val="22"/>
          <w:szCs w:val="22"/>
        </w:rPr>
      </w:pPr>
      <w:hyperlink r:id="rId23" w:history="1">
        <w:r w:rsidR="004F665E" w:rsidRPr="006C537F">
          <w:rPr>
            <w:rStyle w:val="Hyperlink"/>
            <w:rFonts w:ascii="Arial" w:eastAsiaTheme="minorHAnsi" w:hAnsi="Arial" w:cs="Arial"/>
            <w:color w:val="auto"/>
            <w:sz w:val="22"/>
            <w:szCs w:val="22"/>
            <w:u w:val="none"/>
          </w:rPr>
          <w:t>Mf1842@att.com</w:t>
        </w:r>
      </w:hyperlink>
    </w:p>
    <w:p w:rsidR="004F665E" w:rsidRPr="006C537F" w:rsidRDefault="004F665E" w:rsidP="00F26310">
      <w:pPr>
        <w:tabs>
          <w:tab w:val="left" w:pos="503"/>
        </w:tabs>
        <w:rPr>
          <w:rFonts w:ascii="Arial" w:eastAsiaTheme="minorHAnsi" w:hAnsi="Arial" w:cs="Arial"/>
          <w:b/>
          <w:sz w:val="22"/>
          <w:szCs w:val="22"/>
        </w:rPr>
      </w:pPr>
    </w:p>
    <w:p w:rsidR="00253359" w:rsidRPr="006C537F" w:rsidRDefault="00253359" w:rsidP="00F26310">
      <w:pPr>
        <w:tabs>
          <w:tab w:val="left" w:pos="503"/>
        </w:tabs>
        <w:rPr>
          <w:rFonts w:ascii="Arial" w:eastAsiaTheme="minorHAnsi" w:hAnsi="Arial" w:cs="Arial"/>
          <w:sz w:val="22"/>
          <w:szCs w:val="22"/>
        </w:rPr>
      </w:pPr>
      <w:r w:rsidRPr="006C537F">
        <w:rPr>
          <w:rFonts w:ascii="Arial" w:eastAsiaTheme="minorHAnsi" w:hAnsi="Arial" w:cs="Arial"/>
          <w:b/>
          <w:sz w:val="22"/>
          <w:szCs w:val="22"/>
        </w:rPr>
        <w:t>On Behalf of AT&amp;T Services, Inc.</w:t>
      </w:r>
    </w:p>
    <w:p w:rsidR="00B25210" w:rsidRPr="006C537F" w:rsidRDefault="00B25210" w:rsidP="00F26310">
      <w:pPr>
        <w:autoSpaceDE w:val="0"/>
        <w:autoSpaceDN w:val="0"/>
        <w:adjustRightInd w:val="0"/>
        <w:rPr>
          <w:rFonts w:ascii="Arial" w:eastAsiaTheme="minorHAnsi" w:hAnsi="Arial" w:cs="Arial"/>
          <w:sz w:val="22"/>
          <w:szCs w:val="22"/>
        </w:rPr>
      </w:pP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Douglas E. Hart</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441 Vine Street, Suite 4192</w:t>
      </w:r>
    </w:p>
    <w:p w:rsidR="00F26310" w:rsidRPr="006C537F" w:rsidRDefault="004F665E"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Cincinnati, OH</w:t>
      </w:r>
      <w:r w:rsidR="00F26310" w:rsidRPr="006C537F">
        <w:rPr>
          <w:rFonts w:ascii="Arial" w:eastAsiaTheme="minorHAnsi" w:hAnsi="Arial" w:cs="Arial"/>
          <w:sz w:val="22"/>
          <w:szCs w:val="22"/>
        </w:rPr>
        <w:t xml:space="preserve"> 45202</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dhart@douglasehart.com</w:t>
      </w:r>
    </w:p>
    <w:p w:rsidR="00253359" w:rsidRPr="006C537F" w:rsidRDefault="00253359" w:rsidP="00F26310">
      <w:pPr>
        <w:autoSpaceDE w:val="0"/>
        <w:autoSpaceDN w:val="0"/>
        <w:adjustRightInd w:val="0"/>
        <w:rPr>
          <w:rFonts w:ascii="Arial" w:eastAsiaTheme="minorHAnsi" w:hAnsi="Arial" w:cs="Arial"/>
          <w:b/>
          <w:sz w:val="22"/>
          <w:szCs w:val="22"/>
        </w:rPr>
      </w:pPr>
    </w:p>
    <w:p w:rsidR="00F26310" w:rsidRPr="006C537F" w:rsidRDefault="00253359" w:rsidP="00F26310">
      <w:pPr>
        <w:autoSpaceDE w:val="0"/>
        <w:autoSpaceDN w:val="0"/>
        <w:adjustRightInd w:val="0"/>
        <w:rPr>
          <w:rFonts w:ascii="Arial" w:eastAsiaTheme="minorHAnsi" w:hAnsi="Arial" w:cs="Arial"/>
          <w:b/>
          <w:sz w:val="22"/>
          <w:szCs w:val="22"/>
        </w:rPr>
      </w:pPr>
      <w:r w:rsidRPr="006C537F">
        <w:rPr>
          <w:rFonts w:ascii="Arial" w:eastAsiaTheme="minorHAnsi" w:hAnsi="Arial" w:cs="Arial"/>
          <w:b/>
          <w:sz w:val="22"/>
          <w:szCs w:val="22"/>
        </w:rPr>
        <w:t xml:space="preserve">On Behalf of </w:t>
      </w:r>
      <w:r w:rsidR="00F26310" w:rsidRPr="006C537F">
        <w:rPr>
          <w:rFonts w:ascii="Arial" w:eastAsiaTheme="minorHAnsi" w:hAnsi="Arial" w:cs="Arial"/>
          <w:b/>
          <w:sz w:val="22"/>
          <w:szCs w:val="22"/>
        </w:rPr>
        <w:t>Cincinnati Bell</w:t>
      </w:r>
    </w:p>
    <w:p w:rsidR="00F26310" w:rsidRPr="006C537F" w:rsidRDefault="00F26310" w:rsidP="00F26310">
      <w:pPr>
        <w:tabs>
          <w:tab w:val="left" w:pos="503"/>
        </w:tabs>
        <w:rPr>
          <w:rFonts w:ascii="Arial" w:eastAsiaTheme="minorHAnsi" w:hAnsi="Arial" w:cs="Arial"/>
          <w:b/>
          <w:sz w:val="22"/>
          <w:szCs w:val="22"/>
        </w:rPr>
      </w:pPr>
      <w:r w:rsidRPr="006C537F">
        <w:rPr>
          <w:rFonts w:ascii="Arial" w:eastAsiaTheme="minorHAnsi" w:hAnsi="Arial" w:cs="Arial"/>
          <w:b/>
          <w:sz w:val="22"/>
          <w:szCs w:val="22"/>
        </w:rPr>
        <w:t>Telephone Company LLC</w:t>
      </w:r>
    </w:p>
    <w:p w:rsidR="00F26310" w:rsidRPr="006C537F" w:rsidRDefault="00253359"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lastRenderedPageBreak/>
        <w:t>B</w:t>
      </w:r>
      <w:r w:rsidR="00F26310" w:rsidRPr="006C537F">
        <w:rPr>
          <w:rFonts w:ascii="Arial" w:eastAsiaTheme="minorHAnsi" w:hAnsi="Arial" w:cs="Arial"/>
          <w:sz w:val="22"/>
          <w:szCs w:val="22"/>
        </w:rPr>
        <w:t>enita Kahn</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Steve Howard</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VORYS, SATER, SEYMOUR AND PEASE LLP</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i/>
          <w:iCs/>
          <w:sz w:val="22"/>
          <w:szCs w:val="22"/>
        </w:rPr>
        <w:t xml:space="preserve">52 </w:t>
      </w:r>
      <w:r w:rsidRPr="006C537F">
        <w:rPr>
          <w:rFonts w:ascii="Arial" w:eastAsiaTheme="minorHAnsi" w:hAnsi="Arial" w:cs="Arial"/>
          <w:sz w:val="22"/>
          <w:szCs w:val="22"/>
        </w:rPr>
        <w:t>East Gay Street</w:t>
      </w:r>
    </w:p>
    <w:p w:rsidR="00F26310" w:rsidRPr="006C537F" w:rsidRDefault="00F26310"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P.O. Box 1008</w:t>
      </w:r>
    </w:p>
    <w:p w:rsidR="00F26310" w:rsidRPr="006C537F" w:rsidRDefault="004F665E" w:rsidP="00F26310">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Columbus, OH</w:t>
      </w:r>
      <w:r w:rsidR="00F26310" w:rsidRPr="006C537F">
        <w:rPr>
          <w:rFonts w:ascii="Arial" w:eastAsiaTheme="minorHAnsi" w:hAnsi="Arial" w:cs="Arial"/>
          <w:sz w:val="22"/>
          <w:szCs w:val="22"/>
        </w:rPr>
        <w:t xml:space="preserve"> 43216-1008</w:t>
      </w:r>
    </w:p>
    <w:p w:rsidR="00F26310" w:rsidRPr="006C537F" w:rsidRDefault="00F26310" w:rsidP="00F26310">
      <w:pPr>
        <w:tabs>
          <w:tab w:val="left" w:pos="503"/>
        </w:tabs>
        <w:rPr>
          <w:rFonts w:ascii="Arial" w:eastAsiaTheme="minorHAnsi" w:hAnsi="Arial" w:cs="Arial"/>
          <w:sz w:val="22"/>
          <w:szCs w:val="22"/>
        </w:rPr>
      </w:pPr>
      <w:r w:rsidRPr="006C537F">
        <w:rPr>
          <w:rFonts w:ascii="Arial" w:eastAsiaTheme="minorHAnsi" w:hAnsi="Arial" w:cs="Arial"/>
          <w:sz w:val="22"/>
          <w:szCs w:val="22"/>
        </w:rPr>
        <w:t>bakahn@vorys.com</w:t>
      </w:r>
    </w:p>
    <w:p w:rsidR="00253359" w:rsidRPr="006C537F" w:rsidRDefault="00253359" w:rsidP="00F26310">
      <w:pPr>
        <w:tabs>
          <w:tab w:val="left" w:pos="503"/>
        </w:tabs>
        <w:rPr>
          <w:rFonts w:ascii="Arial" w:hAnsi="Arial" w:cs="Arial"/>
          <w:b/>
          <w:sz w:val="22"/>
          <w:szCs w:val="22"/>
        </w:rPr>
      </w:pPr>
    </w:p>
    <w:p w:rsidR="00253359" w:rsidRPr="006C537F" w:rsidRDefault="004F665E" w:rsidP="00F26310">
      <w:pPr>
        <w:tabs>
          <w:tab w:val="left" w:pos="503"/>
        </w:tabs>
        <w:rPr>
          <w:rFonts w:ascii="Arial" w:hAnsi="Arial" w:cs="Arial"/>
          <w:b/>
          <w:sz w:val="22"/>
          <w:szCs w:val="22"/>
        </w:rPr>
      </w:pPr>
      <w:r w:rsidRPr="006C537F">
        <w:rPr>
          <w:rFonts w:ascii="Arial" w:hAnsi="Arial" w:cs="Arial"/>
          <w:b/>
          <w:sz w:val="22"/>
          <w:szCs w:val="22"/>
        </w:rPr>
        <w:t xml:space="preserve">On Behalf of </w:t>
      </w:r>
      <w:r w:rsidR="00253359" w:rsidRPr="006C537F">
        <w:rPr>
          <w:rFonts w:ascii="Arial" w:hAnsi="Arial" w:cs="Arial"/>
          <w:b/>
          <w:sz w:val="22"/>
          <w:szCs w:val="22"/>
        </w:rPr>
        <w:t>Ohio Cable Telecommunications Association</w:t>
      </w:r>
    </w:p>
    <w:p w:rsidR="00253359" w:rsidRPr="006C537F" w:rsidRDefault="00253359" w:rsidP="00F26310">
      <w:pPr>
        <w:tabs>
          <w:tab w:val="left" w:pos="503"/>
        </w:tabs>
        <w:rPr>
          <w:rFonts w:ascii="Arial" w:hAnsi="Arial" w:cs="Arial"/>
          <w:b/>
          <w:sz w:val="22"/>
          <w:szCs w:val="22"/>
        </w:rPr>
      </w:pPr>
    </w:p>
    <w:p w:rsidR="00253359" w:rsidRPr="006C537F" w:rsidRDefault="00253359" w:rsidP="00253359">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Thomas J. O’Brien</w:t>
      </w:r>
    </w:p>
    <w:p w:rsidR="00253359" w:rsidRPr="006C537F" w:rsidRDefault="00253359" w:rsidP="00253359">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BRICKER &amp; ECKLER LLP</w:t>
      </w:r>
    </w:p>
    <w:p w:rsidR="00253359" w:rsidRPr="006C537F" w:rsidRDefault="00253359" w:rsidP="00253359">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100 South Third Street</w:t>
      </w:r>
    </w:p>
    <w:p w:rsidR="00253359" w:rsidRPr="006C537F" w:rsidRDefault="00253359" w:rsidP="00253359">
      <w:pPr>
        <w:autoSpaceDE w:val="0"/>
        <w:autoSpaceDN w:val="0"/>
        <w:adjustRightInd w:val="0"/>
        <w:rPr>
          <w:rFonts w:ascii="Arial" w:eastAsiaTheme="minorHAnsi" w:hAnsi="Arial" w:cs="Arial"/>
          <w:sz w:val="22"/>
          <w:szCs w:val="22"/>
        </w:rPr>
      </w:pPr>
      <w:r w:rsidRPr="006C537F">
        <w:rPr>
          <w:rFonts w:ascii="Arial" w:eastAsiaTheme="minorHAnsi" w:hAnsi="Arial" w:cs="Arial"/>
          <w:sz w:val="22"/>
          <w:szCs w:val="22"/>
        </w:rPr>
        <w:t>Columbus, OH 43215-4291</w:t>
      </w:r>
    </w:p>
    <w:p w:rsidR="00253359" w:rsidRPr="006C537F" w:rsidRDefault="007457D7" w:rsidP="00253359">
      <w:pPr>
        <w:tabs>
          <w:tab w:val="left" w:pos="503"/>
        </w:tabs>
        <w:rPr>
          <w:rFonts w:ascii="Arial" w:eastAsiaTheme="minorHAnsi" w:hAnsi="Arial" w:cs="Arial"/>
          <w:sz w:val="22"/>
          <w:szCs w:val="22"/>
        </w:rPr>
      </w:pPr>
      <w:hyperlink r:id="rId24" w:history="1">
        <w:r w:rsidR="00253359" w:rsidRPr="006C537F">
          <w:rPr>
            <w:rStyle w:val="Hyperlink"/>
            <w:rFonts w:ascii="Arial" w:eastAsiaTheme="minorHAnsi" w:hAnsi="Arial" w:cs="Arial"/>
            <w:color w:val="auto"/>
            <w:sz w:val="22"/>
            <w:szCs w:val="22"/>
            <w:u w:val="none"/>
          </w:rPr>
          <w:t>tobrien@bricker.com</w:t>
        </w:r>
      </w:hyperlink>
    </w:p>
    <w:p w:rsidR="00253359" w:rsidRPr="006C537F" w:rsidRDefault="00253359" w:rsidP="00253359">
      <w:pPr>
        <w:autoSpaceDE w:val="0"/>
        <w:autoSpaceDN w:val="0"/>
        <w:adjustRightInd w:val="0"/>
        <w:rPr>
          <w:rFonts w:ascii="Arial" w:eastAsiaTheme="minorHAnsi" w:hAnsi="Arial" w:cs="Arial"/>
          <w:sz w:val="22"/>
          <w:szCs w:val="22"/>
        </w:rPr>
      </w:pPr>
    </w:p>
    <w:p w:rsidR="00253359" w:rsidRDefault="00253359" w:rsidP="004F665E">
      <w:pPr>
        <w:autoSpaceDE w:val="0"/>
        <w:autoSpaceDN w:val="0"/>
        <w:adjustRightInd w:val="0"/>
        <w:rPr>
          <w:rFonts w:ascii="Arial" w:eastAsiaTheme="minorHAnsi" w:hAnsi="Arial" w:cs="Arial"/>
          <w:b/>
          <w:sz w:val="22"/>
          <w:szCs w:val="22"/>
        </w:rPr>
      </w:pPr>
      <w:r w:rsidRPr="006C537F">
        <w:rPr>
          <w:rFonts w:ascii="Arial" w:eastAsiaTheme="minorHAnsi" w:hAnsi="Arial" w:cs="Arial"/>
          <w:b/>
          <w:sz w:val="22"/>
          <w:szCs w:val="22"/>
        </w:rPr>
        <w:t>On Behalf of Hypercube Telecom, LLC</w:t>
      </w:r>
      <w:r w:rsidR="00B25210" w:rsidRPr="006C537F">
        <w:rPr>
          <w:rFonts w:ascii="Arial" w:eastAsiaTheme="minorHAnsi" w:hAnsi="Arial" w:cs="Arial"/>
          <w:b/>
          <w:sz w:val="22"/>
          <w:szCs w:val="22"/>
        </w:rPr>
        <w:t>; and tw telecom of ohio llc</w:t>
      </w:r>
    </w:p>
    <w:p w:rsidR="006C537F" w:rsidRDefault="006C537F" w:rsidP="004F665E">
      <w:pPr>
        <w:autoSpaceDE w:val="0"/>
        <w:autoSpaceDN w:val="0"/>
        <w:adjustRightInd w:val="0"/>
        <w:rPr>
          <w:rFonts w:ascii="Arial" w:eastAsiaTheme="minorHAnsi" w:hAnsi="Arial" w:cs="Arial"/>
          <w:b/>
          <w:sz w:val="22"/>
          <w:szCs w:val="22"/>
        </w:rPr>
      </w:pP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Jeffrey Jones</w:t>
      </w: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Attorney Examiner</w:t>
      </w: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Public Utilities Commission of Ohio</w:t>
      </w: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180 East Broad Street</w:t>
      </w: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6C537F" w:rsidRDefault="006C537F" w:rsidP="004F665E">
      <w:pPr>
        <w:autoSpaceDE w:val="0"/>
        <w:autoSpaceDN w:val="0"/>
        <w:adjustRightInd w:val="0"/>
        <w:rPr>
          <w:rFonts w:ascii="Arial" w:eastAsiaTheme="minorHAnsi" w:hAnsi="Arial" w:cs="Arial"/>
          <w:sz w:val="22"/>
          <w:szCs w:val="22"/>
        </w:rPr>
      </w:pPr>
      <w:r>
        <w:rPr>
          <w:rFonts w:ascii="Arial" w:eastAsiaTheme="minorHAnsi" w:hAnsi="Arial" w:cs="Arial"/>
          <w:sz w:val="22"/>
          <w:szCs w:val="22"/>
        </w:rPr>
        <w:t>Jeff.jones@puc.state.oh.us</w:t>
      </w:r>
    </w:p>
    <w:p w:rsidR="006C537F" w:rsidRPr="006C537F" w:rsidRDefault="006C537F" w:rsidP="004F665E">
      <w:pPr>
        <w:autoSpaceDE w:val="0"/>
        <w:autoSpaceDN w:val="0"/>
        <w:adjustRightInd w:val="0"/>
        <w:rPr>
          <w:rFonts w:ascii="Arial" w:hAnsi="Arial" w:cs="Arial"/>
          <w:sz w:val="22"/>
          <w:szCs w:val="22"/>
        </w:rPr>
      </w:pPr>
    </w:p>
    <w:sectPr w:rsidR="006C537F" w:rsidRPr="006C537F" w:rsidSect="00F2631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D7" w:rsidRDefault="007457D7" w:rsidP="00632F4F">
      <w:r>
        <w:separator/>
      </w:r>
    </w:p>
  </w:endnote>
  <w:endnote w:type="continuationSeparator" w:id="0">
    <w:p w:rsidR="007457D7" w:rsidRDefault="007457D7" w:rsidP="0063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Pr="00D27820" w:rsidRDefault="00B53053" w:rsidP="0032641B">
    <w:pPr>
      <w:pStyle w:val="Footer"/>
    </w:pPr>
    <w:r w:rsidRPr="00B53053">
      <w:rPr>
        <w:noProof/>
        <w:sz w:val="16"/>
      </w:rPr>
      <w:t>{C39251:2 }</w:t>
    </w:r>
    <w:sdt>
      <w:sdtPr>
        <w:id w:val="-858576335"/>
        <w:docPartObj>
          <w:docPartGallery w:val="Page Numbers (Bottom of Page)"/>
          <w:docPartUnique/>
        </w:docPartObj>
      </w:sdtPr>
      <w:sdtEndPr>
        <w:rPr>
          <w:noProof/>
        </w:rPr>
      </w:sdtEndPr>
      <w:sdtContent>
        <w:r w:rsidR="007457D7">
          <w:tab/>
        </w:r>
        <w:r w:rsidR="007457D7" w:rsidRPr="00974970">
          <w:rPr>
            <w:rFonts w:ascii="Arial" w:hAnsi="Arial" w:cs="Arial"/>
          </w:rPr>
          <w:fldChar w:fldCharType="begin"/>
        </w:r>
        <w:r w:rsidR="007457D7" w:rsidRPr="00974970">
          <w:rPr>
            <w:rFonts w:ascii="Arial" w:hAnsi="Arial" w:cs="Arial"/>
          </w:rPr>
          <w:instrText xml:space="preserve"> PAGE   \* MERGEFORMAT </w:instrText>
        </w:r>
        <w:r w:rsidR="007457D7" w:rsidRPr="00974970">
          <w:rPr>
            <w:rFonts w:ascii="Arial" w:hAnsi="Arial" w:cs="Arial"/>
          </w:rPr>
          <w:fldChar w:fldCharType="separate"/>
        </w:r>
        <w:r>
          <w:rPr>
            <w:rFonts w:ascii="Arial" w:hAnsi="Arial" w:cs="Arial"/>
            <w:noProof/>
          </w:rPr>
          <w:t>10</w:t>
        </w:r>
        <w:r w:rsidR="007457D7" w:rsidRPr="00974970">
          <w:rPr>
            <w:rFonts w:ascii="Arial" w:hAnsi="Arial" w:cs="Arial"/>
            <w:noProof/>
          </w:rPr>
          <w:fldChar w:fldCharType="end"/>
        </w:r>
      </w:sdtContent>
    </w:sdt>
  </w:p>
  <w:p w:rsidR="007457D7" w:rsidRPr="00D27820" w:rsidRDefault="00745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Pr="00D27820" w:rsidRDefault="00B53053">
    <w:pPr>
      <w:pStyle w:val="Footer"/>
    </w:pPr>
    <w:r w:rsidRPr="00B53053">
      <w:rPr>
        <w:noProof/>
        <w:sz w:val="16"/>
      </w:rPr>
      <w:t>{C39251:2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Pr="00955D9E" w:rsidRDefault="00B53053" w:rsidP="0070202E">
    <w:pPr>
      <w:pStyle w:val="Footer"/>
      <w:rPr>
        <w:rFonts w:ascii="Arial" w:hAnsi="Arial" w:cs="Arial"/>
      </w:rPr>
    </w:pPr>
    <w:r w:rsidRPr="00B53053">
      <w:rPr>
        <w:noProof/>
        <w:sz w:val="16"/>
      </w:rPr>
      <w:t>{C39251:2 }</w:t>
    </w:r>
    <w:sdt>
      <w:sdtPr>
        <w:id w:val="388230624"/>
        <w:docPartObj>
          <w:docPartGallery w:val="Page Numbers (Bottom of Page)"/>
          <w:docPartUnique/>
        </w:docPartObj>
      </w:sdtPr>
      <w:sdtEndPr>
        <w:rPr>
          <w:rFonts w:ascii="Arial" w:hAnsi="Arial" w:cs="Arial"/>
          <w:noProof/>
        </w:rPr>
      </w:sdtEndPr>
      <w:sdtContent>
        <w:r w:rsidR="007457D7">
          <w:tab/>
        </w:r>
        <w:r w:rsidR="007457D7" w:rsidRPr="00955D9E">
          <w:rPr>
            <w:rFonts w:ascii="Arial" w:hAnsi="Arial" w:cs="Arial"/>
          </w:rPr>
          <w:fldChar w:fldCharType="begin"/>
        </w:r>
        <w:r w:rsidR="007457D7" w:rsidRPr="00955D9E">
          <w:rPr>
            <w:rFonts w:ascii="Arial" w:hAnsi="Arial" w:cs="Arial"/>
          </w:rPr>
          <w:instrText xml:space="preserve"> PAGE   \* MERGEFORMAT </w:instrText>
        </w:r>
        <w:r w:rsidR="007457D7" w:rsidRPr="00955D9E">
          <w:rPr>
            <w:rFonts w:ascii="Arial" w:hAnsi="Arial" w:cs="Arial"/>
          </w:rPr>
          <w:fldChar w:fldCharType="separate"/>
        </w:r>
        <w:r w:rsidR="007457D7">
          <w:rPr>
            <w:rFonts w:ascii="Arial" w:hAnsi="Arial" w:cs="Arial"/>
            <w:noProof/>
          </w:rPr>
          <w:t>10</w:t>
        </w:r>
        <w:r w:rsidR="007457D7" w:rsidRPr="00955D9E">
          <w:rPr>
            <w:rFonts w:ascii="Arial" w:hAnsi="Arial" w:cs="Arial"/>
            <w:noProof/>
          </w:rPr>
          <w:fldChar w:fldCharType="end"/>
        </w:r>
      </w:sdtContent>
    </w:sdt>
  </w:p>
  <w:p w:rsidR="007457D7" w:rsidRPr="00C21C28" w:rsidRDefault="007457D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Pr="00C21C28" w:rsidRDefault="00B53053">
    <w:pPr>
      <w:pStyle w:val="Footer"/>
    </w:pPr>
    <w:r w:rsidRPr="00B53053">
      <w:rPr>
        <w:noProof/>
        <w:sz w:val="16"/>
      </w:rPr>
      <w:t>{C39251:2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D7" w:rsidRDefault="007457D7" w:rsidP="00632F4F">
      <w:pPr>
        <w:rPr>
          <w:noProof/>
        </w:rPr>
      </w:pPr>
      <w:r>
        <w:rPr>
          <w:noProof/>
        </w:rPr>
        <w:separator/>
      </w:r>
    </w:p>
  </w:footnote>
  <w:footnote w:type="continuationSeparator" w:id="0">
    <w:p w:rsidR="007457D7" w:rsidRDefault="007457D7" w:rsidP="00632F4F">
      <w:r>
        <w:continuationSeparator/>
      </w:r>
    </w:p>
  </w:footnote>
  <w:footnote w:id="1">
    <w:p w:rsidR="007457D7" w:rsidRDefault="007457D7">
      <w:pPr>
        <w:pStyle w:val="FootnoteText"/>
        <w:rPr>
          <w:rFonts w:ascii="Arial" w:hAnsi="Arial" w:cs="Arial"/>
        </w:rPr>
      </w:pPr>
      <w:r w:rsidRPr="00892369">
        <w:rPr>
          <w:rStyle w:val="FootnoteReference"/>
          <w:rFonts w:ascii="Arial" w:hAnsi="Arial" w:cs="Arial"/>
        </w:rPr>
        <w:footnoteRef/>
      </w:r>
      <w:r w:rsidRPr="00892369">
        <w:rPr>
          <w:rFonts w:ascii="Arial" w:hAnsi="Arial" w:cs="Arial"/>
        </w:rPr>
        <w:t xml:space="preserve"> </w:t>
      </w:r>
      <w:r w:rsidRPr="00892369">
        <w:rPr>
          <w:rFonts w:ascii="Arial" w:hAnsi="Arial" w:cs="Arial"/>
          <w:i/>
        </w:rPr>
        <w:t>See</w:t>
      </w:r>
      <w:r w:rsidRPr="00892369">
        <w:rPr>
          <w:rFonts w:ascii="Arial" w:hAnsi="Arial" w:cs="Arial"/>
        </w:rPr>
        <w:t xml:space="preserve"> 47 U.S.C. §§ 251(a) and 251(b)(5).</w:t>
      </w:r>
    </w:p>
    <w:p w:rsidR="007457D7" w:rsidRPr="00892369" w:rsidRDefault="007457D7">
      <w:pPr>
        <w:pStyle w:val="FootnoteText"/>
        <w:rPr>
          <w:rFonts w:ascii="Arial" w:hAnsi="Arial" w:cs="Arial"/>
        </w:rPr>
      </w:pPr>
    </w:p>
  </w:footnote>
  <w:footnote w:id="2">
    <w:p w:rsidR="007457D7" w:rsidRDefault="007457D7">
      <w:pPr>
        <w:pStyle w:val="FootnoteText"/>
        <w:rPr>
          <w:rFonts w:ascii="Arial" w:hAnsi="Arial" w:cs="Arial"/>
        </w:rPr>
      </w:pPr>
      <w:r w:rsidRPr="0090695D">
        <w:rPr>
          <w:rStyle w:val="FootnoteReference"/>
          <w:rFonts w:ascii="Arial" w:hAnsi="Arial" w:cs="Arial"/>
        </w:rPr>
        <w:footnoteRef/>
      </w:r>
      <w:r w:rsidRPr="0090695D">
        <w:rPr>
          <w:rFonts w:ascii="Arial" w:hAnsi="Arial" w:cs="Arial"/>
        </w:rPr>
        <w:t xml:space="preserve"> </w:t>
      </w:r>
      <w:r w:rsidRPr="00974970">
        <w:rPr>
          <w:rFonts w:ascii="Arial" w:hAnsi="Arial" w:cs="Arial"/>
        </w:rPr>
        <w:t>Order</w:t>
      </w:r>
      <w:r w:rsidRPr="00966685">
        <w:rPr>
          <w:rFonts w:ascii="Arial" w:hAnsi="Arial" w:cs="Arial"/>
        </w:rPr>
        <w:t xml:space="preserve"> </w:t>
      </w:r>
      <w:r>
        <w:rPr>
          <w:rFonts w:ascii="Arial" w:hAnsi="Arial" w:cs="Arial"/>
        </w:rPr>
        <w:t>at 4, 8</w:t>
      </w:r>
      <w:r w:rsidRPr="00966685">
        <w:rPr>
          <w:rFonts w:ascii="Arial" w:hAnsi="Arial" w:cs="Arial"/>
        </w:rPr>
        <w:t xml:space="preserve"> (October 31, 2012)</w:t>
      </w:r>
      <w:r>
        <w:rPr>
          <w:rFonts w:ascii="Arial" w:hAnsi="Arial" w:cs="Arial"/>
        </w:rPr>
        <w:t>.</w:t>
      </w:r>
    </w:p>
    <w:p w:rsidR="007457D7" w:rsidRDefault="007457D7">
      <w:pPr>
        <w:pStyle w:val="FootnoteText"/>
      </w:pPr>
    </w:p>
  </w:footnote>
  <w:footnote w:id="3">
    <w:p w:rsidR="007457D7" w:rsidRPr="00E0089E" w:rsidRDefault="007457D7" w:rsidP="00AA4975">
      <w:pPr>
        <w:pStyle w:val="FootnoteText"/>
        <w:jc w:val="both"/>
        <w:rPr>
          <w:rFonts w:ascii="Arial" w:hAnsi="Arial" w:cs="Arial"/>
        </w:rPr>
      </w:pPr>
      <w:r w:rsidRPr="0090695D">
        <w:rPr>
          <w:rStyle w:val="FootnoteReference"/>
          <w:rFonts w:ascii="Arial" w:hAnsi="Arial" w:cs="Arial"/>
        </w:rPr>
        <w:footnoteRef/>
      </w:r>
      <w:r w:rsidRPr="0090695D">
        <w:rPr>
          <w:rFonts w:ascii="Arial" w:hAnsi="Arial" w:cs="Arial"/>
        </w:rPr>
        <w:t xml:space="preserve"> </w:t>
      </w:r>
      <w:r w:rsidRPr="00E0089E">
        <w:rPr>
          <w:rFonts w:ascii="Arial" w:hAnsi="Arial" w:cs="Arial"/>
        </w:rPr>
        <w:t xml:space="preserve">OTA members MCImetro Access Transmission Services LLC d/b/a Verizon Access Transmission Services and MCI Communications Services, Inc. d/b/a Verizon Business Services (together, “Verizon”) </w:t>
      </w:r>
      <w:r>
        <w:rPr>
          <w:rFonts w:ascii="Arial" w:hAnsi="Arial" w:cs="Arial"/>
        </w:rPr>
        <w:t xml:space="preserve">join in this Application for Rehearing only with respect to the any-technology Section 251(a) interconnection obligation the Commission imposed (section II.1, </w:t>
      </w:r>
      <w:r w:rsidRPr="00AA4975">
        <w:rPr>
          <w:rFonts w:ascii="Arial" w:hAnsi="Arial" w:cs="Arial"/>
          <w:i/>
        </w:rPr>
        <w:t>infra</w:t>
      </w:r>
      <w:r>
        <w:rPr>
          <w:rFonts w:ascii="Arial" w:hAnsi="Arial" w:cs="Arial"/>
        </w:rPr>
        <w:t>).  Verizon specifically excepts from the</w:t>
      </w:r>
      <w:r w:rsidRPr="00E0089E">
        <w:rPr>
          <w:rFonts w:ascii="Arial" w:hAnsi="Arial" w:cs="Arial"/>
        </w:rPr>
        <w:t xml:space="preserve"> </w:t>
      </w:r>
      <w:r>
        <w:rPr>
          <w:rFonts w:ascii="Arial" w:hAnsi="Arial" w:cs="Arial"/>
        </w:rPr>
        <w:t xml:space="preserve">Application for Rehearing with respect to the Section 251(b)(5) reciprocal compensation obligation (section II.2, </w:t>
      </w:r>
      <w:r w:rsidRPr="00AA4975">
        <w:rPr>
          <w:rFonts w:ascii="Arial" w:hAnsi="Arial" w:cs="Arial"/>
          <w:i/>
        </w:rPr>
        <w:t>infra</w:t>
      </w:r>
      <w:r>
        <w:rPr>
          <w:rFonts w:ascii="Arial" w:hAnsi="Arial" w:cs="Arial"/>
        </w:rPr>
        <w:t>).</w:t>
      </w:r>
    </w:p>
    <w:p w:rsidR="007457D7" w:rsidRDefault="007457D7" w:rsidP="00AA4975">
      <w:pPr>
        <w:pStyle w:val="FootnoteText"/>
        <w:jc w:val="both"/>
      </w:pPr>
    </w:p>
  </w:footnote>
  <w:footnote w:id="4">
    <w:p w:rsidR="007457D7" w:rsidRDefault="007457D7" w:rsidP="003671FC">
      <w:pPr>
        <w:pStyle w:val="FootnoteText"/>
        <w:jc w:val="both"/>
        <w:rPr>
          <w:rFonts w:ascii="Arial" w:hAnsi="Arial" w:cs="Arial"/>
        </w:rPr>
      </w:pPr>
      <w:r w:rsidRPr="00AA4975">
        <w:rPr>
          <w:rStyle w:val="FootnoteReference"/>
          <w:rFonts w:ascii="Arial" w:hAnsi="Arial" w:cs="Arial"/>
        </w:rPr>
        <w:footnoteRef/>
      </w:r>
      <w:r w:rsidRPr="00AA4975">
        <w:rPr>
          <w:rFonts w:ascii="Arial" w:hAnsi="Arial" w:cs="Arial"/>
        </w:rPr>
        <w:t xml:space="preserve"> On rehearing, the Commission should also take the opportunity to correct an inadvertent error in the definition of “telephone company” as set forth in 4901:1-7-01(Q).  That definition currently cross references “division (A)(1) of section 4905.03 of the Revised Code.”  When the Commission initiated this rule review in March of 2012, O.R.C. § 4905.03 did have a division (A)(1) that defined “telephone company.”  However, pursuant to 2011 Ohio H.B. 487, effective June 6, 2012, division (A)(1) was renumbered as division (A).  As a result, 4901:1-7-01(Q) should reference “division (A) of section 4905.03 of the Revised Code,” rather than division (A)(1).</w:t>
      </w:r>
    </w:p>
    <w:p w:rsidR="007457D7" w:rsidRPr="00AA4975" w:rsidRDefault="007457D7" w:rsidP="003671FC">
      <w:pPr>
        <w:pStyle w:val="FootnoteText"/>
        <w:jc w:val="both"/>
        <w:rPr>
          <w:rFonts w:ascii="Arial" w:hAnsi="Arial" w:cs="Arial"/>
        </w:rPr>
      </w:pPr>
    </w:p>
  </w:footnote>
  <w:footnote w:id="5">
    <w:p w:rsidR="007457D7" w:rsidRPr="00F25CB2" w:rsidRDefault="007457D7" w:rsidP="003671FC">
      <w:pPr>
        <w:pStyle w:val="FootnoteText"/>
        <w:jc w:val="both"/>
        <w:rPr>
          <w:rFonts w:ascii="Arial" w:hAnsi="Arial" w:cs="Arial"/>
        </w:rPr>
      </w:pPr>
      <w:r w:rsidRPr="00F25CB2">
        <w:rPr>
          <w:rStyle w:val="FootnoteReference"/>
          <w:rFonts w:ascii="Arial" w:hAnsi="Arial" w:cs="Arial"/>
        </w:rPr>
        <w:footnoteRef/>
      </w:r>
      <w:r w:rsidRPr="00F25CB2">
        <w:rPr>
          <w:rFonts w:ascii="Arial" w:hAnsi="Arial" w:cs="Arial"/>
        </w:rPr>
        <w:t xml:space="preserve"> Section 4927.16(A), Revised Code.</w:t>
      </w:r>
    </w:p>
    <w:p w:rsidR="007457D7" w:rsidRPr="00BD5AF4" w:rsidRDefault="007457D7" w:rsidP="003671FC">
      <w:pPr>
        <w:pStyle w:val="FootnoteText"/>
        <w:jc w:val="both"/>
        <w:rPr>
          <w:rFonts w:ascii="Arial" w:hAnsi="Arial" w:cs="Arial"/>
        </w:rPr>
      </w:pPr>
    </w:p>
  </w:footnote>
  <w:footnote w:id="6">
    <w:p w:rsidR="007457D7" w:rsidRPr="00892369" w:rsidRDefault="007457D7" w:rsidP="00283A0C">
      <w:pPr>
        <w:pStyle w:val="FootnoteText"/>
        <w:jc w:val="both"/>
        <w:rPr>
          <w:rFonts w:ascii="Arial" w:hAnsi="Arial" w:cs="Arial"/>
        </w:rPr>
      </w:pPr>
      <w:r w:rsidRPr="00892369">
        <w:rPr>
          <w:rStyle w:val="FootnoteReference"/>
          <w:rFonts w:ascii="Arial" w:hAnsi="Arial" w:cs="Arial"/>
        </w:rPr>
        <w:footnoteRef/>
      </w:r>
      <w:r>
        <w:rPr>
          <w:rFonts w:ascii="Arial" w:hAnsi="Arial" w:cs="Arial"/>
        </w:rPr>
        <w:t xml:space="preserve"> Moreover, Ohio Revised Code s</w:t>
      </w:r>
      <w:r w:rsidRPr="00892369">
        <w:rPr>
          <w:rFonts w:ascii="Arial" w:hAnsi="Arial" w:cs="Arial"/>
        </w:rPr>
        <w:t>ection 4927.04</w:t>
      </w:r>
      <w:r>
        <w:rPr>
          <w:rFonts w:ascii="Arial" w:hAnsi="Arial" w:cs="Arial"/>
        </w:rPr>
        <w:t>,</w:t>
      </w:r>
      <w:r w:rsidRPr="00892369">
        <w:rPr>
          <w:rFonts w:ascii="Arial" w:hAnsi="Arial" w:cs="Arial"/>
        </w:rPr>
        <w:t xml:space="preserve"> limits the Commission’s authority under federal law to those actions “authorized by or delegated to it under federal law,” neither of which is the case here</w:t>
      </w:r>
      <w:r>
        <w:rPr>
          <w:rFonts w:ascii="Arial" w:hAnsi="Arial" w:cs="Arial"/>
        </w:rPr>
        <w:t xml:space="preserve"> since the FCC has not even determined whether there should be an IP interconnection duty at all, much less authorized or delegated to the states any authority to implement such an obligation</w:t>
      </w:r>
      <w:r w:rsidRPr="00892369">
        <w:rPr>
          <w:rFonts w:ascii="Arial" w:hAnsi="Arial" w:cs="Arial"/>
        </w:rPr>
        <w:t>.</w:t>
      </w:r>
    </w:p>
    <w:p w:rsidR="007457D7" w:rsidRDefault="007457D7" w:rsidP="00283A0C">
      <w:pPr>
        <w:pStyle w:val="FootnoteText"/>
        <w:jc w:val="both"/>
      </w:pPr>
    </w:p>
  </w:footnote>
  <w:footnote w:id="7">
    <w:p w:rsidR="007457D7" w:rsidRPr="00892369" w:rsidRDefault="007457D7" w:rsidP="00283A0C">
      <w:pPr>
        <w:pStyle w:val="FootnoteText"/>
        <w:jc w:val="both"/>
        <w:rPr>
          <w:rFonts w:ascii="Arial" w:hAnsi="Arial" w:cs="Arial"/>
        </w:rPr>
      </w:pPr>
      <w:r w:rsidRPr="00892369">
        <w:rPr>
          <w:rStyle w:val="FootnoteReference"/>
          <w:rFonts w:ascii="Arial" w:hAnsi="Arial" w:cs="Arial"/>
        </w:rPr>
        <w:footnoteRef/>
      </w:r>
      <w:r w:rsidRPr="00892369">
        <w:rPr>
          <w:rFonts w:ascii="Arial" w:hAnsi="Arial" w:cs="Arial"/>
        </w:rPr>
        <w:t xml:space="preserve"> </w:t>
      </w:r>
      <w:r w:rsidRPr="00892369">
        <w:rPr>
          <w:rFonts w:ascii="Arial" w:hAnsi="Arial" w:cs="Arial"/>
          <w:i/>
          <w:iCs/>
        </w:rPr>
        <w:t>Connect America Fund</w:t>
      </w:r>
      <w:r w:rsidRPr="00892369">
        <w:rPr>
          <w:rFonts w:ascii="Arial" w:hAnsi="Arial" w:cs="Arial"/>
        </w:rPr>
        <w:t xml:space="preserve">, </w:t>
      </w:r>
      <w:r w:rsidRPr="00892369">
        <w:rPr>
          <w:rFonts w:ascii="Arial" w:hAnsi="Arial" w:cs="Arial"/>
          <w:i/>
          <w:iCs/>
        </w:rPr>
        <w:t>et al</w:t>
      </w:r>
      <w:r w:rsidRPr="00892369">
        <w:rPr>
          <w:rFonts w:ascii="Arial" w:hAnsi="Arial" w:cs="Arial"/>
        </w:rPr>
        <w:t>., Report and Order and Further Notice of Proposed Rulemaking, 26 FCC Rcd 17663 (2011) (“</w:t>
      </w:r>
      <w:r w:rsidRPr="00892369">
        <w:rPr>
          <w:rFonts w:ascii="Arial" w:hAnsi="Arial" w:cs="Arial"/>
          <w:i/>
          <w:iCs/>
        </w:rPr>
        <w:t>ICC/USF Order</w:t>
      </w:r>
      <w:r w:rsidRPr="00892369">
        <w:rPr>
          <w:rFonts w:ascii="Arial" w:hAnsi="Arial" w:cs="Arial"/>
        </w:rPr>
        <w:t>”).</w:t>
      </w:r>
    </w:p>
  </w:footnote>
  <w:footnote w:id="8">
    <w:p w:rsidR="007457D7" w:rsidRDefault="007457D7" w:rsidP="00631A24">
      <w:pPr>
        <w:pStyle w:val="FootnoteText"/>
        <w:jc w:val="both"/>
        <w:rPr>
          <w:rFonts w:ascii="Arial" w:hAnsi="Arial" w:cs="Arial"/>
        </w:rPr>
      </w:pPr>
      <w:r w:rsidRPr="00622BA5">
        <w:rPr>
          <w:rStyle w:val="FootnoteReference"/>
          <w:rFonts w:ascii="Arial" w:hAnsi="Arial" w:cs="Arial"/>
        </w:rPr>
        <w:footnoteRef/>
      </w:r>
      <w:r w:rsidRPr="00622BA5">
        <w:rPr>
          <w:rFonts w:ascii="Arial" w:hAnsi="Arial" w:cs="Arial"/>
        </w:rPr>
        <w:t xml:space="preserve"> </w:t>
      </w:r>
      <w:r>
        <w:rPr>
          <w:rFonts w:ascii="Arial" w:hAnsi="Arial" w:cs="Arial"/>
        </w:rPr>
        <w:t xml:space="preserve">Order at 4 (October 31, 2012) </w:t>
      </w:r>
      <w:r w:rsidRPr="00760B5C">
        <w:rPr>
          <w:rFonts w:ascii="Arial" w:hAnsi="Arial" w:cs="Arial"/>
        </w:rPr>
        <w:t>(</w:t>
      </w:r>
      <w:r w:rsidRPr="00760B5C">
        <w:rPr>
          <w:rFonts w:ascii="Arial" w:hAnsi="Arial" w:cs="Arial"/>
          <w:i/>
        </w:rPr>
        <w:t>emphasis added</w:t>
      </w:r>
      <w:r w:rsidRPr="00760B5C">
        <w:rPr>
          <w:rFonts w:ascii="Arial" w:hAnsi="Arial" w:cs="Arial"/>
        </w:rPr>
        <w:t>)</w:t>
      </w:r>
      <w:r>
        <w:rPr>
          <w:rFonts w:ascii="Arial" w:hAnsi="Arial" w:cs="Arial"/>
        </w:rPr>
        <w:t>.</w:t>
      </w:r>
    </w:p>
    <w:p w:rsidR="007457D7" w:rsidRPr="00622BA5" w:rsidRDefault="007457D7" w:rsidP="00631A24">
      <w:pPr>
        <w:pStyle w:val="FootnoteText"/>
        <w:jc w:val="both"/>
        <w:rPr>
          <w:rFonts w:ascii="Arial" w:hAnsi="Arial" w:cs="Arial"/>
        </w:rPr>
      </w:pPr>
    </w:p>
  </w:footnote>
  <w:footnote w:id="9">
    <w:p w:rsidR="007457D7" w:rsidRDefault="007457D7" w:rsidP="005D7978">
      <w:pPr>
        <w:pStyle w:val="FootnoteText"/>
        <w:jc w:val="both"/>
        <w:rPr>
          <w:rFonts w:ascii="Arial" w:hAnsi="Arial" w:cs="Arial"/>
        </w:rPr>
      </w:pPr>
      <w:r w:rsidRPr="00622BA5">
        <w:rPr>
          <w:rStyle w:val="FootnoteReference"/>
          <w:rFonts w:ascii="Arial" w:hAnsi="Arial" w:cs="Arial"/>
        </w:rPr>
        <w:footnoteRef/>
      </w:r>
      <w:r w:rsidRPr="00622BA5">
        <w:rPr>
          <w:rFonts w:ascii="Arial" w:hAnsi="Arial" w:cs="Arial"/>
        </w:rPr>
        <w:t xml:space="preserve"> </w:t>
      </w:r>
      <w:r>
        <w:rPr>
          <w:rFonts w:ascii="Arial" w:hAnsi="Arial" w:cs="Arial"/>
        </w:rPr>
        <w:t>Order at 8 (October 31, 2102)</w:t>
      </w:r>
      <w:r w:rsidRPr="00622BA5">
        <w:rPr>
          <w:rFonts w:ascii="Arial" w:hAnsi="Arial" w:cs="Arial"/>
        </w:rPr>
        <w:t>.</w:t>
      </w:r>
    </w:p>
    <w:p w:rsidR="007457D7" w:rsidRPr="00EE7085" w:rsidRDefault="007457D7" w:rsidP="005D7978">
      <w:pPr>
        <w:pStyle w:val="FootnoteText"/>
        <w:jc w:val="both"/>
      </w:pPr>
    </w:p>
  </w:footnote>
  <w:footnote w:id="10">
    <w:p w:rsidR="007457D7" w:rsidRDefault="007457D7" w:rsidP="00FB5191">
      <w:pPr>
        <w:pStyle w:val="FootnoteText"/>
        <w:rPr>
          <w:rFonts w:ascii="Arial" w:hAnsi="Arial" w:cs="Arial"/>
        </w:rPr>
      </w:pPr>
      <w:r w:rsidRPr="00404945">
        <w:rPr>
          <w:rStyle w:val="FootnoteReference"/>
          <w:rFonts w:ascii="Arial" w:hAnsi="Arial" w:cs="Arial"/>
        </w:rPr>
        <w:footnoteRef/>
      </w:r>
      <w:r w:rsidRPr="00404945">
        <w:rPr>
          <w:rFonts w:ascii="Arial" w:hAnsi="Arial" w:cs="Arial"/>
        </w:rPr>
        <w:t xml:space="preserve"> S</w:t>
      </w:r>
      <w:r>
        <w:rPr>
          <w:rFonts w:ascii="Arial" w:hAnsi="Arial" w:cs="Arial"/>
        </w:rPr>
        <w:t>ection 4927.16(B), Revised Code.</w:t>
      </w:r>
    </w:p>
    <w:p w:rsidR="007457D7" w:rsidRPr="00404945" w:rsidRDefault="007457D7" w:rsidP="00FB5191">
      <w:pPr>
        <w:pStyle w:val="FootnoteText"/>
        <w:rPr>
          <w:rFonts w:ascii="Arial" w:hAnsi="Arial" w:cs="Arial"/>
        </w:rPr>
      </w:pPr>
    </w:p>
  </w:footnote>
  <w:footnote w:id="11">
    <w:p w:rsidR="007457D7" w:rsidRDefault="007457D7">
      <w:pPr>
        <w:pStyle w:val="FootnoteText"/>
        <w:rPr>
          <w:rFonts w:ascii="Arial" w:hAnsi="Arial" w:cs="Arial"/>
        </w:rPr>
      </w:pPr>
      <w:r w:rsidRPr="00404945">
        <w:rPr>
          <w:rStyle w:val="FootnoteReference"/>
          <w:rFonts w:ascii="Arial" w:hAnsi="Arial" w:cs="Arial"/>
        </w:rPr>
        <w:footnoteRef/>
      </w:r>
      <w:r w:rsidRPr="00404945">
        <w:rPr>
          <w:rFonts w:ascii="Arial" w:hAnsi="Arial" w:cs="Arial"/>
        </w:rPr>
        <w:t xml:space="preserve"> 47 USC § 251(b)(5).</w:t>
      </w:r>
    </w:p>
    <w:p w:rsidR="007457D7" w:rsidRPr="00404945" w:rsidRDefault="007457D7">
      <w:pPr>
        <w:pStyle w:val="FootnoteText"/>
        <w:rPr>
          <w:rFonts w:ascii="Arial" w:hAnsi="Arial" w:cs="Arial"/>
        </w:rPr>
      </w:pPr>
    </w:p>
  </w:footnote>
  <w:footnote w:id="12">
    <w:p w:rsidR="007457D7" w:rsidRPr="00BD5AF4" w:rsidRDefault="007457D7" w:rsidP="009D5052">
      <w:pPr>
        <w:pStyle w:val="FootnoteText"/>
        <w:jc w:val="both"/>
        <w:rPr>
          <w:rFonts w:ascii="Arial" w:eastAsiaTheme="minorHAnsi" w:hAnsi="Arial" w:cs="Arial"/>
          <w:bCs/>
          <w:color w:val="010101"/>
        </w:rPr>
      </w:pPr>
      <w:r w:rsidRPr="00AA4975">
        <w:rPr>
          <w:rStyle w:val="FootnoteReference"/>
          <w:rFonts w:ascii="Arial" w:hAnsi="Arial" w:cs="Arial"/>
        </w:rPr>
        <w:footnoteRef/>
      </w:r>
      <w:r w:rsidRPr="00AA4975">
        <w:rPr>
          <w:rFonts w:ascii="Arial" w:hAnsi="Arial" w:cs="Arial"/>
        </w:rPr>
        <w:t xml:space="preserve"> </w:t>
      </w:r>
      <w:r w:rsidRPr="00AA4975">
        <w:rPr>
          <w:rFonts w:ascii="Arial" w:hAnsi="Arial" w:cs="Arial"/>
          <w:i/>
        </w:rPr>
        <w:t>Connect America Fund</w:t>
      </w:r>
      <w:r w:rsidRPr="00BD5AF4">
        <w:rPr>
          <w:rFonts w:ascii="Arial" w:hAnsi="Arial" w:cs="Arial"/>
        </w:rPr>
        <w:t xml:space="preserve">, </w:t>
      </w:r>
      <w:r w:rsidRPr="00AA4975">
        <w:rPr>
          <w:rFonts w:ascii="Arial" w:hAnsi="Arial" w:cs="Arial"/>
          <w:i/>
        </w:rPr>
        <w:t>et al.,</w:t>
      </w:r>
      <w:r w:rsidRPr="00BD5AF4">
        <w:rPr>
          <w:rFonts w:ascii="Arial" w:hAnsi="Arial" w:cs="Arial"/>
        </w:rPr>
        <w:t xml:space="preserve"> FCC 11-161, </w:t>
      </w:r>
      <w:r w:rsidRPr="00BD5AF4">
        <w:rPr>
          <w:rFonts w:ascii="Arial" w:eastAsiaTheme="minorHAnsi" w:hAnsi="Arial" w:cs="Arial"/>
          <w:bCs/>
          <w:color w:val="010101"/>
        </w:rPr>
        <w:t>WC Docket No. 10-90 (2012).</w:t>
      </w:r>
    </w:p>
    <w:p w:rsidR="007457D7" w:rsidRDefault="007457D7">
      <w:pPr>
        <w:pStyle w:val="FootnoteText"/>
      </w:pPr>
    </w:p>
  </w:footnote>
  <w:footnote w:id="13">
    <w:p w:rsidR="007457D7" w:rsidRDefault="007457D7">
      <w:pPr>
        <w:pStyle w:val="FootnoteText"/>
        <w:rPr>
          <w:rFonts w:ascii="Arial" w:hAnsi="Arial" w:cs="Arial"/>
        </w:rPr>
      </w:pPr>
      <w:r w:rsidRPr="00404945">
        <w:rPr>
          <w:rStyle w:val="FootnoteReference"/>
          <w:rFonts w:ascii="Arial" w:hAnsi="Arial" w:cs="Arial"/>
        </w:rPr>
        <w:footnoteRef/>
      </w:r>
      <w:r w:rsidRPr="00404945">
        <w:rPr>
          <w:rFonts w:ascii="Arial" w:hAnsi="Arial" w:cs="Arial"/>
        </w:rPr>
        <w:t>47 USC § 251(b)(5).</w:t>
      </w:r>
    </w:p>
    <w:p w:rsidR="007457D7" w:rsidRPr="00404945" w:rsidRDefault="007457D7">
      <w:pPr>
        <w:pStyle w:val="FootnoteText"/>
        <w:rPr>
          <w:rFonts w:ascii="Arial" w:hAnsi="Arial" w:cs="Arial"/>
        </w:rPr>
      </w:pPr>
    </w:p>
  </w:footnote>
  <w:footnote w:id="14">
    <w:p w:rsidR="007457D7" w:rsidRDefault="007457D7">
      <w:pPr>
        <w:pStyle w:val="FootnoteText"/>
        <w:rPr>
          <w:rFonts w:ascii="Arial" w:hAnsi="Arial" w:cs="Arial"/>
        </w:rPr>
      </w:pPr>
      <w:r w:rsidRPr="00404945">
        <w:rPr>
          <w:rStyle w:val="FootnoteReference"/>
          <w:rFonts w:ascii="Arial" w:hAnsi="Arial" w:cs="Arial"/>
        </w:rPr>
        <w:footnoteRef/>
      </w:r>
      <w:r w:rsidRPr="00404945">
        <w:rPr>
          <w:rFonts w:ascii="Arial" w:hAnsi="Arial" w:cs="Arial"/>
        </w:rPr>
        <w:t xml:space="preserve"> Order</w:t>
      </w:r>
      <w:r>
        <w:rPr>
          <w:rFonts w:ascii="Arial" w:hAnsi="Arial" w:cs="Arial"/>
        </w:rPr>
        <w:t xml:space="preserve"> at 7 </w:t>
      </w:r>
      <w:r w:rsidRPr="00404945">
        <w:rPr>
          <w:rFonts w:ascii="Arial" w:hAnsi="Arial" w:cs="Arial"/>
        </w:rPr>
        <w:t>(October 31, 2012).</w:t>
      </w:r>
    </w:p>
    <w:p w:rsidR="007457D7" w:rsidRDefault="007457D7">
      <w:pPr>
        <w:pStyle w:val="FootnoteText"/>
      </w:pPr>
    </w:p>
  </w:footnote>
  <w:footnote w:id="15">
    <w:p w:rsidR="007457D7" w:rsidRPr="00344520" w:rsidRDefault="007457D7">
      <w:pPr>
        <w:pStyle w:val="FootnoteText"/>
        <w:rPr>
          <w:rFonts w:ascii="Arial" w:hAnsi="Arial" w:cs="Arial"/>
          <w:i/>
        </w:rPr>
      </w:pPr>
      <w:r w:rsidRPr="00344520">
        <w:rPr>
          <w:rStyle w:val="FootnoteReference"/>
          <w:rFonts w:ascii="Arial" w:hAnsi="Arial" w:cs="Arial"/>
        </w:rPr>
        <w:footnoteRef/>
      </w:r>
      <w:r w:rsidRPr="00344520">
        <w:rPr>
          <w:rFonts w:ascii="Arial" w:hAnsi="Arial" w:cs="Arial"/>
        </w:rPr>
        <w:t xml:space="preserve"> </w:t>
      </w:r>
      <w:r>
        <w:rPr>
          <w:rFonts w:ascii="Arial" w:hAnsi="Arial" w:cs="Arial"/>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7" w:rsidRDefault="00745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56"/>
    <w:multiLevelType w:val="hybridMultilevel"/>
    <w:tmpl w:val="2932D2BA"/>
    <w:lvl w:ilvl="0" w:tplc="B36E0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0CD6"/>
    <w:multiLevelType w:val="hybridMultilevel"/>
    <w:tmpl w:val="DCAA0B1E"/>
    <w:lvl w:ilvl="0" w:tplc="4AD6726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7A50EE9"/>
    <w:multiLevelType w:val="hybridMultilevel"/>
    <w:tmpl w:val="B1A81CDE"/>
    <w:lvl w:ilvl="0" w:tplc="E310729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4222FEE"/>
    <w:multiLevelType w:val="hybridMultilevel"/>
    <w:tmpl w:val="B8229642"/>
    <w:lvl w:ilvl="0" w:tplc="F984E1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965EDA"/>
    <w:multiLevelType w:val="hybridMultilevel"/>
    <w:tmpl w:val="3A6CB83C"/>
    <w:lvl w:ilvl="0" w:tplc="BEFEA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C2272"/>
    <w:multiLevelType w:val="hybridMultilevel"/>
    <w:tmpl w:val="10C848BA"/>
    <w:lvl w:ilvl="0" w:tplc="909C45C4">
      <w:start w:val="1"/>
      <w:numFmt w:val="upperLetter"/>
      <w:lvlText w:val="%1."/>
      <w:lvlJc w:val="left"/>
      <w:pPr>
        <w:ind w:left="12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041192"/>
    <w:multiLevelType w:val="hybridMultilevel"/>
    <w:tmpl w:val="20A48AEE"/>
    <w:lvl w:ilvl="0" w:tplc="0409000F">
      <w:start w:val="1"/>
      <w:numFmt w:val="decimal"/>
      <w:lvlText w:val="%1."/>
      <w:lvlJc w:val="left"/>
      <w:pPr>
        <w:ind w:left="3166" w:hanging="360"/>
      </w:pPr>
      <w:rPr>
        <w:rFonts w:hint="default"/>
      </w:rPr>
    </w:lvl>
    <w:lvl w:ilvl="1" w:tplc="04090019" w:tentative="1">
      <w:start w:val="1"/>
      <w:numFmt w:val="lowerLetter"/>
      <w:lvlText w:val="%2."/>
      <w:lvlJc w:val="left"/>
      <w:pPr>
        <w:ind w:left="3886" w:hanging="360"/>
      </w:pPr>
    </w:lvl>
    <w:lvl w:ilvl="2" w:tplc="0409001B" w:tentative="1">
      <w:start w:val="1"/>
      <w:numFmt w:val="lowerRoman"/>
      <w:lvlText w:val="%3."/>
      <w:lvlJc w:val="right"/>
      <w:pPr>
        <w:ind w:left="4606" w:hanging="180"/>
      </w:pPr>
    </w:lvl>
    <w:lvl w:ilvl="3" w:tplc="0409000F" w:tentative="1">
      <w:start w:val="1"/>
      <w:numFmt w:val="decimal"/>
      <w:lvlText w:val="%4."/>
      <w:lvlJc w:val="left"/>
      <w:pPr>
        <w:ind w:left="5326" w:hanging="360"/>
      </w:pPr>
    </w:lvl>
    <w:lvl w:ilvl="4" w:tplc="04090019" w:tentative="1">
      <w:start w:val="1"/>
      <w:numFmt w:val="lowerLetter"/>
      <w:lvlText w:val="%5."/>
      <w:lvlJc w:val="left"/>
      <w:pPr>
        <w:ind w:left="6046" w:hanging="360"/>
      </w:pPr>
    </w:lvl>
    <w:lvl w:ilvl="5" w:tplc="0409001B" w:tentative="1">
      <w:start w:val="1"/>
      <w:numFmt w:val="lowerRoman"/>
      <w:lvlText w:val="%6."/>
      <w:lvlJc w:val="right"/>
      <w:pPr>
        <w:ind w:left="6766" w:hanging="180"/>
      </w:pPr>
    </w:lvl>
    <w:lvl w:ilvl="6" w:tplc="0409000F" w:tentative="1">
      <w:start w:val="1"/>
      <w:numFmt w:val="decimal"/>
      <w:lvlText w:val="%7."/>
      <w:lvlJc w:val="left"/>
      <w:pPr>
        <w:ind w:left="7486" w:hanging="360"/>
      </w:pPr>
    </w:lvl>
    <w:lvl w:ilvl="7" w:tplc="04090019" w:tentative="1">
      <w:start w:val="1"/>
      <w:numFmt w:val="lowerLetter"/>
      <w:lvlText w:val="%8."/>
      <w:lvlJc w:val="left"/>
      <w:pPr>
        <w:ind w:left="8206" w:hanging="360"/>
      </w:pPr>
    </w:lvl>
    <w:lvl w:ilvl="8" w:tplc="0409001B" w:tentative="1">
      <w:start w:val="1"/>
      <w:numFmt w:val="lowerRoman"/>
      <w:lvlText w:val="%9."/>
      <w:lvlJc w:val="right"/>
      <w:pPr>
        <w:ind w:left="8926" w:hanging="180"/>
      </w:pPr>
    </w:lvl>
  </w:abstractNum>
  <w:abstractNum w:abstractNumId="7">
    <w:nsid w:val="6F556CD4"/>
    <w:multiLevelType w:val="hybridMultilevel"/>
    <w:tmpl w:val="35AC8254"/>
    <w:lvl w:ilvl="0" w:tplc="D53E6CB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F5A74"/>
    <w:multiLevelType w:val="hybridMultilevel"/>
    <w:tmpl w:val="F5B25190"/>
    <w:lvl w:ilvl="0" w:tplc="30EC2B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4F"/>
    <w:rsid w:val="00024687"/>
    <w:rsid w:val="00040EB3"/>
    <w:rsid w:val="00041141"/>
    <w:rsid w:val="000444D6"/>
    <w:rsid w:val="00052BDE"/>
    <w:rsid w:val="00064A3E"/>
    <w:rsid w:val="000666D4"/>
    <w:rsid w:val="000733C5"/>
    <w:rsid w:val="00090963"/>
    <w:rsid w:val="000923C6"/>
    <w:rsid w:val="00092F0A"/>
    <w:rsid w:val="000A3583"/>
    <w:rsid w:val="000C49AF"/>
    <w:rsid w:val="000D628D"/>
    <w:rsid w:val="000F5DB2"/>
    <w:rsid w:val="00116523"/>
    <w:rsid w:val="0012788F"/>
    <w:rsid w:val="0013370F"/>
    <w:rsid w:val="0014276E"/>
    <w:rsid w:val="0014382E"/>
    <w:rsid w:val="00180D27"/>
    <w:rsid w:val="00194728"/>
    <w:rsid w:val="001B33BA"/>
    <w:rsid w:val="001D1C44"/>
    <w:rsid w:val="001D6EEE"/>
    <w:rsid w:val="001F7475"/>
    <w:rsid w:val="0021224A"/>
    <w:rsid w:val="002405FB"/>
    <w:rsid w:val="00253359"/>
    <w:rsid w:val="002672C6"/>
    <w:rsid w:val="00283A0C"/>
    <w:rsid w:val="00292FDE"/>
    <w:rsid w:val="00293CA8"/>
    <w:rsid w:val="002B3703"/>
    <w:rsid w:val="002D7DC2"/>
    <w:rsid w:val="002E1801"/>
    <w:rsid w:val="002F41B2"/>
    <w:rsid w:val="00301474"/>
    <w:rsid w:val="00302A8B"/>
    <w:rsid w:val="0032641B"/>
    <w:rsid w:val="00344520"/>
    <w:rsid w:val="0034452B"/>
    <w:rsid w:val="0035751C"/>
    <w:rsid w:val="00363F52"/>
    <w:rsid w:val="003671FC"/>
    <w:rsid w:val="00367440"/>
    <w:rsid w:val="00372256"/>
    <w:rsid w:val="00390BDB"/>
    <w:rsid w:val="00391DF5"/>
    <w:rsid w:val="00396FF6"/>
    <w:rsid w:val="003E0DF7"/>
    <w:rsid w:val="003F3E9D"/>
    <w:rsid w:val="004037F5"/>
    <w:rsid w:val="00404945"/>
    <w:rsid w:val="00407467"/>
    <w:rsid w:val="00433B9B"/>
    <w:rsid w:val="00443E8D"/>
    <w:rsid w:val="00444918"/>
    <w:rsid w:val="00490B3D"/>
    <w:rsid w:val="004A3AEA"/>
    <w:rsid w:val="004A4CD6"/>
    <w:rsid w:val="004C11F4"/>
    <w:rsid w:val="004D01C5"/>
    <w:rsid w:val="004D24BA"/>
    <w:rsid w:val="004D29C7"/>
    <w:rsid w:val="004F665E"/>
    <w:rsid w:val="0054693D"/>
    <w:rsid w:val="005476EF"/>
    <w:rsid w:val="00550308"/>
    <w:rsid w:val="00567CBD"/>
    <w:rsid w:val="005709E9"/>
    <w:rsid w:val="00581374"/>
    <w:rsid w:val="005A3570"/>
    <w:rsid w:val="005A5911"/>
    <w:rsid w:val="005A71AB"/>
    <w:rsid w:val="005C1C00"/>
    <w:rsid w:val="005C3D95"/>
    <w:rsid w:val="005C7C63"/>
    <w:rsid w:val="005D22F8"/>
    <w:rsid w:val="005D7978"/>
    <w:rsid w:val="006003FB"/>
    <w:rsid w:val="00617149"/>
    <w:rsid w:val="00621CA8"/>
    <w:rsid w:val="00622AE5"/>
    <w:rsid w:val="00622BA5"/>
    <w:rsid w:val="006265C7"/>
    <w:rsid w:val="0062691B"/>
    <w:rsid w:val="00627313"/>
    <w:rsid w:val="00631A24"/>
    <w:rsid w:val="00632F4F"/>
    <w:rsid w:val="0064269E"/>
    <w:rsid w:val="00645919"/>
    <w:rsid w:val="00655058"/>
    <w:rsid w:val="00670EC3"/>
    <w:rsid w:val="006757FE"/>
    <w:rsid w:val="00681004"/>
    <w:rsid w:val="006914D2"/>
    <w:rsid w:val="006956E1"/>
    <w:rsid w:val="006B5E15"/>
    <w:rsid w:val="006C537F"/>
    <w:rsid w:val="006C57B2"/>
    <w:rsid w:val="006C5F03"/>
    <w:rsid w:val="006C6BA5"/>
    <w:rsid w:val="006D6FAA"/>
    <w:rsid w:val="006E2D9C"/>
    <w:rsid w:val="006E39EE"/>
    <w:rsid w:val="0070202E"/>
    <w:rsid w:val="00711849"/>
    <w:rsid w:val="00715FA6"/>
    <w:rsid w:val="00733533"/>
    <w:rsid w:val="0073648E"/>
    <w:rsid w:val="007457D7"/>
    <w:rsid w:val="0075021E"/>
    <w:rsid w:val="00760B5C"/>
    <w:rsid w:val="0077314B"/>
    <w:rsid w:val="00776D57"/>
    <w:rsid w:val="00780CEB"/>
    <w:rsid w:val="00794B92"/>
    <w:rsid w:val="007B4105"/>
    <w:rsid w:val="007B7989"/>
    <w:rsid w:val="007D1300"/>
    <w:rsid w:val="007D5DD3"/>
    <w:rsid w:val="008104A7"/>
    <w:rsid w:val="00816F90"/>
    <w:rsid w:val="00824769"/>
    <w:rsid w:val="00846223"/>
    <w:rsid w:val="00852637"/>
    <w:rsid w:val="0086229B"/>
    <w:rsid w:val="00862A0A"/>
    <w:rsid w:val="0087314F"/>
    <w:rsid w:val="00873551"/>
    <w:rsid w:val="00892369"/>
    <w:rsid w:val="0089367A"/>
    <w:rsid w:val="008A5E8F"/>
    <w:rsid w:val="008E2763"/>
    <w:rsid w:val="00900010"/>
    <w:rsid w:val="0090695D"/>
    <w:rsid w:val="00910A9E"/>
    <w:rsid w:val="009116ED"/>
    <w:rsid w:val="00911CFB"/>
    <w:rsid w:val="00923045"/>
    <w:rsid w:val="009358E5"/>
    <w:rsid w:val="009367F2"/>
    <w:rsid w:val="00955D9E"/>
    <w:rsid w:val="00961047"/>
    <w:rsid w:val="00966685"/>
    <w:rsid w:val="009674E3"/>
    <w:rsid w:val="00974970"/>
    <w:rsid w:val="0099749E"/>
    <w:rsid w:val="009B2903"/>
    <w:rsid w:val="009D5052"/>
    <w:rsid w:val="009F660A"/>
    <w:rsid w:val="00A01C41"/>
    <w:rsid w:val="00A046C9"/>
    <w:rsid w:val="00A06827"/>
    <w:rsid w:val="00A176B2"/>
    <w:rsid w:val="00A27461"/>
    <w:rsid w:val="00A67422"/>
    <w:rsid w:val="00A815FA"/>
    <w:rsid w:val="00A827C2"/>
    <w:rsid w:val="00A9474A"/>
    <w:rsid w:val="00AA21D3"/>
    <w:rsid w:val="00AA4975"/>
    <w:rsid w:val="00AC2F9A"/>
    <w:rsid w:val="00AF3710"/>
    <w:rsid w:val="00AF6190"/>
    <w:rsid w:val="00B021E3"/>
    <w:rsid w:val="00B072B3"/>
    <w:rsid w:val="00B20B5F"/>
    <w:rsid w:val="00B25210"/>
    <w:rsid w:val="00B53053"/>
    <w:rsid w:val="00B55D03"/>
    <w:rsid w:val="00B706CC"/>
    <w:rsid w:val="00B732C4"/>
    <w:rsid w:val="00B91EBE"/>
    <w:rsid w:val="00B93517"/>
    <w:rsid w:val="00BA27BF"/>
    <w:rsid w:val="00BC0AA8"/>
    <w:rsid w:val="00BC3987"/>
    <w:rsid w:val="00BD04B2"/>
    <w:rsid w:val="00BD5AF4"/>
    <w:rsid w:val="00BE4748"/>
    <w:rsid w:val="00C1011A"/>
    <w:rsid w:val="00C11D9A"/>
    <w:rsid w:val="00C21C28"/>
    <w:rsid w:val="00C23769"/>
    <w:rsid w:val="00C3027D"/>
    <w:rsid w:val="00C30F39"/>
    <w:rsid w:val="00C40D41"/>
    <w:rsid w:val="00C432D0"/>
    <w:rsid w:val="00CA5D64"/>
    <w:rsid w:val="00CB55BA"/>
    <w:rsid w:val="00CC7E6B"/>
    <w:rsid w:val="00CE1122"/>
    <w:rsid w:val="00D11853"/>
    <w:rsid w:val="00D11C91"/>
    <w:rsid w:val="00D20E01"/>
    <w:rsid w:val="00D2565C"/>
    <w:rsid w:val="00D302AD"/>
    <w:rsid w:val="00D3318B"/>
    <w:rsid w:val="00D33E1B"/>
    <w:rsid w:val="00D41B47"/>
    <w:rsid w:val="00D860F3"/>
    <w:rsid w:val="00D9462B"/>
    <w:rsid w:val="00DB71A7"/>
    <w:rsid w:val="00DC0BC1"/>
    <w:rsid w:val="00DD31A4"/>
    <w:rsid w:val="00DD633A"/>
    <w:rsid w:val="00DE580E"/>
    <w:rsid w:val="00E02941"/>
    <w:rsid w:val="00E07D56"/>
    <w:rsid w:val="00E13BE5"/>
    <w:rsid w:val="00E17887"/>
    <w:rsid w:val="00E257CB"/>
    <w:rsid w:val="00E27A40"/>
    <w:rsid w:val="00E30829"/>
    <w:rsid w:val="00E33C95"/>
    <w:rsid w:val="00E34881"/>
    <w:rsid w:val="00E4126B"/>
    <w:rsid w:val="00E41FBC"/>
    <w:rsid w:val="00E433F7"/>
    <w:rsid w:val="00E43D09"/>
    <w:rsid w:val="00E658E9"/>
    <w:rsid w:val="00E679C0"/>
    <w:rsid w:val="00E71D10"/>
    <w:rsid w:val="00E82C39"/>
    <w:rsid w:val="00E87656"/>
    <w:rsid w:val="00EA7BE0"/>
    <w:rsid w:val="00EB0888"/>
    <w:rsid w:val="00ED599D"/>
    <w:rsid w:val="00EE7085"/>
    <w:rsid w:val="00F069CE"/>
    <w:rsid w:val="00F07E3F"/>
    <w:rsid w:val="00F21DBE"/>
    <w:rsid w:val="00F25CB2"/>
    <w:rsid w:val="00F26310"/>
    <w:rsid w:val="00F31FF2"/>
    <w:rsid w:val="00F32D11"/>
    <w:rsid w:val="00F3641B"/>
    <w:rsid w:val="00F57EB2"/>
    <w:rsid w:val="00F85160"/>
    <w:rsid w:val="00FA1EA6"/>
    <w:rsid w:val="00FB3A40"/>
    <w:rsid w:val="00FB5191"/>
    <w:rsid w:val="00FC053B"/>
    <w:rsid w:val="00FC2227"/>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658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632F4F"/>
    <w:pPr>
      <w:spacing w:after="240"/>
      <w:ind w:left="1440" w:firstLine="720"/>
      <w:outlineLvl w:val="2"/>
    </w:pPr>
    <w:rPr>
      <w:rFonts w:cs="Arial"/>
      <w:color w:val="000000"/>
    </w:rPr>
  </w:style>
  <w:style w:type="paragraph" w:styleId="Heading4">
    <w:name w:val="heading 4"/>
    <w:basedOn w:val="Normal"/>
    <w:next w:val="Normal"/>
    <w:link w:val="Heading4Char"/>
    <w:uiPriority w:val="9"/>
    <w:semiHidden/>
    <w:unhideWhenUsed/>
    <w:qFormat/>
    <w:rsid w:val="004049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4F"/>
    <w:rPr>
      <w:rFonts w:ascii="Times New Roman" w:eastAsia="Times New Roman" w:hAnsi="Times New Roman" w:cs="Arial"/>
      <w:color w:val="000000"/>
      <w:szCs w:val="24"/>
    </w:rPr>
  </w:style>
  <w:style w:type="paragraph" w:customStyle="1" w:styleId="THBODY1default">
    <w:name w:val="*TH BODY 1 default"/>
    <w:basedOn w:val="Normal"/>
    <w:rsid w:val="00632F4F"/>
    <w:pPr>
      <w:spacing w:after="240"/>
    </w:pPr>
    <w:rPr>
      <w:color w:val="000000"/>
    </w:rPr>
  </w:style>
  <w:style w:type="paragraph" w:styleId="Header">
    <w:name w:val="header"/>
    <w:basedOn w:val="Normal"/>
    <w:link w:val="HeaderChar"/>
    <w:rsid w:val="00632F4F"/>
    <w:pPr>
      <w:tabs>
        <w:tab w:val="center" w:pos="4320"/>
        <w:tab w:val="right" w:pos="8640"/>
      </w:tabs>
    </w:pPr>
  </w:style>
  <w:style w:type="character" w:customStyle="1" w:styleId="HeaderChar">
    <w:name w:val="Header Char"/>
    <w:basedOn w:val="DefaultParagraphFont"/>
    <w:link w:val="Header"/>
    <w:rsid w:val="00632F4F"/>
    <w:rPr>
      <w:rFonts w:ascii="Times New Roman" w:eastAsia="Times New Roman" w:hAnsi="Times New Roman" w:cs="Times New Roman"/>
      <w:szCs w:val="24"/>
    </w:rPr>
  </w:style>
  <w:style w:type="paragraph" w:styleId="Footer">
    <w:name w:val="footer"/>
    <w:basedOn w:val="Normal"/>
    <w:link w:val="FooterChar"/>
    <w:rsid w:val="00632F4F"/>
    <w:pPr>
      <w:tabs>
        <w:tab w:val="center" w:pos="4320"/>
        <w:tab w:val="right" w:pos="8640"/>
      </w:tabs>
    </w:pPr>
  </w:style>
  <w:style w:type="character" w:customStyle="1" w:styleId="FooterChar">
    <w:name w:val="Footer Char"/>
    <w:basedOn w:val="DefaultParagraphFont"/>
    <w:link w:val="Footer"/>
    <w:rsid w:val="00632F4F"/>
    <w:rPr>
      <w:rFonts w:ascii="Times New Roman" w:eastAsia="Times New Roman" w:hAnsi="Times New Roman" w:cs="Times New Roman"/>
      <w:szCs w:val="24"/>
    </w:rPr>
  </w:style>
  <w:style w:type="character" w:styleId="PageNumber">
    <w:name w:val="page number"/>
    <w:basedOn w:val="DefaultParagraphFont"/>
    <w:rsid w:val="00632F4F"/>
  </w:style>
  <w:style w:type="paragraph" w:styleId="ListParagraph">
    <w:name w:val="List Paragraph"/>
    <w:basedOn w:val="Normal"/>
    <w:uiPriority w:val="34"/>
    <w:qFormat/>
    <w:rsid w:val="00BC0AA8"/>
    <w:pPr>
      <w:ind w:left="720"/>
      <w:contextualSpacing/>
    </w:pPr>
  </w:style>
  <w:style w:type="paragraph" w:styleId="FootnoteText">
    <w:name w:val="footnote text"/>
    <w:basedOn w:val="Normal"/>
    <w:link w:val="FootnoteTextChar"/>
    <w:uiPriority w:val="99"/>
    <w:semiHidden/>
    <w:unhideWhenUsed/>
    <w:rsid w:val="00DB71A7"/>
    <w:rPr>
      <w:sz w:val="20"/>
      <w:szCs w:val="20"/>
    </w:rPr>
  </w:style>
  <w:style w:type="character" w:customStyle="1" w:styleId="FootnoteTextChar">
    <w:name w:val="Footnote Text Char"/>
    <w:basedOn w:val="DefaultParagraphFont"/>
    <w:link w:val="FootnoteText"/>
    <w:uiPriority w:val="99"/>
    <w:semiHidden/>
    <w:rsid w:val="00DB71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71A7"/>
    <w:rPr>
      <w:vertAlign w:val="superscript"/>
    </w:rPr>
  </w:style>
  <w:style w:type="character" w:customStyle="1" w:styleId="Heading1Char">
    <w:name w:val="Heading 1 Char"/>
    <w:basedOn w:val="DefaultParagraphFont"/>
    <w:link w:val="Heading1"/>
    <w:uiPriority w:val="9"/>
    <w:rsid w:val="00E658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7313"/>
    <w:rPr>
      <w:rFonts w:ascii="Tahoma" w:hAnsi="Tahoma" w:cs="Tahoma"/>
      <w:sz w:val="16"/>
      <w:szCs w:val="16"/>
    </w:rPr>
  </w:style>
  <w:style w:type="character" w:customStyle="1" w:styleId="BalloonTextChar">
    <w:name w:val="Balloon Text Char"/>
    <w:basedOn w:val="DefaultParagraphFont"/>
    <w:link w:val="BalloonText"/>
    <w:uiPriority w:val="99"/>
    <w:semiHidden/>
    <w:rsid w:val="00627313"/>
    <w:rPr>
      <w:rFonts w:ascii="Tahoma" w:eastAsia="Times New Roman" w:hAnsi="Tahoma" w:cs="Tahoma"/>
      <w:sz w:val="16"/>
      <w:szCs w:val="16"/>
    </w:rPr>
  </w:style>
  <w:style w:type="character" w:styleId="Hyperlink">
    <w:name w:val="Hyperlink"/>
    <w:basedOn w:val="DefaultParagraphFont"/>
    <w:uiPriority w:val="99"/>
    <w:unhideWhenUsed/>
    <w:rsid w:val="00D9462B"/>
    <w:rPr>
      <w:color w:val="0000FF" w:themeColor="hyperlink"/>
      <w:u w:val="single"/>
    </w:rPr>
  </w:style>
  <w:style w:type="character" w:customStyle="1" w:styleId="Heading4Char">
    <w:name w:val="Heading 4 Char"/>
    <w:basedOn w:val="DefaultParagraphFont"/>
    <w:link w:val="Heading4"/>
    <w:uiPriority w:val="9"/>
    <w:semiHidden/>
    <w:rsid w:val="00404945"/>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404945"/>
    <w:pPr>
      <w:jc w:val="both"/>
    </w:pPr>
    <w:rPr>
      <w:rFonts w:ascii="Arial" w:hAnsi="Arial" w:cs="Arial"/>
    </w:rPr>
  </w:style>
  <w:style w:type="character" w:customStyle="1" w:styleId="BodyTextChar">
    <w:name w:val="Body Text Char"/>
    <w:basedOn w:val="DefaultParagraphFont"/>
    <w:link w:val="BodyText"/>
    <w:rsid w:val="00404945"/>
    <w:rPr>
      <w:rFonts w:eastAsia="Times New Roman" w:cs="Arial"/>
      <w:szCs w:val="24"/>
    </w:rPr>
  </w:style>
  <w:style w:type="character" w:customStyle="1" w:styleId="apple-converted-space">
    <w:name w:val="apple-converted-space"/>
    <w:basedOn w:val="DefaultParagraphFont"/>
    <w:rsid w:val="004D01C5"/>
  </w:style>
  <w:style w:type="character" w:styleId="CommentReference">
    <w:name w:val="annotation reference"/>
    <w:basedOn w:val="DefaultParagraphFont"/>
    <w:uiPriority w:val="99"/>
    <w:semiHidden/>
    <w:unhideWhenUsed/>
    <w:rsid w:val="00ED599D"/>
    <w:rPr>
      <w:sz w:val="16"/>
      <w:szCs w:val="16"/>
    </w:rPr>
  </w:style>
  <w:style w:type="paragraph" w:styleId="CommentText">
    <w:name w:val="annotation text"/>
    <w:basedOn w:val="Normal"/>
    <w:link w:val="CommentTextChar"/>
    <w:uiPriority w:val="99"/>
    <w:semiHidden/>
    <w:unhideWhenUsed/>
    <w:rsid w:val="00ED599D"/>
    <w:rPr>
      <w:sz w:val="20"/>
      <w:szCs w:val="20"/>
    </w:rPr>
  </w:style>
  <w:style w:type="character" w:customStyle="1" w:styleId="CommentTextChar">
    <w:name w:val="Comment Text Char"/>
    <w:basedOn w:val="DefaultParagraphFont"/>
    <w:link w:val="CommentText"/>
    <w:uiPriority w:val="99"/>
    <w:semiHidden/>
    <w:rsid w:val="00ED59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9D"/>
    <w:rPr>
      <w:b/>
      <w:bCs/>
    </w:rPr>
  </w:style>
  <w:style w:type="character" w:customStyle="1" w:styleId="CommentSubjectChar">
    <w:name w:val="Comment Subject Char"/>
    <w:basedOn w:val="CommentTextChar"/>
    <w:link w:val="CommentSubject"/>
    <w:uiPriority w:val="99"/>
    <w:semiHidden/>
    <w:rsid w:val="00ED599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9674E3"/>
    <w:rPr>
      <w:sz w:val="20"/>
      <w:szCs w:val="20"/>
    </w:rPr>
  </w:style>
  <w:style w:type="character" w:customStyle="1" w:styleId="EndnoteTextChar">
    <w:name w:val="Endnote Text Char"/>
    <w:basedOn w:val="DefaultParagraphFont"/>
    <w:link w:val="EndnoteText"/>
    <w:uiPriority w:val="99"/>
    <w:semiHidden/>
    <w:rsid w:val="009674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74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658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632F4F"/>
    <w:pPr>
      <w:spacing w:after="240"/>
      <w:ind w:left="1440" w:firstLine="720"/>
      <w:outlineLvl w:val="2"/>
    </w:pPr>
    <w:rPr>
      <w:rFonts w:cs="Arial"/>
      <w:color w:val="000000"/>
    </w:rPr>
  </w:style>
  <w:style w:type="paragraph" w:styleId="Heading4">
    <w:name w:val="heading 4"/>
    <w:basedOn w:val="Normal"/>
    <w:next w:val="Normal"/>
    <w:link w:val="Heading4Char"/>
    <w:uiPriority w:val="9"/>
    <w:semiHidden/>
    <w:unhideWhenUsed/>
    <w:qFormat/>
    <w:rsid w:val="004049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4F"/>
    <w:rPr>
      <w:rFonts w:ascii="Times New Roman" w:eastAsia="Times New Roman" w:hAnsi="Times New Roman" w:cs="Arial"/>
      <w:color w:val="000000"/>
      <w:szCs w:val="24"/>
    </w:rPr>
  </w:style>
  <w:style w:type="paragraph" w:customStyle="1" w:styleId="THBODY1default">
    <w:name w:val="*TH BODY 1 default"/>
    <w:basedOn w:val="Normal"/>
    <w:rsid w:val="00632F4F"/>
    <w:pPr>
      <w:spacing w:after="240"/>
    </w:pPr>
    <w:rPr>
      <w:color w:val="000000"/>
    </w:rPr>
  </w:style>
  <w:style w:type="paragraph" w:styleId="Header">
    <w:name w:val="header"/>
    <w:basedOn w:val="Normal"/>
    <w:link w:val="HeaderChar"/>
    <w:rsid w:val="00632F4F"/>
    <w:pPr>
      <w:tabs>
        <w:tab w:val="center" w:pos="4320"/>
        <w:tab w:val="right" w:pos="8640"/>
      </w:tabs>
    </w:pPr>
  </w:style>
  <w:style w:type="character" w:customStyle="1" w:styleId="HeaderChar">
    <w:name w:val="Header Char"/>
    <w:basedOn w:val="DefaultParagraphFont"/>
    <w:link w:val="Header"/>
    <w:rsid w:val="00632F4F"/>
    <w:rPr>
      <w:rFonts w:ascii="Times New Roman" w:eastAsia="Times New Roman" w:hAnsi="Times New Roman" w:cs="Times New Roman"/>
      <w:szCs w:val="24"/>
    </w:rPr>
  </w:style>
  <w:style w:type="paragraph" w:styleId="Footer">
    <w:name w:val="footer"/>
    <w:basedOn w:val="Normal"/>
    <w:link w:val="FooterChar"/>
    <w:rsid w:val="00632F4F"/>
    <w:pPr>
      <w:tabs>
        <w:tab w:val="center" w:pos="4320"/>
        <w:tab w:val="right" w:pos="8640"/>
      </w:tabs>
    </w:pPr>
  </w:style>
  <w:style w:type="character" w:customStyle="1" w:styleId="FooterChar">
    <w:name w:val="Footer Char"/>
    <w:basedOn w:val="DefaultParagraphFont"/>
    <w:link w:val="Footer"/>
    <w:rsid w:val="00632F4F"/>
    <w:rPr>
      <w:rFonts w:ascii="Times New Roman" w:eastAsia="Times New Roman" w:hAnsi="Times New Roman" w:cs="Times New Roman"/>
      <w:szCs w:val="24"/>
    </w:rPr>
  </w:style>
  <w:style w:type="character" w:styleId="PageNumber">
    <w:name w:val="page number"/>
    <w:basedOn w:val="DefaultParagraphFont"/>
    <w:rsid w:val="00632F4F"/>
  </w:style>
  <w:style w:type="paragraph" w:styleId="ListParagraph">
    <w:name w:val="List Paragraph"/>
    <w:basedOn w:val="Normal"/>
    <w:uiPriority w:val="34"/>
    <w:qFormat/>
    <w:rsid w:val="00BC0AA8"/>
    <w:pPr>
      <w:ind w:left="720"/>
      <w:contextualSpacing/>
    </w:pPr>
  </w:style>
  <w:style w:type="paragraph" w:styleId="FootnoteText">
    <w:name w:val="footnote text"/>
    <w:basedOn w:val="Normal"/>
    <w:link w:val="FootnoteTextChar"/>
    <w:uiPriority w:val="99"/>
    <w:semiHidden/>
    <w:unhideWhenUsed/>
    <w:rsid w:val="00DB71A7"/>
    <w:rPr>
      <w:sz w:val="20"/>
      <w:szCs w:val="20"/>
    </w:rPr>
  </w:style>
  <w:style w:type="character" w:customStyle="1" w:styleId="FootnoteTextChar">
    <w:name w:val="Footnote Text Char"/>
    <w:basedOn w:val="DefaultParagraphFont"/>
    <w:link w:val="FootnoteText"/>
    <w:uiPriority w:val="99"/>
    <w:semiHidden/>
    <w:rsid w:val="00DB71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71A7"/>
    <w:rPr>
      <w:vertAlign w:val="superscript"/>
    </w:rPr>
  </w:style>
  <w:style w:type="character" w:customStyle="1" w:styleId="Heading1Char">
    <w:name w:val="Heading 1 Char"/>
    <w:basedOn w:val="DefaultParagraphFont"/>
    <w:link w:val="Heading1"/>
    <w:uiPriority w:val="9"/>
    <w:rsid w:val="00E658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7313"/>
    <w:rPr>
      <w:rFonts w:ascii="Tahoma" w:hAnsi="Tahoma" w:cs="Tahoma"/>
      <w:sz w:val="16"/>
      <w:szCs w:val="16"/>
    </w:rPr>
  </w:style>
  <w:style w:type="character" w:customStyle="1" w:styleId="BalloonTextChar">
    <w:name w:val="Balloon Text Char"/>
    <w:basedOn w:val="DefaultParagraphFont"/>
    <w:link w:val="BalloonText"/>
    <w:uiPriority w:val="99"/>
    <w:semiHidden/>
    <w:rsid w:val="00627313"/>
    <w:rPr>
      <w:rFonts w:ascii="Tahoma" w:eastAsia="Times New Roman" w:hAnsi="Tahoma" w:cs="Tahoma"/>
      <w:sz w:val="16"/>
      <w:szCs w:val="16"/>
    </w:rPr>
  </w:style>
  <w:style w:type="character" w:styleId="Hyperlink">
    <w:name w:val="Hyperlink"/>
    <w:basedOn w:val="DefaultParagraphFont"/>
    <w:uiPriority w:val="99"/>
    <w:unhideWhenUsed/>
    <w:rsid w:val="00D9462B"/>
    <w:rPr>
      <w:color w:val="0000FF" w:themeColor="hyperlink"/>
      <w:u w:val="single"/>
    </w:rPr>
  </w:style>
  <w:style w:type="character" w:customStyle="1" w:styleId="Heading4Char">
    <w:name w:val="Heading 4 Char"/>
    <w:basedOn w:val="DefaultParagraphFont"/>
    <w:link w:val="Heading4"/>
    <w:uiPriority w:val="9"/>
    <w:semiHidden/>
    <w:rsid w:val="00404945"/>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404945"/>
    <w:pPr>
      <w:jc w:val="both"/>
    </w:pPr>
    <w:rPr>
      <w:rFonts w:ascii="Arial" w:hAnsi="Arial" w:cs="Arial"/>
    </w:rPr>
  </w:style>
  <w:style w:type="character" w:customStyle="1" w:styleId="BodyTextChar">
    <w:name w:val="Body Text Char"/>
    <w:basedOn w:val="DefaultParagraphFont"/>
    <w:link w:val="BodyText"/>
    <w:rsid w:val="00404945"/>
    <w:rPr>
      <w:rFonts w:eastAsia="Times New Roman" w:cs="Arial"/>
      <w:szCs w:val="24"/>
    </w:rPr>
  </w:style>
  <w:style w:type="character" w:customStyle="1" w:styleId="apple-converted-space">
    <w:name w:val="apple-converted-space"/>
    <w:basedOn w:val="DefaultParagraphFont"/>
    <w:rsid w:val="004D01C5"/>
  </w:style>
  <w:style w:type="character" w:styleId="CommentReference">
    <w:name w:val="annotation reference"/>
    <w:basedOn w:val="DefaultParagraphFont"/>
    <w:uiPriority w:val="99"/>
    <w:semiHidden/>
    <w:unhideWhenUsed/>
    <w:rsid w:val="00ED599D"/>
    <w:rPr>
      <w:sz w:val="16"/>
      <w:szCs w:val="16"/>
    </w:rPr>
  </w:style>
  <w:style w:type="paragraph" w:styleId="CommentText">
    <w:name w:val="annotation text"/>
    <w:basedOn w:val="Normal"/>
    <w:link w:val="CommentTextChar"/>
    <w:uiPriority w:val="99"/>
    <w:semiHidden/>
    <w:unhideWhenUsed/>
    <w:rsid w:val="00ED599D"/>
    <w:rPr>
      <w:sz w:val="20"/>
      <w:szCs w:val="20"/>
    </w:rPr>
  </w:style>
  <w:style w:type="character" w:customStyle="1" w:styleId="CommentTextChar">
    <w:name w:val="Comment Text Char"/>
    <w:basedOn w:val="DefaultParagraphFont"/>
    <w:link w:val="CommentText"/>
    <w:uiPriority w:val="99"/>
    <w:semiHidden/>
    <w:rsid w:val="00ED59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9D"/>
    <w:rPr>
      <w:b/>
      <w:bCs/>
    </w:rPr>
  </w:style>
  <w:style w:type="character" w:customStyle="1" w:styleId="CommentSubjectChar">
    <w:name w:val="Comment Subject Char"/>
    <w:basedOn w:val="CommentTextChar"/>
    <w:link w:val="CommentSubject"/>
    <w:uiPriority w:val="99"/>
    <w:semiHidden/>
    <w:rsid w:val="00ED599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9674E3"/>
    <w:rPr>
      <w:sz w:val="20"/>
      <w:szCs w:val="20"/>
    </w:rPr>
  </w:style>
  <w:style w:type="character" w:customStyle="1" w:styleId="EndnoteTextChar">
    <w:name w:val="Endnote Text Char"/>
    <w:basedOn w:val="DefaultParagraphFont"/>
    <w:link w:val="EndnoteText"/>
    <w:uiPriority w:val="99"/>
    <w:semiHidden/>
    <w:rsid w:val="009674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7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36298">
      <w:bodyDiv w:val="1"/>
      <w:marLeft w:val="0"/>
      <w:marRight w:val="0"/>
      <w:marTop w:val="0"/>
      <w:marBottom w:val="0"/>
      <w:divBdr>
        <w:top w:val="none" w:sz="0" w:space="0" w:color="auto"/>
        <w:left w:val="none" w:sz="0" w:space="0" w:color="auto"/>
        <w:bottom w:val="none" w:sz="0" w:space="0" w:color="auto"/>
        <w:right w:val="none" w:sz="0" w:space="0" w:color="auto"/>
      </w:divBdr>
      <w:divsChild>
        <w:div w:id="1578662890">
          <w:marLeft w:val="0"/>
          <w:marRight w:val="0"/>
          <w:marTop w:val="0"/>
          <w:marBottom w:val="0"/>
          <w:divBdr>
            <w:top w:val="none" w:sz="0" w:space="0" w:color="auto"/>
            <w:left w:val="none" w:sz="0" w:space="0" w:color="auto"/>
            <w:bottom w:val="none" w:sz="0" w:space="0" w:color="auto"/>
            <w:right w:val="none" w:sz="0" w:space="0" w:color="auto"/>
          </w:divBdr>
          <w:divsChild>
            <w:div w:id="692923467">
              <w:marLeft w:val="0"/>
              <w:marRight w:val="0"/>
              <w:marTop w:val="0"/>
              <w:marBottom w:val="360"/>
              <w:divBdr>
                <w:top w:val="none" w:sz="0" w:space="0" w:color="auto"/>
                <w:left w:val="none" w:sz="0" w:space="0" w:color="auto"/>
                <w:bottom w:val="none" w:sz="0" w:space="0" w:color="auto"/>
                <w:right w:val="none" w:sz="0" w:space="0" w:color="auto"/>
              </w:divBdr>
              <w:divsChild>
                <w:div w:id="1419987731">
                  <w:marLeft w:val="0"/>
                  <w:marRight w:val="0"/>
                  <w:marTop w:val="0"/>
                  <w:marBottom w:val="0"/>
                  <w:divBdr>
                    <w:top w:val="none" w:sz="0" w:space="0" w:color="auto"/>
                    <w:left w:val="none" w:sz="0" w:space="0" w:color="auto"/>
                    <w:bottom w:val="none" w:sz="0" w:space="0" w:color="auto"/>
                    <w:right w:val="none" w:sz="0" w:space="0" w:color="auto"/>
                  </w:divBdr>
                  <w:divsChild>
                    <w:div w:id="1575703033">
                      <w:marLeft w:val="0"/>
                      <w:marRight w:val="0"/>
                      <w:marTop w:val="0"/>
                      <w:marBottom w:val="0"/>
                      <w:divBdr>
                        <w:top w:val="none" w:sz="0" w:space="0" w:color="auto"/>
                        <w:left w:val="none" w:sz="0" w:space="0" w:color="auto"/>
                        <w:bottom w:val="none" w:sz="0" w:space="0" w:color="auto"/>
                        <w:right w:val="none" w:sz="0" w:space="0" w:color="auto"/>
                      </w:divBdr>
                      <w:divsChild>
                        <w:div w:id="7878038">
                          <w:marLeft w:val="0"/>
                          <w:marRight w:val="0"/>
                          <w:marTop w:val="0"/>
                          <w:marBottom w:val="0"/>
                          <w:divBdr>
                            <w:top w:val="none" w:sz="0" w:space="0" w:color="auto"/>
                            <w:left w:val="none" w:sz="0" w:space="0" w:color="auto"/>
                            <w:bottom w:val="none" w:sz="0" w:space="0" w:color="auto"/>
                            <w:right w:val="none" w:sz="0" w:space="0" w:color="auto"/>
                          </w:divBdr>
                          <w:divsChild>
                            <w:div w:id="1348092536">
                              <w:marLeft w:val="0"/>
                              <w:marRight w:val="0"/>
                              <w:marTop w:val="0"/>
                              <w:marBottom w:val="360"/>
                              <w:divBdr>
                                <w:top w:val="none" w:sz="0" w:space="0" w:color="auto"/>
                                <w:left w:val="none" w:sz="0" w:space="0" w:color="auto"/>
                                <w:bottom w:val="none" w:sz="0" w:space="0" w:color="auto"/>
                                <w:right w:val="none" w:sz="0" w:space="0" w:color="auto"/>
                              </w:divBdr>
                              <w:divsChild>
                                <w:div w:id="421418886">
                                  <w:marLeft w:val="0"/>
                                  <w:marRight w:val="0"/>
                                  <w:marTop w:val="0"/>
                                  <w:marBottom w:val="0"/>
                                  <w:divBdr>
                                    <w:top w:val="none" w:sz="0" w:space="0" w:color="auto"/>
                                    <w:left w:val="none" w:sz="0" w:space="0" w:color="auto"/>
                                    <w:bottom w:val="none" w:sz="0" w:space="0" w:color="auto"/>
                                    <w:right w:val="none" w:sz="0" w:space="0" w:color="auto"/>
                                  </w:divBdr>
                                  <w:divsChild>
                                    <w:div w:id="1743985283">
                                      <w:marLeft w:val="0"/>
                                      <w:marRight w:val="0"/>
                                      <w:marTop w:val="0"/>
                                      <w:marBottom w:val="0"/>
                                      <w:divBdr>
                                        <w:top w:val="none" w:sz="0" w:space="0" w:color="auto"/>
                                        <w:left w:val="none" w:sz="0" w:space="0" w:color="auto"/>
                                        <w:bottom w:val="none" w:sz="0" w:space="0" w:color="auto"/>
                                        <w:right w:val="none" w:sz="0" w:space="0" w:color="auto"/>
                                      </w:divBdr>
                                      <w:divsChild>
                                        <w:div w:id="831220873">
                                          <w:marLeft w:val="0"/>
                                          <w:marRight w:val="0"/>
                                          <w:marTop w:val="0"/>
                                          <w:marBottom w:val="0"/>
                                          <w:divBdr>
                                            <w:top w:val="none" w:sz="0" w:space="0" w:color="auto"/>
                                            <w:left w:val="none" w:sz="0" w:space="0" w:color="auto"/>
                                            <w:bottom w:val="none" w:sz="0" w:space="0" w:color="auto"/>
                                            <w:right w:val="none" w:sz="0" w:space="0" w:color="auto"/>
                                          </w:divBdr>
                                          <w:divsChild>
                                            <w:div w:id="611590538">
                                              <w:marLeft w:val="0"/>
                                              <w:marRight w:val="0"/>
                                              <w:marTop w:val="0"/>
                                              <w:marBottom w:val="0"/>
                                              <w:divBdr>
                                                <w:top w:val="none" w:sz="0" w:space="0" w:color="auto"/>
                                                <w:left w:val="none" w:sz="0" w:space="0" w:color="auto"/>
                                                <w:bottom w:val="none" w:sz="0" w:space="0" w:color="auto"/>
                                                <w:right w:val="none" w:sz="0" w:space="0" w:color="auto"/>
                                              </w:divBdr>
                                              <w:divsChild>
                                                <w:div w:id="1469400033">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0"/>
                                                      <w:marRight w:val="0"/>
                                                      <w:marTop w:val="0"/>
                                                      <w:marBottom w:val="360"/>
                                                      <w:divBdr>
                                                        <w:top w:val="none" w:sz="0" w:space="0" w:color="auto"/>
                                                        <w:left w:val="none" w:sz="0" w:space="0" w:color="auto"/>
                                                        <w:bottom w:val="none" w:sz="0" w:space="0" w:color="auto"/>
                                                        <w:right w:val="none" w:sz="0" w:space="0" w:color="auto"/>
                                                      </w:divBdr>
                                                      <w:divsChild>
                                                        <w:div w:id="1763331760">
                                                          <w:marLeft w:val="0"/>
                                                          <w:marRight w:val="0"/>
                                                          <w:marTop w:val="0"/>
                                                          <w:marBottom w:val="0"/>
                                                          <w:divBdr>
                                                            <w:top w:val="none" w:sz="0" w:space="0" w:color="auto"/>
                                                            <w:left w:val="none" w:sz="0" w:space="0" w:color="auto"/>
                                                            <w:bottom w:val="none" w:sz="0" w:space="0" w:color="auto"/>
                                                            <w:right w:val="none" w:sz="0" w:space="0" w:color="auto"/>
                                                          </w:divBdr>
                                                          <w:divsChild>
                                                            <w:div w:id="783306213">
                                                              <w:marLeft w:val="0"/>
                                                              <w:marRight w:val="0"/>
                                                              <w:marTop w:val="0"/>
                                                              <w:marBottom w:val="0"/>
                                                              <w:divBdr>
                                                                <w:top w:val="none" w:sz="0" w:space="0" w:color="auto"/>
                                                                <w:left w:val="none" w:sz="0" w:space="0" w:color="auto"/>
                                                                <w:bottom w:val="none" w:sz="0" w:space="0" w:color="auto"/>
                                                                <w:right w:val="none" w:sz="0" w:space="0" w:color="auto"/>
                                                              </w:divBdr>
                                                              <w:divsChild>
                                                                <w:div w:id="1652102840">
                                                                  <w:marLeft w:val="0"/>
                                                                  <w:marRight w:val="0"/>
                                                                  <w:marTop w:val="0"/>
                                                                  <w:marBottom w:val="0"/>
                                                                  <w:divBdr>
                                                                    <w:top w:val="none" w:sz="0" w:space="0" w:color="auto"/>
                                                                    <w:left w:val="none" w:sz="0" w:space="0" w:color="auto"/>
                                                                    <w:bottom w:val="none" w:sz="0" w:space="0" w:color="auto"/>
                                                                    <w:right w:val="none" w:sz="0" w:space="0" w:color="auto"/>
                                                                  </w:divBdr>
                                                                  <w:divsChild>
                                                                    <w:div w:id="1786924730">
                                                                      <w:marLeft w:val="0"/>
                                                                      <w:marRight w:val="0"/>
                                                                      <w:marTop w:val="0"/>
                                                                      <w:marBottom w:val="0"/>
                                                                      <w:divBdr>
                                                                        <w:top w:val="none" w:sz="0" w:space="0" w:color="auto"/>
                                                                        <w:left w:val="none" w:sz="0" w:space="0" w:color="auto"/>
                                                                        <w:bottom w:val="none" w:sz="0" w:space="0" w:color="auto"/>
                                                                        <w:right w:val="none" w:sz="0" w:space="0" w:color="auto"/>
                                                                      </w:divBdr>
                                                                      <w:divsChild>
                                                                        <w:div w:id="363756007">
                                                                          <w:marLeft w:val="0"/>
                                                                          <w:marRight w:val="0"/>
                                                                          <w:marTop w:val="0"/>
                                                                          <w:marBottom w:val="0"/>
                                                                          <w:divBdr>
                                                                            <w:top w:val="none" w:sz="0" w:space="0" w:color="auto"/>
                                                                            <w:left w:val="none" w:sz="0" w:space="0" w:color="auto"/>
                                                                            <w:bottom w:val="none" w:sz="0" w:space="0" w:color="auto"/>
                                                                            <w:right w:val="none" w:sz="0" w:space="0" w:color="auto"/>
                                                                          </w:divBdr>
                                                                        </w:div>
                                                                        <w:div w:id="1218661132">
                                                                          <w:marLeft w:val="0"/>
                                                                          <w:marRight w:val="0"/>
                                                                          <w:marTop w:val="0"/>
                                                                          <w:marBottom w:val="0"/>
                                                                          <w:divBdr>
                                                                            <w:top w:val="none" w:sz="0" w:space="0" w:color="auto"/>
                                                                            <w:left w:val="none" w:sz="0" w:space="0" w:color="auto"/>
                                                                            <w:bottom w:val="none" w:sz="0" w:space="0" w:color="auto"/>
                                                                            <w:right w:val="none" w:sz="0" w:space="0" w:color="auto"/>
                                                                          </w:divBdr>
                                                                        </w:div>
                                                                        <w:div w:id="588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eborah.kuhn@verizon.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obrien@bricker.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Mf1842@att.com"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k2961@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2DE9-633F-45DF-B7A6-B875E42C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2068</Words>
  <Characters>11837</Characters>
  <Application>Microsoft Office Word</Application>
  <DocSecurity>0</DocSecurity>
  <PresentationFormat/>
  <Lines>283</Lines>
  <Paragraphs>105</Paragraphs>
  <ScaleCrop>false</ScaleCrop>
  <HeadingPairs>
    <vt:vector size="2" baseType="variant">
      <vt:variant>
        <vt:lpstr>Title</vt:lpstr>
      </vt:variant>
      <vt:variant>
        <vt:i4>1</vt:i4>
      </vt:variant>
    </vt:vector>
  </HeadingPairs>
  <TitlesOfParts>
    <vt:vector size="1" baseType="lpstr">
      <vt:lpstr>OTA Applicaton for Rehearing Case No. 12-0922-TP-ORD (C39251-2).DOCX</vt:lpstr>
    </vt:vector>
  </TitlesOfParts>
  <Company>Some Company, Inc.</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Applicaton for Rehearing Case No. 12-0922-TP-ORD (C39251-2).DOCX</dc:title>
  <dc:subject>C39251:2 /font=8</dc:subject>
  <dc:creator>Renee Gannon</dc:creator>
  <cp:lastModifiedBy>Renee Gannon</cp:lastModifiedBy>
  <cp:revision>15</cp:revision>
  <cp:lastPrinted>2012-11-29T14:19:00Z</cp:lastPrinted>
  <dcterms:created xsi:type="dcterms:W3CDTF">2012-11-28T20:03:00Z</dcterms:created>
  <dcterms:modified xsi:type="dcterms:W3CDTF">2012-11-30T14:13:00Z</dcterms:modified>
</cp:coreProperties>
</file>