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12B" w:rsidRPr="009D71F6" w:rsidRDefault="0062712B" w:rsidP="0062712B">
      <w:pPr>
        <w:pStyle w:val="Title"/>
        <w:widowControl w:val="0"/>
        <w:rPr>
          <w:rFonts w:ascii="Arial" w:hAnsi="Arial" w:cs="Arial"/>
          <w:szCs w:val="24"/>
        </w:rPr>
      </w:pPr>
      <w:r w:rsidRPr="009D71F6">
        <w:rPr>
          <w:rFonts w:ascii="Arial" w:hAnsi="Arial" w:cs="Arial"/>
          <w:szCs w:val="24"/>
        </w:rPr>
        <w:t>BEFORE</w:t>
      </w:r>
    </w:p>
    <w:p w:rsidR="0062712B" w:rsidRPr="009D71F6" w:rsidRDefault="0062712B" w:rsidP="0062712B">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Ind w:w="-315" w:type="dxa"/>
        <w:tblLook w:val="01E0" w:firstRow="1" w:lastRow="1" w:firstColumn="1" w:lastColumn="1" w:noHBand="0" w:noVBand="0"/>
      </w:tblPr>
      <w:tblGrid>
        <w:gridCol w:w="4739"/>
        <w:gridCol w:w="630"/>
        <w:gridCol w:w="3928"/>
      </w:tblGrid>
      <w:tr w:rsidR="0062712B" w:rsidRPr="009D71F6" w:rsidTr="007E76D3">
        <w:trPr>
          <w:trHeight w:val="873"/>
          <w:jc w:val="center"/>
        </w:trPr>
        <w:tc>
          <w:tcPr>
            <w:tcW w:w="4739" w:type="dxa"/>
          </w:tcPr>
          <w:p w:rsidR="0062712B" w:rsidRPr="00542A3B" w:rsidRDefault="0062712B" w:rsidP="007E76D3">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In the Matter of the Application of Ohio</w:t>
            </w:r>
          </w:p>
          <w:p w:rsidR="0062712B" w:rsidRPr="00542A3B" w:rsidRDefault="0062712B" w:rsidP="007E76D3">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Edison Company, The Cleveland Electric</w:t>
            </w:r>
          </w:p>
          <w:p w:rsidR="0062712B" w:rsidRPr="00542A3B" w:rsidRDefault="0062712B" w:rsidP="007E76D3">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Illuminating Company and The Toledo</w:t>
            </w:r>
          </w:p>
          <w:p w:rsidR="0062712B" w:rsidRPr="00542A3B" w:rsidRDefault="0062712B" w:rsidP="007E76D3">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Edison Company for Authority to Provide</w:t>
            </w:r>
          </w:p>
          <w:p w:rsidR="0062712B" w:rsidRPr="009D71F6" w:rsidRDefault="0062712B" w:rsidP="007E76D3">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for a Standard</w:t>
            </w:r>
            <w:r>
              <w:rPr>
                <w:rFonts w:ascii="Arial" w:hAnsi="Arial" w:cs="Arial"/>
                <w:sz w:val="24"/>
                <w:szCs w:val="24"/>
              </w:rPr>
              <w:t xml:space="preserve"> Service Offer Pursuant to R.C. </w:t>
            </w:r>
            <w:r w:rsidRPr="00542A3B">
              <w:rPr>
                <w:rFonts w:ascii="Arial" w:hAnsi="Arial" w:cs="Arial"/>
                <w:sz w:val="24"/>
                <w:szCs w:val="24"/>
              </w:rPr>
              <w:t>4928.143 in t</w:t>
            </w:r>
            <w:r>
              <w:rPr>
                <w:rFonts w:ascii="Arial" w:hAnsi="Arial" w:cs="Arial"/>
                <w:sz w:val="24"/>
                <w:szCs w:val="24"/>
              </w:rPr>
              <w:t xml:space="preserve">he Form of an Electric Security </w:t>
            </w:r>
            <w:r w:rsidRPr="00542A3B">
              <w:rPr>
                <w:rFonts w:ascii="Arial" w:hAnsi="Arial" w:cs="Arial"/>
                <w:sz w:val="24"/>
                <w:szCs w:val="24"/>
              </w:rPr>
              <w:t>Plan</w:t>
            </w:r>
          </w:p>
        </w:tc>
        <w:tc>
          <w:tcPr>
            <w:tcW w:w="630" w:type="dxa"/>
          </w:tcPr>
          <w:p w:rsidR="0062712B" w:rsidRPr="009D71F6" w:rsidRDefault="0062712B" w:rsidP="007E76D3">
            <w:pPr>
              <w:widowControl w:val="0"/>
              <w:spacing w:after="0" w:line="240" w:lineRule="auto"/>
              <w:jc w:val="center"/>
              <w:rPr>
                <w:rFonts w:ascii="Arial" w:hAnsi="Arial" w:cs="Arial"/>
                <w:sz w:val="24"/>
                <w:szCs w:val="24"/>
              </w:rPr>
            </w:pPr>
            <w:r w:rsidRPr="009D71F6">
              <w:rPr>
                <w:rFonts w:ascii="Arial" w:hAnsi="Arial" w:cs="Arial"/>
                <w:sz w:val="24"/>
                <w:szCs w:val="24"/>
              </w:rPr>
              <w:t>)</w:t>
            </w:r>
          </w:p>
          <w:p w:rsidR="0062712B" w:rsidRPr="009D71F6" w:rsidRDefault="0062712B" w:rsidP="007E76D3">
            <w:pPr>
              <w:widowControl w:val="0"/>
              <w:spacing w:after="0" w:line="240" w:lineRule="auto"/>
              <w:jc w:val="center"/>
              <w:rPr>
                <w:rFonts w:ascii="Arial" w:hAnsi="Arial" w:cs="Arial"/>
                <w:sz w:val="24"/>
                <w:szCs w:val="24"/>
              </w:rPr>
            </w:pPr>
            <w:r w:rsidRPr="009D71F6">
              <w:rPr>
                <w:rFonts w:ascii="Arial" w:hAnsi="Arial" w:cs="Arial"/>
                <w:sz w:val="24"/>
                <w:szCs w:val="24"/>
              </w:rPr>
              <w:t>)</w:t>
            </w:r>
          </w:p>
          <w:p w:rsidR="0062712B" w:rsidRPr="009D71F6" w:rsidRDefault="0062712B" w:rsidP="007E76D3">
            <w:pPr>
              <w:widowControl w:val="0"/>
              <w:spacing w:after="0" w:line="240" w:lineRule="auto"/>
              <w:jc w:val="center"/>
              <w:rPr>
                <w:rFonts w:ascii="Arial" w:hAnsi="Arial" w:cs="Arial"/>
                <w:sz w:val="24"/>
                <w:szCs w:val="24"/>
              </w:rPr>
            </w:pPr>
            <w:r w:rsidRPr="009D71F6">
              <w:rPr>
                <w:rFonts w:ascii="Arial" w:hAnsi="Arial" w:cs="Arial"/>
                <w:sz w:val="24"/>
                <w:szCs w:val="24"/>
              </w:rPr>
              <w:t>)</w:t>
            </w:r>
          </w:p>
          <w:p w:rsidR="0062712B" w:rsidRPr="009D71F6" w:rsidRDefault="0062712B" w:rsidP="007E76D3">
            <w:pPr>
              <w:widowControl w:val="0"/>
              <w:spacing w:after="0" w:line="240" w:lineRule="auto"/>
              <w:jc w:val="center"/>
              <w:rPr>
                <w:rFonts w:ascii="Arial" w:hAnsi="Arial" w:cs="Arial"/>
                <w:sz w:val="24"/>
                <w:szCs w:val="24"/>
              </w:rPr>
            </w:pPr>
            <w:r w:rsidRPr="009D71F6">
              <w:rPr>
                <w:rFonts w:ascii="Arial" w:hAnsi="Arial" w:cs="Arial"/>
                <w:sz w:val="24"/>
                <w:szCs w:val="24"/>
              </w:rPr>
              <w:t>)</w:t>
            </w:r>
          </w:p>
          <w:p w:rsidR="0062712B" w:rsidRDefault="0062712B" w:rsidP="007E76D3">
            <w:pPr>
              <w:widowControl w:val="0"/>
              <w:spacing w:after="0" w:line="240" w:lineRule="auto"/>
              <w:jc w:val="center"/>
              <w:rPr>
                <w:rFonts w:ascii="Arial" w:hAnsi="Arial" w:cs="Arial"/>
                <w:sz w:val="24"/>
                <w:szCs w:val="24"/>
              </w:rPr>
            </w:pPr>
            <w:r>
              <w:rPr>
                <w:rFonts w:ascii="Arial" w:hAnsi="Arial" w:cs="Arial"/>
                <w:sz w:val="24"/>
                <w:szCs w:val="24"/>
              </w:rPr>
              <w:t>)</w:t>
            </w:r>
          </w:p>
          <w:p w:rsidR="0062712B" w:rsidRDefault="0062712B" w:rsidP="007E76D3">
            <w:pPr>
              <w:widowControl w:val="0"/>
              <w:spacing w:after="0" w:line="240" w:lineRule="auto"/>
              <w:jc w:val="center"/>
              <w:rPr>
                <w:rFonts w:ascii="Arial" w:hAnsi="Arial" w:cs="Arial"/>
                <w:sz w:val="24"/>
                <w:szCs w:val="24"/>
              </w:rPr>
            </w:pPr>
            <w:r>
              <w:rPr>
                <w:rFonts w:ascii="Arial" w:hAnsi="Arial" w:cs="Arial"/>
                <w:sz w:val="24"/>
                <w:szCs w:val="24"/>
              </w:rPr>
              <w:t>)</w:t>
            </w:r>
          </w:p>
          <w:p w:rsidR="0062712B" w:rsidRDefault="0062712B" w:rsidP="007E76D3">
            <w:pPr>
              <w:widowControl w:val="0"/>
              <w:spacing w:after="0" w:line="240" w:lineRule="auto"/>
              <w:jc w:val="center"/>
              <w:rPr>
                <w:rFonts w:ascii="Arial" w:hAnsi="Arial" w:cs="Arial"/>
                <w:sz w:val="24"/>
                <w:szCs w:val="24"/>
              </w:rPr>
            </w:pPr>
            <w:r>
              <w:rPr>
                <w:rFonts w:ascii="Arial" w:hAnsi="Arial" w:cs="Arial"/>
                <w:sz w:val="24"/>
                <w:szCs w:val="24"/>
              </w:rPr>
              <w:t>)</w:t>
            </w:r>
          </w:p>
          <w:p w:rsidR="0062712B" w:rsidRPr="009D71F6" w:rsidRDefault="0062712B" w:rsidP="007E76D3">
            <w:pPr>
              <w:widowControl w:val="0"/>
              <w:spacing w:after="0" w:line="240" w:lineRule="auto"/>
              <w:rPr>
                <w:rFonts w:ascii="Arial" w:hAnsi="Arial" w:cs="Arial"/>
                <w:sz w:val="24"/>
                <w:szCs w:val="24"/>
              </w:rPr>
            </w:pPr>
          </w:p>
        </w:tc>
        <w:tc>
          <w:tcPr>
            <w:tcW w:w="3928" w:type="dxa"/>
          </w:tcPr>
          <w:p w:rsidR="0062712B" w:rsidRPr="009D71F6" w:rsidRDefault="0062712B" w:rsidP="007E76D3">
            <w:pPr>
              <w:widowControl w:val="0"/>
              <w:spacing w:after="0" w:line="240" w:lineRule="auto"/>
              <w:rPr>
                <w:rFonts w:ascii="Arial" w:hAnsi="Arial" w:cs="Arial"/>
                <w:sz w:val="24"/>
                <w:szCs w:val="24"/>
              </w:rPr>
            </w:pPr>
          </w:p>
          <w:p w:rsidR="0062712B" w:rsidRPr="009D71F6" w:rsidRDefault="0062712B" w:rsidP="007E76D3">
            <w:pPr>
              <w:widowControl w:val="0"/>
              <w:spacing w:after="0" w:line="240" w:lineRule="auto"/>
              <w:rPr>
                <w:rFonts w:ascii="Arial" w:hAnsi="Arial" w:cs="Arial"/>
                <w:sz w:val="24"/>
                <w:szCs w:val="24"/>
              </w:rPr>
            </w:pPr>
          </w:p>
          <w:p w:rsidR="0062712B" w:rsidRPr="009D71F6" w:rsidRDefault="0062712B" w:rsidP="007E76D3">
            <w:pPr>
              <w:widowControl w:val="0"/>
              <w:spacing w:after="0" w:line="240" w:lineRule="auto"/>
              <w:rPr>
                <w:rFonts w:ascii="Arial" w:hAnsi="Arial" w:cs="Arial"/>
                <w:sz w:val="24"/>
                <w:szCs w:val="24"/>
              </w:rPr>
            </w:pPr>
            <w:r>
              <w:rPr>
                <w:rFonts w:ascii="Arial" w:hAnsi="Arial" w:cs="Arial"/>
                <w:sz w:val="24"/>
                <w:szCs w:val="24"/>
              </w:rPr>
              <w:t>Case No. 14-1297-EL-SSO</w:t>
            </w:r>
          </w:p>
          <w:p w:rsidR="0062712B" w:rsidRPr="009D71F6" w:rsidRDefault="0062712B" w:rsidP="007E76D3">
            <w:pPr>
              <w:widowControl w:val="0"/>
              <w:spacing w:after="0" w:line="240" w:lineRule="auto"/>
              <w:rPr>
                <w:rFonts w:ascii="Arial" w:hAnsi="Arial" w:cs="Arial"/>
                <w:sz w:val="24"/>
                <w:szCs w:val="24"/>
              </w:rPr>
            </w:pPr>
          </w:p>
          <w:p w:rsidR="0062712B" w:rsidRDefault="0062712B" w:rsidP="007E76D3">
            <w:pPr>
              <w:widowControl w:val="0"/>
              <w:spacing w:after="0" w:line="240" w:lineRule="auto"/>
              <w:rPr>
                <w:rFonts w:ascii="Arial" w:hAnsi="Arial" w:cs="Arial"/>
                <w:sz w:val="24"/>
                <w:szCs w:val="24"/>
              </w:rPr>
            </w:pPr>
          </w:p>
          <w:p w:rsidR="0062712B" w:rsidRDefault="0062712B" w:rsidP="007E76D3">
            <w:pPr>
              <w:widowControl w:val="0"/>
              <w:spacing w:after="0" w:line="240" w:lineRule="auto"/>
              <w:rPr>
                <w:rFonts w:ascii="Arial" w:hAnsi="Arial" w:cs="Arial"/>
                <w:sz w:val="24"/>
                <w:szCs w:val="24"/>
              </w:rPr>
            </w:pPr>
          </w:p>
          <w:p w:rsidR="0062712B" w:rsidRDefault="0062712B" w:rsidP="007E76D3">
            <w:pPr>
              <w:widowControl w:val="0"/>
              <w:spacing w:after="0" w:line="240" w:lineRule="auto"/>
              <w:rPr>
                <w:rFonts w:ascii="Arial" w:hAnsi="Arial" w:cs="Arial"/>
                <w:sz w:val="24"/>
                <w:szCs w:val="24"/>
              </w:rPr>
            </w:pPr>
          </w:p>
          <w:p w:rsidR="0062712B" w:rsidRPr="009D71F6" w:rsidRDefault="0062712B" w:rsidP="007E76D3">
            <w:pPr>
              <w:widowControl w:val="0"/>
              <w:spacing w:after="0" w:line="240" w:lineRule="auto"/>
              <w:rPr>
                <w:rFonts w:ascii="Arial" w:hAnsi="Arial" w:cs="Arial"/>
                <w:sz w:val="24"/>
                <w:szCs w:val="24"/>
              </w:rPr>
            </w:pPr>
          </w:p>
        </w:tc>
      </w:tr>
    </w:tbl>
    <w:p w:rsidR="0086699B" w:rsidRPr="00853C7F" w:rsidRDefault="0086699B" w:rsidP="0086699B">
      <w:pPr>
        <w:jc w:val="center"/>
        <w:rPr>
          <w:rFonts w:ascii="Arial" w:hAnsi="Arial" w:cs="Arial"/>
          <w:b/>
          <w:bCs/>
          <w:sz w:val="24"/>
          <w:szCs w:val="24"/>
        </w:rPr>
      </w:pPr>
      <w:r w:rsidRPr="00853C7F">
        <w:rPr>
          <w:rFonts w:ascii="Arial" w:hAnsi="Arial" w:cs="Arial"/>
          <w:b/>
          <w:bCs/>
          <w:sz w:val="24"/>
          <w:szCs w:val="24"/>
        </w:rPr>
        <w:t>______________________________________</w:t>
      </w:r>
    </w:p>
    <w:p w:rsidR="0086699B" w:rsidRPr="00853C7F" w:rsidRDefault="0086699B" w:rsidP="0086699B">
      <w:pPr>
        <w:jc w:val="center"/>
        <w:rPr>
          <w:rFonts w:ascii="Arial" w:hAnsi="Arial" w:cs="Arial"/>
          <w:b/>
          <w:bCs/>
          <w:sz w:val="24"/>
          <w:szCs w:val="24"/>
        </w:rPr>
      </w:pPr>
    </w:p>
    <w:p w:rsidR="0086699B" w:rsidRPr="00853C7F" w:rsidRDefault="0086699B" w:rsidP="0086699B">
      <w:pPr>
        <w:jc w:val="center"/>
        <w:rPr>
          <w:rFonts w:ascii="Arial" w:hAnsi="Arial" w:cs="Arial"/>
          <w:b/>
          <w:bCs/>
          <w:sz w:val="24"/>
          <w:szCs w:val="24"/>
        </w:rPr>
      </w:pPr>
      <w:r w:rsidRPr="00853C7F">
        <w:rPr>
          <w:rFonts w:ascii="Arial" w:hAnsi="Arial" w:cs="Arial"/>
          <w:b/>
          <w:bCs/>
          <w:sz w:val="24"/>
          <w:szCs w:val="24"/>
        </w:rPr>
        <w:t>DIRECT TESTIMONY OF</w:t>
      </w:r>
      <w:r>
        <w:rPr>
          <w:rFonts w:ascii="Arial" w:hAnsi="Arial" w:cs="Arial"/>
          <w:b/>
          <w:bCs/>
          <w:sz w:val="24"/>
          <w:szCs w:val="24"/>
        </w:rPr>
        <w:t xml:space="preserve"> MATTHEW WHITE</w:t>
      </w:r>
    </w:p>
    <w:p w:rsidR="0086699B" w:rsidRPr="00853C7F" w:rsidRDefault="0086699B" w:rsidP="0086699B">
      <w:pPr>
        <w:jc w:val="center"/>
        <w:rPr>
          <w:rFonts w:ascii="Arial" w:hAnsi="Arial" w:cs="Arial"/>
          <w:b/>
          <w:bCs/>
          <w:sz w:val="24"/>
          <w:szCs w:val="24"/>
        </w:rPr>
      </w:pPr>
      <w:r w:rsidRPr="00853C7F">
        <w:rPr>
          <w:rFonts w:ascii="Arial" w:hAnsi="Arial" w:cs="Arial"/>
          <w:b/>
          <w:bCs/>
          <w:sz w:val="24"/>
          <w:szCs w:val="24"/>
        </w:rPr>
        <w:t>______________________________________</w:t>
      </w:r>
    </w:p>
    <w:p w:rsidR="0086699B" w:rsidRPr="00853C7F" w:rsidRDefault="0086699B" w:rsidP="0086699B">
      <w:pPr>
        <w:jc w:val="center"/>
        <w:rPr>
          <w:rFonts w:ascii="Arial" w:hAnsi="Arial" w:cs="Arial"/>
          <w:b/>
          <w:bCs/>
          <w:sz w:val="24"/>
          <w:szCs w:val="24"/>
        </w:rPr>
      </w:pPr>
    </w:p>
    <w:p w:rsidR="0086699B" w:rsidRPr="00853C7F" w:rsidRDefault="0086699B" w:rsidP="0086699B">
      <w:pPr>
        <w:jc w:val="center"/>
        <w:rPr>
          <w:rFonts w:ascii="Arial" w:hAnsi="Arial" w:cs="Arial"/>
          <w:bCs/>
          <w:sz w:val="24"/>
          <w:szCs w:val="24"/>
        </w:rPr>
      </w:pPr>
      <w:r w:rsidRPr="00853C7F">
        <w:rPr>
          <w:rFonts w:ascii="Arial" w:hAnsi="Arial" w:cs="Arial"/>
          <w:bCs/>
          <w:sz w:val="24"/>
          <w:szCs w:val="24"/>
        </w:rPr>
        <w:t xml:space="preserve">On behalf of </w:t>
      </w:r>
      <w:r w:rsidRPr="00853C7F">
        <w:rPr>
          <w:rFonts w:ascii="Arial" w:hAnsi="Arial" w:cs="Arial"/>
          <w:sz w:val="24"/>
          <w:szCs w:val="24"/>
        </w:rPr>
        <w:t>Interstate Gas Supply, Inc.</w:t>
      </w:r>
    </w:p>
    <w:p w:rsidR="0086699B" w:rsidRPr="00853C7F" w:rsidRDefault="0086699B" w:rsidP="0086699B">
      <w:pPr>
        <w:rPr>
          <w:rFonts w:ascii="Arial" w:hAnsi="Arial" w:cs="Arial"/>
          <w:sz w:val="24"/>
          <w:szCs w:val="24"/>
        </w:rPr>
      </w:pPr>
      <w:r w:rsidRPr="00853C7F">
        <w:rPr>
          <w:rFonts w:ascii="Arial" w:hAnsi="Arial" w:cs="Arial"/>
          <w:sz w:val="24"/>
          <w:szCs w:val="24"/>
        </w:rPr>
        <w:br w:type="page"/>
      </w:r>
    </w:p>
    <w:p w:rsidR="0086699B" w:rsidRDefault="0086699B" w:rsidP="0086699B">
      <w:pPr>
        <w:spacing w:line="480" w:lineRule="auto"/>
        <w:rPr>
          <w:rFonts w:ascii="Arial" w:hAnsi="Arial" w:cs="Arial"/>
          <w:b/>
          <w:sz w:val="24"/>
          <w:szCs w:val="24"/>
        </w:rPr>
        <w:sectPr w:rsidR="0086699B" w:rsidSect="00742A3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86699B" w:rsidRPr="00C22723" w:rsidRDefault="0086699B" w:rsidP="0086699B">
      <w:pPr>
        <w:spacing w:line="480" w:lineRule="auto"/>
        <w:rPr>
          <w:rFonts w:ascii="Arial" w:hAnsi="Arial" w:cs="Arial"/>
          <w:b/>
          <w:sz w:val="24"/>
          <w:szCs w:val="24"/>
          <w:u w:val="single"/>
        </w:rPr>
      </w:pPr>
      <w:r w:rsidRPr="00C22723">
        <w:rPr>
          <w:rFonts w:ascii="Arial" w:hAnsi="Arial" w:cs="Arial"/>
          <w:b/>
          <w:sz w:val="24"/>
          <w:szCs w:val="24"/>
        </w:rPr>
        <w:lastRenderedPageBreak/>
        <w:t>I.</w:t>
      </w:r>
      <w:r w:rsidRPr="00C22723">
        <w:rPr>
          <w:rFonts w:ascii="Arial" w:hAnsi="Arial" w:cs="Arial"/>
          <w:b/>
          <w:sz w:val="24"/>
          <w:szCs w:val="24"/>
        </w:rPr>
        <w:tab/>
      </w:r>
      <w:r w:rsidRPr="00C22723">
        <w:rPr>
          <w:rFonts w:ascii="Arial" w:hAnsi="Arial" w:cs="Arial"/>
          <w:b/>
          <w:sz w:val="24"/>
          <w:szCs w:val="24"/>
          <w:u w:val="single"/>
        </w:rPr>
        <w:t>INTRODUCTION AND PURPOSE OF TESTIMONY</w:t>
      </w:r>
    </w:p>
    <w:p w:rsidR="0086699B" w:rsidRDefault="0086699B" w:rsidP="0086699B">
      <w:pPr>
        <w:spacing w:line="240" w:lineRule="auto"/>
        <w:ind w:left="720" w:hanging="720"/>
        <w:rPr>
          <w:rFonts w:ascii="Arial" w:hAnsi="Arial" w:cs="Arial"/>
          <w:b/>
          <w:sz w:val="24"/>
          <w:szCs w:val="24"/>
        </w:rPr>
      </w:pPr>
      <w:r w:rsidRPr="00C22723">
        <w:rPr>
          <w:rFonts w:ascii="Arial" w:hAnsi="Arial" w:cs="Arial"/>
          <w:b/>
          <w:sz w:val="24"/>
          <w:szCs w:val="24"/>
        </w:rPr>
        <w:t>Q.</w:t>
      </w:r>
      <w:r w:rsidRPr="00C22723">
        <w:rPr>
          <w:rFonts w:ascii="Arial" w:hAnsi="Arial" w:cs="Arial"/>
          <w:sz w:val="24"/>
          <w:szCs w:val="24"/>
        </w:rPr>
        <w:tab/>
      </w:r>
      <w:r w:rsidRPr="00C22723">
        <w:rPr>
          <w:rFonts w:ascii="Arial" w:hAnsi="Arial" w:cs="Arial"/>
          <w:b/>
          <w:sz w:val="24"/>
          <w:szCs w:val="24"/>
        </w:rPr>
        <w:t>Please introduce yourself.</w:t>
      </w:r>
    </w:p>
    <w:p w:rsidR="0086699B" w:rsidRPr="0086699B" w:rsidRDefault="0086699B" w:rsidP="0086699B">
      <w:pPr>
        <w:spacing w:line="480" w:lineRule="auto"/>
        <w:ind w:left="720" w:hanging="720"/>
        <w:rPr>
          <w:rFonts w:ascii="Arial" w:hAnsi="Arial" w:cs="Arial"/>
          <w:sz w:val="24"/>
          <w:szCs w:val="24"/>
        </w:rPr>
      </w:pPr>
      <w:r w:rsidRPr="0086699B">
        <w:rPr>
          <w:rFonts w:ascii="Arial" w:hAnsi="Arial" w:cs="Arial"/>
          <w:sz w:val="24"/>
          <w:szCs w:val="24"/>
        </w:rPr>
        <w:t>A.</w:t>
      </w:r>
      <w:r w:rsidRPr="0086699B">
        <w:rPr>
          <w:rFonts w:ascii="Arial" w:hAnsi="Arial" w:cs="Arial"/>
          <w:sz w:val="24"/>
          <w:szCs w:val="24"/>
        </w:rPr>
        <w:tab/>
        <w:t>My name is Matthew White.  I am employed by Interstate Gas Supply, Inc. (“IGS” or “IGS Energy”) as Manager, Legal and Regulatory Affairs.  My business address is 6100 Emerald Parkway, Dublin, Ohio 43016.</w:t>
      </w:r>
    </w:p>
    <w:p w:rsidR="002D2EA3" w:rsidRPr="00C22723" w:rsidRDefault="002D2EA3" w:rsidP="002D2EA3">
      <w:pPr>
        <w:spacing w:line="480" w:lineRule="auto"/>
        <w:jc w:val="both"/>
        <w:rPr>
          <w:rFonts w:ascii="Arial" w:hAnsi="Arial" w:cs="Arial"/>
          <w:b/>
          <w:sz w:val="24"/>
          <w:szCs w:val="24"/>
        </w:rPr>
      </w:pPr>
      <w:r w:rsidRPr="00C22723">
        <w:rPr>
          <w:rFonts w:ascii="Arial" w:hAnsi="Arial" w:cs="Arial"/>
          <w:b/>
          <w:sz w:val="24"/>
          <w:szCs w:val="24"/>
        </w:rPr>
        <w:t>Q.</w:t>
      </w:r>
      <w:r w:rsidRPr="00C22723">
        <w:rPr>
          <w:rFonts w:ascii="Arial" w:hAnsi="Arial" w:cs="Arial"/>
          <w:b/>
          <w:bCs/>
          <w:sz w:val="24"/>
          <w:szCs w:val="24"/>
        </w:rPr>
        <w:tab/>
        <w:t>Please describe your educational background and work history.</w:t>
      </w:r>
    </w:p>
    <w:p w:rsidR="002D2EA3" w:rsidRPr="00C22723" w:rsidRDefault="002D2EA3" w:rsidP="002D2EA3">
      <w:pPr>
        <w:spacing w:line="480" w:lineRule="auto"/>
        <w:ind w:left="720" w:hanging="720"/>
        <w:jc w:val="both"/>
        <w:rPr>
          <w:rFonts w:ascii="Arial" w:hAnsi="Arial" w:cs="Arial"/>
          <w:color w:val="333333"/>
          <w:sz w:val="24"/>
          <w:szCs w:val="24"/>
          <w:shd w:val="clear" w:color="auto" w:fill="FFFFFF"/>
        </w:rPr>
      </w:pPr>
      <w:r w:rsidRPr="00C22723">
        <w:rPr>
          <w:rFonts w:ascii="Arial" w:hAnsi="Arial" w:cs="Arial"/>
          <w:bCs/>
          <w:sz w:val="24"/>
          <w:szCs w:val="24"/>
        </w:rPr>
        <w:t>A.</w:t>
      </w:r>
      <w:r w:rsidRPr="00C22723">
        <w:rPr>
          <w:rFonts w:ascii="Arial" w:hAnsi="Arial" w:cs="Arial"/>
          <w:bCs/>
          <w:sz w:val="24"/>
          <w:szCs w:val="24"/>
        </w:rPr>
        <w:tab/>
      </w:r>
      <w:r w:rsidRPr="00C22723">
        <w:rPr>
          <w:rFonts w:ascii="Arial" w:hAnsi="Arial" w:cs="Arial"/>
          <w:sz w:val="24"/>
          <w:szCs w:val="24"/>
        </w:rPr>
        <w:t>I</w:t>
      </w:r>
      <w:r w:rsidRPr="00471C51">
        <w:rPr>
          <w:rFonts w:ascii="Arial" w:hAnsi="Arial" w:cs="Arial"/>
          <w:sz w:val="24"/>
          <w:szCs w:val="24"/>
        </w:rPr>
        <w:t xml:space="preserve"> have a Juris Doctor (J.D.) and Masters in Business Administration (M.B.A.) from the College of William &amp; Mary. I also have a Bachelor of Arts (B.A.) from Ohio University. I started my legal career working at the law firm of Chester, Wilcox &amp; Saxbe as an energy and utilities lawyer.  At Chester Wilcox, I participated in numerous regulatory proceedi</w:t>
      </w:r>
      <w:r w:rsidR="002B307B">
        <w:rPr>
          <w:rFonts w:ascii="Arial" w:hAnsi="Arial" w:cs="Arial"/>
          <w:sz w:val="24"/>
          <w:szCs w:val="24"/>
        </w:rPr>
        <w:t>ngs relating to utility matters</w:t>
      </w:r>
      <w:r w:rsidRPr="00471C51">
        <w:rPr>
          <w:rFonts w:ascii="Arial" w:hAnsi="Arial" w:cs="Arial"/>
          <w:sz w:val="24"/>
          <w:szCs w:val="24"/>
        </w:rPr>
        <w:t xml:space="preserve"> including natural gas and electric rate cases and electric power siting cases.  I also have worked on power and gas sales transactions.  At the beginning of 2011, I was hired into IGS Energy’s rotation program where I spent the next 16 months working in various different departments throughout the company learning IGS’ entire business, including the gas supply and risk departments. In 2012</w:t>
      </w:r>
      <w:r w:rsidR="002B307B">
        <w:rPr>
          <w:rFonts w:ascii="Arial" w:hAnsi="Arial" w:cs="Arial"/>
          <w:sz w:val="24"/>
          <w:szCs w:val="24"/>
        </w:rPr>
        <w:t>,</w:t>
      </w:r>
      <w:r w:rsidRPr="00471C51">
        <w:rPr>
          <w:rFonts w:ascii="Arial" w:hAnsi="Arial" w:cs="Arial"/>
          <w:sz w:val="24"/>
          <w:szCs w:val="24"/>
        </w:rPr>
        <w:t xml:space="preserve"> I began full-time as an attorney in IGS’ regulatory affairs department. In 2014</w:t>
      </w:r>
      <w:r w:rsidR="002B307B">
        <w:rPr>
          <w:rFonts w:ascii="Arial" w:hAnsi="Arial" w:cs="Arial"/>
          <w:sz w:val="24"/>
          <w:szCs w:val="24"/>
        </w:rPr>
        <w:t>,</w:t>
      </w:r>
      <w:r w:rsidRPr="00471C51">
        <w:rPr>
          <w:rFonts w:ascii="Arial" w:hAnsi="Arial" w:cs="Arial"/>
          <w:sz w:val="24"/>
          <w:szCs w:val="24"/>
        </w:rPr>
        <w:t xml:space="preserve"> I was promoted to Manager, Legal and Regulatory Affairs at IGS.  </w:t>
      </w:r>
      <w:r w:rsidRPr="00471C51">
        <w:rPr>
          <w:rFonts w:ascii="Arial" w:hAnsi="Arial" w:cs="Arial"/>
          <w:sz w:val="24"/>
          <w:szCs w:val="24"/>
          <w:shd w:val="clear" w:color="auto" w:fill="FFFFFF"/>
        </w:rPr>
        <w:t>In my current position</w:t>
      </w:r>
      <w:r w:rsidR="002B307B">
        <w:rPr>
          <w:rFonts w:ascii="Arial" w:hAnsi="Arial" w:cs="Arial"/>
          <w:sz w:val="24"/>
          <w:szCs w:val="24"/>
          <w:shd w:val="clear" w:color="auto" w:fill="FFFFFF"/>
        </w:rPr>
        <w:t>,</w:t>
      </w:r>
      <w:r w:rsidRPr="00471C51">
        <w:rPr>
          <w:rFonts w:ascii="Arial" w:hAnsi="Arial" w:cs="Arial"/>
          <w:sz w:val="24"/>
          <w:szCs w:val="24"/>
          <w:shd w:val="clear" w:color="auto" w:fill="FFFFFF"/>
        </w:rPr>
        <w:t xml:space="preserve"> I manage the legal activities for IGS Energy at utilities commissions and other regulatory bodies throughout the United States. My team is responsible for electric and natural gas litigation for IGS Energy, including electric and natural gas rate cases and other proceedings that relate to energy. </w:t>
      </w:r>
    </w:p>
    <w:p w:rsidR="002D2EA3" w:rsidRPr="00C22723" w:rsidRDefault="002D2EA3" w:rsidP="002D2EA3">
      <w:pPr>
        <w:spacing w:line="480" w:lineRule="auto"/>
        <w:ind w:left="720" w:hanging="720"/>
        <w:rPr>
          <w:rFonts w:ascii="Arial" w:hAnsi="Arial" w:cs="Arial"/>
          <w:b/>
          <w:sz w:val="24"/>
          <w:szCs w:val="24"/>
        </w:rPr>
      </w:pPr>
      <w:r w:rsidRPr="00C22723">
        <w:rPr>
          <w:rFonts w:ascii="Arial" w:hAnsi="Arial" w:cs="Arial"/>
          <w:b/>
          <w:sz w:val="24"/>
          <w:szCs w:val="24"/>
        </w:rPr>
        <w:lastRenderedPageBreak/>
        <w:t>Q.</w:t>
      </w:r>
      <w:r w:rsidRPr="00C22723">
        <w:rPr>
          <w:rFonts w:ascii="Arial" w:hAnsi="Arial" w:cs="Arial"/>
          <w:b/>
          <w:sz w:val="24"/>
          <w:szCs w:val="24"/>
        </w:rPr>
        <w:tab/>
        <w:t>Have you submitted testimony at any regulatory bodies before?</w:t>
      </w:r>
    </w:p>
    <w:p w:rsidR="002D2EA3" w:rsidRDefault="002D2EA3" w:rsidP="002D2EA3">
      <w:pPr>
        <w:spacing w:line="480" w:lineRule="auto"/>
        <w:ind w:left="720" w:hanging="720"/>
        <w:jc w:val="both"/>
        <w:rPr>
          <w:rFonts w:ascii="Arial" w:hAnsi="Arial" w:cs="Arial"/>
          <w:sz w:val="24"/>
          <w:szCs w:val="24"/>
        </w:rPr>
      </w:pPr>
      <w:r w:rsidRPr="00C22723">
        <w:rPr>
          <w:rFonts w:ascii="Arial" w:hAnsi="Arial" w:cs="Arial"/>
          <w:sz w:val="24"/>
          <w:szCs w:val="24"/>
        </w:rPr>
        <w:t>A.</w:t>
      </w:r>
      <w:r w:rsidRPr="00C22723">
        <w:rPr>
          <w:rFonts w:ascii="Arial" w:hAnsi="Arial" w:cs="Arial"/>
          <w:sz w:val="24"/>
          <w:szCs w:val="24"/>
        </w:rPr>
        <w:tab/>
        <w:t>Yes.  I have submitted written testimony in</w:t>
      </w:r>
      <w:r>
        <w:rPr>
          <w:rFonts w:ascii="Arial" w:hAnsi="Arial" w:cs="Arial"/>
          <w:sz w:val="24"/>
          <w:szCs w:val="24"/>
        </w:rPr>
        <w:t xml:space="preserve"> the following cases:</w:t>
      </w:r>
      <w:r w:rsidRPr="00C22723">
        <w:rPr>
          <w:rFonts w:ascii="Arial" w:hAnsi="Arial" w:cs="Arial"/>
          <w:sz w:val="24"/>
          <w:szCs w:val="24"/>
        </w:rPr>
        <w:t xml:space="preserve"> Public Utilities Commission of Ohio Case No</w:t>
      </w:r>
      <w:r>
        <w:rPr>
          <w:rFonts w:ascii="Arial" w:hAnsi="Arial" w:cs="Arial"/>
          <w:sz w:val="24"/>
          <w:szCs w:val="24"/>
        </w:rPr>
        <w:t>s</w:t>
      </w:r>
      <w:r w:rsidRPr="00C22723">
        <w:rPr>
          <w:rFonts w:ascii="Arial" w:hAnsi="Arial" w:cs="Arial"/>
          <w:sz w:val="24"/>
          <w:szCs w:val="24"/>
        </w:rPr>
        <w:t>. 12-1685-GA-AIR</w:t>
      </w:r>
      <w:r>
        <w:rPr>
          <w:rFonts w:ascii="Arial" w:hAnsi="Arial" w:cs="Arial"/>
          <w:sz w:val="24"/>
          <w:szCs w:val="24"/>
        </w:rPr>
        <w:t xml:space="preserve">, </w:t>
      </w:r>
      <w:r w:rsidRPr="00EA2D33">
        <w:rPr>
          <w:rFonts w:ascii="Arial" w:hAnsi="Arial" w:cs="Arial"/>
          <w:kern w:val="28"/>
          <w:sz w:val="24"/>
          <w:szCs w:val="24"/>
        </w:rPr>
        <w:t>13-2385-EL-</w:t>
      </w:r>
      <w:r>
        <w:rPr>
          <w:rFonts w:ascii="Arial" w:hAnsi="Arial" w:cs="Arial"/>
          <w:kern w:val="28"/>
          <w:sz w:val="24"/>
          <w:szCs w:val="24"/>
        </w:rPr>
        <w:t xml:space="preserve">SSO, </w:t>
      </w:r>
      <w:r>
        <w:rPr>
          <w:rFonts w:ascii="Arial" w:hAnsi="Arial" w:cs="Arial"/>
          <w:sz w:val="24"/>
          <w:szCs w:val="24"/>
        </w:rPr>
        <w:t xml:space="preserve">12-426-EL-SSO, and </w:t>
      </w:r>
      <w:r w:rsidRPr="0017167A">
        <w:rPr>
          <w:rFonts w:ascii="Arial" w:hAnsi="Arial" w:cs="Arial"/>
          <w:sz w:val="24"/>
          <w:szCs w:val="24"/>
        </w:rPr>
        <w:t>14-841-EL-SSO</w:t>
      </w:r>
      <w:r>
        <w:rPr>
          <w:rFonts w:ascii="Arial" w:hAnsi="Arial" w:cs="Arial"/>
          <w:sz w:val="24"/>
          <w:szCs w:val="24"/>
        </w:rPr>
        <w:t xml:space="preserve">; </w:t>
      </w:r>
      <w:r w:rsidRPr="00C22723">
        <w:rPr>
          <w:rFonts w:ascii="Arial" w:hAnsi="Arial" w:cs="Arial"/>
          <w:sz w:val="24"/>
          <w:szCs w:val="24"/>
        </w:rPr>
        <w:t>Michigan Public Service Commission Case No</w:t>
      </w:r>
      <w:r>
        <w:rPr>
          <w:rFonts w:ascii="Arial" w:hAnsi="Arial" w:cs="Arial"/>
          <w:sz w:val="24"/>
          <w:szCs w:val="24"/>
        </w:rPr>
        <w:t>s</w:t>
      </w:r>
      <w:r w:rsidRPr="00C22723">
        <w:rPr>
          <w:rFonts w:ascii="Arial" w:hAnsi="Arial" w:cs="Arial"/>
          <w:sz w:val="24"/>
          <w:szCs w:val="24"/>
        </w:rPr>
        <w:t>. U-17131</w:t>
      </w:r>
      <w:r>
        <w:rPr>
          <w:rFonts w:ascii="Arial" w:hAnsi="Arial" w:cs="Arial"/>
          <w:sz w:val="24"/>
          <w:szCs w:val="24"/>
        </w:rPr>
        <w:t xml:space="preserve"> and No. U- 17332;</w:t>
      </w:r>
      <w:r w:rsidRPr="00C22723">
        <w:rPr>
          <w:rFonts w:ascii="Arial" w:hAnsi="Arial" w:cs="Arial"/>
          <w:sz w:val="24"/>
          <w:szCs w:val="24"/>
        </w:rPr>
        <w:t xml:space="preserve"> Kentucky Public Service Commission Case No. 2013-00167</w:t>
      </w:r>
      <w:r>
        <w:rPr>
          <w:rFonts w:ascii="Arial" w:hAnsi="Arial" w:cs="Arial"/>
          <w:sz w:val="24"/>
          <w:szCs w:val="24"/>
        </w:rPr>
        <w:t>; Illinois Commerce Commission Case No. 14-0312.</w:t>
      </w:r>
    </w:p>
    <w:p w:rsidR="0086699B" w:rsidRPr="00853C7F" w:rsidRDefault="0086699B" w:rsidP="0086699B">
      <w:pPr>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t>What is the nature of IGS’</w:t>
      </w:r>
      <w:r w:rsidRPr="00853C7F">
        <w:rPr>
          <w:rFonts w:ascii="Arial" w:hAnsi="Arial" w:cs="Arial"/>
          <w:b/>
          <w:sz w:val="24"/>
          <w:szCs w:val="24"/>
        </w:rPr>
        <w:t xml:space="preserve"> business?</w:t>
      </w:r>
    </w:p>
    <w:p w:rsidR="0086699B" w:rsidRDefault="0086699B" w:rsidP="0086699B">
      <w:pPr>
        <w:spacing w:line="480" w:lineRule="auto"/>
        <w:ind w:left="720" w:hanging="720"/>
        <w:jc w:val="both"/>
        <w:rPr>
          <w:rFonts w:ascii="Arial" w:hAnsi="Arial" w:cs="Arial"/>
          <w:bCs/>
          <w:sz w:val="24"/>
          <w:szCs w:val="24"/>
        </w:rPr>
      </w:pPr>
      <w:r w:rsidRPr="00853C7F">
        <w:rPr>
          <w:rFonts w:ascii="Arial" w:hAnsi="Arial" w:cs="Arial"/>
          <w:bCs/>
          <w:sz w:val="24"/>
          <w:szCs w:val="24"/>
        </w:rPr>
        <w:t>A.</w:t>
      </w:r>
      <w:r w:rsidRPr="00853C7F">
        <w:rPr>
          <w:rFonts w:ascii="Arial" w:hAnsi="Arial" w:cs="Arial"/>
          <w:bCs/>
          <w:sz w:val="24"/>
          <w:szCs w:val="24"/>
        </w:rPr>
        <w:tab/>
        <w:t>IGS Energy</w:t>
      </w:r>
      <w:r w:rsidR="00AB43A2">
        <w:rPr>
          <w:rFonts w:ascii="Arial" w:hAnsi="Arial" w:cs="Arial"/>
          <w:bCs/>
          <w:sz w:val="24"/>
          <w:szCs w:val="24"/>
        </w:rPr>
        <w:t xml:space="preserve"> is headquartered in Dublin</w:t>
      </w:r>
      <w:r w:rsidR="002B307B">
        <w:rPr>
          <w:rFonts w:ascii="Arial" w:hAnsi="Arial" w:cs="Arial"/>
          <w:bCs/>
          <w:sz w:val="24"/>
          <w:szCs w:val="24"/>
        </w:rPr>
        <w:t>,</w:t>
      </w:r>
      <w:r w:rsidR="00AB43A2">
        <w:rPr>
          <w:rFonts w:ascii="Arial" w:hAnsi="Arial" w:cs="Arial"/>
          <w:bCs/>
          <w:sz w:val="24"/>
          <w:szCs w:val="24"/>
        </w:rPr>
        <w:t xml:space="preserve"> Ohio and</w:t>
      </w:r>
      <w:r>
        <w:rPr>
          <w:rFonts w:ascii="Arial" w:hAnsi="Arial" w:cs="Arial"/>
          <w:bCs/>
          <w:sz w:val="24"/>
          <w:szCs w:val="24"/>
        </w:rPr>
        <w:t xml:space="preserve"> has over 25 years’</w:t>
      </w:r>
      <w:r w:rsidRPr="00853C7F">
        <w:rPr>
          <w:rFonts w:ascii="Arial" w:hAnsi="Arial" w:cs="Arial"/>
          <w:bCs/>
          <w:sz w:val="24"/>
          <w:szCs w:val="24"/>
        </w:rPr>
        <w:t xml:space="preserve"> experience serving customers in Ohio’s competitive markets.  IGS Energy serves over 1 million customers nationwide and sells natural gas and electricity to customers in 11 states and in over 40 utility service territories.  In Ohio, IGS currently serves electric customers in the</w:t>
      </w:r>
      <w:r>
        <w:rPr>
          <w:rFonts w:ascii="Arial" w:hAnsi="Arial" w:cs="Arial"/>
          <w:bCs/>
          <w:sz w:val="24"/>
          <w:szCs w:val="24"/>
        </w:rPr>
        <w:t xml:space="preserve"> AEP</w:t>
      </w:r>
      <w:r w:rsidRPr="00853C7F">
        <w:rPr>
          <w:rFonts w:ascii="Arial" w:hAnsi="Arial" w:cs="Arial"/>
          <w:bCs/>
          <w:sz w:val="24"/>
          <w:szCs w:val="24"/>
        </w:rPr>
        <w:t xml:space="preserve"> </w:t>
      </w:r>
      <w:r>
        <w:rPr>
          <w:rFonts w:ascii="Arial" w:hAnsi="Arial" w:cs="Arial"/>
          <w:bCs/>
          <w:sz w:val="24"/>
          <w:szCs w:val="24"/>
        </w:rPr>
        <w:t xml:space="preserve">Ohio, </w:t>
      </w:r>
      <w:r w:rsidRPr="00853C7F">
        <w:rPr>
          <w:rFonts w:ascii="Arial" w:hAnsi="Arial" w:cs="Arial"/>
          <w:bCs/>
          <w:sz w:val="24"/>
          <w:szCs w:val="24"/>
        </w:rPr>
        <w:t>Duke Energy Ohio, FirstEnergy and the Dayton Power &amp; Light service territories. The IGS family of companies (which include IGS Generation, IGS Home Services</w:t>
      </w:r>
      <w:r w:rsidR="002B307B">
        <w:rPr>
          <w:rFonts w:ascii="Arial" w:hAnsi="Arial" w:cs="Arial"/>
          <w:bCs/>
          <w:sz w:val="24"/>
          <w:szCs w:val="24"/>
        </w:rPr>
        <w:t>,</w:t>
      </w:r>
      <w:r w:rsidRPr="00853C7F">
        <w:rPr>
          <w:rFonts w:ascii="Arial" w:hAnsi="Arial" w:cs="Arial"/>
          <w:bCs/>
          <w:sz w:val="24"/>
          <w:szCs w:val="24"/>
        </w:rPr>
        <w:t xml:space="preserve"> and IGS CNG Services) also provides </w:t>
      </w:r>
      <w:r>
        <w:rPr>
          <w:rFonts w:ascii="Arial" w:hAnsi="Arial" w:cs="Arial"/>
          <w:bCs/>
          <w:sz w:val="24"/>
          <w:szCs w:val="24"/>
        </w:rPr>
        <w:t>customer</w:t>
      </w:r>
      <w:r w:rsidRPr="00853C7F">
        <w:rPr>
          <w:rFonts w:ascii="Arial" w:hAnsi="Arial" w:cs="Arial"/>
          <w:bCs/>
          <w:sz w:val="24"/>
          <w:szCs w:val="24"/>
        </w:rPr>
        <w:t xml:space="preserve"> focused energy solutions that compl</w:t>
      </w:r>
      <w:r>
        <w:rPr>
          <w:rFonts w:ascii="Arial" w:hAnsi="Arial" w:cs="Arial"/>
          <w:bCs/>
          <w:sz w:val="24"/>
          <w:szCs w:val="24"/>
        </w:rPr>
        <w:t>i</w:t>
      </w:r>
      <w:r w:rsidRPr="00853C7F">
        <w:rPr>
          <w:rFonts w:ascii="Arial" w:hAnsi="Arial" w:cs="Arial"/>
          <w:bCs/>
          <w:sz w:val="24"/>
          <w:szCs w:val="24"/>
        </w:rPr>
        <w:t xml:space="preserve">ment IGS Energy’s core commodity business including distributed generation, demand response, </w:t>
      </w:r>
      <w:r>
        <w:rPr>
          <w:rFonts w:ascii="Arial" w:hAnsi="Arial" w:cs="Arial"/>
          <w:bCs/>
          <w:sz w:val="24"/>
          <w:szCs w:val="24"/>
        </w:rPr>
        <w:t xml:space="preserve">CNG refueling, </w:t>
      </w:r>
      <w:r w:rsidRPr="00853C7F">
        <w:rPr>
          <w:rFonts w:ascii="Arial" w:hAnsi="Arial" w:cs="Arial"/>
          <w:bCs/>
          <w:sz w:val="24"/>
          <w:szCs w:val="24"/>
        </w:rPr>
        <w:t>and utility line protection.</w:t>
      </w:r>
      <w:r>
        <w:rPr>
          <w:rFonts w:ascii="Arial" w:hAnsi="Arial" w:cs="Arial"/>
          <w:bCs/>
          <w:sz w:val="24"/>
          <w:szCs w:val="24"/>
        </w:rPr>
        <w:t xml:space="preserve">  </w:t>
      </w:r>
    </w:p>
    <w:p w:rsidR="00D6619F" w:rsidRDefault="00D6619F" w:rsidP="00D6619F">
      <w:pPr>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r>
      <w:r w:rsidR="0086699B" w:rsidRPr="00853C7F">
        <w:rPr>
          <w:rFonts w:ascii="Arial" w:hAnsi="Arial" w:cs="Arial"/>
          <w:b/>
          <w:sz w:val="24"/>
          <w:szCs w:val="24"/>
        </w:rPr>
        <w:t>What is the purpose of your testimony?</w:t>
      </w:r>
    </w:p>
    <w:p w:rsidR="00D6619F" w:rsidRDefault="00D6619F" w:rsidP="00D6619F">
      <w:pPr>
        <w:spacing w:line="480" w:lineRule="auto"/>
        <w:ind w:left="720" w:hanging="720"/>
        <w:jc w:val="both"/>
        <w:rPr>
          <w:rFonts w:ascii="Arial" w:hAnsi="Arial" w:cs="Arial"/>
          <w:sz w:val="24"/>
          <w:szCs w:val="24"/>
        </w:rPr>
      </w:pPr>
      <w:r>
        <w:rPr>
          <w:rFonts w:ascii="Arial" w:hAnsi="Arial" w:cs="Arial"/>
          <w:b/>
          <w:sz w:val="24"/>
          <w:szCs w:val="24"/>
        </w:rPr>
        <w:t>A.</w:t>
      </w:r>
      <w:r>
        <w:rPr>
          <w:rFonts w:ascii="Arial" w:hAnsi="Arial" w:cs="Arial"/>
          <w:b/>
          <w:sz w:val="24"/>
          <w:szCs w:val="24"/>
        </w:rPr>
        <w:tab/>
      </w:r>
      <w:r>
        <w:rPr>
          <w:rFonts w:ascii="Arial" w:hAnsi="Arial" w:cs="Arial"/>
          <w:sz w:val="24"/>
          <w:szCs w:val="24"/>
        </w:rPr>
        <w:t>I</w:t>
      </w:r>
      <w:r w:rsidR="002B307B">
        <w:rPr>
          <w:rFonts w:ascii="Arial" w:hAnsi="Arial" w:cs="Arial"/>
          <w:sz w:val="24"/>
          <w:szCs w:val="24"/>
        </w:rPr>
        <w:t>n</w:t>
      </w:r>
      <w:r w:rsidR="00283A13">
        <w:rPr>
          <w:rFonts w:ascii="Arial" w:hAnsi="Arial" w:cs="Arial"/>
          <w:sz w:val="24"/>
          <w:szCs w:val="24"/>
        </w:rPr>
        <w:t xml:space="preserve"> my testimony</w:t>
      </w:r>
      <w:r w:rsidR="002B307B">
        <w:rPr>
          <w:rFonts w:ascii="Arial" w:hAnsi="Arial" w:cs="Arial"/>
          <w:sz w:val="24"/>
          <w:szCs w:val="24"/>
        </w:rPr>
        <w:t>,</w:t>
      </w:r>
      <w:r>
        <w:rPr>
          <w:rFonts w:ascii="Arial" w:hAnsi="Arial" w:cs="Arial"/>
          <w:sz w:val="24"/>
          <w:szCs w:val="24"/>
        </w:rPr>
        <w:t xml:space="preserve"> I make recommended modifications to FirstEnergy’s ESP application that should be made in order to ensure that the policies of the State of Ohio to promote retail electric competition are fully effectuated.  Specifically in my testimony:</w:t>
      </w:r>
    </w:p>
    <w:p w:rsidR="00375F8F" w:rsidRDefault="00D6619F" w:rsidP="00D6619F">
      <w:pPr>
        <w:pStyle w:val="ListParagraph"/>
        <w:numPr>
          <w:ilvl w:val="0"/>
          <w:numId w:val="36"/>
        </w:numPr>
        <w:spacing w:line="480" w:lineRule="auto"/>
        <w:jc w:val="both"/>
        <w:rPr>
          <w:rFonts w:ascii="Arial" w:hAnsi="Arial" w:cs="Arial"/>
          <w:sz w:val="24"/>
          <w:szCs w:val="24"/>
        </w:rPr>
      </w:pPr>
      <w:r w:rsidRPr="00D6619F">
        <w:rPr>
          <w:rFonts w:ascii="Arial" w:hAnsi="Arial" w:cs="Arial"/>
          <w:sz w:val="24"/>
          <w:szCs w:val="24"/>
        </w:rPr>
        <w:lastRenderedPageBreak/>
        <w:t xml:space="preserve">I conclude </w:t>
      </w:r>
      <w:r>
        <w:rPr>
          <w:rFonts w:ascii="Arial" w:hAnsi="Arial" w:cs="Arial"/>
          <w:sz w:val="24"/>
          <w:szCs w:val="24"/>
        </w:rPr>
        <w:t xml:space="preserve">that retail electric competition is not robust in the FirstEnergy service territory, particularly for the residential customer class.  </w:t>
      </w:r>
      <w:r w:rsidR="00375F8F">
        <w:rPr>
          <w:rFonts w:ascii="Arial" w:hAnsi="Arial" w:cs="Arial"/>
          <w:sz w:val="24"/>
          <w:szCs w:val="24"/>
        </w:rPr>
        <w:t>The vast majority of migration in the FirstEnergy service territory is a result of municipal aggregation</w:t>
      </w:r>
      <w:r w:rsidR="00794809">
        <w:rPr>
          <w:rFonts w:ascii="Arial" w:hAnsi="Arial" w:cs="Arial"/>
          <w:sz w:val="24"/>
          <w:szCs w:val="24"/>
        </w:rPr>
        <w:t xml:space="preserve">.  </w:t>
      </w:r>
      <w:r w:rsidR="002D0587">
        <w:rPr>
          <w:rFonts w:ascii="Arial" w:hAnsi="Arial" w:cs="Arial"/>
          <w:sz w:val="24"/>
          <w:szCs w:val="24"/>
        </w:rPr>
        <w:t>A</w:t>
      </w:r>
      <w:r w:rsidR="00794809">
        <w:rPr>
          <w:rFonts w:ascii="Arial" w:hAnsi="Arial" w:cs="Arial"/>
          <w:sz w:val="24"/>
          <w:szCs w:val="24"/>
        </w:rPr>
        <w:t xml:space="preserve"> large portion of that aggregation is</w:t>
      </w:r>
      <w:r w:rsidR="00375F8F">
        <w:rPr>
          <w:rFonts w:ascii="Arial" w:hAnsi="Arial" w:cs="Arial"/>
          <w:sz w:val="24"/>
          <w:szCs w:val="24"/>
        </w:rPr>
        <w:t xml:space="preserve"> served by FirstEnergy Solutions (“FES”)</w:t>
      </w:r>
      <w:r w:rsidR="002B307B">
        <w:rPr>
          <w:rFonts w:ascii="Arial" w:hAnsi="Arial" w:cs="Arial"/>
          <w:sz w:val="24"/>
          <w:szCs w:val="24"/>
        </w:rPr>
        <w:t>,</w:t>
      </w:r>
      <w:r w:rsidR="00375F8F">
        <w:rPr>
          <w:rFonts w:ascii="Arial" w:hAnsi="Arial" w:cs="Arial"/>
          <w:sz w:val="24"/>
          <w:szCs w:val="24"/>
        </w:rPr>
        <w:t xml:space="preserve"> an affiliate of FirstEnergy.  </w:t>
      </w:r>
      <w:r w:rsidR="00933827">
        <w:rPr>
          <w:rFonts w:ascii="Arial" w:hAnsi="Arial" w:cs="Arial"/>
          <w:sz w:val="24"/>
          <w:szCs w:val="24"/>
        </w:rPr>
        <w:t>This is</w:t>
      </w:r>
      <w:r w:rsidR="002D0587">
        <w:rPr>
          <w:rFonts w:ascii="Arial" w:hAnsi="Arial" w:cs="Arial"/>
          <w:sz w:val="24"/>
          <w:szCs w:val="24"/>
        </w:rPr>
        <w:t xml:space="preserve"> especially</w:t>
      </w:r>
      <w:r w:rsidR="00933827">
        <w:rPr>
          <w:rFonts w:ascii="Arial" w:hAnsi="Arial" w:cs="Arial"/>
          <w:sz w:val="24"/>
          <w:szCs w:val="24"/>
        </w:rPr>
        <w:t xml:space="preserve"> problematic given FES’ recent shift away from competitive markets and competitive policies. </w:t>
      </w:r>
    </w:p>
    <w:p w:rsidR="005B4EB7" w:rsidRDefault="00CF2C27" w:rsidP="00D6619F">
      <w:pPr>
        <w:pStyle w:val="ListParagraph"/>
        <w:numPr>
          <w:ilvl w:val="0"/>
          <w:numId w:val="36"/>
        </w:numPr>
        <w:spacing w:line="480" w:lineRule="auto"/>
        <w:jc w:val="both"/>
        <w:rPr>
          <w:rFonts w:ascii="Arial" w:hAnsi="Arial" w:cs="Arial"/>
          <w:sz w:val="24"/>
          <w:szCs w:val="24"/>
        </w:rPr>
      </w:pPr>
      <w:r>
        <w:rPr>
          <w:rFonts w:ascii="Arial" w:hAnsi="Arial" w:cs="Arial"/>
          <w:sz w:val="24"/>
          <w:szCs w:val="24"/>
        </w:rPr>
        <w:t>To ensure that the competitive retail electric markets continue to move forward in the</w:t>
      </w:r>
      <w:r w:rsidR="00375F8F">
        <w:rPr>
          <w:rFonts w:ascii="Arial" w:hAnsi="Arial" w:cs="Arial"/>
          <w:sz w:val="24"/>
          <w:szCs w:val="24"/>
        </w:rPr>
        <w:t xml:space="preserve"> FirstEnergy service territory</w:t>
      </w:r>
      <w:r w:rsidR="002B307B">
        <w:rPr>
          <w:rFonts w:ascii="Arial" w:hAnsi="Arial" w:cs="Arial"/>
          <w:sz w:val="24"/>
          <w:szCs w:val="24"/>
        </w:rPr>
        <w:t>,</w:t>
      </w:r>
      <w:r w:rsidR="00375F8F">
        <w:rPr>
          <w:rFonts w:ascii="Arial" w:hAnsi="Arial" w:cs="Arial"/>
          <w:sz w:val="24"/>
          <w:szCs w:val="24"/>
        </w:rPr>
        <w:t xml:space="preserve"> the Commission should modify </w:t>
      </w:r>
      <w:r w:rsidR="005B4EB7">
        <w:rPr>
          <w:rFonts w:ascii="Arial" w:hAnsi="Arial" w:cs="Arial"/>
          <w:sz w:val="24"/>
          <w:szCs w:val="24"/>
        </w:rPr>
        <w:t>FirstEnergy</w:t>
      </w:r>
      <w:r>
        <w:rPr>
          <w:rFonts w:ascii="Arial" w:hAnsi="Arial" w:cs="Arial"/>
          <w:sz w:val="24"/>
          <w:szCs w:val="24"/>
        </w:rPr>
        <w:t>’s</w:t>
      </w:r>
      <w:r w:rsidR="005B4EB7">
        <w:rPr>
          <w:rFonts w:ascii="Arial" w:hAnsi="Arial" w:cs="Arial"/>
          <w:sz w:val="24"/>
          <w:szCs w:val="24"/>
        </w:rPr>
        <w:t xml:space="preserve"> proposed ESP to include additional measure</w:t>
      </w:r>
      <w:r w:rsidR="002B307B">
        <w:rPr>
          <w:rFonts w:ascii="Arial" w:hAnsi="Arial" w:cs="Arial"/>
          <w:sz w:val="24"/>
          <w:szCs w:val="24"/>
        </w:rPr>
        <w:t>s</w:t>
      </w:r>
      <w:r w:rsidR="005B4EB7">
        <w:rPr>
          <w:rFonts w:ascii="Arial" w:hAnsi="Arial" w:cs="Arial"/>
          <w:sz w:val="24"/>
          <w:szCs w:val="24"/>
        </w:rPr>
        <w:t xml:space="preserve"> that will promote retail electric competition.  Specifically, the Commission should:</w:t>
      </w:r>
    </w:p>
    <w:p w:rsidR="00D6619F" w:rsidRDefault="005B4EB7" w:rsidP="005B4EB7">
      <w:pPr>
        <w:pStyle w:val="ListParagraph"/>
        <w:numPr>
          <w:ilvl w:val="1"/>
          <w:numId w:val="36"/>
        </w:numPr>
        <w:spacing w:line="480" w:lineRule="auto"/>
        <w:jc w:val="both"/>
        <w:rPr>
          <w:rFonts w:ascii="Arial" w:hAnsi="Arial" w:cs="Arial"/>
          <w:sz w:val="24"/>
          <w:szCs w:val="24"/>
        </w:rPr>
      </w:pPr>
      <w:r>
        <w:rPr>
          <w:rFonts w:ascii="Arial" w:hAnsi="Arial" w:cs="Arial"/>
          <w:sz w:val="24"/>
          <w:szCs w:val="24"/>
        </w:rPr>
        <w:t xml:space="preserve">Modify FirstEnergy’s proposed standard service offer (“SSO”) to ensure that it truly is a “comparable and unbundled” retail electric product in the market as required by Ohio law.  </w:t>
      </w:r>
    </w:p>
    <w:p w:rsidR="005B4EB7" w:rsidRDefault="00335DCB" w:rsidP="005B4EB7">
      <w:pPr>
        <w:pStyle w:val="ListParagraph"/>
        <w:numPr>
          <w:ilvl w:val="1"/>
          <w:numId w:val="36"/>
        </w:numPr>
        <w:spacing w:line="480" w:lineRule="auto"/>
        <w:jc w:val="both"/>
        <w:rPr>
          <w:rFonts w:ascii="Arial" w:hAnsi="Arial" w:cs="Arial"/>
          <w:sz w:val="24"/>
          <w:szCs w:val="24"/>
        </w:rPr>
      </w:pPr>
      <w:r>
        <w:rPr>
          <w:rFonts w:ascii="Arial" w:hAnsi="Arial" w:cs="Arial"/>
          <w:sz w:val="24"/>
          <w:szCs w:val="24"/>
        </w:rPr>
        <w:t xml:space="preserve">Deny FirstEnergy’s anti-competitive proposal to only allow competitive retail electric service (“CRES”) providers to use the bill ready function to bill for only generation charges; rather the Commission should affirm </w:t>
      </w:r>
      <w:r w:rsidR="005B4EB7">
        <w:rPr>
          <w:rFonts w:ascii="Arial" w:hAnsi="Arial" w:cs="Arial"/>
          <w:sz w:val="24"/>
          <w:szCs w:val="24"/>
        </w:rPr>
        <w:t xml:space="preserve">that  </w:t>
      </w:r>
      <w:r w:rsidR="0099426B">
        <w:rPr>
          <w:rFonts w:ascii="Arial" w:hAnsi="Arial" w:cs="Arial"/>
          <w:sz w:val="24"/>
          <w:szCs w:val="24"/>
        </w:rPr>
        <w:t xml:space="preserve">CRES </w:t>
      </w:r>
      <w:r w:rsidR="005B4EB7">
        <w:rPr>
          <w:rFonts w:ascii="Arial" w:hAnsi="Arial" w:cs="Arial"/>
          <w:sz w:val="24"/>
          <w:szCs w:val="24"/>
        </w:rPr>
        <w:t xml:space="preserve">providers </w:t>
      </w:r>
      <w:r>
        <w:rPr>
          <w:rFonts w:ascii="Arial" w:hAnsi="Arial" w:cs="Arial"/>
          <w:sz w:val="24"/>
          <w:szCs w:val="24"/>
        </w:rPr>
        <w:t>are able to use the bill-ready function</w:t>
      </w:r>
      <w:r w:rsidR="005B4EB7">
        <w:rPr>
          <w:rFonts w:ascii="Arial" w:hAnsi="Arial" w:cs="Arial"/>
          <w:sz w:val="24"/>
          <w:szCs w:val="24"/>
        </w:rPr>
        <w:t xml:space="preserve"> </w:t>
      </w:r>
      <w:r w:rsidR="0099426B">
        <w:rPr>
          <w:rFonts w:ascii="Arial" w:hAnsi="Arial" w:cs="Arial"/>
          <w:sz w:val="24"/>
          <w:szCs w:val="24"/>
        </w:rPr>
        <w:t xml:space="preserve">to </w:t>
      </w:r>
      <w:r w:rsidR="005B4EB7">
        <w:rPr>
          <w:rFonts w:ascii="Arial" w:hAnsi="Arial" w:cs="Arial"/>
          <w:sz w:val="24"/>
          <w:szCs w:val="24"/>
        </w:rPr>
        <w:t>bill for</w:t>
      </w:r>
      <w:r w:rsidR="0099426B">
        <w:rPr>
          <w:rFonts w:ascii="Arial" w:hAnsi="Arial" w:cs="Arial"/>
          <w:sz w:val="24"/>
          <w:szCs w:val="24"/>
        </w:rPr>
        <w:t xml:space="preserve"> a</w:t>
      </w:r>
      <w:r w:rsidR="005B4EB7">
        <w:rPr>
          <w:rFonts w:ascii="Arial" w:hAnsi="Arial" w:cs="Arial"/>
          <w:sz w:val="24"/>
          <w:szCs w:val="24"/>
        </w:rPr>
        <w:t xml:space="preserve"> </w:t>
      </w:r>
      <w:r w:rsidR="00D83945">
        <w:rPr>
          <w:rFonts w:ascii="Arial" w:hAnsi="Arial" w:cs="Arial"/>
          <w:sz w:val="24"/>
          <w:szCs w:val="24"/>
        </w:rPr>
        <w:t>more diverse range of products as explained in my testimony.  These measures are particularly important because FirstEnergy is currently allowing select third-party companies bill for non-commodity charges on the EDU bill while excluding all others.</w:t>
      </w:r>
    </w:p>
    <w:p w:rsidR="00335DCB" w:rsidRDefault="00335DCB" w:rsidP="005B4EB7">
      <w:pPr>
        <w:pStyle w:val="ListParagraph"/>
        <w:numPr>
          <w:ilvl w:val="1"/>
          <w:numId w:val="36"/>
        </w:numPr>
        <w:spacing w:line="480" w:lineRule="auto"/>
        <w:jc w:val="both"/>
        <w:rPr>
          <w:rFonts w:ascii="Arial" w:hAnsi="Arial" w:cs="Arial"/>
          <w:sz w:val="24"/>
          <w:szCs w:val="24"/>
        </w:rPr>
      </w:pPr>
      <w:r>
        <w:rPr>
          <w:rFonts w:ascii="Arial" w:hAnsi="Arial" w:cs="Arial"/>
          <w:sz w:val="24"/>
          <w:szCs w:val="24"/>
        </w:rPr>
        <w:lastRenderedPageBreak/>
        <w:t>The Commission should direct FirstEnergy to begin taking steps necessary to implement supplier consolidated billing as described in my testimony.</w:t>
      </w:r>
    </w:p>
    <w:p w:rsidR="00FE0177" w:rsidRDefault="00FE0177" w:rsidP="005B4EB7">
      <w:pPr>
        <w:pStyle w:val="ListParagraph"/>
        <w:numPr>
          <w:ilvl w:val="1"/>
          <w:numId w:val="36"/>
        </w:numPr>
        <w:spacing w:line="480" w:lineRule="auto"/>
        <w:jc w:val="both"/>
        <w:rPr>
          <w:rFonts w:ascii="Arial" w:hAnsi="Arial" w:cs="Arial"/>
          <w:sz w:val="24"/>
          <w:szCs w:val="24"/>
        </w:rPr>
      </w:pPr>
      <w:r>
        <w:rPr>
          <w:rFonts w:ascii="Arial" w:hAnsi="Arial" w:cs="Arial"/>
          <w:sz w:val="24"/>
          <w:szCs w:val="24"/>
        </w:rPr>
        <w:t>The Commission should reject the RRS and investigate FirstEnergy’s past dealings with FES because it appears that FirstEnergy’s corporate separation plan is not working.</w:t>
      </w:r>
    </w:p>
    <w:p w:rsidR="00EB6E8A" w:rsidRDefault="00027A22">
      <w:pPr>
        <w:rPr>
          <w:rFonts w:ascii="Arial" w:hAnsi="Arial" w:cs="Arial"/>
          <w:b/>
          <w:sz w:val="24"/>
          <w:szCs w:val="24"/>
          <w:u w:val="single"/>
        </w:rPr>
      </w:pPr>
      <w:r w:rsidRPr="00027A22">
        <w:rPr>
          <w:rFonts w:ascii="Arial" w:hAnsi="Arial" w:cs="Arial"/>
          <w:b/>
          <w:sz w:val="24"/>
          <w:szCs w:val="24"/>
        </w:rPr>
        <w:t>II.</w:t>
      </w:r>
      <w:r w:rsidRPr="00027A22">
        <w:rPr>
          <w:rFonts w:ascii="Arial" w:hAnsi="Arial" w:cs="Arial"/>
          <w:b/>
          <w:sz w:val="24"/>
          <w:szCs w:val="24"/>
        </w:rPr>
        <w:tab/>
      </w:r>
      <w:r w:rsidR="00C4115D">
        <w:rPr>
          <w:rFonts w:ascii="Arial" w:hAnsi="Arial" w:cs="Arial"/>
          <w:b/>
          <w:sz w:val="24"/>
          <w:szCs w:val="24"/>
          <w:u w:val="single"/>
        </w:rPr>
        <w:t>RETAIL COMPETITION</w:t>
      </w:r>
    </w:p>
    <w:p w:rsidR="00027A22" w:rsidRDefault="00027A22" w:rsidP="00027A22">
      <w:pPr>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t>Does FirstEnergy’s ESP Application Promote Retail Electric Competition?</w:t>
      </w:r>
    </w:p>
    <w:p w:rsidR="00027A22" w:rsidRDefault="00027A22" w:rsidP="00027A22">
      <w:pPr>
        <w:spacing w:line="480" w:lineRule="auto"/>
        <w:ind w:left="720" w:hanging="720"/>
        <w:jc w:val="both"/>
        <w:rPr>
          <w:rFonts w:ascii="Arial" w:hAnsi="Arial" w:cs="Arial"/>
          <w:sz w:val="24"/>
          <w:szCs w:val="24"/>
        </w:rPr>
      </w:pPr>
      <w:r w:rsidRPr="00B71DC4">
        <w:rPr>
          <w:rFonts w:ascii="Arial" w:hAnsi="Arial" w:cs="Arial"/>
          <w:sz w:val="24"/>
          <w:szCs w:val="24"/>
        </w:rPr>
        <w:t>A.</w:t>
      </w:r>
      <w:r w:rsidRPr="00B71DC4">
        <w:rPr>
          <w:rFonts w:ascii="Arial" w:hAnsi="Arial" w:cs="Arial"/>
          <w:sz w:val="24"/>
          <w:szCs w:val="24"/>
        </w:rPr>
        <w:tab/>
      </w:r>
      <w:r w:rsidRPr="00027A22">
        <w:rPr>
          <w:rFonts w:ascii="Arial" w:hAnsi="Arial" w:cs="Arial"/>
          <w:sz w:val="24"/>
          <w:szCs w:val="24"/>
        </w:rPr>
        <w:t>No</w:t>
      </w:r>
      <w:r>
        <w:rPr>
          <w:rFonts w:ascii="Arial" w:hAnsi="Arial" w:cs="Arial"/>
          <w:sz w:val="24"/>
          <w:szCs w:val="24"/>
        </w:rPr>
        <w:t xml:space="preserve">.  FirstEnergy represents that its ESP proposal will enhance retail electric competition.  </w:t>
      </w:r>
      <w:r w:rsidR="00943026">
        <w:rPr>
          <w:rFonts w:ascii="Arial" w:hAnsi="Arial" w:cs="Arial"/>
          <w:sz w:val="24"/>
          <w:szCs w:val="24"/>
        </w:rPr>
        <w:t xml:space="preserve">However, FirstEnergy </w:t>
      </w:r>
      <w:r w:rsidR="00283A13">
        <w:rPr>
          <w:rFonts w:ascii="Arial" w:hAnsi="Arial" w:cs="Arial"/>
          <w:sz w:val="24"/>
          <w:szCs w:val="24"/>
        </w:rPr>
        <w:t>has proposed</w:t>
      </w:r>
      <w:r w:rsidR="00943026">
        <w:rPr>
          <w:rFonts w:ascii="Arial" w:hAnsi="Arial" w:cs="Arial"/>
          <w:sz w:val="24"/>
          <w:szCs w:val="24"/>
        </w:rPr>
        <w:t xml:space="preserve"> </w:t>
      </w:r>
      <w:r w:rsidR="00CF2C27">
        <w:rPr>
          <w:rFonts w:ascii="Arial" w:hAnsi="Arial" w:cs="Arial"/>
          <w:sz w:val="24"/>
          <w:szCs w:val="24"/>
        </w:rPr>
        <w:t xml:space="preserve">the </w:t>
      </w:r>
      <w:r w:rsidR="00943026">
        <w:rPr>
          <w:rFonts w:ascii="Arial" w:hAnsi="Arial" w:cs="Arial"/>
          <w:sz w:val="24"/>
          <w:szCs w:val="24"/>
        </w:rPr>
        <w:t>deceptively named</w:t>
      </w:r>
      <w:r w:rsidR="00217CAF">
        <w:rPr>
          <w:rFonts w:ascii="Arial" w:hAnsi="Arial" w:cs="Arial"/>
          <w:sz w:val="24"/>
          <w:szCs w:val="24"/>
        </w:rPr>
        <w:t xml:space="preserve"> retail</w:t>
      </w:r>
      <w:r w:rsidR="00CF2C27">
        <w:rPr>
          <w:rFonts w:ascii="Arial" w:hAnsi="Arial" w:cs="Arial"/>
          <w:sz w:val="24"/>
          <w:szCs w:val="24"/>
        </w:rPr>
        <w:t xml:space="preserve"> rate stability rider (</w:t>
      </w:r>
      <w:r w:rsidR="00217CAF">
        <w:rPr>
          <w:rFonts w:ascii="Arial" w:hAnsi="Arial" w:cs="Arial"/>
          <w:sz w:val="24"/>
          <w:szCs w:val="24"/>
        </w:rPr>
        <w:t xml:space="preserve">the </w:t>
      </w:r>
      <w:r w:rsidR="00CF2C27">
        <w:rPr>
          <w:rFonts w:ascii="Arial" w:hAnsi="Arial" w:cs="Arial"/>
          <w:sz w:val="24"/>
          <w:szCs w:val="24"/>
        </w:rPr>
        <w:t>“</w:t>
      </w:r>
      <w:r w:rsidR="002B307B">
        <w:rPr>
          <w:rFonts w:ascii="Arial" w:hAnsi="Arial" w:cs="Arial"/>
          <w:sz w:val="24"/>
          <w:szCs w:val="24"/>
        </w:rPr>
        <w:t>RRS</w:t>
      </w:r>
      <w:r w:rsidR="00CF2C27">
        <w:rPr>
          <w:rFonts w:ascii="Arial" w:hAnsi="Arial" w:cs="Arial"/>
          <w:sz w:val="24"/>
          <w:szCs w:val="24"/>
        </w:rPr>
        <w:t>”) which,</w:t>
      </w:r>
      <w:r w:rsidR="00943026">
        <w:rPr>
          <w:rFonts w:ascii="Arial" w:hAnsi="Arial" w:cs="Arial"/>
          <w:sz w:val="24"/>
          <w:szCs w:val="24"/>
        </w:rPr>
        <w:t xml:space="preserve"> if approved</w:t>
      </w:r>
      <w:r w:rsidR="00CF2C27">
        <w:rPr>
          <w:rFonts w:ascii="Arial" w:hAnsi="Arial" w:cs="Arial"/>
          <w:sz w:val="24"/>
          <w:szCs w:val="24"/>
        </w:rPr>
        <w:t>,</w:t>
      </w:r>
      <w:r w:rsidR="00943026">
        <w:rPr>
          <w:rFonts w:ascii="Arial" w:hAnsi="Arial" w:cs="Arial"/>
          <w:sz w:val="24"/>
          <w:szCs w:val="24"/>
        </w:rPr>
        <w:t xml:space="preserve"> would effectively re-regulate a large amount of FirstEnergy’s legacy generation assets.  As further explained in the testimony of IGS witness </w:t>
      </w:r>
      <w:r w:rsidR="00933827">
        <w:rPr>
          <w:rFonts w:ascii="Arial" w:hAnsi="Arial" w:cs="Arial"/>
          <w:sz w:val="24"/>
          <w:szCs w:val="24"/>
        </w:rPr>
        <w:t>Haugen</w:t>
      </w:r>
      <w:r w:rsidR="00FD5105">
        <w:rPr>
          <w:rFonts w:ascii="Arial" w:hAnsi="Arial" w:cs="Arial"/>
          <w:sz w:val="24"/>
          <w:szCs w:val="24"/>
        </w:rPr>
        <w:t>,</w:t>
      </w:r>
      <w:r w:rsidR="00943026">
        <w:rPr>
          <w:rFonts w:ascii="Arial" w:hAnsi="Arial" w:cs="Arial"/>
          <w:sz w:val="24"/>
          <w:szCs w:val="24"/>
        </w:rPr>
        <w:t xml:space="preserve"> the </w:t>
      </w:r>
      <w:r w:rsidR="00217CAF">
        <w:rPr>
          <w:rFonts w:ascii="Arial" w:hAnsi="Arial" w:cs="Arial"/>
          <w:sz w:val="24"/>
          <w:szCs w:val="24"/>
        </w:rPr>
        <w:t>RRS</w:t>
      </w:r>
      <w:r w:rsidR="004E1932">
        <w:rPr>
          <w:rFonts w:ascii="Arial" w:hAnsi="Arial" w:cs="Arial"/>
          <w:sz w:val="24"/>
          <w:szCs w:val="24"/>
        </w:rPr>
        <w:t xml:space="preserve"> </w:t>
      </w:r>
      <w:r w:rsidR="00943026">
        <w:rPr>
          <w:rFonts w:ascii="Arial" w:hAnsi="Arial" w:cs="Arial"/>
          <w:sz w:val="24"/>
          <w:szCs w:val="24"/>
        </w:rPr>
        <w:t xml:space="preserve">would be a step backward for retail electric competition.  Further, FirstEnergy has not proposed to eliminate many of the anti-competitive elements of its current ESP.  Thus, in the aggregate, </w:t>
      </w:r>
      <w:r w:rsidR="00933827">
        <w:rPr>
          <w:rFonts w:ascii="Arial" w:hAnsi="Arial" w:cs="Arial"/>
          <w:sz w:val="24"/>
          <w:szCs w:val="24"/>
        </w:rPr>
        <w:t>t</w:t>
      </w:r>
      <w:r w:rsidR="00283A13">
        <w:rPr>
          <w:rFonts w:ascii="Arial" w:hAnsi="Arial" w:cs="Arial"/>
          <w:sz w:val="24"/>
          <w:szCs w:val="24"/>
        </w:rPr>
        <w:t>he ESP A</w:t>
      </w:r>
      <w:r w:rsidR="00943026">
        <w:rPr>
          <w:rFonts w:ascii="Arial" w:hAnsi="Arial" w:cs="Arial"/>
          <w:sz w:val="24"/>
          <w:szCs w:val="24"/>
        </w:rPr>
        <w:t>pplication</w:t>
      </w:r>
      <w:r w:rsidR="00283A13">
        <w:rPr>
          <w:rFonts w:ascii="Arial" w:hAnsi="Arial" w:cs="Arial"/>
          <w:sz w:val="24"/>
          <w:szCs w:val="24"/>
        </w:rPr>
        <w:t xml:space="preserve"> as proposed by FirstEnergy</w:t>
      </w:r>
      <w:r w:rsidR="00943026">
        <w:rPr>
          <w:rFonts w:ascii="Arial" w:hAnsi="Arial" w:cs="Arial"/>
          <w:sz w:val="24"/>
          <w:szCs w:val="24"/>
        </w:rPr>
        <w:t xml:space="preserve"> </w:t>
      </w:r>
      <w:r w:rsidR="00473355">
        <w:rPr>
          <w:rFonts w:ascii="Arial" w:hAnsi="Arial" w:cs="Arial"/>
          <w:sz w:val="24"/>
          <w:szCs w:val="24"/>
        </w:rPr>
        <w:t>is anti-competitive and should not be approved by the Commission</w:t>
      </w:r>
      <w:r w:rsidR="00283A13">
        <w:rPr>
          <w:rFonts w:ascii="Arial" w:hAnsi="Arial" w:cs="Arial"/>
          <w:sz w:val="24"/>
          <w:szCs w:val="24"/>
        </w:rPr>
        <w:t>.</w:t>
      </w:r>
    </w:p>
    <w:p w:rsidR="00283A13" w:rsidRDefault="00283A13" w:rsidP="00283A13">
      <w:pPr>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t xml:space="preserve">How would you access the level of retail electric competition in the FirstEnergy </w:t>
      </w:r>
      <w:r w:rsidR="00933827">
        <w:rPr>
          <w:rFonts w:ascii="Arial" w:hAnsi="Arial" w:cs="Arial"/>
          <w:b/>
          <w:sz w:val="24"/>
          <w:szCs w:val="24"/>
        </w:rPr>
        <w:t>s</w:t>
      </w:r>
      <w:r>
        <w:rPr>
          <w:rFonts w:ascii="Arial" w:hAnsi="Arial" w:cs="Arial"/>
          <w:b/>
          <w:sz w:val="24"/>
          <w:szCs w:val="24"/>
        </w:rPr>
        <w:t xml:space="preserve">ervice </w:t>
      </w:r>
      <w:r w:rsidR="00933827">
        <w:rPr>
          <w:rFonts w:ascii="Arial" w:hAnsi="Arial" w:cs="Arial"/>
          <w:b/>
          <w:sz w:val="24"/>
          <w:szCs w:val="24"/>
        </w:rPr>
        <w:t>t</w:t>
      </w:r>
      <w:r>
        <w:rPr>
          <w:rFonts w:ascii="Arial" w:hAnsi="Arial" w:cs="Arial"/>
          <w:b/>
          <w:sz w:val="24"/>
          <w:szCs w:val="24"/>
        </w:rPr>
        <w:t>erritory?</w:t>
      </w:r>
    </w:p>
    <w:p w:rsidR="00BE289F" w:rsidRDefault="00283A13" w:rsidP="00283A13">
      <w:pPr>
        <w:spacing w:line="480" w:lineRule="auto"/>
        <w:ind w:left="720" w:hanging="720"/>
        <w:jc w:val="both"/>
        <w:rPr>
          <w:rFonts w:ascii="Arial" w:hAnsi="Arial" w:cs="Arial"/>
          <w:sz w:val="24"/>
          <w:szCs w:val="24"/>
        </w:rPr>
      </w:pPr>
      <w:r w:rsidRPr="00FD5105">
        <w:rPr>
          <w:rFonts w:ascii="Arial" w:hAnsi="Arial" w:cs="Arial"/>
          <w:sz w:val="24"/>
          <w:szCs w:val="24"/>
        </w:rPr>
        <w:t>A.</w:t>
      </w:r>
      <w:r w:rsidRPr="00FD5105">
        <w:rPr>
          <w:rFonts w:ascii="Arial" w:hAnsi="Arial" w:cs="Arial"/>
          <w:sz w:val="24"/>
          <w:szCs w:val="24"/>
        </w:rPr>
        <w:tab/>
      </w:r>
      <w:r>
        <w:rPr>
          <w:rFonts w:ascii="Arial" w:hAnsi="Arial" w:cs="Arial"/>
          <w:sz w:val="24"/>
          <w:szCs w:val="24"/>
        </w:rPr>
        <w:t xml:space="preserve">FirstEnergy </w:t>
      </w:r>
      <w:r w:rsidR="00BE289F">
        <w:rPr>
          <w:rFonts w:ascii="Arial" w:hAnsi="Arial" w:cs="Arial"/>
          <w:sz w:val="24"/>
          <w:szCs w:val="24"/>
        </w:rPr>
        <w:t>represents</w:t>
      </w:r>
      <w:r>
        <w:rPr>
          <w:rFonts w:ascii="Arial" w:hAnsi="Arial" w:cs="Arial"/>
          <w:sz w:val="24"/>
          <w:szCs w:val="24"/>
        </w:rPr>
        <w:t xml:space="preserve"> that it has the highest level of residential r</w:t>
      </w:r>
      <w:r w:rsidR="00FD5105">
        <w:rPr>
          <w:rFonts w:ascii="Arial" w:hAnsi="Arial" w:cs="Arial"/>
          <w:sz w:val="24"/>
          <w:szCs w:val="24"/>
        </w:rPr>
        <w:t>etail electric shopping in the S</w:t>
      </w:r>
      <w:r w:rsidR="00B71DC4">
        <w:rPr>
          <w:rFonts w:ascii="Arial" w:hAnsi="Arial" w:cs="Arial"/>
          <w:sz w:val="24"/>
          <w:szCs w:val="24"/>
        </w:rPr>
        <w:t>tate.</w:t>
      </w:r>
      <w:r>
        <w:rPr>
          <w:rFonts w:ascii="Arial" w:hAnsi="Arial" w:cs="Arial"/>
          <w:sz w:val="24"/>
          <w:szCs w:val="24"/>
        </w:rPr>
        <w:t xml:space="preserve"> However, </w:t>
      </w:r>
      <w:r w:rsidR="00933827">
        <w:rPr>
          <w:rFonts w:ascii="Arial" w:hAnsi="Arial" w:cs="Arial"/>
          <w:sz w:val="24"/>
          <w:szCs w:val="24"/>
        </w:rPr>
        <w:t>the</w:t>
      </w:r>
      <w:r w:rsidR="008E105E">
        <w:rPr>
          <w:rFonts w:ascii="Arial" w:hAnsi="Arial" w:cs="Arial"/>
          <w:sz w:val="24"/>
          <w:szCs w:val="24"/>
        </w:rPr>
        <w:t xml:space="preserve"> F</w:t>
      </w:r>
      <w:r w:rsidR="00C4115D">
        <w:rPr>
          <w:rFonts w:ascii="Arial" w:hAnsi="Arial" w:cs="Arial"/>
          <w:sz w:val="24"/>
          <w:szCs w:val="24"/>
        </w:rPr>
        <w:t>irstEnergy</w:t>
      </w:r>
      <w:r w:rsidR="008E105E">
        <w:rPr>
          <w:rFonts w:ascii="Arial" w:hAnsi="Arial" w:cs="Arial"/>
          <w:sz w:val="24"/>
          <w:szCs w:val="24"/>
        </w:rPr>
        <w:t xml:space="preserve"> shopping statistics</w:t>
      </w:r>
      <w:r w:rsidR="00933827">
        <w:rPr>
          <w:rFonts w:ascii="Arial" w:hAnsi="Arial" w:cs="Arial"/>
          <w:sz w:val="24"/>
          <w:szCs w:val="24"/>
        </w:rPr>
        <w:t xml:space="preserve"> </w:t>
      </w:r>
      <w:r w:rsidR="00BE289F">
        <w:rPr>
          <w:rFonts w:ascii="Arial" w:hAnsi="Arial" w:cs="Arial"/>
          <w:sz w:val="24"/>
          <w:szCs w:val="24"/>
        </w:rPr>
        <w:t>do not paint the entire picture</w:t>
      </w:r>
      <w:r>
        <w:rPr>
          <w:rFonts w:ascii="Arial" w:hAnsi="Arial" w:cs="Arial"/>
          <w:sz w:val="24"/>
          <w:szCs w:val="24"/>
        </w:rPr>
        <w:t xml:space="preserve">.  </w:t>
      </w:r>
      <w:r w:rsidR="00FD5105">
        <w:rPr>
          <w:rFonts w:ascii="Arial" w:hAnsi="Arial" w:cs="Arial"/>
          <w:sz w:val="24"/>
          <w:szCs w:val="24"/>
        </w:rPr>
        <w:t>U</w:t>
      </w:r>
      <w:r w:rsidR="004E1932">
        <w:rPr>
          <w:rFonts w:ascii="Arial" w:hAnsi="Arial" w:cs="Arial"/>
          <w:sz w:val="24"/>
          <w:szCs w:val="24"/>
        </w:rPr>
        <w:t>pon information and belief, a</w:t>
      </w:r>
      <w:r w:rsidR="00D27868">
        <w:rPr>
          <w:rFonts w:ascii="Arial" w:hAnsi="Arial" w:cs="Arial"/>
          <w:sz w:val="24"/>
          <w:szCs w:val="24"/>
        </w:rPr>
        <w:t xml:space="preserve"> vast majority of</w:t>
      </w:r>
      <w:r w:rsidR="002D7C7A">
        <w:rPr>
          <w:rFonts w:ascii="Arial" w:hAnsi="Arial" w:cs="Arial"/>
          <w:sz w:val="24"/>
          <w:szCs w:val="24"/>
        </w:rPr>
        <w:t xml:space="preserve"> electric </w:t>
      </w:r>
      <w:r w:rsidR="002D7C7A">
        <w:rPr>
          <w:rFonts w:ascii="Arial" w:hAnsi="Arial" w:cs="Arial"/>
          <w:sz w:val="24"/>
          <w:szCs w:val="24"/>
        </w:rPr>
        <w:lastRenderedPageBreak/>
        <w:t>shopping</w:t>
      </w:r>
      <w:r w:rsidR="00D27868">
        <w:rPr>
          <w:rFonts w:ascii="Arial" w:hAnsi="Arial" w:cs="Arial"/>
          <w:sz w:val="24"/>
          <w:szCs w:val="24"/>
        </w:rPr>
        <w:t xml:space="preserve"> in the FirstEnergy service territory</w:t>
      </w:r>
      <w:r w:rsidR="002D7C7A">
        <w:rPr>
          <w:rFonts w:ascii="Arial" w:hAnsi="Arial" w:cs="Arial"/>
          <w:sz w:val="24"/>
          <w:szCs w:val="24"/>
        </w:rPr>
        <w:t xml:space="preserve"> is a result of gov</w:t>
      </w:r>
      <w:r w:rsidR="00C4115D">
        <w:rPr>
          <w:rFonts w:ascii="Arial" w:hAnsi="Arial" w:cs="Arial"/>
          <w:sz w:val="24"/>
          <w:szCs w:val="24"/>
        </w:rPr>
        <w:t xml:space="preserve">ernment aggregation.  </w:t>
      </w:r>
      <w:r w:rsidR="00FD5105">
        <w:rPr>
          <w:rFonts w:ascii="Arial" w:hAnsi="Arial" w:cs="Arial"/>
          <w:sz w:val="24"/>
          <w:szCs w:val="24"/>
        </w:rPr>
        <w:t>Further, FES (FirstEnergy’s affiliate) is the largest electric supplier of those electric aggregations.</w:t>
      </w:r>
    </w:p>
    <w:p w:rsidR="002D0587" w:rsidRPr="00FD5105" w:rsidRDefault="00FD5105" w:rsidP="002D0587">
      <w:pPr>
        <w:spacing w:line="480" w:lineRule="auto"/>
        <w:ind w:left="720" w:hanging="720"/>
        <w:jc w:val="both"/>
        <w:rPr>
          <w:rFonts w:ascii="Arial" w:hAnsi="Arial" w:cs="Arial"/>
          <w:sz w:val="24"/>
          <w:szCs w:val="24"/>
        </w:rPr>
      </w:pPr>
      <w:r>
        <w:rPr>
          <w:rFonts w:ascii="Arial" w:hAnsi="Arial" w:cs="Arial"/>
          <w:sz w:val="24"/>
          <w:szCs w:val="24"/>
        </w:rPr>
        <w:tab/>
        <w:t>IGS has asked FirstEnergy for the exact amount of electric shopping that can be attributed to aggregation in the FirstEnergy service territory, but FirstEnergy has refused to produce that information.  I reserve the right to supplement this testimony pending a resolution of an on-going discovery dispute between IGS and FirstEnergy.</w:t>
      </w:r>
      <w:r w:rsidR="002D0587">
        <w:rPr>
          <w:rFonts w:ascii="Arial" w:hAnsi="Arial" w:cs="Arial"/>
          <w:sz w:val="24"/>
          <w:szCs w:val="24"/>
        </w:rPr>
        <w:t xml:space="preserve"> Based upon publicly available data, however, it is apparent that one aggregation supplier alone serves over 500,000 customers in the service territories of Ohio Edison Company and Cleveland Electric Illuminating Company.</w:t>
      </w:r>
      <w:r w:rsidR="002D0587">
        <w:rPr>
          <w:rStyle w:val="FootnoteReference"/>
          <w:rFonts w:ascii="Arial" w:hAnsi="Arial" w:cs="Arial"/>
          <w:sz w:val="24"/>
          <w:szCs w:val="24"/>
        </w:rPr>
        <w:footnoteReference w:id="1"/>
      </w:r>
    </w:p>
    <w:p w:rsidR="0058375C" w:rsidRDefault="0058375C" w:rsidP="00283A13">
      <w:pPr>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r>
      <w:r w:rsidR="00C4115D">
        <w:rPr>
          <w:rFonts w:ascii="Arial" w:hAnsi="Arial" w:cs="Arial"/>
          <w:b/>
          <w:sz w:val="24"/>
          <w:szCs w:val="24"/>
        </w:rPr>
        <w:t xml:space="preserve">Do you have concerns about </w:t>
      </w:r>
      <w:r w:rsidR="00BE289F">
        <w:rPr>
          <w:rFonts w:ascii="Arial" w:hAnsi="Arial" w:cs="Arial"/>
          <w:b/>
          <w:sz w:val="24"/>
          <w:szCs w:val="24"/>
        </w:rPr>
        <w:t>so much electric shopping being contingent on aggregations supplied by FES</w:t>
      </w:r>
      <w:r>
        <w:rPr>
          <w:rFonts w:ascii="Arial" w:hAnsi="Arial" w:cs="Arial"/>
          <w:b/>
          <w:sz w:val="24"/>
          <w:szCs w:val="24"/>
        </w:rPr>
        <w:t>?</w:t>
      </w:r>
    </w:p>
    <w:p w:rsidR="005B2243" w:rsidRDefault="0058375C" w:rsidP="00283A13">
      <w:pPr>
        <w:spacing w:line="480" w:lineRule="auto"/>
        <w:ind w:left="720" w:hanging="720"/>
        <w:jc w:val="both"/>
        <w:rPr>
          <w:rFonts w:ascii="Arial" w:hAnsi="Arial" w:cs="Arial"/>
          <w:sz w:val="24"/>
          <w:szCs w:val="24"/>
        </w:rPr>
      </w:pPr>
      <w:r w:rsidRPr="002D0587">
        <w:rPr>
          <w:rFonts w:ascii="Arial" w:hAnsi="Arial" w:cs="Arial"/>
          <w:sz w:val="24"/>
          <w:szCs w:val="24"/>
        </w:rPr>
        <w:t>A.</w:t>
      </w:r>
      <w:r>
        <w:rPr>
          <w:rFonts w:ascii="Arial" w:hAnsi="Arial" w:cs="Arial"/>
          <w:b/>
          <w:sz w:val="24"/>
          <w:szCs w:val="24"/>
        </w:rPr>
        <w:tab/>
      </w:r>
      <w:r w:rsidR="00C4115D" w:rsidRPr="00C4115D">
        <w:rPr>
          <w:rFonts w:ascii="Arial" w:hAnsi="Arial" w:cs="Arial"/>
          <w:sz w:val="24"/>
          <w:szCs w:val="24"/>
        </w:rPr>
        <w:t>Yes,</w:t>
      </w:r>
      <w:r w:rsidR="00C4115D">
        <w:rPr>
          <w:rFonts w:ascii="Arial" w:hAnsi="Arial" w:cs="Arial"/>
          <w:b/>
          <w:sz w:val="24"/>
          <w:szCs w:val="24"/>
        </w:rPr>
        <w:t xml:space="preserve"> </w:t>
      </w:r>
      <w:r w:rsidR="00B14994" w:rsidRPr="00B14994">
        <w:rPr>
          <w:rFonts w:ascii="Arial" w:hAnsi="Arial" w:cs="Arial"/>
          <w:sz w:val="24"/>
          <w:szCs w:val="24"/>
        </w:rPr>
        <w:t>I have a</w:t>
      </w:r>
      <w:r w:rsidR="00B14994">
        <w:rPr>
          <w:rFonts w:ascii="Arial" w:hAnsi="Arial" w:cs="Arial"/>
          <w:sz w:val="24"/>
          <w:szCs w:val="24"/>
        </w:rPr>
        <w:t xml:space="preserve"> number of concerns</w:t>
      </w:r>
      <w:r w:rsidR="00BE289F">
        <w:rPr>
          <w:rFonts w:ascii="Arial" w:hAnsi="Arial" w:cs="Arial"/>
          <w:sz w:val="24"/>
          <w:szCs w:val="24"/>
        </w:rPr>
        <w:t xml:space="preserve">. </w:t>
      </w:r>
      <w:r w:rsidR="00C4115D">
        <w:rPr>
          <w:rFonts w:ascii="Arial" w:hAnsi="Arial" w:cs="Arial"/>
          <w:sz w:val="24"/>
          <w:szCs w:val="24"/>
        </w:rPr>
        <w:t xml:space="preserve"> First,</w:t>
      </w:r>
      <w:r w:rsidR="00B14994">
        <w:rPr>
          <w:rFonts w:ascii="Arial" w:hAnsi="Arial" w:cs="Arial"/>
          <w:sz w:val="24"/>
          <w:szCs w:val="24"/>
        </w:rPr>
        <w:t xml:space="preserve"> </w:t>
      </w:r>
      <w:r w:rsidR="00C4115D" w:rsidRPr="00B14994">
        <w:rPr>
          <w:rFonts w:ascii="Arial" w:hAnsi="Arial" w:cs="Arial"/>
          <w:sz w:val="24"/>
          <w:szCs w:val="24"/>
        </w:rPr>
        <w:t>FES</w:t>
      </w:r>
      <w:r w:rsidR="0036604E">
        <w:rPr>
          <w:rFonts w:ascii="Arial" w:hAnsi="Arial" w:cs="Arial"/>
          <w:sz w:val="24"/>
          <w:szCs w:val="24"/>
        </w:rPr>
        <w:t xml:space="preserve"> is directly working with </w:t>
      </w:r>
      <w:r w:rsidRPr="0058375C">
        <w:rPr>
          <w:rFonts w:ascii="Arial" w:hAnsi="Arial" w:cs="Arial"/>
          <w:sz w:val="24"/>
          <w:szCs w:val="24"/>
        </w:rPr>
        <w:t xml:space="preserve">FirstEnergy </w:t>
      </w:r>
      <w:r w:rsidR="00B14994" w:rsidRPr="00B14994">
        <w:rPr>
          <w:rFonts w:ascii="Arial" w:hAnsi="Arial" w:cs="Arial"/>
          <w:sz w:val="24"/>
          <w:szCs w:val="24"/>
        </w:rPr>
        <w:t>in this proceeding</w:t>
      </w:r>
      <w:r w:rsidR="00B14994">
        <w:rPr>
          <w:rFonts w:ascii="Arial" w:hAnsi="Arial" w:cs="Arial"/>
          <w:sz w:val="24"/>
          <w:szCs w:val="24"/>
        </w:rPr>
        <w:t xml:space="preserve"> to re</w:t>
      </w:r>
      <w:r w:rsidR="002B7312">
        <w:rPr>
          <w:rFonts w:ascii="Arial" w:hAnsi="Arial" w:cs="Arial"/>
          <w:sz w:val="24"/>
          <w:szCs w:val="24"/>
        </w:rPr>
        <w:t>-regulate</w:t>
      </w:r>
      <w:r w:rsidR="00B14994">
        <w:rPr>
          <w:rFonts w:ascii="Arial" w:hAnsi="Arial" w:cs="Arial"/>
          <w:sz w:val="24"/>
          <w:szCs w:val="24"/>
        </w:rPr>
        <w:t xml:space="preserve"> a portion of FES’ electric generation.  </w:t>
      </w:r>
      <w:r w:rsidR="004331CC">
        <w:rPr>
          <w:rFonts w:ascii="Arial" w:hAnsi="Arial" w:cs="Arial"/>
          <w:sz w:val="24"/>
          <w:szCs w:val="24"/>
        </w:rPr>
        <w:t>Thus,</w:t>
      </w:r>
      <w:r w:rsidR="008E105E">
        <w:rPr>
          <w:rFonts w:ascii="Arial" w:hAnsi="Arial" w:cs="Arial"/>
          <w:sz w:val="24"/>
          <w:szCs w:val="24"/>
        </w:rPr>
        <w:t xml:space="preserve"> I am </w:t>
      </w:r>
      <w:r w:rsidR="004331CC">
        <w:rPr>
          <w:rFonts w:ascii="Arial" w:hAnsi="Arial" w:cs="Arial"/>
          <w:sz w:val="24"/>
          <w:szCs w:val="24"/>
        </w:rPr>
        <w:t>concerned</w:t>
      </w:r>
      <w:r w:rsidR="00933827">
        <w:rPr>
          <w:rFonts w:ascii="Arial" w:hAnsi="Arial" w:cs="Arial"/>
          <w:sz w:val="24"/>
          <w:szCs w:val="24"/>
        </w:rPr>
        <w:t xml:space="preserve"> about the state of the FE competitive markets given</w:t>
      </w:r>
      <w:r w:rsidR="004331CC">
        <w:rPr>
          <w:rFonts w:ascii="Arial" w:hAnsi="Arial" w:cs="Arial"/>
          <w:sz w:val="24"/>
          <w:szCs w:val="24"/>
        </w:rPr>
        <w:t xml:space="preserve"> that the “competitiveness” of the FE market is so highly contingent on a</w:t>
      </w:r>
      <w:r w:rsidR="00FD5105">
        <w:rPr>
          <w:rFonts w:ascii="Arial" w:hAnsi="Arial" w:cs="Arial"/>
          <w:sz w:val="24"/>
          <w:szCs w:val="24"/>
        </w:rPr>
        <w:t>n aggregation supplier</w:t>
      </w:r>
      <w:r w:rsidR="004331CC">
        <w:rPr>
          <w:rFonts w:ascii="Arial" w:hAnsi="Arial" w:cs="Arial"/>
          <w:sz w:val="24"/>
          <w:szCs w:val="24"/>
        </w:rPr>
        <w:t xml:space="preserve"> (FES) </w:t>
      </w:r>
      <w:r w:rsidR="00933827">
        <w:rPr>
          <w:rFonts w:ascii="Arial" w:hAnsi="Arial" w:cs="Arial"/>
          <w:sz w:val="24"/>
          <w:szCs w:val="24"/>
        </w:rPr>
        <w:t>which is no</w:t>
      </w:r>
      <w:r w:rsidR="005B2243">
        <w:rPr>
          <w:rFonts w:ascii="Arial" w:hAnsi="Arial" w:cs="Arial"/>
          <w:sz w:val="24"/>
          <w:szCs w:val="24"/>
        </w:rPr>
        <w:t>w</w:t>
      </w:r>
      <w:r w:rsidR="00933827">
        <w:rPr>
          <w:rFonts w:ascii="Arial" w:hAnsi="Arial" w:cs="Arial"/>
          <w:sz w:val="24"/>
          <w:szCs w:val="24"/>
        </w:rPr>
        <w:t xml:space="preserve"> advocating for re-regulation of electric generation</w:t>
      </w:r>
      <w:r w:rsidR="004331CC">
        <w:rPr>
          <w:rFonts w:ascii="Arial" w:hAnsi="Arial" w:cs="Arial"/>
          <w:sz w:val="24"/>
          <w:szCs w:val="24"/>
        </w:rPr>
        <w:t>.    Further, FES has announced that it is returning</w:t>
      </w:r>
      <w:r w:rsidR="008E105E">
        <w:rPr>
          <w:rFonts w:ascii="Arial" w:hAnsi="Arial" w:cs="Arial"/>
          <w:sz w:val="24"/>
          <w:szCs w:val="24"/>
        </w:rPr>
        <w:t xml:space="preserve"> (and has returned)</w:t>
      </w:r>
      <w:r w:rsidR="004331CC">
        <w:rPr>
          <w:rFonts w:ascii="Arial" w:hAnsi="Arial" w:cs="Arial"/>
          <w:sz w:val="24"/>
          <w:szCs w:val="24"/>
        </w:rPr>
        <w:t xml:space="preserve"> a significant number of its customers to SSO service.</w:t>
      </w:r>
      <w:r w:rsidR="00885661">
        <w:rPr>
          <w:rStyle w:val="FootnoteReference"/>
          <w:rFonts w:ascii="Arial" w:hAnsi="Arial" w:cs="Arial"/>
          <w:sz w:val="24"/>
          <w:szCs w:val="24"/>
        </w:rPr>
        <w:footnoteReference w:id="2"/>
      </w:r>
      <w:r w:rsidR="004331CC">
        <w:rPr>
          <w:rFonts w:ascii="Arial" w:hAnsi="Arial" w:cs="Arial"/>
          <w:sz w:val="24"/>
          <w:szCs w:val="24"/>
        </w:rPr>
        <w:t xml:space="preserve">  While it appears for now that FES </w:t>
      </w:r>
      <w:r w:rsidR="004331CC">
        <w:rPr>
          <w:rFonts w:ascii="Arial" w:hAnsi="Arial" w:cs="Arial"/>
          <w:sz w:val="24"/>
          <w:szCs w:val="24"/>
        </w:rPr>
        <w:lastRenderedPageBreak/>
        <w:t xml:space="preserve">intends to still retain its aggregation customers, if FES decides to pull out of that business </w:t>
      </w:r>
      <w:r w:rsidR="00FD5105">
        <w:rPr>
          <w:rFonts w:ascii="Arial" w:hAnsi="Arial" w:cs="Arial"/>
          <w:sz w:val="24"/>
          <w:szCs w:val="24"/>
        </w:rPr>
        <w:t>and return those customers to the SSO</w:t>
      </w:r>
      <w:r w:rsidR="004331CC">
        <w:rPr>
          <w:rFonts w:ascii="Arial" w:hAnsi="Arial" w:cs="Arial"/>
          <w:sz w:val="24"/>
          <w:szCs w:val="24"/>
        </w:rPr>
        <w:t xml:space="preserve">, the electric shopping in the FE territory </w:t>
      </w:r>
      <w:r w:rsidR="000F6ADF">
        <w:rPr>
          <w:rFonts w:ascii="Arial" w:hAnsi="Arial" w:cs="Arial"/>
          <w:sz w:val="24"/>
          <w:szCs w:val="24"/>
        </w:rPr>
        <w:t>could</w:t>
      </w:r>
      <w:r w:rsidR="004331CC">
        <w:rPr>
          <w:rFonts w:ascii="Arial" w:hAnsi="Arial" w:cs="Arial"/>
          <w:sz w:val="24"/>
          <w:szCs w:val="24"/>
        </w:rPr>
        <w:t xml:space="preserve"> be severely diminished.  Accordingly, give</w:t>
      </w:r>
      <w:r w:rsidR="008E105E">
        <w:rPr>
          <w:rFonts w:ascii="Arial" w:hAnsi="Arial" w:cs="Arial"/>
          <w:sz w:val="24"/>
          <w:szCs w:val="24"/>
        </w:rPr>
        <w:t>n</w:t>
      </w:r>
      <w:r w:rsidR="004331CC">
        <w:rPr>
          <w:rFonts w:ascii="Arial" w:hAnsi="Arial" w:cs="Arial"/>
          <w:sz w:val="24"/>
          <w:szCs w:val="24"/>
        </w:rPr>
        <w:t xml:space="preserve"> FE/FES’ erratic behavior when it comes to its view of competitive markets, </w:t>
      </w:r>
      <w:r w:rsidR="008E105E">
        <w:rPr>
          <w:rFonts w:ascii="Arial" w:hAnsi="Arial" w:cs="Arial"/>
          <w:sz w:val="24"/>
          <w:szCs w:val="24"/>
        </w:rPr>
        <w:t>I am concerned about the future of competitive retail electric markets in the FirstEnergy service territory.</w:t>
      </w:r>
    </w:p>
    <w:p w:rsidR="005B2243" w:rsidRDefault="005B2243" w:rsidP="00283A13">
      <w:pPr>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t>Do you recommend that the Commission take means that will enhance retail electric competition in the FirstEnergy service territory?</w:t>
      </w:r>
    </w:p>
    <w:p w:rsidR="00C4115D" w:rsidRDefault="005B2243" w:rsidP="00283A13">
      <w:pPr>
        <w:spacing w:line="480" w:lineRule="auto"/>
        <w:ind w:left="720" w:hanging="720"/>
        <w:jc w:val="both"/>
        <w:rPr>
          <w:rFonts w:ascii="Arial" w:hAnsi="Arial" w:cs="Arial"/>
          <w:sz w:val="24"/>
          <w:szCs w:val="24"/>
        </w:rPr>
      </w:pPr>
      <w:r w:rsidRPr="005B2243">
        <w:rPr>
          <w:rFonts w:ascii="Arial" w:hAnsi="Arial" w:cs="Arial"/>
          <w:sz w:val="24"/>
          <w:szCs w:val="24"/>
        </w:rPr>
        <w:t>A.</w:t>
      </w:r>
      <w:r w:rsidRPr="005B2243">
        <w:rPr>
          <w:rFonts w:ascii="Arial" w:hAnsi="Arial" w:cs="Arial"/>
          <w:sz w:val="24"/>
          <w:szCs w:val="24"/>
        </w:rPr>
        <w:tab/>
        <w:t xml:space="preserve">Yes.  </w:t>
      </w:r>
      <w:r>
        <w:rPr>
          <w:rFonts w:ascii="Arial" w:hAnsi="Arial" w:cs="Arial"/>
          <w:sz w:val="24"/>
          <w:szCs w:val="24"/>
        </w:rPr>
        <w:t xml:space="preserve">First, Ohio policy requires that the Commission support and promote retail electric competition.  Further, given the apparent </w:t>
      </w:r>
      <w:r w:rsidR="00C01F00">
        <w:rPr>
          <w:rFonts w:ascii="Arial" w:hAnsi="Arial" w:cs="Arial"/>
          <w:sz w:val="24"/>
          <w:szCs w:val="24"/>
        </w:rPr>
        <w:t>shift of</w:t>
      </w:r>
      <w:r>
        <w:rPr>
          <w:rFonts w:ascii="Arial" w:hAnsi="Arial" w:cs="Arial"/>
          <w:sz w:val="24"/>
          <w:szCs w:val="24"/>
        </w:rPr>
        <w:t xml:space="preserve"> FirstEnergy/FES</w:t>
      </w:r>
      <w:r w:rsidR="00C01F00">
        <w:rPr>
          <w:rFonts w:ascii="Arial" w:hAnsi="Arial" w:cs="Arial"/>
          <w:sz w:val="24"/>
          <w:szCs w:val="24"/>
        </w:rPr>
        <w:t xml:space="preserve"> away from competitive</w:t>
      </w:r>
      <w:r w:rsidR="0036604E">
        <w:rPr>
          <w:rFonts w:ascii="Arial" w:hAnsi="Arial" w:cs="Arial"/>
          <w:sz w:val="24"/>
          <w:szCs w:val="24"/>
        </w:rPr>
        <w:t xml:space="preserve"> policies,</w:t>
      </w:r>
      <w:r>
        <w:rPr>
          <w:rFonts w:ascii="Arial" w:hAnsi="Arial" w:cs="Arial"/>
          <w:sz w:val="24"/>
          <w:szCs w:val="24"/>
        </w:rPr>
        <w:t xml:space="preserve"> it is important that the Commission</w:t>
      </w:r>
      <w:r w:rsidR="00C01F00">
        <w:rPr>
          <w:rFonts w:ascii="Arial" w:hAnsi="Arial" w:cs="Arial"/>
          <w:sz w:val="24"/>
          <w:szCs w:val="24"/>
        </w:rPr>
        <w:t xml:space="preserve"> continue to support the development of retail electric competition in the FirstEnergy service territory and throughout the State of Ohio.</w:t>
      </w:r>
      <w:r>
        <w:rPr>
          <w:rFonts w:ascii="Arial" w:hAnsi="Arial" w:cs="Arial"/>
          <w:sz w:val="24"/>
          <w:szCs w:val="24"/>
        </w:rPr>
        <w:t xml:space="preserve">  </w:t>
      </w:r>
    </w:p>
    <w:p w:rsidR="00C4115D" w:rsidRDefault="00C4115D" w:rsidP="00C4115D">
      <w:pPr>
        <w:spacing w:line="480" w:lineRule="auto"/>
        <w:ind w:left="720" w:hanging="720"/>
        <w:jc w:val="both"/>
        <w:rPr>
          <w:rFonts w:ascii="Arial" w:hAnsi="Arial" w:cs="Arial"/>
          <w:b/>
          <w:sz w:val="24"/>
          <w:szCs w:val="24"/>
          <w:u w:val="single"/>
        </w:rPr>
      </w:pPr>
      <w:r w:rsidRPr="0004430E">
        <w:rPr>
          <w:rFonts w:ascii="Arial" w:hAnsi="Arial" w:cs="Arial"/>
          <w:b/>
          <w:sz w:val="24"/>
          <w:szCs w:val="24"/>
        </w:rPr>
        <w:t>I</w:t>
      </w:r>
      <w:r w:rsidR="002B307B">
        <w:rPr>
          <w:rFonts w:ascii="Arial" w:hAnsi="Arial" w:cs="Arial"/>
          <w:b/>
          <w:sz w:val="24"/>
          <w:szCs w:val="24"/>
        </w:rPr>
        <w:t>I</w:t>
      </w:r>
      <w:r w:rsidRPr="0004430E">
        <w:rPr>
          <w:rFonts w:ascii="Arial" w:hAnsi="Arial" w:cs="Arial"/>
          <w:b/>
          <w:sz w:val="24"/>
          <w:szCs w:val="24"/>
        </w:rPr>
        <w:t>I.</w:t>
      </w:r>
      <w:r>
        <w:rPr>
          <w:rFonts w:ascii="Arial" w:hAnsi="Arial" w:cs="Arial"/>
          <w:sz w:val="24"/>
          <w:szCs w:val="24"/>
        </w:rPr>
        <w:tab/>
      </w:r>
      <w:r w:rsidRPr="00A4080D">
        <w:rPr>
          <w:rFonts w:ascii="Arial" w:hAnsi="Arial" w:cs="Arial"/>
          <w:b/>
          <w:sz w:val="24"/>
          <w:szCs w:val="24"/>
          <w:u w:val="single"/>
        </w:rPr>
        <w:t>UTILITY BILLING</w:t>
      </w:r>
    </w:p>
    <w:p w:rsidR="00C4115D" w:rsidRPr="00020388" w:rsidRDefault="00C4115D" w:rsidP="00C4115D">
      <w:pPr>
        <w:spacing w:line="480" w:lineRule="auto"/>
        <w:ind w:left="720" w:hanging="720"/>
        <w:jc w:val="both"/>
        <w:rPr>
          <w:rFonts w:ascii="Arial" w:hAnsi="Arial" w:cs="Arial"/>
          <w:b/>
          <w:sz w:val="24"/>
          <w:szCs w:val="24"/>
        </w:rPr>
      </w:pPr>
      <w:r w:rsidRPr="00020388">
        <w:rPr>
          <w:rFonts w:ascii="Arial" w:hAnsi="Arial" w:cs="Arial"/>
          <w:b/>
          <w:sz w:val="24"/>
          <w:szCs w:val="24"/>
        </w:rPr>
        <w:t>Q.</w:t>
      </w:r>
      <w:r w:rsidRPr="00020388">
        <w:rPr>
          <w:rFonts w:ascii="Arial" w:hAnsi="Arial" w:cs="Arial"/>
          <w:b/>
          <w:sz w:val="24"/>
          <w:szCs w:val="24"/>
        </w:rPr>
        <w:tab/>
      </w:r>
      <w:r>
        <w:rPr>
          <w:rFonts w:ascii="Arial" w:hAnsi="Arial" w:cs="Arial"/>
          <w:b/>
          <w:sz w:val="24"/>
          <w:szCs w:val="24"/>
        </w:rPr>
        <w:t>Why is it important that CRES providers have the ability to offer non-commodity products and services to customers</w:t>
      </w:r>
      <w:r w:rsidRPr="00020388">
        <w:rPr>
          <w:rFonts w:ascii="Arial" w:hAnsi="Arial" w:cs="Arial"/>
          <w:b/>
          <w:sz w:val="24"/>
          <w:szCs w:val="24"/>
        </w:rPr>
        <w:t>?</w:t>
      </w:r>
    </w:p>
    <w:p w:rsidR="00C4115D" w:rsidRDefault="00C4115D" w:rsidP="00C4115D">
      <w:pPr>
        <w:spacing w:line="480" w:lineRule="auto"/>
        <w:ind w:left="720" w:hanging="720"/>
        <w:jc w:val="both"/>
        <w:rPr>
          <w:rFonts w:ascii="Arial" w:hAnsi="Arial" w:cs="Arial"/>
          <w:sz w:val="24"/>
          <w:szCs w:val="24"/>
        </w:rPr>
      </w:pPr>
      <w:r>
        <w:rPr>
          <w:rFonts w:ascii="Arial" w:hAnsi="Arial" w:cs="Arial"/>
          <w:sz w:val="24"/>
          <w:szCs w:val="24"/>
        </w:rPr>
        <w:lastRenderedPageBreak/>
        <w:t>A.</w:t>
      </w:r>
      <w:r>
        <w:rPr>
          <w:rFonts w:ascii="Arial" w:hAnsi="Arial" w:cs="Arial"/>
          <w:sz w:val="24"/>
          <w:szCs w:val="24"/>
        </w:rPr>
        <w:tab/>
        <w:t>One of the major benefits of competition is that it encourages the development of innovative products and services that</w:t>
      </w:r>
      <w:r w:rsidR="00AF7293">
        <w:rPr>
          <w:rFonts w:ascii="Arial" w:hAnsi="Arial" w:cs="Arial"/>
          <w:sz w:val="24"/>
          <w:szCs w:val="24"/>
        </w:rPr>
        <w:t xml:space="preserve"> </w:t>
      </w:r>
      <w:r>
        <w:rPr>
          <w:rFonts w:ascii="Arial" w:hAnsi="Arial" w:cs="Arial"/>
          <w:sz w:val="24"/>
          <w:szCs w:val="24"/>
        </w:rPr>
        <w:t>add value to customers beyond the electric commodity.  CRES suppliers such as IGS are starting to develop new products and services that</w:t>
      </w:r>
      <w:r w:rsidR="00AF7293">
        <w:rPr>
          <w:rFonts w:ascii="Arial" w:hAnsi="Arial" w:cs="Arial"/>
          <w:sz w:val="24"/>
          <w:szCs w:val="24"/>
        </w:rPr>
        <w:t xml:space="preserve"> provide</w:t>
      </w:r>
      <w:r>
        <w:rPr>
          <w:rFonts w:ascii="Arial" w:hAnsi="Arial" w:cs="Arial"/>
          <w:sz w:val="24"/>
          <w:szCs w:val="24"/>
        </w:rPr>
        <w:t xml:space="preserve"> add</w:t>
      </w:r>
      <w:r w:rsidR="00AF7293">
        <w:rPr>
          <w:rFonts w:ascii="Arial" w:hAnsi="Arial" w:cs="Arial"/>
          <w:sz w:val="24"/>
          <w:szCs w:val="24"/>
        </w:rPr>
        <w:t>itional</w:t>
      </w:r>
      <w:r>
        <w:rPr>
          <w:rFonts w:ascii="Arial" w:hAnsi="Arial" w:cs="Arial"/>
          <w:sz w:val="24"/>
          <w:szCs w:val="24"/>
        </w:rPr>
        <w:t xml:space="preserve"> value to customers.  The market is evolving to offer even more sophisticated electric products and services including electricity bundled with energy efficiency, demand response, direct load control, smart thermostats, distributed solar generation and other forms of on-site generation, micro-grids, battery storage technology, products bundled with loyalty rewards and products bundled with home protection, to name a few. These value added products and services not only add value to customers, but also many of these products enable customers to use electricity more efficiently, reduce customer’s energy costs and enhance electric reliability on the grid.</w:t>
      </w:r>
    </w:p>
    <w:p w:rsidR="004B58BC" w:rsidRDefault="004B58BC" w:rsidP="004B58BC">
      <w:pPr>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t>Will expanding the ability of CRES providers to bill for a diverse range of products enhance t</w:t>
      </w:r>
      <w:r w:rsidR="000F6ADF">
        <w:rPr>
          <w:rFonts w:ascii="Arial" w:hAnsi="Arial" w:cs="Arial"/>
          <w:b/>
          <w:sz w:val="24"/>
          <w:szCs w:val="24"/>
        </w:rPr>
        <w:t>he</w:t>
      </w:r>
      <w:r>
        <w:rPr>
          <w:rFonts w:ascii="Arial" w:hAnsi="Arial" w:cs="Arial"/>
          <w:b/>
          <w:sz w:val="24"/>
          <w:szCs w:val="24"/>
        </w:rPr>
        <w:t xml:space="preserve"> competitive market?</w:t>
      </w:r>
    </w:p>
    <w:p w:rsidR="004B58BC" w:rsidRDefault="004B58BC" w:rsidP="00C4115D">
      <w:pPr>
        <w:spacing w:line="480" w:lineRule="auto"/>
        <w:ind w:left="720" w:hanging="720"/>
        <w:jc w:val="both"/>
        <w:rPr>
          <w:rFonts w:ascii="Arial" w:hAnsi="Arial" w:cs="Arial"/>
          <w:sz w:val="24"/>
          <w:szCs w:val="24"/>
        </w:rPr>
      </w:pPr>
      <w:r w:rsidRPr="004B58BC">
        <w:rPr>
          <w:rFonts w:ascii="Arial" w:hAnsi="Arial" w:cs="Arial"/>
          <w:sz w:val="24"/>
          <w:szCs w:val="24"/>
        </w:rPr>
        <w:t>A.</w:t>
      </w:r>
      <w:r w:rsidRPr="004B58BC">
        <w:rPr>
          <w:rFonts w:ascii="Arial" w:hAnsi="Arial" w:cs="Arial"/>
          <w:sz w:val="24"/>
          <w:szCs w:val="24"/>
        </w:rPr>
        <w:tab/>
        <w:t xml:space="preserve">Yes. </w:t>
      </w:r>
      <w:r>
        <w:rPr>
          <w:rFonts w:ascii="Arial" w:hAnsi="Arial" w:cs="Arial"/>
          <w:sz w:val="24"/>
          <w:szCs w:val="24"/>
        </w:rPr>
        <w:t>As competitive markets and technology evolve, customers will start seeing electricity as more than just the commodity, but rather a package of products and services that include the electric commodity.  Thus</w:t>
      </w:r>
      <w:r w:rsidR="00BE289F">
        <w:rPr>
          <w:rFonts w:ascii="Arial" w:hAnsi="Arial" w:cs="Arial"/>
          <w:sz w:val="24"/>
          <w:szCs w:val="24"/>
        </w:rPr>
        <w:t>, it</w:t>
      </w:r>
      <w:r>
        <w:rPr>
          <w:rFonts w:ascii="Arial" w:hAnsi="Arial" w:cs="Arial"/>
          <w:sz w:val="24"/>
          <w:szCs w:val="24"/>
        </w:rPr>
        <w:t xml:space="preserve"> is becoming increasingly more important for CRES providers to be able to bill for these products and services in a manner that is convenient for customers.  </w:t>
      </w:r>
    </w:p>
    <w:p w:rsidR="000F6ADF" w:rsidRPr="000F6ADF" w:rsidRDefault="000F6ADF" w:rsidP="00C4115D">
      <w:pPr>
        <w:spacing w:line="480" w:lineRule="auto"/>
        <w:ind w:left="720" w:hanging="720"/>
        <w:jc w:val="both"/>
        <w:rPr>
          <w:rFonts w:ascii="Arial" w:hAnsi="Arial" w:cs="Arial"/>
          <w:b/>
          <w:sz w:val="24"/>
          <w:szCs w:val="24"/>
        </w:rPr>
      </w:pPr>
      <w:r w:rsidRPr="000F6ADF">
        <w:rPr>
          <w:rFonts w:ascii="Arial" w:hAnsi="Arial" w:cs="Arial"/>
          <w:b/>
          <w:sz w:val="24"/>
          <w:szCs w:val="24"/>
        </w:rPr>
        <w:t xml:space="preserve">Q.  </w:t>
      </w:r>
      <w:r w:rsidRPr="000F6ADF">
        <w:rPr>
          <w:rFonts w:ascii="Arial" w:hAnsi="Arial" w:cs="Arial"/>
          <w:b/>
          <w:sz w:val="24"/>
          <w:szCs w:val="24"/>
        </w:rPr>
        <w:tab/>
        <w:t>Does FirstEnergy’s application contain any provisions that would prevent CRES providers from using the consolidated utility bill for non-commodity services?</w:t>
      </w:r>
    </w:p>
    <w:p w:rsidR="000F6ADF" w:rsidRPr="00A4080D" w:rsidRDefault="000F6ADF" w:rsidP="00C4115D">
      <w:pPr>
        <w:spacing w:line="480" w:lineRule="auto"/>
        <w:ind w:left="720" w:hanging="720"/>
        <w:jc w:val="both"/>
        <w:rPr>
          <w:rFonts w:ascii="Arial" w:hAnsi="Arial" w:cs="Arial"/>
          <w:sz w:val="24"/>
          <w:szCs w:val="24"/>
        </w:rPr>
      </w:pPr>
      <w:r>
        <w:rPr>
          <w:rFonts w:ascii="Arial" w:hAnsi="Arial" w:cs="Arial"/>
          <w:sz w:val="24"/>
          <w:szCs w:val="24"/>
        </w:rPr>
        <w:lastRenderedPageBreak/>
        <w:t xml:space="preserve">A. </w:t>
      </w:r>
      <w:r>
        <w:rPr>
          <w:rFonts w:ascii="Arial" w:hAnsi="Arial" w:cs="Arial"/>
          <w:sz w:val="24"/>
          <w:szCs w:val="24"/>
        </w:rPr>
        <w:tab/>
        <w:t>Yes.  FirstEnergy p</w:t>
      </w:r>
      <w:r w:rsidRPr="000F6ADF">
        <w:rPr>
          <w:rFonts w:ascii="Arial" w:hAnsi="Arial" w:cs="Arial"/>
          <w:sz w:val="24"/>
          <w:szCs w:val="24"/>
        </w:rPr>
        <w:t>ropose</w:t>
      </w:r>
      <w:r>
        <w:rPr>
          <w:rFonts w:ascii="Arial" w:hAnsi="Arial" w:cs="Arial"/>
          <w:sz w:val="24"/>
          <w:szCs w:val="24"/>
        </w:rPr>
        <w:t>s</w:t>
      </w:r>
      <w:r w:rsidRPr="000F6ADF">
        <w:rPr>
          <w:rFonts w:ascii="Arial" w:hAnsi="Arial" w:cs="Arial"/>
          <w:sz w:val="24"/>
          <w:szCs w:val="24"/>
        </w:rPr>
        <w:t xml:space="preserve"> adding the word “generation” to the definition of Bill Ready (Application Attachment 5, 1st Revised Page 3 of 52</w:t>
      </w:r>
      <w:r>
        <w:rPr>
          <w:rFonts w:ascii="Arial" w:hAnsi="Arial" w:cs="Arial"/>
          <w:sz w:val="24"/>
          <w:szCs w:val="24"/>
        </w:rPr>
        <w:t>).  This definitional change would prohibit CRES providers from using the Bill Ready function to include non-commodity charges on the consolidated utility bill.  This modification would diminish the ability of CRES providers to offer competitive products to customers in FirstEnergy’s service territory.  Moreover, as discussed below, it would allow FirstEnergy to provide discriminatory access to t</w:t>
      </w:r>
      <w:r w:rsidR="0099426B">
        <w:rPr>
          <w:rFonts w:ascii="Arial" w:hAnsi="Arial" w:cs="Arial"/>
          <w:sz w:val="24"/>
          <w:szCs w:val="24"/>
        </w:rPr>
        <w:t>he util</w:t>
      </w:r>
      <w:r>
        <w:rPr>
          <w:rFonts w:ascii="Arial" w:hAnsi="Arial" w:cs="Arial"/>
          <w:sz w:val="24"/>
          <w:szCs w:val="24"/>
        </w:rPr>
        <w:t>ity bill, a non-competitive distribution asset.</w:t>
      </w:r>
    </w:p>
    <w:p w:rsidR="00C4115D" w:rsidRPr="0088506C" w:rsidRDefault="00C4115D" w:rsidP="00C4115D">
      <w:pPr>
        <w:spacing w:line="480" w:lineRule="auto"/>
        <w:ind w:left="720" w:hanging="720"/>
        <w:jc w:val="both"/>
        <w:rPr>
          <w:rFonts w:ascii="Arial" w:hAnsi="Arial" w:cs="Arial"/>
          <w:b/>
          <w:sz w:val="24"/>
          <w:szCs w:val="24"/>
        </w:rPr>
      </w:pPr>
      <w:r w:rsidRPr="0088506C">
        <w:rPr>
          <w:rFonts w:ascii="Arial" w:hAnsi="Arial" w:cs="Arial"/>
          <w:b/>
          <w:sz w:val="24"/>
          <w:szCs w:val="24"/>
        </w:rPr>
        <w:t>Q.</w:t>
      </w:r>
      <w:r w:rsidRPr="0088506C">
        <w:rPr>
          <w:rFonts w:ascii="Arial" w:hAnsi="Arial" w:cs="Arial"/>
          <w:b/>
          <w:sz w:val="24"/>
          <w:szCs w:val="24"/>
        </w:rPr>
        <w:tab/>
        <w:t xml:space="preserve">Does </w:t>
      </w:r>
      <w:r w:rsidR="0036604E">
        <w:rPr>
          <w:rFonts w:ascii="Arial" w:hAnsi="Arial" w:cs="Arial"/>
          <w:b/>
          <w:sz w:val="24"/>
          <w:szCs w:val="24"/>
        </w:rPr>
        <w:t>FirstEnergy</w:t>
      </w:r>
      <w:r w:rsidRPr="0088506C">
        <w:rPr>
          <w:rFonts w:ascii="Arial" w:hAnsi="Arial" w:cs="Arial"/>
          <w:b/>
          <w:sz w:val="24"/>
          <w:szCs w:val="24"/>
        </w:rPr>
        <w:t xml:space="preserve"> currently bill for non-</w:t>
      </w:r>
      <w:r w:rsidR="00AA2973">
        <w:rPr>
          <w:rFonts w:ascii="Arial" w:hAnsi="Arial" w:cs="Arial"/>
          <w:b/>
          <w:sz w:val="24"/>
          <w:szCs w:val="24"/>
        </w:rPr>
        <w:t>commodity</w:t>
      </w:r>
      <w:r>
        <w:rPr>
          <w:rFonts w:ascii="Arial" w:hAnsi="Arial" w:cs="Arial"/>
          <w:b/>
          <w:sz w:val="24"/>
          <w:szCs w:val="24"/>
        </w:rPr>
        <w:t xml:space="preserve"> </w:t>
      </w:r>
      <w:r w:rsidRPr="0088506C">
        <w:rPr>
          <w:rFonts w:ascii="Arial" w:hAnsi="Arial" w:cs="Arial"/>
          <w:b/>
          <w:sz w:val="24"/>
          <w:szCs w:val="24"/>
        </w:rPr>
        <w:t>products and services?</w:t>
      </w:r>
    </w:p>
    <w:p w:rsidR="00C4115D" w:rsidRDefault="00C4115D" w:rsidP="00C4115D">
      <w:pPr>
        <w:spacing w:line="480" w:lineRule="auto"/>
        <w:ind w:left="720" w:hanging="72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Yes. </w:t>
      </w:r>
      <w:r w:rsidR="004B58BC">
        <w:rPr>
          <w:rFonts w:ascii="Arial" w:hAnsi="Arial" w:cs="Arial"/>
          <w:sz w:val="24"/>
          <w:szCs w:val="24"/>
        </w:rPr>
        <w:t>According to FirstEnergy’s website</w:t>
      </w:r>
      <w:r w:rsidR="002B307B">
        <w:rPr>
          <w:rFonts w:ascii="Arial" w:hAnsi="Arial" w:cs="Arial"/>
          <w:sz w:val="24"/>
          <w:szCs w:val="24"/>
        </w:rPr>
        <w:t>,</w:t>
      </w:r>
      <w:r w:rsidR="004B58BC">
        <w:rPr>
          <w:rFonts w:ascii="Arial" w:hAnsi="Arial" w:cs="Arial"/>
          <w:sz w:val="24"/>
          <w:szCs w:val="24"/>
        </w:rPr>
        <w:t xml:space="preserve"> </w:t>
      </w:r>
      <w:r w:rsidR="00801963">
        <w:rPr>
          <w:rFonts w:ascii="Arial" w:hAnsi="Arial" w:cs="Arial"/>
          <w:sz w:val="24"/>
          <w:szCs w:val="24"/>
        </w:rPr>
        <w:t xml:space="preserve">there are a number of non-commodity products and services that FirstEnergy offers </w:t>
      </w:r>
      <w:r w:rsidR="00BE289F">
        <w:rPr>
          <w:rFonts w:ascii="Arial" w:hAnsi="Arial" w:cs="Arial"/>
          <w:sz w:val="24"/>
          <w:szCs w:val="24"/>
        </w:rPr>
        <w:t xml:space="preserve">and </w:t>
      </w:r>
      <w:r w:rsidR="00801963">
        <w:rPr>
          <w:rFonts w:ascii="Arial" w:hAnsi="Arial" w:cs="Arial"/>
          <w:sz w:val="24"/>
          <w:szCs w:val="24"/>
        </w:rPr>
        <w:t>F</w:t>
      </w:r>
      <w:r w:rsidR="00BE289F">
        <w:rPr>
          <w:rFonts w:ascii="Arial" w:hAnsi="Arial" w:cs="Arial"/>
          <w:sz w:val="24"/>
          <w:szCs w:val="24"/>
        </w:rPr>
        <w:t>irstEnergy bills for</w:t>
      </w:r>
      <w:r w:rsidR="00801963">
        <w:rPr>
          <w:rFonts w:ascii="Arial" w:hAnsi="Arial" w:cs="Arial"/>
          <w:sz w:val="24"/>
          <w:szCs w:val="24"/>
        </w:rPr>
        <w:t xml:space="preserve"> on the utility bill</w:t>
      </w:r>
      <w:r w:rsidRPr="00FA3665">
        <w:rPr>
          <w:rFonts w:ascii="Arial" w:hAnsi="Arial" w:cs="Arial"/>
          <w:sz w:val="24"/>
          <w:szCs w:val="24"/>
        </w:rPr>
        <w:t xml:space="preserve">. </w:t>
      </w:r>
      <w:r w:rsidR="00ED5211">
        <w:rPr>
          <w:rFonts w:ascii="Arial" w:hAnsi="Arial" w:cs="Arial"/>
          <w:sz w:val="24"/>
          <w:szCs w:val="24"/>
        </w:rPr>
        <w:t>Many of these products appear to be provided by third party companies, but they are advertised as FirstEnergy products and billed on the FirstEnergy bill.</w:t>
      </w:r>
      <w:r w:rsidR="000F6ADF">
        <w:rPr>
          <w:rStyle w:val="FootnoteReference"/>
          <w:rFonts w:ascii="Arial" w:hAnsi="Arial" w:cs="Arial"/>
          <w:sz w:val="24"/>
          <w:szCs w:val="24"/>
        </w:rPr>
        <w:footnoteReference w:id="3"/>
      </w:r>
      <w:r w:rsidRPr="00FA3665">
        <w:rPr>
          <w:rFonts w:ascii="Arial" w:hAnsi="Arial" w:cs="Arial"/>
          <w:sz w:val="24"/>
          <w:szCs w:val="24"/>
        </w:rPr>
        <w:t xml:space="preserve"> </w:t>
      </w:r>
    </w:p>
    <w:p w:rsidR="00ED5211" w:rsidRDefault="00ED5211" w:rsidP="00C4115D">
      <w:pPr>
        <w:spacing w:line="480" w:lineRule="auto"/>
        <w:ind w:left="720" w:hanging="720"/>
        <w:jc w:val="both"/>
        <w:rPr>
          <w:rFonts w:ascii="Arial" w:hAnsi="Arial" w:cs="Arial"/>
          <w:b/>
          <w:sz w:val="24"/>
          <w:szCs w:val="24"/>
        </w:rPr>
      </w:pPr>
      <w:r w:rsidRPr="00ED5211">
        <w:rPr>
          <w:rFonts w:ascii="Arial" w:hAnsi="Arial" w:cs="Arial"/>
          <w:b/>
          <w:sz w:val="24"/>
          <w:szCs w:val="24"/>
        </w:rPr>
        <w:t>Q.</w:t>
      </w:r>
      <w:r w:rsidRPr="00ED5211">
        <w:rPr>
          <w:rFonts w:ascii="Arial" w:hAnsi="Arial" w:cs="Arial"/>
          <w:b/>
          <w:sz w:val="24"/>
          <w:szCs w:val="24"/>
        </w:rPr>
        <w:tab/>
        <w:t xml:space="preserve">Can you please </w:t>
      </w:r>
      <w:r w:rsidR="003210AD">
        <w:rPr>
          <w:rFonts w:ascii="Arial" w:hAnsi="Arial" w:cs="Arial"/>
          <w:b/>
          <w:sz w:val="24"/>
          <w:szCs w:val="24"/>
        </w:rPr>
        <w:t>identify</w:t>
      </w:r>
      <w:r w:rsidRPr="00ED5211">
        <w:rPr>
          <w:rFonts w:ascii="Arial" w:hAnsi="Arial" w:cs="Arial"/>
          <w:b/>
          <w:sz w:val="24"/>
          <w:szCs w:val="24"/>
        </w:rPr>
        <w:t xml:space="preserve"> the</w:t>
      </w:r>
      <w:r w:rsidR="003210AD">
        <w:rPr>
          <w:rFonts w:ascii="Arial" w:hAnsi="Arial" w:cs="Arial"/>
          <w:b/>
          <w:sz w:val="24"/>
          <w:szCs w:val="24"/>
        </w:rPr>
        <w:t xml:space="preserve"> unregulated</w:t>
      </w:r>
      <w:r w:rsidRPr="00ED5211">
        <w:rPr>
          <w:rFonts w:ascii="Arial" w:hAnsi="Arial" w:cs="Arial"/>
          <w:b/>
          <w:sz w:val="24"/>
          <w:szCs w:val="24"/>
        </w:rPr>
        <w:t xml:space="preserve"> products that FirstEnergy currently bills for third party companies on the utility bill?</w:t>
      </w:r>
    </w:p>
    <w:p w:rsidR="00ED5211" w:rsidRPr="00ED5211" w:rsidRDefault="00ED5211" w:rsidP="00C4115D">
      <w:pPr>
        <w:spacing w:line="480" w:lineRule="auto"/>
        <w:ind w:left="720" w:hanging="720"/>
        <w:jc w:val="both"/>
        <w:rPr>
          <w:rFonts w:ascii="Arial" w:hAnsi="Arial" w:cs="Arial"/>
          <w:sz w:val="24"/>
          <w:szCs w:val="24"/>
        </w:rPr>
      </w:pPr>
      <w:r w:rsidRPr="00ED5211">
        <w:rPr>
          <w:rFonts w:ascii="Arial" w:hAnsi="Arial" w:cs="Arial"/>
          <w:sz w:val="24"/>
          <w:szCs w:val="24"/>
        </w:rPr>
        <w:t>A.</w:t>
      </w:r>
      <w:r w:rsidRPr="00ED5211">
        <w:rPr>
          <w:rFonts w:ascii="Arial" w:hAnsi="Arial" w:cs="Arial"/>
          <w:sz w:val="24"/>
          <w:szCs w:val="24"/>
        </w:rPr>
        <w:tab/>
        <w:t>Yes.</w:t>
      </w:r>
      <w:r w:rsidR="00D70CA3">
        <w:rPr>
          <w:rFonts w:ascii="Arial" w:hAnsi="Arial" w:cs="Arial"/>
          <w:sz w:val="24"/>
          <w:szCs w:val="24"/>
        </w:rPr>
        <w:t xml:space="preserve">  FirstEnergy is currently offering and billing </w:t>
      </w:r>
      <w:r w:rsidR="00BC1B08">
        <w:rPr>
          <w:rFonts w:ascii="Arial" w:hAnsi="Arial" w:cs="Arial"/>
          <w:sz w:val="24"/>
          <w:szCs w:val="24"/>
        </w:rPr>
        <w:t xml:space="preserve">for </w:t>
      </w:r>
      <w:r w:rsidR="00D70CA3">
        <w:rPr>
          <w:rFonts w:ascii="Arial" w:hAnsi="Arial" w:cs="Arial"/>
          <w:sz w:val="24"/>
          <w:szCs w:val="24"/>
        </w:rPr>
        <w:t>the f</w:t>
      </w:r>
      <w:r w:rsidR="001802C9">
        <w:rPr>
          <w:rFonts w:ascii="Arial" w:hAnsi="Arial" w:cs="Arial"/>
          <w:sz w:val="24"/>
          <w:szCs w:val="24"/>
        </w:rPr>
        <w:t>ollowing non-commodity services:</w:t>
      </w:r>
    </w:p>
    <w:p w:rsidR="00ED5211" w:rsidRDefault="00ED5211" w:rsidP="00ED5211">
      <w:pPr>
        <w:pStyle w:val="ListParagraph"/>
        <w:numPr>
          <w:ilvl w:val="0"/>
          <w:numId w:val="37"/>
        </w:numPr>
        <w:spacing w:line="480" w:lineRule="auto"/>
        <w:jc w:val="both"/>
        <w:rPr>
          <w:rFonts w:ascii="Arial" w:hAnsi="Arial" w:cs="Arial"/>
          <w:sz w:val="24"/>
          <w:szCs w:val="24"/>
        </w:rPr>
      </w:pPr>
      <w:r w:rsidRPr="00ED5211">
        <w:rPr>
          <w:rFonts w:ascii="Arial" w:hAnsi="Arial" w:cs="Arial"/>
          <w:sz w:val="24"/>
          <w:szCs w:val="24"/>
        </w:rPr>
        <w:t xml:space="preserve">FirstEnergy </w:t>
      </w:r>
      <w:r>
        <w:rPr>
          <w:rFonts w:ascii="Arial" w:hAnsi="Arial" w:cs="Arial"/>
          <w:sz w:val="24"/>
          <w:szCs w:val="24"/>
        </w:rPr>
        <w:t>is currently offering</w:t>
      </w:r>
      <w:r w:rsidR="00D70433">
        <w:rPr>
          <w:rFonts w:ascii="Arial" w:hAnsi="Arial" w:cs="Arial"/>
          <w:sz w:val="24"/>
          <w:szCs w:val="24"/>
        </w:rPr>
        <w:t xml:space="preserve"> unregulated</w:t>
      </w:r>
      <w:r>
        <w:rPr>
          <w:rFonts w:ascii="Arial" w:hAnsi="Arial" w:cs="Arial"/>
          <w:sz w:val="24"/>
          <w:szCs w:val="24"/>
        </w:rPr>
        <w:t xml:space="preserve"> electric</w:t>
      </w:r>
      <w:r w:rsidR="00D70433">
        <w:rPr>
          <w:rFonts w:ascii="Arial" w:hAnsi="Arial" w:cs="Arial"/>
          <w:sz w:val="24"/>
          <w:szCs w:val="24"/>
        </w:rPr>
        <w:t xml:space="preserve"> technician</w:t>
      </w:r>
      <w:r w:rsidR="001802C9">
        <w:rPr>
          <w:rFonts w:ascii="Arial" w:hAnsi="Arial" w:cs="Arial"/>
          <w:sz w:val="24"/>
          <w:szCs w:val="24"/>
        </w:rPr>
        <w:t xml:space="preserve"> service.  According to the FirstEnergy website, t</w:t>
      </w:r>
      <w:r>
        <w:rPr>
          <w:rFonts w:ascii="Arial" w:hAnsi="Arial" w:cs="Arial"/>
          <w:sz w:val="24"/>
          <w:szCs w:val="24"/>
        </w:rPr>
        <w:t>he FirstEnergy contact center will arrange an electric technician</w:t>
      </w:r>
      <w:r w:rsidR="00D70CA3">
        <w:rPr>
          <w:rFonts w:ascii="Arial" w:hAnsi="Arial" w:cs="Arial"/>
          <w:sz w:val="24"/>
          <w:szCs w:val="24"/>
        </w:rPr>
        <w:t xml:space="preserve"> to be sent</w:t>
      </w:r>
      <w:r>
        <w:rPr>
          <w:rFonts w:ascii="Arial" w:hAnsi="Arial" w:cs="Arial"/>
          <w:sz w:val="24"/>
          <w:szCs w:val="24"/>
        </w:rPr>
        <w:t xml:space="preserve"> to the customers home to perform</w:t>
      </w:r>
      <w:r w:rsidR="00D70CA3">
        <w:rPr>
          <w:rFonts w:ascii="Arial" w:hAnsi="Arial" w:cs="Arial"/>
          <w:sz w:val="24"/>
          <w:szCs w:val="24"/>
        </w:rPr>
        <w:t xml:space="preserve"> in-</w:t>
      </w:r>
      <w:r>
        <w:rPr>
          <w:rFonts w:ascii="Arial" w:hAnsi="Arial" w:cs="Arial"/>
          <w:sz w:val="24"/>
          <w:szCs w:val="24"/>
        </w:rPr>
        <w:t xml:space="preserve">home </w:t>
      </w:r>
      <w:r>
        <w:rPr>
          <w:rFonts w:ascii="Arial" w:hAnsi="Arial" w:cs="Arial"/>
          <w:sz w:val="24"/>
          <w:szCs w:val="24"/>
        </w:rPr>
        <w:lastRenderedPageBreak/>
        <w:t>services such as “home safety inspections”, “repairs and upgrades” and “wiring work</w:t>
      </w:r>
      <w:r w:rsidR="00D70CA3">
        <w:rPr>
          <w:rFonts w:ascii="Arial" w:hAnsi="Arial" w:cs="Arial"/>
          <w:sz w:val="24"/>
          <w:szCs w:val="24"/>
        </w:rPr>
        <w:t>, plug and switch installation”, to name a few.  The charges for the services will be billed directly on the FirstEnergy bill.</w:t>
      </w:r>
      <w:r w:rsidR="00D70CA3">
        <w:rPr>
          <w:rStyle w:val="FootnoteReference"/>
          <w:rFonts w:ascii="Arial" w:hAnsi="Arial" w:cs="Arial"/>
          <w:sz w:val="24"/>
          <w:szCs w:val="24"/>
        </w:rPr>
        <w:footnoteReference w:id="4"/>
      </w:r>
    </w:p>
    <w:p w:rsidR="00D70CA3" w:rsidRDefault="00D70CA3" w:rsidP="00ED5211">
      <w:pPr>
        <w:pStyle w:val="ListParagraph"/>
        <w:numPr>
          <w:ilvl w:val="0"/>
          <w:numId w:val="37"/>
        </w:numPr>
        <w:spacing w:line="480" w:lineRule="auto"/>
        <w:jc w:val="both"/>
        <w:rPr>
          <w:rFonts w:ascii="Arial" w:hAnsi="Arial" w:cs="Arial"/>
          <w:sz w:val="24"/>
          <w:szCs w:val="24"/>
        </w:rPr>
      </w:pPr>
      <w:r w:rsidRPr="00ED5211">
        <w:rPr>
          <w:rFonts w:ascii="Arial" w:hAnsi="Arial" w:cs="Arial"/>
          <w:sz w:val="24"/>
          <w:szCs w:val="24"/>
        </w:rPr>
        <w:t xml:space="preserve">FirstEnergy </w:t>
      </w:r>
      <w:r>
        <w:rPr>
          <w:rFonts w:ascii="Arial" w:hAnsi="Arial" w:cs="Arial"/>
          <w:sz w:val="24"/>
          <w:szCs w:val="24"/>
        </w:rPr>
        <w:t>is currently offering tree maintenance service</w:t>
      </w:r>
      <w:r w:rsidR="003210AD">
        <w:rPr>
          <w:rFonts w:ascii="Arial" w:hAnsi="Arial" w:cs="Arial"/>
          <w:sz w:val="24"/>
          <w:szCs w:val="24"/>
        </w:rPr>
        <w:t xml:space="preserve"> on its website</w:t>
      </w:r>
      <w:r>
        <w:rPr>
          <w:rFonts w:ascii="Arial" w:hAnsi="Arial" w:cs="Arial"/>
          <w:sz w:val="24"/>
          <w:szCs w:val="24"/>
        </w:rPr>
        <w:t>. The FirstEnergy contact center will arrange for a tree technician to come to the customers home to perform “tree prunin</w:t>
      </w:r>
      <w:r w:rsidR="0099426B">
        <w:rPr>
          <w:rFonts w:ascii="Arial" w:hAnsi="Arial" w:cs="Arial"/>
          <w:sz w:val="24"/>
          <w:szCs w:val="24"/>
        </w:rPr>
        <w:t>g” and “tree health maintenance”</w:t>
      </w:r>
      <w:r>
        <w:rPr>
          <w:rFonts w:ascii="Arial" w:hAnsi="Arial" w:cs="Arial"/>
          <w:sz w:val="24"/>
          <w:szCs w:val="24"/>
        </w:rPr>
        <w:t xml:space="preserve"> among other services. The charges for the services will be billed directly on the FirstEnergy bill.</w:t>
      </w:r>
      <w:r w:rsidRPr="00D70CA3">
        <w:rPr>
          <w:rStyle w:val="FootnoteReference"/>
          <w:rFonts w:ascii="Arial" w:hAnsi="Arial" w:cs="Arial"/>
          <w:sz w:val="24"/>
          <w:szCs w:val="24"/>
        </w:rPr>
        <w:t xml:space="preserve"> </w:t>
      </w:r>
      <w:r>
        <w:rPr>
          <w:rStyle w:val="FootnoteReference"/>
          <w:rFonts w:ascii="Arial" w:hAnsi="Arial" w:cs="Arial"/>
          <w:sz w:val="24"/>
          <w:szCs w:val="24"/>
        </w:rPr>
        <w:footnoteReference w:id="5"/>
      </w:r>
    </w:p>
    <w:p w:rsidR="00D70CA3" w:rsidRDefault="00D70433" w:rsidP="00ED5211">
      <w:pPr>
        <w:pStyle w:val="ListParagraph"/>
        <w:numPr>
          <w:ilvl w:val="0"/>
          <w:numId w:val="37"/>
        </w:numPr>
        <w:spacing w:line="480" w:lineRule="auto"/>
        <w:jc w:val="both"/>
        <w:rPr>
          <w:rFonts w:ascii="Arial" w:hAnsi="Arial" w:cs="Arial"/>
          <w:sz w:val="24"/>
          <w:szCs w:val="24"/>
        </w:rPr>
      </w:pPr>
      <w:r>
        <w:rPr>
          <w:rFonts w:ascii="Arial" w:hAnsi="Arial" w:cs="Arial"/>
          <w:sz w:val="24"/>
          <w:szCs w:val="24"/>
        </w:rPr>
        <w:t>FirstEnergy is currently</w:t>
      </w:r>
      <w:r w:rsidR="00D70CA3">
        <w:rPr>
          <w:rFonts w:ascii="Arial" w:hAnsi="Arial" w:cs="Arial"/>
          <w:sz w:val="24"/>
          <w:szCs w:val="24"/>
        </w:rPr>
        <w:t xml:space="preserve"> offering installation of outdoor lighting services </w:t>
      </w:r>
      <w:r w:rsidR="003210AD">
        <w:rPr>
          <w:rFonts w:ascii="Arial" w:hAnsi="Arial" w:cs="Arial"/>
          <w:sz w:val="24"/>
          <w:szCs w:val="24"/>
        </w:rPr>
        <w:t>through its website</w:t>
      </w:r>
      <w:r>
        <w:rPr>
          <w:rFonts w:ascii="Arial" w:hAnsi="Arial" w:cs="Arial"/>
          <w:sz w:val="24"/>
          <w:szCs w:val="24"/>
        </w:rPr>
        <w:t>.  Much like the other unregulated services FirstEnergy offers,</w:t>
      </w:r>
      <w:r w:rsidR="00D70CA3">
        <w:rPr>
          <w:rFonts w:ascii="Arial" w:hAnsi="Arial" w:cs="Arial"/>
          <w:sz w:val="24"/>
          <w:szCs w:val="24"/>
        </w:rPr>
        <w:t xml:space="preserve"> FirstEnergy contact center</w:t>
      </w:r>
      <w:r>
        <w:rPr>
          <w:rFonts w:ascii="Arial" w:hAnsi="Arial" w:cs="Arial"/>
          <w:sz w:val="24"/>
          <w:szCs w:val="24"/>
        </w:rPr>
        <w:t xml:space="preserve"> will arrange for the customer to receive these services</w:t>
      </w:r>
      <w:r w:rsidR="00D70CA3">
        <w:rPr>
          <w:rFonts w:ascii="Arial" w:hAnsi="Arial" w:cs="Arial"/>
          <w:sz w:val="24"/>
          <w:szCs w:val="24"/>
        </w:rPr>
        <w:t>, and</w:t>
      </w:r>
      <w:r w:rsidR="00AF7293">
        <w:rPr>
          <w:rFonts w:ascii="Arial" w:hAnsi="Arial" w:cs="Arial"/>
          <w:sz w:val="24"/>
          <w:szCs w:val="24"/>
        </w:rPr>
        <w:t xml:space="preserve"> bill the customer through the consolidated</w:t>
      </w:r>
      <w:r w:rsidR="002B307B">
        <w:rPr>
          <w:rFonts w:ascii="Arial" w:hAnsi="Arial" w:cs="Arial"/>
          <w:sz w:val="24"/>
          <w:szCs w:val="24"/>
        </w:rPr>
        <w:t xml:space="preserve"> </w:t>
      </w:r>
      <w:r w:rsidR="00D70CA3">
        <w:rPr>
          <w:rFonts w:ascii="Arial" w:hAnsi="Arial" w:cs="Arial"/>
          <w:sz w:val="24"/>
          <w:szCs w:val="24"/>
        </w:rPr>
        <w:t>utility bill.</w:t>
      </w:r>
      <w:r w:rsidR="00D70CA3">
        <w:rPr>
          <w:rStyle w:val="FootnoteReference"/>
          <w:rFonts w:ascii="Arial" w:hAnsi="Arial" w:cs="Arial"/>
          <w:sz w:val="24"/>
          <w:szCs w:val="24"/>
        </w:rPr>
        <w:footnoteReference w:id="6"/>
      </w:r>
    </w:p>
    <w:p w:rsidR="00D70CA3" w:rsidRPr="00BC1B08" w:rsidRDefault="00D70CA3" w:rsidP="00ED5211">
      <w:pPr>
        <w:pStyle w:val="ListParagraph"/>
        <w:numPr>
          <w:ilvl w:val="0"/>
          <w:numId w:val="37"/>
        </w:numPr>
        <w:spacing w:line="480" w:lineRule="auto"/>
        <w:jc w:val="both"/>
        <w:rPr>
          <w:rFonts w:ascii="Arial" w:hAnsi="Arial" w:cs="Arial"/>
          <w:sz w:val="24"/>
          <w:szCs w:val="24"/>
        </w:rPr>
      </w:pPr>
      <w:r w:rsidRPr="00350C04">
        <w:rPr>
          <w:rFonts w:ascii="Arial" w:hAnsi="Arial" w:cs="Arial"/>
          <w:sz w:val="24"/>
          <w:szCs w:val="24"/>
        </w:rPr>
        <w:t xml:space="preserve">Through a company called Home Serve, FirstEnergy is offering </w:t>
      </w:r>
      <w:r w:rsidR="00350C04" w:rsidRPr="00350C04">
        <w:rPr>
          <w:rFonts w:ascii="Arial" w:hAnsi="Arial" w:cs="Arial"/>
          <w:sz w:val="24"/>
          <w:szCs w:val="24"/>
        </w:rPr>
        <w:t>insurance for “</w:t>
      </w:r>
      <w:r w:rsidRPr="00350C04">
        <w:rPr>
          <w:rFonts w:ascii="Arial" w:hAnsi="Arial" w:cs="Arial"/>
          <w:bCs/>
          <w:sz w:val="24"/>
          <w:szCs w:val="24"/>
          <w:shd w:val="clear" w:color="auto" w:fill="FFFFFF"/>
        </w:rPr>
        <w:t>electrical, plumbing, heating</w:t>
      </w:r>
      <w:r w:rsidR="002B307B">
        <w:rPr>
          <w:rFonts w:ascii="Arial" w:hAnsi="Arial" w:cs="Arial"/>
          <w:bCs/>
          <w:sz w:val="24"/>
          <w:szCs w:val="24"/>
          <w:shd w:val="clear" w:color="auto" w:fill="FFFFFF"/>
        </w:rPr>
        <w:t>,</w:t>
      </w:r>
      <w:r w:rsidRPr="00350C04">
        <w:rPr>
          <w:rFonts w:ascii="Arial" w:hAnsi="Arial" w:cs="Arial"/>
          <w:bCs/>
          <w:sz w:val="24"/>
          <w:szCs w:val="24"/>
          <w:shd w:val="clear" w:color="auto" w:fill="FFFFFF"/>
        </w:rPr>
        <w:t xml:space="preserve"> and cooling systems</w:t>
      </w:r>
      <w:r w:rsidR="00350C04">
        <w:rPr>
          <w:rFonts w:ascii="Arial" w:hAnsi="Arial" w:cs="Arial"/>
          <w:bCs/>
          <w:sz w:val="24"/>
          <w:szCs w:val="24"/>
          <w:shd w:val="clear" w:color="auto" w:fill="FFFFFF"/>
        </w:rPr>
        <w:t>.</w:t>
      </w:r>
      <w:r w:rsidR="00350C04" w:rsidRPr="00350C04">
        <w:rPr>
          <w:rFonts w:ascii="Arial" w:hAnsi="Arial" w:cs="Arial"/>
          <w:bCs/>
          <w:sz w:val="24"/>
          <w:szCs w:val="24"/>
          <w:shd w:val="clear" w:color="auto" w:fill="FFFFFF"/>
        </w:rPr>
        <w:t>”</w:t>
      </w:r>
      <w:r w:rsidR="00350C04">
        <w:rPr>
          <w:rFonts w:ascii="Arial" w:hAnsi="Arial" w:cs="Arial"/>
          <w:bCs/>
          <w:sz w:val="24"/>
          <w:szCs w:val="24"/>
          <w:shd w:val="clear" w:color="auto" w:fill="FFFFFF"/>
        </w:rPr>
        <w:t xml:space="preserve">  FirstEnergy is currently billing for these products and services on the EDU bill.</w:t>
      </w:r>
      <w:r w:rsidR="00350C04">
        <w:rPr>
          <w:rStyle w:val="FootnoteReference"/>
          <w:rFonts w:ascii="Arial" w:hAnsi="Arial" w:cs="Arial"/>
          <w:bCs/>
          <w:sz w:val="24"/>
          <w:szCs w:val="24"/>
          <w:shd w:val="clear" w:color="auto" w:fill="FFFFFF"/>
        </w:rPr>
        <w:footnoteReference w:id="7"/>
      </w:r>
      <w:r w:rsidRPr="00350C04">
        <w:rPr>
          <w:rFonts w:ascii="Arial" w:hAnsi="Arial" w:cs="Arial"/>
          <w:bCs/>
          <w:sz w:val="24"/>
          <w:szCs w:val="24"/>
          <w:shd w:val="clear" w:color="auto" w:fill="FFFFFF"/>
        </w:rPr>
        <w:t xml:space="preserve"> </w:t>
      </w:r>
    </w:p>
    <w:p w:rsidR="003210AD" w:rsidRPr="00EF3230" w:rsidRDefault="00D70433" w:rsidP="003210AD">
      <w:pPr>
        <w:pStyle w:val="ListParagraph"/>
        <w:numPr>
          <w:ilvl w:val="0"/>
          <w:numId w:val="37"/>
        </w:numPr>
        <w:spacing w:line="480" w:lineRule="auto"/>
        <w:jc w:val="both"/>
        <w:rPr>
          <w:rFonts w:ascii="Arial" w:hAnsi="Arial" w:cs="Arial"/>
          <w:sz w:val="24"/>
          <w:szCs w:val="24"/>
        </w:rPr>
      </w:pPr>
      <w:r w:rsidRPr="003210AD">
        <w:rPr>
          <w:rFonts w:ascii="Arial" w:hAnsi="Arial" w:cs="Arial"/>
          <w:sz w:val="24"/>
          <w:szCs w:val="24"/>
        </w:rPr>
        <w:t>FirstEnergy</w:t>
      </w:r>
      <w:r w:rsidRPr="003210AD">
        <w:rPr>
          <w:rFonts w:ascii="Arial" w:hAnsi="Arial" w:cs="Arial"/>
          <w:bCs/>
          <w:sz w:val="24"/>
          <w:szCs w:val="24"/>
          <w:shd w:val="clear" w:color="auto" w:fill="FFFFFF"/>
        </w:rPr>
        <w:t xml:space="preserve"> has recently filed an application at the Commission</w:t>
      </w:r>
      <w:r w:rsidR="003210AD" w:rsidRPr="003210AD">
        <w:rPr>
          <w:rFonts w:ascii="Arial" w:hAnsi="Arial" w:cs="Arial"/>
          <w:bCs/>
          <w:sz w:val="24"/>
          <w:szCs w:val="24"/>
          <w:shd w:val="clear" w:color="auto" w:fill="FFFFFF"/>
        </w:rPr>
        <w:t xml:space="preserve"> in Case </w:t>
      </w:r>
      <w:r w:rsidR="003210AD" w:rsidRPr="003210AD">
        <w:rPr>
          <w:rFonts w:ascii="Arial" w:hAnsi="Arial" w:cs="Arial"/>
          <w:sz w:val="24"/>
          <w:szCs w:val="24"/>
        </w:rPr>
        <w:t>14-1980-EL-ATA</w:t>
      </w:r>
      <w:r w:rsidRPr="003210AD">
        <w:rPr>
          <w:rFonts w:ascii="Arial" w:hAnsi="Arial" w:cs="Arial"/>
          <w:bCs/>
          <w:sz w:val="24"/>
          <w:szCs w:val="24"/>
          <w:shd w:val="clear" w:color="auto" w:fill="FFFFFF"/>
        </w:rPr>
        <w:t xml:space="preserve"> to offer disaster insurance to Ohio customers.  While FirstEnergy has provided limited information in its application about its request to provide disaster </w:t>
      </w:r>
      <w:r w:rsidRPr="003210AD">
        <w:rPr>
          <w:rFonts w:ascii="Arial" w:hAnsi="Arial" w:cs="Arial"/>
          <w:bCs/>
          <w:sz w:val="24"/>
          <w:szCs w:val="24"/>
          <w:shd w:val="clear" w:color="auto" w:fill="FFFFFF"/>
        </w:rPr>
        <w:lastRenderedPageBreak/>
        <w:t>insurance, FirstEnergy’s request indicates it also intends to use the utility bill to bill for these services.</w:t>
      </w:r>
    </w:p>
    <w:p w:rsidR="003210AD" w:rsidRDefault="003210AD" w:rsidP="003210AD">
      <w:pPr>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r>
      <w:r w:rsidRPr="003210AD">
        <w:rPr>
          <w:rFonts w:ascii="Arial" w:hAnsi="Arial" w:cs="Arial"/>
          <w:b/>
          <w:sz w:val="24"/>
          <w:szCs w:val="24"/>
        </w:rPr>
        <w:t>Are there any other non-regulated products and service charges that FirstEnergy currently allows on the utility bill?</w:t>
      </w:r>
    </w:p>
    <w:p w:rsidR="00D70433" w:rsidRDefault="003210AD" w:rsidP="003210AD">
      <w:pPr>
        <w:spacing w:line="480" w:lineRule="auto"/>
        <w:ind w:left="720" w:hanging="720"/>
        <w:jc w:val="both"/>
        <w:rPr>
          <w:rFonts w:ascii="Arial" w:hAnsi="Arial" w:cs="Arial"/>
          <w:sz w:val="24"/>
          <w:szCs w:val="24"/>
        </w:rPr>
      </w:pPr>
      <w:r w:rsidRPr="003210AD">
        <w:rPr>
          <w:rFonts w:ascii="Arial" w:hAnsi="Arial" w:cs="Arial"/>
          <w:sz w:val="24"/>
          <w:szCs w:val="24"/>
        </w:rPr>
        <w:t>A.</w:t>
      </w:r>
      <w:r w:rsidRPr="003210AD">
        <w:rPr>
          <w:rFonts w:ascii="Arial" w:hAnsi="Arial" w:cs="Arial"/>
          <w:sz w:val="24"/>
          <w:szCs w:val="24"/>
        </w:rPr>
        <w:tab/>
        <w:t xml:space="preserve">The products listed above are just the unregulated non-commodity products and services I have been able to identify.  </w:t>
      </w:r>
      <w:r>
        <w:rPr>
          <w:rFonts w:ascii="Arial" w:hAnsi="Arial" w:cs="Arial"/>
          <w:sz w:val="24"/>
          <w:szCs w:val="24"/>
        </w:rPr>
        <w:t>IGS asked FirstEnergy in discovery about the non-commodity products and services it is currently billing for on the utility bill and FirstEnergy has refused to provide any information on this topic.</w:t>
      </w:r>
      <w:r w:rsidR="00AA2973">
        <w:rPr>
          <w:rStyle w:val="FootnoteReference"/>
          <w:rFonts w:ascii="Arial" w:hAnsi="Arial" w:cs="Arial"/>
          <w:sz w:val="24"/>
          <w:szCs w:val="24"/>
        </w:rPr>
        <w:footnoteReference w:id="8"/>
      </w:r>
    </w:p>
    <w:p w:rsidR="00C4115D" w:rsidRDefault="00C4115D" w:rsidP="00C4115D">
      <w:pPr>
        <w:spacing w:line="480" w:lineRule="auto"/>
        <w:ind w:left="720" w:hanging="720"/>
        <w:jc w:val="both"/>
        <w:rPr>
          <w:rFonts w:ascii="Arial" w:hAnsi="Arial" w:cs="Arial"/>
          <w:b/>
          <w:sz w:val="24"/>
          <w:szCs w:val="24"/>
        </w:rPr>
      </w:pPr>
      <w:r w:rsidRPr="00AB46BB">
        <w:rPr>
          <w:rFonts w:ascii="Arial" w:hAnsi="Arial" w:cs="Arial"/>
          <w:b/>
          <w:sz w:val="24"/>
          <w:szCs w:val="24"/>
        </w:rPr>
        <w:t>Q.</w:t>
      </w:r>
      <w:r w:rsidRPr="00AB46BB">
        <w:rPr>
          <w:rFonts w:ascii="Arial" w:hAnsi="Arial" w:cs="Arial"/>
          <w:b/>
          <w:sz w:val="24"/>
          <w:szCs w:val="24"/>
        </w:rPr>
        <w:tab/>
      </w:r>
      <w:r w:rsidR="004E1932">
        <w:rPr>
          <w:rFonts w:ascii="Arial" w:hAnsi="Arial" w:cs="Arial"/>
          <w:b/>
          <w:sz w:val="24"/>
          <w:szCs w:val="24"/>
        </w:rPr>
        <w:t>Does FirstEnergy allow CRES providers to bill for non-commodity products and services on the EDU bill</w:t>
      </w:r>
      <w:r w:rsidRPr="00AB46BB">
        <w:rPr>
          <w:rFonts w:ascii="Arial" w:hAnsi="Arial" w:cs="Arial"/>
          <w:b/>
          <w:sz w:val="24"/>
          <w:szCs w:val="24"/>
        </w:rPr>
        <w:t>?</w:t>
      </w:r>
    </w:p>
    <w:p w:rsidR="00335DCB" w:rsidRDefault="004E1932" w:rsidP="00872716">
      <w:pPr>
        <w:spacing w:line="480" w:lineRule="auto"/>
        <w:ind w:left="720" w:hanging="720"/>
        <w:jc w:val="both"/>
        <w:rPr>
          <w:rFonts w:ascii="Arial" w:hAnsi="Arial" w:cs="Arial"/>
          <w:b/>
          <w:sz w:val="24"/>
          <w:szCs w:val="24"/>
        </w:rPr>
      </w:pPr>
      <w:r>
        <w:rPr>
          <w:rFonts w:ascii="Arial" w:hAnsi="Arial" w:cs="Arial"/>
          <w:b/>
          <w:sz w:val="24"/>
          <w:szCs w:val="24"/>
        </w:rPr>
        <w:t>A.</w:t>
      </w:r>
      <w:r>
        <w:rPr>
          <w:rFonts w:ascii="Arial" w:hAnsi="Arial" w:cs="Arial"/>
          <w:b/>
          <w:sz w:val="24"/>
          <w:szCs w:val="24"/>
        </w:rPr>
        <w:tab/>
      </w:r>
      <w:r w:rsidRPr="004E1932">
        <w:rPr>
          <w:rFonts w:ascii="Arial" w:hAnsi="Arial" w:cs="Arial"/>
          <w:sz w:val="24"/>
          <w:szCs w:val="24"/>
        </w:rPr>
        <w:t>No.</w:t>
      </w:r>
      <w:r>
        <w:rPr>
          <w:rFonts w:ascii="Arial" w:hAnsi="Arial" w:cs="Arial"/>
          <w:sz w:val="24"/>
          <w:szCs w:val="24"/>
        </w:rPr>
        <w:t xml:space="preserve"> IGS has requested, and FirstEnergy has refused, to allow IGS to bill for non-commodity products and services similar to the products and services that are being offered by</w:t>
      </w:r>
      <w:r w:rsidR="00BE289F">
        <w:rPr>
          <w:rFonts w:ascii="Arial" w:hAnsi="Arial" w:cs="Arial"/>
          <w:sz w:val="24"/>
          <w:szCs w:val="24"/>
        </w:rPr>
        <w:t>,</w:t>
      </w:r>
      <w:r>
        <w:rPr>
          <w:rFonts w:ascii="Arial" w:hAnsi="Arial" w:cs="Arial"/>
          <w:sz w:val="24"/>
          <w:szCs w:val="24"/>
        </w:rPr>
        <w:t xml:space="preserve"> and being billed by</w:t>
      </w:r>
      <w:r w:rsidR="00BE289F">
        <w:rPr>
          <w:rFonts w:ascii="Arial" w:hAnsi="Arial" w:cs="Arial"/>
          <w:sz w:val="24"/>
          <w:szCs w:val="24"/>
        </w:rPr>
        <w:t>,</w:t>
      </w:r>
      <w:r>
        <w:rPr>
          <w:rFonts w:ascii="Arial" w:hAnsi="Arial" w:cs="Arial"/>
          <w:sz w:val="24"/>
          <w:szCs w:val="24"/>
        </w:rPr>
        <w:t xml:space="preserve"> FirstEnergy.</w:t>
      </w:r>
      <w:r w:rsidR="00872716">
        <w:rPr>
          <w:rFonts w:ascii="Arial" w:hAnsi="Arial" w:cs="Arial"/>
          <w:sz w:val="24"/>
          <w:szCs w:val="24"/>
        </w:rPr>
        <w:t xml:space="preserve">  It appears that through its request to narrow the definition of Bill Rea</w:t>
      </w:r>
      <w:r w:rsidR="0099426B">
        <w:rPr>
          <w:rFonts w:ascii="Arial" w:hAnsi="Arial" w:cs="Arial"/>
          <w:sz w:val="24"/>
          <w:szCs w:val="24"/>
        </w:rPr>
        <w:t xml:space="preserve">dy charges to generation only, </w:t>
      </w:r>
      <w:r w:rsidR="00872716">
        <w:rPr>
          <w:rFonts w:ascii="Arial" w:hAnsi="Arial" w:cs="Arial"/>
          <w:sz w:val="24"/>
          <w:szCs w:val="24"/>
        </w:rPr>
        <w:t xml:space="preserve">FirstEnergy seeks formal approval from the Commission to discriminate against CRES providers. </w:t>
      </w:r>
    </w:p>
    <w:p w:rsidR="00C4115D" w:rsidRDefault="00C4115D" w:rsidP="00C4115D">
      <w:pPr>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t xml:space="preserve">Is it reasonable </w:t>
      </w:r>
      <w:r w:rsidR="00BE289F">
        <w:rPr>
          <w:rFonts w:ascii="Arial" w:hAnsi="Arial" w:cs="Arial"/>
          <w:b/>
          <w:sz w:val="24"/>
          <w:szCs w:val="24"/>
        </w:rPr>
        <w:t>for FirstEnergy</w:t>
      </w:r>
      <w:r>
        <w:rPr>
          <w:rFonts w:ascii="Arial" w:hAnsi="Arial" w:cs="Arial"/>
          <w:b/>
          <w:sz w:val="24"/>
          <w:szCs w:val="24"/>
        </w:rPr>
        <w:t xml:space="preserve"> to prohibit CRES suppliers from billing non-</w:t>
      </w:r>
      <w:r w:rsidR="00872716">
        <w:rPr>
          <w:rFonts w:ascii="Arial" w:hAnsi="Arial" w:cs="Arial"/>
          <w:b/>
          <w:sz w:val="24"/>
          <w:szCs w:val="24"/>
        </w:rPr>
        <w:t>commodity</w:t>
      </w:r>
      <w:r>
        <w:rPr>
          <w:rFonts w:ascii="Arial" w:hAnsi="Arial" w:cs="Arial"/>
          <w:b/>
          <w:sz w:val="24"/>
          <w:szCs w:val="24"/>
        </w:rPr>
        <w:t xml:space="preserve"> charges while at the same time allowing </w:t>
      </w:r>
      <w:r w:rsidR="00BE289F">
        <w:rPr>
          <w:rFonts w:ascii="Arial" w:hAnsi="Arial" w:cs="Arial"/>
          <w:b/>
          <w:sz w:val="24"/>
          <w:szCs w:val="24"/>
        </w:rPr>
        <w:t>third parties</w:t>
      </w:r>
      <w:r w:rsidR="00EF3230">
        <w:rPr>
          <w:rFonts w:ascii="Arial" w:hAnsi="Arial" w:cs="Arial"/>
          <w:b/>
          <w:sz w:val="24"/>
          <w:szCs w:val="24"/>
        </w:rPr>
        <w:t xml:space="preserve"> and or affiliates</w:t>
      </w:r>
      <w:r w:rsidR="00BE289F">
        <w:rPr>
          <w:rFonts w:ascii="Arial" w:hAnsi="Arial" w:cs="Arial"/>
          <w:b/>
          <w:sz w:val="24"/>
          <w:szCs w:val="24"/>
        </w:rPr>
        <w:t xml:space="preserve"> </w:t>
      </w:r>
      <w:r>
        <w:rPr>
          <w:rFonts w:ascii="Arial" w:hAnsi="Arial" w:cs="Arial"/>
          <w:b/>
          <w:sz w:val="24"/>
          <w:szCs w:val="24"/>
        </w:rPr>
        <w:t>to bill for non-</w:t>
      </w:r>
      <w:r w:rsidR="00872716">
        <w:rPr>
          <w:rFonts w:ascii="Arial" w:hAnsi="Arial" w:cs="Arial"/>
          <w:b/>
          <w:sz w:val="24"/>
          <w:szCs w:val="24"/>
        </w:rPr>
        <w:t>commodity</w:t>
      </w:r>
      <w:r>
        <w:rPr>
          <w:rFonts w:ascii="Arial" w:hAnsi="Arial" w:cs="Arial"/>
          <w:b/>
          <w:sz w:val="24"/>
          <w:szCs w:val="24"/>
        </w:rPr>
        <w:t xml:space="preserve"> charges on the utility bill</w:t>
      </w:r>
      <w:r w:rsidRPr="00282AEE">
        <w:rPr>
          <w:rFonts w:ascii="Arial" w:hAnsi="Arial" w:cs="Arial"/>
          <w:b/>
          <w:sz w:val="24"/>
          <w:szCs w:val="24"/>
        </w:rPr>
        <w:t>?</w:t>
      </w:r>
    </w:p>
    <w:p w:rsidR="00C4115D" w:rsidRPr="000F41AD" w:rsidRDefault="00C4115D" w:rsidP="00C4115D">
      <w:pPr>
        <w:spacing w:line="480" w:lineRule="auto"/>
        <w:ind w:left="720" w:hanging="720"/>
        <w:jc w:val="both"/>
        <w:rPr>
          <w:rFonts w:ascii="Arial" w:hAnsi="Arial" w:cs="Arial"/>
          <w:sz w:val="24"/>
          <w:szCs w:val="24"/>
        </w:rPr>
      </w:pPr>
      <w:r w:rsidRPr="000F41AD">
        <w:rPr>
          <w:rFonts w:ascii="Arial" w:hAnsi="Arial" w:cs="Arial"/>
          <w:sz w:val="24"/>
          <w:szCs w:val="24"/>
        </w:rPr>
        <w:lastRenderedPageBreak/>
        <w:t>A.</w:t>
      </w:r>
      <w:r w:rsidRPr="000F41AD">
        <w:rPr>
          <w:rFonts w:ascii="Arial" w:hAnsi="Arial" w:cs="Arial"/>
          <w:sz w:val="24"/>
          <w:szCs w:val="24"/>
        </w:rPr>
        <w:tab/>
        <w:t xml:space="preserve">No. It is unreasonable and discriminatory that </w:t>
      </w:r>
      <w:r w:rsidR="000F41AD" w:rsidRPr="000F41AD">
        <w:rPr>
          <w:rFonts w:ascii="Arial" w:hAnsi="Arial" w:cs="Arial"/>
          <w:sz w:val="24"/>
          <w:szCs w:val="24"/>
        </w:rPr>
        <w:t>FirstEnergy</w:t>
      </w:r>
      <w:r w:rsidRPr="000F41AD">
        <w:rPr>
          <w:rFonts w:ascii="Arial" w:hAnsi="Arial" w:cs="Arial"/>
          <w:sz w:val="24"/>
          <w:szCs w:val="24"/>
        </w:rPr>
        <w:t xml:space="preserve"> is willing to bill unregulated non-</w:t>
      </w:r>
      <w:r w:rsidR="001709AD">
        <w:rPr>
          <w:rFonts w:ascii="Arial" w:hAnsi="Arial" w:cs="Arial"/>
          <w:sz w:val="24"/>
          <w:szCs w:val="24"/>
        </w:rPr>
        <w:t>commodity</w:t>
      </w:r>
      <w:r w:rsidRPr="000F41AD">
        <w:rPr>
          <w:rFonts w:ascii="Arial" w:hAnsi="Arial" w:cs="Arial"/>
          <w:sz w:val="24"/>
          <w:szCs w:val="24"/>
        </w:rPr>
        <w:t xml:space="preserve"> charges for </w:t>
      </w:r>
      <w:r w:rsidR="000F41AD">
        <w:rPr>
          <w:rFonts w:ascii="Arial" w:hAnsi="Arial" w:cs="Arial"/>
          <w:sz w:val="24"/>
          <w:szCs w:val="24"/>
        </w:rPr>
        <w:t>a select group of third party companies</w:t>
      </w:r>
      <w:r w:rsidR="00EF3230">
        <w:rPr>
          <w:rFonts w:ascii="Arial" w:hAnsi="Arial" w:cs="Arial"/>
          <w:sz w:val="24"/>
          <w:szCs w:val="24"/>
        </w:rPr>
        <w:t xml:space="preserve"> or affiliates</w:t>
      </w:r>
      <w:r w:rsidRPr="000F41AD">
        <w:rPr>
          <w:rFonts w:ascii="Arial" w:hAnsi="Arial" w:cs="Arial"/>
          <w:sz w:val="24"/>
          <w:szCs w:val="24"/>
        </w:rPr>
        <w:t>, but at the same time, seeking to prohibit CRES providers from placing non-</w:t>
      </w:r>
      <w:r w:rsidR="001709AD">
        <w:rPr>
          <w:rFonts w:ascii="Arial" w:hAnsi="Arial" w:cs="Arial"/>
          <w:sz w:val="24"/>
          <w:szCs w:val="24"/>
        </w:rPr>
        <w:t>commodity</w:t>
      </w:r>
      <w:r w:rsidRPr="000F41AD">
        <w:rPr>
          <w:rFonts w:ascii="Arial" w:hAnsi="Arial" w:cs="Arial"/>
          <w:sz w:val="24"/>
          <w:szCs w:val="24"/>
        </w:rPr>
        <w:t xml:space="preserve"> charges on the utility bill.  </w:t>
      </w:r>
      <w:r w:rsidR="000F41AD" w:rsidRPr="000F41AD">
        <w:rPr>
          <w:rFonts w:ascii="Arial" w:hAnsi="Arial" w:cs="Arial"/>
          <w:sz w:val="24"/>
          <w:szCs w:val="24"/>
        </w:rPr>
        <w:t>Further, Ohio Law prohibits a utility from giving any “</w:t>
      </w:r>
      <w:r w:rsidR="000F41AD" w:rsidRPr="000F41AD">
        <w:rPr>
          <w:rFonts w:ascii="Arial" w:hAnsi="Arial" w:cs="Arial"/>
          <w:sz w:val="24"/>
        </w:rPr>
        <w:t xml:space="preserve">undue or unreasonable preference or advantage to any person, firm, corporation, or locality.” </w:t>
      </w:r>
      <w:r w:rsidR="000F41AD" w:rsidRPr="00872716">
        <w:rPr>
          <w:rFonts w:ascii="Arial" w:hAnsi="Arial" w:cs="Arial"/>
          <w:i/>
          <w:sz w:val="24"/>
        </w:rPr>
        <w:t xml:space="preserve"> See</w:t>
      </w:r>
      <w:r w:rsidR="000F41AD" w:rsidRPr="000F41AD">
        <w:rPr>
          <w:rFonts w:ascii="Arial" w:hAnsi="Arial" w:cs="Arial"/>
          <w:sz w:val="24"/>
        </w:rPr>
        <w:t xml:space="preserve"> R.C. 49305.35(A).</w:t>
      </w:r>
      <w:r w:rsidR="000F41AD">
        <w:rPr>
          <w:rFonts w:ascii="Arial" w:hAnsi="Arial" w:cs="Arial"/>
          <w:sz w:val="24"/>
        </w:rPr>
        <w:t xml:space="preserve"> Finally</w:t>
      </w:r>
      <w:r w:rsidR="00872716">
        <w:rPr>
          <w:rFonts w:ascii="Arial" w:hAnsi="Arial" w:cs="Arial"/>
          <w:sz w:val="24"/>
        </w:rPr>
        <w:t>,</w:t>
      </w:r>
      <w:r w:rsidR="000F41AD">
        <w:rPr>
          <w:rFonts w:ascii="Arial" w:hAnsi="Arial" w:cs="Arial"/>
          <w:sz w:val="24"/>
        </w:rPr>
        <w:t xml:space="preserve"> State policy promotes competitive markets </w:t>
      </w:r>
      <w:r w:rsidR="001802C9">
        <w:rPr>
          <w:rFonts w:ascii="Arial" w:hAnsi="Arial" w:cs="Arial"/>
          <w:sz w:val="24"/>
        </w:rPr>
        <w:t xml:space="preserve">and the offering of </w:t>
      </w:r>
      <w:r w:rsidR="000F41AD">
        <w:rPr>
          <w:rFonts w:ascii="Arial" w:hAnsi="Arial" w:cs="Arial"/>
          <w:sz w:val="24"/>
        </w:rPr>
        <w:t xml:space="preserve">a diverse range of </w:t>
      </w:r>
      <w:r w:rsidR="001802C9">
        <w:rPr>
          <w:rFonts w:ascii="Arial" w:hAnsi="Arial" w:cs="Arial"/>
          <w:sz w:val="24"/>
        </w:rPr>
        <w:t>products and services</w:t>
      </w:r>
      <w:r w:rsidR="000F41AD">
        <w:rPr>
          <w:rFonts w:ascii="Arial" w:hAnsi="Arial" w:cs="Arial"/>
          <w:sz w:val="24"/>
        </w:rPr>
        <w:t xml:space="preserve">.  </w:t>
      </w:r>
    </w:p>
    <w:p w:rsidR="00C4115D" w:rsidRDefault="00C4115D" w:rsidP="00C4115D">
      <w:pPr>
        <w:spacing w:line="480" w:lineRule="auto"/>
        <w:ind w:left="720" w:hanging="720"/>
        <w:jc w:val="both"/>
        <w:rPr>
          <w:rFonts w:ascii="Arial" w:hAnsi="Arial" w:cs="Arial"/>
          <w:b/>
          <w:sz w:val="24"/>
          <w:szCs w:val="24"/>
        </w:rPr>
      </w:pPr>
      <w:r w:rsidRPr="00841D52">
        <w:rPr>
          <w:rFonts w:ascii="Arial" w:hAnsi="Arial" w:cs="Arial"/>
          <w:b/>
          <w:sz w:val="24"/>
          <w:szCs w:val="24"/>
        </w:rPr>
        <w:t>Q.</w:t>
      </w:r>
      <w:r w:rsidRPr="00841D52">
        <w:rPr>
          <w:rFonts w:ascii="Arial" w:hAnsi="Arial" w:cs="Arial"/>
          <w:b/>
          <w:sz w:val="24"/>
          <w:szCs w:val="24"/>
        </w:rPr>
        <w:tab/>
      </w:r>
      <w:r w:rsidR="001709AD">
        <w:rPr>
          <w:rFonts w:ascii="Arial" w:hAnsi="Arial" w:cs="Arial"/>
          <w:b/>
          <w:sz w:val="24"/>
          <w:szCs w:val="24"/>
        </w:rPr>
        <w:t>Do you have additional</w:t>
      </w:r>
      <w:r w:rsidRPr="00841D52">
        <w:rPr>
          <w:rFonts w:ascii="Arial" w:hAnsi="Arial" w:cs="Arial"/>
          <w:b/>
          <w:sz w:val="24"/>
          <w:szCs w:val="24"/>
        </w:rPr>
        <w:t xml:space="preserve"> recommendations with respect to non-</w:t>
      </w:r>
      <w:r w:rsidR="00872716">
        <w:rPr>
          <w:rFonts w:ascii="Arial" w:hAnsi="Arial" w:cs="Arial"/>
          <w:b/>
          <w:sz w:val="24"/>
          <w:szCs w:val="24"/>
        </w:rPr>
        <w:t>commodity</w:t>
      </w:r>
      <w:r w:rsidRPr="00841D52">
        <w:rPr>
          <w:rFonts w:ascii="Arial" w:hAnsi="Arial" w:cs="Arial"/>
          <w:b/>
          <w:sz w:val="24"/>
          <w:szCs w:val="24"/>
        </w:rPr>
        <w:t xml:space="preserve"> billing?</w:t>
      </w:r>
    </w:p>
    <w:p w:rsidR="00C4115D" w:rsidRPr="00841D52" w:rsidRDefault="00C4115D" w:rsidP="00C4115D">
      <w:pPr>
        <w:spacing w:line="480" w:lineRule="auto"/>
        <w:ind w:left="720" w:hanging="720"/>
        <w:jc w:val="both"/>
        <w:rPr>
          <w:rFonts w:ascii="Arial" w:hAnsi="Arial" w:cs="Arial"/>
          <w:sz w:val="24"/>
          <w:szCs w:val="24"/>
        </w:rPr>
      </w:pPr>
      <w:r w:rsidRPr="00841D52">
        <w:rPr>
          <w:rFonts w:ascii="Arial" w:hAnsi="Arial" w:cs="Arial"/>
          <w:sz w:val="24"/>
          <w:szCs w:val="24"/>
        </w:rPr>
        <w:t>A.</w:t>
      </w:r>
      <w:r w:rsidRPr="00841D52">
        <w:rPr>
          <w:rFonts w:ascii="Arial" w:hAnsi="Arial" w:cs="Arial"/>
          <w:sz w:val="24"/>
          <w:szCs w:val="24"/>
        </w:rPr>
        <w:tab/>
      </w:r>
      <w:r w:rsidR="00EF3230">
        <w:rPr>
          <w:rFonts w:ascii="Arial" w:hAnsi="Arial" w:cs="Arial"/>
          <w:sz w:val="24"/>
          <w:szCs w:val="24"/>
        </w:rPr>
        <w:t xml:space="preserve">By prohibiting CRES providers from billing for non-commodity charges </w:t>
      </w:r>
      <w:r w:rsidR="00872716">
        <w:rPr>
          <w:rFonts w:ascii="Arial" w:hAnsi="Arial" w:cs="Arial"/>
          <w:sz w:val="24"/>
          <w:szCs w:val="24"/>
        </w:rPr>
        <w:t xml:space="preserve">(while also allowing specific competitors in the market to do so) </w:t>
      </w:r>
      <w:r w:rsidR="00EF3230">
        <w:rPr>
          <w:rFonts w:ascii="Arial" w:hAnsi="Arial" w:cs="Arial"/>
          <w:sz w:val="24"/>
          <w:szCs w:val="24"/>
        </w:rPr>
        <w:t>FirstEnergy is in violation of</w:t>
      </w:r>
      <w:r w:rsidR="00742A32">
        <w:rPr>
          <w:rFonts w:ascii="Arial" w:hAnsi="Arial" w:cs="Arial"/>
          <w:sz w:val="24"/>
          <w:szCs w:val="24"/>
        </w:rPr>
        <w:t xml:space="preserve"> Ohio law and</w:t>
      </w:r>
      <w:r w:rsidR="00EF3230">
        <w:rPr>
          <w:rFonts w:ascii="Arial" w:hAnsi="Arial" w:cs="Arial"/>
          <w:sz w:val="24"/>
          <w:szCs w:val="24"/>
        </w:rPr>
        <w:t xml:space="preserve"> Ohio’s pro-competitive policy</w:t>
      </w:r>
      <w:r w:rsidR="00742A32">
        <w:rPr>
          <w:rFonts w:ascii="Arial" w:hAnsi="Arial" w:cs="Arial"/>
          <w:sz w:val="24"/>
          <w:szCs w:val="24"/>
        </w:rPr>
        <w:t xml:space="preserve">.  </w:t>
      </w:r>
      <w:r w:rsidR="00335DCB">
        <w:rPr>
          <w:rFonts w:ascii="Arial" w:hAnsi="Arial" w:cs="Arial"/>
          <w:sz w:val="24"/>
          <w:szCs w:val="24"/>
        </w:rPr>
        <w:t>Therefore,</w:t>
      </w:r>
      <w:r w:rsidR="00EF3230">
        <w:rPr>
          <w:rFonts w:ascii="Arial" w:hAnsi="Arial" w:cs="Arial"/>
          <w:sz w:val="24"/>
          <w:szCs w:val="24"/>
        </w:rPr>
        <w:t xml:space="preserve"> </w:t>
      </w:r>
      <w:r w:rsidR="00742A32">
        <w:rPr>
          <w:rFonts w:ascii="Arial" w:hAnsi="Arial" w:cs="Arial"/>
          <w:sz w:val="24"/>
          <w:szCs w:val="24"/>
        </w:rPr>
        <w:t>the Commission should</w:t>
      </w:r>
      <w:r w:rsidR="00335DCB">
        <w:rPr>
          <w:rFonts w:ascii="Arial" w:hAnsi="Arial" w:cs="Arial"/>
          <w:sz w:val="24"/>
          <w:szCs w:val="24"/>
        </w:rPr>
        <w:t xml:space="preserve"> reject FirstEnergy’s proposal to amend its tariff to limit CRES providers from using the bill ready function to bill for only “generation” charges.  Further, the Commission should</w:t>
      </w:r>
      <w:r w:rsidR="00742A32">
        <w:rPr>
          <w:rFonts w:ascii="Arial" w:hAnsi="Arial" w:cs="Arial"/>
          <w:sz w:val="24"/>
          <w:szCs w:val="24"/>
        </w:rPr>
        <w:t xml:space="preserve"> modify FirstEnergy’s ESP to</w:t>
      </w:r>
      <w:r>
        <w:rPr>
          <w:rFonts w:ascii="Arial" w:hAnsi="Arial" w:cs="Arial"/>
          <w:sz w:val="24"/>
          <w:szCs w:val="24"/>
        </w:rPr>
        <w:t xml:space="preserve"> require that </w:t>
      </w:r>
      <w:r w:rsidR="000F41AD">
        <w:rPr>
          <w:rFonts w:ascii="Arial" w:hAnsi="Arial" w:cs="Arial"/>
          <w:sz w:val="24"/>
          <w:szCs w:val="24"/>
        </w:rPr>
        <w:t>FirstEnergy</w:t>
      </w:r>
      <w:r>
        <w:rPr>
          <w:rFonts w:ascii="Arial" w:hAnsi="Arial" w:cs="Arial"/>
          <w:sz w:val="24"/>
          <w:szCs w:val="24"/>
        </w:rPr>
        <w:t xml:space="preserve"> update its tariff to explicitly allow CRES providers to use the bill-ready function to bill for non-</w:t>
      </w:r>
      <w:r w:rsidR="00872716">
        <w:rPr>
          <w:rFonts w:ascii="Arial" w:hAnsi="Arial" w:cs="Arial"/>
          <w:sz w:val="24"/>
          <w:szCs w:val="24"/>
        </w:rPr>
        <w:t>commodity</w:t>
      </w:r>
      <w:r>
        <w:rPr>
          <w:rFonts w:ascii="Arial" w:hAnsi="Arial" w:cs="Arial"/>
          <w:sz w:val="24"/>
          <w:szCs w:val="24"/>
        </w:rPr>
        <w:t xml:space="preserve"> charges.  The Commission should also direct </w:t>
      </w:r>
      <w:r w:rsidR="000F41AD">
        <w:rPr>
          <w:rFonts w:ascii="Arial" w:hAnsi="Arial" w:cs="Arial"/>
          <w:sz w:val="24"/>
          <w:szCs w:val="24"/>
        </w:rPr>
        <w:t>FirstEnergy</w:t>
      </w:r>
      <w:r>
        <w:rPr>
          <w:rFonts w:ascii="Arial" w:hAnsi="Arial" w:cs="Arial"/>
          <w:sz w:val="24"/>
          <w:szCs w:val="24"/>
        </w:rPr>
        <w:t xml:space="preserve"> to update its tariffs to treat CRES non-</w:t>
      </w:r>
      <w:r w:rsidR="001709AD">
        <w:rPr>
          <w:rFonts w:ascii="Arial" w:hAnsi="Arial" w:cs="Arial"/>
          <w:sz w:val="24"/>
          <w:szCs w:val="24"/>
        </w:rPr>
        <w:t>commodity</w:t>
      </w:r>
      <w:r>
        <w:rPr>
          <w:rFonts w:ascii="Arial" w:hAnsi="Arial" w:cs="Arial"/>
          <w:sz w:val="24"/>
          <w:szCs w:val="24"/>
        </w:rPr>
        <w:t xml:space="preserve"> charges with respect to payment priority in the same manner </w:t>
      </w:r>
      <w:r w:rsidR="000F41AD">
        <w:rPr>
          <w:rFonts w:ascii="Arial" w:hAnsi="Arial" w:cs="Arial"/>
          <w:sz w:val="24"/>
          <w:szCs w:val="24"/>
        </w:rPr>
        <w:t>FirstEnergy</w:t>
      </w:r>
      <w:r>
        <w:rPr>
          <w:rFonts w:ascii="Arial" w:hAnsi="Arial" w:cs="Arial"/>
          <w:sz w:val="24"/>
          <w:szCs w:val="24"/>
        </w:rPr>
        <w:t xml:space="preserve"> treats the non-</w:t>
      </w:r>
      <w:r w:rsidR="00872716">
        <w:rPr>
          <w:rFonts w:ascii="Arial" w:hAnsi="Arial" w:cs="Arial"/>
          <w:sz w:val="24"/>
          <w:szCs w:val="24"/>
        </w:rPr>
        <w:t>commodity</w:t>
      </w:r>
      <w:r>
        <w:rPr>
          <w:rFonts w:ascii="Arial" w:hAnsi="Arial" w:cs="Arial"/>
          <w:sz w:val="24"/>
          <w:szCs w:val="24"/>
        </w:rPr>
        <w:t xml:space="preserve"> charges for </w:t>
      </w:r>
      <w:r w:rsidR="000F41AD">
        <w:rPr>
          <w:rFonts w:ascii="Arial" w:hAnsi="Arial" w:cs="Arial"/>
          <w:sz w:val="24"/>
          <w:szCs w:val="24"/>
        </w:rPr>
        <w:t>the t</w:t>
      </w:r>
      <w:r w:rsidR="001802C9">
        <w:rPr>
          <w:rFonts w:ascii="Arial" w:hAnsi="Arial" w:cs="Arial"/>
          <w:sz w:val="24"/>
          <w:szCs w:val="24"/>
        </w:rPr>
        <w:t>hird-party companies for whom FirstEnergy makes available billing services</w:t>
      </w:r>
      <w:r>
        <w:rPr>
          <w:rFonts w:ascii="Arial" w:hAnsi="Arial" w:cs="Arial"/>
          <w:sz w:val="24"/>
          <w:szCs w:val="24"/>
        </w:rPr>
        <w:t>.</w:t>
      </w:r>
    </w:p>
    <w:p w:rsidR="00C4115D" w:rsidRDefault="00C4115D" w:rsidP="00C4115D">
      <w:pPr>
        <w:spacing w:line="480" w:lineRule="auto"/>
        <w:ind w:left="720" w:hanging="720"/>
        <w:jc w:val="both"/>
        <w:rPr>
          <w:rFonts w:ascii="Arial" w:hAnsi="Arial" w:cs="Arial"/>
          <w:b/>
          <w:sz w:val="24"/>
          <w:szCs w:val="24"/>
          <w:u w:val="single"/>
        </w:rPr>
      </w:pPr>
      <w:r>
        <w:rPr>
          <w:rFonts w:ascii="Arial" w:hAnsi="Arial" w:cs="Arial"/>
          <w:b/>
          <w:sz w:val="24"/>
          <w:szCs w:val="24"/>
        </w:rPr>
        <w:lastRenderedPageBreak/>
        <w:t>IV</w:t>
      </w:r>
      <w:r w:rsidRPr="002515F4">
        <w:rPr>
          <w:rFonts w:ascii="Arial" w:hAnsi="Arial" w:cs="Arial"/>
          <w:b/>
          <w:sz w:val="24"/>
          <w:szCs w:val="24"/>
        </w:rPr>
        <w:t>.</w:t>
      </w:r>
      <w:r w:rsidRPr="002515F4">
        <w:rPr>
          <w:rFonts w:ascii="Arial" w:hAnsi="Arial" w:cs="Arial"/>
          <w:b/>
          <w:sz w:val="24"/>
          <w:szCs w:val="24"/>
        </w:rPr>
        <w:tab/>
      </w:r>
      <w:r>
        <w:rPr>
          <w:rFonts w:ascii="Arial" w:hAnsi="Arial" w:cs="Arial"/>
          <w:b/>
          <w:sz w:val="24"/>
          <w:szCs w:val="24"/>
          <w:u w:val="single"/>
        </w:rPr>
        <w:t>SUPPLIER CONSOLIDATED BI</w:t>
      </w:r>
      <w:r w:rsidR="002B307B">
        <w:rPr>
          <w:rFonts w:ascii="Arial" w:hAnsi="Arial" w:cs="Arial"/>
          <w:b/>
          <w:sz w:val="24"/>
          <w:szCs w:val="24"/>
          <w:u w:val="single"/>
        </w:rPr>
        <w:t>L</w:t>
      </w:r>
      <w:r>
        <w:rPr>
          <w:rFonts w:ascii="Arial" w:hAnsi="Arial" w:cs="Arial"/>
          <w:b/>
          <w:sz w:val="24"/>
          <w:szCs w:val="24"/>
          <w:u w:val="single"/>
        </w:rPr>
        <w:t>LING</w:t>
      </w:r>
    </w:p>
    <w:p w:rsidR="00C4115D" w:rsidRDefault="00C4115D" w:rsidP="00C4115D">
      <w:pPr>
        <w:spacing w:line="480" w:lineRule="auto"/>
        <w:ind w:left="720" w:hanging="720"/>
        <w:rPr>
          <w:rFonts w:ascii="Arial" w:hAnsi="Arial" w:cs="Arial"/>
          <w:b/>
          <w:sz w:val="24"/>
          <w:szCs w:val="24"/>
        </w:rPr>
      </w:pPr>
      <w:r w:rsidRPr="00BE7CBA">
        <w:rPr>
          <w:rFonts w:ascii="Arial" w:hAnsi="Arial" w:cs="Arial"/>
          <w:b/>
          <w:sz w:val="24"/>
          <w:szCs w:val="24"/>
        </w:rPr>
        <w:t>Q.</w:t>
      </w:r>
      <w:r w:rsidRPr="00BE7CBA">
        <w:rPr>
          <w:rFonts w:ascii="Arial" w:hAnsi="Arial" w:cs="Arial"/>
          <w:b/>
          <w:sz w:val="24"/>
          <w:szCs w:val="24"/>
        </w:rPr>
        <w:tab/>
      </w:r>
      <w:r>
        <w:rPr>
          <w:rFonts w:ascii="Arial" w:hAnsi="Arial" w:cs="Arial"/>
          <w:b/>
          <w:sz w:val="24"/>
          <w:szCs w:val="24"/>
        </w:rPr>
        <w:t>Why is it important for CRES providers to have flexibility when billing for electric service</w:t>
      </w:r>
      <w:r w:rsidRPr="00BE7CBA">
        <w:rPr>
          <w:rFonts w:ascii="Arial" w:hAnsi="Arial" w:cs="Arial"/>
          <w:b/>
          <w:sz w:val="24"/>
          <w:szCs w:val="24"/>
        </w:rPr>
        <w:t>?</w:t>
      </w:r>
    </w:p>
    <w:p w:rsidR="00C4115D" w:rsidRDefault="00C4115D" w:rsidP="00C4115D">
      <w:pPr>
        <w:spacing w:line="480" w:lineRule="auto"/>
        <w:ind w:left="720" w:hanging="720"/>
        <w:jc w:val="both"/>
        <w:rPr>
          <w:rFonts w:ascii="Arial" w:hAnsi="Arial" w:cs="Arial"/>
          <w:sz w:val="24"/>
          <w:szCs w:val="24"/>
        </w:rPr>
      </w:pPr>
      <w:r w:rsidRPr="00BE7CBA">
        <w:rPr>
          <w:rFonts w:ascii="Arial" w:hAnsi="Arial" w:cs="Arial"/>
          <w:sz w:val="24"/>
          <w:szCs w:val="24"/>
        </w:rPr>
        <w:t>A.</w:t>
      </w:r>
      <w:r w:rsidRPr="00BE7CBA">
        <w:rPr>
          <w:rFonts w:ascii="Arial" w:hAnsi="Arial" w:cs="Arial"/>
          <w:sz w:val="24"/>
          <w:szCs w:val="24"/>
        </w:rPr>
        <w:tab/>
      </w:r>
      <w:r>
        <w:rPr>
          <w:rFonts w:ascii="Arial" w:hAnsi="Arial" w:cs="Arial"/>
          <w:sz w:val="24"/>
          <w:szCs w:val="24"/>
        </w:rPr>
        <w:t>As I note already, more and more customers are demanding value added products and services with their electric commodity.  Therefore, it is important to be able to bill for value added products and services in a way that is convenient for customers.  For instance, if a customer enrolls in a product with a CRES that includes the electric commodity, a smart-thermostat, energy monitoring, energy efficiency and demand response, the customer does not want separate bills for each individual component of that product.  Further, customers may not even want a separate price for each service, but rather may want a bundled all-in price.  Therefore, in order for CRES providers to offer value added products and services that customers prefer it is important to have billing flexibility for electric service.</w:t>
      </w:r>
    </w:p>
    <w:p w:rsidR="00C4115D" w:rsidRDefault="00C4115D" w:rsidP="00C4115D">
      <w:pPr>
        <w:spacing w:line="480" w:lineRule="auto"/>
        <w:ind w:left="720" w:hanging="720"/>
        <w:jc w:val="both"/>
        <w:rPr>
          <w:rFonts w:ascii="Arial" w:hAnsi="Arial" w:cs="Arial"/>
          <w:b/>
          <w:sz w:val="24"/>
          <w:szCs w:val="24"/>
        </w:rPr>
      </w:pPr>
      <w:r w:rsidRPr="00805619">
        <w:rPr>
          <w:rFonts w:ascii="Arial" w:hAnsi="Arial" w:cs="Arial"/>
          <w:b/>
          <w:sz w:val="24"/>
          <w:szCs w:val="24"/>
        </w:rPr>
        <w:t>Q.</w:t>
      </w:r>
      <w:r w:rsidRPr="00805619">
        <w:rPr>
          <w:rFonts w:ascii="Arial" w:hAnsi="Arial" w:cs="Arial"/>
          <w:b/>
          <w:sz w:val="24"/>
          <w:szCs w:val="24"/>
        </w:rPr>
        <w:tab/>
        <w:t xml:space="preserve">You have already requested that the Commission require </w:t>
      </w:r>
      <w:r w:rsidR="00742A32">
        <w:rPr>
          <w:rFonts w:ascii="Arial" w:hAnsi="Arial" w:cs="Arial"/>
          <w:b/>
          <w:sz w:val="24"/>
          <w:szCs w:val="24"/>
        </w:rPr>
        <w:t>FirstEnergy</w:t>
      </w:r>
      <w:r w:rsidRPr="00805619">
        <w:rPr>
          <w:rFonts w:ascii="Arial" w:hAnsi="Arial" w:cs="Arial"/>
          <w:b/>
          <w:sz w:val="24"/>
          <w:szCs w:val="24"/>
        </w:rPr>
        <w:t xml:space="preserve"> to all</w:t>
      </w:r>
      <w:r>
        <w:rPr>
          <w:rFonts w:ascii="Arial" w:hAnsi="Arial" w:cs="Arial"/>
          <w:b/>
          <w:sz w:val="24"/>
          <w:szCs w:val="24"/>
        </w:rPr>
        <w:t>ow</w:t>
      </w:r>
      <w:r w:rsidRPr="00805619">
        <w:rPr>
          <w:rFonts w:ascii="Arial" w:hAnsi="Arial" w:cs="Arial"/>
          <w:b/>
          <w:sz w:val="24"/>
          <w:szCs w:val="24"/>
        </w:rPr>
        <w:t xml:space="preserve"> CRES providers to bill for non-</w:t>
      </w:r>
      <w:r w:rsidR="00D464D4">
        <w:rPr>
          <w:rFonts w:ascii="Arial" w:hAnsi="Arial" w:cs="Arial"/>
          <w:b/>
          <w:sz w:val="24"/>
          <w:szCs w:val="24"/>
        </w:rPr>
        <w:t>commodity</w:t>
      </w:r>
      <w:r w:rsidRPr="00805619">
        <w:rPr>
          <w:rFonts w:ascii="Arial" w:hAnsi="Arial" w:cs="Arial"/>
          <w:b/>
          <w:sz w:val="24"/>
          <w:szCs w:val="24"/>
        </w:rPr>
        <w:t xml:space="preserve"> charges on the utility bill.  Is there another option that will give CRES providers the flexibility to bill for non-</w:t>
      </w:r>
      <w:r w:rsidR="00872716">
        <w:rPr>
          <w:rFonts w:ascii="Arial" w:hAnsi="Arial" w:cs="Arial"/>
          <w:b/>
          <w:sz w:val="24"/>
          <w:szCs w:val="24"/>
        </w:rPr>
        <w:t>commodity</w:t>
      </w:r>
      <w:r w:rsidRPr="00805619">
        <w:rPr>
          <w:rFonts w:ascii="Arial" w:hAnsi="Arial" w:cs="Arial"/>
          <w:b/>
          <w:sz w:val="24"/>
          <w:szCs w:val="24"/>
        </w:rPr>
        <w:t xml:space="preserve"> charges?</w:t>
      </w:r>
    </w:p>
    <w:p w:rsidR="00C4115D" w:rsidRDefault="00C4115D" w:rsidP="00C4115D">
      <w:pPr>
        <w:spacing w:line="480" w:lineRule="auto"/>
        <w:ind w:left="720" w:hanging="720"/>
        <w:jc w:val="both"/>
        <w:rPr>
          <w:rFonts w:ascii="Arial" w:hAnsi="Arial" w:cs="Arial"/>
          <w:sz w:val="24"/>
          <w:szCs w:val="24"/>
        </w:rPr>
      </w:pPr>
      <w:r w:rsidRPr="00805619">
        <w:rPr>
          <w:rFonts w:ascii="Arial" w:hAnsi="Arial" w:cs="Arial"/>
          <w:sz w:val="24"/>
          <w:szCs w:val="24"/>
        </w:rPr>
        <w:t>A.</w:t>
      </w:r>
      <w:r w:rsidRPr="00805619">
        <w:rPr>
          <w:rFonts w:ascii="Arial" w:hAnsi="Arial" w:cs="Arial"/>
          <w:sz w:val="24"/>
          <w:szCs w:val="24"/>
        </w:rPr>
        <w:tab/>
      </w:r>
      <w:r>
        <w:rPr>
          <w:rFonts w:ascii="Arial" w:hAnsi="Arial" w:cs="Arial"/>
          <w:sz w:val="24"/>
          <w:szCs w:val="24"/>
        </w:rPr>
        <w:t xml:space="preserve">Yes. The Commission should also require that </w:t>
      </w:r>
      <w:r w:rsidR="00742A32">
        <w:rPr>
          <w:rFonts w:ascii="Arial" w:hAnsi="Arial" w:cs="Arial"/>
          <w:sz w:val="24"/>
          <w:szCs w:val="24"/>
        </w:rPr>
        <w:t xml:space="preserve">FirstEnergy </w:t>
      </w:r>
      <w:r>
        <w:rPr>
          <w:rFonts w:ascii="Arial" w:hAnsi="Arial" w:cs="Arial"/>
          <w:sz w:val="24"/>
          <w:szCs w:val="24"/>
        </w:rPr>
        <w:t>take steps necessary to allow all CRES providers to have the option of supplier consolidated billing.</w:t>
      </w:r>
    </w:p>
    <w:p w:rsidR="00C4115D" w:rsidRPr="0028696C" w:rsidRDefault="00C4115D" w:rsidP="00C4115D">
      <w:pPr>
        <w:spacing w:line="480" w:lineRule="auto"/>
        <w:ind w:left="720" w:hanging="720"/>
        <w:jc w:val="both"/>
        <w:rPr>
          <w:rFonts w:ascii="Arial" w:hAnsi="Arial" w:cs="Arial"/>
          <w:b/>
          <w:sz w:val="24"/>
          <w:szCs w:val="24"/>
        </w:rPr>
      </w:pPr>
      <w:r w:rsidRPr="0028696C">
        <w:rPr>
          <w:rFonts w:ascii="Arial" w:hAnsi="Arial" w:cs="Arial"/>
          <w:b/>
          <w:sz w:val="24"/>
          <w:szCs w:val="24"/>
        </w:rPr>
        <w:lastRenderedPageBreak/>
        <w:t>Q.</w:t>
      </w:r>
      <w:r w:rsidRPr="0028696C">
        <w:rPr>
          <w:rFonts w:ascii="Arial" w:hAnsi="Arial" w:cs="Arial"/>
          <w:b/>
          <w:sz w:val="24"/>
          <w:szCs w:val="24"/>
        </w:rPr>
        <w:tab/>
        <w:t xml:space="preserve">Are you recommending supplier consolidated billing as an alternative to </w:t>
      </w:r>
      <w:r w:rsidR="00742A32">
        <w:rPr>
          <w:rFonts w:ascii="Arial" w:hAnsi="Arial" w:cs="Arial"/>
          <w:b/>
          <w:sz w:val="24"/>
          <w:szCs w:val="24"/>
        </w:rPr>
        <w:t>requiring FirstEnergy to allow CRES providers to use the bill-ready billing functionality to bill for non-commodity charges</w:t>
      </w:r>
      <w:r w:rsidRPr="0028696C">
        <w:rPr>
          <w:rFonts w:ascii="Arial" w:hAnsi="Arial" w:cs="Arial"/>
          <w:b/>
          <w:sz w:val="24"/>
          <w:szCs w:val="24"/>
        </w:rPr>
        <w:t>?</w:t>
      </w:r>
    </w:p>
    <w:p w:rsidR="00C4115D" w:rsidRPr="00805619" w:rsidRDefault="00C4115D" w:rsidP="00C4115D">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No.  I am recommending </w:t>
      </w:r>
      <w:r w:rsidR="00742A32">
        <w:rPr>
          <w:rFonts w:ascii="Arial" w:hAnsi="Arial" w:cs="Arial"/>
          <w:sz w:val="24"/>
          <w:szCs w:val="24"/>
        </w:rPr>
        <w:t>that the Commission allow</w:t>
      </w:r>
      <w:r>
        <w:rPr>
          <w:rFonts w:ascii="Arial" w:hAnsi="Arial" w:cs="Arial"/>
          <w:sz w:val="24"/>
          <w:szCs w:val="24"/>
        </w:rPr>
        <w:t xml:space="preserve"> CRES</w:t>
      </w:r>
      <w:r w:rsidR="00742A32">
        <w:rPr>
          <w:rFonts w:ascii="Arial" w:hAnsi="Arial" w:cs="Arial"/>
          <w:sz w:val="24"/>
          <w:szCs w:val="24"/>
        </w:rPr>
        <w:t xml:space="preserve"> providers to use the FirstEnergy bill ready function to bill for</w:t>
      </w:r>
      <w:r>
        <w:rPr>
          <w:rFonts w:ascii="Arial" w:hAnsi="Arial" w:cs="Arial"/>
          <w:sz w:val="24"/>
          <w:szCs w:val="24"/>
        </w:rPr>
        <w:t xml:space="preserve"> non-</w:t>
      </w:r>
      <w:r w:rsidR="00872716">
        <w:rPr>
          <w:rFonts w:ascii="Arial" w:hAnsi="Arial" w:cs="Arial"/>
          <w:sz w:val="24"/>
          <w:szCs w:val="24"/>
        </w:rPr>
        <w:t>commodity</w:t>
      </w:r>
      <w:r>
        <w:rPr>
          <w:rFonts w:ascii="Arial" w:hAnsi="Arial" w:cs="Arial"/>
          <w:sz w:val="24"/>
          <w:szCs w:val="24"/>
        </w:rPr>
        <w:t xml:space="preserve"> charges for utility consolidated billing </w:t>
      </w:r>
      <w:r w:rsidRPr="0028696C">
        <w:rPr>
          <w:rFonts w:ascii="Arial" w:hAnsi="Arial" w:cs="Arial"/>
          <w:i/>
          <w:sz w:val="24"/>
          <w:szCs w:val="24"/>
        </w:rPr>
        <w:t>and</w:t>
      </w:r>
      <w:r>
        <w:rPr>
          <w:rFonts w:ascii="Arial" w:hAnsi="Arial" w:cs="Arial"/>
          <w:sz w:val="24"/>
          <w:szCs w:val="24"/>
        </w:rPr>
        <w:t xml:space="preserve"> that the Commission order </w:t>
      </w:r>
      <w:r w:rsidR="00742A32">
        <w:rPr>
          <w:rFonts w:ascii="Arial" w:hAnsi="Arial" w:cs="Arial"/>
          <w:sz w:val="24"/>
          <w:szCs w:val="24"/>
        </w:rPr>
        <w:t>FirstEnergy</w:t>
      </w:r>
      <w:r>
        <w:rPr>
          <w:rFonts w:ascii="Arial" w:hAnsi="Arial" w:cs="Arial"/>
          <w:sz w:val="24"/>
          <w:szCs w:val="24"/>
        </w:rPr>
        <w:t xml:space="preserve"> to implement supplier consolidated billing.  It is important the Commission adopt both recommendations because it may take time for </w:t>
      </w:r>
      <w:r w:rsidR="00742A32">
        <w:rPr>
          <w:rFonts w:ascii="Arial" w:hAnsi="Arial" w:cs="Arial"/>
          <w:sz w:val="24"/>
          <w:szCs w:val="24"/>
        </w:rPr>
        <w:t>FirstEnergy</w:t>
      </w:r>
      <w:r>
        <w:rPr>
          <w:rFonts w:ascii="Arial" w:hAnsi="Arial" w:cs="Arial"/>
          <w:sz w:val="24"/>
          <w:szCs w:val="24"/>
        </w:rPr>
        <w:t xml:space="preserve"> to implement supplier consolidated billing.  In the meantime CRES providers should be able to use the </w:t>
      </w:r>
      <w:r w:rsidR="00742A32">
        <w:rPr>
          <w:rFonts w:ascii="Arial" w:hAnsi="Arial" w:cs="Arial"/>
          <w:sz w:val="24"/>
          <w:szCs w:val="24"/>
        </w:rPr>
        <w:t>FirstEnergy</w:t>
      </w:r>
      <w:r>
        <w:rPr>
          <w:rFonts w:ascii="Arial" w:hAnsi="Arial" w:cs="Arial"/>
          <w:sz w:val="24"/>
          <w:szCs w:val="24"/>
        </w:rPr>
        <w:t xml:space="preserve"> bill-ready option to bill for non-</w:t>
      </w:r>
      <w:r w:rsidR="00872716">
        <w:rPr>
          <w:rFonts w:ascii="Arial" w:hAnsi="Arial" w:cs="Arial"/>
          <w:sz w:val="24"/>
          <w:szCs w:val="24"/>
        </w:rPr>
        <w:t>commodity</w:t>
      </w:r>
      <w:r>
        <w:rPr>
          <w:rFonts w:ascii="Arial" w:hAnsi="Arial" w:cs="Arial"/>
          <w:sz w:val="24"/>
          <w:szCs w:val="24"/>
        </w:rPr>
        <w:t xml:space="preserve"> charges.  </w:t>
      </w:r>
    </w:p>
    <w:p w:rsidR="00C4115D" w:rsidRDefault="00C4115D" w:rsidP="00C4115D">
      <w:pPr>
        <w:spacing w:line="480" w:lineRule="auto"/>
        <w:ind w:left="720" w:hanging="720"/>
        <w:jc w:val="both"/>
        <w:rPr>
          <w:rFonts w:ascii="Arial" w:hAnsi="Arial" w:cs="Arial"/>
          <w:b/>
          <w:sz w:val="24"/>
          <w:szCs w:val="24"/>
        </w:rPr>
      </w:pPr>
      <w:r w:rsidRPr="00BC5C99">
        <w:rPr>
          <w:rFonts w:ascii="Arial" w:hAnsi="Arial" w:cs="Arial"/>
          <w:b/>
          <w:sz w:val="24"/>
          <w:szCs w:val="24"/>
        </w:rPr>
        <w:t>Q.</w:t>
      </w:r>
      <w:r w:rsidRPr="00BC5C99">
        <w:rPr>
          <w:rFonts w:ascii="Arial" w:hAnsi="Arial" w:cs="Arial"/>
          <w:b/>
          <w:sz w:val="24"/>
          <w:szCs w:val="24"/>
        </w:rPr>
        <w:tab/>
        <w:t>How does supplier consolidated billing differ from utility consolidated billing?</w:t>
      </w:r>
    </w:p>
    <w:p w:rsidR="00C4115D" w:rsidRPr="00BC5C99" w:rsidRDefault="00C4115D" w:rsidP="00C4115D">
      <w:pPr>
        <w:spacing w:line="480" w:lineRule="auto"/>
        <w:ind w:left="720" w:hanging="720"/>
        <w:jc w:val="both"/>
        <w:rPr>
          <w:rFonts w:ascii="Arial" w:hAnsi="Arial" w:cs="Arial"/>
          <w:sz w:val="24"/>
          <w:szCs w:val="24"/>
        </w:rPr>
      </w:pPr>
      <w:r w:rsidRPr="00BC5C99">
        <w:rPr>
          <w:rFonts w:ascii="Arial" w:hAnsi="Arial" w:cs="Arial"/>
          <w:sz w:val="24"/>
          <w:szCs w:val="24"/>
        </w:rPr>
        <w:t>A.</w:t>
      </w:r>
      <w:r w:rsidRPr="00BC5C99">
        <w:rPr>
          <w:rFonts w:ascii="Arial" w:hAnsi="Arial" w:cs="Arial"/>
          <w:sz w:val="24"/>
          <w:szCs w:val="24"/>
        </w:rPr>
        <w:tab/>
      </w:r>
      <w:r>
        <w:rPr>
          <w:rFonts w:ascii="Arial" w:hAnsi="Arial" w:cs="Arial"/>
          <w:sz w:val="24"/>
          <w:szCs w:val="24"/>
        </w:rPr>
        <w:t>Supplier consolidated billing would enable CRES suppliers to provide customers with a single bill for all the components of electric service, including the non-</w:t>
      </w:r>
      <w:r w:rsidR="00D464D4">
        <w:rPr>
          <w:rFonts w:ascii="Arial" w:hAnsi="Arial" w:cs="Arial"/>
          <w:sz w:val="24"/>
          <w:szCs w:val="24"/>
        </w:rPr>
        <w:t>commodity</w:t>
      </w:r>
      <w:r>
        <w:rPr>
          <w:rFonts w:ascii="Arial" w:hAnsi="Arial" w:cs="Arial"/>
          <w:sz w:val="24"/>
          <w:szCs w:val="24"/>
        </w:rPr>
        <w:t xml:space="preserve"> components. Supplier consolidated billing is similar to utility consolidated billing in that the customer will receive only one bill for electric distribution and generation service.  However, with supplier consolidated billing model, the CRES supplier issues the bill to the customer instead of the utility. </w:t>
      </w:r>
    </w:p>
    <w:p w:rsidR="00C4115D" w:rsidRDefault="00C4115D" w:rsidP="00C4115D">
      <w:pPr>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t>How does supplier consolidated billing work</w:t>
      </w:r>
      <w:r w:rsidRPr="00BE7CBA">
        <w:rPr>
          <w:rFonts w:ascii="Arial" w:hAnsi="Arial" w:cs="Arial"/>
          <w:b/>
          <w:sz w:val="24"/>
          <w:szCs w:val="24"/>
        </w:rPr>
        <w:t>?</w:t>
      </w:r>
    </w:p>
    <w:p w:rsidR="00C4115D" w:rsidRDefault="00C4115D" w:rsidP="00C4115D">
      <w:pPr>
        <w:spacing w:after="120"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Under the supplier consolidated billing model, the CRES supplier purchases the receivables from the utility for the utility distribution charges upfront, making the utility whole for all electric distribution charges and other regulated charges the </w:t>
      </w:r>
      <w:r>
        <w:rPr>
          <w:rFonts w:ascii="Arial" w:hAnsi="Arial" w:cs="Arial"/>
          <w:sz w:val="24"/>
          <w:szCs w:val="24"/>
        </w:rPr>
        <w:lastRenderedPageBreak/>
        <w:t>utility may be authorized to collect from customers.    After the CRES purchases the receivables from the utility, the CRES supplier is then responsible for collecting and billing all electric distribution and generation charges from the customer. Under the supplier consolidated billing model, the customer does not receive a bill from the utility.</w:t>
      </w:r>
    </w:p>
    <w:p w:rsidR="00C4115D" w:rsidRDefault="00C4115D" w:rsidP="00C4115D">
      <w:pPr>
        <w:spacing w:after="120" w:line="480" w:lineRule="auto"/>
        <w:ind w:left="720" w:hanging="720"/>
        <w:jc w:val="both"/>
        <w:rPr>
          <w:rFonts w:ascii="Arial" w:hAnsi="Arial" w:cs="Arial"/>
          <w:b/>
          <w:sz w:val="24"/>
          <w:szCs w:val="24"/>
        </w:rPr>
      </w:pPr>
      <w:r w:rsidRPr="00BB746D">
        <w:rPr>
          <w:rFonts w:ascii="Arial" w:hAnsi="Arial" w:cs="Arial"/>
          <w:b/>
          <w:sz w:val="24"/>
          <w:szCs w:val="24"/>
        </w:rPr>
        <w:t>Q.</w:t>
      </w:r>
      <w:r w:rsidRPr="00BB746D">
        <w:rPr>
          <w:rFonts w:ascii="Arial" w:hAnsi="Arial" w:cs="Arial"/>
          <w:b/>
          <w:sz w:val="24"/>
          <w:szCs w:val="24"/>
        </w:rPr>
        <w:tab/>
        <w:t xml:space="preserve">Currently can CRES suppliers issue bills to </w:t>
      </w:r>
      <w:r w:rsidR="00742A32" w:rsidRPr="00742A32">
        <w:rPr>
          <w:rFonts w:ascii="Arial" w:hAnsi="Arial" w:cs="Arial"/>
          <w:b/>
          <w:sz w:val="24"/>
          <w:szCs w:val="24"/>
        </w:rPr>
        <w:t xml:space="preserve">FirstEnergy </w:t>
      </w:r>
      <w:r w:rsidRPr="00742A32">
        <w:rPr>
          <w:rFonts w:ascii="Arial" w:hAnsi="Arial" w:cs="Arial"/>
          <w:b/>
          <w:sz w:val="24"/>
          <w:szCs w:val="24"/>
        </w:rPr>
        <w:t>customers</w:t>
      </w:r>
      <w:r w:rsidRPr="00BB746D">
        <w:rPr>
          <w:rFonts w:ascii="Arial" w:hAnsi="Arial" w:cs="Arial"/>
          <w:b/>
          <w:sz w:val="24"/>
          <w:szCs w:val="24"/>
        </w:rPr>
        <w:t>?</w:t>
      </w:r>
    </w:p>
    <w:p w:rsidR="00C4115D" w:rsidRPr="00805619" w:rsidRDefault="00C4115D" w:rsidP="00C4115D">
      <w:pPr>
        <w:spacing w:after="120" w:line="480" w:lineRule="auto"/>
        <w:ind w:left="720" w:hanging="720"/>
        <w:jc w:val="both"/>
        <w:rPr>
          <w:rFonts w:ascii="Arial" w:hAnsi="Arial" w:cs="Arial"/>
          <w:sz w:val="24"/>
          <w:szCs w:val="24"/>
        </w:rPr>
      </w:pPr>
      <w:r w:rsidRPr="00953927">
        <w:rPr>
          <w:rFonts w:ascii="Arial" w:hAnsi="Arial" w:cs="Arial"/>
          <w:sz w:val="24"/>
          <w:szCs w:val="24"/>
        </w:rPr>
        <w:t>A.</w:t>
      </w:r>
      <w:r w:rsidRPr="00953927">
        <w:rPr>
          <w:rFonts w:ascii="Arial" w:hAnsi="Arial" w:cs="Arial"/>
          <w:sz w:val="24"/>
          <w:szCs w:val="24"/>
        </w:rPr>
        <w:tab/>
        <w:t>Currently</w:t>
      </w:r>
      <w:r w:rsidR="002B307B">
        <w:rPr>
          <w:rFonts w:ascii="Arial" w:hAnsi="Arial" w:cs="Arial"/>
          <w:sz w:val="24"/>
          <w:szCs w:val="24"/>
        </w:rPr>
        <w:t>,</w:t>
      </w:r>
      <w:r w:rsidRPr="00953927">
        <w:rPr>
          <w:rFonts w:ascii="Arial" w:hAnsi="Arial" w:cs="Arial"/>
          <w:sz w:val="24"/>
          <w:szCs w:val="24"/>
        </w:rPr>
        <w:t xml:space="preserve"> CRES suppliers can bill for their electric</w:t>
      </w:r>
      <w:r>
        <w:rPr>
          <w:rFonts w:ascii="Arial" w:hAnsi="Arial" w:cs="Arial"/>
          <w:sz w:val="24"/>
          <w:szCs w:val="24"/>
        </w:rPr>
        <w:t xml:space="preserve"> generation</w:t>
      </w:r>
      <w:r w:rsidRPr="00953927">
        <w:rPr>
          <w:rFonts w:ascii="Arial" w:hAnsi="Arial" w:cs="Arial"/>
          <w:sz w:val="24"/>
          <w:szCs w:val="24"/>
        </w:rPr>
        <w:t xml:space="preserve"> </w:t>
      </w:r>
      <w:r>
        <w:rPr>
          <w:rFonts w:ascii="Arial" w:hAnsi="Arial" w:cs="Arial"/>
          <w:sz w:val="24"/>
          <w:szCs w:val="24"/>
        </w:rPr>
        <w:t xml:space="preserve">charges, but they must do so under the dual billing option.  Under the dual billing option, CRES providers must issue a separate bill for electric generation charges, and </w:t>
      </w:r>
      <w:r w:rsidR="004473B4">
        <w:rPr>
          <w:rFonts w:ascii="Arial" w:hAnsi="Arial" w:cs="Arial"/>
          <w:sz w:val="24"/>
          <w:szCs w:val="24"/>
        </w:rPr>
        <w:t>FirstEnergy</w:t>
      </w:r>
      <w:r>
        <w:rPr>
          <w:rFonts w:ascii="Arial" w:hAnsi="Arial" w:cs="Arial"/>
          <w:sz w:val="24"/>
          <w:szCs w:val="24"/>
        </w:rPr>
        <w:t xml:space="preserve"> would still issue a bill for distribution charges.  However, very few CRES suppliers elect dual billing for residential customers because under this option customers receive two separate bills which is inconvenient for the customer. Most, if not all, CRES providers utilize utility consolidated billing for residential customers.</w:t>
      </w:r>
    </w:p>
    <w:p w:rsidR="00C4115D" w:rsidRDefault="00C4115D" w:rsidP="00C4115D">
      <w:pPr>
        <w:spacing w:after="120" w:line="480" w:lineRule="auto"/>
        <w:ind w:left="720" w:hanging="720"/>
        <w:jc w:val="both"/>
        <w:rPr>
          <w:rFonts w:ascii="Arial" w:hAnsi="Arial" w:cs="Arial"/>
          <w:sz w:val="24"/>
          <w:szCs w:val="24"/>
        </w:rPr>
      </w:pPr>
      <w:r>
        <w:rPr>
          <w:rFonts w:ascii="Arial" w:hAnsi="Arial" w:cs="Arial"/>
          <w:sz w:val="24"/>
          <w:szCs w:val="24"/>
        </w:rPr>
        <w:t>Q.</w:t>
      </w:r>
      <w:r>
        <w:rPr>
          <w:rFonts w:ascii="Arial" w:hAnsi="Arial" w:cs="Arial"/>
          <w:sz w:val="24"/>
          <w:szCs w:val="24"/>
        </w:rPr>
        <w:tab/>
      </w:r>
      <w:r w:rsidRPr="00F032E3">
        <w:rPr>
          <w:rFonts w:ascii="Arial" w:hAnsi="Arial" w:cs="Arial"/>
          <w:b/>
          <w:sz w:val="24"/>
          <w:szCs w:val="24"/>
        </w:rPr>
        <w:t>Under supplier consolidated billing, would non-payment of non-</w:t>
      </w:r>
      <w:r w:rsidR="00872716">
        <w:rPr>
          <w:rFonts w:ascii="Arial" w:hAnsi="Arial" w:cs="Arial"/>
          <w:b/>
          <w:sz w:val="24"/>
          <w:szCs w:val="24"/>
        </w:rPr>
        <w:t>commodity</w:t>
      </w:r>
      <w:r w:rsidRPr="00F032E3">
        <w:rPr>
          <w:rFonts w:ascii="Arial" w:hAnsi="Arial" w:cs="Arial"/>
          <w:b/>
          <w:sz w:val="24"/>
          <w:szCs w:val="24"/>
        </w:rPr>
        <w:t xml:space="preserve"> charges trigger disconnect</w:t>
      </w:r>
      <w:r>
        <w:rPr>
          <w:rFonts w:ascii="Arial" w:hAnsi="Arial" w:cs="Arial"/>
          <w:b/>
          <w:sz w:val="24"/>
          <w:szCs w:val="24"/>
        </w:rPr>
        <w:t>ion protocols toward</w:t>
      </w:r>
      <w:r w:rsidRPr="00F032E3">
        <w:rPr>
          <w:rFonts w:ascii="Arial" w:hAnsi="Arial" w:cs="Arial"/>
          <w:b/>
          <w:sz w:val="24"/>
          <w:szCs w:val="24"/>
        </w:rPr>
        <w:t xml:space="preserve"> a customer?</w:t>
      </w:r>
      <w:r>
        <w:rPr>
          <w:rFonts w:ascii="Arial" w:hAnsi="Arial" w:cs="Arial"/>
          <w:sz w:val="24"/>
          <w:szCs w:val="24"/>
        </w:rPr>
        <w:t xml:space="preserve">  </w:t>
      </w:r>
    </w:p>
    <w:p w:rsidR="00C4115D" w:rsidRDefault="00C4115D" w:rsidP="00C4115D">
      <w:pPr>
        <w:spacing w:after="120"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No.  While CRES providers would be able to bill non-</w:t>
      </w:r>
      <w:r w:rsidR="00D464D4">
        <w:rPr>
          <w:rFonts w:ascii="Arial" w:hAnsi="Arial" w:cs="Arial"/>
          <w:sz w:val="24"/>
          <w:szCs w:val="24"/>
        </w:rPr>
        <w:t>commodity</w:t>
      </w:r>
      <w:r>
        <w:rPr>
          <w:rFonts w:ascii="Arial" w:hAnsi="Arial" w:cs="Arial"/>
          <w:sz w:val="24"/>
          <w:szCs w:val="24"/>
        </w:rPr>
        <w:t xml:space="preserve"> charges on the customer’s bills, with supplier consolidated billing, failure to pay non-</w:t>
      </w:r>
      <w:r w:rsidR="00872716">
        <w:rPr>
          <w:rFonts w:ascii="Arial" w:hAnsi="Arial" w:cs="Arial"/>
          <w:sz w:val="24"/>
          <w:szCs w:val="24"/>
        </w:rPr>
        <w:t>commodity</w:t>
      </w:r>
      <w:r>
        <w:rPr>
          <w:rFonts w:ascii="Arial" w:hAnsi="Arial" w:cs="Arial"/>
          <w:sz w:val="24"/>
          <w:szCs w:val="24"/>
        </w:rPr>
        <w:t xml:space="preserve"> charges would not trigger disconnection for the customer.  Disconnect would only be applicable to electric charges and be subject to the same laws and procedures as today.  Further, it would still be the utility’s responsibility to initiate the physical disconnect for the customer.</w:t>
      </w:r>
    </w:p>
    <w:p w:rsidR="00C4115D" w:rsidRDefault="00C4115D" w:rsidP="00C4115D">
      <w:pPr>
        <w:spacing w:after="120" w:line="480" w:lineRule="auto"/>
        <w:ind w:left="720" w:hanging="720"/>
        <w:jc w:val="both"/>
        <w:rPr>
          <w:rFonts w:ascii="Arial" w:hAnsi="Arial" w:cs="Arial"/>
          <w:b/>
          <w:sz w:val="24"/>
          <w:szCs w:val="24"/>
        </w:rPr>
      </w:pPr>
      <w:r w:rsidRPr="0095716C">
        <w:rPr>
          <w:rFonts w:ascii="Arial" w:hAnsi="Arial" w:cs="Arial"/>
          <w:b/>
          <w:sz w:val="24"/>
          <w:szCs w:val="24"/>
        </w:rPr>
        <w:lastRenderedPageBreak/>
        <w:t>Q.</w:t>
      </w:r>
      <w:r w:rsidRPr="0095716C">
        <w:rPr>
          <w:rFonts w:ascii="Arial" w:hAnsi="Arial" w:cs="Arial"/>
          <w:b/>
          <w:sz w:val="24"/>
          <w:szCs w:val="24"/>
        </w:rPr>
        <w:tab/>
        <w:t>Would CRES suppliers still have to abide by the same billing rules and billing format as the EDUs if supplier consolidated billing is adopted?</w:t>
      </w:r>
    </w:p>
    <w:p w:rsidR="00C4115D" w:rsidRDefault="00C4115D" w:rsidP="00C4115D">
      <w:pPr>
        <w:spacing w:after="120" w:line="480" w:lineRule="auto"/>
        <w:ind w:left="720" w:hanging="720"/>
        <w:jc w:val="both"/>
        <w:rPr>
          <w:rFonts w:ascii="Arial" w:hAnsi="Arial" w:cs="Arial"/>
          <w:sz w:val="24"/>
          <w:szCs w:val="24"/>
        </w:rPr>
      </w:pPr>
      <w:r w:rsidRPr="0095716C">
        <w:rPr>
          <w:rFonts w:ascii="Arial" w:hAnsi="Arial" w:cs="Arial"/>
          <w:sz w:val="24"/>
          <w:szCs w:val="24"/>
        </w:rPr>
        <w:t>A.</w:t>
      </w:r>
      <w:r w:rsidRPr="0095716C">
        <w:rPr>
          <w:rFonts w:ascii="Arial" w:hAnsi="Arial" w:cs="Arial"/>
          <w:sz w:val="24"/>
          <w:szCs w:val="24"/>
        </w:rPr>
        <w:tab/>
      </w:r>
      <w:r>
        <w:rPr>
          <w:rFonts w:ascii="Arial" w:hAnsi="Arial" w:cs="Arial"/>
          <w:sz w:val="24"/>
          <w:szCs w:val="24"/>
        </w:rPr>
        <w:t>Yes.  Currently Ohio has rules that govern ho</w:t>
      </w:r>
      <w:r w:rsidR="002B307B">
        <w:rPr>
          <w:rFonts w:ascii="Arial" w:hAnsi="Arial" w:cs="Arial"/>
          <w:sz w:val="24"/>
          <w:szCs w:val="24"/>
        </w:rPr>
        <w:t>w utilities must bill customers</w:t>
      </w:r>
      <w:r>
        <w:rPr>
          <w:rFonts w:ascii="Arial" w:hAnsi="Arial" w:cs="Arial"/>
          <w:sz w:val="24"/>
          <w:szCs w:val="24"/>
        </w:rPr>
        <w:t xml:space="preserve"> and have specific requirements for each utility bill.  Under supplier consolidated billing, </w:t>
      </w:r>
      <w:r w:rsidRPr="0095716C">
        <w:rPr>
          <w:rFonts w:ascii="Arial" w:hAnsi="Arial" w:cs="Arial"/>
          <w:sz w:val="24"/>
          <w:szCs w:val="24"/>
        </w:rPr>
        <w:t>CRES providers would still be subject to the same billing require</w:t>
      </w:r>
      <w:r>
        <w:rPr>
          <w:rFonts w:ascii="Arial" w:hAnsi="Arial" w:cs="Arial"/>
          <w:sz w:val="24"/>
          <w:szCs w:val="24"/>
        </w:rPr>
        <w:t>ments in the rules and statutes today.</w:t>
      </w:r>
    </w:p>
    <w:p w:rsidR="00C4115D" w:rsidRDefault="00C4115D" w:rsidP="00C4115D">
      <w:pPr>
        <w:spacing w:after="120" w:line="480" w:lineRule="auto"/>
        <w:ind w:left="720" w:hanging="720"/>
        <w:jc w:val="both"/>
        <w:rPr>
          <w:rFonts w:ascii="Arial" w:hAnsi="Arial" w:cs="Arial"/>
          <w:b/>
          <w:sz w:val="24"/>
          <w:szCs w:val="24"/>
        </w:rPr>
      </w:pPr>
      <w:r w:rsidRPr="006F5DD2">
        <w:rPr>
          <w:rFonts w:ascii="Arial" w:hAnsi="Arial" w:cs="Arial"/>
          <w:b/>
          <w:sz w:val="24"/>
          <w:szCs w:val="24"/>
        </w:rPr>
        <w:t>Q.</w:t>
      </w:r>
      <w:r w:rsidRPr="006F5DD2">
        <w:rPr>
          <w:rFonts w:ascii="Arial" w:hAnsi="Arial" w:cs="Arial"/>
          <w:b/>
          <w:sz w:val="24"/>
          <w:szCs w:val="24"/>
        </w:rPr>
        <w:tab/>
        <w:t xml:space="preserve">How do you recommend that </w:t>
      </w:r>
      <w:r w:rsidR="00742A32" w:rsidRPr="00742A32">
        <w:rPr>
          <w:rFonts w:ascii="Arial" w:hAnsi="Arial" w:cs="Arial"/>
          <w:b/>
          <w:sz w:val="24"/>
          <w:szCs w:val="24"/>
        </w:rPr>
        <w:t>FirstEnergy</w:t>
      </w:r>
      <w:r w:rsidRPr="00742A32">
        <w:rPr>
          <w:rFonts w:ascii="Arial" w:hAnsi="Arial" w:cs="Arial"/>
          <w:b/>
          <w:sz w:val="24"/>
          <w:szCs w:val="24"/>
        </w:rPr>
        <w:t xml:space="preserve">’s </w:t>
      </w:r>
      <w:r w:rsidRPr="006F5DD2">
        <w:rPr>
          <w:rFonts w:ascii="Arial" w:hAnsi="Arial" w:cs="Arial"/>
          <w:b/>
          <w:sz w:val="24"/>
          <w:szCs w:val="24"/>
        </w:rPr>
        <w:t>Application be modified to allow for supplier consolidated billing?</w:t>
      </w:r>
    </w:p>
    <w:p w:rsidR="00C4115D" w:rsidRDefault="00C4115D" w:rsidP="00C4115D">
      <w:pPr>
        <w:spacing w:after="120" w:line="480" w:lineRule="auto"/>
        <w:ind w:left="720" w:hanging="720"/>
        <w:jc w:val="both"/>
        <w:rPr>
          <w:rFonts w:ascii="Arial" w:hAnsi="Arial" w:cs="Arial"/>
          <w:sz w:val="24"/>
          <w:szCs w:val="24"/>
        </w:rPr>
      </w:pPr>
      <w:r w:rsidRPr="006F5DD2">
        <w:rPr>
          <w:rFonts w:ascii="Arial" w:hAnsi="Arial" w:cs="Arial"/>
          <w:sz w:val="24"/>
          <w:szCs w:val="24"/>
        </w:rPr>
        <w:t>A.</w:t>
      </w:r>
      <w:r w:rsidRPr="006F5DD2">
        <w:rPr>
          <w:rFonts w:ascii="Arial" w:hAnsi="Arial" w:cs="Arial"/>
          <w:sz w:val="24"/>
          <w:szCs w:val="24"/>
        </w:rPr>
        <w:tab/>
      </w:r>
      <w:r>
        <w:rPr>
          <w:rFonts w:ascii="Arial" w:hAnsi="Arial" w:cs="Arial"/>
          <w:sz w:val="24"/>
          <w:szCs w:val="24"/>
        </w:rPr>
        <w:t xml:space="preserve">I recommend that the Commission modify the ESP Application to require </w:t>
      </w:r>
      <w:r w:rsidR="004473B4">
        <w:rPr>
          <w:rFonts w:ascii="Arial" w:hAnsi="Arial" w:cs="Arial"/>
          <w:sz w:val="24"/>
          <w:szCs w:val="24"/>
        </w:rPr>
        <w:t>FirstEnergy</w:t>
      </w:r>
      <w:r>
        <w:rPr>
          <w:rFonts w:ascii="Arial" w:hAnsi="Arial" w:cs="Arial"/>
          <w:sz w:val="24"/>
          <w:szCs w:val="24"/>
        </w:rPr>
        <w:t xml:space="preserve"> to expeditiously develop the supplier consolidated billing option for CRES suppliers and order </w:t>
      </w:r>
      <w:r w:rsidR="00742A32">
        <w:rPr>
          <w:rFonts w:ascii="Arial" w:hAnsi="Arial" w:cs="Arial"/>
          <w:sz w:val="24"/>
          <w:szCs w:val="24"/>
        </w:rPr>
        <w:t>FirstEnergy</w:t>
      </w:r>
      <w:r>
        <w:rPr>
          <w:rFonts w:ascii="Arial" w:hAnsi="Arial" w:cs="Arial"/>
          <w:sz w:val="24"/>
          <w:szCs w:val="24"/>
        </w:rPr>
        <w:t xml:space="preserve"> to make any IT updates and changes to its tariffs and billing manuals.</w:t>
      </w:r>
    </w:p>
    <w:p w:rsidR="00C4115D" w:rsidRPr="00834F92" w:rsidRDefault="00C4115D" w:rsidP="00C4115D">
      <w:pPr>
        <w:spacing w:after="120" w:line="480" w:lineRule="auto"/>
        <w:ind w:left="720" w:hanging="720"/>
        <w:jc w:val="both"/>
        <w:rPr>
          <w:rFonts w:ascii="Arial" w:hAnsi="Arial" w:cs="Arial"/>
          <w:b/>
          <w:sz w:val="24"/>
          <w:szCs w:val="24"/>
        </w:rPr>
      </w:pPr>
      <w:r w:rsidRPr="00834F92">
        <w:rPr>
          <w:rFonts w:ascii="Arial" w:hAnsi="Arial" w:cs="Arial"/>
          <w:b/>
          <w:sz w:val="24"/>
          <w:szCs w:val="24"/>
        </w:rPr>
        <w:t>Q.</w:t>
      </w:r>
      <w:r w:rsidRPr="00834F92">
        <w:rPr>
          <w:rFonts w:ascii="Arial" w:hAnsi="Arial" w:cs="Arial"/>
          <w:b/>
          <w:sz w:val="24"/>
          <w:szCs w:val="24"/>
        </w:rPr>
        <w:tab/>
        <w:t xml:space="preserve">Are you recommending that </w:t>
      </w:r>
      <w:r w:rsidR="00742A32" w:rsidRPr="00742A32">
        <w:rPr>
          <w:rFonts w:ascii="Arial" w:hAnsi="Arial" w:cs="Arial"/>
          <w:b/>
          <w:sz w:val="24"/>
          <w:szCs w:val="24"/>
        </w:rPr>
        <w:t>FirstEnergy</w:t>
      </w:r>
      <w:r w:rsidR="00742A32" w:rsidRPr="00834F92">
        <w:rPr>
          <w:rFonts w:ascii="Arial" w:hAnsi="Arial" w:cs="Arial"/>
          <w:b/>
          <w:sz w:val="24"/>
          <w:szCs w:val="24"/>
        </w:rPr>
        <w:t xml:space="preserve"> </w:t>
      </w:r>
      <w:r w:rsidRPr="00834F92">
        <w:rPr>
          <w:rFonts w:ascii="Arial" w:hAnsi="Arial" w:cs="Arial"/>
          <w:b/>
          <w:sz w:val="24"/>
          <w:szCs w:val="24"/>
        </w:rPr>
        <w:t>discontinue the utility consolidated billing option?</w:t>
      </w:r>
    </w:p>
    <w:p w:rsidR="00C4115D" w:rsidRPr="006F5DD2" w:rsidRDefault="00C4115D" w:rsidP="00C4115D">
      <w:pPr>
        <w:spacing w:after="120"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No.  </w:t>
      </w:r>
      <w:r w:rsidR="004473B4">
        <w:rPr>
          <w:rFonts w:ascii="Arial" w:hAnsi="Arial" w:cs="Arial"/>
          <w:sz w:val="24"/>
          <w:szCs w:val="24"/>
        </w:rPr>
        <w:t>FirstEnergy</w:t>
      </w:r>
      <w:r>
        <w:rPr>
          <w:rFonts w:ascii="Arial" w:hAnsi="Arial" w:cs="Arial"/>
          <w:sz w:val="24"/>
          <w:szCs w:val="24"/>
        </w:rPr>
        <w:t xml:space="preserve"> should still make the utility consolidated billing option available to CRES providers.  CRES providers should have the option to choose between supplier consolidated billing and utility supplier billing.  This will allow for the most billing flexibility for customers.  </w:t>
      </w:r>
    </w:p>
    <w:p w:rsidR="00C4115D" w:rsidRDefault="00C4115D" w:rsidP="00C4115D">
      <w:pPr>
        <w:spacing w:line="480" w:lineRule="auto"/>
        <w:ind w:left="720" w:hanging="720"/>
        <w:jc w:val="both"/>
        <w:rPr>
          <w:rFonts w:ascii="Arial" w:hAnsi="Arial" w:cs="Arial"/>
          <w:b/>
          <w:sz w:val="24"/>
          <w:szCs w:val="24"/>
          <w:u w:val="single"/>
        </w:rPr>
      </w:pPr>
      <w:r>
        <w:rPr>
          <w:rFonts w:ascii="Arial" w:hAnsi="Arial" w:cs="Arial"/>
          <w:b/>
          <w:sz w:val="24"/>
          <w:szCs w:val="24"/>
        </w:rPr>
        <w:t>V</w:t>
      </w:r>
      <w:r w:rsidRPr="002515F4">
        <w:rPr>
          <w:rFonts w:ascii="Arial" w:hAnsi="Arial" w:cs="Arial"/>
          <w:b/>
          <w:sz w:val="24"/>
          <w:szCs w:val="24"/>
        </w:rPr>
        <w:t>.</w:t>
      </w:r>
      <w:r w:rsidRPr="002515F4">
        <w:rPr>
          <w:rFonts w:ascii="Arial" w:hAnsi="Arial" w:cs="Arial"/>
          <w:b/>
          <w:sz w:val="24"/>
          <w:szCs w:val="24"/>
        </w:rPr>
        <w:tab/>
      </w:r>
      <w:r>
        <w:rPr>
          <w:rFonts w:ascii="Arial" w:hAnsi="Arial" w:cs="Arial"/>
          <w:b/>
          <w:sz w:val="24"/>
          <w:szCs w:val="24"/>
          <w:u w:val="single"/>
        </w:rPr>
        <w:t>UNBUNDLING OF COSTS</w:t>
      </w:r>
    </w:p>
    <w:p w:rsidR="00C4115D" w:rsidRDefault="00C4115D" w:rsidP="00C4115D">
      <w:pPr>
        <w:spacing w:line="480" w:lineRule="auto"/>
        <w:ind w:left="720" w:hanging="720"/>
        <w:jc w:val="both"/>
        <w:rPr>
          <w:rFonts w:ascii="Arial" w:hAnsi="Arial" w:cs="Arial"/>
          <w:b/>
          <w:sz w:val="24"/>
          <w:szCs w:val="24"/>
        </w:rPr>
      </w:pPr>
      <w:r w:rsidRPr="000770D7">
        <w:rPr>
          <w:rFonts w:ascii="Arial" w:hAnsi="Arial" w:cs="Arial"/>
          <w:b/>
          <w:sz w:val="24"/>
          <w:szCs w:val="24"/>
        </w:rPr>
        <w:t>Q.</w:t>
      </w:r>
      <w:r w:rsidRPr="000770D7">
        <w:rPr>
          <w:rFonts w:ascii="Arial" w:hAnsi="Arial" w:cs="Arial"/>
          <w:b/>
          <w:sz w:val="24"/>
          <w:szCs w:val="24"/>
        </w:rPr>
        <w:tab/>
      </w:r>
      <w:r>
        <w:rPr>
          <w:rFonts w:ascii="Arial" w:hAnsi="Arial" w:cs="Arial"/>
          <w:b/>
          <w:sz w:val="24"/>
          <w:szCs w:val="24"/>
        </w:rPr>
        <w:t>Has IGS in previous ESP proceedings advocated for proposals that would encourage customers to engage in Ohio’s competitive retail electric markets</w:t>
      </w:r>
      <w:r w:rsidRPr="005300DA">
        <w:rPr>
          <w:rFonts w:ascii="Arial" w:hAnsi="Arial" w:cs="Arial"/>
          <w:b/>
          <w:sz w:val="24"/>
          <w:szCs w:val="24"/>
        </w:rPr>
        <w:t>?</w:t>
      </w:r>
    </w:p>
    <w:p w:rsidR="00C4115D" w:rsidRDefault="00C4115D" w:rsidP="00C4115D">
      <w:pPr>
        <w:spacing w:line="480" w:lineRule="auto"/>
        <w:ind w:left="720" w:hanging="720"/>
        <w:jc w:val="both"/>
        <w:rPr>
          <w:rFonts w:ascii="Arial" w:hAnsi="Arial" w:cs="Arial"/>
          <w:sz w:val="24"/>
          <w:szCs w:val="24"/>
        </w:rPr>
      </w:pPr>
      <w:r w:rsidRPr="00704603">
        <w:rPr>
          <w:rFonts w:ascii="Arial" w:hAnsi="Arial" w:cs="Arial"/>
          <w:sz w:val="24"/>
          <w:szCs w:val="24"/>
        </w:rPr>
        <w:lastRenderedPageBreak/>
        <w:t>A.</w:t>
      </w:r>
      <w:r w:rsidRPr="00704603">
        <w:rPr>
          <w:rFonts w:ascii="Arial" w:hAnsi="Arial" w:cs="Arial"/>
          <w:sz w:val="24"/>
          <w:szCs w:val="24"/>
        </w:rPr>
        <w:tab/>
      </w:r>
      <w:r>
        <w:rPr>
          <w:rFonts w:ascii="Arial" w:hAnsi="Arial" w:cs="Arial"/>
          <w:sz w:val="24"/>
          <w:szCs w:val="24"/>
        </w:rPr>
        <w:t xml:space="preserve">Yes.  IGS continues to advocate for moving Ohio’s competitive retail electric markets forward in a way that encourages customer engagement.  In order for customers to be more willing to adopt value added products and services that enable them to use and consume energy more efficiently, customers must be engaged in the competitive retail electric market.  Unfortunately, the current SSO service discourages customer engagement and encourages customers to view electric service as a commodity only product over which they have no control.  As such, IGS has made a number of proposals over the years that would encourage customers to </w:t>
      </w:r>
      <w:r w:rsidRPr="00D446E6">
        <w:rPr>
          <w:rFonts w:ascii="Arial" w:hAnsi="Arial" w:cs="Arial"/>
          <w:sz w:val="24"/>
          <w:szCs w:val="24"/>
        </w:rPr>
        <w:t>affirmatively choose</w:t>
      </w:r>
      <w:r>
        <w:rPr>
          <w:rFonts w:ascii="Arial" w:hAnsi="Arial" w:cs="Arial"/>
          <w:sz w:val="24"/>
          <w:szCs w:val="24"/>
        </w:rPr>
        <w:t xml:space="preserve"> a retail electric product based on the preferences of the customer.  </w:t>
      </w:r>
    </w:p>
    <w:p w:rsidR="00742A32" w:rsidRDefault="00742A32" w:rsidP="00283A13">
      <w:pPr>
        <w:spacing w:line="480" w:lineRule="auto"/>
        <w:ind w:left="720" w:hanging="720"/>
        <w:jc w:val="both"/>
        <w:rPr>
          <w:rFonts w:ascii="Arial" w:hAnsi="Arial" w:cs="Arial"/>
          <w:b/>
          <w:sz w:val="24"/>
          <w:szCs w:val="24"/>
        </w:rPr>
      </w:pPr>
      <w:r w:rsidRPr="00354299">
        <w:rPr>
          <w:rFonts w:ascii="Arial" w:hAnsi="Arial" w:cs="Arial"/>
          <w:b/>
          <w:sz w:val="24"/>
          <w:szCs w:val="24"/>
        </w:rPr>
        <w:t>Q.</w:t>
      </w:r>
      <w:r w:rsidRPr="00354299">
        <w:rPr>
          <w:rFonts w:ascii="Arial" w:hAnsi="Arial" w:cs="Arial"/>
          <w:b/>
          <w:sz w:val="24"/>
          <w:szCs w:val="24"/>
        </w:rPr>
        <w:tab/>
        <w:t xml:space="preserve">What can </w:t>
      </w:r>
      <w:r>
        <w:rPr>
          <w:rFonts w:ascii="Arial" w:hAnsi="Arial" w:cs="Arial"/>
          <w:b/>
          <w:sz w:val="24"/>
          <w:szCs w:val="24"/>
        </w:rPr>
        <w:t>be</w:t>
      </w:r>
      <w:r w:rsidRPr="00354299">
        <w:rPr>
          <w:rFonts w:ascii="Arial" w:hAnsi="Arial" w:cs="Arial"/>
          <w:b/>
          <w:sz w:val="24"/>
          <w:szCs w:val="24"/>
        </w:rPr>
        <w:t xml:space="preserve"> conclude</w:t>
      </w:r>
      <w:r>
        <w:rPr>
          <w:rFonts w:ascii="Arial" w:hAnsi="Arial" w:cs="Arial"/>
          <w:b/>
          <w:sz w:val="24"/>
          <w:szCs w:val="24"/>
        </w:rPr>
        <w:t>d</w:t>
      </w:r>
      <w:r w:rsidRPr="00354299">
        <w:rPr>
          <w:rFonts w:ascii="Arial" w:hAnsi="Arial" w:cs="Arial"/>
          <w:b/>
          <w:sz w:val="24"/>
          <w:szCs w:val="24"/>
        </w:rPr>
        <w:t xml:space="preserve"> about the level of customer engagement in the </w:t>
      </w:r>
      <w:r w:rsidR="004473B4">
        <w:rPr>
          <w:rFonts w:ascii="Arial" w:hAnsi="Arial" w:cs="Arial"/>
          <w:b/>
          <w:sz w:val="24"/>
          <w:szCs w:val="24"/>
        </w:rPr>
        <w:t>FirstEnergy</w:t>
      </w:r>
      <w:r w:rsidRPr="00354299">
        <w:rPr>
          <w:rFonts w:ascii="Arial" w:hAnsi="Arial" w:cs="Arial"/>
          <w:b/>
          <w:sz w:val="24"/>
          <w:szCs w:val="24"/>
        </w:rPr>
        <w:t xml:space="preserve"> service territory</w:t>
      </w:r>
      <w:r>
        <w:rPr>
          <w:rFonts w:ascii="Arial" w:hAnsi="Arial" w:cs="Arial"/>
          <w:b/>
          <w:sz w:val="24"/>
          <w:szCs w:val="24"/>
        </w:rPr>
        <w:t>?</w:t>
      </w:r>
    </w:p>
    <w:p w:rsidR="00C419DE" w:rsidRDefault="00742A32" w:rsidP="00283A13">
      <w:pPr>
        <w:spacing w:line="480" w:lineRule="auto"/>
        <w:ind w:left="720" w:hanging="720"/>
        <w:jc w:val="both"/>
        <w:rPr>
          <w:rFonts w:ascii="Arial" w:hAnsi="Arial" w:cs="Arial"/>
          <w:sz w:val="24"/>
          <w:szCs w:val="24"/>
        </w:rPr>
      </w:pPr>
      <w:r w:rsidRPr="00354299">
        <w:rPr>
          <w:rFonts w:ascii="Arial" w:hAnsi="Arial" w:cs="Arial"/>
          <w:sz w:val="24"/>
          <w:szCs w:val="24"/>
        </w:rPr>
        <w:t>A.</w:t>
      </w:r>
      <w:r w:rsidRPr="00354299">
        <w:rPr>
          <w:rFonts w:ascii="Arial" w:hAnsi="Arial" w:cs="Arial"/>
          <w:sz w:val="24"/>
          <w:szCs w:val="24"/>
        </w:rPr>
        <w:tab/>
      </w:r>
      <w:r>
        <w:rPr>
          <w:rFonts w:ascii="Arial" w:hAnsi="Arial" w:cs="Arial"/>
          <w:sz w:val="24"/>
          <w:szCs w:val="24"/>
        </w:rPr>
        <w:t>It can be concluded that the Ohio competitive electric markets have done a good job encouraging opt-out aggregation in the FirstEnergy service territory, but have done a poor job at encouraging customers to affirmatively enroll in a competitive product or otherwise engage in the competitive market.</w:t>
      </w:r>
    </w:p>
    <w:p w:rsidR="004473B4" w:rsidRDefault="004473B4" w:rsidP="004473B4">
      <w:pPr>
        <w:spacing w:line="480" w:lineRule="auto"/>
        <w:ind w:left="720" w:hanging="720"/>
        <w:jc w:val="both"/>
        <w:rPr>
          <w:rFonts w:ascii="Arial" w:hAnsi="Arial" w:cs="Arial"/>
          <w:b/>
          <w:sz w:val="24"/>
          <w:szCs w:val="24"/>
        </w:rPr>
      </w:pPr>
      <w:r w:rsidRPr="00003050">
        <w:rPr>
          <w:rFonts w:ascii="Arial" w:hAnsi="Arial" w:cs="Arial"/>
          <w:b/>
          <w:sz w:val="24"/>
          <w:szCs w:val="24"/>
        </w:rPr>
        <w:t>Q.</w:t>
      </w:r>
      <w:r w:rsidRPr="00003050">
        <w:rPr>
          <w:rFonts w:ascii="Arial" w:hAnsi="Arial" w:cs="Arial"/>
          <w:b/>
          <w:sz w:val="24"/>
          <w:szCs w:val="24"/>
        </w:rPr>
        <w:tab/>
        <w:t xml:space="preserve">Are there measured steps that the Commission could take to encourage residential customer engagement in </w:t>
      </w:r>
      <w:r>
        <w:rPr>
          <w:rFonts w:ascii="Arial" w:hAnsi="Arial" w:cs="Arial"/>
          <w:b/>
          <w:sz w:val="24"/>
          <w:szCs w:val="24"/>
        </w:rPr>
        <w:t>FirstEnergy</w:t>
      </w:r>
      <w:r w:rsidRPr="00003050">
        <w:rPr>
          <w:rFonts w:ascii="Arial" w:hAnsi="Arial" w:cs="Arial"/>
          <w:b/>
          <w:sz w:val="24"/>
          <w:szCs w:val="24"/>
        </w:rPr>
        <w:t>’s retail electric markets?</w:t>
      </w:r>
    </w:p>
    <w:p w:rsidR="004473B4" w:rsidRDefault="004473B4" w:rsidP="004473B4">
      <w:pPr>
        <w:spacing w:line="480" w:lineRule="auto"/>
        <w:ind w:left="720" w:hanging="720"/>
        <w:jc w:val="both"/>
        <w:rPr>
          <w:rFonts w:ascii="Arial" w:hAnsi="Arial" w:cs="Arial"/>
          <w:sz w:val="24"/>
          <w:szCs w:val="24"/>
        </w:rPr>
      </w:pPr>
      <w:r w:rsidRPr="00003050">
        <w:rPr>
          <w:rFonts w:ascii="Arial" w:hAnsi="Arial" w:cs="Arial"/>
          <w:sz w:val="24"/>
          <w:szCs w:val="24"/>
        </w:rPr>
        <w:t>A.</w:t>
      </w:r>
      <w:r w:rsidRPr="00003050">
        <w:rPr>
          <w:rFonts w:ascii="Arial" w:hAnsi="Arial" w:cs="Arial"/>
          <w:sz w:val="24"/>
          <w:szCs w:val="24"/>
        </w:rPr>
        <w:tab/>
      </w:r>
      <w:r>
        <w:rPr>
          <w:rFonts w:ascii="Arial" w:hAnsi="Arial" w:cs="Arial"/>
          <w:sz w:val="24"/>
          <w:szCs w:val="24"/>
        </w:rPr>
        <w:t>Yes. The simplest solution would be to structure FirstEnergy’s SSO product as a true provider of last resort service, where the SSO product is only a back-stop service available to customers when no other product in the market is available.  Limiting default service in such a manner would eliminate inequities, avoid anti-</w:t>
      </w:r>
      <w:r>
        <w:rPr>
          <w:rFonts w:ascii="Arial" w:hAnsi="Arial" w:cs="Arial"/>
          <w:sz w:val="24"/>
          <w:szCs w:val="24"/>
        </w:rPr>
        <w:lastRenderedPageBreak/>
        <w:t>competitive advantage</w:t>
      </w:r>
      <w:r w:rsidR="002B307B">
        <w:rPr>
          <w:rFonts w:ascii="Arial" w:hAnsi="Arial" w:cs="Arial"/>
          <w:sz w:val="24"/>
          <w:szCs w:val="24"/>
        </w:rPr>
        <w:t>,</w:t>
      </w:r>
      <w:r>
        <w:rPr>
          <w:rFonts w:ascii="Arial" w:hAnsi="Arial" w:cs="Arial"/>
          <w:sz w:val="24"/>
          <w:szCs w:val="24"/>
        </w:rPr>
        <w:t xml:space="preserve"> and provide the surest route to effective competition. However, recognizing that Ohio is transitioning to fully comp</w:t>
      </w:r>
      <w:r w:rsidR="002B307B">
        <w:rPr>
          <w:rFonts w:ascii="Arial" w:hAnsi="Arial" w:cs="Arial"/>
          <w:sz w:val="24"/>
          <w:szCs w:val="24"/>
        </w:rPr>
        <w:t>etitive retail electric markets</w:t>
      </w:r>
      <w:r>
        <w:rPr>
          <w:rFonts w:ascii="Arial" w:hAnsi="Arial" w:cs="Arial"/>
          <w:sz w:val="24"/>
          <w:szCs w:val="24"/>
        </w:rPr>
        <w:t xml:space="preserve"> for FirstEnergy’s next ESP, at a minimum, the Commission should ensure that the SSO product being offered by FirstEnergy is an unbundled product comparable to other retail electric products in the market.  Specifically</w:t>
      </w:r>
      <w:r w:rsidR="002B307B">
        <w:rPr>
          <w:rFonts w:ascii="Arial" w:hAnsi="Arial" w:cs="Arial"/>
          <w:sz w:val="24"/>
          <w:szCs w:val="24"/>
        </w:rPr>
        <w:t>,</w:t>
      </w:r>
      <w:r>
        <w:rPr>
          <w:rFonts w:ascii="Arial" w:hAnsi="Arial" w:cs="Arial"/>
          <w:sz w:val="24"/>
          <w:szCs w:val="24"/>
        </w:rPr>
        <w:t xml:space="preserve"> the Commission should unbundle the costs FirstEnergy incurs in distribution rates that are required to support SSO service and reflect those costs in the SSO price.  </w:t>
      </w:r>
    </w:p>
    <w:p w:rsidR="004473B4" w:rsidRPr="00FA579C" w:rsidRDefault="004473B4" w:rsidP="004473B4">
      <w:pPr>
        <w:spacing w:line="480" w:lineRule="auto"/>
        <w:ind w:left="720" w:hanging="720"/>
        <w:jc w:val="both"/>
        <w:rPr>
          <w:rFonts w:ascii="Arial" w:hAnsi="Arial" w:cs="Arial"/>
          <w:b/>
          <w:sz w:val="24"/>
          <w:szCs w:val="24"/>
        </w:rPr>
      </w:pPr>
      <w:r w:rsidRPr="00FA579C">
        <w:rPr>
          <w:rFonts w:ascii="Arial" w:hAnsi="Arial" w:cs="Arial"/>
          <w:b/>
          <w:sz w:val="24"/>
          <w:szCs w:val="24"/>
        </w:rPr>
        <w:t>Q.</w:t>
      </w:r>
      <w:r w:rsidRPr="00FA579C">
        <w:rPr>
          <w:rFonts w:ascii="Arial" w:hAnsi="Arial" w:cs="Arial"/>
          <w:b/>
          <w:sz w:val="24"/>
          <w:szCs w:val="24"/>
        </w:rPr>
        <w:tab/>
        <w:t>What does it mean to unbundle costs?</w:t>
      </w:r>
    </w:p>
    <w:p w:rsidR="004473B4" w:rsidRDefault="004473B4" w:rsidP="004473B4">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Currently, FirstEnergy’s SSO price is essentially a pass-through of wholesale capacity and electric costs.  However, FirstEnergy incurs a number of other actual costs required to support SSO service, but those costs are not reflected in the SSO price; instead they are recovered through FirstEnergy’s distribution rates.  Ohio law requires that the SSO price be comparable and non-discriminatory to other products and services in the market.  Further, Ohio law prohibits subsidies flowing from distribution rates to SSO service.  Thus, FirstEnergy’s SSO price should reflect all of the costs required to support SSO service, and those costs should not be recovered through distribution rates.</w:t>
      </w:r>
    </w:p>
    <w:p w:rsidR="004473B4" w:rsidRPr="00B22C17" w:rsidRDefault="004473B4" w:rsidP="004473B4">
      <w:pPr>
        <w:spacing w:line="480" w:lineRule="auto"/>
        <w:ind w:left="720" w:hanging="720"/>
        <w:jc w:val="both"/>
        <w:rPr>
          <w:rFonts w:ascii="Arial" w:hAnsi="Arial" w:cs="Arial"/>
          <w:b/>
          <w:sz w:val="24"/>
          <w:szCs w:val="24"/>
        </w:rPr>
      </w:pPr>
      <w:r w:rsidRPr="00B22C17">
        <w:rPr>
          <w:rFonts w:ascii="Arial" w:hAnsi="Arial" w:cs="Arial"/>
          <w:b/>
          <w:sz w:val="24"/>
          <w:szCs w:val="24"/>
        </w:rPr>
        <w:t>Q.</w:t>
      </w:r>
      <w:r w:rsidRPr="00B22C17">
        <w:rPr>
          <w:rFonts w:ascii="Arial" w:hAnsi="Arial" w:cs="Arial"/>
          <w:b/>
          <w:sz w:val="24"/>
          <w:szCs w:val="24"/>
        </w:rPr>
        <w:tab/>
        <w:t xml:space="preserve">Can you please give examples of costs </w:t>
      </w:r>
      <w:r w:rsidRPr="00FA579C">
        <w:rPr>
          <w:rFonts w:ascii="Arial" w:hAnsi="Arial" w:cs="Arial"/>
          <w:b/>
          <w:sz w:val="24"/>
          <w:szCs w:val="24"/>
        </w:rPr>
        <w:t>FirstEnergy</w:t>
      </w:r>
      <w:r w:rsidR="002B307B">
        <w:rPr>
          <w:rFonts w:ascii="Arial" w:hAnsi="Arial" w:cs="Arial"/>
          <w:b/>
          <w:sz w:val="24"/>
          <w:szCs w:val="24"/>
        </w:rPr>
        <w:t xml:space="preserve"> incurs to support SSO service</w:t>
      </w:r>
      <w:r w:rsidRPr="00B22C17">
        <w:rPr>
          <w:rFonts w:ascii="Arial" w:hAnsi="Arial" w:cs="Arial"/>
          <w:b/>
          <w:sz w:val="24"/>
          <w:szCs w:val="24"/>
        </w:rPr>
        <w:t xml:space="preserve"> but are recovered through distribution rates?</w:t>
      </w:r>
    </w:p>
    <w:p w:rsidR="004473B4" w:rsidRDefault="004473B4" w:rsidP="004473B4">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Yes. There are a number of costs FirstEnergy incurs required to support SSO service</w:t>
      </w:r>
      <w:r w:rsidR="00D322E7">
        <w:rPr>
          <w:rFonts w:ascii="Arial" w:hAnsi="Arial" w:cs="Arial"/>
          <w:sz w:val="24"/>
          <w:szCs w:val="24"/>
        </w:rPr>
        <w:t>.  Those costs include</w:t>
      </w:r>
      <w:r w:rsidRPr="006018D0">
        <w:rPr>
          <w:rFonts w:ascii="Arial" w:hAnsi="Arial" w:cs="Arial"/>
          <w:sz w:val="24"/>
          <w:szCs w:val="24"/>
        </w:rPr>
        <w:t xml:space="preserve"> legal expenses incurred to establish the</w:t>
      </w:r>
      <w:r>
        <w:rPr>
          <w:rFonts w:ascii="Arial" w:hAnsi="Arial" w:cs="Arial"/>
          <w:sz w:val="24"/>
          <w:szCs w:val="24"/>
        </w:rPr>
        <w:t xml:space="preserve"> SSO price; </w:t>
      </w:r>
      <w:r>
        <w:rPr>
          <w:rFonts w:ascii="Arial" w:hAnsi="Arial" w:cs="Arial"/>
          <w:sz w:val="24"/>
          <w:szCs w:val="24"/>
        </w:rPr>
        <w:lastRenderedPageBreak/>
        <w:t>an allocation of FirstEnergy employee costs for the time FirstEnergy</w:t>
      </w:r>
      <w:r w:rsidRPr="006018D0">
        <w:rPr>
          <w:rFonts w:ascii="Arial" w:hAnsi="Arial" w:cs="Arial"/>
          <w:sz w:val="24"/>
          <w:szCs w:val="24"/>
        </w:rPr>
        <w:t xml:space="preserve"> employees work to make the SSO </w:t>
      </w:r>
      <w:r>
        <w:rPr>
          <w:rFonts w:ascii="Arial" w:hAnsi="Arial" w:cs="Arial"/>
          <w:sz w:val="24"/>
          <w:szCs w:val="24"/>
        </w:rPr>
        <w:t>rate available to customers; FirstEnergy</w:t>
      </w:r>
      <w:r w:rsidRPr="006018D0">
        <w:rPr>
          <w:rFonts w:ascii="Arial" w:hAnsi="Arial" w:cs="Arial"/>
          <w:sz w:val="24"/>
          <w:szCs w:val="24"/>
        </w:rPr>
        <w:t xml:space="preserve"> infrastructure costs</w:t>
      </w:r>
      <w:r>
        <w:rPr>
          <w:rFonts w:ascii="Arial" w:hAnsi="Arial" w:cs="Arial"/>
          <w:sz w:val="24"/>
          <w:szCs w:val="24"/>
        </w:rPr>
        <w:t xml:space="preserve"> used to support the SSO</w:t>
      </w:r>
      <w:r w:rsidRPr="006018D0">
        <w:rPr>
          <w:rFonts w:ascii="Arial" w:hAnsi="Arial" w:cs="Arial"/>
          <w:sz w:val="24"/>
          <w:szCs w:val="24"/>
        </w:rPr>
        <w:t xml:space="preserve">, including IT costs used to support the SSO and SSO customers; </w:t>
      </w:r>
      <w:r>
        <w:rPr>
          <w:rFonts w:ascii="Arial" w:hAnsi="Arial" w:cs="Arial"/>
          <w:sz w:val="24"/>
          <w:szCs w:val="24"/>
        </w:rPr>
        <w:t xml:space="preserve">the cost </w:t>
      </w:r>
      <w:bookmarkStart w:id="0" w:name="_GoBack"/>
      <w:bookmarkEnd w:id="0"/>
      <w:r>
        <w:rPr>
          <w:rFonts w:ascii="Arial" w:hAnsi="Arial" w:cs="Arial"/>
          <w:sz w:val="24"/>
          <w:szCs w:val="24"/>
        </w:rPr>
        <w:t xml:space="preserve">of working capital FirstEnergy incurs to purchase SSO supply up-front, but bill SSO customers later; </w:t>
      </w:r>
      <w:r w:rsidRPr="006018D0">
        <w:rPr>
          <w:rFonts w:ascii="Arial" w:hAnsi="Arial" w:cs="Arial"/>
          <w:sz w:val="24"/>
          <w:szCs w:val="24"/>
        </w:rPr>
        <w:t xml:space="preserve">customer call center costs incurred when customers inquire about their SSO generation service; and allocation of a portion of overhead expense, because the SSO could not be made available to </w:t>
      </w:r>
      <w:r>
        <w:rPr>
          <w:rFonts w:ascii="Arial" w:hAnsi="Arial" w:cs="Arial"/>
          <w:sz w:val="24"/>
          <w:szCs w:val="24"/>
        </w:rPr>
        <w:t>customers without the use of FirstEnergy</w:t>
      </w:r>
      <w:r w:rsidRPr="006018D0">
        <w:rPr>
          <w:rFonts w:ascii="Arial" w:hAnsi="Arial" w:cs="Arial"/>
          <w:sz w:val="24"/>
          <w:szCs w:val="24"/>
        </w:rPr>
        <w:t>’s overhead.</w:t>
      </w:r>
      <w:r>
        <w:rPr>
          <w:rFonts w:ascii="Arial" w:hAnsi="Arial" w:cs="Arial"/>
          <w:sz w:val="24"/>
          <w:szCs w:val="24"/>
        </w:rPr>
        <w:t xml:space="preserve">  All of these costs are not reflected in the SSO price but rather recovered through distribution rates.</w:t>
      </w:r>
    </w:p>
    <w:p w:rsidR="004473B4" w:rsidRDefault="004473B4" w:rsidP="004473B4">
      <w:pPr>
        <w:spacing w:line="480" w:lineRule="auto"/>
        <w:ind w:left="720" w:hanging="720"/>
        <w:jc w:val="both"/>
        <w:rPr>
          <w:rFonts w:ascii="Arial" w:hAnsi="Arial" w:cs="Arial"/>
          <w:b/>
          <w:sz w:val="24"/>
          <w:szCs w:val="24"/>
        </w:rPr>
      </w:pPr>
      <w:r w:rsidRPr="006B5854">
        <w:rPr>
          <w:rFonts w:ascii="Arial" w:hAnsi="Arial" w:cs="Arial"/>
          <w:b/>
          <w:sz w:val="24"/>
          <w:szCs w:val="24"/>
        </w:rPr>
        <w:t>Q.</w:t>
      </w:r>
      <w:r w:rsidRPr="006B5854">
        <w:rPr>
          <w:rFonts w:ascii="Arial" w:hAnsi="Arial" w:cs="Arial"/>
          <w:b/>
          <w:sz w:val="24"/>
          <w:szCs w:val="24"/>
        </w:rPr>
        <w:tab/>
      </w:r>
      <w:r>
        <w:rPr>
          <w:rFonts w:ascii="Arial" w:hAnsi="Arial" w:cs="Arial"/>
          <w:b/>
          <w:sz w:val="24"/>
          <w:szCs w:val="24"/>
        </w:rPr>
        <w:t>How should the Commission treat</w:t>
      </w:r>
      <w:r w:rsidRPr="006B5854">
        <w:rPr>
          <w:rFonts w:ascii="Arial" w:hAnsi="Arial" w:cs="Arial"/>
          <w:b/>
          <w:sz w:val="24"/>
          <w:szCs w:val="24"/>
        </w:rPr>
        <w:t xml:space="preserve"> the costs </w:t>
      </w:r>
      <w:r w:rsidRPr="00FA579C">
        <w:rPr>
          <w:rFonts w:ascii="Arial" w:hAnsi="Arial" w:cs="Arial"/>
          <w:b/>
          <w:sz w:val="24"/>
          <w:szCs w:val="24"/>
        </w:rPr>
        <w:t>FirstEnergy</w:t>
      </w:r>
      <w:r w:rsidRPr="006B5854">
        <w:rPr>
          <w:rFonts w:ascii="Arial" w:hAnsi="Arial" w:cs="Arial"/>
          <w:b/>
          <w:sz w:val="24"/>
          <w:szCs w:val="24"/>
        </w:rPr>
        <w:t xml:space="preserve"> incurs for procuring SSO service for customers that are currently being recovered through distribution rates?</w:t>
      </w:r>
    </w:p>
    <w:p w:rsidR="004473B4" w:rsidRDefault="004473B4" w:rsidP="004473B4">
      <w:pPr>
        <w:spacing w:line="480" w:lineRule="auto"/>
        <w:ind w:left="720" w:hanging="720"/>
        <w:jc w:val="both"/>
        <w:rPr>
          <w:rFonts w:ascii="Arial" w:hAnsi="Arial" w:cs="Arial"/>
          <w:sz w:val="24"/>
          <w:szCs w:val="24"/>
        </w:rPr>
      </w:pPr>
      <w:r w:rsidRPr="006B5854">
        <w:rPr>
          <w:rFonts w:ascii="Arial" w:hAnsi="Arial" w:cs="Arial"/>
          <w:sz w:val="24"/>
          <w:szCs w:val="24"/>
        </w:rPr>
        <w:t>A.</w:t>
      </w:r>
      <w:r w:rsidRPr="006B5854">
        <w:rPr>
          <w:rFonts w:ascii="Arial" w:hAnsi="Arial" w:cs="Arial"/>
          <w:sz w:val="24"/>
          <w:szCs w:val="24"/>
        </w:rPr>
        <w:tab/>
      </w:r>
      <w:r>
        <w:rPr>
          <w:rFonts w:ascii="Arial" w:hAnsi="Arial" w:cs="Arial"/>
          <w:sz w:val="24"/>
          <w:szCs w:val="24"/>
        </w:rPr>
        <w:t>The Commission should start allocating these costs to the SSO price.  As any supplier can attest to, the cost of providing retail electric service consist of more than just a pass-through of wholesale energy prices.  As noted above, there are a number of non-electric costs that are required to offer SSO service to residential electric customers that are currently being recovered through distribution rates.</w:t>
      </w:r>
    </w:p>
    <w:p w:rsidR="004473B4" w:rsidRDefault="004473B4" w:rsidP="004473B4">
      <w:pPr>
        <w:spacing w:line="480" w:lineRule="auto"/>
        <w:ind w:left="720" w:hanging="720"/>
        <w:jc w:val="both"/>
        <w:rPr>
          <w:rFonts w:ascii="Arial" w:hAnsi="Arial" w:cs="Arial"/>
          <w:b/>
          <w:sz w:val="24"/>
          <w:szCs w:val="24"/>
        </w:rPr>
      </w:pPr>
      <w:r w:rsidRPr="000C2B0A">
        <w:rPr>
          <w:rFonts w:ascii="Arial" w:hAnsi="Arial" w:cs="Arial"/>
          <w:b/>
          <w:sz w:val="24"/>
          <w:szCs w:val="24"/>
        </w:rPr>
        <w:t>Q.</w:t>
      </w:r>
      <w:r w:rsidRPr="000C2B0A">
        <w:rPr>
          <w:rFonts w:ascii="Arial" w:hAnsi="Arial" w:cs="Arial"/>
          <w:b/>
          <w:sz w:val="24"/>
          <w:szCs w:val="24"/>
        </w:rPr>
        <w:tab/>
      </w:r>
      <w:r>
        <w:rPr>
          <w:rFonts w:ascii="Arial" w:hAnsi="Arial" w:cs="Arial"/>
          <w:b/>
          <w:sz w:val="24"/>
          <w:szCs w:val="24"/>
        </w:rPr>
        <w:t>Would unbundling</w:t>
      </w:r>
      <w:r w:rsidRPr="000C2B0A">
        <w:rPr>
          <w:rFonts w:ascii="Arial" w:hAnsi="Arial" w:cs="Arial"/>
          <w:b/>
          <w:sz w:val="24"/>
          <w:szCs w:val="24"/>
        </w:rPr>
        <w:t xml:space="preserve"> result in higher prices paid for by customers?</w:t>
      </w:r>
    </w:p>
    <w:p w:rsidR="004473B4" w:rsidRPr="000C2B0A" w:rsidRDefault="004473B4" w:rsidP="004473B4">
      <w:pPr>
        <w:spacing w:line="480" w:lineRule="auto"/>
        <w:ind w:left="720" w:hanging="720"/>
        <w:jc w:val="both"/>
        <w:rPr>
          <w:rFonts w:ascii="Arial" w:hAnsi="Arial" w:cs="Arial"/>
          <w:b/>
          <w:sz w:val="24"/>
          <w:szCs w:val="24"/>
        </w:rPr>
      </w:pPr>
      <w:r w:rsidRPr="000C2B0A">
        <w:rPr>
          <w:rFonts w:ascii="Arial" w:hAnsi="Arial" w:cs="Arial"/>
          <w:sz w:val="24"/>
          <w:szCs w:val="24"/>
        </w:rPr>
        <w:t>A.</w:t>
      </w:r>
      <w:r w:rsidRPr="000C2B0A">
        <w:rPr>
          <w:rFonts w:ascii="Arial" w:hAnsi="Arial" w:cs="Arial"/>
          <w:sz w:val="24"/>
          <w:szCs w:val="24"/>
        </w:rPr>
        <w:tab/>
        <w:t>No, IGS is proposing that unbund</w:t>
      </w:r>
      <w:r>
        <w:rPr>
          <w:rFonts w:ascii="Arial" w:hAnsi="Arial" w:cs="Arial"/>
          <w:sz w:val="24"/>
          <w:szCs w:val="24"/>
        </w:rPr>
        <w:t>ling be done in a revenue neutral manner.  Thus, under my proposal</w:t>
      </w:r>
      <w:r w:rsidR="002B307B">
        <w:rPr>
          <w:rFonts w:ascii="Arial" w:hAnsi="Arial" w:cs="Arial"/>
          <w:sz w:val="24"/>
          <w:szCs w:val="24"/>
        </w:rPr>
        <w:t>,</w:t>
      </w:r>
      <w:r>
        <w:rPr>
          <w:rFonts w:ascii="Arial" w:hAnsi="Arial" w:cs="Arial"/>
          <w:sz w:val="24"/>
          <w:szCs w:val="24"/>
        </w:rPr>
        <w:t xml:space="preserve"> customer</w:t>
      </w:r>
      <w:r w:rsidR="002B307B">
        <w:rPr>
          <w:rFonts w:ascii="Arial" w:hAnsi="Arial" w:cs="Arial"/>
          <w:sz w:val="24"/>
          <w:szCs w:val="24"/>
        </w:rPr>
        <w:t>’</w:t>
      </w:r>
      <w:r>
        <w:rPr>
          <w:rFonts w:ascii="Arial" w:hAnsi="Arial" w:cs="Arial"/>
          <w:sz w:val="24"/>
          <w:szCs w:val="24"/>
        </w:rPr>
        <w:t xml:space="preserve">s distribution rates would be lowered and those costs would merely be reflected in the SSO price.  </w:t>
      </w:r>
    </w:p>
    <w:p w:rsidR="004473B4" w:rsidRDefault="004473B4" w:rsidP="004473B4">
      <w:pPr>
        <w:spacing w:line="480" w:lineRule="auto"/>
        <w:ind w:left="720" w:hanging="720"/>
        <w:jc w:val="both"/>
        <w:rPr>
          <w:rFonts w:ascii="Arial" w:hAnsi="Arial" w:cs="Arial"/>
          <w:b/>
          <w:sz w:val="24"/>
          <w:szCs w:val="24"/>
        </w:rPr>
      </w:pPr>
      <w:r w:rsidRPr="00FA579C">
        <w:rPr>
          <w:rFonts w:ascii="Arial" w:hAnsi="Arial" w:cs="Arial"/>
          <w:b/>
          <w:sz w:val="24"/>
          <w:szCs w:val="24"/>
        </w:rPr>
        <w:lastRenderedPageBreak/>
        <w:t>Q.</w:t>
      </w:r>
      <w:r w:rsidRPr="00FA579C">
        <w:rPr>
          <w:rFonts w:ascii="Arial" w:hAnsi="Arial" w:cs="Arial"/>
          <w:b/>
          <w:sz w:val="24"/>
          <w:szCs w:val="24"/>
        </w:rPr>
        <w:tab/>
        <w:t>Have other states with competitive retail electric markets unbundled costs to support default service from electric utility distribution rates and charged those costs to default service?</w:t>
      </w:r>
    </w:p>
    <w:p w:rsidR="004473B4" w:rsidRDefault="004473B4" w:rsidP="004473B4">
      <w:pPr>
        <w:spacing w:line="480" w:lineRule="auto"/>
        <w:ind w:left="720" w:hanging="720"/>
        <w:jc w:val="both"/>
        <w:rPr>
          <w:rFonts w:ascii="Arial" w:hAnsi="Arial" w:cs="Arial"/>
          <w:sz w:val="24"/>
          <w:szCs w:val="24"/>
        </w:rPr>
      </w:pPr>
      <w:r w:rsidRPr="00FA579C">
        <w:rPr>
          <w:rFonts w:ascii="Arial" w:hAnsi="Arial" w:cs="Arial"/>
          <w:sz w:val="24"/>
          <w:szCs w:val="24"/>
        </w:rPr>
        <w:t>A.</w:t>
      </w:r>
      <w:r w:rsidRPr="00FA579C">
        <w:rPr>
          <w:rFonts w:ascii="Arial" w:hAnsi="Arial" w:cs="Arial"/>
          <w:sz w:val="24"/>
          <w:szCs w:val="24"/>
        </w:rPr>
        <w:tab/>
      </w:r>
      <w:r>
        <w:rPr>
          <w:rFonts w:ascii="Arial" w:hAnsi="Arial" w:cs="Arial"/>
          <w:sz w:val="24"/>
          <w:szCs w:val="24"/>
        </w:rPr>
        <w:t>Yes.  Ohio is significantly behind when it comes to ensuring that the default service price reflects the full costs of providing retail electric service.  In the states of Pennsylvania, Maryland, Texas, Illinois</w:t>
      </w:r>
      <w:r w:rsidR="002B307B">
        <w:rPr>
          <w:rFonts w:ascii="Arial" w:hAnsi="Arial" w:cs="Arial"/>
          <w:sz w:val="24"/>
          <w:szCs w:val="24"/>
        </w:rPr>
        <w:t>,</w:t>
      </w:r>
      <w:r>
        <w:rPr>
          <w:rFonts w:ascii="Arial" w:hAnsi="Arial" w:cs="Arial"/>
          <w:sz w:val="24"/>
          <w:szCs w:val="24"/>
        </w:rPr>
        <w:t xml:space="preserve"> and New York, a number of non-commodity costs required to support the default service are actually charged to the default service.  Those include the cost of IT, legal fees, infrastructure, customer service, cost of working capital,</w:t>
      </w:r>
      <w:r w:rsidR="002B307B">
        <w:rPr>
          <w:rFonts w:ascii="Arial" w:hAnsi="Arial" w:cs="Arial"/>
          <w:sz w:val="24"/>
          <w:szCs w:val="24"/>
        </w:rPr>
        <w:t xml:space="preserve"> and employee time</w:t>
      </w:r>
      <w:r>
        <w:rPr>
          <w:rFonts w:ascii="Arial" w:hAnsi="Arial" w:cs="Arial"/>
          <w:sz w:val="24"/>
          <w:szCs w:val="24"/>
        </w:rPr>
        <w:t xml:space="preserve"> to name a few.  Although as noted above, Ohio law requires that Ohio utilities also do this kind of unbundling, the utilities in Ohio have yet to begin this process. Ohio continues to treat default service price as just a pass-through pri</w:t>
      </w:r>
      <w:r w:rsidR="002B307B">
        <w:rPr>
          <w:rFonts w:ascii="Arial" w:hAnsi="Arial" w:cs="Arial"/>
          <w:sz w:val="24"/>
          <w:szCs w:val="24"/>
        </w:rPr>
        <w:t>ce for wholesale electric costs</w:t>
      </w:r>
      <w:r>
        <w:rPr>
          <w:rFonts w:ascii="Arial" w:hAnsi="Arial" w:cs="Arial"/>
          <w:sz w:val="24"/>
          <w:szCs w:val="24"/>
        </w:rPr>
        <w:t xml:space="preserve"> and other costs required to support SSO service are not included in the default rate.</w:t>
      </w:r>
    </w:p>
    <w:p w:rsidR="004473B4" w:rsidRDefault="004473B4" w:rsidP="004473B4">
      <w:pPr>
        <w:spacing w:line="480" w:lineRule="auto"/>
        <w:ind w:left="720" w:hanging="720"/>
        <w:jc w:val="both"/>
        <w:rPr>
          <w:rFonts w:ascii="Arial" w:hAnsi="Arial" w:cs="Arial"/>
          <w:b/>
          <w:sz w:val="24"/>
          <w:szCs w:val="24"/>
        </w:rPr>
      </w:pPr>
      <w:r w:rsidRPr="00A5243A">
        <w:rPr>
          <w:rFonts w:ascii="Arial" w:hAnsi="Arial" w:cs="Arial"/>
          <w:b/>
          <w:sz w:val="24"/>
          <w:szCs w:val="24"/>
        </w:rPr>
        <w:t>Q.</w:t>
      </w:r>
      <w:r w:rsidRPr="00A5243A">
        <w:rPr>
          <w:rFonts w:ascii="Arial" w:hAnsi="Arial" w:cs="Arial"/>
          <w:b/>
          <w:sz w:val="24"/>
          <w:szCs w:val="24"/>
        </w:rPr>
        <w:tab/>
        <w:t xml:space="preserve">Why is it important that the SSO price reflect </w:t>
      </w:r>
      <w:r>
        <w:rPr>
          <w:rFonts w:ascii="Arial" w:hAnsi="Arial" w:cs="Arial"/>
          <w:b/>
          <w:sz w:val="24"/>
          <w:szCs w:val="24"/>
        </w:rPr>
        <w:t>all of the</w:t>
      </w:r>
      <w:r w:rsidRPr="00A5243A">
        <w:rPr>
          <w:rFonts w:ascii="Arial" w:hAnsi="Arial" w:cs="Arial"/>
          <w:b/>
          <w:sz w:val="24"/>
          <w:szCs w:val="24"/>
        </w:rPr>
        <w:t xml:space="preserve"> cost </w:t>
      </w:r>
      <w:r>
        <w:rPr>
          <w:rFonts w:ascii="Arial" w:hAnsi="Arial" w:cs="Arial"/>
          <w:b/>
          <w:sz w:val="24"/>
          <w:szCs w:val="24"/>
        </w:rPr>
        <w:t>required to support the SSO</w:t>
      </w:r>
      <w:r w:rsidRPr="00A5243A">
        <w:rPr>
          <w:rFonts w:ascii="Arial" w:hAnsi="Arial" w:cs="Arial"/>
          <w:b/>
          <w:sz w:val="24"/>
          <w:szCs w:val="24"/>
        </w:rPr>
        <w:t>?</w:t>
      </w:r>
    </w:p>
    <w:p w:rsidR="004473B4" w:rsidRDefault="004473B4" w:rsidP="004473B4">
      <w:pPr>
        <w:spacing w:line="480" w:lineRule="auto"/>
        <w:ind w:left="720" w:hanging="720"/>
        <w:jc w:val="both"/>
        <w:rPr>
          <w:rFonts w:ascii="Arial" w:hAnsi="Arial" w:cs="Arial"/>
          <w:sz w:val="24"/>
          <w:szCs w:val="24"/>
        </w:rPr>
      </w:pPr>
      <w:r w:rsidRPr="00A5243A">
        <w:rPr>
          <w:rFonts w:ascii="Arial" w:hAnsi="Arial" w:cs="Arial"/>
          <w:sz w:val="24"/>
          <w:szCs w:val="24"/>
        </w:rPr>
        <w:t>A.</w:t>
      </w:r>
      <w:r w:rsidRPr="00A5243A">
        <w:rPr>
          <w:rFonts w:ascii="Arial" w:hAnsi="Arial" w:cs="Arial"/>
          <w:sz w:val="24"/>
          <w:szCs w:val="24"/>
        </w:rPr>
        <w:tab/>
      </w:r>
      <w:r>
        <w:rPr>
          <w:rFonts w:ascii="Arial" w:hAnsi="Arial" w:cs="Arial"/>
          <w:sz w:val="24"/>
          <w:szCs w:val="24"/>
        </w:rPr>
        <w:t xml:space="preserve">First, it is a requirement in Ohio law that the SSO price be an unbundled comparable price to a </w:t>
      </w:r>
      <w:r w:rsidRPr="00A5243A">
        <w:rPr>
          <w:rFonts w:ascii="Arial" w:hAnsi="Arial" w:cs="Arial"/>
          <w:i/>
          <w:sz w:val="24"/>
          <w:szCs w:val="24"/>
        </w:rPr>
        <w:t>retail</w:t>
      </w:r>
      <w:r>
        <w:rPr>
          <w:rFonts w:ascii="Arial" w:hAnsi="Arial" w:cs="Arial"/>
          <w:sz w:val="24"/>
          <w:szCs w:val="24"/>
        </w:rPr>
        <w:t xml:space="preserve"> electric product in the market.  Second, if the SSO price does not reflect the full costs required to support that service, it will discourage c</w:t>
      </w:r>
      <w:r w:rsidR="002B307B">
        <w:rPr>
          <w:rFonts w:ascii="Arial" w:hAnsi="Arial" w:cs="Arial"/>
          <w:sz w:val="24"/>
          <w:szCs w:val="24"/>
        </w:rPr>
        <w:t>ompetition</w:t>
      </w:r>
      <w:r>
        <w:rPr>
          <w:rFonts w:ascii="Arial" w:hAnsi="Arial" w:cs="Arial"/>
          <w:sz w:val="24"/>
          <w:szCs w:val="24"/>
        </w:rPr>
        <w:t xml:space="preserve"> (particularly for the residential class) in Ohio’s retail electric markets.  By encouraging customers to remain on SSO service, the Commission is effectively adopting a policy that discourages engagement in the </w:t>
      </w:r>
      <w:r>
        <w:rPr>
          <w:rFonts w:ascii="Arial" w:hAnsi="Arial" w:cs="Arial"/>
          <w:sz w:val="24"/>
          <w:szCs w:val="24"/>
        </w:rPr>
        <w:lastRenderedPageBreak/>
        <w:t>retail electric markets.  In the long run, a disengaged market with miss out on the multitude of innovative products and technologies that will enhance Ohio’s electric reliability and enable customers to use energy more efficiently.</w:t>
      </w:r>
    </w:p>
    <w:p w:rsidR="004473B4" w:rsidRPr="00042085" w:rsidRDefault="004473B4" w:rsidP="004473B4">
      <w:pPr>
        <w:spacing w:line="480" w:lineRule="auto"/>
        <w:ind w:left="720" w:hanging="720"/>
        <w:jc w:val="both"/>
        <w:rPr>
          <w:rFonts w:ascii="Arial" w:hAnsi="Arial" w:cs="Arial"/>
          <w:b/>
          <w:sz w:val="24"/>
          <w:szCs w:val="24"/>
        </w:rPr>
      </w:pPr>
      <w:r w:rsidRPr="00042085">
        <w:rPr>
          <w:rFonts w:ascii="Arial" w:hAnsi="Arial" w:cs="Arial"/>
          <w:b/>
          <w:sz w:val="24"/>
          <w:szCs w:val="24"/>
        </w:rPr>
        <w:t>Q.</w:t>
      </w:r>
      <w:r w:rsidRPr="00042085">
        <w:rPr>
          <w:rFonts w:ascii="Arial" w:hAnsi="Arial" w:cs="Arial"/>
          <w:b/>
          <w:sz w:val="24"/>
          <w:szCs w:val="24"/>
        </w:rPr>
        <w:tab/>
        <w:t xml:space="preserve">What do you recommend the Commission require </w:t>
      </w:r>
      <w:r>
        <w:rPr>
          <w:rFonts w:ascii="Arial" w:hAnsi="Arial" w:cs="Arial"/>
          <w:b/>
          <w:sz w:val="24"/>
          <w:szCs w:val="24"/>
        </w:rPr>
        <w:t xml:space="preserve">FirstEnergy </w:t>
      </w:r>
      <w:r w:rsidRPr="00042085">
        <w:rPr>
          <w:rFonts w:ascii="Arial" w:hAnsi="Arial" w:cs="Arial"/>
          <w:b/>
          <w:sz w:val="24"/>
          <w:szCs w:val="24"/>
        </w:rPr>
        <w:t>to do with respect to unbundling of the costs required to support SSO service?</w:t>
      </w:r>
    </w:p>
    <w:p w:rsidR="004473B4" w:rsidRDefault="004473B4" w:rsidP="004473B4">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I recommend that the Commission require FirstEnergy to start the process of unbundling costs required to support SSO service. The Commission should direct FirstEnergy in the earlier of its next ESP Application or distribution rate case to make a proposal that will unbundle the direct costs required to support SSO service and allocate those costs to the SSO price.  Those costs should include, but are not limited to an allocation of: </w:t>
      </w:r>
    </w:p>
    <w:p w:rsidR="004473B4" w:rsidRDefault="004473B4" w:rsidP="004473B4">
      <w:pPr>
        <w:pStyle w:val="ListParagraph"/>
        <w:numPr>
          <w:ilvl w:val="0"/>
          <w:numId w:val="38"/>
        </w:numPr>
        <w:spacing w:line="480" w:lineRule="auto"/>
        <w:jc w:val="both"/>
        <w:rPr>
          <w:rFonts w:ascii="Arial" w:hAnsi="Arial" w:cs="Arial"/>
          <w:sz w:val="24"/>
          <w:szCs w:val="24"/>
        </w:rPr>
      </w:pPr>
      <w:r>
        <w:rPr>
          <w:rFonts w:ascii="Arial" w:hAnsi="Arial" w:cs="Arial"/>
          <w:sz w:val="24"/>
          <w:szCs w:val="24"/>
        </w:rPr>
        <w:t>FirstEnergy employee costs;</w:t>
      </w:r>
    </w:p>
    <w:p w:rsidR="004473B4" w:rsidRDefault="004473B4" w:rsidP="004473B4">
      <w:pPr>
        <w:pStyle w:val="ListParagraph"/>
        <w:numPr>
          <w:ilvl w:val="0"/>
          <w:numId w:val="38"/>
        </w:numPr>
        <w:spacing w:line="480" w:lineRule="auto"/>
        <w:jc w:val="both"/>
        <w:rPr>
          <w:rFonts w:ascii="Arial" w:hAnsi="Arial" w:cs="Arial"/>
          <w:sz w:val="24"/>
          <w:szCs w:val="24"/>
        </w:rPr>
      </w:pPr>
      <w:r>
        <w:rPr>
          <w:rFonts w:ascii="Arial" w:hAnsi="Arial" w:cs="Arial"/>
          <w:sz w:val="24"/>
          <w:szCs w:val="24"/>
        </w:rPr>
        <w:t>Working capital costs;</w:t>
      </w:r>
    </w:p>
    <w:p w:rsidR="004473B4" w:rsidRDefault="004473B4" w:rsidP="004473B4">
      <w:pPr>
        <w:pStyle w:val="ListParagraph"/>
        <w:numPr>
          <w:ilvl w:val="0"/>
          <w:numId w:val="38"/>
        </w:numPr>
        <w:spacing w:line="480" w:lineRule="auto"/>
        <w:jc w:val="both"/>
        <w:rPr>
          <w:rFonts w:ascii="Arial" w:hAnsi="Arial" w:cs="Arial"/>
          <w:sz w:val="24"/>
          <w:szCs w:val="24"/>
        </w:rPr>
      </w:pPr>
      <w:r>
        <w:rPr>
          <w:rFonts w:ascii="Arial" w:hAnsi="Arial" w:cs="Arial"/>
          <w:sz w:val="24"/>
          <w:szCs w:val="24"/>
        </w:rPr>
        <w:t>IT and other infrastructure costs;</w:t>
      </w:r>
    </w:p>
    <w:p w:rsidR="004473B4" w:rsidRDefault="004473B4" w:rsidP="004473B4">
      <w:pPr>
        <w:pStyle w:val="ListParagraph"/>
        <w:numPr>
          <w:ilvl w:val="0"/>
          <w:numId w:val="38"/>
        </w:numPr>
        <w:spacing w:line="480" w:lineRule="auto"/>
        <w:jc w:val="both"/>
        <w:rPr>
          <w:rFonts w:ascii="Arial" w:hAnsi="Arial" w:cs="Arial"/>
          <w:sz w:val="24"/>
          <w:szCs w:val="24"/>
        </w:rPr>
      </w:pPr>
      <w:r>
        <w:rPr>
          <w:rFonts w:ascii="Arial" w:hAnsi="Arial" w:cs="Arial"/>
          <w:sz w:val="24"/>
          <w:szCs w:val="24"/>
        </w:rPr>
        <w:t>Customer care costs; and</w:t>
      </w:r>
    </w:p>
    <w:p w:rsidR="004473B4" w:rsidRDefault="004473B4" w:rsidP="004473B4">
      <w:pPr>
        <w:pStyle w:val="ListParagraph"/>
        <w:numPr>
          <w:ilvl w:val="0"/>
          <w:numId w:val="38"/>
        </w:numPr>
        <w:spacing w:line="480" w:lineRule="auto"/>
        <w:jc w:val="both"/>
        <w:rPr>
          <w:rFonts w:ascii="Arial" w:hAnsi="Arial" w:cs="Arial"/>
          <w:sz w:val="24"/>
          <w:szCs w:val="24"/>
        </w:rPr>
      </w:pPr>
      <w:r>
        <w:rPr>
          <w:rFonts w:ascii="Arial" w:hAnsi="Arial" w:cs="Arial"/>
          <w:sz w:val="24"/>
          <w:szCs w:val="24"/>
        </w:rPr>
        <w:t xml:space="preserve">Legal costs </w:t>
      </w:r>
    </w:p>
    <w:p w:rsidR="00FE0177" w:rsidRPr="002B307B" w:rsidRDefault="00FE0177" w:rsidP="00FE0177">
      <w:pPr>
        <w:spacing w:line="480" w:lineRule="auto"/>
        <w:jc w:val="both"/>
        <w:rPr>
          <w:rFonts w:ascii="Arial" w:hAnsi="Arial" w:cs="Arial"/>
          <w:b/>
          <w:sz w:val="24"/>
          <w:szCs w:val="24"/>
          <w:u w:val="single"/>
        </w:rPr>
      </w:pPr>
      <w:r w:rsidRPr="002B307B">
        <w:rPr>
          <w:rFonts w:ascii="Arial" w:hAnsi="Arial" w:cs="Arial"/>
          <w:b/>
          <w:sz w:val="24"/>
          <w:szCs w:val="24"/>
        </w:rPr>
        <w:t>VI.</w:t>
      </w:r>
      <w:r w:rsidRPr="002B307B">
        <w:rPr>
          <w:rFonts w:ascii="Arial" w:hAnsi="Arial" w:cs="Arial"/>
          <w:b/>
          <w:sz w:val="24"/>
          <w:szCs w:val="24"/>
        </w:rPr>
        <w:tab/>
      </w:r>
      <w:r w:rsidRPr="002B307B">
        <w:rPr>
          <w:rFonts w:ascii="Arial" w:hAnsi="Arial" w:cs="Arial"/>
          <w:b/>
          <w:sz w:val="24"/>
          <w:szCs w:val="24"/>
          <w:u w:val="single"/>
        </w:rPr>
        <w:t>CORPORATE SEPARATION ISSUES</w:t>
      </w:r>
    </w:p>
    <w:p w:rsidR="00FE0177" w:rsidRDefault="00FE0177" w:rsidP="001709AD">
      <w:pPr>
        <w:spacing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 xml:space="preserve">Do you think it is proper that </w:t>
      </w:r>
      <w:r w:rsidRPr="00FE0177">
        <w:rPr>
          <w:rFonts w:ascii="Arial" w:hAnsi="Arial" w:cs="Arial"/>
          <w:b/>
          <w:sz w:val="24"/>
          <w:szCs w:val="24"/>
        </w:rPr>
        <w:t>FirstEnergy has requested that the Commission guarantee to the earnings of its affiliate, FES?</w:t>
      </w:r>
    </w:p>
    <w:p w:rsidR="00FE0177" w:rsidRPr="00FE0177" w:rsidRDefault="00FE0177" w:rsidP="001709AD">
      <w:pPr>
        <w:spacing w:line="480" w:lineRule="auto"/>
        <w:ind w:left="720" w:hanging="72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FE0177">
        <w:rPr>
          <w:rFonts w:ascii="Arial" w:hAnsi="Arial" w:cs="Arial"/>
          <w:sz w:val="24"/>
          <w:szCs w:val="24"/>
        </w:rPr>
        <w:t>No. I do not.  I believe Ohio’s corporate separation requirements prohibit a regulated electric distribution utility from providing a preference or competiti</w:t>
      </w:r>
      <w:r>
        <w:rPr>
          <w:rFonts w:ascii="Arial" w:hAnsi="Arial" w:cs="Arial"/>
          <w:sz w:val="24"/>
          <w:szCs w:val="24"/>
        </w:rPr>
        <w:t xml:space="preserve">ve </w:t>
      </w:r>
      <w:r>
        <w:rPr>
          <w:rFonts w:ascii="Arial" w:hAnsi="Arial" w:cs="Arial"/>
          <w:sz w:val="24"/>
          <w:szCs w:val="24"/>
        </w:rPr>
        <w:lastRenderedPageBreak/>
        <w:t xml:space="preserve">advantage to its affiliate.  In this case, FirstEnergy has requested that the Commission </w:t>
      </w:r>
      <w:r w:rsidRPr="00FE0177">
        <w:rPr>
          <w:rFonts w:ascii="Arial" w:hAnsi="Arial" w:cs="Arial"/>
          <w:sz w:val="24"/>
          <w:szCs w:val="24"/>
        </w:rPr>
        <w:t>guarantee the earnings of four of FES’s power plants</w:t>
      </w:r>
      <w:r>
        <w:rPr>
          <w:rFonts w:ascii="Arial" w:hAnsi="Arial" w:cs="Arial"/>
          <w:sz w:val="24"/>
          <w:szCs w:val="24"/>
        </w:rPr>
        <w:t>.  This would provide FES a competitive advantage and undue preference in violation of R.C. 4928.17(A)(2) and (3).</w:t>
      </w:r>
      <w:r w:rsidRPr="00FE0177">
        <w:rPr>
          <w:rFonts w:ascii="Arial" w:hAnsi="Arial" w:cs="Arial"/>
          <w:sz w:val="24"/>
          <w:szCs w:val="24"/>
        </w:rPr>
        <w:t xml:space="preserve"> </w:t>
      </w:r>
      <w:r>
        <w:rPr>
          <w:rFonts w:ascii="Arial" w:hAnsi="Arial" w:cs="Arial"/>
          <w:sz w:val="24"/>
          <w:szCs w:val="24"/>
        </w:rPr>
        <w:t>Ohio’s corporate separation requirements and FirstEnergy’s corporate separation plan are intended to prevent and prohibit proposals of this nature.  The Commission should thus deny the RRS and investigate FirstEnergy’s dealings with FES, and impose any conditions that may be necessary to ensure that FirstEnergy complies with corporate separati</w:t>
      </w:r>
      <w:r w:rsidR="002B307B">
        <w:rPr>
          <w:rFonts w:ascii="Arial" w:hAnsi="Arial" w:cs="Arial"/>
          <w:sz w:val="24"/>
          <w:szCs w:val="24"/>
        </w:rPr>
        <w:t>on requirements in the future.</w:t>
      </w:r>
      <w:r w:rsidRPr="00FE0177">
        <w:rPr>
          <w:rFonts w:ascii="Arial" w:hAnsi="Arial" w:cs="Arial"/>
          <w:sz w:val="24"/>
          <w:szCs w:val="24"/>
        </w:rPr>
        <w:t xml:space="preserve">  </w:t>
      </w:r>
    </w:p>
    <w:p w:rsidR="004473B4" w:rsidRPr="00CD5E34" w:rsidRDefault="00CD5E34" w:rsidP="004473B4">
      <w:pPr>
        <w:spacing w:line="480" w:lineRule="auto"/>
        <w:ind w:left="720" w:hanging="720"/>
        <w:jc w:val="both"/>
        <w:rPr>
          <w:rFonts w:ascii="Arial" w:hAnsi="Arial" w:cs="Arial"/>
          <w:b/>
          <w:sz w:val="24"/>
          <w:szCs w:val="24"/>
        </w:rPr>
      </w:pPr>
      <w:r w:rsidRPr="00CD5E34">
        <w:rPr>
          <w:rFonts w:ascii="Arial" w:hAnsi="Arial" w:cs="Arial"/>
          <w:b/>
          <w:sz w:val="24"/>
          <w:szCs w:val="24"/>
        </w:rPr>
        <w:t>Q.</w:t>
      </w:r>
      <w:r w:rsidRPr="00CD5E34">
        <w:rPr>
          <w:rFonts w:ascii="Arial" w:hAnsi="Arial" w:cs="Arial"/>
          <w:b/>
          <w:sz w:val="24"/>
          <w:szCs w:val="24"/>
        </w:rPr>
        <w:tab/>
        <w:t>Does that conclude your testimony?</w:t>
      </w:r>
    </w:p>
    <w:p w:rsidR="00443FC7" w:rsidRDefault="00CF174E" w:rsidP="00CF174E">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Yes it does</w:t>
      </w:r>
      <w:r w:rsidR="00A030C9">
        <w:rPr>
          <w:rFonts w:ascii="Arial" w:hAnsi="Arial" w:cs="Arial"/>
          <w:sz w:val="24"/>
          <w:szCs w:val="24"/>
        </w:rPr>
        <w:t>.  But I reserve the right to supplement my testimony in the future.</w:t>
      </w:r>
    </w:p>
    <w:p w:rsidR="003B1609" w:rsidRDefault="003B1609" w:rsidP="003B1609">
      <w:pPr>
        <w:suppressLineNumbers/>
        <w:spacing w:line="480" w:lineRule="auto"/>
        <w:ind w:left="720" w:hanging="720"/>
        <w:jc w:val="both"/>
        <w:rPr>
          <w:rFonts w:ascii="Arial" w:hAnsi="Arial" w:cs="Arial"/>
          <w:sz w:val="24"/>
          <w:szCs w:val="24"/>
        </w:rPr>
      </w:pPr>
    </w:p>
    <w:p w:rsidR="003B1609" w:rsidRDefault="003B1609" w:rsidP="003B1609">
      <w:pPr>
        <w:suppressLineNumbers/>
        <w:spacing w:line="480" w:lineRule="auto"/>
        <w:ind w:left="720" w:hanging="720"/>
        <w:jc w:val="both"/>
        <w:rPr>
          <w:rFonts w:ascii="Arial" w:hAnsi="Arial" w:cs="Arial"/>
          <w:sz w:val="24"/>
          <w:szCs w:val="24"/>
        </w:rPr>
      </w:pPr>
    </w:p>
    <w:p w:rsidR="003B1609" w:rsidRDefault="003B1609" w:rsidP="003B1609">
      <w:pPr>
        <w:suppressLineNumbers/>
        <w:spacing w:line="480" w:lineRule="auto"/>
        <w:ind w:left="720" w:hanging="720"/>
        <w:jc w:val="both"/>
        <w:rPr>
          <w:rFonts w:ascii="Arial" w:hAnsi="Arial" w:cs="Arial"/>
          <w:sz w:val="24"/>
          <w:szCs w:val="24"/>
        </w:rPr>
      </w:pPr>
    </w:p>
    <w:p w:rsidR="003B1609" w:rsidRDefault="003B1609" w:rsidP="003B1609">
      <w:pPr>
        <w:suppressLineNumbers/>
        <w:spacing w:line="480" w:lineRule="auto"/>
        <w:ind w:left="720" w:hanging="720"/>
        <w:jc w:val="both"/>
        <w:rPr>
          <w:rFonts w:ascii="Arial" w:hAnsi="Arial" w:cs="Arial"/>
          <w:sz w:val="24"/>
          <w:szCs w:val="24"/>
        </w:rPr>
      </w:pPr>
    </w:p>
    <w:p w:rsidR="003B1609" w:rsidRDefault="003B1609" w:rsidP="003B1609">
      <w:pPr>
        <w:suppressLineNumbers/>
        <w:spacing w:line="480" w:lineRule="auto"/>
        <w:ind w:left="720" w:hanging="720"/>
        <w:jc w:val="both"/>
        <w:rPr>
          <w:rFonts w:ascii="Arial" w:hAnsi="Arial" w:cs="Arial"/>
          <w:sz w:val="24"/>
          <w:szCs w:val="24"/>
        </w:rPr>
      </w:pPr>
    </w:p>
    <w:p w:rsidR="003B1609" w:rsidRDefault="003B1609" w:rsidP="003B1609">
      <w:pPr>
        <w:suppressLineNumbers/>
        <w:spacing w:line="480" w:lineRule="auto"/>
        <w:ind w:left="720" w:hanging="720"/>
        <w:jc w:val="both"/>
        <w:rPr>
          <w:rFonts w:ascii="Arial" w:hAnsi="Arial" w:cs="Arial"/>
          <w:sz w:val="24"/>
          <w:szCs w:val="24"/>
        </w:rPr>
      </w:pPr>
    </w:p>
    <w:p w:rsidR="003B1609" w:rsidRDefault="003B1609" w:rsidP="0004430E">
      <w:pPr>
        <w:suppressLineNumbers/>
        <w:spacing w:line="480" w:lineRule="auto"/>
        <w:jc w:val="both"/>
        <w:rPr>
          <w:rFonts w:ascii="Arial" w:hAnsi="Arial" w:cs="Arial"/>
          <w:sz w:val="24"/>
          <w:szCs w:val="24"/>
        </w:rPr>
      </w:pPr>
    </w:p>
    <w:p w:rsidR="0004430E" w:rsidRPr="00CF174E" w:rsidRDefault="0004430E" w:rsidP="0004430E">
      <w:pPr>
        <w:suppressLineNumbers/>
        <w:spacing w:line="480" w:lineRule="auto"/>
        <w:jc w:val="both"/>
        <w:rPr>
          <w:rFonts w:ascii="Arial" w:hAnsi="Arial" w:cs="Arial"/>
          <w:b/>
          <w:sz w:val="24"/>
          <w:szCs w:val="24"/>
          <w:u w:val="single"/>
        </w:rPr>
      </w:pPr>
    </w:p>
    <w:p w:rsidR="00E72EE7" w:rsidRPr="009D71F6" w:rsidRDefault="00E72EE7" w:rsidP="00CF174E">
      <w:pPr>
        <w:suppressLineNumbers/>
        <w:spacing w:after="0" w:line="240" w:lineRule="auto"/>
        <w:jc w:val="center"/>
        <w:rPr>
          <w:rFonts w:ascii="Arial" w:eastAsia="Arial" w:hAnsi="Arial" w:cs="Arial"/>
          <w:b/>
          <w:sz w:val="24"/>
          <w:szCs w:val="24"/>
          <w:u w:val="single"/>
        </w:rPr>
      </w:pPr>
      <w:r w:rsidRPr="009D71F6">
        <w:rPr>
          <w:rFonts w:ascii="Arial" w:eastAsia="Arial" w:hAnsi="Arial" w:cs="Arial"/>
          <w:b/>
          <w:sz w:val="24"/>
          <w:szCs w:val="24"/>
          <w:u w:val="single"/>
        </w:rPr>
        <w:lastRenderedPageBreak/>
        <w:t>CERTIFICATE OF SERVICE</w:t>
      </w:r>
    </w:p>
    <w:p w:rsidR="00E72EE7" w:rsidRPr="009D71F6" w:rsidRDefault="00E72EE7" w:rsidP="00CF174E">
      <w:pPr>
        <w:suppressLineNumbers/>
        <w:spacing w:after="0" w:line="240" w:lineRule="auto"/>
        <w:jc w:val="center"/>
        <w:rPr>
          <w:rFonts w:ascii="Arial" w:eastAsia="Arial" w:hAnsi="Arial" w:cs="Arial"/>
          <w:b/>
          <w:sz w:val="24"/>
          <w:szCs w:val="24"/>
          <w:u w:val="single"/>
        </w:rPr>
      </w:pPr>
    </w:p>
    <w:p w:rsidR="00E72EE7" w:rsidRPr="009D71F6" w:rsidRDefault="00E72EE7" w:rsidP="00CF174E">
      <w:pPr>
        <w:suppressLineNumbers/>
        <w:spacing w:after="0" w:line="240" w:lineRule="auto"/>
        <w:jc w:val="both"/>
        <w:rPr>
          <w:rFonts w:ascii="Arial" w:eastAsia="Calibri" w:hAnsi="Arial" w:cs="Arial"/>
          <w:sz w:val="24"/>
          <w:szCs w:val="24"/>
        </w:rPr>
      </w:pPr>
      <w:r w:rsidRPr="009D71F6">
        <w:rPr>
          <w:rFonts w:ascii="Arial" w:eastAsia="Arial" w:hAnsi="Arial" w:cs="Arial"/>
          <w:sz w:val="24"/>
          <w:szCs w:val="24"/>
        </w:rPr>
        <w:tab/>
      </w:r>
      <w:r w:rsidRPr="009D71F6">
        <w:rPr>
          <w:rFonts w:ascii="Arial" w:eastAsia="Calibri" w:hAnsi="Arial" w:cs="Arial"/>
          <w:sz w:val="24"/>
          <w:szCs w:val="24"/>
        </w:rPr>
        <w:t>The undersigned hereby certifies that a copy of the foregoing</w:t>
      </w:r>
      <w:r>
        <w:rPr>
          <w:rFonts w:ascii="Arial" w:eastAsia="Calibri" w:hAnsi="Arial" w:cs="Arial"/>
          <w:sz w:val="24"/>
          <w:szCs w:val="24"/>
        </w:rPr>
        <w:t xml:space="preserve"> </w:t>
      </w:r>
      <w:r w:rsidR="00CF174E">
        <w:rPr>
          <w:rFonts w:ascii="Arial" w:eastAsia="Calibri" w:hAnsi="Arial" w:cs="Arial"/>
          <w:i/>
          <w:sz w:val="24"/>
          <w:szCs w:val="24"/>
        </w:rPr>
        <w:t xml:space="preserve">Direct Testimony of Matthew White </w:t>
      </w:r>
      <w:r w:rsidRPr="009D71F6">
        <w:rPr>
          <w:rFonts w:ascii="Arial" w:eastAsia="Calibri" w:hAnsi="Arial" w:cs="Arial"/>
          <w:sz w:val="24"/>
          <w:szCs w:val="24"/>
        </w:rPr>
        <w:t xml:space="preserve">was served this </w:t>
      </w:r>
      <w:r w:rsidR="00CF174E">
        <w:rPr>
          <w:rFonts w:ascii="Arial" w:eastAsia="Calibri" w:hAnsi="Arial" w:cs="Arial"/>
          <w:sz w:val="24"/>
          <w:szCs w:val="24"/>
        </w:rPr>
        <w:t>the 22</w:t>
      </w:r>
      <w:r>
        <w:rPr>
          <w:rFonts w:ascii="Arial" w:eastAsia="Calibri" w:hAnsi="Arial" w:cs="Arial"/>
          <w:sz w:val="24"/>
          <w:szCs w:val="24"/>
        </w:rPr>
        <w:t>th</w:t>
      </w:r>
      <w:r w:rsidR="00CF174E">
        <w:rPr>
          <w:rFonts w:ascii="Arial" w:eastAsia="Calibri" w:hAnsi="Arial" w:cs="Arial"/>
          <w:sz w:val="24"/>
          <w:szCs w:val="24"/>
        </w:rPr>
        <w:t xml:space="preserve"> day of Dec</w:t>
      </w:r>
      <w:r>
        <w:rPr>
          <w:rFonts w:ascii="Arial" w:eastAsia="Calibri" w:hAnsi="Arial" w:cs="Arial"/>
          <w:sz w:val="24"/>
          <w:szCs w:val="24"/>
        </w:rPr>
        <w:t>ember 2014</w:t>
      </w:r>
      <w:r w:rsidRPr="009D71F6">
        <w:rPr>
          <w:rFonts w:ascii="Arial" w:eastAsia="Calibri" w:hAnsi="Arial" w:cs="Arial"/>
          <w:sz w:val="24"/>
          <w:szCs w:val="24"/>
        </w:rPr>
        <w:t xml:space="preserve"> via electronic mail upon the following:</w:t>
      </w:r>
    </w:p>
    <w:p w:rsidR="00E72EE7" w:rsidRDefault="00E72EE7" w:rsidP="00CF174E">
      <w:pPr>
        <w:suppressLineNumbers/>
        <w:spacing w:after="0" w:line="240" w:lineRule="auto"/>
        <w:jc w:val="both"/>
        <w:rPr>
          <w:rFonts w:ascii="Arial" w:eastAsia="Calibri" w:hAnsi="Arial" w:cs="Arial"/>
          <w:sz w:val="24"/>
          <w:szCs w:val="24"/>
        </w:rPr>
      </w:pPr>
    </w:p>
    <w:p w:rsidR="00E72EE7" w:rsidRPr="00F46354" w:rsidRDefault="00E72EE7" w:rsidP="00CF174E">
      <w:pPr>
        <w:suppressLineNumbers/>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4788"/>
        <w:gridCol w:w="4788"/>
      </w:tblGrid>
      <w:tr w:rsidR="0004430E" w:rsidRPr="0004430E" w:rsidTr="0004633C">
        <w:tc>
          <w:tcPr>
            <w:tcW w:w="4788" w:type="dxa"/>
          </w:tcPr>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Thomas.mcnamee@puc.state.oh.us Thomas.lindgren@puc.state.oh.us Ryan.orourke@puc.state.oh.us </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mkurtz@BKLlawfirm.com kboehm@BKLlawfirm.com jkylercohn@BKLlawfirm.com stnourse@aep.com </w:t>
            </w:r>
          </w:p>
          <w:p w:rsidR="00E72EE7" w:rsidRPr="0004430E" w:rsidRDefault="00507A3D" w:rsidP="0004430E">
            <w:pPr>
              <w:spacing w:after="0" w:line="240" w:lineRule="auto"/>
              <w:jc w:val="both"/>
              <w:rPr>
                <w:rFonts w:ascii="Arial" w:hAnsi="Arial" w:cs="Arial"/>
                <w:sz w:val="24"/>
                <w:szCs w:val="24"/>
              </w:rPr>
            </w:pPr>
            <w:hyperlink r:id="rId15" w:history="1">
              <w:r w:rsidR="00E72EE7" w:rsidRPr="0004430E">
                <w:rPr>
                  <w:rStyle w:val="Hyperlink"/>
                  <w:rFonts w:ascii="Arial" w:hAnsi="Arial" w:cs="Arial"/>
                  <w:color w:val="auto"/>
                  <w:sz w:val="24"/>
                  <w:szCs w:val="24"/>
                  <w:u w:val="none"/>
                </w:rPr>
                <w:t>mjsatterwhite@aep.com</w:t>
              </w:r>
            </w:hyperlink>
            <w:r w:rsidR="00E72EE7" w:rsidRPr="0004430E">
              <w:rPr>
                <w:rFonts w:ascii="Arial" w:hAnsi="Arial" w:cs="Arial"/>
                <w:sz w:val="24"/>
                <w:szCs w:val="24"/>
              </w:rPr>
              <w:t xml:space="preserve"> </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yalami@aep.com joseph.clark@directenergy.com ghull@eckertseamans.com </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myurick@taftlaw.com zkravitz@taftlaw.com </w:t>
            </w:r>
            <w:hyperlink r:id="rId16" w:history="1">
              <w:r w:rsidRPr="0004430E">
                <w:rPr>
                  <w:rStyle w:val="Hyperlink"/>
                  <w:rFonts w:ascii="Arial" w:hAnsi="Arial" w:cs="Arial"/>
                  <w:color w:val="auto"/>
                  <w:sz w:val="24"/>
                  <w:szCs w:val="24"/>
                  <w:u w:val="none"/>
                </w:rPr>
                <w:t>Schmidt@sppgrp.com</w:t>
              </w:r>
            </w:hyperlink>
            <w:r w:rsidRPr="0004430E">
              <w:rPr>
                <w:rFonts w:ascii="Arial" w:hAnsi="Arial" w:cs="Arial"/>
                <w:sz w:val="24"/>
                <w:szCs w:val="24"/>
              </w:rPr>
              <w:t xml:space="preserve"> </w:t>
            </w:r>
          </w:p>
          <w:p w:rsidR="00E72EE7" w:rsidRPr="0004430E" w:rsidRDefault="00507A3D" w:rsidP="0004430E">
            <w:pPr>
              <w:spacing w:after="0" w:line="240" w:lineRule="auto"/>
              <w:jc w:val="both"/>
              <w:rPr>
                <w:rFonts w:ascii="Arial" w:hAnsi="Arial" w:cs="Arial"/>
                <w:sz w:val="24"/>
                <w:szCs w:val="24"/>
              </w:rPr>
            </w:pPr>
            <w:hyperlink r:id="rId17" w:history="1">
              <w:r w:rsidR="00E72EE7" w:rsidRPr="0004430E">
                <w:rPr>
                  <w:rStyle w:val="Hyperlink"/>
                  <w:rFonts w:ascii="Arial" w:hAnsi="Arial" w:cs="Arial"/>
                  <w:color w:val="auto"/>
                  <w:sz w:val="24"/>
                  <w:szCs w:val="24"/>
                  <w:u w:val="none"/>
                </w:rPr>
                <w:t>ricks@ohanet.org</w:t>
              </w:r>
            </w:hyperlink>
            <w:r w:rsidR="00E72EE7" w:rsidRPr="0004430E">
              <w:rPr>
                <w:rFonts w:ascii="Arial" w:hAnsi="Arial" w:cs="Arial"/>
                <w:sz w:val="24"/>
                <w:szCs w:val="24"/>
              </w:rPr>
              <w:t xml:space="preserve"> </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tobrien@bricker.com </w:t>
            </w:r>
          </w:p>
          <w:p w:rsidR="00E72EE7" w:rsidRPr="0004430E" w:rsidRDefault="00507A3D" w:rsidP="0004430E">
            <w:pPr>
              <w:spacing w:after="0" w:line="240" w:lineRule="auto"/>
              <w:jc w:val="both"/>
              <w:rPr>
                <w:rFonts w:ascii="Arial" w:hAnsi="Arial" w:cs="Arial"/>
                <w:sz w:val="24"/>
                <w:szCs w:val="24"/>
              </w:rPr>
            </w:pPr>
            <w:hyperlink r:id="rId18" w:history="1">
              <w:r w:rsidR="00E72EE7" w:rsidRPr="0004430E">
                <w:rPr>
                  <w:rStyle w:val="Hyperlink"/>
                  <w:rFonts w:ascii="Arial" w:hAnsi="Arial" w:cs="Arial"/>
                  <w:color w:val="auto"/>
                  <w:sz w:val="24"/>
                  <w:szCs w:val="24"/>
                  <w:u w:val="none"/>
                </w:rPr>
                <w:t>mkl@bbrslaw.com</w:t>
              </w:r>
            </w:hyperlink>
            <w:r w:rsidR="00E72EE7" w:rsidRPr="0004430E">
              <w:rPr>
                <w:rFonts w:ascii="Arial" w:hAnsi="Arial" w:cs="Arial"/>
                <w:sz w:val="24"/>
                <w:szCs w:val="24"/>
              </w:rPr>
              <w:t xml:space="preserve"> </w:t>
            </w:r>
          </w:p>
          <w:p w:rsid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gas@bbrslaw.com </w:t>
            </w:r>
          </w:p>
          <w:p w:rsidR="0004430E" w:rsidRPr="0004430E" w:rsidRDefault="00507A3D" w:rsidP="0004430E">
            <w:pPr>
              <w:spacing w:after="0" w:line="240" w:lineRule="auto"/>
              <w:jc w:val="both"/>
              <w:rPr>
                <w:rFonts w:ascii="Arial" w:hAnsi="Arial" w:cs="Arial"/>
                <w:sz w:val="24"/>
                <w:szCs w:val="24"/>
              </w:rPr>
            </w:pPr>
            <w:hyperlink r:id="rId19" w:history="1">
              <w:r w:rsidR="0004430E" w:rsidRPr="0004430E">
                <w:rPr>
                  <w:rStyle w:val="Hyperlink"/>
                  <w:rFonts w:ascii="Arial" w:hAnsi="Arial" w:cs="Arial"/>
                  <w:color w:val="auto"/>
                  <w:sz w:val="24"/>
                  <w:szCs w:val="24"/>
                  <w:u w:val="none"/>
                </w:rPr>
                <w:t>ojk@bbrslaw.com</w:t>
              </w:r>
            </w:hyperlink>
            <w:r w:rsidR="00E72EE7" w:rsidRPr="0004430E">
              <w:rPr>
                <w:rFonts w:ascii="Arial" w:hAnsi="Arial" w:cs="Arial"/>
                <w:sz w:val="24"/>
                <w:szCs w:val="24"/>
              </w:rPr>
              <w:t xml:space="preserve"> </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wttpmlc@aol.com lhawrot@spilmanlaw.com </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dwilliamson@spilmanlaw.com blanghenry@city.cleveland.oh.us hmadorsky@city.cleveland.oh.us </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kryan@city.cleveland.oh.us jscheaf@mcdonaldhopkins.com gkrassen@bricker.com dstinson@bricker.com </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dborchers@bricker.com</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drinebolt@ohiopartners.org meissnerjoseph@yahoo.com LeslieKovacik@toledo.oh.gov trhayslaw@gmail.com </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Jeffrey.mayes@monitoringanalytics.com mhpetricoff@vorys.com mjsettineri@vorys.com </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glpetrucci@vorys.com msoules@earthjustice.org </w:t>
            </w:r>
            <w:hyperlink r:id="rId20" w:history="1">
              <w:r w:rsidRPr="0004430E">
                <w:rPr>
                  <w:rStyle w:val="Hyperlink"/>
                  <w:rFonts w:ascii="Arial" w:hAnsi="Arial" w:cs="Arial"/>
                  <w:color w:val="auto"/>
                  <w:sz w:val="24"/>
                  <w:szCs w:val="24"/>
                  <w:u w:val="none"/>
                </w:rPr>
                <w:t>sfisk@earthjustice.org</w:t>
              </w:r>
            </w:hyperlink>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Larry.sauer@occ.ohio.gov</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lastRenderedPageBreak/>
              <w:t>Michael.schuler@occ.ohio.gov</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Kevin.moore@occ.ohio.gov</w:t>
            </w:r>
          </w:p>
        </w:tc>
        <w:tc>
          <w:tcPr>
            <w:tcW w:w="4788" w:type="dxa"/>
          </w:tcPr>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lastRenderedPageBreak/>
              <w:t xml:space="preserve">burkj@firstenergycorp.com cdunn@firstenergycorp.com </w:t>
            </w:r>
            <w:hyperlink r:id="rId21" w:history="1">
              <w:r w:rsidRPr="0004430E">
                <w:rPr>
                  <w:rStyle w:val="Hyperlink"/>
                  <w:rFonts w:ascii="Arial" w:hAnsi="Arial" w:cs="Arial"/>
                  <w:color w:val="auto"/>
                  <w:sz w:val="24"/>
                  <w:szCs w:val="24"/>
                  <w:u w:val="none"/>
                </w:rPr>
                <w:t>jlang@calfee.com</w:t>
              </w:r>
            </w:hyperlink>
            <w:r w:rsidRPr="0004430E">
              <w:rPr>
                <w:rFonts w:ascii="Arial" w:hAnsi="Arial" w:cs="Arial"/>
                <w:sz w:val="24"/>
                <w:szCs w:val="24"/>
              </w:rPr>
              <w:t xml:space="preserve"> </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talexander@calfee.com </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dakutik@jonesday.com sam@mwncmh.com </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fdarr@mwncmh.com mpritchard@mwncmh.com cmooney@ohiopartners.org </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callwein@wamenergylaw.com mswhite@igsenergy.com Bojko@carpenterlipps.com </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Allison@carpenterlipps.com hussey@carpenterlipps.com barthroyer@aol.com athompson@taftlaw.com </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Christopher.miller@icemiller.com Gregory.dunn@icemiller.com Jeremy.grayem@icemiller.com </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blanghenry@city.cleveland.oh.us hmadorsky@city.cleveland.oh.us kryan@city.cleveland.oh.us </w:t>
            </w:r>
          </w:p>
          <w:p w:rsidR="00E72EE7" w:rsidRPr="0004430E" w:rsidRDefault="00507A3D" w:rsidP="0004430E">
            <w:pPr>
              <w:spacing w:after="0" w:line="240" w:lineRule="auto"/>
              <w:jc w:val="both"/>
              <w:rPr>
                <w:rFonts w:ascii="Arial" w:hAnsi="Arial" w:cs="Arial"/>
                <w:sz w:val="24"/>
                <w:szCs w:val="24"/>
              </w:rPr>
            </w:pPr>
            <w:hyperlink r:id="rId22" w:history="1">
              <w:r w:rsidR="00E72EE7" w:rsidRPr="0004430E">
                <w:rPr>
                  <w:rStyle w:val="Hyperlink"/>
                  <w:rFonts w:ascii="Arial" w:hAnsi="Arial" w:cs="Arial"/>
                  <w:color w:val="auto"/>
                  <w:sz w:val="24"/>
                  <w:szCs w:val="24"/>
                  <w:u w:val="none"/>
                </w:rPr>
                <w:t>tdougherty@theOEC.org</w:t>
              </w:r>
            </w:hyperlink>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 </w:t>
            </w:r>
            <w:hyperlink r:id="rId23" w:history="1">
              <w:r w:rsidRPr="0004430E">
                <w:rPr>
                  <w:rStyle w:val="Hyperlink"/>
                  <w:rFonts w:ascii="Arial" w:hAnsi="Arial" w:cs="Arial"/>
                  <w:color w:val="auto"/>
                  <w:sz w:val="24"/>
                  <w:szCs w:val="24"/>
                  <w:u w:val="none"/>
                </w:rPr>
                <w:t>finnigan@edf.org</w:t>
              </w:r>
            </w:hyperlink>
            <w:r w:rsidRPr="0004430E">
              <w:rPr>
                <w:rFonts w:ascii="Arial" w:hAnsi="Arial" w:cs="Arial"/>
                <w:sz w:val="24"/>
                <w:szCs w:val="24"/>
              </w:rPr>
              <w:t xml:space="preserve"> </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Marilyn@wflawfirm.com todonnell@dickinsonwright.com </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matt@matthewcoxlaw.com </w:t>
            </w:r>
            <w:hyperlink r:id="rId24" w:history="1">
              <w:r w:rsidRPr="0004430E">
                <w:rPr>
                  <w:rStyle w:val="Hyperlink"/>
                  <w:rFonts w:ascii="Arial" w:hAnsi="Arial" w:cs="Arial"/>
                  <w:color w:val="auto"/>
                  <w:sz w:val="24"/>
                  <w:szCs w:val="24"/>
                  <w:u w:val="none"/>
                </w:rPr>
                <w:t>mfleisher@elpc.org</w:t>
              </w:r>
            </w:hyperlink>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mitch.dutton@fpl.com selisar@mwncmh.com ccunningham@akronohio.gov asonderman@keglerbrown.com </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sechler@carpenterlipps.com gpoulos@enernoc.com toddm@wamenergylaw.com amy.spiller@duke-energy.com </w:t>
            </w:r>
          </w:p>
          <w:p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Jeanne.kingery@duke-energy.com dwilliamson@spilmanlaw.com lhawrot@spilmanlaw.com</w:t>
            </w:r>
          </w:p>
          <w:p w:rsidR="00E72EE7" w:rsidRPr="0004430E" w:rsidRDefault="00E72EE7" w:rsidP="0004430E">
            <w:pPr>
              <w:spacing w:after="0" w:line="240" w:lineRule="auto"/>
              <w:jc w:val="both"/>
              <w:rPr>
                <w:rFonts w:ascii="Arial" w:hAnsi="Arial" w:cs="Arial"/>
                <w:sz w:val="24"/>
                <w:szCs w:val="24"/>
              </w:rPr>
            </w:pPr>
          </w:p>
          <w:p w:rsidR="00E72EE7" w:rsidRPr="0004430E" w:rsidRDefault="00E72EE7" w:rsidP="0004430E">
            <w:pPr>
              <w:spacing w:after="0" w:line="240" w:lineRule="auto"/>
              <w:jc w:val="both"/>
              <w:rPr>
                <w:rFonts w:ascii="Arial" w:hAnsi="Arial" w:cs="Arial"/>
                <w:sz w:val="24"/>
                <w:szCs w:val="24"/>
              </w:rPr>
            </w:pPr>
          </w:p>
          <w:p w:rsidR="00E72EE7" w:rsidRPr="0004430E" w:rsidRDefault="00E72EE7" w:rsidP="0004430E">
            <w:pPr>
              <w:spacing w:after="0" w:line="240" w:lineRule="auto"/>
              <w:jc w:val="both"/>
              <w:rPr>
                <w:rFonts w:ascii="Arial" w:hAnsi="Arial" w:cs="Arial"/>
                <w:sz w:val="24"/>
                <w:szCs w:val="24"/>
              </w:rPr>
            </w:pPr>
          </w:p>
        </w:tc>
      </w:tr>
    </w:tbl>
    <w:p w:rsidR="00E72EE7" w:rsidRDefault="00E72EE7" w:rsidP="00CF174E">
      <w:pPr>
        <w:suppressLineNumbers/>
        <w:spacing w:after="0" w:line="240" w:lineRule="auto"/>
        <w:jc w:val="both"/>
        <w:rPr>
          <w:rFonts w:ascii="Arial" w:eastAsia="Calibri" w:hAnsi="Arial" w:cs="Arial"/>
          <w:sz w:val="24"/>
          <w:szCs w:val="24"/>
        </w:rPr>
      </w:pPr>
    </w:p>
    <w:p w:rsidR="00E72EE7" w:rsidRDefault="00E72EE7" w:rsidP="00CF174E">
      <w:pPr>
        <w:suppressLineNumbers/>
        <w:spacing w:after="0" w:line="240" w:lineRule="auto"/>
        <w:jc w:val="both"/>
        <w:rPr>
          <w:rFonts w:ascii="Arial" w:eastAsia="Calibri" w:hAnsi="Arial" w:cs="Arial"/>
          <w:sz w:val="24"/>
          <w:szCs w:val="24"/>
        </w:rPr>
      </w:pPr>
    </w:p>
    <w:p w:rsidR="00EB6E8A" w:rsidRPr="00CF174E" w:rsidRDefault="00CF174E" w:rsidP="00CF174E">
      <w:pPr>
        <w:suppressLineNumbers/>
        <w:spacing w:after="0" w:line="240" w:lineRule="auto"/>
        <w:jc w:val="center"/>
        <w:rPr>
          <w:rFonts w:ascii="Arial" w:hAnsi="Arial" w:cs="Arial"/>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CF174E">
        <w:rPr>
          <w:rFonts w:ascii="Arial" w:hAnsi="Arial" w:cs="Arial"/>
          <w:sz w:val="24"/>
          <w:szCs w:val="24"/>
        </w:rPr>
        <w:tab/>
      </w:r>
      <w:r w:rsidRPr="00CF174E">
        <w:rPr>
          <w:rFonts w:ascii="Arial" w:hAnsi="Arial" w:cs="Arial"/>
          <w:sz w:val="24"/>
          <w:szCs w:val="24"/>
          <w:u w:val="single"/>
        </w:rPr>
        <w:t>/s/Joseph Oliker</w:t>
      </w:r>
    </w:p>
    <w:p w:rsidR="00CF174E" w:rsidRPr="00CF174E" w:rsidRDefault="00CF174E" w:rsidP="00CF174E">
      <w:pPr>
        <w:suppressLineNumbers/>
        <w:spacing w:after="0" w:line="240" w:lineRule="auto"/>
        <w:ind w:left="2160" w:firstLine="720"/>
        <w:jc w:val="center"/>
        <w:rPr>
          <w:rFonts w:ascii="Arial" w:hAnsi="Arial" w:cs="Arial"/>
          <w:sz w:val="24"/>
          <w:szCs w:val="24"/>
        </w:rPr>
      </w:pPr>
      <w:r w:rsidRPr="00CF174E">
        <w:rPr>
          <w:rFonts w:ascii="Arial" w:hAnsi="Arial" w:cs="Arial"/>
          <w:sz w:val="24"/>
          <w:szCs w:val="24"/>
        </w:rPr>
        <w:t>Counsel for IGS Energy</w:t>
      </w:r>
    </w:p>
    <w:sectPr w:rsidR="00CF174E" w:rsidRPr="00CF174E" w:rsidSect="00027A22">
      <w:footerReference w:type="default" r:id="rId25"/>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A3D" w:rsidRDefault="00507A3D">
      <w:pPr>
        <w:spacing w:after="0" w:line="240" w:lineRule="auto"/>
      </w:pPr>
      <w:r>
        <w:separator/>
      </w:r>
    </w:p>
  </w:endnote>
  <w:endnote w:type="continuationSeparator" w:id="0">
    <w:p w:rsidR="00507A3D" w:rsidRDefault="00507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60" w:rsidRDefault="00CB36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60634"/>
      <w:docPartObj>
        <w:docPartGallery w:val="Page Numbers (Bottom of Page)"/>
        <w:docPartUnique/>
      </w:docPartObj>
    </w:sdtPr>
    <w:sdtEndPr>
      <w:rPr>
        <w:noProof/>
      </w:rPr>
    </w:sdtEndPr>
    <w:sdtContent>
      <w:p w:rsidR="00742A32" w:rsidRDefault="00742A32">
        <w:pPr>
          <w:pStyle w:val="Footer"/>
          <w:jc w:val="center"/>
        </w:pPr>
        <w:r>
          <w:fldChar w:fldCharType="begin"/>
        </w:r>
        <w:r>
          <w:instrText xml:space="preserve"> PAGE   \* MERGEFORMAT </w:instrText>
        </w:r>
        <w:r>
          <w:fldChar w:fldCharType="separate"/>
        </w:r>
        <w:r w:rsidR="00CB3660">
          <w:rPr>
            <w:noProof/>
          </w:rPr>
          <w:t>1</w:t>
        </w:r>
        <w:r>
          <w:rPr>
            <w:noProof/>
          </w:rPr>
          <w:fldChar w:fldCharType="end"/>
        </w:r>
      </w:p>
    </w:sdtContent>
  </w:sdt>
  <w:p w:rsidR="00742A32" w:rsidRDefault="00742A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60" w:rsidRDefault="00CB36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44833209"/>
      <w:docPartObj>
        <w:docPartGallery w:val="Page Numbers (Bottom of Page)"/>
        <w:docPartUnique/>
      </w:docPartObj>
    </w:sdtPr>
    <w:sdtEndPr/>
    <w:sdtContent>
      <w:p w:rsidR="00742A32" w:rsidRDefault="00742A32">
        <w:pPr>
          <w:pStyle w:val="Footer"/>
          <w:jc w:val="center"/>
          <w:rPr>
            <w:rFonts w:ascii="Times New Roman" w:hAnsi="Times New Roman" w:cs="Times New Roman"/>
          </w:rPr>
        </w:pPr>
      </w:p>
      <w:p w:rsidR="00742A32" w:rsidRDefault="00742A32">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B3660">
          <w:rPr>
            <w:rFonts w:ascii="Times New Roman" w:hAnsi="Times New Roman" w:cs="Times New Roman"/>
            <w:noProof/>
          </w:rPr>
          <w:t>24</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A3D" w:rsidRDefault="00507A3D">
      <w:pPr>
        <w:spacing w:after="0" w:line="240" w:lineRule="auto"/>
      </w:pPr>
      <w:r>
        <w:separator/>
      </w:r>
    </w:p>
  </w:footnote>
  <w:footnote w:type="continuationSeparator" w:id="0">
    <w:p w:rsidR="00507A3D" w:rsidRDefault="00507A3D">
      <w:pPr>
        <w:spacing w:after="0" w:line="240" w:lineRule="auto"/>
      </w:pPr>
      <w:r>
        <w:continuationSeparator/>
      </w:r>
    </w:p>
  </w:footnote>
  <w:footnote w:id="1">
    <w:p w:rsidR="002D0587" w:rsidRPr="00AA2973" w:rsidRDefault="002D0587">
      <w:pPr>
        <w:pStyle w:val="FootnoteText"/>
        <w:rPr>
          <w:rFonts w:ascii="Arial" w:hAnsi="Arial" w:cs="Arial"/>
        </w:rPr>
      </w:pPr>
      <w:r w:rsidRPr="00AA2973">
        <w:rPr>
          <w:rStyle w:val="FootnoteReference"/>
          <w:rFonts w:ascii="Arial" w:hAnsi="Arial" w:cs="Arial"/>
        </w:rPr>
        <w:footnoteRef/>
      </w:r>
      <w:r w:rsidRPr="00AA2973">
        <w:rPr>
          <w:rFonts w:ascii="Arial" w:hAnsi="Arial" w:cs="Arial"/>
        </w:rPr>
        <w:t xml:space="preserve"> </w:t>
      </w:r>
      <w:r w:rsidRPr="00AA2973">
        <w:rPr>
          <w:rFonts w:ascii="Arial" w:hAnsi="Arial" w:cs="Arial"/>
          <w:i/>
        </w:rPr>
        <w:t xml:space="preserve">See </w:t>
      </w:r>
      <w:r w:rsidRPr="00AA2973">
        <w:rPr>
          <w:rFonts w:ascii="Arial" w:hAnsi="Arial" w:cs="Arial"/>
        </w:rPr>
        <w:t>Motion to Intervene of the Northeast Ohio Public Energy Council</w:t>
      </w:r>
      <w:r w:rsidR="00AA2973">
        <w:rPr>
          <w:rFonts w:ascii="Arial" w:hAnsi="Arial" w:cs="Arial"/>
        </w:rPr>
        <w:t xml:space="preserve"> (Sep. 30, 2014)</w:t>
      </w:r>
      <w:r w:rsidRPr="00AA2973">
        <w:rPr>
          <w:rFonts w:ascii="Arial" w:hAnsi="Arial" w:cs="Arial"/>
        </w:rPr>
        <w:t>.</w:t>
      </w:r>
    </w:p>
    <w:p w:rsidR="000F6ADF" w:rsidRPr="00AA2973" w:rsidRDefault="000F6ADF">
      <w:pPr>
        <w:pStyle w:val="FootnoteText"/>
        <w:rPr>
          <w:rFonts w:ascii="Arial" w:hAnsi="Arial" w:cs="Arial"/>
        </w:rPr>
      </w:pPr>
    </w:p>
  </w:footnote>
  <w:footnote w:id="2">
    <w:p w:rsidR="0004430E" w:rsidRDefault="00885661" w:rsidP="0004430E">
      <w:pPr>
        <w:pStyle w:val="FootnoteText"/>
        <w:jc w:val="both"/>
        <w:rPr>
          <w:rFonts w:ascii="Arial" w:hAnsi="Arial" w:cs="Arial"/>
        </w:rPr>
      </w:pPr>
      <w:r w:rsidRPr="00AA2973">
        <w:rPr>
          <w:rStyle w:val="FootnoteReference"/>
          <w:rFonts w:ascii="Arial" w:hAnsi="Arial" w:cs="Arial"/>
        </w:rPr>
        <w:footnoteRef/>
      </w:r>
      <w:r w:rsidRPr="00AA2973">
        <w:rPr>
          <w:rFonts w:ascii="Arial" w:hAnsi="Arial" w:cs="Arial"/>
        </w:rPr>
        <w:t xml:space="preserve"> </w:t>
      </w:r>
      <w:r w:rsidRPr="00AA2973">
        <w:rPr>
          <w:rFonts w:ascii="Arial" w:hAnsi="Arial" w:cs="Arial"/>
          <w:i/>
        </w:rPr>
        <w:t xml:space="preserve">See </w:t>
      </w:r>
      <w:r w:rsidRPr="00AA2973">
        <w:rPr>
          <w:rFonts w:ascii="Arial" w:hAnsi="Arial" w:cs="Arial"/>
        </w:rPr>
        <w:t>Ex. MW-1.</w:t>
      </w:r>
      <w:r w:rsidR="005A094A" w:rsidRPr="005A094A">
        <w:t xml:space="preserve"> </w:t>
      </w:r>
      <w:r w:rsidR="0004430E">
        <w:t xml:space="preserve"> </w:t>
      </w:r>
      <w:r w:rsidR="0004430E">
        <w:rPr>
          <w:rFonts w:ascii="Arial" w:hAnsi="Arial" w:cs="Arial"/>
        </w:rPr>
        <w:t>And, a</w:t>
      </w:r>
      <w:r w:rsidR="005A094A" w:rsidRPr="0004430E">
        <w:rPr>
          <w:rFonts w:ascii="Arial" w:hAnsi="Arial" w:cs="Arial"/>
        </w:rPr>
        <w:t>ccording</w:t>
      </w:r>
      <w:r w:rsidR="005A094A" w:rsidRPr="005A094A">
        <w:rPr>
          <w:rFonts w:ascii="Arial" w:hAnsi="Arial" w:cs="Arial"/>
        </w:rPr>
        <w:t xml:space="preserve"> to FirstEnergy’s Securities and Exchange Commission 201</w:t>
      </w:r>
      <w:r w:rsidR="005A094A">
        <w:rPr>
          <w:rFonts w:ascii="Arial" w:hAnsi="Arial" w:cs="Arial"/>
        </w:rPr>
        <w:t>4 10-Q at 63-64 (Aug. 5, 2014),</w:t>
      </w:r>
      <w:r w:rsidR="005A094A" w:rsidRPr="005A094A">
        <w:rPr>
          <w:rFonts w:ascii="Arial" w:hAnsi="Arial" w:cs="Arial"/>
        </w:rPr>
        <w:t>“the Competitive Energy Services segment has eliminated future selling eff</w:t>
      </w:r>
      <w:r w:rsidR="00220039">
        <w:rPr>
          <w:rFonts w:ascii="Arial" w:hAnsi="Arial" w:cs="Arial"/>
        </w:rPr>
        <w:t xml:space="preserve">orts in certain sales channels, </w:t>
      </w:r>
      <w:r w:rsidR="005A094A" w:rsidRPr="005A094A">
        <w:rPr>
          <w:rFonts w:ascii="Arial" w:hAnsi="Arial" w:cs="Arial"/>
        </w:rPr>
        <w:t>such as mass market, medium commercial-industrial and select large comme</w:t>
      </w:r>
      <w:r w:rsidR="00220039">
        <w:rPr>
          <w:rFonts w:ascii="Arial" w:hAnsi="Arial" w:cs="Arial"/>
        </w:rPr>
        <w:t xml:space="preserve">rcial-industrial, to focus on a </w:t>
      </w:r>
      <w:r w:rsidR="005A094A" w:rsidRPr="005A094A">
        <w:rPr>
          <w:rFonts w:ascii="Arial" w:hAnsi="Arial" w:cs="Arial"/>
        </w:rPr>
        <w:t>selective mix of retail sales channels, wholesale sales that hedge g</w:t>
      </w:r>
      <w:r w:rsidR="00220039">
        <w:rPr>
          <w:rFonts w:ascii="Arial" w:hAnsi="Arial" w:cs="Arial"/>
        </w:rPr>
        <w:t xml:space="preserve">eneration more effectively, and </w:t>
      </w:r>
      <w:r w:rsidR="005A094A" w:rsidRPr="005A094A">
        <w:rPr>
          <w:rFonts w:ascii="Arial" w:hAnsi="Arial" w:cs="Arial"/>
        </w:rPr>
        <w:t>maintain a small open position to take advantage of market upside opportunit</w:t>
      </w:r>
      <w:r w:rsidR="00220039">
        <w:rPr>
          <w:rFonts w:ascii="Arial" w:hAnsi="Arial" w:cs="Arial"/>
        </w:rPr>
        <w:t xml:space="preserve">ies resulting from volatility </w:t>
      </w:r>
      <w:r w:rsidR="005A094A" w:rsidRPr="005A094A">
        <w:rPr>
          <w:rFonts w:ascii="Arial" w:hAnsi="Arial" w:cs="Arial"/>
        </w:rPr>
        <w:t>as was experienced . . . . Going forward, the Competitive Energy Servi</w:t>
      </w:r>
      <w:r w:rsidR="00220039">
        <w:rPr>
          <w:rFonts w:ascii="Arial" w:hAnsi="Arial" w:cs="Arial"/>
        </w:rPr>
        <w:t xml:space="preserve">ces segment expects to target a </w:t>
      </w:r>
      <w:r w:rsidR="005A094A" w:rsidRPr="005A094A">
        <w:rPr>
          <w:rFonts w:ascii="Arial" w:hAnsi="Arial" w:cs="Arial"/>
        </w:rPr>
        <w:t>sales portfolio of approximately 10 to 15 million MWHs in Governmental Agg</w:t>
      </w:r>
      <w:r w:rsidR="00220039">
        <w:rPr>
          <w:rFonts w:ascii="Arial" w:hAnsi="Arial" w:cs="Arial"/>
        </w:rPr>
        <w:t xml:space="preserve">regation sales, 0 to 10 million </w:t>
      </w:r>
      <w:r w:rsidR="005A094A" w:rsidRPr="005A094A">
        <w:rPr>
          <w:rFonts w:ascii="Arial" w:hAnsi="Arial" w:cs="Arial"/>
        </w:rPr>
        <w:t>MWHs of POLR sales, 0 to 20 million MWHs in large commercial and indust</w:t>
      </w:r>
      <w:r w:rsidR="00220039">
        <w:rPr>
          <w:rFonts w:ascii="Arial" w:hAnsi="Arial" w:cs="Arial"/>
        </w:rPr>
        <w:t xml:space="preserve">rial sales, 10 to 20 million in </w:t>
      </w:r>
      <w:r w:rsidR="005A094A" w:rsidRPr="005A094A">
        <w:rPr>
          <w:rFonts w:ascii="Arial" w:hAnsi="Arial" w:cs="Arial"/>
        </w:rPr>
        <w:t>block wholesale sales and 10 to 20 million of spot wholesale sales. Suppo</w:t>
      </w:r>
      <w:r w:rsidR="00220039">
        <w:rPr>
          <w:rFonts w:ascii="Arial" w:hAnsi="Arial" w:cs="Arial"/>
        </w:rPr>
        <w:t xml:space="preserve">rt for current customers in the </w:t>
      </w:r>
      <w:r w:rsidR="005A094A" w:rsidRPr="005A094A">
        <w:rPr>
          <w:rFonts w:ascii="Arial" w:hAnsi="Arial" w:cs="Arial"/>
        </w:rPr>
        <w:t>channels to be exited will remain through their respective contract t</w:t>
      </w:r>
      <w:r w:rsidR="00220039">
        <w:rPr>
          <w:rFonts w:ascii="Arial" w:hAnsi="Arial" w:cs="Arial"/>
        </w:rPr>
        <w:t xml:space="preserve">erms.” See also Dominant Retail </w:t>
      </w:r>
      <w:r w:rsidR="005A094A" w:rsidRPr="005A094A">
        <w:rPr>
          <w:rFonts w:ascii="Arial" w:hAnsi="Arial" w:cs="Arial"/>
        </w:rPr>
        <w:t>Supplier Drops Customers to POLR, Exiting Mass Market, Mid-Merit Ret</w:t>
      </w:r>
      <w:r w:rsidR="00220039">
        <w:rPr>
          <w:rFonts w:ascii="Arial" w:hAnsi="Arial" w:cs="Arial"/>
        </w:rPr>
        <w:t xml:space="preserve">ail Sales, EnergyChoice Matters (available at </w:t>
      </w:r>
    </w:p>
    <w:p w:rsidR="00885661" w:rsidRDefault="00507A3D" w:rsidP="0004430E">
      <w:pPr>
        <w:pStyle w:val="FootnoteText"/>
        <w:jc w:val="both"/>
        <w:rPr>
          <w:rFonts w:ascii="Arial" w:hAnsi="Arial" w:cs="Arial"/>
        </w:rPr>
      </w:pPr>
      <w:hyperlink r:id="rId1" w:history="1">
        <w:r w:rsidR="0004430E" w:rsidRPr="00D412A2">
          <w:rPr>
            <w:rStyle w:val="Hyperlink"/>
            <w:rFonts w:ascii="Arial" w:hAnsi="Arial" w:cs="Arial"/>
          </w:rPr>
          <w:t>http://www.energychoicematters.com/stories/20140806a.html</w:t>
        </w:r>
      </w:hyperlink>
      <w:r w:rsidR="005A094A" w:rsidRPr="005A094A">
        <w:rPr>
          <w:rFonts w:ascii="Arial" w:hAnsi="Arial" w:cs="Arial"/>
        </w:rPr>
        <w:t>).</w:t>
      </w:r>
    </w:p>
    <w:p w:rsidR="0004430E" w:rsidRPr="00AA2973" w:rsidRDefault="0004430E" w:rsidP="0004430E">
      <w:pPr>
        <w:pStyle w:val="FootnoteText"/>
        <w:jc w:val="both"/>
        <w:rPr>
          <w:rFonts w:ascii="Arial" w:hAnsi="Arial" w:cs="Arial"/>
        </w:rPr>
      </w:pPr>
    </w:p>
  </w:footnote>
  <w:footnote w:id="3">
    <w:p w:rsidR="000F6ADF" w:rsidRPr="00AA2973" w:rsidRDefault="000F6ADF">
      <w:pPr>
        <w:pStyle w:val="FootnoteText"/>
        <w:rPr>
          <w:rFonts w:ascii="Arial" w:hAnsi="Arial" w:cs="Arial"/>
        </w:rPr>
      </w:pPr>
      <w:r w:rsidRPr="00AA2973">
        <w:rPr>
          <w:rStyle w:val="FootnoteReference"/>
          <w:rFonts w:ascii="Arial" w:hAnsi="Arial" w:cs="Arial"/>
        </w:rPr>
        <w:footnoteRef/>
      </w:r>
      <w:r w:rsidRPr="00AA2973">
        <w:rPr>
          <w:rFonts w:ascii="Arial" w:hAnsi="Arial" w:cs="Arial"/>
        </w:rPr>
        <w:t xml:space="preserve"> </w:t>
      </w:r>
      <w:r w:rsidRPr="00AA2973">
        <w:rPr>
          <w:rFonts w:ascii="Arial" w:hAnsi="Arial" w:cs="Arial"/>
          <w:i/>
        </w:rPr>
        <w:t xml:space="preserve">See </w:t>
      </w:r>
      <w:r w:rsidRPr="00AA2973">
        <w:rPr>
          <w:rFonts w:ascii="Arial" w:hAnsi="Arial" w:cs="Arial"/>
        </w:rPr>
        <w:t>Ex. MW-2.</w:t>
      </w:r>
    </w:p>
  </w:footnote>
  <w:footnote w:id="4">
    <w:p w:rsidR="00742A32" w:rsidRDefault="00742A32">
      <w:pPr>
        <w:pStyle w:val="FootnoteText"/>
        <w:rPr>
          <w:rFonts w:ascii="Arial" w:hAnsi="Arial" w:cs="Arial"/>
        </w:rPr>
      </w:pPr>
      <w:r w:rsidRPr="00AA2973">
        <w:rPr>
          <w:rStyle w:val="FootnoteReference"/>
          <w:rFonts w:ascii="Arial" w:hAnsi="Arial" w:cs="Arial"/>
        </w:rPr>
        <w:footnoteRef/>
      </w:r>
      <w:r w:rsidRPr="00AA2973">
        <w:rPr>
          <w:rFonts w:ascii="Arial" w:hAnsi="Arial" w:cs="Arial"/>
        </w:rPr>
        <w:t xml:space="preserve"> </w:t>
      </w:r>
      <w:r w:rsidRPr="00AA2973">
        <w:rPr>
          <w:rFonts w:ascii="Arial" w:hAnsi="Arial" w:cs="Arial"/>
          <w:i/>
        </w:rPr>
        <w:t xml:space="preserve">See </w:t>
      </w:r>
      <w:hyperlink r:id="rId2" w:history="1">
        <w:r w:rsidR="00AA2973" w:rsidRPr="001C499D">
          <w:rPr>
            <w:rStyle w:val="Hyperlink"/>
            <w:rFonts w:ascii="Arial" w:hAnsi="Arial" w:cs="Arial"/>
          </w:rPr>
          <w:t>https://www.firstenergycorp.com/content/customer/products/improve_your_home/electrical_services.html</w:t>
        </w:r>
      </w:hyperlink>
      <w:r w:rsidR="00AA2973">
        <w:rPr>
          <w:rFonts w:ascii="Arial" w:hAnsi="Arial" w:cs="Arial"/>
        </w:rPr>
        <w:t>.</w:t>
      </w:r>
    </w:p>
    <w:p w:rsidR="00AA2973" w:rsidRPr="00AA2973" w:rsidRDefault="00AA2973">
      <w:pPr>
        <w:pStyle w:val="FootnoteText"/>
        <w:rPr>
          <w:rFonts w:ascii="Arial" w:hAnsi="Arial" w:cs="Arial"/>
        </w:rPr>
      </w:pPr>
    </w:p>
  </w:footnote>
  <w:footnote w:id="5">
    <w:p w:rsidR="00742A32" w:rsidRDefault="00742A32" w:rsidP="00D70CA3">
      <w:pPr>
        <w:pStyle w:val="FootnoteText"/>
        <w:rPr>
          <w:rFonts w:ascii="Arial" w:hAnsi="Arial" w:cs="Arial"/>
        </w:rPr>
      </w:pPr>
      <w:r w:rsidRPr="00AA2973">
        <w:rPr>
          <w:rStyle w:val="FootnoteReference"/>
          <w:rFonts w:ascii="Arial" w:hAnsi="Arial" w:cs="Arial"/>
        </w:rPr>
        <w:footnoteRef/>
      </w:r>
      <w:r w:rsidRPr="00AA2973">
        <w:rPr>
          <w:rFonts w:ascii="Arial" w:hAnsi="Arial" w:cs="Arial"/>
        </w:rPr>
        <w:t xml:space="preserve"> </w:t>
      </w:r>
      <w:r w:rsidRPr="00AA2973">
        <w:rPr>
          <w:rFonts w:ascii="Arial" w:hAnsi="Arial" w:cs="Arial"/>
          <w:i/>
        </w:rPr>
        <w:t xml:space="preserve">See </w:t>
      </w:r>
      <w:hyperlink r:id="rId3" w:history="1">
        <w:r w:rsidR="00AA2973" w:rsidRPr="001C499D">
          <w:rPr>
            <w:rStyle w:val="Hyperlink"/>
            <w:rFonts w:ascii="Arial" w:hAnsi="Arial" w:cs="Arial"/>
          </w:rPr>
          <w:t>https://www.firstenergycorp.com/content/customer/products/improve_your_home/electrical_services.html</w:t>
        </w:r>
      </w:hyperlink>
      <w:r w:rsidR="00AA2973">
        <w:rPr>
          <w:rFonts w:ascii="Arial" w:hAnsi="Arial" w:cs="Arial"/>
        </w:rPr>
        <w:t>.</w:t>
      </w:r>
    </w:p>
    <w:p w:rsidR="00AA2973" w:rsidRPr="00AA2973" w:rsidRDefault="00AA2973" w:rsidP="00D70CA3">
      <w:pPr>
        <w:pStyle w:val="FootnoteText"/>
        <w:rPr>
          <w:rFonts w:ascii="Arial" w:hAnsi="Arial" w:cs="Arial"/>
        </w:rPr>
      </w:pPr>
    </w:p>
  </w:footnote>
  <w:footnote w:id="6">
    <w:p w:rsidR="00742A32" w:rsidRDefault="00742A32">
      <w:pPr>
        <w:pStyle w:val="FootnoteText"/>
        <w:rPr>
          <w:rFonts w:ascii="Arial" w:hAnsi="Arial" w:cs="Arial"/>
        </w:rPr>
      </w:pPr>
      <w:r w:rsidRPr="00AA2973">
        <w:rPr>
          <w:rStyle w:val="FootnoteReference"/>
          <w:rFonts w:ascii="Arial" w:hAnsi="Arial" w:cs="Arial"/>
        </w:rPr>
        <w:footnoteRef/>
      </w:r>
      <w:r w:rsidRPr="00AA2973">
        <w:rPr>
          <w:rFonts w:ascii="Arial" w:hAnsi="Arial" w:cs="Arial"/>
        </w:rPr>
        <w:t xml:space="preserve"> See </w:t>
      </w:r>
      <w:hyperlink r:id="rId4" w:history="1">
        <w:r w:rsidR="00AA2973" w:rsidRPr="001C499D">
          <w:rPr>
            <w:rStyle w:val="Hyperlink"/>
            <w:rFonts w:ascii="Arial" w:hAnsi="Arial" w:cs="Arial"/>
          </w:rPr>
          <w:t>https://www.firstenergycorp.com/content/customer/products/improve_your_home/post_lamps.html</w:t>
        </w:r>
      </w:hyperlink>
      <w:r w:rsidR="00AA2973">
        <w:rPr>
          <w:rFonts w:ascii="Arial" w:hAnsi="Arial" w:cs="Arial"/>
        </w:rPr>
        <w:t>.</w:t>
      </w:r>
    </w:p>
    <w:p w:rsidR="00AA2973" w:rsidRPr="00AA2973" w:rsidRDefault="00AA2973">
      <w:pPr>
        <w:pStyle w:val="FootnoteText"/>
        <w:rPr>
          <w:rFonts w:ascii="Arial" w:hAnsi="Arial" w:cs="Arial"/>
        </w:rPr>
      </w:pPr>
    </w:p>
  </w:footnote>
  <w:footnote w:id="7">
    <w:p w:rsidR="00742A32" w:rsidRDefault="00742A32">
      <w:pPr>
        <w:pStyle w:val="FootnoteText"/>
        <w:rPr>
          <w:rFonts w:ascii="Arial" w:hAnsi="Arial" w:cs="Arial"/>
        </w:rPr>
      </w:pPr>
      <w:r w:rsidRPr="00AA2973">
        <w:rPr>
          <w:rStyle w:val="FootnoteReference"/>
          <w:rFonts w:ascii="Arial" w:hAnsi="Arial" w:cs="Arial"/>
        </w:rPr>
        <w:footnoteRef/>
      </w:r>
      <w:r w:rsidRPr="00AA2973">
        <w:rPr>
          <w:rFonts w:ascii="Arial" w:hAnsi="Arial" w:cs="Arial"/>
        </w:rPr>
        <w:t xml:space="preserve"> See </w:t>
      </w:r>
      <w:hyperlink r:id="rId5" w:history="1">
        <w:r w:rsidR="00AA2973" w:rsidRPr="001C499D">
          <w:rPr>
            <w:rStyle w:val="Hyperlink"/>
            <w:rFonts w:ascii="Arial" w:hAnsi="Arial" w:cs="Arial"/>
          </w:rPr>
          <w:t>https://www.firstenergycorp.com/content/customer/products/protect_your_home.html</w:t>
        </w:r>
      </w:hyperlink>
      <w:r w:rsidR="002B307B">
        <w:rPr>
          <w:rStyle w:val="Hyperlink"/>
          <w:rFonts w:ascii="Arial" w:hAnsi="Arial" w:cs="Arial"/>
        </w:rPr>
        <w:t>.</w:t>
      </w:r>
    </w:p>
    <w:p w:rsidR="00AA2973" w:rsidRPr="00AA2973" w:rsidRDefault="00AA2973">
      <w:pPr>
        <w:pStyle w:val="FootnoteText"/>
        <w:rPr>
          <w:rFonts w:ascii="Arial" w:hAnsi="Arial" w:cs="Arial"/>
        </w:rPr>
      </w:pPr>
    </w:p>
  </w:footnote>
  <w:footnote w:id="8">
    <w:p w:rsidR="00AA2973" w:rsidRPr="00AA2973" w:rsidRDefault="00AA2973">
      <w:pPr>
        <w:pStyle w:val="FootnoteText"/>
        <w:rPr>
          <w:rFonts w:ascii="Arial" w:hAnsi="Arial" w:cs="Arial"/>
        </w:rPr>
      </w:pPr>
      <w:r w:rsidRPr="00AA2973">
        <w:rPr>
          <w:rStyle w:val="FootnoteReference"/>
          <w:rFonts w:ascii="Arial" w:hAnsi="Arial" w:cs="Arial"/>
        </w:rPr>
        <w:footnoteRef/>
      </w:r>
      <w:r w:rsidRPr="00AA2973">
        <w:rPr>
          <w:rFonts w:ascii="Arial" w:hAnsi="Arial" w:cs="Arial"/>
        </w:rPr>
        <w:t xml:space="preserve"> Ex. MW-3.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60" w:rsidRDefault="00CB36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60" w:rsidRDefault="00CB36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60" w:rsidRDefault="00CB36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7D4D"/>
    <w:multiLevelType w:val="hybridMultilevel"/>
    <w:tmpl w:val="97A03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16179"/>
    <w:multiLevelType w:val="hybridMultilevel"/>
    <w:tmpl w:val="4C20E388"/>
    <w:lvl w:ilvl="0" w:tplc="369C5458">
      <w:start w:val="1"/>
      <w:numFmt w:val="decimal"/>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8D631AB"/>
    <w:multiLevelType w:val="hybridMultilevel"/>
    <w:tmpl w:val="FCB2D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67BC6"/>
    <w:multiLevelType w:val="hybridMultilevel"/>
    <w:tmpl w:val="7DACB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7640D"/>
    <w:multiLevelType w:val="hybridMultilevel"/>
    <w:tmpl w:val="79DC5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10E15"/>
    <w:multiLevelType w:val="multilevel"/>
    <w:tmpl w:val="C7F6BCE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50476E"/>
    <w:multiLevelType w:val="hybridMultilevel"/>
    <w:tmpl w:val="31783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F6374"/>
    <w:multiLevelType w:val="hybridMultilevel"/>
    <w:tmpl w:val="E780B4EC"/>
    <w:lvl w:ilvl="0" w:tplc="2398EF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042D3B"/>
    <w:multiLevelType w:val="hybridMultilevel"/>
    <w:tmpl w:val="FCF00F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nsid w:val="1B37429F"/>
    <w:multiLevelType w:val="hybridMultilevel"/>
    <w:tmpl w:val="DD4C63B6"/>
    <w:lvl w:ilvl="0" w:tplc="ACF02090">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4856FC"/>
    <w:multiLevelType w:val="hybridMultilevel"/>
    <w:tmpl w:val="74508764"/>
    <w:lvl w:ilvl="0" w:tplc="10BA1FB2">
      <w:start w:val="11"/>
      <w:numFmt w:val="decimal"/>
      <w:lvlText w:val="INT-%1."/>
      <w:lvlJc w:val="left"/>
      <w:pPr>
        <w:ind w:left="90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nsid w:val="1C7B3EBF"/>
    <w:multiLevelType w:val="hybridMultilevel"/>
    <w:tmpl w:val="D5FE0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DD47A67"/>
    <w:multiLevelType w:val="hybridMultilevel"/>
    <w:tmpl w:val="48AA0F16"/>
    <w:lvl w:ilvl="0" w:tplc="5BC613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4C005F"/>
    <w:multiLevelType w:val="hybridMultilevel"/>
    <w:tmpl w:val="14F4549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5765FCD"/>
    <w:multiLevelType w:val="hybridMultilevel"/>
    <w:tmpl w:val="1A8014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BC52B2"/>
    <w:multiLevelType w:val="multilevel"/>
    <w:tmpl w:val="690ECFB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EEB35E5"/>
    <w:multiLevelType w:val="hybridMultilevel"/>
    <w:tmpl w:val="B582C370"/>
    <w:lvl w:ilvl="0" w:tplc="C39AA17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31780530"/>
    <w:multiLevelType w:val="hybridMultilevel"/>
    <w:tmpl w:val="C78A7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5514D9"/>
    <w:multiLevelType w:val="hybridMultilevel"/>
    <w:tmpl w:val="F0F8E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A45DBD"/>
    <w:multiLevelType w:val="hybridMultilevel"/>
    <w:tmpl w:val="C1848382"/>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0">
    <w:nsid w:val="36E64FBF"/>
    <w:multiLevelType w:val="hybridMultilevel"/>
    <w:tmpl w:val="70644614"/>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3A42247F"/>
    <w:multiLevelType w:val="hybridMultilevel"/>
    <w:tmpl w:val="89C2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C06256"/>
    <w:multiLevelType w:val="hybridMultilevel"/>
    <w:tmpl w:val="95B85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90933B8"/>
    <w:multiLevelType w:val="hybridMultilevel"/>
    <w:tmpl w:val="E780B4EC"/>
    <w:lvl w:ilvl="0" w:tplc="2398EF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E17A64"/>
    <w:multiLevelType w:val="hybridMultilevel"/>
    <w:tmpl w:val="8494BAFA"/>
    <w:lvl w:ilvl="0" w:tplc="B1CEB9C0">
      <w:start w:val="10"/>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38976C7"/>
    <w:multiLevelType w:val="hybridMultilevel"/>
    <w:tmpl w:val="BAFCC5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25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193E35"/>
    <w:multiLevelType w:val="hybridMultilevel"/>
    <w:tmpl w:val="2DBE5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670DE"/>
    <w:multiLevelType w:val="hybridMultilevel"/>
    <w:tmpl w:val="0122E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1A4F8C"/>
    <w:multiLevelType w:val="hybridMultilevel"/>
    <w:tmpl w:val="5DE241C6"/>
    <w:lvl w:ilvl="0" w:tplc="1CFEBA6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1551FED"/>
    <w:multiLevelType w:val="hybridMultilevel"/>
    <w:tmpl w:val="5CE63770"/>
    <w:lvl w:ilvl="0" w:tplc="0F2C4F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16E68B2"/>
    <w:multiLevelType w:val="hybridMultilevel"/>
    <w:tmpl w:val="4B0A2434"/>
    <w:lvl w:ilvl="0" w:tplc="EF88CB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25D182E"/>
    <w:multiLevelType w:val="hybridMultilevel"/>
    <w:tmpl w:val="FD52F7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A44FD9"/>
    <w:multiLevelType w:val="hybridMultilevel"/>
    <w:tmpl w:val="A78AD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82187A"/>
    <w:multiLevelType w:val="hybridMultilevel"/>
    <w:tmpl w:val="872AC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386A8E"/>
    <w:multiLevelType w:val="hybridMultilevel"/>
    <w:tmpl w:val="1F963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4E4B88"/>
    <w:multiLevelType w:val="hybridMultilevel"/>
    <w:tmpl w:val="25F45662"/>
    <w:lvl w:ilvl="0" w:tplc="12D493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9C303F"/>
    <w:multiLevelType w:val="hybridMultilevel"/>
    <w:tmpl w:val="AC968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721122"/>
    <w:multiLevelType w:val="hybridMultilevel"/>
    <w:tmpl w:val="6EFAF6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6"/>
  </w:num>
  <w:num w:numId="3">
    <w:abstractNumId w:val="27"/>
  </w:num>
  <w:num w:numId="4">
    <w:abstractNumId w:val="37"/>
  </w:num>
  <w:num w:numId="5">
    <w:abstractNumId w:val="31"/>
  </w:num>
  <w:num w:numId="6">
    <w:abstractNumId w:val="16"/>
  </w:num>
  <w:num w:numId="7">
    <w:abstractNumId w:val="35"/>
  </w:num>
  <w:num w:numId="8">
    <w:abstractNumId w:val="36"/>
  </w:num>
  <w:num w:numId="9">
    <w:abstractNumId w:val="0"/>
  </w:num>
  <w:num w:numId="10">
    <w:abstractNumId w:val="12"/>
  </w:num>
  <w:num w:numId="11">
    <w:abstractNumId w:val="4"/>
  </w:num>
  <w:num w:numId="12">
    <w:abstractNumId w:val="20"/>
  </w:num>
  <w:num w:numId="13">
    <w:abstractNumId w:val="13"/>
  </w:num>
  <w:num w:numId="14">
    <w:abstractNumId w:val="25"/>
  </w:num>
  <w:num w:numId="15">
    <w:abstractNumId w:val="15"/>
  </w:num>
  <w:num w:numId="16">
    <w:abstractNumId w:val="6"/>
  </w:num>
  <w:num w:numId="17">
    <w:abstractNumId w:val="33"/>
  </w:num>
  <w:num w:numId="18">
    <w:abstractNumId w:val="18"/>
  </w:num>
  <w:num w:numId="19">
    <w:abstractNumId w:val="8"/>
  </w:num>
  <w:num w:numId="20">
    <w:abstractNumId w:val="14"/>
  </w:num>
  <w:num w:numId="21">
    <w:abstractNumId w:val="19"/>
  </w:num>
  <w:num w:numId="22">
    <w:abstractNumId w:val="29"/>
  </w:num>
  <w:num w:numId="23">
    <w:abstractNumId w:val="5"/>
  </w:num>
  <w:num w:numId="24">
    <w:abstractNumId w:val="28"/>
  </w:num>
  <w:num w:numId="25">
    <w:abstractNumId w:val="30"/>
  </w:num>
  <w:num w:numId="26">
    <w:abstractNumId w:val="32"/>
  </w:num>
  <w:num w:numId="27">
    <w:abstractNumId w:val="9"/>
  </w:num>
  <w:num w:numId="28">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
  </w:num>
  <w:num w:numId="31">
    <w:abstractNumId w:val="11"/>
  </w:num>
  <w:num w:numId="32">
    <w:abstractNumId w:val="7"/>
  </w:num>
  <w:num w:numId="33">
    <w:abstractNumId w:val="34"/>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
  </w:num>
  <w:num w:numId="37">
    <w:abstractNumId w:val="2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E8A"/>
    <w:rsid w:val="00027A22"/>
    <w:rsid w:val="0004430E"/>
    <w:rsid w:val="0004633C"/>
    <w:rsid w:val="00083C3F"/>
    <w:rsid w:val="0009622F"/>
    <w:rsid w:val="000C5C46"/>
    <w:rsid w:val="000D02D8"/>
    <w:rsid w:val="000E3E19"/>
    <w:rsid w:val="000F41AD"/>
    <w:rsid w:val="000F5272"/>
    <w:rsid w:val="000F6ADF"/>
    <w:rsid w:val="00150DA3"/>
    <w:rsid w:val="001709AD"/>
    <w:rsid w:val="001802C9"/>
    <w:rsid w:val="00187AB6"/>
    <w:rsid w:val="001C26E0"/>
    <w:rsid w:val="00217CAF"/>
    <w:rsid w:val="00220039"/>
    <w:rsid w:val="002234A6"/>
    <w:rsid w:val="00235E2E"/>
    <w:rsid w:val="00250E08"/>
    <w:rsid w:val="00257F39"/>
    <w:rsid w:val="00274BB4"/>
    <w:rsid w:val="00283A13"/>
    <w:rsid w:val="002B307B"/>
    <w:rsid w:val="002B7312"/>
    <w:rsid w:val="002C0A42"/>
    <w:rsid w:val="002C0E6E"/>
    <w:rsid w:val="002C2353"/>
    <w:rsid w:val="002D0587"/>
    <w:rsid w:val="002D2EA3"/>
    <w:rsid w:val="002D7C7A"/>
    <w:rsid w:val="00302191"/>
    <w:rsid w:val="003210AD"/>
    <w:rsid w:val="00335DCB"/>
    <w:rsid w:val="00350C04"/>
    <w:rsid w:val="0036604E"/>
    <w:rsid w:val="00375F8F"/>
    <w:rsid w:val="00383E6A"/>
    <w:rsid w:val="003A0464"/>
    <w:rsid w:val="003A0D45"/>
    <w:rsid w:val="003A17D0"/>
    <w:rsid w:val="003A729A"/>
    <w:rsid w:val="003B1609"/>
    <w:rsid w:val="003B3B82"/>
    <w:rsid w:val="003C5B56"/>
    <w:rsid w:val="003D7784"/>
    <w:rsid w:val="003E020E"/>
    <w:rsid w:val="004331CC"/>
    <w:rsid w:val="00433596"/>
    <w:rsid w:val="00443FC7"/>
    <w:rsid w:val="004473B4"/>
    <w:rsid w:val="004718C8"/>
    <w:rsid w:val="00472732"/>
    <w:rsid w:val="00473355"/>
    <w:rsid w:val="0047746B"/>
    <w:rsid w:val="004967EB"/>
    <w:rsid w:val="004B58BC"/>
    <w:rsid w:val="004E1932"/>
    <w:rsid w:val="004F6170"/>
    <w:rsid w:val="00507A3D"/>
    <w:rsid w:val="00515A3B"/>
    <w:rsid w:val="005655AB"/>
    <w:rsid w:val="0058375C"/>
    <w:rsid w:val="0058649C"/>
    <w:rsid w:val="005A094A"/>
    <w:rsid w:val="005A2CE8"/>
    <w:rsid w:val="005B2243"/>
    <w:rsid w:val="005B4EB7"/>
    <w:rsid w:val="00607491"/>
    <w:rsid w:val="006105FE"/>
    <w:rsid w:val="006118C3"/>
    <w:rsid w:val="0062712B"/>
    <w:rsid w:val="00673B4E"/>
    <w:rsid w:val="006F58B6"/>
    <w:rsid w:val="0070699C"/>
    <w:rsid w:val="00712BB9"/>
    <w:rsid w:val="00742A32"/>
    <w:rsid w:val="00794809"/>
    <w:rsid w:val="007B3ED9"/>
    <w:rsid w:val="007C1CDB"/>
    <w:rsid w:val="007E76D3"/>
    <w:rsid w:val="00801963"/>
    <w:rsid w:val="0086699B"/>
    <w:rsid w:val="00872716"/>
    <w:rsid w:val="00885661"/>
    <w:rsid w:val="00892D80"/>
    <w:rsid w:val="008E105E"/>
    <w:rsid w:val="008E27E9"/>
    <w:rsid w:val="00933827"/>
    <w:rsid w:val="00943026"/>
    <w:rsid w:val="00972698"/>
    <w:rsid w:val="009768AC"/>
    <w:rsid w:val="009904A9"/>
    <w:rsid w:val="0099426B"/>
    <w:rsid w:val="009B2949"/>
    <w:rsid w:val="009D52E8"/>
    <w:rsid w:val="00A030C9"/>
    <w:rsid w:val="00A1317B"/>
    <w:rsid w:val="00A213FF"/>
    <w:rsid w:val="00A2149A"/>
    <w:rsid w:val="00A23383"/>
    <w:rsid w:val="00A42916"/>
    <w:rsid w:val="00A452FF"/>
    <w:rsid w:val="00A534EA"/>
    <w:rsid w:val="00A5613C"/>
    <w:rsid w:val="00AA2973"/>
    <w:rsid w:val="00AB43A2"/>
    <w:rsid w:val="00AD7F1F"/>
    <w:rsid w:val="00AF7293"/>
    <w:rsid w:val="00B14994"/>
    <w:rsid w:val="00B71DC4"/>
    <w:rsid w:val="00BC1B08"/>
    <w:rsid w:val="00BD1499"/>
    <w:rsid w:val="00BD7E37"/>
    <w:rsid w:val="00BE289F"/>
    <w:rsid w:val="00C01F00"/>
    <w:rsid w:val="00C27A3F"/>
    <w:rsid w:val="00C4115D"/>
    <w:rsid w:val="00C419DE"/>
    <w:rsid w:val="00C57AA5"/>
    <w:rsid w:val="00C74DEE"/>
    <w:rsid w:val="00C750C7"/>
    <w:rsid w:val="00C90064"/>
    <w:rsid w:val="00CB3660"/>
    <w:rsid w:val="00CD5E34"/>
    <w:rsid w:val="00CF174E"/>
    <w:rsid w:val="00CF2C27"/>
    <w:rsid w:val="00D170AB"/>
    <w:rsid w:val="00D27868"/>
    <w:rsid w:val="00D27C8F"/>
    <w:rsid w:val="00D322E7"/>
    <w:rsid w:val="00D464D4"/>
    <w:rsid w:val="00D6619F"/>
    <w:rsid w:val="00D70433"/>
    <w:rsid w:val="00D70CA3"/>
    <w:rsid w:val="00D83945"/>
    <w:rsid w:val="00D84D94"/>
    <w:rsid w:val="00DA5A55"/>
    <w:rsid w:val="00E02021"/>
    <w:rsid w:val="00E34844"/>
    <w:rsid w:val="00E72EE7"/>
    <w:rsid w:val="00E82D1E"/>
    <w:rsid w:val="00EB6E8A"/>
    <w:rsid w:val="00EC469C"/>
    <w:rsid w:val="00ED5211"/>
    <w:rsid w:val="00EF3230"/>
    <w:rsid w:val="00F1043D"/>
    <w:rsid w:val="00F20267"/>
    <w:rsid w:val="00F36A6A"/>
    <w:rsid w:val="00F65F54"/>
    <w:rsid w:val="00F87879"/>
    <w:rsid w:val="00F91871"/>
    <w:rsid w:val="00FA69D3"/>
    <w:rsid w:val="00FD5105"/>
    <w:rsid w:val="00FE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8669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C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pPr>
      <w:keepNext/>
      <w:overflowPunct w:val="0"/>
      <w:autoSpaceDE w:val="0"/>
      <w:autoSpaceDN w:val="0"/>
      <w:adjustRightInd w:val="0"/>
      <w:spacing w:after="0" w:line="360" w:lineRule="auto"/>
      <w:ind w:right="-630" w:firstLine="720"/>
      <w:jc w:val="center"/>
      <w:textAlignment w:val="baseline"/>
      <w:outlineLvl w:val="4"/>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eastAsia="Times New Roman"/>
      <w:b/>
      <w:szCs w:val="20"/>
      <w:u w:val="single"/>
    </w:rPr>
  </w:style>
  <w:style w:type="paragraph" w:styleId="BodyText2">
    <w:name w:val="Body Text 2"/>
    <w:basedOn w:val="Normal"/>
    <w:link w:val="BodyText2Char"/>
    <w:pPr>
      <w:tabs>
        <w:tab w:val="left" w:pos="1440"/>
      </w:tabs>
      <w:overflowPunct w:val="0"/>
      <w:autoSpaceDE w:val="0"/>
      <w:autoSpaceDN w:val="0"/>
      <w:adjustRightInd w:val="0"/>
      <w:spacing w:after="0" w:line="360" w:lineRule="auto"/>
      <w:ind w:right="-630" w:firstLine="720"/>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eastAsia="Times New Roman"/>
      <w:szCs w:val="20"/>
    </w:rPr>
  </w:style>
  <w:style w:type="paragraph" w:styleId="BodyText3">
    <w:name w:val="Body Text 3"/>
    <w:basedOn w:val="Normal"/>
    <w:link w:val="BodyText3Char"/>
    <w:pPr>
      <w:overflowPunct w:val="0"/>
      <w:autoSpaceDE w:val="0"/>
      <w:autoSpaceDN w:val="0"/>
      <w:adjustRightInd w:val="0"/>
      <w:spacing w:after="0" w:line="360" w:lineRule="auto"/>
      <w:ind w:right="-630"/>
      <w:textAlignment w:val="baseline"/>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Pr>
      <w:rFonts w:eastAsia="Times New Roman"/>
      <w:szCs w:val="20"/>
    </w:rPr>
  </w:style>
  <w:style w:type="paragraph" w:styleId="BlockText">
    <w:name w:val="Block Text"/>
    <w:basedOn w:val="Normal"/>
    <w:pPr>
      <w:spacing w:after="0" w:line="240" w:lineRule="auto"/>
      <w:ind w:left="720" w:right="-634"/>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pPr>
      <w:spacing w:after="120" w:line="480" w:lineRule="auto"/>
      <w:ind w:left="360"/>
    </w:pPr>
    <w:rPr>
      <w:rFonts w:ascii="Bookman Old Style" w:eastAsia="Times New Roman" w:hAnsi="Bookman Old Style" w:cs="Times New Roman"/>
      <w:sz w:val="24"/>
      <w:szCs w:val="24"/>
    </w:rPr>
  </w:style>
  <w:style w:type="character" w:customStyle="1" w:styleId="BodyTextIndent2Char">
    <w:name w:val="Body Text Indent 2 Char"/>
    <w:basedOn w:val="DefaultParagraphFont"/>
    <w:link w:val="BodyTextIndent2"/>
    <w:rPr>
      <w:rFonts w:ascii="Bookman Old Style" w:eastAsia="Times New Roman" w:hAnsi="Bookman Old Style"/>
    </w:rPr>
  </w:style>
  <w:style w:type="paragraph" w:styleId="BodyTextIndent3">
    <w:name w:val="Body Text Indent 3"/>
    <w:basedOn w:val="Normal"/>
    <w:link w:val="BodyTextIndent3Char"/>
    <w:pPr>
      <w:spacing w:after="120" w:line="240" w:lineRule="auto"/>
      <w:ind w:left="360"/>
    </w:pPr>
    <w:rPr>
      <w:rFonts w:ascii="Bookman Old Style" w:eastAsia="Times New Roman" w:hAnsi="Bookman Old Style" w:cs="Times New Roman"/>
      <w:sz w:val="16"/>
      <w:szCs w:val="16"/>
    </w:rPr>
  </w:style>
  <w:style w:type="character" w:customStyle="1" w:styleId="BodyTextIndent3Char">
    <w:name w:val="Body Text Indent 3 Char"/>
    <w:basedOn w:val="DefaultParagraphFont"/>
    <w:link w:val="BodyTextIndent3"/>
    <w:rPr>
      <w:rFonts w:ascii="Bookman Old Style" w:eastAsia="Times New Roman" w:hAnsi="Bookman Old Style"/>
      <w:sz w:val="16"/>
      <w:szCs w:val="16"/>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sDraft">
    <w:name w:val="vsDraft"/>
    <w:basedOn w:val="DefaultParagraphFont"/>
    <w:rPr>
      <w:rFonts w:ascii="Times New Roman" w:hAnsi="Times New Roman" w:cs="Times New Roman"/>
      <w:b/>
      <w:noProof/>
      <w:sz w:val="24"/>
      <w:szCs w:val="24"/>
    </w:rPr>
  </w:style>
  <w:style w:type="paragraph" w:customStyle="1" w:styleId="PartnerList">
    <w:name w:val="PartnerList"/>
    <w:basedOn w:val="Normal"/>
    <w:link w:val="PartnerListChar"/>
    <w:pPr>
      <w:framePr w:w="2000" w:h="700" w:hSpace="180" w:wrap="notBeside" w:vAnchor="page" w:hAnchor="page" w:x="9401" w:y="401"/>
      <w:pBdr>
        <w:top w:val="double" w:sz="6" w:space="1" w:color="auto"/>
        <w:left w:val="double" w:sz="6" w:space="1" w:color="auto"/>
        <w:bottom w:val="double" w:sz="6" w:space="1" w:color="auto"/>
        <w:right w:val="double" w:sz="6" w:space="1" w:color="auto"/>
      </w:pBdr>
      <w:spacing w:after="0" w:line="240" w:lineRule="auto"/>
      <w:jc w:val="center"/>
    </w:pPr>
    <w:rPr>
      <w:rFonts w:ascii="Tahoma" w:hAnsi="Tahoma" w:cs="Times New Roman"/>
      <w:b/>
      <w:color w:val="404040"/>
      <w:sz w:val="8"/>
      <w:szCs w:val="24"/>
    </w:rPr>
  </w:style>
  <w:style w:type="character" w:customStyle="1" w:styleId="PartnerListChar">
    <w:name w:val="PartnerList Char"/>
    <w:basedOn w:val="DefaultParagraphFont"/>
    <w:link w:val="PartnerList"/>
    <w:rPr>
      <w:rFonts w:ascii="Tahoma" w:hAnsi="Tahoma"/>
      <w:b/>
      <w:color w:val="404040"/>
      <w:sz w:val="8"/>
    </w:rPr>
  </w:style>
  <w:style w:type="character" w:customStyle="1" w:styleId="HeaderFooterOfficeInfo">
    <w:name w:val="HeaderFooterOfficeInfo"/>
    <w:basedOn w:val="DefaultParagraphFont"/>
    <w:rPr>
      <w:rFonts w:ascii="Century Schoolbook" w:hAnsi="Century Schoolbook" w:cs="Times New Roman"/>
      <w:b/>
      <w:noProof/>
      <w:vanish w:val="0"/>
      <w:color w:val="auto"/>
      <w:sz w:val="16"/>
      <w:szCs w:val="24"/>
    </w:rPr>
  </w:style>
  <w:style w:type="paragraph" w:customStyle="1" w:styleId="vsLastFooter">
    <w:name w:val="vsLastFooter"/>
    <w:basedOn w:val="Normal"/>
    <w:next w:val="Normal"/>
    <w:pPr>
      <w:framePr w:w="2000" w:h="700" w:hSpace="180" w:wrap="notBeside" w:vAnchor="page" w:hAnchor="page" w:x="9401" w:y="401"/>
      <w:widowControl w:val="0"/>
      <w:pBdr>
        <w:top w:val="double" w:sz="6" w:space="1" w:color="auto"/>
        <w:left w:val="double" w:sz="6" w:space="1" w:color="auto"/>
        <w:bottom w:val="double" w:sz="6" w:space="1" w:color="auto"/>
        <w:right w:val="double" w:sz="6" w:space="1" w:color="auto"/>
      </w:pBdr>
      <w:spacing w:after="240" w:line="240" w:lineRule="exact"/>
    </w:pPr>
    <w:rPr>
      <w:rFonts w:ascii="Arial" w:hAnsi="Arial" w:cs="Arial"/>
      <w:b/>
      <w:noProof/>
      <w:color w:val="FF0000"/>
      <w:sz w:val="1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heme="minorHAnsi" w:hAnsiTheme="minorHAnsi" w:cstheme="minorBidi"/>
      <w:sz w:val="22"/>
      <w:szCs w:val="22"/>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heme="minorHAnsi" w:hAnsiTheme="minorHAnsi" w:cstheme="minorBidi"/>
      <w:sz w:val="22"/>
      <w:szCs w:val="2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hAnsiTheme="minorHAnsi" w:cstheme="minorBidi"/>
      <w:b/>
      <w:bCs/>
      <w:sz w:val="20"/>
      <w:szCs w:val="20"/>
    </w:rPr>
  </w:style>
  <w:style w:type="paragraph" w:styleId="Title">
    <w:name w:val="Title"/>
    <w:basedOn w:val="Normal"/>
    <w:link w:val="TitleChar"/>
    <w:qFormat/>
    <w:rsid w:val="00FA69D3"/>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A69D3"/>
    <w:rPr>
      <w:rFonts w:eastAsia="Times New Roman"/>
      <w:b/>
      <w:szCs w:val="20"/>
    </w:rPr>
  </w:style>
  <w:style w:type="paragraph" w:styleId="FootnoteText">
    <w:name w:val="footnote text"/>
    <w:basedOn w:val="Normal"/>
    <w:link w:val="FootnoteTextChar"/>
    <w:uiPriority w:val="99"/>
    <w:semiHidden/>
    <w:unhideWhenUsed/>
    <w:rsid w:val="00BD7E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7E37"/>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D7E37"/>
    <w:rPr>
      <w:vertAlign w:val="superscript"/>
    </w:rPr>
  </w:style>
  <w:style w:type="character" w:customStyle="1" w:styleId="Heading2Char">
    <w:name w:val="Heading 2 Char"/>
    <w:basedOn w:val="DefaultParagraphFont"/>
    <w:link w:val="Heading2"/>
    <w:uiPriority w:val="9"/>
    <w:rsid w:val="00D27C8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D27C8F"/>
  </w:style>
  <w:style w:type="character" w:customStyle="1" w:styleId="Heading1Char">
    <w:name w:val="Heading 1 Char"/>
    <w:basedOn w:val="DefaultParagraphFont"/>
    <w:link w:val="Heading1"/>
    <w:uiPriority w:val="9"/>
    <w:rsid w:val="0086699B"/>
    <w:rPr>
      <w:rFonts w:asciiTheme="majorHAnsi" w:eastAsiaTheme="majorEastAsia" w:hAnsiTheme="majorHAnsi" w:cstheme="majorBidi"/>
      <w:b/>
      <w:bCs/>
      <w:color w:val="365F91" w:themeColor="accent1" w:themeShade="BF"/>
      <w:sz w:val="28"/>
      <w:szCs w:val="28"/>
    </w:rPr>
  </w:style>
  <w:style w:type="character" w:styleId="LineNumber">
    <w:name w:val="line number"/>
    <w:basedOn w:val="DefaultParagraphFont"/>
    <w:uiPriority w:val="99"/>
    <w:semiHidden/>
    <w:unhideWhenUsed/>
    <w:rsid w:val="00027A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8669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C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pPr>
      <w:keepNext/>
      <w:overflowPunct w:val="0"/>
      <w:autoSpaceDE w:val="0"/>
      <w:autoSpaceDN w:val="0"/>
      <w:adjustRightInd w:val="0"/>
      <w:spacing w:after="0" w:line="360" w:lineRule="auto"/>
      <w:ind w:right="-630" w:firstLine="720"/>
      <w:jc w:val="center"/>
      <w:textAlignment w:val="baseline"/>
      <w:outlineLvl w:val="4"/>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eastAsia="Times New Roman"/>
      <w:b/>
      <w:szCs w:val="20"/>
      <w:u w:val="single"/>
    </w:rPr>
  </w:style>
  <w:style w:type="paragraph" w:styleId="BodyText2">
    <w:name w:val="Body Text 2"/>
    <w:basedOn w:val="Normal"/>
    <w:link w:val="BodyText2Char"/>
    <w:pPr>
      <w:tabs>
        <w:tab w:val="left" w:pos="1440"/>
      </w:tabs>
      <w:overflowPunct w:val="0"/>
      <w:autoSpaceDE w:val="0"/>
      <w:autoSpaceDN w:val="0"/>
      <w:adjustRightInd w:val="0"/>
      <w:spacing w:after="0" w:line="360" w:lineRule="auto"/>
      <w:ind w:right="-630" w:firstLine="720"/>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eastAsia="Times New Roman"/>
      <w:szCs w:val="20"/>
    </w:rPr>
  </w:style>
  <w:style w:type="paragraph" w:styleId="BodyText3">
    <w:name w:val="Body Text 3"/>
    <w:basedOn w:val="Normal"/>
    <w:link w:val="BodyText3Char"/>
    <w:pPr>
      <w:overflowPunct w:val="0"/>
      <w:autoSpaceDE w:val="0"/>
      <w:autoSpaceDN w:val="0"/>
      <w:adjustRightInd w:val="0"/>
      <w:spacing w:after="0" w:line="360" w:lineRule="auto"/>
      <w:ind w:right="-630"/>
      <w:textAlignment w:val="baseline"/>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Pr>
      <w:rFonts w:eastAsia="Times New Roman"/>
      <w:szCs w:val="20"/>
    </w:rPr>
  </w:style>
  <w:style w:type="paragraph" w:styleId="BlockText">
    <w:name w:val="Block Text"/>
    <w:basedOn w:val="Normal"/>
    <w:pPr>
      <w:spacing w:after="0" w:line="240" w:lineRule="auto"/>
      <w:ind w:left="720" w:right="-634"/>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pPr>
      <w:spacing w:after="120" w:line="480" w:lineRule="auto"/>
      <w:ind w:left="360"/>
    </w:pPr>
    <w:rPr>
      <w:rFonts w:ascii="Bookman Old Style" w:eastAsia="Times New Roman" w:hAnsi="Bookman Old Style" w:cs="Times New Roman"/>
      <w:sz w:val="24"/>
      <w:szCs w:val="24"/>
    </w:rPr>
  </w:style>
  <w:style w:type="character" w:customStyle="1" w:styleId="BodyTextIndent2Char">
    <w:name w:val="Body Text Indent 2 Char"/>
    <w:basedOn w:val="DefaultParagraphFont"/>
    <w:link w:val="BodyTextIndent2"/>
    <w:rPr>
      <w:rFonts w:ascii="Bookman Old Style" w:eastAsia="Times New Roman" w:hAnsi="Bookman Old Style"/>
    </w:rPr>
  </w:style>
  <w:style w:type="paragraph" w:styleId="BodyTextIndent3">
    <w:name w:val="Body Text Indent 3"/>
    <w:basedOn w:val="Normal"/>
    <w:link w:val="BodyTextIndent3Char"/>
    <w:pPr>
      <w:spacing w:after="120" w:line="240" w:lineRule="auto"/>
      <w:ind w:left="360"/>
    </w:pPr>
    <w:rPr>
      <w:rFonts w:ascii="Bookman Old Style" w:eastAsia="Times New Roman" w:hAnsi="Bookman Old Style" w:cs="Times New Roman"/>
      <w:sz w:val="16"/>
      <w:szCs w:val="16"/>
    </w:rPr>
  </w:style>
  <w:style w:type="character" w:customStyle="1" w:styleId="BodyTextIndent3Char">
    <w:name w:val="Body Text Indent 3 Char"/>
    <w:basedOn w:val="DefaultParagraphFont"/>
    <w:link w:val="BodyTextIndent3"/>
    <w:rPr>
      <w:rFonts w:ascii="Bookman Old Style" w:eastAsia="Times New Roman" w:hAnsi="Bookman Old Style"/>
      <w:sz w:val="16"/>
      <w:szCs w:val="16"/>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sDraft">
    <w:name w:val="vsDraft"/>
    <w:basedOn w:val="DefaultParagraphFont"/>
    <w:rPr>
      <w:rFonts w:ascii="Times New Roman" w:hAnsi="Times New Roman" w:cs="Times New Roman"/>
      <w:b/>
      <w:noProof/>
      <w:sz w:val="24"/>
      <w:szCs w:val="24"/>
    </w:rPr>
  </w:style>
  <w:style w:type="paragraph" w:customStyle="1" w:styleId="PartnerList">
    <w:name w:val="PartnerList"/>
    <w:basedOn w:val="Normal"/>
    <w:link w:val="PartnerListChar"/>
    <w:pPr>
      <w:framePr w:w="2000" w:h="700" w:hSpace="180" w:wrap="notBeside" w:vAnchor="page" w:hAnchor="page" w:x="9401" w:y="401"/>
      <w:pBdr>
        <w:top w:val="double" w:sz="6" w:space="1" w:color="auto"/>
        <w:left w:val="double" w:sz="6" w:space="1" w:color="auto"/>
        <w:bottom w:val="double" w:sz="6" w:space="1" w:color="auto"/>
        <w:right w:val="double" w:sz="6" w:space="1" w:color="auto"/>
      </w:pBdr>
      <w:spacing w:after="0" w:line="240" w:lineRule="auto"/>
      <w:jc w:val="center"/>
    </w:pPr>
    <w:rPr>
      <w:rFonts w:ascii="Tahoma" w:hAnsi="Tahoma" w:cs="Times New Roman"/>
      <w:b/>
      <w:color w:val="404040"/>
      <w:sz w:val="8"/>
      <w:szCs w:val="24"/>
    </w:rPr>
  </w:style>
  <w:style w:type="character" w:customStyle="1" w:styleId="PartnerListChar">
    <w:name w:val="PartnerList Char"/>
    <w:basedOn w:val="DefaultParagraphFont"/>
    <w:link w:val="PartnerList"/>
    <w:rPr>
      <w:rFonts w:ascii="Tahoma" w:hAnsi="Tahoma"/>
      <w:b/>
      <w:color w:val="404040"/>
      <w:sz w:val="8"/>
    </w:rPr>
  </w:style>
  <w:style w:type="character" w:customStyle="1" w:styleId="HeaderFooterOfficeInfo">
    <w:name w:val="HeaderFooterOfficeInfo"/>
    <w:basedOn w:val="DefaultParagraphFont"/>
    <w:rPr>
      <w:rFonts w:ascii="Century Schoolbook" w:hAnsi="Century Schoolbook" w:cs="Times New Roman"/>
      <w:b/>
      <w:noProof/>
      <w:vanish w:val="0"/>
      <w:color w:val="auto"/>
      <w:sz w:val="16"/>
      <w:szCs w:val="24"/>
    </w:rPr>
  </w:style>
  <w:style w:type="paragraph" w:customStyle="1" w:styleId="vsLastFooter">
    <w:name w:val="vsLastFooter"/>
    <w:basedOn w:val="Normal"/>
    <w:next w:val="Normal"/>
    <w:pPr>
      <w:framePr w:w="2000" w:h="700" w:hSpace="180" w:wrap="notBeside" w:vAnchor="page" w:hAnchor="page" w:x="9401" w:y="401"/>
      <w:widowControl w:val="0"/>
      <w:pBdr>
        <w:top w:val="double" w:sz="6" w:space="1" w:color="auto"/>
        <w:left w:val="double" w:sz="6" w:space="1" w:color="auto"/>
        <w:bottom w:val="double" w:sz="6" w:space="1" w:color="auto"/>
        <w:right w:val="double" w:sz="6" w:space="1" w:color="auto"/>
      </w:pBdr>
      <w:spacing w:after="240" w:line="240" w:lineRule="exact"/>
    </w:pPr>
    <w:rPr>
      <w:rFonts w:ascii="Arial" w:hAnsi="Arial" w:cs="Arial"/>
      <w:b/>
      <w:noProof/>
      <w:color w:val="FF0000"/>
      <w:sz w:val="1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heme="minorHAnsi" w:hAnsiTheme="minorHAnsi" w:cstheme="minorBidi"/>
      <w:sz w:val="22"/>
      <w:szCs w:val="22"/>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heme="minorHAnsi" w:hAnsiTheme="minorHAnsi" w:cstheme="minorBidi"/>
      <w:sz w:val="22"/>
      <w:szCs w:val="2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hAnsiTheme="minorHAnsi" w:cstheme="minorBidi"/>
      <w:b/>
      <w:bCs/>
      <w:sz w:val="20"/>
      <w:szCs w:val="20"/>
    </w:rPr>
  </w:style>
  <w:style w:type="paragraph" w:styleId="Title">
    <w:name w:val="Title"/>
    <w:basedOn w:val="Normal"/>
    <w:link w:val="TitleChar"/>
    <w:qFormat/>
    <w:rsid w:val="00FA69D3"/>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A69D3"/>
    <w:rPr>
      <w:rFonts w:eastAsia="Times New Roman"/>
      <w:b/>
      <w:szCs w:val="20"/>
    </w:rPr>
  </w:style>
  <w:style w:type="paragraph" w:styleId="FootnoteText">
    <w:name w:val="footnote text"/>
    <w:basedOn w:val="Normal"/>
    <w:link w:val="FootnoteTextChar"/>
    <w:uiPriority w:val="99"/>
    <w:semiHidden/>
    <w:unhideWhenUsed/>
    <w:rsid w:val="00BD7E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7E37"/>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D7E37"/>
    <w:rPr>
      <w:vertAlign w:val="superscript"/>
    </w:rPr>
  </w:style>
  <w:style w:type="character" w:customStyle="1" w:styleId="Heading2Char">
    <w:name w:val="Heading 2 Char"/>
    <w:basedOn w:val="DefaultParagraphFont"/>
    <w:link w:val="Heading2"/>
    <w:uiPriority w:val="9"/>
    <w:rsid w:val="00D27C8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D27C8F"/>
  </w:style>
  <w:style w:type="character" w:customStyle="1" w:styleId="Heading1Char">
    <w:name w:val="Heading 1 Char"/>
    <w:basedOn w:val="DefaultParagraphFont"/>
    <w:link w:val="Heading1"/>
    <w:uiPriority w:val="9"/>
    <w:rsid w:val="0086699B"/>
    <w:rPr>
      <w:rFonts w:asciiTheme="majorHAnsi" w:eastAsiaTheme="majorEastAsia" w:hAnsiTheme="majorHAnsi" w:cstheme="majorBidi"/>
      <w:b/>
      <w:bCs/>
      <w:color w:val="365F91" w:themeColor="accent1" w:themeShade="BF"/>
      <w:sz w:val="28"/>
      <w:szCs w:val="28"/>
    </w:rPr>
  </w:style>
  <w:style w:type="character" w:styleId="LineNumber">
    <w:name w:val="line number"/>
    <w:basedOn w:val="DefaultParagraphFont"/>
    <w:uiPriority w:val="99"/>
    <w:semiHidden/>
    <w:unhideWhenUsed/>
    <w:rsid w:val="00027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7926">
      <w:bodyDiv w:val="1"/>
      <w:marLeft w:val="0"/>
      <w:marRight w:val="0"/>
      <w:marTop w:val="0"/>
      <w:marBottom w:val="0"/>
      <w:divBdr>
        <w:top w:val="none" w:sz="0" w:space="0" w:color="auto"/>
        <w:left w:val="none" w:sz="0" w:space="0" w:color="auto"/>
        <w:bottom w:val="none" w:sz="0" w:space="0" w:color="auto"/>
        <w:right w:val="none" w:sz="0" w:space="0" w:color="auto"/>
      </w:divBdr>
    </w:div>
    <w:div w:id="694765824">
      <w:bodyDiv w:val="1"/>
      <w:marLeft w:val="0"/>
      <w:marRight w:val="0"/>
      <w:marTop w:val="0"/>
      <w:marBottom w:val="0"/>
      <w:divBdr>
        <w:top w:val="none" w:sz="0" w:space="0" w:color="auto"/>
        <w:left w:val="none" w:sz="0" w:space="0" w:color="auto"/>
        <w:bottom w:val="none" w:sz="0" w:space="0" w:color="auto"/>
        <w:right w:val="none" w:sz="0" w:space="0" w:color="auto"/>
      </w:divBdr>
    </w:div>
    <w:div w:id="990409952">
      <w:bodyDiv w:val="1"/>
      <w:marLeft w:val="0"/>
      <w:marRight w:val="0"/>
      <w:marTop w:val="0"/>
      <w:marBottom w:val="0"/>
      <w:divBdr>
        <w:top w:val="none" w:sz="0" w:space="0" w:color="auto"/>
        <w:left w:val="none" w:sz="0" w:space="0" w:color="auto"/>
        <w:bottom w:val="none" w:sz="0" w:space="0" w:color="auto"/>
        <w:right w:val="none" w:sz="0" w:space="0" w:color="auto"/>
      </w:divBdr>
    </w:div>
    <w:div w:id="1329594756">
      <w:bodyDiv w:val="1"/>
      <w:marLeft w:val="0"/>
      <w:marRight w:val="0"/>
      <w:marTop w:val="0"/>
      <w:marBottom w:val="0"/>
      <w:divBdr>
        <w:top w:val="none" w:sz="0" w:space="0" w:color="auto"/>
        <w:left w:val="none" w:sz="0" w:space="0" w:color="auto"/>
        <w:bottom w:val="none" w:sz="0" w:space="0" w:color="auto"/>
        <w:right w:val="none" w:sz="0" w:space="0" w:color="auto"/>
      </w:divBdr>
    </w:div>
    <w:div w:id="133379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mkl@bbrslaw.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lang@calfee.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ricks@ohanet.org"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Schmidt@sppgrp.com" TargetMode="External"/><Relationship Id="rId20" Type="http://schemas.openxmlformats.org/officeDocument/2006/relationships/hyperlink" Target="mailto:sfisk@earthjustic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mfleisher@elpc.org" TargetMode="External"/><Relationship Id="rId5" Type="http://schemas.openxmlformats.org/officeDocument/2006/relationships/settings" Target="settings.xml"/><Relationship Id="rId15" Type="http://schemas.openxmlformats.org/officeDocument/2006/relationships/hyperlink" Target="mailto:mjsatterwhite@aep.com" TargetMode="External"/><Relationship Id="rId23" Type="http://schemas.openxmlformats.org/officeDocument/2006/relationships/hyperlink" Target="mailto:finnigan@edf.org" TargetMode="External"/><Relationship Id="rId10" Type="http://schemas.openxmlformats.org/officeDocument/2006/relationships/header" Target="header2.xml"/><Relationship Id="rId19" Type="http://schemas.openxmlformats.org/officeDocument/2006/relationships/hyperlink" Target="mailto:ojk@bbrslaw.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tdougherty@theOEC.org"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irstenergycorp.com/content/customer/products/improve_your_home/electrical_services.html" TargetMode="External"/><Relationship Id="rId2" Type="http://schemas.openxmlformats.org/officeDocument/2006/relationships/hyperlink" Target="https://www.firstenergycorp.com/content/customer/products/improve_your_home/electrical_services.html" TargetMode="External"/><Relationship Id="rId1" Type="http://schemas.openxmlformats.org/officeDocument/2006/relationships/hyperlink" Target="http://www.energychoicematters.com/stories/20140806a.html" TargetMode="External"/><Relationship Id="rId5" Type="http://schemas.openxmlformats.org/officeDocument/2006/relationships/hyperlink" Target="https://www.firstenergycorp.com/content/customer/products/protect_your_home.html" TargetMode="External"/><Relationship Id="rId4" Type="http://schemas.openxmlformats.org/officeDocument/2006/relationships/hyperlink" Target="https://www.firstenergycorp.com/content/customer/products/improve_your_home/post_lam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62021-136B-451C-8A61-0AFB7588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4936</Words>
  <Characters>28139</Characters>
  <Application>Microsoft Office Word</Application>
  <DocSecurity>0</DocSecurity>
  <Lines>611</Lines>
  <Paragraphs>195</Paragraphs>
  <ScaleCrop>false</ScaleCrop>
  <Company/>
  <LinksUpToDate>false</LinksUpToDate>
  <CharactersWithSpaces>32880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2014-12-22T21:32:00Z</dcterms:created>
  <dcterms:modified xsi:type="dcterms:W3CDTF">2014-12-22T21:32:00Z</dcterms:modified>
</cp:coreProperties>
</file>