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7E" w:rsidRPr="008B587E" w:rsidRDefault="008B587E" w:rsidP="008B587E">
      <w:pPr>
        <w:jc w:val="center"/>
        <w:rPr>
          <w:b/>
          <w:smallCaps/>
          <w:sz w:val="32"/>
          <w:szCs w:val="32"/>
        </w:rPr>
      </w:pPr>
      <w:bookmarkStart w:id="0" w:name="OLE_LINK1"/>
      <w:bookmarkStart w:id="1" w:name="OLE_LINK2"/>
      <w:bookmarkStart w:id="2" w:name="_Hlk491762219"/>
      <w:bookmarkStart w:id="3" w:name="_GoBack"/>
      <w:bookmarkEnd w:id="3"/>
      <w:r w:rsidRPr="008B587E">
        <w:rPr>
          <w:b/>
          <w:smallCaps/>
          <w:sz w:val="32"/>
          <w:szCs w:val="32"/>
        </w:rPr>
        <w:t>Before</w:t>
      </w:r>
    </w:p>
    <w:p w:rsidR="008B587E" w:rsidRPr="008B587E" w:rsidRDefault="008B587E" w:rsidP="008B587E">
      <w:pPr>
        <w:jc w:val="center"/>
        <w:rPr>
          <w:b/>
          <w:smallCaps/>
          <w:sz w:val="32"/>
          <w:szCs w:val="32"/>
        </w:rPr>
      </w:pPr>
      <w:r w:rsidRPr="008B587E">
        <w:rPr>
          <w:b/>
          <w:smallCaps/>
          <w:sz w:val="32"/>
          <w:szCs w:val="32"/>
        </w:rPr>
        <w:t>The Public Utilities Commission of Ohio</w:t>
      </w:r>
    </w:p>
    <w:p w:rsidR="008B587E" w:rsidRPr="008B587E" w:rsidRDefault="008B587E" w:rsidP="008B587E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6"/>
        <w:gridCol w:w="4576"/>
      </w:tblGrid>
      <w:tr w:rsidR="008B587E" w:rsidRPr="008B587E" w:rsidTr="007101B9">
        <w:tc>
          <w:tcPr>
            <w:tcW w:w="415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an Increase in Gas Distribution Rates</w:t>
            </w:r>
          </w:p>
        </w:tc>
        <w:tc>
          <w:tcPr>
            <w:tcW w:w="62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17-1139-GA-AIR</w:t>
            </w:r>
          </w:p>
        </w:tc>
      </w:tr>
      <w:tr w:rsidR="008B587E" w:rsidRPr="008B587E" w:rsidTr="007101B9">
        <w:tc>
          <w:tcPr>
            <w:tcW w:w="4158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</w:tr>
      <w:tr w:rsidR="008B587E" w:rsidRPr="008B587E" w:rsidTr="007101B9">
        <w:tc>
          <w:tcPr>
            <w:tcW w:w="415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Tariff Approval</w:t>
            </w:r>
          </w:p>
        </w:tc>
        <w:tc>
          <w:tcPr>
            <w:tcW w:w="62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17-1140-GA-ATA</w:t>
            </w:r>
          </w:p>
        </w:tc>
      </w:tr>
      <w:tr w:rsidR="008B587E" w:rsidRPr="008B587E" w:rsidTr="007101B9">
        <w:tc>
          <w:tcPr>
            <w:tcW w:w="4158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62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</w:tr>
      <w:tr w:rsidR="008B587E" w:rsidRPr="008B587E" w:rsidTr="007101B9">
        <w:tc>
          <w:tcPr>
            <w:tcW w:w="415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Approval of Certain Accounting Authority</w:t>
            </w:r>
          </w:p>
        </w:tc>
        <w:tc>
          <w:tcPr>
            <w:tcW w:w="62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17-1141-GA-AAM</w:t>
            </w:r>
          </w:p>
        </w:tc>
      </w:tr>
    </w:tbl>
    <w:p w:rsidR="008B587E" w:rsidRPr="008B587E" w:rsidRDefault="008B587E" w:rsidP="008B587E">
      <w:pPr>
        <w:tabs>
          <w:tab w:val="left" w:pos="5040"/>
        </w:tabs>
        <w:jc w:val="both"/>
        <w:rPr>
          <w:szCs w:val="24"/>
        </w:rPr>
      </w:pPr>
    </w:p>
    <w:p w:rsidR="008B587E" w:rsidRPr="008B587E" w:rsidRDefault="008B587E" w:rsidP="008B587E">
      <w:pPr>
        <w:tabs>
          <w:tab w:val="left" w:pos="5040"/>
        </w:tabs>
        <w:jc w:val="both"/>
        <w:rPr>
          <w:sz w:val="28"/>
          <w:szCs w:val="28"/>
        </w:rPr>
      </w:pPr>
    </w:p>
    <w:p w:rsidR="008B587E" w:rsidRPr="008B587E" w:rsidRDefault="008B587E" w:rsidP="008B587E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hAnsi="Arial Bold"/>
          <w:b/>
          <w:smallCaps/>
          <w:sz w:val="28"/>
          <w:szCs w:val="28"/>
        </w:rPr>
      </w:pPr>
    </w:p>
    <w:bookmarkEnd w:id="0"/>
    <w:bookmarkEnd w:id="1"/>
    <w:p w:rsidR="008B587E" w:rsidRDefault="008B587E" w:rsidP="008B587E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8B587E">
        <w:rPr>
          <w:rFonts w:ascii="Arial Bold" w:hAnsi="Arial Bold"/>
          <w:b/>
          <w:smallCaps/>
          <w:sz w:val="32"/>
          <w:szCs w:val="32"/>
        </w:rPr>
        <w:t>Ohio Gas Company</w:t>
      </w:r>
      <w:r>
        <w:rPr>
          <w:rFonts w:ascii="Arial Bold" w:hAnsi="Arial Bold"/>
          <w:b/>
          <w:smallCaps/>
          <w:sz w:val="32"/>
          <w:szCs w:val="32"/>
        </w:rPr>
        <w:t>’s</w:t>
      </w:r>
    </w:p>
    <w:p w:rsidR="008B587E" w:rsidRPr="008B587E" w:rsidRDefault="00E90FF4" w:rsidP="008B587E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32"/>
          <w:szCs w:val="32"/>
        </w:rPr>
        <w:t>Proof</w:t>
      </w:r>
      <w:r w:rsidR="008B587E">
        <w:rPr>
          <w:rFonts w:ascii="Arial Bold" w:hAnsi="Arial Bold"/>
          <w:b/>
          <w:smallCaps/>
          <w:sz w:val="32"/>
          <w:szCs w:val="32"/>
        </w:rPr>
        <w:t xml:space="preserve"> of Publication</w:t>
      </w:r>
    </w:p>
    <w:p w:rsidR="008B587E" w:rsidRPr="008B587E" w:rsidRDefault="008B587E" w:rsidP="008B587E">
      <w:pPr>
        <w:jc w:val="center"/>
        <w:rPr>
          <w:smallCaps/>
          <w:sz w:val="28"/>
          <w:szCs w:val="28"/>
          <w:u w:val="single"/>
        </w:rPr>
      </w:pPr>
    </w:p>
    <w:p w:rsidR="008B587E" w:rsidRPr="008B587E" w:rsidRDefault="008B587E" w:rsidP="008B587E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hAnsi="Arial Bold"/>
          <w:b/>
          <w:smallCaps/>
          <w:sz w:val="28"/>
          <w:szCs w:val="28"/>
        </w:rPr>
      </w:pPr>
    </w:p>
    <w:p w:rsidR="008B587E" w:rsidRPr="008B587E" w:rsidRDefault="008B587E" w:rsidP="008B587E">
      <w:pPr>
        <w:jc w:val="center"/>
        <w:rPr>
          <w:b/>
          <w:smallCaps/>
          <w:sz w:val="28"/>
          <w:szCs w:val="28"/>
          <w:u w:val="single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720"/>
          <w:tab w:val="left" w:pos="4320"/>
          <w:tab w:val="right" w:pos="8640"/>
        </w:tabs>
        <w:ind w:left="4320"/>
        <w:rPr>
          <w:rFonts w:eastAsia="Calibri"/>
          <w:szCs w:val="24"/>
        </w:rPr>
      </w:pPr>
    </w:p>
    <w:p w:rsidR="008B587E" w:rsidRPr="008B587E" w:rsidRDefault="008B587E" w:rsidP="008B587E">
      <w:pPr>
        <w:widowControl w:val="0"/>
        <w:ind w:left="4230"/>
        <w:rPr>
          <w:rFonts w:eastAsia="Calibri"/>
          <w:bCs/>
          <w:szCs w:val="24"/>
        </w:rPr>
      </w:pPr>
      <w:r w:rsidRPr="008B587E">
        <w:rPr>
          <w:rFonts w:eastAsia="Calibri"/>
          <w:b/>
          <w:bCs/>
          <w:szCs w:val="24"/>
        </w:rPr>
        <w:t>Frank P. Darr</w:t>
      </w:r>
      <w:r w:rsidRPr="008B587E">
        <w:rPr>
          <w:rFonts w:eastAsia="Calibri"/>
          <w:bCs/>
          <w:szCs w:val="24"/>
        </w:rPr>
        <w:t xml:space="preserve"> (Reg. No. 0025469)</w:t>
      </w:r>
    </w:p>
    <w:p w:rsidR="008B587E" w:rsidRPr="008B587E" w:rsidRDefault="008B587E" w:rsidP="008B587E">
      <w:pPr>
        <w:widowControl w:val="0"/>
        <w:ind w:left="4230"/>
        <w:rPr>
          <w:rFonts w:eastAsia="Calibri"/>
          <w:bCs/>
          <w:szCs w:val="24"/>
        </w:rPr>
      </w:pPr>
      <w:r w:rsidRPr="008B587E">
        <w:rPr>
          <w:rFonts w:eastAsia="Calibri"/>
          <w:bCs/>
          <w:szCs w:val="24"/>
        </w:rPr>
        <w:t xml:space="preserve"> (Counsel of Record)</w:t>
      </w:r>
    </w:p>
    <w:p w:rsidR="008B587E" w:rsidRPr="008B587E" w:rsidRDefault="008B587E" w:rsidP="008B587E">
      <w:pPr>
        <w:widowControl w:val="0"/>
        <w:ind w:left="4230"/>
        <w:rPr>
          <w:rFonts w:eastAsia="Calibri"/>
          <w:b/>
          <w:bCs/>
          <w:szCs w:val="24"/>
        </w:rPr>
      </w:pPr>
      <w:r w:rsidRPr="008B587E">
        <w:rPr>
          <w:rFonts w:eastAsia="Calibri"/>
          <w:b/>
          <w:bCs/>
          <w:szCs w:val="24"/>
        </w:rPr>
        <w:t xml:space="preserve">Matthew R. Pritchard </w:t>
      </w:r>
      <w:r w:rsidRPr="008B587E">
        <w:rPr>
          <w:rFonts w:eastAsia="Calibri"/>
          <w:bCs/>
          <w:szCs w:val="24"/>
        </w:rPr>
        <w:t>(Reg. No. 0088070)</w:t>
      </w:r>
    </w:p>
    <w:p w:rsidR="008B587E" w:rsidRPr="008B587E" w:rsidRDefault="008B587E" w:rsidP="008B587E">
      <w:pPr>
        <w:widowControl w:val="0"/>
        <w:ind w:left="4230"/>
        <w:rPr>
          <w:rFonts w:eastAsia="Calibri"/>
          <w:b/>
          <w:bCs/>
          <w:smallCaps/>
          <w:szCs w:val="24"/>
        </w:rPr>
      </w:pPr>
      <w:r w:rsidRPr="008B587E">
        <w:rPr>
          <w:rFonts w:eastAsia="Calibri"/>
          <w:bCs/>
          <w:smallCaps/>
          <w:szCs w:val="24"/>
        </w:rPr>
        <w:t>McNees Wallace &amp; Nurick LLC</w:t>
      </w:r>
    </w:p>
    <w:p w:rsidR="008B587E" w:rsidRPr="008B587E" w:rsidRDefault="008B587E" w:rsidP="008B587E">
      <w:pPr>
        <w:widowControl w:val="0"/>
        <w:ind w:left="4230"/>
        <w:rPr>
          <w:rFonts w:eastAsia="Calibri"/>
          <w:b/>
          <w:bCs/>
          <w:szCs w:val="24"/>
        </w:rPr>
      </w:pPr>
      <w:r w:rsidRPr="008B587E">
        <w:rPr>
          <w:rFonts w:eastAsia="Calibri"/>
          <w:bCs/>
          <w:szCs w:val="24"/>
        </w:rPr>
        <w:t>21 East State Street, 17</w:t>
      </w:r>
      <w:r w:rsidRPr="008B587E">
        <w:rPr>
          <w:rFonts w:eastAsia="Calibri"/>
          <w:bCs/>
          <w:szCs w:val="24"/>
          <w:vertAlign w:val="superscript"/>
        </w:rPr>
        <w:t>TH</w:t>
      </w:r>
      <w:r w:rsidRPr="008B587E">
        <w:rPr>
          <w:rFonts w:eastAsia="Calibri"/>
          <w:bCs/>
          <w:szCs w:val="24"/>
        </w:rPr>
        <w:t xml:space="preserve"> Floor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Columbus, OH  43215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Telephone:  (614) 469-8000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Telecopier:  (614) 469-4653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color w:val="000000"/>
          <w:szCs w:val="24"/>
        </w:rPr>
      </w:pPr>
      <w:r w:rsidRPr="008B587E">
        <w:rPr>
          <w:rFonts w:eastAsia="Calibri"/>
          <w:szCs w:val="24"/>
        </w:rPr>
        <w:t>fdarr@mwncmh.com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(willing to accept service by e-mail)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smallCaps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mpritchard@mwncmh.com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(willing to accept service by e-mail)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/>
          <w:b/>
          <w:smallCaps/>
          <w:szCs w:val="24"/>
        </w:rPr>
      </w:pPr>
    </w:p>
    <w:p w:rsidR="008B587E" w:rsidRPr="008B587E" w:rsidRDefault="006C0603" w:rsidP="008B587E">
      <w:pPr>
        <w:tabs>
          <w:tab w:val="left" w:pos="4230"/>
        </w:tabs>
        <w:rPr>
          <w:rFonts w:eastAsia="Calibri"/>
          <w:b/>
          <w:smallCaps/>
          <w:szCs w:val="24"/>
        </w:rPr>
      </w:pPr>
      <w:r>
        <w:rPr>
          <w:rFonts w:eastAsia="Calibri"/>
          <w:b/>
          <w:smallCaps/>
          <w:szCs w:val="24"/>
        </w:rPr>
        <w:t>January 9, 201</w:t>
      </w:r>
      <w:r w:rsidR="008D1189">
        <w:rPr>
          <w:rFonts w:eastAsia="Calibri"/>
          <w:b/>
          <w:smallCaps/>
          <w:szCs w:val="24"/>
        </w:rPr>
        <w:t>8</w:t>
      </w:r>
      <w:r w:rsidR="008B587E" w:rsidRPr="008B587E">
        <w:rPr>
          <w:rFonts w:eastAsia="Calibri"/>
          <w:b/>
          <w:smallCaps/>
          <w:szCs w:val="24"/>
        </w:rPr>
        <w:tab/>
        <w:t>Attorneys for Ohio Gas Company</w:t>
      </w:r>
    </w:p>
    <w:p w:rsidR="008B587E" w:rsidRPr="008B587E" w:rsidRDefault="008B587E" w:rsidP="008B587E">
      <w:pPr>
        <w:tabs>
          <w:tab w:val="left" w:pos="4320"/>
        </w:tabs>
        <w:jc w:val="center"/>
        <w:rPr>
          <w:b/>
          <w:smallCaps/>
          <w:sz w:val="28"/>
          <w:szCs w:val="24"/>
        </w:rPr>
        <w:sectPr w:rsidR="008B587E" w:rsidRPr="008B587E" w:rsidSect="008B58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B587E" w:rsidRPr="008B587E" w:rsidRDefault="008B587E" w:rsidP="008B587E">
      <w:pPr>
        <w:tabs>
          <w:tab w:val="left" w:pos="4320"/>
        </w:tabs>
        <w:jc w:val="center"/>
        <w:rPr>
          <w:b/>
          <w:smallCaps/>
          <w:sz w:val="28"/>
          <w:szCs w:val="24"/>
        </w:rPr>
      </w:pPr>
      <w:r w:rsidRPr="008B587E">
        <w:rPr>
          <w:b/>
          <w:smallCaps/>
          <w:sz w:val="28"/>
          <w:szCs w:val="24"/>
        </w:rPr>
        <w:lastRenderedPageBreak/>
        <w:t>Before</w:t>
      </w:r>
    </w:p>
    <w:p w:rsidR="008B587E" w:rsidRPr="008B587E" w:rsidRDefault="008B587E" w:rsidP="008B587E">
      <w:pPr>
        <w:jc w:val="center"/>
        <w:rPr>
          <w:b/>
          <w:smallCaps/>
          <w:sz w:val="28"/>
          <w:szCs w:val="24"/>
        </w:rPr>
      </w:pPr>
      <w:r w:rsidRPr="008B587E">
        <w:rPr>
          <w:b/>
          <w:smallCaps/>
          <w:sz w:val="28"/>
          <w:szCs w:val="24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8B587E">
            <w:rPr>
              <w:b/>
              <w:smallCaps/>
              <w:sz w:val="28"/>
              <w:szCs w:val="24"/>
            </w:rPr>
            <w:t>Ohio</w:t>
          </w:r>
        </w:smartTag>
      </w:smartTag>
    </w:p>
    <w:p w:rsidR="008B587E" w:rsidRPr="008B587E" w:rsidRDefault="008B587E" w:rsidP="008B587E">
      <w:pPr>
        <w:autoSpaceDE w:val="0"/>
        <w:autoSpaceDN w:val="0"/>
        <w:adjustRightInd w:val="0"/>
        <w:rPr>
          <w:rFonts w:eastAsia="Calibri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296"/>
        <w:gridCol w:w="4576"/>
      </w:tblGrid>
      <w:tr w:rsidR="008B587E" w:rsidRPr="008B587E" w:rsidTr="007101B9">
        <w:tc>
          <w:tcPr>
            <w:tcW w:w="448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an Increase in Gas Distribution Rates</w:t>
            </w:r>
          </w:p>
        </w:tc>
        <w:tc>
          <w:tcPr>
            <w:tcW w:w="29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17-1139-GA-AIR</w:t>
            </w:r>
          </w:p>
        </w:tc>
      </w:tr>
      <w:tr w:rsidR="008B587E" w:rsidRPr="008B587E" w:rsidTr="007101B9">
        <w:tc>
          <w:tcPr>
            <w:tcW w:w="4488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</w:tr>
      <w:tr w:rsidR="008B587E" w:rsidRPr="008B587E" w:rsidTr="007101B9">
        <w:tc>
          <w:tcPr>
            <w:tcW w:w="448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Tariff Approval</w:t>
            </w:r>
          </w:p>
        </w:tc>
        <w:tc>
          <w:tcPr>
            <w:tcW w:w="29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17-1140-GA-ATA</w:t>
            </w:r>
          </w:p>
        </w:tc>
      </w:tr>
      <w:tr w:rsidR="008B587E" w:rsidRPr="008B587E" w:rsidTr="007101B9">
        <w:tc>
          <w:tcPr>
            <w:tcW w:w="4488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9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</w:tc>
      </w:tr>
      <w:tr w:rsidR="008B587E" w:rsidRPr="008B587E" w:rsidTr="007101B9">
        <w:tc>
          <w:tcPr>
            <w:tcW w:w="4488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In the Matter of the Application of Ohio Gas Company for Approval of Certain Accounting Authority</w:t>
            </w:r>
          </w:p>
        </w:tc>
        <w:tc>
          <w:tcPr>
            <w:tcW w:w="296" w:type="dxa"/>
            <w:hideMark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4576" w:type="dxa"/>
          </w:tcPr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</w:p>
          <w:p w:rsidR="008B587E" w:rsidRPr="008B587E" w:rsidRDefault="008B587E" w:rsidP="008B587E">
            <w:pPr>
              <w:rPr>
                <w:rFonts w:eastAsia="Calibri" w:cs="Times New Roman"/>
                <w:szCs w:val="24"/>
              </w:rPr>
            </w:pPr>
            <w:r w:rsidRPr="008B587E">
              <w:rPr>
                <w:rFonts w:eastAsia="Calibri" w:cs="Times New Roman"/>
                <w:szCs w:val="24"/>
              </w:rPr>
              <w:t>Case No. 17-1141-GA-AAM</w:t>
            </w:r>
          </w:p>
        </w:tc>
      </w:tr>
    </w:tbl>
    <w:p w:rsidR="008B587E" w:rsidRPr="008B587E" w:rsidRDefault="008B587E" w:rsidP="008B587E">
      <w:pPr>
        <w:tabs>
          <w:tab w:val="left" w:pos="5040"/>
        </w:tabs>
        <w:jc w:val="both"/>
        <w:rPr>
          <w:szCs w:val="24"/>
        </w:rPr>
      </w:pPr>
    </w:p>
    <w:p w:rsidR="008B587E" w:rsidRPr="008B587E" w:rsidRDefault="008B587E" w:rsidP="008B587E">
      <w:pPr>
        <w:tabs>
          <w:tab w:val="left" w:pos="5040"/>
        </w:tabs>
        <w:jc w:val="both"/>
        <w:rPr>
          <w:szCs w:val="24"/>
        </w:rPr>
      </w:pPr>
    </w:p>
    <w:p w:rsidR="008B587E" w:rsidRPr="008B587E" w:rsidRDefault="008B587E" w:rsidP="008B587E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hAnsi="Arial Bold"/>
          <w:b/>
          <w:smallCaps/>
          <w:sz w:val="28"/>
          <w:szCs w:val="28"/>
        </w:rPr>
      </w:pPr>
    </w:p>
    <w:p w:rsidR="008B587E" w:rsidRPr="008B587E" w:rsidRDefault="008B587E" w:rsidP="008B587E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8B587E">
        <w:rPr>
          <w:rFonts w:ascii="Arial Bold" w:hAnsi="Arial Bold"/>
          <w:b/>
          <w:smallCaps/>
          <w:sz w:val="28"/>
          <w:szCs w:val="28"/>
        </w:rPr>
        <w:t>Ohio Gas Company’s</w:t>
      </w:r>
    </w:p>
    <w:p w:rsidR="008B587E" w:rsidRPr="008B587E" w:rsidRDefault="00E90FF4" w:rsidP="008B587E">
      <w:pPr>
        <w:jc w:val="center"/>
        <w:rPr>
          <w:rFonts w:ascii="Arial Bold" w:hAnsi="Arial Bold"/>
          <w:b/>
          <w:smallCaps/>
          <w:sz w:val="28"/>
          <w:szCs w:val="28"/>
        </w:rPr>
      </w:pPr>
      <w:r>
        <w:rPr>
          <w:rFonts w:ascii="Arial Bold" w:hAnsi="Arial Bold"/>
          <w:b/>
          <w:smallCaps/>
          <w:sz w:val="28"/>
          <w:szCs w:val="28"/>
        </w:rPr>
        <w:t xml:space="preserve">Proof </w:t>
      </w:r>
      <w:r w:rsidR="008B587E" w:rsidRPr="008B587E">
        <w:rPr>
          <w:rFonts w:ascii="Arial Bold" w:hAnsi="Arial Bold"/>
          <w:b/>
          <w:smallCaps/>
          <w:sz w:val="28"/>
          <w:szCs w:val="28"/>
        </w:rPr>
        <w:t>of Publication</w:t>
      </w:r>
    </w:p>
    <w:p w:rsidR="008B587E" w:rsidRPr="008B587E" w:rsidRDefault="008B587E" w:rsidP="008B587E">
      <w:pPr>
        <w:pBdr>
          <w:bottom w:val="single" w:sz="12" w:space="1" w:color="auto"/>
        </w:pBdr>
        <w:jc w:val="center"/>
        <w:rPr>
          <w:b/>
          <w:smallCaps/>
          <w:sz w:val="28"/>
          <w:szCs w:val="24"/>
          <w:u w:val="single"/>
        </w:rPr>
      </w:pPr>
    </w:p>
    <w:p w:rsidR="005A0041" w:rsidRPr="004A3C04" w:rsidRDefault="00975D64" w:rsidP="00131B1F">
      <w:pPr>
        <w:pStyle w:val="BodyText"/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0041" w:rsidRPr="004A3C04">
        <w:rPr>
          <w:sz w:val="24"/>
          <w:szCs w:val="24"/>
        </w:rPr>
        <w:t>Pursuant to the Entry da</w:t>
      </w:r>
      <w:r w:rsidR="004A3C04" w:rsidRPr="004A3C04">
        <w:rPr>
          <w:sz w:val="24"/>
          <w:szCs w:val="24"/>
        </w:rPr>
        <w:t xml:space="preserve">ted </w:t>
      </w:r>
      <w:r w:rsidR="000F48F8">
        <w:rPr>
          <w:sz w:val="24"/>
          <w:szCs w:val="24"/>
        </w:rPr>
        <w:t>December 5</w:t>
      </w:r>
      <w:r w:rsidR="004A3C04" w:rsidRPr="004A3C04">
        <w:rPr>
          <w:sz w:val="24"/>
          <w:szCs w:val="24"/>
        </w:rPr>
        <w:t>, 2017 in the above-captioned</w:t>
      </w:r>
      <w:r w:rsidR="005A0041" w:rsidRPr="004A3C04">
        <w:rPr>
          <w:sz w:val="24"/>
          <w:szCs w:val="24"/>
        </w:rPr>
        <w:t xml:space="preserve"> matter, the Ohio Gas Company (“Company</w:t>
      </w:r>
      <w:r w:rsidR="004A3C04" w:rsidRPr="004A3C04">
        <w:rPr>
          <w:sz w:val="24"/>
          <w:szCs w:val="24"/>
        </w:rPr>
        <w:t>”) has published notice of its a</w:t>
      </w:r>
      <w:r w:rsidR="005A0041" w:rsidRPr="004A3C04">
        <w:rPr>
          <w:sz w:val="24"/>
          <w:szCs w:val="24"/>
        </w:rPr>
        <w:t>pplication in the following newspapers: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6"/>
      </w:tblGrid>
      <w:tr w:rsidR="005A0041" w:rsidRPr="004A3C04" w:rsidTr="000F48F8">
        <w:trPr>
          <w:trHeight w:val="28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41" w:rsidRPr="004A3C04" w:rsidRDefault="005A004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A3C04">
              <w:rPr>
                <w:rFonts w:ascii="Arial" w:hAnsi="Arial" w:cs="Arial"/>
                <w:b/>
                <w:sz w:val="24"/>
                <w:szCs w:val="24"/>
                <w:u w:val="single"/>
              </w:rPr>
              <w:t>Newspaper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41" w:rsidRPr="004A3C04" w:rsidRDefault="005A0041">
            <w:pPr>
              <w:pStyle w:val="BodyText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A3C04">
              <w:rPr>
                <w:rFonts w:ascii="Arial" w:hAnsi="Arial" w:cs="Arial"/>
                <w:b/>
                <w:sz w:val="24"/>
                <w:szCs w:val="24"/>
                <w:u w:val="single"/>
              </w:rPr>
              <w:t>Publication Date</w:t>
            </w:r>
          </w:p>
        </w:tc>
      </w:tr>
      <w:tr w:rsidR="005A0041" w:rsidRPr="004A3C04" w:rsidTr="000F48F8">
        <w:trPr>
          <w:trHeight w:val="28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41" w:rsidRPr="004A3C04" w:rsidRDefault="005A0041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3C04">
              <w:rPr>
                <w:rFonts w:ascii="Arial" w:hAnsi="Arial" w:cs="Arial"/>
                <w:sz w:val="24"/>
                <w:szCs w:val="24"/>
              </w:rPr>
              <w:t>The Toledo Blade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41" w:rsidRPr="004A3C04" w:rsidRDefault="008E6CB6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 &amp; 27, 2017</w:t>
            </w:r>
          </w:p>
        </w:tc>
      </w:tr>
      <w:tr w:rsidR="000F48F8" w:rsidRPr="004A3C04" w:rsidTr="000F48F8">
        <w:trPr>
          <w:trHeight w:val="28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F8" w:rsidRPr="004A3C04" w:rsidRDefault="000F48F8" w:rsidP="000F48F8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3C04">
              <w:rPr>
                <w:rFonts w:ascii="Arial" w:hAnsi="Arial" w:cs="Arial"/>
                <w:sz w:val="24"/>
                <w:szCs w:val="24"/>
              </w:rPr>
              <w:t>The Crescent-News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F8" w:rsidRPr="004A3C04" w:rsidRDefault="000F48F8" w:rsidP="000F48F8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 &amp; 27, 2017</w:t>
            </w:r>
          </w:p>
        </w:tc>
      </w:tr>
      <w:tr w:rsidR="000F48F8" w:rsidRPr="004A3C04" w:rsidTr="000F48F8">
        <w:trPr>
          <w:trHeight w:val="28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F8" w:rsidRPr="004A3C04" w:rsidRDefault="000F48F8" w:rsidP="000F48F8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3C04">
              <w:rPr>
                <w:rFonts w:ascii="Arial" w:hAnsi="Arial" w:cs="Arial"/>
                <w:sz w:val="24"/>
                <w:szCs w:val="24"/>
              </w:rPr>
              <w:t>The Bryan Times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F8" w:rsidRPr="004A3C04" w:rsidRDefault="000F48F8" w:rsidP="000F48F8">
            <w:pPr>
              <w:pStyle w:val="BodyText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20 &amp; 27, 2017</w:t>
            </w:r>
          </w:p>
        </w:tc>
      </w:tr>
    </w:tbl>
    <w:p w:rsidR="005A0041" w:rsidRPr="004A3C04" w:rsidRDefault="005A0041" w:rsidP="005A0041">
      <w:pPr>
        <w:jc w:val="both"/>
        <w:rPr>
          <w:szCs w:val="24"/>
        </w:rPr>
      </w:pPr>
    </w:p>
    <w:p w:rsidR="005A0041" w:rsidRPr="004A3C04" w:rsidRDefault="005A0041" w:rsidP="008B587E">
      <w:pPr>
        <w:spacing w:line="480" w:lineRule="auto"/>
        <w:ind w:firstLine="720"/>
        <w:jc w:val="both"/>
        <w:rPr>
          <w:szCs w:val="24"/>
        </w:rPr>
      </w:pPr>
      <w:r w:rsidRPr="004A3C04">
        <w:rPr>
          <w:szCs w:val="24"/>
        </w:rPr>
        <w:t>Attached are copies of the newspaper notices and affidavits from the newspaper publishers verifying publication of the Company’s legal notice in these cases.</w:t>
      </w:r>
    </w:p>
    <w:p w:rsidR="008B587E" w:rsidRDefault="008B587E">
      <w:pPr>
        <w:rPr>
          <w:szCs w:val="24"/>
        </w:rPr>
      </w:pPr>
      <w:r>
        <w:rPr>
          <w:szCs w:val="24"/>
        </w:rPr>
        <w:br w:type="page"/>
      </w:r>
    </w:p>
    <w:p w:rsidR="008B587E" w:rsidRPr="008B587E" w:rsidRDefault="008B587E" w:rsidP="008B587E">
      <w:pPr>
        <w:tabs>
          <w:tab w:val="decimal" w:pos="9360"/>
        </w:tabs>
        <w:ind w:left="4680"/>
        <w:rPr>
          <w:szCs w:val="24"/>
        </w:rPr>
      </w:pPr>
      <w:r w:rsidRPr="008B587E">
        <w:rPr>
          <w:szCs w:val="24"/>
        </w:rPr>
        <w:lastRenderedPageBreak/>
        <w:t>Respectfully submitted,</w:t>
      </w:r>
    </w:p>
    <w:p w:rsidR="008B587E" w:rsidRPr="008B587E" w:rsidRDefault="008B587E" w:rsidP="008B587E">
      <w:pPr>
        <w:tabs>
          <w:tab w:val="decimal" w:pos="9360"/>
        </w:tabs>
        <w:ind w:left="4680"/>
        <w:rPr>
          <w:szCs w:val="24"/>
        </w:rPr>
      </w:pPr>
    </w:p>
    <w:p w:rsidR="008B587E" w:rsidRPr="008B587E" w:rsidRDefault="008B587E" w:rsidP="008B587E">
      <w:pPr>
        <w:tabs>
          <w:tab w:val="decimal" w:pos="9360"/>
        </w:tabs>
        <w:ind w:left="4680"/>
        <w:rPr>
          <w:szCs w:val="24"/>
        </w:rPr>
      </w:pPr>
    </w:p>
    <w:p w:rsidR="008B587E" w:rsidRPr="008B587E" w:rsidRDefault="008B587E" w:rsidP="008B587E">
      <w:pPr>
        <w:tabs>
          <w:tab w:val="decimal" w:pos="9360"/>
        </w:tabs>
        <w:ind w:left="4680"/>
        <w:rPr>
          <w:i/>
          <w:szCs w:val="24"/>
          <w:u w:val="single"/>
        </w:rPr>
      </w:pPr>
      <w:r w:rsidRPr="008B587E">
        <w:rPr>
          <w:i/>
          <w:szCs w:val="24"/>
          <w:u w:val="single"/>
        </w:rPr>
        <w:t xml:space="preserve">/s/ </w:t>
      </w:r>
      <w:r>
        <w:rPr>
          <w:i/>
          <w:szCs w:val="24"/>
          <w:u w:val="single"/>
        </w:rPr>
        <w:t>Matthew R. Pritchard</w:t>
      </w:r>
      <w:r w:rsidRPr="008B587E">
        <w:rPr>
          <w:i/>
          <w:szCs w:val="24"/>
          <w:u w:val="single"/>
        </w:rPr>
        <w:tab/>
      </w:r>
    </w:p>
    <w:p w:rsidR="008B587E" w:rsidRPr="008B587E" w:rsidRDefault="008B587E" w:rsidP="008B587E">
      <w:pPr>
        <w:widowControl w:val="0"/>
        <w:tabs>
          <w:tab w:val="decimal" w:pos="9360"/>
        </w:tabs>
        <w:ind w:left="4680"/>
        <w:rPr>
          <w:rFonts w:eastAsia="Calibri"/>
          <w:bCs/>
          <w:szCs w:val="24"/>
        </w:rPr>
      </w:pPr>
      <w:r w:rsidRPr="008B587E">
        <w:rPr>
          <w:rFonts w:eastAsia="Calibri"/>
          <w:b/>
          <w:bCs/>
          <w:szCs w:val="24"/>
        </w:rPr>
        <w:t>Frank P. Darr</w:t>
      </w:r>
      <w:r w:rsidRPr="008B587E">
        <w:rPr>
          <w:rFonts w:eastAsia="Calibri"/>
          <w:bCs/>
          <w:szCs w:val="24"/>
        </w:rPr>
        <w:t xml:space="preserve"> (Reg. No. 0025469)</w:t>
      </w:r>
    </w:p>
    <w:p w:rsidR="008B587E" w:rsidRPr="008B587E" w:rsidRDefault="008B587E" w:rsidP="008B587E">
      <w:pPr>
        <w:widowControl w:val="0"/>
        <w:tabs>
          <w:tab w:val="decimal" w:pos="9360"/>
        </w:tabs>
        <w:ind w:left="4680"/>
        <w:rPr>
          <w:rFonts w:eastAsia="Calibri"/>
          <w:bCs/>
          <w:szCs w:val="24"/>
        </w:rPr>
      </w:pPr>
      <w:r w:rsidRPr="008B587E">
        <w:rPr>
          <w:rFonts w:eastAsia="Calibri"/>
          <w:bCs/>
          <w:szCs w:val="24"/>
        </w:rPr>
        <w:t xml:space="preserve"> (Counsel of Record)</w:t>
      </w:r>
    </w:p>
    <w:p w:rsidR="008B587E" w:rsidRPr="008B587E" w:rsidRDefault="008B587E" w:rsidP="008B587E">
      <w:pPr>
        <w:widowControl w:val="0"/>
        <w:tabs>
          <w:tab w:val="decimal" w:pos="9360"/>
        </w:tabs>
        <w:ind w:left="4680"/>
        <w:rPr>
          <w:rFonts w:eastAsia="Calibri"/>
          <w:b/>
          <w:bCs/>
          <w:szCs w:val="24"/>
        </w:rPr>
      </w:pPr>
      <w:r w:rsidRPr="008B587E">
        <w:rPr>
          <w:rFonts w:eastAsia="Calibri"/>
          <w:b/>
          <w:bCs/>
          <w:szCs w:val="24"/>
        </w:rPr>
        <w:t xml:space="preserve">Matthew R. Pritchard </w:t>
      </w:r>
      <w:r w:rsidRPr="008B587E">
        <w:rPr>
          <w:rFonts w:eastAsia="Calibri"/>
          <w:bCs/>
          <w:szCs w:val="24"/>
        </w:rPr>
        <w:t>(Reg. No. 0088070)</w:t>
      </w:r>
    </w:p>
    <w:p w:rsidR="008B587E" w:rsidRPr="008B587E" w:rsidRDefault="008B587E" w:rsidP="008B587E">
      <w:pPr>
        <w:widowControl w:val="0"/>
        <w:tabs>
          <w:tab w:val="decimal" w:pos="9360"/>
        </w:tabs>
        <w:ind w:left="4680"/>
        <w:rPr>
          <w:rFonts w:eastAsia="Calibri"/>
          <w:b/>
          <w:bCs/>
          <w:smallCaps/>
          <w:szCs w:val="24"/>
        </w:rPr>
      </w:pPr>
      <w:r w:rsidRPr="008B587E">
        <w:rPr>
          <w:rFonts w:eastAsia="Calibri"/>
          <w:bCs/>
          <w:smallCaps/>
          <w:szCs w:val="24"/>
        </w:rPr>
        <w:t>McNees Wallace &amp; Nurick LLC</w:t>
      </w:r>
    </w:p>
    <w:p w:rsidR="008B587E" w:rsidRPr="008B587E" w:rsidRDefault="008B587E" w:rsidP="008B587E">
      <w:pPr>
        <w:widowControl w:val="0"/>
        <w:tabs>
          <w:tab w:val="decimal" w:pos="9360"/>
        </w:tabs>
        <w:ind w:left="4680"/>
        <w:rPr>
          <w:rFonts w:eastAsia="Calibri"/>
          <w:b/>
          <w:bCs/>
          <w:szCs w:val="24"/>
        </w:rPr>
      </w:pPr>
      <w:r w:rsidRPr="008B587E">
        <w:rPr>
          <w:rFonts w:eastAsia="Calibri"/>
          <w:bCs/>
          <w:szCs w:val="24"/>
        </w:rPr>
        <w:t>21 East State Street, 17</w:t>
      </w:r>
      <w:r w:rsidRPr="008B587E">
        <w:rPr>
          <w:rFonts w:eastAsia="Calibri"/>
          <w:bCs/>
          <w:szCs w:val="24"/>
          <w:vertAlign w:val="superscript"/>
        </w:rPr>
        <w:t>TH</w:t>
      </w:r>
      <w:r w:rsidRPr="008B587E">
        <w:rPr>
          <w:rFonts w:eastAsia="Calibri"/>
          <w:bCs/>
          <w:szCs w:val="24"/>
        </w:rPr>
        <w:t xml:space="preserve"> Floor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Columbus, OH  43215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Telephone:  (614) 469-8000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szCs w:val="24"/>
        </w:rPr>
      </w:pPr>
      <w:r w:rsidRPr="008B587E">
        <w:rPr>
          <w:rFonts w:eastAsia="Calibri"/>
          <w:szCs w:val="24"/>
        </w:rPr>
        <w:t>Telecopier:  (614) 469-4653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color w:val="000000"/>
          <w:szCs w:val="24"/>
        </w:rPr>
      </w:pPr>
      <w:r w:rsidRPr="008B587E">
        <w:rPr>
          <w:rFonts w:eastAsia="Calibri"/>
          <w:szCs w:val="24"/>
        </w:rPr>
        <w:t>fdarr@mwncmh.com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(willing to accept service by e-mail)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smallCaps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mpritchard@mwncmh.com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color w:val="000000"/>
          <w:szCs w:val="24"/>
        </w:rPr>
      </w:pPr>
      <w:r w:rsidRPr="008B587E">
        <w:rPr>
          <w:rFonts w:eastAsia="Calibri"/>
          <w:color w:val="000000"/>
          <w:szCs w:val="24"/>
        </w:rPr>
        <w:t>(willing to accept service by e-mail)</w:t>
      </w:r>
    </w:p>
    <w:p w:rsidR="008B587E" w:rsidRPr="008B587E" w:rsidRDefault="008B587E" w:rsidP="008B587E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/>
          <w:b/>
          <w:smallCaps/>
          <w:szCs w:val="24"/>
        </w:rPr>
      </w:pPr>
    </w:p>
    <w:p w:rsidR="008B587E" w:rsidRPr="008B587E" w:rsidRDefault="008B587E" w:rsidP="008B587E">
      <w:pPr>
        <w:tabs>
          <w:tab w:val="decimal" w:pos="9360"/>
        </w:tabs>
        <w:ind w:left="4680"/>
        <w:rPr>
          <w:smallCaps/>
          <w:szCs w:val="24"/>
        </w:rPr>
      </w:pPr>
      <w:r w:rsidRPr="008B587E">
        <w:rPr>
          <w:rFonts w:eastAsia="Calibri"/>
          <w:b/>
          <w:smallCaps/>
          <w:szCs w:val="24"/>
        </w:rPr>
        <w:t>Attorneys for Ohio Gas Company</w:t>
      </w:r>
    </w:p>
    <w:p w:rsidR="008B587E" w:rsidRPr="008B587E" w:rsidRDefault="008B587E" w:rsidP="008B587E">
      <w:pPr>
        <w:ind w:left="720"/>
        <w:contextualSpacing/>
        <w:rPr>
          <w:rFonts w:eastAsia="Calibri"/>
          <w:szCs w:val="24"/>
        </w:rPr>
      </w:pPr>
    </w:p>
    <w:p w:rsidR="008B587E" w:rsidRPr="008B587E" w:rsidRDefault="008B587E" w:rsidP="008B587E">
      <w:pPr>
        <w:tabs>
          <w:tab w:val="left" w:pos="2160"/>
          <w:tab w:val="left" w:pos="2280"/>
        </w:tabs>
        <w:jc w:val="center"/>
        <w:rPr>
          <w:rFonts w:ascii="Arial Bold" w:hAnsi="Arial Bold"/>
          <w:b/>
          <w:smallCaps/>
          <w:sz w:val="28"/>
          <w:szCs w:val="24"/>
          <w:u w:val="single"/>
        </w:rPr>
        <w:sectPr w:rsidR="008B587E" w:rsidRPr="008B587E" w:rsidSect="00973419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B587E" w:rsidRPr="008B587E" w:rsidRDefault="008B587E" w:rsidP="008B587E">
      <w:pPr>
        <w:tabs>
          <w:tab w:val="left" w:pos="2160"/>
          <w:tab w:val="left" w:pos="2280"/>
        </w:tabs>
        <w:jc w:val="center"/>
        <w:rPr>
          <w:rFonts w:ascii="Arial Bold" w:hAnsi="Arial Bold"/>
          <w:b/>
          <w:smallCaps/>
          <w:sz w:val="28"/>
          <w:szCs w:val="24"/>
          <w:u w:val="single"/>
        </w:rPr>
      </w:pPr>
      <w:r w:rsidRPr="008B587E">
        <w:rPr>
          <w:rFonts w:ascii="Arial Bold" w:hAnsi="Arial Bold"/>
          <w:b/>
          <w:smallCaps/>
          <w:sz w:val="28"/>
          <w:szCs w:val="24"/>
          <w:u w:val="single"/>
        </w:rPr>
        <w:lastRenderedPageBreak/>
        <w:t>Certificate of Service</w:t>
      </w:r>
    </w:p>
    <w:p w:rsidR="008B587E" w:rsidRPr="008B587E" w:rsidRDefault="008B587E" w:rsidP="008B587E">
      <w:pPr>
        <w:rPr>
          <w:szCs w:val="24"/>
        </w:rPr>
      </w:pPr>
    </w:p>
    <w:p w:rsidR="008B587E" w:rsidRPr="008B587E" w:rsidRDefault="008B587E" w:rsidP="008B587E">
      <w:pPr>
        <w:spacing w:line="480" w:lineRule="auto"/>
        <w:ind w:firstLine="720"/>
        <w:jc w:val="both"/>
        <w:rPr>
          <w:szCs w:val="24"/>
        </w:rPr>
      </w:pPr>
      <w:r w:rsidRPr="008B587E">
        <w:rPr>
          <w:szCs w:val="24"/>
        </w:rPr>
        <w:t>In accordance with Rule 4901-1-05, Ohio Administrative Code, the PUCO</w:t>
      </w:r>
      <w:r w:rsidR="00131B1F">
        <w:rPr>
          <w:szCs w:val="24"/>
        </w:rPr>
        <w:t>’</w:t>
      </w:r>
      <w:r w:rsidRPr="008B587E">
        <w:rPr>
          <w:szCs w:val="24"/>
        </w:rPr>
        <w:t xml:space="preserve">s e-filing system will electronically serve notice of the filing of this document upon the following parties.  In addition, I hereby certify that a service copy of the foregoing </w:t>
      </w:r>
      <w:r w:rsidRPr="008B587E">
        <w:rPr>
          <w:i/>
          <w:szCs w:val="24"/>
        </w:rPr>
        <w:t xml:space="preserve">Ohio Gas </w:t>
      </w:r>
      <w:r>
        <w:rPr>
          <w:i/>
          <w:szCs w:val="24"/>
        </w:rPr>
        <w:t xml:space="preserve">Company’s Proof of Publication </w:t>
      </w:r>
      <w:r w:rsidRPr="008B587E">
        <w:rPr>
          <w:szCs w:val="24"/>
        </w:rPr>
        <w:t xml:space="preserve">as sent by, or on behalf of, the undersigned counsel for Ohio Gas to the following parties of record this </w:t>
      </w:r>
      <w:r>
        <w:rPr>
          <w:szCs w:val="24"/>
        </w:rPr>
        <w:t>9</w:t>
      </w:r>
      <w:r w:rsidRPr="008B587E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8B587E">
        <w:rPr>
          <w:szCs w:val="24"/>
        </w:rPr>
        <w:t xml:space="preserve">day of </w:t>
      </w:r>
      <w:r w:rsidR="000F48F8">
        <w:rPr>
          <w:szCs w:val="24"/>
        </w:rPr>
        <w:t>January 2018</w:t>
      </w:r>
      <w:r w:rsidRPr="008B587E">
        <w:rPr>
          <w:szCs w:val="24"/>
        </w:rPr>
        <w:t xml:space="preserve">, </w:t>
      </w:r>
      <w:r w:rsidRPr="008B587E">
        <w:rPr>
          <w:i/>
          <w:szCs w:val="24"/>
        </w:rPr>
        <w:t>via</w:t>
      </w:r>
      <w:r w:rsidRPr="008B587E">
        <w:rPr>
          <w:szCs w:val="24"/>
        </w:rPr>
        <w:t xml:space="preserve"> electronic transmission.</w:t>
      </w:r>
    </w:p>
    <w:p w:rsidR="008B587E" w:rsidRPr="008B587E" w:rsidRDefault="008B587E" w:rsidP="008B587E">
      <w:pPr>
        <w:tabs>
          <w:tab w:val="center" w:pos="7200"/>
          <w:tab w:val="right" w:pos="9360"/>
        </w:tabs>
        <w:ind w:left="5040"/>
        <w:rPr>
          <w:i/>
          <w:szCs w:val="24"/>
          <w:u w:val="single"/>
        </w:rPr>
      </w:pPr>
      <w:r w:rsidRPr="008B587E">
        <w:rPr>
          <w:i/>
          <w:szCs w:val="24"/>
          <w:u w:val="single"/>
        </w:rPr>
        <w:t>/s/ Matthew R. Pritchard</w:t>
      </w:r>
      <w:r w:rsidRPr="008B587E">
        <w:rPr>
          <w:i/>
          <w:szCs w:val="24"/>
          <w:u w:val="single"/>
        </w:rPr>
        <w:tab/>
      </w:r>
    </w:p>
    <w:p w:rsidR="008B587E" w:rsidRPr="008B587E" w:rsidRDefault="008B587E" w:rsidP="008B587E">
      <w:pPr>
        <w:tabs>
          <w:tab w:val="center" w:pos="7200"/>
          <w:tab w:val="right" w:pos="9360"/>
        </w:tabs>
        <w:ind w:left="5760"/>
        <w:rPr>
          <w:szCs w:val="24"/>
          <w:u w:val="single"/>
        </w:rPr>
      </w:pPr>
      <w:r w:rsidRPr="008B587E">
        <w:rPr>
          <w:szCs w:val="24"/>
        </w:rPr>
        <w:t>Matthew R. Pritchard</w:t>
      </w:r>
    </w:p>
    <w:p w:rsidR="008B587E" w:rsidRDefault="008B587E" w:rsidP="008B587E">
      <w:pPr>
        <w:tabs>
          <w:tab w:val="left" w:pos="2160"/>
          <w:tab w:val="left" w:pos="2280"/>
        </w:tabs>
        <w:rPr>
          <w:sz w:val="22"/>
        </w:rPr>
      </w:pPr>
    </w:p>
    <w:p w:rsidR="008B587E" w:rsidRDefault="008B587E" w:rsidP="008B587E">
      <w:pPr>
        <w:tabs>
          <w:tab w:val="left" w:pos="2160"/>
          <w:tab w:val="left" w:pos="2280"/>
        </w:tabs>
        <w:rPr>
          <w:sz w:val="22"/>
        </w:rPr>
        <w:sectPr w:rsidR="008B587E" w:rsidSect="00C040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Kevin F. Moore (Reg. No. 0089228)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(Counsel of Record)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Assistant Consumers’ Counsel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Office of the Ohio Consumers’ Counsel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>
        <w:rPr>
          <w:sz w:val="22"/>
        </w:rPr>
        <w:t>65 East State Street, 7</w:t>
      </w:r>
      <w:r w:rsidRPr="005E3531">
        <w:rPr>
          <w:sz w:val="22"/>
          <w:vertAlign w:val="superscript"/>
        </w:rPr>
        <w:t>th</w:t>
      </w:r>
      <w:r>
        <w:rPr>
          <w:sz w:val="22"/>
        </w:rPr>
        <w:t xml:space="preserve"> Floor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Columbus, OH  43215</w:t>
      </w:r>
      <w:r>
        <w:rPr>
          <w:sz w:val="22"/>
        </w:rPr>
        <w:t>-4203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Kevin.moore@occ.ohio.gov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</w:p>
    <w:p w:rsidR="0026060F" w:rsidRPr="002F26BA" w:rsidRDefault="0026060F" w:rsidP="0026060F">
      <w:pPr>
        <w:tabs>
          <w:tab w:val="left" w:pos="2160"/>
          <w:tab w:val="left" w:pos="2280"/>
        </w:tabs>
        <w:rPr>
          <w:rFonts w:ascii="Arial Bold" w:hAnsi="Arial Bold"/>
          <w:b/>
          <w:smallCaps/>
          <w:sz w:val="22"/>
        </w:rPr>
      </w:pPr>
      <w:r w:rsidRPr="002F26BA">
        <w:rPr>
          <w:rFonts w:ascii="Arial Bold" w:hAnsi="Arial Bold"/>
          <w:b/>
          <w:smallCaps/>
          <w:sz w:val="22"/>
        </w:rPr>
        <w:t>On Behalf of the Office of the Ohio Consumers’ Counsel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>
        <w:rPr>
          <w:sz w:val="22"/>
        </w:rPr>
        <w:t>Jodi Bair (Reg. No. 0062921)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Robert Eubanks (Reg. No. 0073386)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Assistant Attorneys General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Office of the Ohio Attorney General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30 East Broad Street, 16</w:t>
      </w:r>
      <w:r w:rsidRPr="002F26BA">
        <w:rPr>
          <w:sz w:val="22"/>
          <w:vertAlign w:val="superscript"/>
        </w:rPr>
        <w:t>th</w:t>
      </w:r>
      <w:r w:rsidRPr="002F26BA">
        <w:rPr>
          <w:sz w:val="22"/>
        </w:rPr>
        <w:t xml:space="preserve"> Floor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Columbus, OH  43215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C816E4">
        <w:rPr>
          <w:sz w:val="22"/>
        </w:rPr>
        <w:t>jodi.bair@ohioattorneygeneral.gov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  <w:r w:rsidRPr="002F26BA">
        <w:rPr>
          <w:sz w:val="22"/>
        </w:rPr>
        <w:t>Robert.eubanks@ohioattorneygeneral.gov</w:t>
      </w:r>
    </w:p>
    <w:p w:rsidR="0026060F" w:rsidRPr="002F26BA" w:rsidRDefault="0026060F" w:rsidP="0026060F">
      <w:pPr>
        <w:tabs>
          <w:tab w:val="left" w:pos="2160"/>
          <w:tab w:val="left" w:pos="2280"/>
        </w:tabs>
        <w:rPr>
          <w:sz w:val="22"/>
        </w:rPr>
      </w:pPr>
    </w:p>
    <w:p w:rsidR="0026060F" w:rsidRPr="002F26BA" w:rsidRDefault="0026060F" w:rsidP="0026060F">
      <w:pPr>
        <w:tabs>
          <w:tab w:val="left" w:pos="2160"/>
          <w:tab w:val="left" w:pos="2280"/>
        </w:tabs>
        <w:rPr>
          <w:rFonts w:ascii="Arial Bold" w:hAnsi="Arial Bold"/>
          <w:b/>
          <w:smallCaps/>
          <w:sz w:val="22"/>
        </w:rPr>
      </w:pPr>
      <w:r w:rsidRPr="002F26BA">
        <w:rPr>
          <w:rFonts w:ascii="Arial Bold" w:hAnsi="Arial Bold"/>
          <w:b/>
          <w:smallCaps/>
          <w:sz w:val="22"/>
        </w:rPr>
        <w:t>On Behalf of the Staff of the Public Utilities Commission of Ohio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br w:type="column"/>
      </w:r>
      <w:r w:rsidRPr="008B587E">
        <w:rPr>
          <w:sz w:val="22"/>
        </w:rPr>
        <w:t>Sarah Parrot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Patricia Schabo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Legal Department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Public Utilities Commission of Ohio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180 East Broad Street, 12</w:t>
      </w:r>
      <w:r w:rsidRPr="008B587E">
        <w:rPr>
          <w:sz w:val="22"/>
          <w:vertAlign w:val="superscript"/>
        </w:rPr>
        <w:t>th</w:t>
      </w:r>
      <w:r w:rsidRPr="008B587E">
        <w:rPr>
          <w:sz w:val="22"/>
        </w:rPr>
        <w:t xml:space="preserve"> Floor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Columbus, OH  43215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sz w:val="22"/>
        </w:rPr>
      </w:pPr>
      <w:r w:rsidRPr="008B587E">
        <w:rPr>
          <w:sz w:val="22"/>
        </w:rPr>
        <w:t>sarah.parrot@puc.state.oh.us</w:t>
      </w:r>
    </w:p>
    <w:p w:rsidR="008B587E" w:rsidRPr="008B587E" w:rsidRDefault="008B587E" w:rsidP="008B587E">
      <w:pPr>
        <w:rPr>
          <w:color w:val="000000"/>
          <w:sz w:val="22"/>
        </w:rPr>
      </w:pPr>
      <w:r w:rsidRPr="008B587E">
        <w:rPr>
          <w:color w:val="000000"/>
          <w:sz w:val="22"/>
        </w:rPr>
        <w:t>Patricia.schabo@puc.state.oh.us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rFonts w:ascii="Arial Bold" w:hAnsi="Arial Bold"/>
          <w:b/>
          <w:smallCaps/>
          <w:sz w:val="22"/>
        </w:rPr>
      </w:pPr>
    </w:p>
    <w:p w:rsidR="008B587E" w:rsidRPr="008B587E" w:rsidRDefault="008B587E" w:rsidP="008B587E">
      <w:pPr>
        <w:tabs>
          <w:tab w:val="left" w:pos="2160"/>
          <w:tab w:val="left" w:pos="2280"/>
        </w:tabs>
        <w:rPr>
          <w:rFonts w:ascii="Arial Bold" w:hAnsi="Arial Bold"/>
          <w:b/>
          <w:smallCaps/>
          <w:sz w:val="22"/>
        </w:rPr>
      </w:pPr>
      <w:r w:rsidRPr="008B587E">
        <w:rPr>
          <w:rFonts w:ascii="Arial Bold" w:hAnsi="Arial Bold"/>
          <w:b/>
          <w:smallCaps/>
          <w:sz w:val="22"/>
        </w:rPr>
        <w:t>Attorney Examiners</w:t>
      </w:r>
    </w:p>
    <w:p w:rsidR="008B587E" w:rsidRPr="008B587E" w:rsidRDefault="008B587E" w:rsidP="008B587E">
      <w:pPr>
        <w:tabs>
          <w:tab w:val="left" w:pos="2160"/>
          <w:tab w:val="left" w:pos="2280"/>
        </w:tabs>
        <w:rPr>
          <w:rFonts w:ascii="Arial Bold" w:hAnsi="Arial Bold"/>
          <w:smallCaps/>
          <w:sz w:val="22"/>
        </w:rPr>
      </w:pPr>
    </w:p>
    <w:bookmarkEnd w:id="2"/>
    <w:p w:rsidR="008E3BF4" w:rsidRPr="004A3C04" w:rsidRDefault="008E3BF4">
      <w:pPr>
        <w:rPr>
          <w:szCs w:val="24"/>
        </w:rPr>
      </w:pPr>
    </w:p>
    <w:sectPr w:rsidR="008E3BF4" w:rsidRPr="004A3C04" w:rsidSect="008B587E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031" w:rsidRDefault="007E4031" w:rsidP="007E4031">
      <w:r>
        <w:separator/>
      </w:r>
    </w:p>
  </w:endnote>
  <w:endnote w:type="continuationSeparator" w:id="0">
    <w:p w:rsidR="007E4031" w:rsidRDefault="007E4031" w:rsidP="007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1E" w:rsidRDefault="00126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7E" w:rsidRPr="0012651E" w:rsidRDefault="00F457DD" w:rsidP="0012651E">
    <w:pPr>
      <w:pStyle w:val="Footer"/>
    </w:pPr>
    <w:r w:rsidRPr="00F457DD">
      <w:rPr>
        <w:noProof/>
        <w:vanish/>
        <w:sz w:val="16"/>
      </w:rPr>
      <w:t>{</w:t>
    </w:r>
    <w:r w:rsidRPr="00F457DD">
      <w:rPr>
        <w:noProof/>
        <w:sz w:val="16"/>
      </w:rPr>
      <w:t>C0107733:1</w:t>
    </w:r>
    <w:r w:rsidRPr="00F457DD">
      <w:rPr>
        <w:noProof/>
        <w:vanish/>
        <w:sz w:val="16"/>
      </w:rPr>
      <w:t>}</w:t>
    </w:r>
    <w:r w:rsidR="0012651E">
      <w:rPr>
        <w:noProof/>
        <w:sz w:val="16"/>
      </w:rPr>
      <w:tab/>
    </w:r>
    <w:r w:rsidR="008D1189" w:rsidRPr="0012651E">
      <w:rPr>
        <w:noProof/>
        <w:sz w:val="16"/>
      </w:rPr>
      <w:t>C0107733:1</w:t>
    </w:r>
    <w:r w:rsidR="008B587E" w:rsidRPr="0012651E">
      <w:tab/>
    </w:r>
    <w:r w:rsidR="008B587E" w:rsidRPr="0012651E">
      <w:fldChar w:fldCharType="begin"/>
    </w:r>
    <w:r w:rsidR="008B587E" w:rsidRPr="0012651E">
      <w:instrText xml:space="preserve"> PAGE   \* MERGEFORMAT </w:instrText>
    </w:r>
    <w:r w:rsidR="008B587E" w:rsidRPr="0012651E">
      <w:fldChar w:fldCharType="separate"/>
    </w:r>
    <w:r>
      <w:rPr>
        <w:noProof/>
      </w:rPr>
      <w:t>2</w:t>
    </w:r>
    <w:r w:rsidR="008B587E" w:rsidRPr="0012651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7E" w:rsidRPr="0012651E" w:rsidRDefault="00F457DD" w:rsidP="0012651E">
    <w:pPr>
      <w:pStyle w:val="Footer"/>
    </w:pPr>
    <w:r w:rsidRPr="00F457DD">
      <w:rPr>
        <w:noProof/>
        <w:vanish/>
        <w:sz w:val="16"/>
      </w:rPr>
      <w:t>{</w:t>
    </w:r>
    <w:r w:rsidRPr="00F457DD">
      <w:rPr>
        <w:noProof/>
        <w:sz w:val="16"/>
      </w:rPr>
      <w:t>C0107733:1</w:t>
    </w:r>
    <w:r w:rsidRPr="00F457DD">
      <w:rPr>
        <w:noProof/>
        <w:vanish/>
        <w:sz w:val="16"/>
      </w:rPr>
      <w:t>}</w:t>
    </w:r>
    <w:r w:rsidR="0012651E">
      <w:rPr>
        <w:noProof/>
        <w:sz w:val="16"/>
      </w:rPr>
      <w:tab/>
    </w:r>
    <w:r w:rsidR="008D1189" w:rsidRPr="0012651E">
      <w:rPr>
        <w:noProof/>
        <w:sz w:val="16"/>
      </w:rPr>
      <w:t>C0107733:1</w:t>
    </w:r>
    <w:r w:rsidR="008B587E" w:rsidRPr="0012651E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Default="007E403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Pr="0012651E" w:rsidRDefault="00F457DD" w:rsidP="0012651E">
    <w:pPr>
      <w:pStyle w:val="Footer"/>
    </w:pPr>
    <w:r w:rsidRPr="00F457DD">
      <w:rPr>
        <w:noProof/>
        <w:vanish/>
        <w:sz w:val="16"/>
      </w:rPr>
      <w:t>{</w:t>
    </w:r>
    <w:r w:rsidRPr="00F457DD">
      <w:rPr>
        <w:noProof/>
        <w:sz w:val="16"/>
      </w:rPr>
      <w:t>C0107733:1</w:t>
    </w:r>
    <w:r w:rsidRPr="00F457DD">
      <w:rPr>
        <w:noProof/>
        <w:vanish/>
        <w:sz w:val="16"/>
      </w:rPr>
      <w:t>}</w:t>
    </w:r>
    <w:r w:rsidR="0012651E">
      <w:rPr>
        <w:noProof/>
        <w:sz w:val="16"/>
      </w:rPr>
      <w:tab/>
    </w:r>
    <w:r w:rsidR="008D1189" w:rsidRPr="0012651E">
      <w:rPr>
        <w:noProof/>
        <w:sz w:val="16"/>
      </w:rPr>
      <w:t>C0107733:1</w:t>
    </w:r>
    <w:r w:rsidR="009E29FA" w:rsidRPr="0012651E"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Pr="0012651E" w:rsidRDefault="00F457DD" w:rsidP="0012651E">
    <w:pPr>
      <w:pStyle w:val="Footer"/>
    </w:pPr>
    <w:r w:rsidRPr="00F457DD">
      <w:rPr>
        <w:noProof/>
        <w:vanish/>
        <w:sz w:val="16"/>
      </w:rPr>
      <w:t>{</w:t>
    </w:r>
    <w:r w:rsidRPr="00F457DD">
      <w:rPr>
        <w:noProof/>
        <w:sz w:val="16"/>
      </w:rPr>
      <w:t>C0107733:1</w:t>
    </w:r>
    <w:r w:rsidRPr="00F457DD">
      <w:rPr>
        <w:noProof/>
        <w:vanish/>
        <w:sz w:val="16"/>
      </w:rPr>
      <w:t>}</w:t>
    </w:r>
    <w:r w:rsidR="0012651E">
      <w:rPr>
        <w:noProof/>
        <w:sz w:val="16"/>
      </w:rPr>
      <w:tab/>
    </w:r>
    <w:r w:rsidR="008D1189" w:rsidRPr="0012651E">
      <w:rPr>
        <w:noProof/>
        <w:sz w:val="16"/>
      </w:rPr>
      <w:t>C0107733:1</w:t>
    </w:r>
    <w:r w:rsidR="009E29FA" w:rsidRPr="0012651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031" w:rsidRDefault="007E4031" w:rsidP="007E403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E4031" w:rsidRDefault="007E4031" w:rsidP="007E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1E" w:rsidRDefault="00126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1E" w:rsidRDefault="00126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51E" w:rsidRDefault="001265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Default="007E403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Default="007E403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1" w:rsidRDefault="007E4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54"/>
    <w:rsid w:val="000F48F8"/>
    <w:rsid w:val="00122B54"/>
    <w:rsid w:val="0012651E"/>
    <w:rsid w:val="00131B1F"/>
    <w:rsid w:val="00217E3F"/>
    <w:rsid w:val="0026060F"/>
    <w:rsid w:val="00375893"/>
    <w:rsid w:val="004A3C04"/>
    <w:rsid w:val="005A0041"/>
    <w:rsid w:val="006C0603"/>
    <w:rsid w:val="007860F3"/>
    <w:rsid w:val="007B1734"/>
    <w:rsid w:val="007E4031"/>
    <w:rsid w:val="008501D3"/>
    <w:rsid w:val="008B587E"/>
    <w:rsid w:val="008D1189"/>
    <w:rsid w:val="008E3BF4"/>
    <w:rsid w:val="008E6CB6"/>
    <w:rsid w:val="00975D64"/>
    <w:rsid w:val="009E29FA"/>
    <w:rsid w:val="00A8787B"/>
    <w:rsid w:val="00AC53B6"/>
    <w:rsid w:val="00C0405A"/>
    <w:rsid w:val="00D5357A"/>
    <w:rsid w:val="00DD6626"/>
    <w:rsid w:val="00E90FF4"/>
    <w:rsid w:val="00E9336F"/>
    <w:rsid w:val="00EB46F1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91F79-DA67-49C6-9B09-C2B35E70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031"/>
  </w:style>
  <w:style w:type="paragraph" w:styleId="Footer">
    <w:name w:val="footer"/>
    <w:basedOn w:val="Normal"/>
    <w:link w:val="FooterChar"/>
    <w:uiPriority w:val="99"/>
    <w:unhideWhenUsed/>
    <w:rsid w:val="007E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031"/>
  </w:style>
  <w:style w:type="paragraph" w:styleId="BodyText">
    <w:name w:val="Body Text"/>
    <w:basedOn w:val="Normal"/>
    <w:link w:val="BodyTextChar"/>
    <w:semiHidden/>
    <w:unhideWhenUsed/>
    <w:rsid w:val="005A0041"/>
    <w:pPr>
      <w:spacing w:after="240"/>
    </w:pPr>
    <w:rPr>
      <w:sz w:val="2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A0041"/>
    <w:rPr>
      <w:sz w:val="23"/>
      <w:szCs w:val="20"/>
    </w:rPr>
  </w:style>
  <w:style w:type="table" w:styleId="TableGrid">
    <w:name w:val="Table Grid"/>
    <w:basedOn w:val="TableNormal"/>
    <w:uiPriority w:val="59"/>
    <w:rsid w:val="005A0041"/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2950</Characters>
  <Application>Microsoft Office Word</Application>
  <DocSecurity>0</DocSecurity>
  <PresentationFormat>15|.DOCX</PresentationFormat>
  <Lines>181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Publication of Local Public Hearing (17-1139) (C0107733-1).DOCX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Publication of Local Public Hearing (17-1139) (C0107733).DOCX</dc:title>
  <dc:subject>C0107733:1</dc:subject>
  <dc:creator/>
  <cp:keywords/>
  <dc:description/>
  <cp:lastModifiedBy>McDaniel, Jessica</cp:lastModifiedBy>
  <cp:revision>12</cp:revision>
  <cp:lastPrinted>2018-01-09T15:40:00Z</cp:lastPrinted>
  <dcterms:created xsi:type="dcterms:W3CDTF">2018-01-09T15:09:00Z</dcterms:created>
  <dcterms:modified xsi:type="dcterms:W3CDTF">2018-01-09T16:06:00Z</dcterms:modified>
</cp:coreProperties>
</file>