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9E" w:rsidRDefault="00CE049E"/>
    <w:p w:rsidR="008118D0" w:rsidRPr="00A74C98" w:rsidRDefault="008118D0" w:rsidP="008118D0">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A74C98">
        <w:rPr>
          <w:rFonts w:ascii="Arial" w:eastAsia="Times New Roman" w:hAnsi="Arial" w:cs="Arial"/>
          <w:b/>
          <w:bCs/>
          <w:kern w:val="28"/>
          <w:sz w:val="24"/>
          <w:szCs w:val="24"/>
        </w:rPr>
        <w:t>BEFORE</w:t>
      </w:r>
      <w:r w:rsidRPr="00A74C98">
        <w:rPr>
          <w:rFonts w:ascii="Arial" w:eastAsia="Times New Roman" w:hAnsi="Arial" w:cs="Arial"/>
          <w:b/>
          <w:bCs/>
          <w:kern w:val="28"/>
          <w:sz w:val="24"/>
          <w:szCs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8118D0" w:rsidRPr="00A74C98" w:rsidTr="00EE37C2">
        <w:trPr>
          <w:trHeight w:val="1496"/>
        </w:trPr>
        <w:tc>
          <w:tcPr>
            <w:tcW w:w="4787" w:type="dxa"/>
            <w:tcBorders>
              <w:top w:val="nil"/>
              <w:left w:val="nil"/>
              <w:bottom w:val="nil"/>
              <w:right w:val="nil"/>
            </w:tcBorders>
          </w:tcPr>
          <w:p w:rsidR="008118D0" w:rsidRPr="00A74C98" w:rsidRDefault="008118D0" w:rsidP="00EE37C2">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A74C98">
              <w:rPr>
                <w:rFonts w:ascii="Arial" w:eastAsiaTheme="minorEastAsia" w:hAnsi="Arial" w:cs="Arial"/>
                <w:kern w:val="28"/>
                <w:sz w:val="24"/>
                <w:szCs w:val="24"/>
              </w:rPr>
              <w:t xml:space="preserve">In the Matter of the Commission’s Review of its Rules for Competitive Retail </w:t>
            </w:r>
            <w:r w:rsidR="00EE37C2">
              <w:rPr>
                <w:rFonts w:ascii="Arial" w:eastAsiaTheme="minorEastAsia" w:hAnsi="Arial" w:cs="Arial"/>
                <w:kern w:val="28"/>
                <w:sz w:val="24"/>
                <w:szCs w:val="24"/>
              </w:rPr>
              <w:t>Electric</w:t>
            </w:r>
            <w:r w:rsidRPr="00A74C98">
              <w:rPr>
                <w:rFonts w:ascii="Arial" w:eastAsiaTheme="minorEastAsia" w:hAnsi="Arial" w:cs="Arial"/>
                <w:kern w:val="28"/>
                <w:sz w:val="24"/>
                <w:szCs w:val="24"/>
              </w:rPr>
              <w:t xml:space="preserve"> Service Contained in Chapter 4901:1-2</w:t>
            </w:r>
            <w:r w:rsidR="00EE37C2">
              <w:rPr>
                <w:rFonts w:ascii="Arial" w:eastAsiaTheme="minorEastAsia" w:hAnsi="Arial" w:cs="Arial"/>
                <w:kern w:val="28"/>
                <w:sz w:val="24"/>
                <w:szCs w:val="24"/>
              </w:rPr>
              <w:t>1</w:t>
            </w:r>
            <w:r w:rsidRPr="00A74C98">
              <w:rPr>
                <w:rFonts w:ascii="Arial" w:eastAsiaTheme="minorEastAsia" w:hAnsi="Arial" w:cs="Arial"/>
                <w:kern w:val="28"/>
                <w:sz w:val="24"/>
                <w:szCs w:val="24"/>
              </w:rPr>
              <w:t xml:space="preserve"> Through 4901:1-</w:t>
            </w:r>
            <w:r w:rsidR="00EE37C2">
              <w:rPr>
                <w:rFonts w:ascii="Arial" w:eastAsiaTheme="minorEastAsia" w:hAnsi="Arial" w:cs="Arial"/>
                <w:kern w:val="28"/>
                <w:sz w:val="24"/>
                <w:szCs w:val="24"/>
              </w:rPr>
              <w:t>24</w:t>
            </w:r>
            <w:r w:rsidRPr="00A74C98">
              <w:rPr>
                <w:rFonts w:ascii="Arial" w:eastAsiaTheme="minorEastAsia" w:hAnsi="Arial" w:cs="Arial"/>
                <w:kern w:val="28"/>
                <w:sz w:val="24"/>
                <w:szCs w:val="24"/>
              </w:rPr>
              <w:t xml:space="preserve"> of the Ohio Administrative Code</w:t>
            </w:r>
          </w:p>
        </w:tc>
        <w:tc>
          <w:tcPr>
            <w:tcW w:w="630" w:type="dxa"/>
            <w:tcBorders>
              <w:top w:val="nil"/>
              <w:left w:val="nil"/>
              <w:bottom w:val="nil"/>
              <w:right w:val="nil"/>
            </w:tcBorders>
          </w:tcPr>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w:t>
            </w:r>
          </w:p>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w:t>
            </w:r>
          </w:p>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w:t>
            </w:r>
          </w:p>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w:t>
            </w:r>
          </w:p>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w:t>
            </w:r>
          </w:p>
        </w:tc>
        <w:tc>
          <w:tcPr>
            <w:tcW w:w="4158" w:type="dxa"/>
            <w:tcBorders>
              <w:top w:val="nil"/>
              <w:left w:val="nil"/>
              <w:bottom w:val="nil"/>
              <w:right w:val="nil"/>
            </w:tcBorders>
          </w:tcPr>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 xml:space="preserve">  </w:t>
            </w:r>
          </w:p>
          <w:p w:rsidR="008118D0" w:rsidRPr="00A74C98"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74C98">
              <w:rPr>
                <w:rFonts w:ascii="Arial" w:eastAsiaTheme="minorEastAsia" w:hAnsi="Arial" w:cs="Arial"/>
                <w:kern w:val="28"/>
                <w:sz w:val="24"/>
                <w:szCs w:val="24"/>
              </w:rPr>
              <w:t>Case No. 12-</w:t>
            </w:r>
            <w:r w:rsidR="00EE37C2">
              <w:rPr>
                <w:rFonts w:ascii="Arial" w:eastAsiaTheme="minorEastAsia" w:hAnsi="Arial" w:cs="Arial"/>
                <w:kern w:val="28"/>
                <w:sz w:val="24"/>
                <w:szCs w:val="24"/>
              </w:rPr>
              <w:t>1</w:t>
            </w:r>
            <w:r w:rsidRPr="00A74C98">
              <w:rPr>
                <w:rFonts w:ascii="Arial" w:eastAsiaTheme="minorEastAsia" w:hAnsi="Arial" w:cs="Arial"/>
                <w:kern w:val="28"/>
                <w:sz w:val="24"/>
                <w:szCs w:val="24"/>
              </w:rPr>
              <w:t>92</w:t>
            </w:r>
            <w:r w:rsidR="00EE37C2">
              <w:rPr>
                <w:rFonts w:ascii="Arial" w:eastAsiaTheme="minorEastAsia" w:hAnsi="Arial" w:cs="Arial"/>
                <w:kern w:val="28"/>
                <w:sz w:val="24"/>
                <w:szCs w:val="24"/>
              </w:rPr>
              <w:t>4</w:t>
            </w:r>
            <w:r w:rsidRPr="00A74C98">
              <w:rPr>
                <w:rFonts w:ascii="Arial" w:eastAsiaTheme="minorEastAsia" w:hAnsi="Arial" w:cs="Arial"/>
                <w:kern w:val="28"/>
                <w:sz w:val="24"/>
                <w:szCs w:val="24"/>
              </w:rPr>
              <w:t>-</w:t>
            </w:r>
            <w:r w:rsidR="00EE37C2">
              <w:rPr>
                <w:rFonts w:ascii="Arial" w:eastAsiaTheme="minorEastAsia" w:hAnsi="Arial" w:cs="Arial"/>
                <w:kern w:val="28"/>
                <w:sz w:val="24"/>
                <w:szCs w:val="24"/>
              </w:rPr>
              <w:t>EL</w:t>
            </w:r>
            <w:r w:rsidRPr="00A74C98">
              <w:rPr>
                <w:rFonts w:ascii="Arial" w:eastAsiaTheme="minorEastAsia" w:hAnsi="Arial" w:cs="Arial"/>
                <w:kern w:val="28"/>
                <w:sz w:val="24"/>
                <w:szCs w:val="24"/>
              </w:rPr>
              <w:t>-ORD</w:t>
            </w:r>
          </w:p>
        </w:tc>
      </w:tr>
    </w:tbl>
    <w:p w:rsidR="008118D0" w:rsidRPr="00A74C98" w:rsidRDefault="008118D0" w:rsidP="008118D0">
      <w:pPr>
        <w:widowControl w:val="0"/>
        <w:overflowPunct w:val="0"/>
        <w:autoSpaceDE w:val="0"/>
        <w:autoSpaceDN w:val="0"/>
        <w:adjustRightInd w:val="0"/>
        <w:spacing w:after="0" w:line="240" w:lineRule="auto"/>
        <w:rPr>
          <w:rFonts w:ascii="Arial" w:eastAsia="Times New Roman" w:hAnsi="Arial" w:cs="Arial"/>
          <w:kern w:val="28"/>
          <w:sz w:val="24"/>
          <w:szCs w:val="24"/>
        </w:rPr>
      </w:pPr>
    </w:p>
    <w:p w:rsidR="008118D0" w:rsidRPr="00A74C98" w:rsidRDefault="00D3011B" w:rsidP="008118D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proofErr w:type="gramStart"/>
      <w:r>
        <w:rPr>
          <w:rFonts w:ascii="Arial" w:eastAsia="Times New Roman" w:hAnsi="Arial" w:cs="Arial"/>
          <w:b/>
          <w:bCs/>
          <w:kern w:val="28"/>
          <w:sz w:val="24"/>
          <w:szCs w:val="24"/>
          <w:u w:val="single"/>
        </w:rPr>
        <w:t>APPLICATION FOR REHEARING</w:t>
      </w:r>
      <w:r w:rsidR="008118D0" w:rsidRPr="00A74C98">
        <w:rPr>
          <w:rFonts w:ascii="Arial" w:eastAsia="Times New Roman" w:hAnsi="Arial" w:cs="Arial"/>
          <w:b/>
          <w:bCs/>
          <w:kern w:val="28"/>
          <w:sz w:val="24"/>
          <w:szCs w:val="24"/>
          <w:u w:val="single"/>
        </w:rPr>
        <w:t xml:space="preserve"> OF INTERSTATE GAS SUPPLY, INC.</w:t>
      </w:r>
      <w:proofErr w:type="gramEnd"/>
    </w:p>
    <w:p w:rsidR="008118D0" w:rsidRPr="00A74C98" w:rsidRDefault="008118D0" w:rsidP="008118D0">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47E92" w:rsidRDefault="00F47E92" w:rsidP="00F47E92">
      <w:pPr>
        <w:widowControl w:val="0"/>
        <w:overflowPunct w:val="0"/>
        <w:autoSpaceDE w:val="0"/>
        <w:autoSpaceDN w:val="0"/>
        <w:adjustRightInd w:val="0"/>
        <w:spacing w:after="0" w:line="480" w:lineRule="auto"/>
        <w:ind w:firstLine="720"/>
        <w:rPr>
          <w:rFonts w:ascii="Arial" w:eastAsia="Times New Roman" w:hAnsi="Arial" w:cs="Arial"/>
          <w:bCs/>
          <w:kern w:val="28"/>
          <w:sz w:val="24"/>
          <w:szCs w:val="24"/>
        </w:rPr>
      </w:pPr>
      <w:r>
        <w:rPr>
          <w:rFonts w:ascii="Arial" w:eastAsia="Times New Roman" w:hAnsi="Arial" w:cs="Arial"/>
          <w:bCs/>
          <w:kern w:val="28"/>
          <w:sz w:val="24"/>
          <w:szCs w:val="24"/>
        </w:rPr>
        <w:t>On December 18, 2013, the Public Utilities Commission of Ohio (“Commission”) set forth a Finding and Order (“Dec. 18 Order”) in the above captioned proceeding amending the rules that pertain to competitive retail electric service (“CRES”) in Ohio. Pursuant to Ohio Administrative Code (“OAC”) 4901-1-35, Interstate Gas Supply, Inc. (“IGS”) hereby submits this Application for Rehearing on the following issue:</w:t>
      </w:r>
    </w:p>
    <w:p w:rsidR="00F47E92" w:rsidRDefault="00F47E92" w:rsidP="00F01833">
      <w:pPr>
        <w:pStyle w:val="ListParagraph"/>
        <w:widowControl w:val="0"/>
        <w:numPr>
          <w:ilvl w:val="0"/>
          <w:numId w:val="2"/>
        </w:numPr>
        <w:overflowPunct w:val="0"/>
        <w:autoSpaceDE w:val="0"/>
        <w:autoSpaceDN w:val="0"/>
        <w:adjustRightInd w:val="0"/>
        <w:spacing w:after="0" w:line="240" w:lineRule="auto"/>
        <w:rPr>
          <w:rFonts w:ascii="Arial" w:eastAsia="Times New Roman" w:hAnsi="Arial" w:cs="Arial"/>
          <w:bCs/>
          <w:kern w:val="28"/>
          <w:sz w:val="24"/>
          <w:szCs w:val="24"/>
        </w:rPr>
      </w:pPr>
      <w:r>
        <w:rPr>
          <w:rFonts w:ascii="Arial" w:eastAsia="Times New Roman" w:hAnsi="Arial" w:cs="Arial"/>
          <w:bCs/>
          <w:kern w:val="28"/>
          <w:sz w:val="24"/>
          <w:szCs w:val="24"/>
        </w:rPr>
        <w:t>OAC 4901:1-21-06(D)(1)(</w:t>
      </w:r>
      <w:r w:rsidR="000458C5">
        <w:rPr>
          <w:rFonts w:ascii="Arial" w:eastAsia="Times New Roman" w:hAnsi="Arial" w:cs="Arial"/>
          <w:bCs/>
          <w:kern w:val="28"/>
          <w:sz w:val="24"/>
          <w:szCs w:val="24"/>
        </w:rPr>
        <w:t>b</w:t>
      </w:r>
      <w:r>
        <w:rPr>
          <w:rFonts w:ascii="Arial" w:eastAsia="Times New Roman" w:hAnsi="Arial" w:cs="Arial"/>
          <w:bCs/>
          <w:kern w:val="28"/>
          <w:sz w:val="24"/>
          <w:szCs w:val="24"/>
        </w:rPr>
        <w:t>)(iii) is unlawful and unreasonable in that it fails to allow the c</w:t>
      </w:r>
      <w:r w:rsidR="008C26F2">
        <w:rPr>
          <w:rFonts w:ascii="Arial" w:eastAsia="Times New Roman" w:hAnsi="Arial" w:cs="Arial"/>
          <w:bCs/>
          <w:kern w:val="28"/>
          <w:sz w:val="24"/>
          <w:szCs w:val="24"/>
        </w:rPr>
        <w:t xml:space="preserve">ustomer to choose whether or not they wish to have the sales agent remain with the customer during the </w:t>
      </w:r>
      <w:r w:rsidR="00F01833">
        <w:rPr>
          <w:rFonts w:ascii="Arial" w:eastAsia="Times New Roman" w:hAnsi="Arial" w:cs="Arial"/>
          <w:bCs/>
          <w:kern w:val="28"/>
          <w:sz w:val="24"/>
          <w:szCs w:val="24"/>
        </w:rPr>
        <w:t xml:space="preserve">third party </w:t>
      </w:r>
      <w:r w:rsidR="008C26F2">
        <w:rPr>
          <w:rFonts w:ascii="Arial" w:eastAsia="Times New Roman" w:hAnsi="Arial" w:cs="Arial"/>
          <w:bCs/>
          <w:kern w:val="28"/>
          <w:sz w:val="24"/>
          <w:szCs w:val="24"/>
        </w:rPr>
        <w:t>verification process, or return after the</w:t>
      </w:r>
      <w:r w:rsidR="00F01833">
        <w:rPr>
          <w:rFonts w:ascii="Arial" w:eastAsia="Times New Roman" w:hAnsi="Arial" w:cs="Arial"/>
          <w:bCs/>
          <w:kern w:val="28"/>
          <w:sz w:val="24"/>
          <w:szCs w:val="24"/>
        </w:rPr>
        <w:t xml:space="preserve"> third party</w:t>
      </w:r>
      <w:r w:rsidR="008C26F2">
        <w:rPr>
          <w:rFonts w:ascii="Arial" w:eastAsia="Times New Roman" w:hAnsi="Arial" w:cs="Arial"/>
          <w:bCs/>
          <w:kern w:val="28"/>
          <w:sz w:val="24"/>
          <w:szCs w:val="24"/>
        </w:rPr>
        <w:t xml:space="preserve"> verification process.</w:t>
      </w:r>
    </w:p>
    <w:p w:rsidR="008C26F2" w:rsidRDefault="008C26F2" w:rsidP="008C26F2">
      <w:pPr>
        <w:widowControl w:val="0"/>
        <w:overflowPunct w:val="0"/>
        <w:autoSpaceDE w:val="0"/>
        <w:autoSpaceDN w:val="0"/>
        <w:adjustRightInd w:val="0"/>
        <w:spacing w:after="0" w:line="480" w:lineRule="auto"/>
        <w:rPr>
          <w:rFonts w:ascii="Arial" w:eastAsia="Times New Roman" w:hAnsi="Arial" w:cs="Arial"/>
          <w:bCs/>
          <w:kern w:val="28"/>
          <w:sz w:val="24"/>
          <w:szCs w:val="24"/>
        </w:rPr>
      </w:pPr>
    </w:p>
    <w:p w:rsidR="00393977" w:rsidRDefault="008C26F2" w:rsidP="00393977">
      <w:pPr>
        <w:widowControl w:val="0"/>
        <w:overflowPunct w:val="0"/>
        <w:autoSpaceDE w:val="0"/>
        <w:autoSpaceDN w:val="0"/>
        <w:adjustRightInd w:val="0"/>
        <w:spacing w:after="0" w:line="480" w:lineRule="auto"/>
        <w:ind w:firstLine="720"/>
        <w:rPr>
          <w:rFonts w:ascii="Arial" w:eastAsia="Times New Roman" w:hAnsi="Arial" w:cs="Arial"/>
          <w:bCs/>
          <w:kern w:val="28"/>
          <w:sz w:val="24"/>
          <w:szCs w:val="24"/>
        </w:rPr>
      </w:pPr>
      <w:r w:rsidRPr="008C26F2">
        <w:rPr>
          <w:rFonts w:ascii="Arial" w:eastAsia="Times New Roman" w:hAnsi="Arial" w:cs="Arial"/>
          <w:bCs/>
          <w:kern w:val="28"/>
          <w:sz w:val="24"/>
          <w:szCs w:val="24"/>
        </w:rPr>
        <w:t>For the reasons more fully set forth in the attached Memorandum in Support, IGS requested rehearin</w:t>
      </w:r>
      <w:r w:rsidR="00F01833">
        <w:rPr>
          <w:rFonts w:ascii="Arial" w:eastAsia="Times New Roman" w:hAnsi="Arial" w:cs="Arial"/>
          <w:bCs/>
          <w:kern w:val="28"/>
          <w:sz w:val="24"/>
          <w:szCs w:val="24"/>
        </w:rPr>
        <w:t>g on the above issue</w:t>
      </w:r>
      <w:r w:rsidRPr="008C26F2">
        <w:rPr>
          <w:rFonts w:ascii="Arial" w:eastAsia="Times New Roman" w:hAnsi="Arial" w:cs="Arial"/>
          <w:bCs/>
          <w:kern w:val="28"/>
          <w:sz w:val="24"/>
          <w:szCs w:val="24"/>
        </w:rPr>
        <w:t xml:space="preserve">. </w:t>
      </w:r>
      <w:r w:rsidR="00393977">
        <w:rPr>
          <w:rFonts w:ascii="Arial" w:eastAsia="Times New Roman" w:hAnsi="Arial" w:cs="Arial"/>
          <w:bCs/>
          <w:kern w:val="28"/>
          <w:sz w:val="24"/>
          <w:szCs w:val="24"/>
        </w:rPr>
        <w:t xml:space="preserve">Also, in furtherance of the Commission’s policy </w:t>
      </w:r>
      <w:proofErr w:type="gramStart"/>
      <w:r w:rsidR="00393977">
        <w:rPr>
          <w:rFonts w:ascii="Arial" w:eastAsia="Times New Roman" w:hAnsi="Arial" w:cs="Arial"/>
          <w:bCs/>
          <w:kern w:val="28"/>
          <w:sz w:val="24"/>
          <w:szCs w:val="24"/>
        </w:rPr>
        <w:t>of</w:t>
      </w:r>
      <w:proofErr w:type="gramEnd"/>
      <w:r w:rsidR="00393977">
        <w:rPr>
          <w:rFonts w:ascii="Arial" w:eastAsia="Times New Roman" w:hAnsi="Arial" w:cs="Arial"/>
          <w:bCs/>
          <w:kern w:val="28"/>
          <w:sz w:val="24"/>
          <w:szCs w:val="24"/>
        </w:rPr>
        <w:t xml:space="preserve"> limiting duplicative arguments that are already made by other parties in this proceeding, IGS notes its endorsement of certain positions taken in the RESA Application for Rehearing. As such</w:t>
      </w:r>
      <w:r w:rsidR="00033F83">
        <w:rPr>
          <w:rFonts w:ascii="Arial" w:eastAsia="Times New Roman" w:hAnsi="Arial" w:cs="Arial"/>
          <w:bCs/>
          <w:kern w:val="28"/>
          <w:sz w:val="24"/>
          <w:szCs w:val="24"/>
        </w:rPr>
        <w:t>,</w:t>
      </w:r>
      <w:r w:rsidR="00393977">
        <w:rPr>
          <w:rFonts w:ascii="Arial" w:eastAsia="Times New Roman" w:hAnsi="Arial" w:cs="Arial"/>
          <w:bCs/>
          <w:kern w:val="28"/>
          <w:sz w:val="24"/>
          <w:szCs w:val="24"/>
        </w:rPr>
        <w:t xml:space="preserve"> IGS requests rehearing on the changes to the following rules, for the reasons set forth in the RESA Memorandum in Support:</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21-01(JJ)</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21-05(C)(7)</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21-05(E)</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lastRenderedPageBreak/>
        <w:t>Rule 21-06(D)(1)(</w:t>
      </w:r>
      <w:proofErr w:type="spellStart"/>
      <w:r w:rsidRPr="00393977">
        <w:rPr>
          <w:rFonts w:ascii="Arial" w:hAnsi="Arial" w:cs="Arial"/>
          <w:sz w:val="24"/>
          <w:szCs w:val="24"/>
        </w:rPr>
        <w:t>i</w:t>
      </w:r>
      <w:proofErr w:type="spellEnd"/>
      <w:r w:rsidRPr="00393977">
        <w:rPr>
          <w:rFonts w:ascii="Arial" w:hAnsi="Arial" w:cs="Arial"/>
          <w:sz w:val="24"/>
          <w:szCs w:val="24"/>
        </w:rPr>
        <w:t>)</w:t>
      </w:r>
    </w:p>
    <w:p w:rsidR="00393977" w:rsidRPr="00393977" w:rsidRDefault="00393977" w:rsidP="00393977">
      <w:pPr>
        <w:pStyle w:val="ListParagraph"/>
        <w:numPr>
          <w:ilvl w:val="0"/>
          <w:numId w:val="2"/>
        </w:numPr>
        <w:spacing w:line="480" w:lineRule="auto"/>
        <w:rPr>
          <w:rFonts w:ascii="Arial" w:hAnsi="Arial" w:cs="Arial"/>
          <w:sz w:val="24"/>
          <w:szCs w:val="24"/>
        </w:rPr>
      </w:pPr>
      <w:r w:rsidRPr="00393977">
        <w:rPr>
          <w:rFonts w:ascii="Arial" w:hAnsi="Arial" w:cs="Arial"/>
          <w:sz w:val="24"/>
          <w:szCs w:val="24"/>
        </w:rPr>
        <w:t>Rule 21-06(D)(1)(h)(ii)</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21-06(D)(2)(b)(</w:t>
      </w:r>
      <w:proofErr w:type="spellStart"/>
      <w:r w:rsidRPr="00393977">
        <w:rPr>
          <w:rFonts w:ascii="Arial" w:hAnsi="Arial" w:cs="Arial"/>
          <w:sz w:val="24"/>
          <w:szCs w:val="24"/>
        </w:rPr>
        <w:t>i</w:t>
      </w:r>
      <w:proofErr w:type="spellEnd"/>
      <w:r w:rsidRPr="00393977">
        <w:rPr>
          <w:rFonts w:ascii="Arial" w:hAnsi="Arial" w:cs="Arial"/>
          <w:sz w:val="24"/>
          <w:szCs w:val="24"/>
        </w:rPr>
        <w:t>)</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21-11(F)(3)(c)(iii)</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24-05(B)(1)(e)</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24-08</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21-11(H)</w:t>
      </w:r>
    </w:p>
    <w:p w:rsidR="00393977" w:rsidRPr="00393977" w:rsidRDefault="00393977" w:rsidP="00393977">
      <w:pPr>
        <w:pStyle w:val="ListParagraph"/>
        <w:widowControl w:val="0"/>
        <w:numPr>
          <w:ilvl w:val="0"/>
          <w:numId w:val="2"/>
        </w:numPr>
        <w:overflowPunct w:val="0"/>
        <w:autoSpaceDE w:val="0"/>
        <w:autoSpaceDN w:val="0"/>
        <w:adjustRightInd w:val="0"/>
        <w:spacing w:after="0" w:line="480" w:lineRule="auto"/>
        <w:rPr>
          <w:rFonts w:ascii="Arial" w:eastAsia="Times New Roman" w:hAnsi="Arial" w:cs="Arial"/>
          <w:bCs/>
          <w:kern w:val="28"/>
          <w:sz w:val="24"/>
          <w:szCs w:val="24"/>
        </w:rPr>
      </w:pPr>
      <w:r w:rsidRPr="00393977">
        <w:rPr>
          <w:rFonts w:ascii="Arial" w:hAnsi="Arial" w:cs="Arial"/>
          <w:sz w:val="24"/>
          <w:szCs w:val="24"/>
        </w:rPr>
        <w:t>Rule 21-12(B)(7)</w:t>
      </w:r>
    </w:p>
    <w:p w:rsidR="00393977" w:rsidRDefault="00393977" w:rsidP="00393977">
      <w:pPr>
        <w:widowControl w:val="0"/>
        <w:overflowPunct w:val="0"/>
        <w:autoSpaceDE w:val="0"/>
        <w:autoSpaceDN w:val="0"/>
        <w:adjustRightInd w:val="0"/>
        <w:spacing w:after="0" w:line="480" w:lineRule="auto"/>
        <w:rPr>
          <w:rFonts w:ascii="Arial" w:eastAsia="Times New Roman" w:hAnsi="Arial" w:cs="Arial"/>
          <w:bCs/>
          <w:kern w:val="28"/>
          <w:sz w:val="24"/>
          <w:szCs w:val="24"/>
        </w:rPr>
      </w:pPr>
    </w:p>
    <w:p w:rsidR="008B7627" w:rsidRDefault="00393977" w:rsidP="008118D0">
      <w:pPr>
        <w:widowControl w:val="0"/>
        <w:overflowPunct w:val="0"/>
        <w:autoSpaceDE w:val="0"/>
        <w:autoSpaceDN w:val="0"/>
        <w:adjustRightInd w:val="0"/>
        <w:spacing w:after="0" w:line="480" w:lineRule="auto"/>
        <w:rPr>
          <w:rFonts w:ascii="Arial" w:eastAsia="Times New Roman" w:hAnsi="Arial" w:cs="Arial"/>
          <w:bCs/>
          <w:kern w:val="28"/>
          <w:sz w:val="24"/>
          <w:szCs w:val="24"/>
        </w:rPr>
      </w:pPr>
      <w:r w:rsidRPr="008C26F2">
        <w:rPr>
          <w:rFonts w:ascii="Arial" w:eastAsia="Times New Roman" w:hAnsi="Arial" w:cs="Arial"/>
          <w:bCs/>
          <w:kern w:val="28"/>
          <w:sz w:val="24"/>
          <w:szCs w:val="24"/>
        </w:rPr>
        <w:t xml:space="preserve">Failure of IGS to request rehearing on the other amendments to the </w:t>
      </w:r>
      <w:r>
        <w:rPr>
          <w:rFonts w:ascii="Arial" w:eastAsia="Times New Roman" w:hAnsi="Arial" w:cs="Arial"/>
          <w:bCs/>
          <w:kern w:val="28"/>
          <w:sz w:val="24"/>
          <w:szCs w:val="24"/>
        </w:rPr>
        <w:t xml:space="preserve">CRES </w:t>
      </w:r>
      <w:r w:rsidRPr="008C26F2">
        <w:rPr>
          <w:rFonts w:ascii="Arial" w:eastAsia="Times New Roman" w:hAnsi="Arial" w:cs="Arial"/>
          <w:bCs/>
          <w:kern w:val="28"/>
          <w:sz w:val="24"/>
          <w:szCs w:val="24"/>
        </w:rPr>
        <w:t xml:space="preserve">rules set forth in Dec. 18 Order neither indicates IGS’ support or opposition to such rule changes.  </w:t>
      </w:r>
      <w:r>
        <w:rPr>
          <w:rFonts w:ascii="Arial" w:eastAsia="Times New Roman" w:hAnsi="Arial" w:cs="Arial"/>
          <w:bCs/>
          <w:kern w:val="28"/>
          <w:sz w:val="24"/>
          <w:szCs w:val="24"/>
        </w:rPr>
        <w:t xml:space="preserve"> </w:t>
      </w:r>
    </w:p>
    <w:p w:rsidR="00393977" w:rsidRPr="00393977" w:rsidRDefault="00393977" w:rsidP="008118D0">
      <w:pPr>
        <w:widowControl w:val="0"/>
        <w:overflowPunct w:val="0"/>
        <w:autoSpaceDE w:val="0"/>
        <w:autoSpaceDN w:val="0"/>
        <w:adjustRightInd w:val="0"/>
        <w:spacing w:after="0" w:line="480" w:lineRule="auto"/>
        <w:rPr>
          <w:rFonts w:ascii="Arial" w:eastAsia="Times New Roman" w:hAnsi="Arial" w:cs="Arial"/>
          <w:bCs/>
          <w:kern w:val="28"/>
          <w:sz w:val="24"/>
          <w:szCs w:val="24"/>
        </w:rPr>
      </w:pPr>
    </w:p>
    <w:p w:rsidR="008C26F2" w:rsidRDefault="008C26F2" w:rsidP="008C26F2">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rPr>
      </w:pPr>
      <w:r>
        <w:rPr>
          <w:rFonts w:ascii="Arial" w:eastAsia="Times New Roman" w:hAnsi="Arial" w:cs="Arial"/>
          <w:b/>
          <w:bCs/>
          <w:kern w:val="28"/>
          <w:sz w:val="24"/>
          <w:szCs w:val="24"/>
          <w:u w:val="single"/>
        </w:rPr>
        <w:t>MEMERANDUM IN SUPPORT</w:t>
      </w:r>
    </w:p>
    <w:p w:rsidR="00A5121A" w:rsidRDefault="00A5121A" w:rsidP="008118D0">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A5121A" w:rsidRDefault="008C26F2" w:rsidP="00F01833">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b/>
          <w:bCs/>
          <w:kern w:val="28"/>
          <w:sz w:val="24"/>
          <w:szCs w:val="24"/>
        </w:rPr>
      </w:pPr>
      <w:r>
        <w:rPr>
          <w:rFonts w:ascii="Arial" w:eastAsia="Times New Roman" w:hAnsi="Arial" w:cs="Arial"/>
          <w:b/>
          <w:bCs/>
          <w:kern w:val="28"/>
          <w:sz w:val="24"/>
          <w:szCs w:val="24"/>
        </w:rPr>
        <w:t xml:space="preserve">Customers </w:t>
      </w:r>
      <w:proofErr w:type="gramStart"/>
      <w:r>
        <w:rPr>
          <w:rFonts w:ascii="Arial" w:eastAsia="Times New Roman" w:hAnsi="Arial" w:cs="Arial"/>
          <w:b/>
          <w:bCs/>
          <w:kern w:val="28"/>
          <w:sz w:val="24"/>
          <w:szCs w:val="24"/>
        </w:rPr>
        <w:t>Should</w:t>
      </w:r>
      <w:proofErr w:type="gramEnd"/>
      <w:r>
        <w:rPr>
          <w:rFonts w:ascii="Arial" w:eastAsia="Times New Roman" w:hAnsi="Arial" w:cs="Arial"/>
          <w:b/>
          <w:bCs/>
          <w:kern w:val="28"/>
          <w:sz w:val="24"/>
          <w:szCs w:val="24"/>
        </w:rPr>
        <w:t xml:space="preserve"> be Able</w:t>
      </w:r>
      <w:r w:rsidR="00393977">
        <w:rPr>
          <w:rFonts w:ascii="Arial" w:eastAsia="Times New Roman" w:hAnsi="Arial" w:cs="Arial"/>
          <w:b/>
          <w:bCs/>
          <w:kern w:val="28"/>
          <w:sz w:val="24"/>
          <w:szCs w:val="24"/>
        </w:rPr>
        <w:t xml:space="preserve"> to</w:t>
      </w:r>
      <w:r>
        <w:rPr>
          <w:rFonts w:ascii="Arial" w:eastAsia="Times New Roman" w:hAnsi="Arial" w:cs="Arial"/>
          <w:b/>
          <w:bCs/>
          <w:kern w:val="28"/>
          <w:sz w:val="24"/>
          <w:szCs w:val="24"/>
        </w:rPr>
        <w:t xml:space="preserve"> Choose Whether They Wish to Allow Sales Agent</w:t>
      </w:r>
      <w:r w:rsidR="00F01833">
        <w:rPr>
          <w:rFonts w:ascii="Arial" w:eastAsia="Times New Roman" w:hAnsi="Arial" w:cs="Arial"/>
          <w:b/>
          <w:bCs/>
          <w:kern w:val="28"/>
          <w:sz w:val="24"/>
          <w:szCs w:val="24"/>
        </w:rPr>
        <w:t xml:space="preserve">s </w:t>
      </w:r>
      <w:r w:rsidR="00393977">
        <w:rPr>
          <w:rFonts w:ascii="Arial" w:eastAsia="Times New Roman" w:hAnsi="Arial" w:cs="Arial"/>
          <w:b/>
          <w:bCs/>
          <w:kern w:val="28"/>
          <w:sz w:val="24"/>
          <w:szCs w:val="24"/>
        </w:rPr>
        <w:t xml:space="preserve">to </w:t>
      </w:r>
      <w:r w:rsidR="000458C5">
        <w:rPr>
          <w:rFonts w:ascii="Arial" w:eastAsia="Times New Roman" w:hAnsi="Arial" w:cs="Arial"/>
          <w:b/>
          <w:bCs/>
          <w:kern w:val="28"/>
          <w:sz w:val="24"/>
          <w:szCs w:val="24"/>
        </w:rPr>
        <w:t>Remain With The Customer During the Third Party Verification Process.</w:t>
      </w:r>
    </w:p>
    <w:p w:rsidR="00F01833" w:rsidRDefault="00F01833" w:rsidP="00F01833">
      <w:pPr>
        <w:pStyle w:val="ListParagraph"/>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F01833" w:rsidRDefault="00635DE0" w:rsidP="00635DE0">
      <w:pPr>
        <w:widowControl w:val="0"/>
        <w:overflowPunct w:val="0"/>
        <w:autoSpaceDE w:val="0"/>
        <w:autoSpaceDN w:val="0"/>
        <w:adjustRightInd w:val="0"/>
        <w:spacing w:after="0" w:line="480" w:lineRule="auto"/>
        <w:ind w:firstLine="360"/>
        <w:rPr>
          <w:rFonts w:ascii="Arial" w:eastAsia="Times New Roman" w:hAnsi="Arial" w:cs="Arial"/>
          <w:bCs/>
          <w:kern w:val="28"/>
          <w:sz w:val="24"/>
          <w:szCs w:val="24"/>
        </w:rPr>
      </w:pPr>
      <w:r>
        <w:rPr>
          <w:rFonts w:ascii="Arial" w:eastAsia="Times New Roman" w:hAnsi="Arial" w:cs="Arial"/>
          <w:bCs/>
          <w:kern w:val="28"/>
          <w:sz w:val="24"/>
          <w:szCs w:val="24"/>
        </w:rPr>
        <w:t>Revised OAC 4901:1-21-06(D)(1)(b)(iii) provides that a third party verification (“TPV”)</w:t>
      </w:r>
      <w:r w:rsidR="008B7627">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performed during door-to-door sales must confirm that the CRES sales agent has left the customer’s property, and the rule would also prohibit the CRES agent from returning to the customer’s premises after the TPV is performed. The proposed rule as drafted would not </w:t>
      </w:r>
      <w:r w:rsidR="008B7627">
        <w:rPr>
          <w:rFonts w:ascii="Arial" w:eastAsia="Times New Roman" w:hAnsi="Arial" w:cs="Arial"/>
          <w:bCs/>
          <w:kern w:val="28"/>
          <w:sz w:val="24"/>
          <w:szCs w:val="24"/>
        </w:rPr>
        <w:t>let</w:t>
      </w:r>
      <w:r>
        <w:rPr>
          <w:rFonts w:ascii="Arial" w:eastAsia="Times New Roman" w:hAnsi="Arial" w:cs="Arial"/>
          <w:bCs/>
          <w:kern w:val="28"/>
          <w:sz w:val="24"/>
          <w:szCs w:val="24"/>
        </w:rPr>
        <w:t xml:space="preserve"> customers </w:t>
      </w:r>
      <w:r w:rsidR="00393977">
        <w:rPr>
          <w:rFonts w:ascii="Arial" w:eastAsia="Times New Roman" w:hAnsi="Arial" w:cs="Arial"/>
          <w:bCs/>
          <w:kern w:val="28"/>
          <w:sz w:val="24"/>
          <w:szCs w:val="24"/>
        </w:rPr>
        <w:t>choose to have</w:t>
      </w:r>
      <w:r>
        <w:rPr>
          <w:rFonts w:ascii="Arial" w:eastAsia="Times New Roman" w:hAnsi="Arial" w:cs="Arial"/>
          <w:bCs/>
          <w:kern w:val="28"/>
          <w:sz w:val="24"/>
          <w:szCs w:val="24"/>
        </w:rPr>
        <w:t xml:space="preserve"> the agent remain on the property during the TPV or after, and thus</w:t>
      </w:r>
      <w:r w:rsidR="00B17006">
        <w:rPr>
          <w:rFonts w:ascii="Arial" w:eastAsia="Times New Roman" w:hAnsi="Arial" w:cs="Arial"/>
          <w:bCs/>
          <w:kern w:val="28"/>
          <w:sz w:val="24"/>
          <w:szCs w:val="24"/>
        </w:rPr>
        <w:t>,</w:t>
      </w:r>
      <w:r>
        <w:rPr>
          <w:rFonts w:ascii="Arial" w:eastAsia="Times New Roman" w:hAnsi="Arial" w:cs="Arial"/>
          <w:bCs/>
          <w:kern w:val="28"/>
          <w:sz w:val="24"/>
          <w:szCs w:val="24"/>
        </w:rPr>
        <w:t xml:space="preserve"> </w:t>
      </w:r>
      <w:r w:rsidR="005C0A5F">
        <w:rPr>
          <w:rFonts w:ascii="Arial" w:eastAsia="Times New Roman" w:hAnsi="Arial" w:cs="Arial"/>
          <w:bCs/>
          <w:kern w:val="28"/>
          <w:sz w:val="24"/>
          <w:szCs w:val="24"/>
        </w:rPr>
        <w:t xml:space="preserve">as </w:t>
      </w:r>
      <w:r w:rsidR="0078177D">
        <w:rPr>
          <w:rFonts w:ascii="Arial" w:eastAsia="Times New Roman" w:hAnsi="Arial" w:cs="Arial"/>
          <w:bCs/>
          <w:kern w:val="28"/>
          <w:sz w:val="24"/>
          <w:szCs w:val="24"/>
        </w:rPr>
        <w:t>revised</w:t>
      </w:r>
      <w:r w:rsidR="00B17006">
        <w:rPr>
          <w:rFonts w:ascii="Arial" w:eastAsia="Times New Roman" w:hAnsi="Arial" w:cs="Arial"/>
          <w:bCs/>
          <w:kern w:val="28"/>
          <w:sz w:val="24"/>
          <w:szCs w:val="24"/>
        </w:rPr>
        <w:t>,</w:t>
      </w:r>
      <w:r w:rsidR="0078177D">
        <w:rPr>
          <w:rFonts w:ascii="Arial" w:eastAsia="Times New Roman" w:hAnsi="Arial" w:cs="Arial"/>
          <w:bCs/>
          <w:kern w:val="28"/>
          <w:sz w:val="24"/>
          <w:szCs w:val="24"/>
        </w:rPr>
        <w:t xml:space="preserve"> OAC 4901:1-21-06(D</w:t>
      </w:r>
      <w:proofErr w:type="gramStart"/>
      <w:r w:rsidR="0078177D">
        <w:rPr>
          <w:rFonts w:ascii="Arial" w:eastAsia="Times New Roman" w:hAnsi="Arial" w:cs="Arial"/>
          <w:bCs/>
          <w:kern w:val="28"/>
          <w:sz w:val="24"/>
          <w:szCs w:val="24"/>
        </w:rPr>
        <w:t>)(</w:t>
      </w:r>
      <w:proofErr w:type="gramEnd"/>
      <w:r w:rsidR="0078177D">
        <w:rPr>
          <w:rFonts w:ascii="Arial" w:eastAsia="Times New Roman" w:hAnsi="Arial" w:cs="Arial"/>
          <w:bCs/>
          <w:kern w:val="28"/>
          <w:sz w:val="24"/>
          <w:szCs w:val="24"/>
        </w:rPr>
        <w:t>1)(b)(iii)</w:t>
      </w:r>
      <w:r>
        <w:rPr>
          <w:rFonts w:ascii="Arial" w:eastAsia="Times New Roman" w:hAnsi="Arial" w:cs="Arial"/>
          <w:bCs/>
          <w:kern w:val="28"/>
          <w:sz w:val="24"/>
          <w:szCs w:val="24"/>
        </w:rPr>
        <w:t xml:space="preserve"> is unreasonable</w:t>
      </w:r>
      <w:r w:rsidR="00F01833">
        <w:rPr>
          <w:rFonts w:ascii="Arial" w:eastAsia="Times New Roman" w:hAnsi="Arial" w:cs="Arial"/>
          <w:bCs/>
          <w:kern w:val="28"/>
          <w:sz w:val="24"/>
          <w:szCs w:val="24"/>
        </w:rPr>
        <w:t>.</w:t>
      </w:r>
    </w:p>
    <w:p w:rsidR="000458C5" w:rsidRDefault="00F01833" w:rsidP="00635DE0">
      <w:pPr>
        <w:widowControl w:val="0"/>
        <w:overflowPunct w:val="0"/>
        <w:autoSpaceDE w:val="0"/>
        <w:autoSpaceDN w:val="0"/>
        <w:adjustRightInd w:val="0"/>
        <w:spacing w:after="0" w:line="480" w:lineRule="auto"/>
        <w:ind w:firstLine="360"/>
        <w:rPr>
          <w:rFonts w:ascii="Arial" w:eastAsia="Times New Roman" w:hAnsi="Arial" w:cs="Arial"/>
          <w:bCs/>
          <w:kern w:val="28"/>
          <w:sz w:val="24"/>
          <w:szCs w:val="24"/>
        </w:rPr>
      </w:pPr>
      <w:r>
        <w:rPr>
          <w:rFonts w:ascii="Arial" w:eastAsia="Times New Roman" w:hAnsi="Arial" w:cs="Arial"/>
          <w:bCs/>
          <w:kern w:val="28"/>
          <w:sz w:val="24"/>
          <w:szCs w:val="24"/>
        </w:rPr>
        <w:t xml:space="preserve">IGS is respectful of the Commission’s concern that customers must give full consent to enrollment with a CRES provider without coercion from a CRES provider sales agent. </w:t>
      </w:r>
      <w:r>
        <w:rPr>
          <w:rFonts w:ascii="Arial" w:eastAsia="Times New Roman" w:hAnsi="Arial" w:cs="Arial"/>
          <w:bCs/>
          <w:kern w:val="28"/>
          <w:sz w:val="24"/>
          <w:szCs w:val="24"/>
        </w:rPr>
        <w:lastRenderedPageBreak/>
        <w:t xml:space="preserve">As such, IGS is supportive of sales agents being required to leave the customer’s premises during the TPV if the customer wishes the sales agent to do so. In fact, IGS supports that there be a presumption that the sales agent </w:t>
      </w:r>
      <w:r w:rsidR="0078177D">
        <w:rPr>
          <w:rFonts w:ascii="Arial" w:eastAsia="Times New Roman" w:hAnsi="Arial" w:cs="Arial"/>
          <w:bCs/>
          <w:kern w:val="28"/>
          <w:sz w:val="24"/>
          <w:szCs w:val="24"/>
        </w:rPr>
        <w:t>leave</w:t>
      </w:r>
      <w:r>
        <w:rPr>
          <w:rFonts w:ascii="Arial" w:eastAsia="Times New Roman" w:hAnsi="Arial" w:cs="Arial"/>
          <w:bCs/>
          <w:kern w:val="28"/>
          <w:sz w:val="24"/>
          <w:szCs w:val="24"/>
        </w:rPr>
        <w:t xml:space="preserve"> the premises during the TPV; however</w:t>
      </w:r>
      <w:r w:rsidR="0078177D">
        <w:rPr>
          <w:rFonts w:ascii="Arial" w:eastAsia="Times New Roman" w:hAnsi="Arial" w:cs="Arial"/>
          <w:bCs/>
          <w:kern w:val="28"/>
          <w:sz w:val="24"/>
          <w:szCs w:val="24"/>
        </w:rPr>
        <w:t xml:space="preserve">, if the customer gives affirmative consent, </w:t>
      </w:r>
      <w:r w:rsidR="005C0A5F">
        <w:rPr>
          <w:rFonts w:ascii="Arial" w:eastAsia="Times New Roman" w:hAnsi="Arial" w:cs="Arial"/>
          <w:bCs/>
          <w:kern w:val="28"/>
          <w:sz w:val="24"/>
          <w:szCs w:val="24"/>
        </w:rPr>
        <w:t xml:space="preserve">which </w:t>
      </w:r>
      <w:r w:rsidR="0078177D">
        <w:rPr>
          <w:rFonts w:ascii="Arial" w:eastAsia="Times New Roman" w:hAnsi="Arial" w:cs="Arial"/>
          <w:bCs/>
          <w:kern w:val="28"/>
          <w:sz w:val="24"/>
          <w:szCs w:val="24"/>
        </w:rPr>
        <w:t>is memorialized in a TPV, then the</w:t>
      </w:r>
      <w:r>
        <w:rPr>
          <w:rFonts w:ascii="Arial" w:eastAsia="Times New Roman" w:hAnsi="Arial" w:cs="Arial"/>
          <w:bCs/>
          <w:kern w:val="28"/>
          <w:sz w:val="24"/>
          <w:szCs w:val="24"/>
        </w:rPr>
        <w:t xml:space="preserve"> customer should have the option to </w:t>
      </w:r>
      <w:r w:rsidR="0078177D">
        <w:rPr>
          <w:rFonts w:ascii="Arial" w:eastAsia="Times New Roman" w:hAnsi="Arial" w:cs="Arial"/>
          <w:bCs/>
          <w:kern w:val="28"/>
          <w:sz w:val="24"/>
          <w:szCs w:val="24"/>
        </w:rPr>
        <w:t>have the</w:t>
      </w:r>
      <w:r>
        <w:rPr>
          <w:rFonts w:ascii="Arial" w:eastAsia="Times New Roman" w:hAnsi="Arial" w:cs="Arial"/>
          <w:bCs/>
          <w:kern w:val="28"/>
          <w:sz w:val="24"/>
          <w:szCs w:val="24"/>
        </w:rPr>
        <w:t xml:space="preserve"> sales agent remain with the </w:t>
      </w:r>
      <w:r w:rsidR="0078177D">
        <w:rPr>
          <w:rFonts w:ascii="Arial" w:eastAsia="Times New Roman" w:hAnsi="Arial" w:cs="Arial"/>
          <w:bCs/>
          <w:kern w:val="28"/>
          <w:sz w:val="24"/>
          <w:szCs w:val="24"/>
        </w:rPr>
        <w:t>customer during the TPV process</w:t>
      </w:r>
      <w:r>
        <w:rPr>
          <w:rFonts w:ascii="Arial" w:eastAsia="Times New Roman" w:hAnsi="Arial" w:cs="Arial"/>
          <w:bCs/>
          <w:kern w:val="28"/>
          <w:sz w:val="24"/>
          <w:szCs w:val="24"/>
        </w:rPr>
        <w:t xml:space="preserve">. </w:t>
      </w:r>
    </w:p>
    <w:p w:rsidR="000458C5" w:rsidRPr="00F01833" w:rsidRDefault="00F01833" w:rsidP="00F01833">
      <w:pPr>
        <w:widowControl w:val="0"/>
        <w:overflowPunct w:val="0"/>
        <w:autoSpaceDE w:val="0"/>
        <w:autoSpaceDN w:val="0"/>
        <w:adjustRightInd w:val="0"/>
        <w:spacing w:after="0" w:line="480" w:lineRule="auto"/>
        <w:ind w:firstLine="360"/>
        <w:rPr>
          <w:rFonts w:ascii="Arial" w:eastAsia="Times New Roman" w:hAnsi="Arial" w:cs="Arial"/>
          <w:bCs/>
          <w:kern w:val="28"/>
          <w:sz w:val="24"/>
          <w:szCs w:val="24"/>
        </w:rPr>
      </w:pPr>
      <w:r>
        <w:rPr>
          <w:rFonts w:ascii="Arial" w:eastAsia="Times New Roman" w:hAnsi="Arial" w:cs="Arial"/>
          <w:bCs/>
          <w:kern w:val="28"/>
          <w:sz w:val="24"/>
          <w:szCs w:val="24"/>
        </w:rPr>
        <w:t xml:space="preserve">Many customers may see value in having a sales agent remain on the premises during a TPV. A customer may have questions about the product </w:t>
      </w:r>
      <w:r w:rsidR="0078177D">
        <w:rPr>
          <w:rFonts w:ascii="Arial" w:eastAsia="Times New Roman" w:hAnsi="Arial" w:cs="Arial"/>
          <w:bCs/>
          <w:kern w:val="28"/>
          <w:sz w:val="24"/>
          <w:szCs w:val="24"/>
        </w:rPr>
        <w:t>or the enrollment process</w:t>
      </w:r>
      <w:r>
        <w:rPr>
          <w:rFonts w:ascii="Arial" w:eastAsia="Times New Roman" w:hAnsi="Arial" w:cs="Arial"/>
          <w:bCs/>
          <w:kern w:val="28"/>
          <w:sz w:val="24"/>
          <w:szCs w:val="24"/>
        </w:rPr>
        <w:t xml:space="preserve"> and the sales agent may be able to </w:t>
      </w:r>
      <w:r w:rsidR="0078177D">
        <w:rPr>
          <w:rFonts w:ascii="Arial" w:eastAsia="Times New Roman" w:hAnsi="Arial" w:cs="Arial"/>
          <w:bCs/>
          <w:kern w:val="28"/>
          <w:sz w:val="24"/>
          <w:szCs w:val="24"/>
        </w:rPr>
        <w:t>answer these</w:t>
      </w:r>
      <w:r w:rsidR="008B7627">
        <w:rPr>
          <w:rFonts w:ascii="Arial" w:eastAsia="Times New Roman" w:hAnsi="Arial" w:cs="Arial"/>
          <w:bCs/>
          <w:kern w:val="28"/>
          <w:sz w:val="24"/>
          <w:szCs w:val="24"/>
        </w:rPr>
        <w:t xml:space="preserve"> questions</w:t>
      </w:r>
      <w:r>
        <w:rPr>
          <w:rFonts w:ascii="Arial" w:eastAsia="Times New Roman" w:hAnsi="Arial" w:cs="Arial"/>
          <w:bCs/>
          <w:kern w:val="28"/>
          <w:sz w:val="24"/>
          <w:szCs w:val="24"/>
        </w:rPr>
        <w:t xml:space="preserve">. </w:t>
      </w:r>
      <w:r w:rsidR="008B7627">
        <w:rPr>
          <w:rFonts w:ascii="Arial" w:eastAsia="Times New Roman" w:hAnsi="Arial" w:cs="Arial"/>
          <w:bCs/>
          <w:kern w:val="28"/>
          <w:sz w:val="24"/>
          <w:szCs w:val="24"/>
        </w:rPr>
        <w:t>Further, g</w:t>
      </w:r>
      <w:r>
        <w:rPr>
          <w:rFonts w:ascii="Arial" w:eastAsia="Times New Roman" w:hAnsi="Arial" w:cs="Arial"/>
          <w:bCs/>
          <w:kern w:val="28"/>
          <w:sz w:val="24"/>
          <w:szCs w:val="24"/>
        </w:rPr>
        <w:t>iving customers the option to have the sales agent remain with the customer during the TPV is consistent with the electric consumer protection rules in Pennsylvania.</w:t>
      </w:r>
      <w:r>
        <w:rPr>
          <w:rStyle w:val="FootnoteReference"/>
          <w:rFonts w:ascii="Arial" w:eastAsia="Times New Roman" w:hAnsi="Arial" w:cs="Arial"/>
          <w:bCs/>
          <w:kern w:val="28"/>
          <w:sz w:val="24"/>
          <w:szCs w:val="24"/>
        </w:rPr>
        <w:footnoteReference w:id="1"/>
      </w:r>
      <w:r>
        <w:rPr>
          <w:rFonts w:ascii="Arial" w:eastAsia="Times New Roman" w:hAnsi="Arial" w:cs="Arial"/>
          <w:bCs/>
          <w:kern w:val="28"/>
          <w:sz w:val="24"/>
          <w:szCs w:val="24"/>
        </w:rPr>
        <w:t xml:space="preserve"> </w:t>
      </w:r>
      <w:r w:rsidR="000458C5" w:rsidRPr="000458C5">
        <w:rPr>
          <w:rFonts w:ascii="Arial" w:hAnsi="Arial" w:cs="Arial"/>
          <w:sz w:val="24"/>
          <w:szCs w:val="24"/>
        </w:rPr>
        <w:t xml:space="preserve">For these reasons, </w:t>
      </w:r>
      <w:r w:rsidR="000458C5">
        <w:rPr>
          <w:rFonts w:ascii="Arial" w:eastAsia="Times New Roman" w:hAnsi="Arial" w:cs="Arial"/>
          <w:bCs/>
          <w:kern w:val="28"/>
          <w:sz w:val="24"/>
          <w:szCs w:val="24"/>
        </w:rPr>
        <w:t>OAC 4901:1-21-06(D</w:t>
      </w:r>
      <w:proofErr w:type="gramStart"/>
      <w:r w:rsidR="000458C5">
        <w:rPr>
          <w:rFonts w:ascii="Arial" w:eastAsia="Times New Roman" w:hAnsi="Arial" w:cs="Arial"/>
          <w:bCs/>
          <w:kern w:val="28"/>
          <w:sz w:val="24"/>
          <w:szCs w:val="24"/>
        </w:rPr>
        <w:t>)(</w:t>
      </w:r>
      <w:proofErr w:type="gramEnd"/>
      <w:r w:rsidR="000458C5">
        <w:rPr>
          <w:rFonts w:ascii="Arial" w:eastAsia="Times New Roman" w:hAnsi="Arial" w:cs="Arial"/>
          <w:bCs/>
          <w:kern w:val="28"/>
          <w:sz w:val="24"/>
          <w:szCs w:val="24"/>
        </w:rPr>
        <w:t xml:space="preserve">1)(b)(iii) </w:t>
      </w:r>
      <w:r w:rsidR="000458C5" w:rsidRPr="000458C5">
        <w:rPr>
          <w:rFonts w:ascii="Arial" w:hAnsi="Arial" w:cs="Arial"/>
          <w:sz w:val="24"/>
          <w:szCs w:val="24"/>
        </w:rPr>
        <w:t xml:space="preserve">should be revised to state:  </w:t>
      </w:r>
    </w:p>
    <w:p w:rsidR="003320E8" w:rsidRDefault="000458C5" w:rsidP="000458C5">
      <w:pPr>
        <w:widowControl w:val="0"/>
        <w:overflowPunct w:val="0"/>
        <w:autoSpaceDE w:val="0"/>
        <w:autoSpaceDN w:val="0"/>
        <w:adjustRightInd w:val="0"/>
        <w:spacing w:after="0" w:line="240" w:lineRule="auto"/>
        <w:rPr>
          <w:rFonts w:ascii="Arial" w:hAnsi="Arial" w:cs="Arial"/>
          <w:sz w:val="24"/>
          <w:szCs w:val="24"/>
        </w:rPr>
      </w:pPr>
      <w:r w:rsidRPr="000458C5">
        <w:rPr>
          <w:rFonts w:ascii="Arial" w:hAnsi="Arial" w:cs="Arial"/>
          <w:sz w:val="24"/>
          <w:szCs w:val="24"/>
        </w:rPr>
        <w:t xml:space="preserve">“[t]he independent third-party verifier must confirm with the customer </w:t>
      </w:r>
      <w:r w:rsidRPr="000458C5">
        <w:rPr>
          <w:rFonts w:ascii="Arial" w:hAnsi="Arial" w:cs="Arial"/>
          <w:b/>
          <w:strike/>
          <w:sz w:val="24"/>
          <w:szCs w:val="24"/>
        </w:rPr>
        <w:t>that</w:t>
      </w:r>
      <w:r w:rsidRPr="000458C5">
        <w:rPr>
          <w:rFonts w:ascii="Arial" w:hAnsi="Arial" w:cs="Arial"/>
          <w:sz w:val="24"/>
          <w:szCs w:val="24"/>
        </w:rPr>
        <w:t xml:space="preserve"> </w:t>
      </w:r>
      <w:r w:rsidRPr="000458C5">
        <w:rPr>
          <w:rFonts w:ascii="Arial" w:hAnsi="Arial" w:cs="Arial"/>
          <w:b/>
          <w:sz w:val="24"/>
          <w:szCs w:val="24"/>
          <w:u w:val="single"/>
        </w:rPr>
        <w:t xml:space="preserve">whether </w:t>
      </w:r>
      <w:r w:rsidRPr="000458C5">
        <w:rPr>
          <w:rFonts w:ascii="Arial" w:hAnsi="Arial" w:cs="Arial"/>
          <w:sz w:val="24"/>
          <w:szCs w:val="24"/>
        </w:rPr>
        <w:t xml:space="preserve">the representative of the retail </w:t>
      </w:r>
      <w:r w:rsidR="00B17006">
        <w:rPr>
          <w:rFonts w:ascii="Arial" w:hAnsi="Arial" w:cs="Arial"/>
          <w:sz w:val="24"/>
          <w:szCs w:val="24"/>
        </w:rPr>
        <w:t>electric</w:t>
      </w:r>
      <w:r w:rsidRPr="000458C5">
        <w:rPr>
          <w:rFonts w:ascii="Arial" w:hAnsi="Arial" w:cs="Arial"/>
          <w:sz w:val="24"/>
          <w:szCs w:val="24"/>
        </w:rPr>
        <w:t xml:space="preserve"> supplier or governmental aggregator has left the property of the customer. The representative of the retail </w:t>
      </w:r>
      <w:r w:rsidR="00B17006">
        <w:rPr>
          <w:rFonts w:ascii="Arial" w:hAnsi="Arial" w:cs="Arial"/>
          <w:sz w:val="24"/>
          <w:szCs w:val="24"/>
        </w:rPr>
        <w:t>electric</w:t>
      </w:r>
      <w:r w:rsidRPr="000458C5">
        <w:rPr>
          <w:rFonts w:ascii="Arial" w:hAnsi="Arial" w:cs="Arial"/>
          <w:sz w:val="24"/>
          <w:szCs w:val="24"/>
        </w:rPr>
        <w:t xml:space="preserve"> supplier or governmental aggregator is </w:t>
      </w:r>
      <w:r w:rsidRPr="000458C5">
        <w:rPr>
          <w:rFonts w:ascii="Arial" w:hAnsi="Arial" w:cs="Arial"/>
          <w:b/>
          <w:strike/>
          <w:sz w:val="24"/>
          <w:szCs w:val="24"/>
        </w:rPr>
        <w:t xml:space="preserve">not </w:t>
      </w:r>
      <w:r w:rsidRPr="000458C5">
        <w:rPr>
          <w:rFonts w:ascii="Arial" w:hAnsi="Arial" w:cs="Arial"/>
          <w:b/>
          <w:sz w:val="24"/>
          <w:szCs w:val="24"/>
          <w:u w:val="single"/>
        </w:rPr>
        <w:t xml:space="preserve">permitted </w:t>
      </w:r>
      <w:r w:rsidRPr="000458C5">
        <w:rPr>
          <w:rFonts w:ascii="Arial" w:hAnsi="Arial" w:cs="Arial"/>
          <w:sz w:val="24"/>
          <w:szCs w:val="24"/>
        </w:rPr>
        <w:t xml:space="preserve">to </w:t>
      </w:r>
      <w:r w:rsidRPr="000458C5">
        <w:rPr>
          <w:rFonts w:ascii="Arial" w:hAnsi="Arial" w:cs="Arial"/>
          <w:b/>
          <w:strike/>
          <w:sz w:val="24"/>
          <w:szCs w:val="24"/>
        </w:rPr>
        <w:t>return before,</w:t>
      </w:r>
      <w:r w:rsidRPr="000458C5">
        <w:rPr>
          <w:rFonts w:ascii="Arial" w:hAnsi="Arial" w:cs="Arial"/>
          <w:sz w:val="24"/>
          <w:szCs w:val="24"/>
        </w:rPr>
        <w:t xml:space="preserve"> </w:t>
      </w:r>
      <w:r w:rsidRPr="000458C5">
        <w:rPr>
          <w:rFonts w:ascii="Arial" w:hAnsi="Arial" w:cs="Arial"/>
          <w:b/>
          <w:sz w:val="24"/>
          <w:szCs w:val="24"/>
          <w:u w:val="single"/>
        </w:rPr>
        <w:t xml:space="preserve">remain </w:t>
      </w:r>
      <w:r w:rsidRPr="000458C5">
        <w:rPr>
          <w:rFonts w:ascii="Arial" w:hAnsi="Arial" w:cs="Arial"/>
          <w:sz w:val="24"/>
          <w:szCs w:val="24"/>
        </w:rPr>
        <w:t>during</w:t>
      </w:r>
      <w:r w:rsidRPr="000458C5">
        <w:rPr>
          <w:rFonts w:ascii="Arial" w:hAnsi="Arial" w:cs="Arial"/>
          <w:b/>
          <w:strike/>
          <w:sz w:val="24"/>
          <w:szCs w:val="24"/>
        </w:rPr>
        <w:t>,</w:t>
      </w:r>
      <w:r w:rsidRPr="000458C5">
        <w:rPr>
          <w:rFonts w:ascii="Arial" w:hAnsi="Arial" w:cs="Arial"/>
          <w:sz w:val="24"/>
          <w:szCs w:val="24"/>
        </w:rPr>
        <w:t xml:space="preserve"> or </w:t>
      </w:r>
      <w:r w:rsidRPr="000458C5">
        <w:rPr>
          <w:rFonts w:ascii="Arial" w:hAnsi="Arial" w:cs="Arial"/>
          <w:b/>
          <w:sz w:val="24"/>
          <w:szCs w:val="24"/>
          <w:u w:val="single"/>
        </w:rPr>
        <w:t xml:space="preserve">return </w:t>
      </w:r>
      <w:r w:rsidRPr="000458C5">
        <w:rPr>
          <w:rFonts w:ascii="Arial" w:hAnsi="Arial" w:cs="Arial"/>
          <w:sz w:val="24"/>
          <w:szCs w:val="24"/>
        </w:rPr>
        <w:t xml:space="preserve">after the third-party verification process </w:t>
      </w:r>
      <w:r w:rsidRPr="000458C5">
        <w:rPr>
          <w:rFonts w:ascii="Arial" w:hAnsi="Arial" w:cs="Arial"/>
          <w:b/>
          <w:sz w:val="24"/>
          <w:szCs w:val="24"/>
          <w:u w:val="single"/>
        </w:rPr>
        <w:t>if the customer agrees to allow the representative to remain at the customer’s property or the customer requests the representative to return, which the third-party verifier must confirm</w:t>
      </w:r>
      <w:r w:rsidRPr="000458C5">
        <w:rPr>
          <w:rFonts w:ascii="Arial" w:hAnsi="Arial" w:cs="Arial"/>
          <w:sz w:val="24"/>
          <w:szCs w:val="24"/>
        </w:rPr>
        <w:t xml:space="preserve">.”  </w:t>
      </w:r>
    </w:p>
    <w:p w:rsidR="000458C5" w:rsidRDefault="000458C5" w:rsidP="000458C5">
      <w:pPr>
        <w:widowControl w:val="0"/>
        <w:overflowPunct w:val="0"/>
        <w:autoSpaceDE w:val="0"/>
        <w:autoSpaceDN w:val="0"/>
        <w:adjustRightInd w:val="0"/>
        <w:spacing w:after="0" w:line="480" w:lineRule="auto"/>
        <w:rPr>
          <w:rFonts w:ascii="Arial" w:eastAsia="Times New Roman" w:hAnsi="Arial" w:cs="Arial"/>
          <w:b/>
          <w:bCs/>
          <w:kern w:val="28"/>
          <w:sz w:val="24"/>
          <w:szCs w:val="24"/>
        </w:rPr>
      </w:pPr>
    </w:p>
    <w:p w:rsidR="00F01833" w:rsidRDefault="00F01833" w:rsidP="0078177D">
      <w:pPr>
        <w:widowControl w:val="0"/>
        <w:overflowPunct w:val="0"/>
        <w:autoSpaceDE w:val="0"/>
        <w:autoSpaceDN w:val="0"/>
        <w:adjustRightInd w:val="0"/>
        <w:spacing w:after="0" w:line="480" w:lineRule="auto"/>
        <w:ind w:firstLine="720"/>
        <w:rPr>
          <w:rFonts w:ascii="Arial" w:eastAsia="Times New Roman" w:hAnsi="Arial" w:cs="Arial"/>
          <w:bCs/>
          <w:kern w:val="28"/>
          <w:sz w:val="24"/>
          <w:szCs w:val="24"/>
        </w:rPr>
      </w:pPr>
      <w:r w:rsidRPr="00F01833">
        <w:rPr>
          <w:rFonts w:ascii="Arial" w:eastAsia="Times New Roman" w:hAnsi="Arial" w:cs="Arial"/>
          <w:bCs/>
          <w:kern w:val="28"/>
          <w:sz w:val="24"/>
          <w:szCs w:val="24"/>
        </w:rPr>
        <w:t xml:space="preserve">Finally, </w:t>
      </w:r>
      <w:r>
        <w:rPr>
          <w:rFonts w:ascii="Arial" w:eastAsia="Times New Roman" w:hAnsi="Arial" w:cs="Arial"/>
          <w:bCs/>
          <w:kern w:val="28"/>
          <w:sz w:val="24"/>
          <w:szCs w:val="24"/>
        </w:rPr>
        <w:t xml:space="preserve">if the </w:t>
      </w:r>
      <w:r w:rsidR="008B7627">
        <w:rPr>
          <w:rFonts w:ascii="Arial" w:eastAsia="Times New Roman" w:hAnsi="Arial" w:cs="Arial"/>
          <w:bCs/>
          <w:kern w:val="28"/>
          <w:sz w:val="24"/>
          <w:szCs w:val="24"/>
        </w:rPr>
        <w:t>Commission</w:t>
      </w:r>
      <w:r>
        <w:rPr>
          <w:rFonts w:ascii="Arial" w:eastAsia="Times New Roman" w:hAnsi="Arial" w:cs="Arial"/>
          <w:bCs/>
          <w:kern w:val="28"/>
          <w:sz w:val="24"/>
          <w:szCs w:val="24"/>
        </w:rPr>
        <w:t xml:space="preserve"> declines to adopt IGS’ proposed modification to OAC 4901:1-21-06(D</w:t>
      </w:r>
      <w:proofErr w:type="gramStart"/>
      <w:r>
        <w:rPr>
          <w:rFonts w:ascii="Arial" w:eastAsia="Times New Roman" w:hAnsi="Arial" w:cs="Arial"/>
          <w:bCs/>
          <w:kern w:val="28"/>
          <w:sz w:val="24"/>
          <w:szCs w:val="24"/>
        </w:rPr>
        <w:t>)(</w:t>
      </w:r>
      <w:proofErr w:type="gramEnd"/>
      <w:r>
        <w:rPr>
          <w:rFonts w:ascii="Arial" w:eastAsia="Times New Roman" w:hAnsi="Arial" w:cs="Arial"/>
          <w:bCs/>
          <w:kern w:val="28"/>
          <w:sz w:val="24"/>
          <w:szCs w:val="24"/>
        </w:rPr>
        <w:t>1)(b)(iii)</w:t>
      </w:r>
      <w:r w:rsidR="008B7627">
        <w:rPr>
          <w:rFonts w:ascii="Arial" w:eastAsia="Times New Roman" w:hAnsi="Arial" w:cs="Arial"/>
          <w:bCs/>
          <w:kern w:val="28"/>
          <w:sz w:val="24"/>
          <w:szCs w:val="24"/>
        </w:rPr>
        <w:t>, at a minimum the Commission should allow sales agents to return to the customer’s premises after the TPV. As drafted, 4901:1-21-06(D</w:t>
      </w:r>
      <w:proofErr w:type="gramStart"/>
      <w:r w:rsidR="008B7627">
        <w:rPr>
          <w:rFonts w:ascii="Arial" w:eastAsia="Times New Roman" w:hAnsi="Arial" w:cs="Arial"/>
          <w:bCs/>
          <w:kern w:val="28"/>
          <w:sz w:val="24"/>
          <w:szCs w:val="24"/>
        </w:rPr>
        <w:t>)(</w:t>
      </w:r>
      <w:proofErr w:type="gramEnd"/>
      <w:r w:rsidR="008B7627">
        <w:rPr>
          <w:rFonts w:ascii="Arial" w:eastAsia="Times New Roman" w:hAnsi="Arial" w:cs="Arial"/>
          <w:bCs/>
          <w:kern w:val="28"/>
          <w:sz w:val="24"/>
          <w:szCs w:val="24"/>
        </w:rPr>
        <w:t xml:space="preserve">1)(b)(iii) would conceivably prohibit the sales agent from returning to the customer’s premises, </w:t>
      </w:r>
      <w:r w:rsidR="008B7627" w:rsidRPr="008B7627">
        <w:rPr>
          <w:rFonts w:ascii="Arial" w:eastAsia="Times New Roman" w:hAnsi="Arial" w:cs="Arial"/>
          <w:bCs/>
          <w:i/>
          <w:kern w:val="28"/>
          <w:sz w:val="24"/>
          <w:szCs w:val="24"/>
        </w:rPr>
        <w:t>ever</w:t>
      </w:r>
      <w:r w:rsidR="008B7627">
        <w:rPr>
          <w:rFonts w:ascii="Arial" w:eastAsia="Times New Roman" w:hAnsi="Arial" w:cs="Arial"/>
          <w:bCs/>
          <w:kern w:val="28"/>
          <w:sz w:val="24"/>
          <w:szCs w:val="24"/>
        </w:rPr>
        <w:t xml:space="preserve">. This is inconsistent with the common sense initiative, in that it would defy common sense to never allow a sales agent to return after a TPV, even if the customer wishes </w:t>
      </w:r>
      <w:r w:rsidR="008B7627">
        <w:rPr>
          <w:rFonts w:ascii="Arial" w:eastAsia="Times New Roman" w:hAnsi="Arial" w:cs="Arial"/>
          <w:bCs/>
          <w:kern w:val="28"/>
          <w:sz w:val="24"/>
          <w:szCs w:val="24"/>
        </w:rPr>
        <w:lastRenderedPageBreak/>
        <w:t xml:space="preserve">the agent to return. </w:t>
      </w:r>
    </w:p>
    <w:p w:rsidR="00D839A0" w:rsidRPr="00D839A0" w:rsidRDefault="008B7627" w:rsidP="000458C5">
      <w:pPr>
        <w:widowControl w:val="0"/>
        <w:overflowPunct w:val="0"/>
        <w:autoSpaceDE w:val="0"/>
        <w:autoSpaceDN w:val="0"/>
        <w:adjustRightInd w:val="0"/>
        <w:spacing w:after="0" w:line="480" w:lineRule="auto"/>
        <w:rPr>
          <w:rFonts w:ascii="Arial" w:eastAsia="Times New Roman" w:hAnsi="Arial" w:cs="Arial"/>
          <w:bCs/>
          <w:kern w:val="28"/>
          <w:sz w:val="24"/>
          <w:szCs w:val="24"/>
        </w:rPr>
      </w:pPr>
      <w:r>
        <w:rPr>
          <w:rFonts w:ascii="Arial" w:eastAsia="Times New Roman" w:hAnsi="Arial" w:cs="Arial"/>
          <w:bCs/>
          <w:kern w:val="28"/>
          <w:sz w:val="24"/>
          <w:szCs w:val="24"/>
        </w:rPr>
        <w:tab/>
        <w:t>The CRES rule requires the sales agent to leave the customer’s premises if the customer asks the agent to do so. This is reasonable and IGS supports this rule. However, prohibiting a sales agent from remaining on the customer’s premises even with th</w:t>
      </w:r>
      <w:r w:rsidR="00D839A0">
        <w:rPr>
          <w:rFonts w:ascii="Arial" w:eastAsia="Times New Roman" w:hAnsi="Arial" w:cs="Arial"/>
          <w:bCs/>
          <w:kern w:val="28"/>
          <w:sz w:val="24"/>
          <w:szCs w:val="24"/>
        </w:rPr>
        <w:t>e</w:t>
      </w:r>
      <w:r>
        <w:rPr>
          <w:rFonts w:ascii="Arial" w:eastAsia="Times New Roman" w:hAnsi="Arial" w:cs="Arial"/>
          <w:bCs/>
          <w:kern w:val="28"/>
          <w:sz w:val="24"/>
          <w:szCs w:val="24"/>
        </w:rPr>
        <w:t xml:space="preserve"> customer’s consent is unreasonable, overly restrictive, and thus should be rejected by the Commission.</w:t>
      </w:r>
    </w:p>
    <w:p w:rsidR="008118D0" w:rsidRPr="002D3C6F" w:rsidRDefault="006150D6" w:rsidP="002D3C6F">
      <w:pPr>
        <w:pStyle w:val="ListParagraph"/>
        <w:widowControl w:val="0"/>
        <w:numPr>
          <w:ilvl w:val="0"/>
          <w:numId w:val="3"/>
        </w:numPr>
        <w:overflowPunct w:val="0"/>
        <w:autoSpaceDE w:val="0"/>
        <w:autoSpaceDN w:val="0"/>
        <w:adjustRightInd w:val="0"/>
        <w:spacing w:after="0" w:line="480" w:lineRule="auto"/>
        <w:rPr>
          <w:rFonts w:ascii="Arial" w:eastAsia="Times New Roman" w:hAnsi="Arial" w:cs="Arial"/>
          <w:b/>
          <w:bCs/>
          <w:kern w:val="28"/>
          <w:sz w:val="24"/>
          <w:szCs w:val="24"/>
        </w:rPr>
      </w:pPr>
      <w:r w:rsidRPr="002D3C6F">
        <w:rPr>
          <w:rFonts w:ascii="Arial" w:eastAsia="Times New Roman" w:hAnsi="Arial" w:cs="Arial"/>
          <w:b/>
          <w:bCs/>
          <w:kern w:val="28"/>
          <w:sz w:val="24"/>
          <w:szCs w:val="24"/>
        </w:rPr>
        <w:tab/>
      </w:r>
      <w:r w:rsidR="002D3C6F">
        <w:rPr>
          <w:rFonts w:ascii="Arial" w:eastAsia="Times New Roman" w:hAnsi="Arial" w:cs="Arial"/>
          <w:b/>
          <w:bCs/>
          <w:kern w:val="28"/>
          <w:sz w:val="24"/>
          <w:szCs w:val="24"/>
        </w:rPr>
        <w:t>Conclusion</w:t>
      </w:r>
    </w:p>
    <w:p w:rsidR="00A5121A" w:rsidRDefault="002B27D8" w:rsidP="00A5121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Pr>
          <w:rFonts w:ascii="Arial" w:eastAsia="Times New Roman" w:hAnsi="Arial" w:cs="Arial"/>
          <w:kern w:val="28"/>
          <w:sz w:val="24"/>
          <w:szCs w:val="24"/>
        </w:rPr>
        <w:t>IGS</w:t>
      </w:r>
      <w:r w:rsidR="003320E8">
        <w:rPr>
          <w:rFonts w:ascii="Arial" w:eastAsia="Times New Roman" w:hAnsi="Arial" w:cs="Arial"/>
          <w:kern w:val="28"/>
          <w:sz w:val="24"/>
          <w:szCs w:val="24"/>
        </w:rPr>
        <w:t xml:space="preserve"> </w:t>
      </w:r>
      <w:r>
        <w:rPr>
          <w:rFonts w:ascii="Arial" w:eastAsia="Times New Roman" w:hAnsi="Arial" w:cs="Arial"/>
          <w:kern w:val="28"/>
          <w:sz w:val="24"/>
          <w:szCs w:val="24"/>
        </w:rPr>
        <w:t>respectfully requests that the Commission grant its application for rehearing on the issues stated herein and also request that the Commission adopt the recommendations made by IGS</w:t>
      </w:r>
      <w:r w:rsidR="0078177D">
        <w:rPr>
          <w:rFonts w:ascii="Arial" w:eastAsia="Times New Roman" w:hAnsi="Arial" w:cs="Arial"/>
          <w:kern w:val="28"/>
          <w:sz w:val="24"/>
          <w:szCs w:val="24"/>
        </w:rPr>
        <w:t xml:space="preserve"> in its Memorandum in support</w:t>
      </w:r>
      <w:r w:rsidR="008118D0" w:rsidRPr="00A74C98">
        <w:rPr>
          <w:rFonts w:ascii="Arial" w:eastAsia="Times New Roman" w:hAnsi="Arial" w:cs="Arial"/>
          <w:kern w:val="28"/>
          <w:sz w:val="24"/>
          <w:szCs w:val="24"/>
        </w:rPr>
        <w:t xml:space="preserve">. </w:t>
      </w:r>
    </w:p>
    <w:p w:rsidR="00A5121A" w:rsidRDefault="008118D0" w:rsidP="00A5121A">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r w:rsidRPr="00A74C98">
        <w:rPr>
          <w:rFonts w:ascii="Arial" w:eastAsia="Times New Roman" w:hAnsi="Arial" w:cs="Arial"/>
          <w:kern w:val="28"/>
          <w:sz w:val="24"/>
          <w:szCs w:val="24"/>
        </w:rPr>
        <w:t>Respectfully submitted</w:t>
      </w:r>
    </w:p>
    <w:p w:rsidR="00A5121A" w:rsidRDefault="00A5121A" w:rsidP="00A5121A">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p>
    <w:p w:rsidR="00A5121A"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Matthew S. White (0082859)</w:t>
      </w:r>
    </w:p>
    <w:p w:rsidR="00A5121A" w:rsidRPr="00A74C98"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Counsel</w:t>
      </w:r>
      <w:r>
        <w:rPr>
          <w:rFonts w:ascii="Arial" w:eastAsia="Times New Roman" w:hAnsi="Arial" w:cs="Arial"/>
          <w:kern w:val="28"/>
          <w:sz w:val="24"/>
          <w:szCs w:val="24"/>
        </w:rPr>
        <w:t xml:space="preserve"> </w:t>
      </w:r>
      <w:r w:rsidR="008C26F2">
        <w:rPr>
          <w:rFonts w:ascii="Arial" w:eastAsia="Times New Roman" w:hAnsi="Arial" w:cs="Arial"/>
          <w:kern w:val="28"/>
          <w:sz w:val="24"/>
          <w:szCs w:val="24"/>
        </w:rPr>
        <w:t>of Record</w:t>
      </w:r>
    </w:p>
    <w:p w:rsidR="00A5121A" w:rsidRPr="00A74C98"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Interstate Gas Supply, Inc.</w:t>
      </w:r>
    </w:p>
    <w:p w:rsidR="00A5121A" w:rsidRPr="00A74C98"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6100 Emerald Parkway</w:t>
      </w:r>
    </w:p>
    <w:p w:rsidR="00A5121A" w:rsidRPr="00A74C98"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Dublin OH 43026</w:t>
      </w:r>
    </w:p>
    <w:p w:rsidR="00A5121A" w:rsidRPr="00A74C98" w:rsidRDefault="00A5121A"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(614) 659-5055</w:t>
      </w:r>
    </w:p>
    <w:p w:rsidR="00A5121A" w:rsidRPr="00A74C98" w:rsidRDefault="00127EC8" w:rsidP="00A5121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A5121A" w:rsidRPr="00A74C98">
          <w:rPr>
            <w:rStyle w:val="Hyperlink"/>
            <w:rFonts w:ascii="Arial" w:eastAsia="Times New Roman" w:hAnsi="Arial" w:cs="Arial"/>
            <w:kern w:val="28"/>
            <w:sz w:val="24"/>
            <w:szCs w:val="24"/>
          </w:rPr>
          <w:t>mswhite@igsenergy.com</w:t>
        </w:r>
      </w:hyperlink>
    </w:p>
    <w:p w:rsidR="00A5121A" w:rsidRPr="00A74C98" w:rsidRDefault="00127EC8" w:rsidP="006150D6">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10" w:history="1">
        <w:r w:rsidR="00A5121A" w:rsidRPr="00A74C98">
          <w:rPr>
            <w:rStyle w:val="Hyperlink"/>
            <w:rFonts w:ascii="Arial" w:eastAsia="Times New Roman" w:hAnsi="Arial" w:cs="Arial"/>
            <w:kern w:val="28"/>
            <w:sz w:val="24"/>
            <w:szCs w:val="24"/>
          </w:rPr>
          <w:t>vparisi@igsenergy.com</w:t>
        </w:r>
      </w:hyperlink>
      <w:r w:rsidR="00A5121A" w:rsidRPr="00A74C98">
        <w:rPr>
          <w:rFonts w:ascii="Arial" w:eastAsia="Times New Roman" w:hAnsi="Arial" w:cs="Arial"/>
          <w:kern w:val="28"/>
          <w:sz w:val="24"/>
          <w:szCs w:val="24"/>
        </w:rPr>
        <w:t xml:space="preserve"> </w:t>
      </w:r>
    </w:p>
    <w:p w:rsidR="00B17006" w:rsidRDefault="00B17006">
      <w:r>
        <w:br w:type="page"/>
      </w:r>
    </w:p>
    <w:p w:rsidR="00B17006" w:rsidRDefault="00B17006" w:rsidP="00B17006">
      <w:pPr>
        <w:jc w:val="center"/>
        <w:rPr>
          <w:b/>
          <w:u w:val="single"/>
        </w:rPr>
      </w:pPr>
      <w:r>
        <w:rPr>
          <w:b/>
          <w:u w:val="single"/>
        </w:rPr>
        <w:lastRenderedPageBreak/>
        <w:t>CERTIFICATE OF SERVICE</w:t>
      </w:r>
    </w:p>
    <w:p w:rsidR="00B17006" w:rsidRDefault="00B17006" w:rsidP="00B17006">
      <w:r>
        <w:tab/>
        <w:t>I certify that a copy of this Application for Rehearing was served via electronic mail this 17</w:t>
      </w:r>
      <w:r>
        <w:rPr>
          <w:vertAlign w:val="superscript"/>
        </w:rPr>
        <w:t>th</w:t>
      </w:r>
      <w:r>
        <w:t xml:space="preserve"> day of January 2014 on the parties listed below.</w:t>
      </w:r>
    </w:p>
    <w:p w:rsidR="00B17006" w:rsidRDefault="00B17006" w:rsidP="00B17006"/>
    <w:p w:rsidR="00127EC8" w:rsidRDefault="00127EC8" w:rsidP="00127EC8">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Pr>
          <w:rFonts w:ascii="Arial" w:eastAsia="Arial" w:hAnsi="Arial" w:cs="Arial"/>
          <w:i/>
          <w:sz w:val="24"/>
          <w:szCs w:val="24"/>
        </w:rPr>
        <w:t xml:space="preserve">           </w:t>
      </w:r>
      <w:bookmarkStart w:id="0" w:name="_GoBack"/>
      <w:bookmarkEnd w:id="0"/>
      <w:r>
        <w:rPr>
          <w:rFonts w:ascii="Arial" w:eastAsia="Arial" w:hAnsi="Arial" w:cs="Arial"/>
          <w:i/>
          <w:sz w:val="24"/>
          <w:szCs w:val="24"/>
          <w:u w:val="single"/>
        </w:rPr>
        <w:t xml:space="preserve"> </w:t>
      </w: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p>
    <w:p w:rsidR="00B17006" w:rsidRDefault="00B17006" w:rsidP="00B17006">
      <w:pPr>
        <w:ind w:left="5040"/>
      </w:pPr>
      <w:r>
        <w:t>Matthew White</w:t>
      </w:r>
    </w:p>
    <w:tbl>
      <w:tblPr>
        <w:tblW w:w="0" w:type="auto"/>
        <w:tblInd w:w="-178" w:type="dxa"/>
        <w:tblLayout w:type="fixed"/>
        <w:tblCellMar>
          <w:left w:w="180" w:type="dxa"/>
          <w:right w:w="180" w:type="dxa"/>
        </w:tblCellMar>
        <w:tblLook w:val="04A0" w:firstRow="1" w:lastRow="0" w:firstColumn="1" w:lastColumn="0" w:noHBand="0" w:noVBand="1"/>
      </w:tblPr>
      <w:tblGrid>
        <w:gridCol w:w="4772"/>
        <w:gridCol w:w="4773"/>
      </w:tblGrid>
      <w:tr w:rsidR="00B17006" w:rsidTr="00B17006">
        <w:trPr>
          <w:trHeight w:val="6750"/>
        </w:trPr>
        <w:tc>
          <w:tcPr>
            <w:tcW w:w="4772" w:type="dxa"/>
            <w:hideMark/>
          </w:tcPr>
          <w:p w:rsidR="00B17006" w:rsidRDefault="00127EC8">
            <w:pPr>
              <w:spacing w:after="0"/>
              <w:rPr>
                <w:rFonts w:eastAsia="Calibri"/>
              </w:rPr>
            </w:pPr>
            <w:hyperlink r:id="rId11" w:history="1">
              <w:r w:rsidR="00B17006">
                <w:rPr>
                  <w:rStyle w:val="Hyperlink"/>
                  <w:color w:val="0000FF"/>
                </w:rPr>
                <w:t>Elizabeth.watts@duke-energy.com</w:t>
              </w:r>
            </w:hyperlink>
            <w:r w:rsidR="00B17006">
              <w:t>;</w:t>
            </w:r>
          </w:p>
          <w:p w:rsidR="00B17006" w:rsidRDefault="00127EC8">
            <w:pPr>
              <w:spacing w:after="0"/>
            </w:pPr>
            <w:hyperlink r:id="rId12" w:history="1">
              <w:r w:rsidR="00B17006">
                <w:rPr>
                  <w:rStyle w:val="Hyperlink"/>
                  <w:color w:val="0000FF"/>
                </w:rPr>
                <w:t>Amy.spiller@duke-energy.com</w:t>
              </w:r>
            </w:hyperlink>
            <w:r w:rsidR="00B17006">
              <w:t>;</w:t>
            </w:r>
          </w:p>
          <w:p w:rsidR="00B17006" w:rsidRDefault="00127EC8">
            <w:pPr>
              <w:spacing w:after="0"/>
            </w:pPr>
            <w:hyperlink r:id="rId13" w:history="1">
              <w:r w:rsidR="00B17006">
                <w:rPr>
                  <w:rStyle w:val="Hyperlink"/>
                  <w:color w:val="0000FF"/>
                </w:rPr>
                <w:t>jeanne.kingery@duke-energy.com</w:t>
              </w:r>
            </w:hyperlink>
            <w:r w:rsidR="00B17006">
              <w:t>;</w:t>
            </w:r>
          </w:p>
          <w:p w:rsidR="00B17006" w:rsidRDefault="00127EC8">
            <w:pPr>
              <w:spacing w:after="0"/>
            </w:pPr>
            <w:hyperlink r:id="rId14" w:history="1">
              <w:r w:rsidR="00B17006">
                <w:rPr>
                  <w:rStyle w:val="Hyperlink"/>
                  <w:color w:val="0000FF"/>
                </w:rPr>
                <w:t>scasto@firstenergycorp.com</w:t>
              </w:r>
            </w:hyperlink>
            <w:r w:rsidR="00B17006">
              <w:t>;</w:t>
            </w:r>
          </w:p>
          <w:p w:rsidR="00B17006" w:rsidRDefault="00127EC8">
            <w:pPr>
              <w:spacing w:after="0"/>
            </w:pPr>
            <w:hyperlink r:id="rId15" w:history="1">
              <w:r w:rsidR="00B17006">
                <w:rPr>
                  <w:rStyle w:val="Hyperlink"/>
                  <w:color w:val="0000FF"/>
                </w:rPr>
                <w:t>haydenm@firstenergycorp.com</w:t>
              </w:r>
            </w:hyperlink>
            <w:r w:rsidR="00B17006">
              <w:t>;</w:t>
            </w:r>
          </w:p>
          <w:p w:rsidR="00B17006" w:rsidRDefault="00127EC8">
            <w:pPr>
              <w:spacing w:after="0"/>
            </w:pPr>
            <w:hyperlink r:id="rId16" w:history="1">
              <w:r w:rsidR="00B17006">
                <w:rPr>
                  <w:rStyle w:val="Hyperlink"/>
                  <w:color w:val="0000FF"/>
                </w:rPr>
                <w:t>mswhite@igsenergy.com</w:t>
              </w:r>
            </w:hyperlink>
            <w:r w:rsidR="00B17006">
              <w:t>;</w:t>
            </w:r>
          </w:p>
          <w:p w:rsidR="00B17006" w:rsidRDefault="00127EC8">
            <w:pPr>
              <w:spacing w:after="0"/>
            </w:pPr>
            <w:hyperlink r:id="rId17" w:history="1">
              <w:r w:rsidR="00B17006">
                <w:rPr>
                  <w:rStyle w:val="Hyperlink"/>
                  <w:color w:val="0000FF"/>
                </w:rPr>
                <w:t>vparisi@igsenergy.com</w:t>
              </w:r>
            </w:hyperlink>
            <w:r w:rsidR="00B17006">
              <w:t>;</w:t>
            </w:r>
          </w:p>
          <w:p w:rsidR="00B17006" w:rsidRDefault="00127EC8">
            <w:pPr>
              <w:spacing w:after="0"/>
            </w:pPr>
            <w:hyperlink r:id="rId18" w:history="1">
              <w:r w:rsidR="00B17006">
                <w:rPr>
                  <w:rStyle w:val="Hyperlink"/>
                  <w:color w:val="0000FF"/>
                </w:rPr>
                <w:t>stnourse@aep.com</w:t>
              </w:r>
            </w:hyperlink>
            <w:r w:rsidR="00B17006">
              <w:t>;</w:t>
            </w:r>
          </w:p>
          <w:p w:rsidR="00B17006" w:rsidRDefault="00127EC8">
            <w:pPr>
              <w:spacing w:after="0"/>
            </w:pPr>
            <w:hyperlink r:id="rId19" w:history="1">
              <w:r w:rsidR="00B17006">
                <w:rPr>
                  <w:rStyle w:val="Hyperlink"/>
                  <w:color w:val="0000FF"/>
                </w:rPr>
                <w:t>mjsatterwhite@aep.com</w:t>
              </w:r>
            </w:hyperlink>
            <w:r w:rsidR="00B17006">
              <w:t>;</w:t>
            </w:r>
          </w:p>
          <w:p w:rsidR="00B17006" w:rsidRDefault="00127EC8">
            <w:pPr>
              <w:spacing w:after="0"/>
            </w:pPr>
            <w:hyperlink r:id="rId20" w:history="1">
              <w:r w:rsidR="00B17006">
                <w:rPr>
                  <w:rStyle w:val="Hyperlink"/>
                  <w:color w:val="0000FF"/>
                </w:rPr>
                <w:t>gkrassen@bricker.com</w:t>
              </w:r>
            </w:hyperlink>
            <w:r w:rsidR="00B17006">
              <w:t>;</w:t>
            </w:r>
          </w:p>
          <w:p w:rsidR="00B17006" w:rsidRDefault="00127EC8">
            <w:pPr>
              <w:spacing w:after="0"/>
            </w:pPr>
            <w:hyperlink r:id="rId21" w:history="1">
              <w:r w:rsidR="00B17006">
                <w:rPr>
                  <w:rStyle w:val="Hyperlink"/>
                  <w:color w:val="0000FF"/>
                </w:rPr>
                <w:t>tsiwo@bricker.com</w:t>
              </w:r>
            </w:hyperlink>
            <w:r w:rsidR="00B17006">
              <w:t>;</w:t>
            </w:r>
          </w:p>
          <w:p w:rsidR="00B17006" w:rsidRDefault="00127EC8">
            <w:pPr>
              <w:spacing w:after="0"/>
            </w:pPr>
            <w:hyperlink r:id="rId22" w:history="1">
              <w:r w:rsidR="00B17006">
                <w:rPr>
                  <w:rStyle w:val="Hyperlink"/>
                  <w:color w:val="0000FF"/>
                </w:rPr>
                <w:t>mwarnock@bricker.com</w:t>
              </w:r>
            </w:hyperlink>
            <w:r w:rsidR="00B17006">
              <w:t>;</w:t>
            </w:r>
          </w:p>
          <w:p w:rsidR="00B17006" w:rsidRDefault="00127EC8">
            <w:pPr>
              <w:spacing w:after="0"/>
            </w:pPr>
            <w:hyperlink r:id="rId23" w:history="1">
              <w:r w:rsidR="00B17006">
                <w:rPr>
                  <w:rStyle w:val="Hyperlink"/>
                  <w:color w:val="0000FF"/>
                </w:rPr>
                <w:t>kern@occ.state.oh.us</w:t>
              </w:r>
            </w:hyperlink>
            <w:r w:rsidR="00B17006">
              <w:t>;</w:t>
            </w:r>
          </w:p>
          <w:p w:rsidR="00B17006" w:rsidRDefault="00127EC8">
            <w:pPr>
              <w:spacing w:after="0"/>
            </w:pPr>
            <w:hyperlink r:id="rId24" w:history="1">
              <w:r w:rsidR="00B17006">
                <w:rPr>
                  <w:rStyle w:val="Hyperlink"/>
                  <w:color w:val="0000FF"/>
                </w:rPr>
                <w:t>burkj@firstenergycorp.com</w:t>
              </w:r>
            </w:hyperlink>
            <w:r w:rsidR="00B17006">
              <w:t>;</w:t>
            </w:r>
          </w:p>
          <w:p w:rsidR="00B17006" w:rsidRDefault="00127EC8">
            <w:pPr>
              <w:spacing w:after="0"/>
            </w:pPr>
            <w:hyperlink r:id="rId25" w:history="1">
              <w:r w:rsidR="00B17006">
                <w:rPr>
                  <w:rStyle w:val="Hyperlink"/>
                  <w:color w:val="0000FF"/>
                </w:rPr>
                <w:t>cdunn@firstenergycorp.com</w:t>
              </w:r>
            </w:hyperlink>
            <w:r w:rsidR="00B17006">
              <w:t>;</w:t>
            </w:r>
          </w:p>
          <w:p w:rsidR="00B17006" w:rsidRDefault="00127EC8">
            <w:pPr>
              <w:spacing w:after="0"/>
            </w:pPr>
            <w:hyperlink r:id="rId26" w:history="1">
              <w:r w:rsidR="00B17006">
                <w:rPr>
                  <w:rStyle w:val="Hyperlink"/>
                  <w:color w:val="0000FF"/>
                </w:rPr>
                <w:t>BarthRoyer@aol.com</w:t>
              </w:r>
            </w:hyperlink>
            <w:r w:rsidR="00B17006">
              <w:t>;</w:t>
            </w:r>
          </w:p>
          <w:p w:rsidR="00B17006" w:rsidRDefault="00127EC8">
            <w:pPr>
              <w:spacing w:after="0"/>
            </w:pPr>
            <w:hyperlink r:id="rId27" w:history="1">
              <w:r w:rsidR="00B17006">
                <w:rPr>
                  <w:rStyle w:val="Hyperlink"/>
                  <w:color w:val="0000FF"/>
                </w:rPr>
                <w:t>Gary.A.Jeffries@dom.com</w:t>
              </w:r>
            </w:hyperlink>
            <w:r w:rsidR="00B17006">
              <w:t>;</w:t>
            </w:r>
          </w:p>
          <w:p w:rsidR="00B17006" w:rsidRDefault="00127EC8">
            <w:pPr>
              <w:spacing w:after="0"/>
            </w:pPr>
            <w:hyperlink r:id="rId28" w:history="1">
              <w:r w:rsidR="00B17006">
                <w:rPr>
                  <w:rStyle w:val="Hyperlink"/>
                  <w:color w:val="0000FF"/>
                </w:rPr>
                <w:t>judi.sobecki@dplinc.com</w:t>
              </w:r>
            </w:hyperlink>
            <w:r w:rsidR="00B17006">
              <w:t>;</w:t>
            </w:r>
          </w:p>
          <w:p w:rsidR="00B17006" w:rsidRDefault="00127EC8">
            <w:pPr>
              <w:spacing w:after="0"/>
            </w:pPr>
            <w:hyperlink r:id="rId29" w:history="1">
              <w:r w:rsidR="00B17006">
                <w:rPr>
                  <w:rStyle w:val="Hyperlink"/>
                  <w:color w:val="0000FF"/>
                </w:rPr>
                <w:t>drinebolt@ohiopartners.org</w:t>
              </w:r>
            </w:hyperlink>
            <w:r w:rsidR="00B17006">
              <w:t>;</w:t>
            </w:r>
          </w:p>
          <w:p w:rsidR="00B17006" w:rsidRDefault="00127EC8">
            <w:pPr>
              <w:spacing w:after="0"/>
            </w:pPr>
            <w:hyperlink r:id="rId30" w:history="1">
              <w:r w:rsidR="00B17006">
                <w:rPr>
                  <w:rStyle w:val="Hyperlink"/>
                  <w:color w:val="0000FF"/>
                </w:rPr>
                <w:t>cmooney@ohiopartners.org</w:t>
              </w:r>
            </w:hyperlink>
            <w:r w:rsidR="00B17006">
              <w:t>;</w:t>
            </w:r>
          </w:p>
          <w:p w:rsidR="00B17006" w:rsidRDefault="00127EC8">
            <w:pPr>
              <w:spacing w:after="0"/>
            </w:pPr>
            <w:hyperlink r:id="rId31" w:history="1">
              <w:r w:rsidR="00B17006">
                <w:rPr>
                  <w:rStyle w:val="Hyperlink"/>
                  <w:color w:val="0000FF"/>
                </w:rPr>
                <w:t>barbalex@ctel.net</w:t>
              </w:r>
            </w:hyperlink>
            <w:r w:rsidR="00B17006">
              <w:t>;</w:t>
            </w:r>
          </w:p>
          <w:p w:rsidR="00B17006" w:rsidRDefault="00127EC8">
            <w:pPr>
              <w:spacing w:after="0"/>
            </w:pPr>
            <w:hyperlink r:id="rId32" w:history="1">
              <w:r w:rsidR="00B17006">
                <w:rPr>
                  <w:rStyle w:val="Hyperlink"/>
                  <w:color w:val="0000FF"/>
                </w:rPr>
                <w:t>joseph.clark@directenergy.com</w:t>
              </w:r>
            </w:hyperlink>
            <w:r w:rsidR="00B17006">
              <w:t>;</w:t>
            </w:r>
          </w:p>
          <w:p w:rsidR="00B17006" w:rsidRDefault="00127EC8">
            <w:pPr>
              <w:spacing w:after="0"/>
            </w:pPr>
            <w:hyperlink r:id="rId33" w:history="1">
              <w:r w:rsidR="00B17006">
                <w:rPr>
                  <w:rStyle w:val="Hyperlink"/>
                  <w:color w:val="0000FF"/>
                </w:rPr>
                <w:t>jennifer.lause@directenergy.com</w:t>
              </w:r>
            </w:hyperlink>
            <w:r w:rsidR="00B17006">
              <w:t>;</w:t>
            </w:r>
          </w:p>
          <w:p w:rsidR="00B17006" w:rsidRDefault="00127EC8">
            <w:pPr>
              <w:spacing w:after="0"/>
            </w:pPr>
            <w:hyperlink r:id="rId34" w:history="1">
              <w:r w:rsidR="00B17006">
                <w:rPr>
                  <w:rStyle w:val="Hyperlink"/>
                  <w:color w:val="0000FF"/>
                </w:rPr>
                <w:t>stephanie.chmiel@thompsonhine.com</w:t>
              </w:r>
            </w:hyperlink>
            <w:r w:rsidR="00B17006">
              <w:t>;</w:t>
            </w:r>
          </w:p>
          <w:p w:rsidR="00B17006" w:rsidRDefault="00127EC8">
            <w:pPr>
              <w:spacing w:after="0"/>
              <w:rPr>
                <w:rFonts w:eastAsia="Calibri"/>
                <w:sz w:val="24"/>
                <w:szCs w:val="24"/>
              </w:rPr>
            </w:pPr>
            <w:hyperlink r:id="rId35" w:history="1">
              <w:r w:rsidR="00B17006">
                <w:rPr>
                  <w:rStyle w:val="Hyperlink"/>
                  <w:color w:val="0000FF"/>
                </w:rPr>
                <w:t>eglenrg@aol.com</w:t>
              </w:r>
            </w:hyperlink>
          </w:p>
        </w:tc>
        <w:tc>
          <w:tcPr>
            <w:tcW w:w="4773" w:type="dxa"/>
          </w:tcPr>
          <w:p w:rsidR="00B17006" w:rsidRDefault="00B17006">
            <w:pPr>
              <w:autoSpaceDE w:val="0"/>
              <w:autoSpaceDN w:val="0"/>
              <w:spacing w:after="0"/>
              <w:rPr>
                <w:rFonts w:eastAsia="Calibri"/>
                <w:sz w:val="24"/>
                <w:szCs w:val="24"/>
              </w:rPr>
            </w:pPr>
          </w:p>
        </w:tc>
      </w:tr>
    </w:tbl>
    <w:p w:rsidR="008118D0" w:rsidRDefault="008118D0" w:rsidP="008118D0"/>
    <w:sectPr w:rsidR="008118D0">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E8" w:rsidRDefault="003320E8" w:rsidP="00640611">
      <w:pPr>
        <w:spacing w:after="0" w:line="240" w:lineRule="auto"/>
      </w:pPr>
      <w:r>
        <w:separator/>
      </w:r>
    </w:p>
  </w:endnote>
  <w:endnote w:type="continuationSeparator" w:id="0">
    <w:p w:rsidR="003320E8" w:rsidRDefault="003320E8" w:rsidP="0064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rsidR="003320E8" w:rsidRDefault="003320E8">
        <w:pPr>
          <w:pStyle w:val="Footer"/>
          <w:jc w:val="center"/>
        </w:pPr>
        <w:r>
          <w:fldChar w:fldCharType="begin"/>
        </w:r>
        <w:r>
          <w:instrText xml:space="preserve"> PAGE   \* MERGEFORMAT </w:instrText>
        </w:r>
        <w:r>
          <w:fldChar w:fldCharType="separate"/>
        </w:r>
        <w:r w:rsidR="00127EC8">
          <w:rPr>
            <w:noProof/>
          </w:rPr>
          <w:t>5</w:t>
        </w:r>
        <w:r>
          <w:rPr>
            <w:noProof/>
          </w:rPr>
          <w:fldChar w:fldCharType="end"/>
        </w:r>
      </w:p>
    </w:sdtContent>
  </w:sdt>
  <w:p w:rsidR="003320E8" w:rsidRDefault="0033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E8" w:rsidRDefault="003320E8" w:rsidP="00640611">
      <w:pPr>
        <w:spacing w:after="0" w:line="240" w:lineRule="auto"/>
      </w:pPr>
      <w:r>
        <w:separator/>
      </w:r>
    </w:p>
  </w:footnote>
  <w:footnote w:type="continuationSeparator" w:id="0">
    <w:p w:rsidR="003320E8" w:rsidRDefault="003320E8" w:rsidP="00640611">
      <w:pPr>
        <w:spacing w:after="0" w:line="240" w:lineRule="auto"/>
      </w:pPr>
      <w:r>
        <w:continuationSeparator/>
      </w:r>
    </w:p>
  </w:footnote>
  <w:footnote w:id="1">
    <w:p w:rsidR="00F01833" w:rsidRDefault="00F01833">
      <w:pPr>
        <w:pStyle w:val="FootnoteText"/>
      </w:pPr>
      <w:r w:rsidRPr="00393977">
        <w:rPr>
          <w:rStyle w:val="FootnoteReference"/>
        </w:rPr>
        <w:footnoteRef/>
      </w:r>
      <w:r w:rsidRPr="00393977">
        <w:t xml:space="preserve"> </w:t>
      </w:r>
      <w:r w:rsidR="00393977" w:rsidRPr="00393977">
        <w:t>PA Code Section 11.7 (b</w:t>
      </w:r>
      <w:proofErr w:type="gramStart"/>
      <w:r w:rsidR="00393977" w:rsidRPr="00393977">
        <w:t>)(</w:t>
      </w:r>
      <w:proofErr w:type="gramEnd"/>
      <w:r w:rsidR="00393977" w:rsidRPr="00393977">
        <w:t>2)</w:t>
      </w:r>
      <w:r w:rsidR="0039397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FAC"/>
    <w:multiLevelType w:val="hybridMultilevel"/>
    <w:tmpl w:val="5380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11CF9"/>
    <w:multiLevelType w:val="hybridMultilevel"/>
    <w:tmpl w:val="922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F6C2A"/>
    <w:multiLevelType w:val="hybridMultilevel"/>
    <w:tmpl w:val="280C9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D0"/>
    <w:rsid w:val="00033F83"/>
    <w:rsid w:val="000458C5"/>
    <w:rsid w:val="000B3878"/>
    <w:rsid w:val="00127EC8"/>
    <w:rsid w:val="002B27D8"/>
    <w:rsid w:val="002D3C6F"/>
    <w:rsid w:val="002E49A8"/>
    <w:rsid w:val="003320E8"/>
    <w:rsid w:val="00393977"/>
    <w:rsid w:val="00511122"/>
    <w:rsid w:val="005C0A5F"/>
    <w:rsid w:val="006150D6"/>
    <w:rsid w:val="00635DE0"/>
    <w:rsid w:val="00640611"/>
    <w:rsid w:val="006E676A"/>
    <w:rsid w:val="007071DD"/>
    <w:rsid w:val="0078177D"/>
    <w:rsid w:val="007833EA"/>
    <w:rsid w:val="008118D0"/>
    <w:rsid w:val="0084738B"/>
    <w:rsid w:val="00886453"/>
    <w:rsid w:val="008B7627"/>
    <w:rsid w:val="008C26F2"/>
    <w:rsid w:val="009342B8"/>
    <w:rsid w:val="009B7A48"/>
    <w:rsid w:val="009F7997"/>
    <w:rsid w:val="00A5121A"/>
    <w:rsid w:val="00B15793"/>
    <w:rsid w:val="00B17006"/>
    <w:rsid w:val="00CE049E"/>
    <w:rsid w:val="00CE6186"/>
    <w:rsid w:val="00D3011B"/>
    <w:rsid w:val="00D839A0"/>
    <w:rsid w:val="00DD16B2"/>
    <w:rsid w:val="00E23025"/>
    <w:rsid w:val="00EE37C2"/>
    <w:rsid w:val="00F01833"/>
    <w:rsid w:val="00F47E92"/>
    <w:rsid w:val="00F67800"/>
    <w:rsid w:val="00F7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paragraph" w:styleId="FootnoteText">
    <w:name w:val="footnote text"/>
    <w:basedOn w:val="Normal"/>
    <w:link w:val="FootnoteTextChar"/>
    <w:uiPriority w:val="99"/>
    <w:semiHidden/>
    <w:unhideWhenUsed/>
    <w:rsid w:val="00F01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33"/>
    <w:rPr>
      <w:sz w:val="20"/>
      <w:szCs w:val="20"/>
    </w:rPr>
  </w:style>
  <w:style w:type="character" w:styleId="FootnoteReference">
    <w:name w:val="footnote reference"/>
    <w:basedOn w:val="DefaultParagraphFont"/>
    <w:uiPriority w:val="99"/>
    <w:semiHidden/>
    <w:unhideWhenUsed/>
    <w:rsid w:val="00F01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paragraph" w:styleId="FootnoteText">
    <w:name w:val="footnote text"/>
    <w:basedOn w:val="Normal"/>
    <w:link w:val="FootnoteTextChar"/>
    <w:uiPriority w:val="99"/>
    <w:semiHidden/>
    <w:unhideWhenUsed/>
    <w:rsid w:val="00F01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33"/>
    <w:rPr>
      <w:sz w:val="20"/>
      <w:szCs w:val="20"/>
    </w:rPr>
  </w:style>
  <w:style w:type="character" w:styleId="FootnoteReference">
    <w:name w:val="footnote reference"/>
    <w:basedOn w:val="DefaultParagraphFont"/>
    <w:uiPriority w:val="99"/>
    <w:semiHidden/>
    <w:unhideWhenUsed/>
    <w:rsid w:val="00F01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0697">
      <w:bodyDiv w:val="1"/>
      <w:marLeft w:val="0"/>
      <w:marRight w:val="0"/>
      <w:marTop w:val="0"/>
      <w:marBottom w:val="0"/>
      <w:divBdr>
        <w:top w:val="none" w:sz="0" w:space="0" w:color="auto"/>
        <w:left w:val="none" w:sz="0" w:space="0" w:color="auto"/>
        <w:bottom w:val="none" w:sz="0" w:space="0" w:color="auto"/>
        <w:right w:val="none" w:sz="0" w:space="0" w:color="auto"/>
      </w:divBdr>
    </w:div>
    <w:div w:id="20893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anne.kingery@duke-energy.com" TargetMode="External"/><Relationship Id="rId18" Type="http://schemas.openxmlformats.org/officeDocument/2006/relationships/hyperlink" Target="mailto:stnourse@aep.com" TargetMode="External"/><Relationship Id="rId26" Type="http://schemas.openxmlformats.org/officeDocument/2006/relationships/hyperlink" Target="mailto:BarthRoyer@aol.com" TargetMode="External"/><Relationship Id="rId3" Type="http://schemas.openxmlformats.org/officeDocument/2006/relationships/styles" Target="styles.xml"/><Relationship Id="rId21" Type="http://schemas.openxmlformats.org/officeDocument/2006/relationships/hyperlink" Target="mailto:tsiwo@bricker.com" TargetMode="External"/><Relationship Id="rId34" Type="http://schemas.openxmlformats.org/officeDocument/2006/relationships/hyperlink" Target="mailto:stephanie.chmiel@thompsonhine.com" TargetMode="External"/><Relationship Id="rId7" Type="http://schemas.openxmlformats.org/officeDocument/2006/relationships/footnotes" Target="footnotes.xml"/><Relationship Id="rId12" Type="http://schemas.openxmlformats.org/officeDocument/2006/relationships/hyperlink" Target="mailto:Amy.spiller@duke-energy.com" TargetMode="External"/><Relationship Id="rId17" Type="http://schemas.openxmlformats.org/officeDocument/2006/relationships/hyperlink" Target="mailto:vparisi@igsenergy.com" TargetMode="External"/><Relationship Id="rId25" Type="http://schemas.openxmlformats.org/officeDocument/2006/relationships/hyperlink" Target="mailto:cdunn@firstenergycorp.com" TargetMode="External"/><Relationship Id="rId33" Type="http://schemas.openxmlformats.org/officeDocument/2006/relationships/hyperlink" Target="mailto:jennifer.lause@directenergy.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swhite@igsenergy.com" TargetMode="External"/><Relationship Id="rId20" Type="http://schemas.openxmlformats.org/officeDocument/2006/relationships/hyperlink" Target="mailto:gkrassen@bricker.com" TargetMode="External"/><Relationship Id="rId29" Type="http://schemas.openxmlformats.org/officeDocument/2006/relationships/hyperlink" Target="mailto:drinebolt@ohiopartn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watts@duke-energy.com" TargetMode="External"/><Relationship Id="rId24" Type="http://schemas.openxmlformats.org/officeDocument/2006/relationships/hyperlink" Target="mailto:burkj@firstenergycorp.com" TargetMode="External"/><Relationship Id="rId32" Type="http://schemas.openxmlformats.org/officeDocument/2006/relationships/hyperlink" Target="mailto:joseph.clark@directenergy.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aydenm@firstenergycorp.com" TargetMode="External"/><Relationship Id="rId23" Type="http://schemas.openxmlformats.org/officeDocument/2006/relationships/hyperlink" Target="mailto:kern@occ.state.oh.us" TargetMode="External"/><Relationship Id="rId28" Type="http://schemas.openxmlformats.org/officeDocument/2006/relationships/hyperlink" Target="mailto:judi.sobecki@dplinc.com" TargetMode="External"/><Relationship Id="rId36" Type="http://schemas.openxmlformats.org/officeDocument/2006/relationships/footer" Target="footer1.xml"/><Relationship Id="rId10" Type="http://schemas.openxmlformats.org/officeDocument/2006/relationships/hyperlink" Target="mailto:vparisi@igsenergy.com" TargetMode="External"/><Relationship Id="rId19" Type="http://schemas.openxmlformats.org/officeDocument/2006/relationships/hyperlink" Target="mailto:mjsatterwhite@aep.com" TargetMode="External"/><Relationship Id="rId31" Type="http://schemas.openxmlformats.org/officeDocument/2006/relationships/hyperlink" Target="mailto:barbalex@ctel.net"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hyperlink" Target="mailto:scasto@firstenergycorp.com" TargetMode="External"/><Relationship Id="rId22" Type="http://schemas.openxmlformats.org/officeDocument/2006/relationships/hyperlink" Target="mailto:mwarnock@bricker.com" TargetMode="External"/><Relationship Id="rId27" Type="http://schemas.openxmlformats.org/officeDocument/2006/relationships/hyperlink" Target="mailto:Gary.A.Jeffries@dom.com" TargetMode="External"/><Relationship Id="rId30" Type="http://schemas.openxmlformats.org/officeDocument/2006/relationships/hyperlink" Target="mailto:cmooney@ohiopartners.org" TargetMode="External"/><Relationship Id="rId35" Type="http://schemas.openxmlformats.org/officeDocument/2006/relationships/hyperlink" Target="mailto:eglenr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55BD-D4DE-4A46-AD70-0B1A7CFC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1094</Words>
  <Characters>6609</Characters>
  <Application>Microsoft Office Word</Application>
  <DocSecurity>0</DocSecurity>
  <Lines>173</Lines>
  <Paragraphs>101</Paragraphs>
  <ScaleCrop>false</ScaleCrop>
  <HeadingPairs>
    <vt:vector size="2" baseType="variant">
      <vt:variant>
        <vt:lpstr>Title</vt:lpstr>
      </vt:variant>
      <vt:variant>
        <vt:i4>1</vt:i4>
      </vt:variant>
    </vt:vector>
  </HeadingPairs>
  <TitlesOfParts>
    <vt:vector size="1" baseType="lpstr">
      <vt:lpstr/>
    </vt:vector>
  </TitlesOfParts>
  <Company>IGS Energy, Inc</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 Energy, Inc</dc:creator>
  <cp:lastModifiedBy>IMAGE</cp:lastModifiedBy>
  <cp:revision>3</cp:revision>
  <cp:lastPrinted>2014-01-17T21:47:00Z</cp:lastPrinted>
  <dcterms:created xsi:type="dcterms:W3CDTF">2014-01-17T21:52:00Z</dcterms:created>
  <dcterms:modified xsi:type="dcterms:W3CDTF">2014-01-17T21:59:00Z</dcterms:modified>
</cp:coreProperties>
</file>