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C" w:rsidRPr="00D41A34" w:rsidRDefault="000302EC" w:rsidP="000302EC">
      <w:pPr>
        <w:jc w:val="center"/>
        <w:rPr>
          <w:rFonts w:ascii="Arial" w:hAnsi="Arial" w:cs="Arial"/>
          <w:b/>
        </w:rPr>
      </w:pPr>
      <w:r w:rsidRPr="00D41A34">
        <w:rPr>
          <w:rFonts w:ascii="Arial" w:hAnsi="Arial" w:cs="Arial"/>
          <w:b/>
        </w:rPr>
        <w:t>BEFORE</w:t>
      </w:r>
    </w:p>
    <w:p w:rsidR="000302EC" w:rsidRPr="00D41A34" w:rsidRDefault="000302EC" w:rsidP="000302EC">
      <w:pPr>
        <w:jc w:val="center"/>
        <w:rPr>
          <w:rFonts w:ascii="Arial" w:hAnsi="Arial" w:cs="Arial"/>
          <w:b/>
        </w:rPr>
      </w:pPr>
      <w:r w:rsidRPr="00D41A34">
        <w:rPr>
          <w:rFonts w:ascii="Arial" w:hAnsi="Arial" w:cs="Arial"/>
          <w:b/>
        </w:rPr>
        <w:t>THE PUBLIC UTILITIES COMMISSION OF OHIO</w:t>
      </w:r>
    </w:p>
    <w:p w:rsidR="000302EC" w:rsidRPr="00D41A34" w:rsidRDefault="000302EC" w:rsidP="000302EC">
      <w:pPr>
        <w:jc w:val="center"/>
        <w:rPr>
          <w:rFonts w:ascii="Arial" w:hAnsi="Arial" w:cs="Arial"/>
          <w:b/>
        </w:rPr>
      </w:pPr>
    </w:p>
    <w:p w:rsidR="000302EC" w:rsidRPr="00D41A34" w:rsidRDefault="000302EC" w:rsidP="000302EC">
      <w:pPr>
        <w:jc w:val="center"/>
        <w:rPr>
          <w:rFonts w:ascii="Arial" w:hAnsi="Arial" w:cs="Arial"/>
          <w:b/>
        </w:rPr>
      </w:pPr>
    </w:p>
    <w:p w:rsidR="000302EC" w:rsidRPr="00D41A34" w:rsidRDefault="000302EC" w:rsidP="000302EC">
      <w:pPr>
        <w:rPr>
          <w:rFonts w:ascii="Arial" w:hAnsi="Arial" w:cs="Arial"/>
        </w:rPr>
      </w:pPr>
      <w:r w:rsidRPr="00D41A34">
        <w:rPr>
          <w:rFonts w:ascii="Arial" w:hAnsi="Arial" w:cs="Arial"/>
        </w:rPr>
        <w:t xml:space="preserve">In the Matter of the </w:t>
      </w:r>
      <w:r w:rsidR="005A48A8">
        <w:rPr>
          <w:rFonts w:ascii="Arial" w:hAnsi="Arial" w:cs="Arial"/>
        </w:rPr>
        <w:t>Review of t</w:t>
      </w:r>
      <w:r w:rsidRPr="00D41A34">
        <w:rPr>
          <w:rFonts w:ascii="Arial" w:hAnsi="Arial" w:cs="Arial"/>
        </w:rPr>
        <w:t>he Energy</w:t>
      </w:r>
      <w:r w:rsidRPr="00D41A34">
        <w:rPr>
          <w:rFonts w:ascii="Arial" w:hAnsi="Arial" w:cs="Arial"/>
        </w:rPr>
        <w:tab/>
      </w:r>
      <w:r w:rsidR="00D41A34">
        <w:rPr>
          <w:rFonts w:ascii="Arial" w:hAnsi="Arial" w:cs="Arial"/>
        </w:rPr>
        <w:t>)</w:t>
      </w:r>
    </w:p>
    <w:p w:rsidR="000302EC" w:rsidRPr="00D41A34" w:rsidRDefault="000302EC" w:rsidP="000302EC">
      <w:pPr>
        <w:rPr>
          <w:rFonts w:ascii="Arial" w:hAnsi="Arial" w:cs="Arial"/>
        </w:rPr>
      </w:pPr>
      <w:r w:rsidRPr="00D41A34">
        <w:rPr>
          <w:rFonts w:ascii="Arial" w:hAnsi="Arial" w:cs="Arial"/>
        </w:rPr>
        <w:t>Shortage Emergency Rules in Ohio Adm.Code</w:t>
      </w:r>
      <w:r w:rsidRPr="00D41A34">
        <w:rPr>
          <w:rFonts w:ascii="Arial" w:hAnsi="Arial" w:cs="Arial"/>
        </w:rPr>
        <w:tab/>
        <w:t>)</w:t>
      </w:r>
    </w:p>
    <w:p w:rsidR="000302EC" w:rsidRPr="00D41A34" w:rsidRDefault="000302EC" w:rsidP="000302EC">
      <w:pPr>
        <w:rPr>
          <w:rFonts w:ascii="Arial" w:hAnsi="Arial" w:cs="Arial"/>
        </w:rPr>
      </w:pPr>
      <w:r w:rsidRPr="00D41A34">
        <w:rPr>
          <w:rFonts w:ascii="Arial" w:hAnsi="Arial" w:cs="Arial"/>
        </w:rPr>
        <w:t>Chapters 4901:5-17, 4901:5-19, 4901:5-21,</w:t>
      </w:r>
      <w:r w:rsidRPr="00D41A34">
        <w:rPr>
          <w:rFonts w:ascii="Arial" w:hAnsi="Arial" w:cs="Arial"/>
        </w:rPr>
        <w:tab/>
        <w:t>)</w:t>
      </w:r>
      <w:r w:rsidR="00D41A34" w:rsidRPr="00D41A34">
        <w:rPr>
          <w:rFonts w:ascii="Arial" w:hAnsi="Arial" w:cs="Arial"/>
        </w:rPr>
        <w:tab/>
        <w:t>Case No. 16-567-AU-ORD</w:t>
      </w:r>
    </w:p>
    <w:p w:rsidR="00D41A34" w:rsidRPr="00D41A34" w:rsidRDefault="00D41A34" w:rsidP="000302EC">
      <w:pPr>
        <w:rPr>
          <w:rFonts w:ascii="Arial" w:hAnsi="Arial" w:cs="Arial"/>
        </w:rPr>
      </w:pPr>
      <w:r w:rsidRPr="00D41A34">
        <w:rPr>
          <w:rFonts w:ascii="Arial" w:hAnsi="Arial" w:cs="Arial"/>
        </w:rPr>
        <w:t>4901:5-23, 4901:5-25, 4901:5-29, 4901:5-33,</w:t>
      </w:r>
      <w:r w:rsidRPr="00D41A34">
        <w:rPr>
          <w:rFonts w:ascii="Arial" w:hAnsi="Arial" w:cs="Arial"/>
        </w:rPr>
        <w:tab/>
        <w:t>)</w:t>
      </w:r>
    </w:p>
    <w:p w:rsidR="000302EC" w:rsidRDefault="00D41A34" w:rsidP="00D41A34">
      <w:pPr>
        <w:rPr>
          <w:rFonts w:ascii="Arial" w:hAnsi="Arial" w:cs="Arial"/>
          <w:b/>
        </w:rPr>
      </w:pPr>
      <w:r w:rsidRPr="00D41A34">
        <w:rPr>
          <w:rFonts w:ascii="Arial" w:hAnsi="Arial" w:cs="Arial"/>
        </w:rPr>
        <w:t>4901:5-35, and 4901:5-37.</w:t>
      </w:r>
      <w:r w:rsidRPr="00D41A34">
        <w:rPr>
          <w:rFonts w:ascii="Arial" w:hAnsi="Arial" w:cs="Arial"/>
        </w:rPr>
        <w:tab/>
      </w:r>
      <w:r w:rsidRPr="00D41A34">
        <w:rPr>
          <w:rFonts w:ascii="Arial" w:hAnsi="Arial" w:cs="Arial"/>
        </w:rPr>
        <w:tab/>
      </w:r>
      <w:r w:rsidRPr="00D41A34">
        <w:rPr>
          <w:rFonts w:ascii="Arial" w:hAnsi="Arial" w:cs="Arial"/>
        </w:rPr>
        <w:tab/>
      </w:r>
      <w:r w:rsidRPr="00D41A34">
        <w:rPr>
          <w:rFonts w:ascii="Arial" w:hAnsi="Arial" w:cs="Arial"/>
        </w:rPr>
        <w:tab/>
        <w:t>)</w:t>
      </w:r>
    </w:p>
    <w:p w:rsidR="005A48A8" w:rsidRPr="00F47C64" w:rsidRDefault="005A48A8" w:rsidP="00D41A34">
      <w:pPr>
        <w:rPr>
          <w:rFonts w:ascii="Arial" w:hAnsi="Arial" w:cs="Arial"/>
          <w:b/>
        </w:rPr>
      </w:pPr>
    </w:p>
    <w:p w:rsidR="000302EC" w:rsidRPr="00F47C64" w:rsidRDefault="000302EC" w:rsidP="000302EC">
      <w:pPr>
        <w:rPr>
          <w:rFonts w:ascii="Arial" w:hAnsi="Arial" w:cs="Arial"/>
          <w:b/>
        </w:rPr>
      </w:pPr>
      <w:r w:rsidRPr="00F47C64">
        <w:rPr>
          <w:rFonts w:ascii="Arial" w:hAnsi="Arial" w:cs="Arial"/>
          <w:b/>
        </w:rPr>
        <w:t>______________________________________________________________________</w:t>
      </w:r>
    </w:p>
    <w:p w:rsidR="000302EC" w:rsidRPr="00F47C64" w:rsidRDefault="000302EC" w:rsidP="000302EC">
      <w:pPr>
        <w:rPr>
          <w:rFonts w:ascii="Arial" w:hAnsi="Arial" w:cs="Arial"/>
          <w:b/>
        </w:rPr>
      </w:pPr>
    </w:p>
    <w:p w:rsidR="000302EC" w:rsidRPr="00D41A34" w:rsidRDefault="00C626E2" w:rsidP="000302EC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Amended </w:t>
      </w:r>
      <w:r w:rsidR="000302EC" w:rsidRPr="00D41A34">
        <w:rPr>
          <w:rFonts w:ascii="Arial" w:hAnsi="Arial" w:cs="Arial"/>
          <w:b/>
          <w:caps/>
          <w:sz w:val="28"/>
          <w:szCs w:val="28"/>
        </w:rPr>
        <w:t>Initial Comments of</w:t>
      </w:r>
    </w:p>
    <w:p w:rsidR="000302EC" w:rsidRPr="00F47C64" w:rsidRDefault="005A48A8" w:rsidP="000302E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8"/>
          <w:szCs w:val="28"/>
        </w:rPr>
        <w:t>VECTREN ENERGY DELIVER</w:t>
      </w:r>
      <w:r w:rsidR="000F77CF">
        <w:rPr>
          <w:rFonts w:ascii="Arial" w:hAnsi="Arial" w:cs="Arial"/>
          <w:b/>
          <w:caps/>
          <w:sz w:val="28"/>
          <w:szCs w:val="28"/>
        </w:rPr>
        <w:t>Y</w:t>
      </w:r>
      <w:r>
        <w:rPr>
          <w:rFonts w:ascii="Arial" w:hAnsi="Arial" w:cs="Arial"/>
          <w:b/>
          <w:caps/>
          <w:sz w:val="28"/>
          <w:szCs w:val="28"/>
        </w:rPr>
        <w:t xml:space="preserve"> OF OHIO, INC.</w:t>
      </w:r>
    </w:p>
    <w:p w:rsidR="000302EC" w:rsidRPr="00F47C64" w:rsidRDefault="000302EC" w:rsidP="000302EC">
      <w:pPr>
        <w:rPr>
          <w:rFonts w:ascii="Arial" w:hAnsi="Arial" w:cs="Arial"/>
          <w:b/>
        </w:rPr>
      </w:pPr>
      <w:r w:rsidRPr="00F47C64">
        <w:rPr>
          <w:rFonts w:ascii="Arial" w:hAnsi="Arial" w:cs="Arial"/>
          <w:b/>
        </w:rPr>
        <w:t>______________________________________________________________________</w:t>
      </w:r>
    </w:p>
    <w:p w:rsidR="000302EC" w:rsidRPr="00F47C64" w:rsidRDefault="000302EC" w:rsidP="000302EC">
      <w:pPr>
        <w:rPr>
          <w:rFonts w:ascii="Arial" w:hAnsi="Arial" w:cs="Arial"/>
          <w:b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  <w:r w:rsidRPr="00D41A34">
        <w:rPr>
          <w:rFonts w:ascii="Arial" w:eastAsia="Calibri" w:hAnsi="Arial" w:cs="Arial"/>
          <w:bCs/>
        </w:rPr>
        <w:t>Frank P. Darr (Reg. No. 0025469)</w:t>
      </w: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Cs/>
        </w:rPr>
      </w:pPr>
      <w:r w:rsidRPr="00D41A34">
        <w:rPr>
          <w:rFonts w:ascii="Arial" w:eastAsia="Calibri" w:hAnsi="Arial" w:cs="Arial"/>
          <w:bCs/>
        </w:rPr>
        <w:t>(Counsel of Record)</w:t>
      </w: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/>
          <w:bCs/>
        </w:rPr>
      </w:pPr>
      <w:r w:rsidRPr="00D41A34">
        <w:rPr>
          <w:rFonts w:ascii="Arial" w:eastAsia="Calibri" w:hAnsi="Arial" w:cs="Arial"/>
          <w:bCs/>
        </w:rPr>
        <w:t>Matthew R. Pritchard (Reg. No. 0088070)</w:t>
      </w: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/>
          <w:bCs/>
          <w:smallCaps/>
        </w:rPr>
      </w:pPr>
      <w:r w:rsidRPr="00D41A34">
        <w:rPr>
          <w:rFonts w:ascii="Arial" w:eastAsia="Calibri" w:hAnsi="Arial" w:cs="Arial"/>
          <w:bCs/>
          <w:smallCaps/>
        </w:rPr>
        <w:t>McNees Wallace &amp; Nurick LLC</w:t>
      </w:r>
    </w:p>
    <w:p w:rsidR="000302EC" w:rsidRPr="00D41A34" w:rsidRDefault="000302EC" w:rsidP="000302EC">
      <w:pPr>
        <w:widowControl w:val="0"/>
        <w:ind w:left="4320"/>
        <w:rPr>
          <w:rFonts w:ascii="Arial" w:eastAsia="Calibri" w:hAnsi="Arial" w:cs="Arial"/>
          <w:b/>
          <w:bCs/>
        </w:rPr>
      </w:pPr>
      <w:r w:rsidRPr="00D41A34">
        <w:rPr>
          <w:rFonts w:ascii="Arial" w:eastAsia="Calibri" w:hAnsi="Arial" w:cs="Arial"/>
          <w:bCs/>
        </w:rPr>
        <w:t>21 East State Street, 17</w:t>
      </w:r>
      <w:r w:rsidRPr="00D41A34">
        <w:rPr>
          <w:rFonts w:ascii="Arial" w:eastAsia="Calibri" w:hAnsi="Arial" w:cs="Arial"/>
          <w:bCs/>
          <w:vertAlign w:val="superscript"/>
        </w:rPr>
        <w:t>TH</w:t>
      </w:r>
      <w:r w:rsidRPr="00D41A34">
        <w:rPr>
          <w:rFonts w:ascii="Arial" w:eastAsia="Calibri" w:hAnsi="Arial" w:cs="Arial"/>
          <w:bCs/>
        </w:rPr>
        <w:t xml:space="preserve"> Floor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</w:rPr>
      </w:pPr>
      <w:r w:rsidRPr="00D41A34">
        <w:rPr>
          <w:rFonts w:ascii="Arial" w:eastAsia="Calibri" w:hAnsi="Arial" w:cs="Arial"/>
        </w:rPr>
        <w:t>Columbus, OH  43215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</w:rPr>
      </w:pPr>
      <w:r w:rsidRPr="00D41A34">
        <w:rPr>
          <w:rFonts w:ascii="Arial" w:eastAsia="Calibri" w:hAnsi="Arial" w:cs="Arial"/>
        </w:rPr>
        <w:t>Telephone:  (614) 469-8000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  <w:color w:val="000000"/>
        </w:rPr>
        <w:t>Telecopier:  (614) 469-4653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</w:rPr>
        <w:t>fdarr@mwncmh.com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  <w:color w:val="000000"/>
        </w:rPr>
        <w:t>(willing to accept service by e-mail)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smallCaps/>
          <w:color w:val="000000"/>
        </w:rPr>
      </w:pPr>
      <w:r w:rsidRPr="00D41A34">
        <w:rPr>
          <w:rFonts w:ascii="Arial" w:eastAsia="Calibri" w:hAnsi="Arial" w:cs="Arial"/>
          <w:color w:val="000000"/>
        </w:rPr>
        <w:t>mpritchard@mwncmh.com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  <w:color w:val="000000"/>
        </w:rPr>
        <w:t>(willing to accept service by e-mail)</w:t>
      </w:r>
    </w:p>
    <w:p w:rsidR="000302EC" w:rsidRPr="00D41A34" w:rsidRDefault="000302EC" w:rsidP="000302EC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</w:p>
    <w:p w:rsidR="005A48A8" w:rsidRDefault="005A48A8" w:rsidP="000302EC">
      <w:pPr>
        <w:ind w:left="4320" w:hanging="4320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smallCaps/>
          <w:color w:val="000000"/>
        </w:rPr>
        <w:t>December 2, 2016</w:t>
      </w:r>
      <w:r w:rsidR="000302EC" w:rsidRPr="00D41A34">
        <w:rPr>
          <w:rFonts w:ascii="Arial" w:hAnsi="Arial" w:cs="Arial"/>
          <w:b/>
          <w:smallCaps/>
          <w:color w:val="000000"/>
        </w:rPr>
        <w:tab/>
        <w:t xml:space="preserve">On Behalf of </w:t>
      </w:r>
      <w:r>
        <w:rPr>
          <w:rFonts w:ascii="Arial" w:hAnsi="Arial" w:cs="Arial"/>
          <w:b/>
          <w:smallCaps/>
          <w:color w:val="000000"/>
        </w:rPr>
        <w:t>Vectren Energy Delivery of Ohio, Inc.</w:t>
      </w:r>
    </w:p>
    <w:p w:rsidR="000C745B" w:rsidRDefault="000C745B">
      <w:pPr>
        <w:pStyle w:val="Title"/>
        <w:ind w:left="3600" w:right="-720" w:firstLine="720"/>
        <w:jc w:val="left"/>
        <w:rPr>
          <w:rFonts w:ascii="Arial" w:hAnsi="Arial" w:cs="Arial"/>
        </w:rPr>
        <w:sectPr w:rsidR="000C745B" w:rsidSect="00A1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008" w:left="1440" w:header="720" w:footer="720" w:gutter="0"/>
          <w:cols w:space="720"/>
          <w:titlePg/>
          <w:docGrid w:linePitch="326"/>
        </w:sectPr>
      </w:pPr>
    </w:p>
    <w:p w:rsidR="000F77CF" w:rsidRPr="00D41A34" w:rsidRDefault="000F77CF" w:rsidP="000F77CF">
      <w:pPr>
        <w:jc w:val="center"/>
        <w:rPr>
          <w:rFonts w:ascii="Arial" w:hAnsi="Arial" w:cs="Arial"/>
          <w:b/>
        </w:rPr>
      </w:pPr>
      <w:r w:rsidRPr="00D41A34">
        <w:rPr>
          <w:rFonts w:ascii="Arial" w:hAnsi="Arial" w:cs="Arial"/>
          <w:b/>
        </w:rPr>
        <w:lastRenderedPageBreak/>
        <w:t>BEFORE</w:t>
      </w:r>
    </w:p>
    <w:p w:rsidR="000F77CF" w:rsidRPr="00D41A34" w:rsidRDefault="000F77CF" w:rsidP="000F77CF">
      <w:pPr>
        <w:jc w:val="center"/>
        <w:rPr>
          <w:rFonts w:ascii="Arial" w:hAnsi="Arial" w:cs="Arial"/>
          <w:b/>
        </w:rPr>
      </w:pPr>
      <w:r w:rsidRPr="00D41A34">
        <w:rPr>
          <w:rFonts w:ascii="Arial" w:hAnsi="Arial" w:cs="Arial"/>
          <w:b/>
        </w:rPr>
        <w:t>THE PUBLIC UTILITIES COMMISSION OF OHIO</w:t>
      </w:r>
    </w:p>
    <w:p w:rsidR="000F77CF" w:rsidRPr="00D41A34" w:rsidRDefault="000F77CF" w:rsidP="000F77CF">
      <w:pPr>
        <w:jc w:val="center"/>
        <w:rPr>
          <w:rFonts w:ascii="Arial" w:hAnsi="Arial" w:cs="Arial"/>
          <w:b/>
        </w:rPr>
      </w:pPr>
    </w:p>
    <w:p w:rsidR="000F77CF" w:rsidRPr="00D41A34" w:rsidRDefault="000F77CF" w:rsidP="000F77CF">
      <w:pPr>
        <w:jc w:val="center"/>
        <w:rPr>
          <w:rFonts w:ascii="Arial" w:hAnsi="Arial" w:cs="Arial"/>
          <w:b/>
        </w:rPr>
      </w:pPr>
    </w:p>
    <w:p w:rsidR="000F77CF" w:rsidRPr="00D41A34" w:rsidRDefault="000F77CF" w:rsidP="000F77CF">
      <w:pPr>
        <w:rPr>
          <w:rFonts w:ascii="Arial" w:hAnsi="Arial" w:cs="Arial"/>
        </w:rPr>
      </w:pPr>
      <w:r w:rsidRPr="00D41A34">
        <w:rPr>
          <w:rFonts w:ascii="Arial" w:hAnsi="Arial" w:cs="Arial"/>
        </w:rPr>
        <w:t xml:space="preserve">In the Matter of the </w:t>
      </w:r>
      <w:r>
        <w:rPr>
          <w:rFonts w:ascii="Arial" w:hAnsi="Arial" w:cs="Arial"/>
        </w:rPr>
        <w:t>Review of t</w:t>
      </w:r>
      <w:r w:rsidRPr="00D41A34">
        <w:rPr>
          <w:rFonts w:ascii="Arial" w:hAnsi="Arial" w:cs="Arial"/>
        </w:rPr>
        <w:t>he Energy</w:t>
      </w:r>
      <w:r w:rsidRPr="00D41A34">
        <w:rPr>
          <w:rFonts w:ascii="Arial" w:hAnsi="Arial" w:cs="Arial"/>
        </w:rPr>
        <w:tab/>
      </w:r>
      <w:r>
        <w:rPr>
          <w:rFonts w:ascii="Arial" w:hAnsi="Arial" w:cs="Arial"/>
        </w:rPr>
        <w:t>)</w:t>
      </w:r>
    </w:p>
    <w:p w:rsidR="000F77CF" w:rsidRPr="00D41A34" w:rsidRDefault="000F77CF" w:rsidP="000F77CF">
      <w:pPr>
        <w:rPr>
          <w:rFonts w:ascii="Arial" w:hAnsi="Arial" w:cs="Arial"/>
        </w:rPr>
      </w:pPr>
      <w:r w:rsidRPr="00D41A34">
        <w:rPr>
          <w:rFonts w:ascii="Arial" w:hAnsi="Arial" w:cs="Arial"/>
        </w:rPr>
        <w:t>Shortage Emergency Rules in Ohio Adm.Code</w:t>
      </w:r>
      <w:r w:rsidRPr="00D41A34">
        <w:rPr>
          <w:rFonts w:ascii="Arial" w:hAnsi="Arial" w:cs="Arial"/>
        </w:rPr>
        <w:tab/>
        <w:t>)</w:t>
      </w:r>
    </w:p>
    <w:p w:rsidR="000F77CF" w:rsidRPr="00D41A34" w:rsidRDefault="000F77CF" w:rsidP="000F77CF">
      <w:pPr>
        <w:rPr>
          <w:rFonts w:ascii="Arial" w:hAnsi="Arial" w:cs="Arial"/>
        </w:rPr>
      </w:pPr>
      <w:r w:rsidRPr="00D41A34">
        <w:rPr>
          <w:rFonts w:ascii="Arial" w:hAnsi="Arial" w:cs="Arial"/>
        </w:rPr>
        <w:t>Chapters 4901:5-17, 4901:5-19, 4901:5-21,</w:t>
      </w:r>
      <w:r w:rsidRPr="00D41A34">
        <w:rPr>
          <w:rFonts w:ascii="Arial" w:hAnsi="Arial" w:cs="Arial"/>
        </w:rPr>
        <w:tab/>
        <w:t>)</w:t>
      </w:r>
      <w:r w:rsidRPr="00D41A34">
        <w:rPr>
          <w:rFonts w:ascii="Arial" w:hAnsi="Arial" w:cs="Arial"/>
        </w:rPr>
        <w:tab/>
        <w:t>Case No. 16-567-AU-ORD</w:t>
      </w:r>
    </w:p>
    <w:p w:rsidR="000F77CF" w:rsidRPr="00D41A34" w:rsidRDefault="000F77CF" w:rsidP="000F77CF">
      <w:pPr>
        <w:rPr>
          <w:rFonts w:ascii="Arial" w:hAnsi="Arial" w:cs="Arial"/>
        </w:rPr>
      </w:pPr>
      <w:r w:rsidRPr="00D41A34">
        <w:rPr>
          <w:rFonts w:ascii="Arial" w:hAnsi="Arial" w:cs="Arial"/>
        </w:rPr>
        <w:t>4901:5-23, 4901:5-25, 4901:5-29, 4901:5-33,</w:t>
      </w:r>
      <w:r w:rsidRPr="00D41A34">
        <w:rPr>
          <w:rFonts w:ascii="Arial" w:hAnsi="Arial" w:cs="Arial"/>
        </w:rPr>
        <w:tab/>
        <w:t>)</w:t>
      </w:r>
    </w:p>
    <w:p w:rsidR="000F77CF" w:rsidRDefault="000F77CF" w:rsidP="000F77CF">
      <w:pPr>
        <w:rPr>
          <w:rFonts w:ascii="Arial" w:hAnsi="Arial" w:cs="Arial"/>
          <w:b/>
        </w:rPr>
      </w:pPr>
      <w:r w:rsidRPr="00D41A34">
        <w:rPr>
          <w:rFonts w:ascii="Arial" w:hAnsi="Arial" w:cs="Arial"/>
        </w:rPr>
        <w:t>4901:5-35, and 4901:5-37.</w:t>
      </w:r>
      <w:r w:rsidRPr="00D41A34">
        <w:rPr>
          <w:rFonts w:ascii="Arial" w:hAnsi="Arial" w:cs="Arial"/>
        </w:rPr>
        <w:tab/>
      </w:r>
      <w:r w:rsidRPr="00D41A34">
        <w:rPr>
          <w:rFonts w:ascii="Arial" w:hAnsi="Arial" w:cs="Arial"/>
        </w:rPr>
        <w:tab/>
      </w:r>
      <w:r w:rsidRPr="00D41A34">
        <w:rPr>
          <w:rFonts w:ascii="Arial" w:hAnsi="Arial" w:cs="Arial"/>
        </w:rPr>
        <w:tab/>
      </w:r>
      <w:r w:rsidRPr="00D41A34">
        <w:rPr>
          <w:rFonts w:ascii="Arial" w:hAnsi="Arial" w:cs="Arial"/>
        </w:rPr>
        <w:tab/>
        <w:t>)</w:t>
      </w:r>
    </w:p>
    <w:p w:rsidR="000F77CF" w:rsidRPr="000F77CF" w:rsidRDefault="000F77CF" w:rsidP="000F77CF">
      <w:pPr>
        <w:rPr>
          <w:rFonts w:ascii="Arial" w:hAnsi="Arial" w:cs="Arial"/>
          <w:b/>
        </w:rPr>
      </w:pPr>
    </w:p>
    <w:p w:rsidR="000F77CF" w:rsidRPr="000F77CF" w:rsidRDefault="000F77CF" w:rsidP="000F77CF">
      <w:pPr>
        <w:rPr>
          <w:rFonts w:ascii="Arial" w:hAnsi="Arial" w:cs="Arial"/>
          <w:b/>
        </w:rPr>
      </w:pPr>
      <w:r w:rsidRPr="000F77CF">
        <w:rPr>
          <w:rFonts w:ascii="Arial" w:hAnsi="Arial" w:cs="Arial"/>
          <w:b/>
        </w:rPr>
        <w:t>______________________________________________________________________</w:t>
      </w:r>
    </w:p>
    <w:p w:rsidR="000F77CF" w:rsidRPr="000F77CF" w:rsidRDefault="000F77CF" w:rsidP="000F77CF">
      <w:pPr>
        <w:rPr>
          <w:rFonts w:ascii="Arial" w:hAnsi="Arial" w:cs="Arial"/>
          <w:b/>
        </w:rPr>
      </w:pPr>
    </w:p>
    <w:p w:rsidR="000F77CF" w:rsidRPr="000F77CF" w:rsidRDefault="00C626E2" w:rsidP="000F77C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Amended </w:t>
      </w:r>
      <w:bookmarkStart w:id="0" w:name="_GoBack"/>
      <w:bookmarkEnd w:id="0"/>
      <w:r w:rsidR="000F77CF" w:rsidRPr="000F77CF">
        <w:rPr>
          <w:rFonts w:ascii="Arial" w:hAnsi="Arial" w:cs="Arial"/>
          <w:b/>
          <w:caps/>
        </w:rPr>
        <w:t>Initial Comments of</w:t>
      </w:r>
    </w:p>
    <w:p w:rsidR="000F77CF" w:rsidRPr="000F77CF" w:rsidRDefault="000F77CF" w:rsidP="000F77CF">
      <w:pPr>
        <w:pBdr>
          <w:bottom w:val="single" w:sz="12" w:space="1" w:color="auto"/>
        </w:pBdr>
        <w:jc w:val="center"/>
        <w:rPr>
          <w:rFonts w:ascii="Arial" w:hAnsi="Arial" w:cs="Arial"/>
          <w:b/>
          <w:caps/>
        </w:rPr>
      </w:pPr>
      <w:r w:rsidRPr="000F77CF">
        <w:rPr>
          <w:rFonts w:ascii="Arial" w:hAnsi="Arial" w:cs="Arial"/>
          <w:b/>
          <w:caps/>
        </w:rPr>
        <w:t>VECTREN ENERGY DELIVERY OF OHIO, INC.</w:t>
      </w:r>
    </w:p>
    <w:p w:rsidR="000F77CF" w:rsidRPr="000F77CF" w:rsidRDefault="000F77CF" w:rsidP="000F77CF">
      <w:pPr>
        <w:pBdr>
          <w:bottom w:val="single" w:sz="12" w:space="1" w:color="auto"/>
        </w:pBdr>
        <w:jc w:val="center"/>
        <w:rPr>
          <w:rFonts w:ascii="Arial" w:hAnsi="Arial" w:cs="Arial"/>
          <w:b/>
          <w:caps/>
        </w:rPr>
      </w:pPr>
    </w:p>
    <w:p w:rsidR="00D57308" w:rsidRDefault="00D57308" w:rsidP="00B011C6">
      <w:pPr>
        <w:pStyle w:val="ListParagraph"/>
        <w:numPr>
          <w:ilvl w:val="0"/>
          <w:numId w:val="2"/>
        </w:numPr>
        <w:spacing w:before="480" w:after="0" w:line="48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D57308" w:rsidRDefault="00016A14" w:rsidP="001B4AFD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an entry in this proceeding, t</w:t>
      </w:r>
      <w:r w:rsidR="00BD73D5">
        <w:rPr>
          <w:rFonts w:ascii="Arial" w:hAnsi="Arial" w:cs="Arial"/>
        </w:rPr>
        <w:t>he</w:t>
      </w:r>
      <w:r w:rsidR="00315E6C">
        <w:rPr>
          <w:rFonts w:ascii="Arial" w:hAnsi="Arial" w:cs="Arial"/>
        </w:rPr>
        <w:t xml:space="preserve"> Public Utilities Commission of Ohio </w:t>
      </w:r>
      <w:r w:rsidR="007F3316">
        <w:rPr>
          <w:rFonts w:ascii="Arial" w:hAnsi="Arial" w:cs="Arial"/>
        </w:rPr>
        <w:t xml:space="preserve">(“Commission”) </w:t>
      </w:r>
      <w:r w:rsidR="00315E6C">
        <w:rPr>
          <w:rFonts w:ascii="Arial" w:hAnsi="Arial" w:cs="Arial"/>
        </w:rPr>
        <w:t>requested comments from interested parties to assist it in its review of the rules</w:t>
      </w:r>
      <w:r w:rsidR="00BD73D5">
        <w:rPr>
          <w:rFonts w:ascii="Arial" w:hAnsi="Arial" w:cs="Arial"/>
        </w:rPr>
        <w:t xml:space="preserve"> found in</w:t>
      </w:r>
      <w:r w:rsidR="007F3316" w:rsidRPr="007F3316">
        <w:rPr>
          <w:rFonts w:ascii="Arial" w:hAnsi="Arial" w:cs="Arial"/>
        </w:rPr>
        <w:t xml:space="preserve"> </w:t>
      </w:r>
      <w:r w:rsidR="007F3316">
        <w:rPr>
          <w:rFonts w:ascii="Arial" w:hAnsi="Arial" w:cs="Arial"/>
        </w:rPr>
        <w:t xml:space="preserve">Chapters 4901:5-17 through 4901:5-37 of the Ohio Administrative Code (“O.A.C”).  </w:t>
      </w:r>
      <w:r w:rsidR="00315E6C">
        <w:rPr>
          <w:rFonts w:ascii="Arial" w:hAnsi="Arial" w:cs="Arial"/>
        </w:rPr>
        <w:t xml:space="preserve">Entry at 5 (Nov. 3, 2016).  As part of this review, </w:t>
      </w:r>
      <w:r w:rsidR="008C44C9">
        <w:rPr>
          <w:rFonts w:ascii="Arial" w:hAnsi="Arial" w:cs="Arial"/>
        </w:rPr>
        <w:t xml:space="preserve">the Commission is to consider, among other things, whether a rule should be amended, taking into consideration the purpose, scope and intent of the statute under which the rule was adopted.  </w:t>
      </w:r>
      <w:r w:rsidR="00315E6C">
        <w:rPr>
          <w:rFonts w:ascii="Arial" w:hAnsi="Arial" w:cs="Arial"/>
        </w:rPr>
        <w:t xml:space="preserve">R.C. 106.03.  </w:t>
      </w:r>
      <w:r w:rsidR="00AA32CB">
        <w:rPr>
          <w:rFonts w:ascii="Arial" w:hAnsi="Arial" w:cs="Arial"/>
        </w:rPr>
        <w:t xml:space="preserve">In these comments, </w:t>
      </w:r>
      <w:r w:rsidR="001D5013">
        <w:rPr>
          <w:rFonts w:ascii="Arial" w:hAnsi="Arial" w:cs="Arial"/>
        </w:rPr>
        <w:t>Vectren Energy Delivery of Ohio</w:t>
      </w:r>
      <w:r w:rsidR="002A0938">
        <w:rPr>
          <w:rFonts w:ascii="Arial" w:hAnsi="Arial" w:cs="Arial"/>
        </w:rPr>
        <w:t>, Inc.</w:t>
      </w:r>
      <w:r w:rsidR="001D5013">
        <w:rPr>
          <w:rFonts w:ascii="Arial" w:hAnsi="Arial" w:cs="Arial"/>
        </w:rPr>
        <w:t xml:space="preserve"> (“</w:t>
      </w:r>
      <w:r w:rsidR="00AA32CB">
        <w:rPr>
          <w:rFonts w:ascii="Arial" w:hAnsi="Arial" w:cs="Arial"/>
        </w:rPr>
        <w:t>VEDO</w:t>
      </w:r>
      <w:r w:rsidR="001D5013">
        <w:rPr>
          <w:rFonts w:ascii="Arial" w:hAnsi="Arial" w:cs="Arial"/>
        </w:rPr>
        <w:t>”)</w:t>
      </w:r>
      <w:r w:rsidR="00AA32CB">
        <w:rPr>
          <w:rFonts w:ascii="Arial" w:hAnsi="Arial" w:cs="Arial"/>
        </w:rPr>
        <w:t xml:space="preserve"> recommends </w:t>
      </w:r>
      <w:r w:rsidR="00DA5663">
        <w:rPr>
          <w:rFonts w:ascii="Arial" w:hAnsi="Arial" w:cs="Arial"/>
        </w:rPr>
        <w:t>an amendment of</w:t>
      </w:r>
      <w:r w:rsidR="00AA32CB">
        <w:rPr>
          <w:rFonts w:ascii="Arial" w:hAnsi="Arial" w:cs="Arial"/>
        </w:rPr>
        <w:t xml:space="preserve"> Rule </w:t>
      </w:r>
      <w:r w:rsidR="00680E63">
        <w:rPr>
          <w:rFonts w:ascii="Arial" w:hAnsi="Arial" w:cs="Arial"/>
        </w:rPr>
        <w:t>4901:5-25-05</w:t>
      </w:r>
      <w:r w:rsidR="00DA5663">
        <w:rPr>
          <w:rFonts w:ascii="Arial" w:hAnsi="Arial" w:cs="Arial"/>
        </w:rPr>
        <w:t>(D)</w:t>
      </w:r>
      <w:r w:rsidR="00680E63">
        <w:rPr>
          <w:rFonts w:ascii="Arial" w:hAnsi="Arial" w:cs="Arial"/>
        </w:rPr>
        <w:t xml:space="preserve"> to better reflect system peak management</w:t>
      </w:r>
      <w:r w:rsidR="00136EB3">
        <w:rPr>
          <w:rFonts w:ascii="Arial" w:hAnsi="Arial" w:cs="Arial"/>
        </w:rPr>
        <w:t xml:space="preserve"> during declared stage three emergencies</w:t>
      </w:r>
      <w:r w:rsidR="00680E63">
        <w:rPr>
          <w:rFonts w:ascii="Arial" w:hAnsi="Arial" w:cs="Arial"/>
        </w:rPr>
        <w:t>.</w:t>
      </w:r>
      <w:r w:rsidR="001D5013">
        <w:rPr>
          <w:rStyle w:val="FootnoteReference"/>
          <w:rFonts w:ascii="Arial" w:hAnsi="Arial" w:cs="Arial"/>
        </w:rPr>
        <w:footnoteReference w:id="1"/>
      </w:r>
    </w:p>
    <w:p w:rsidR="008A7618" w:rsidRPr="00DA5663" w:rsidRDefault="00DA5663" w:rsidP="001B4AFD">
      <w:pPr>
        <w:pStyle w:val="ListParagraph"/>
        <w:numPr>
          <w:ilvl w:val="0"/>
          <w:numId w:val="2"/>
        </w:numPr>
        <w:spacing w:before="240"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A5663">
        <w:rPr>
          <w:rFonts w:ascii="Arial" w:hAnsi="Arial" w:cs="Arial"/>
          <w:b/>
          <w:sz w:val="24"/>
          <w:szCs w:val="24"/>
        </w:rPr>
        <w:t>DISCUSSION</w:t>
      </w:r>
    </w:p>
    <w:p w:rsidR="006C4824" w:rsidRPr="00643094" w:rsidRDefault="00A71AE8" w:rsidP="001B4AFD">
      <w:pPr>
        <w:spacing w:line="480" w:lineRule="auto"/>
        <w:ind w:firstLine="720"/>
        <w:jc w:val="both"/>
        <w:rPr>
          <w:rFonts w:ascii="Arial" w:hAnsi="Arial" w:cs="Arial"/>
        </w:rPr>
      </w:pPr>
      <w:r w:rsidRPr="00643094">
        <w:rPr>
          <w:rFonts w:ascii="Arial" w:hAnsi="Arial" w:cs="Arial"/>
        </w:rPr>
        <w:t xml:space="preserve">Under R.C. 4935.03(A), the Commission is directed to adopt and amend rules defining various foreseen types and levels of </w:t>
      </w:r>
      <w:r w:rsidR="00B15A76" w:rsidRPr="00643094">
        <w:rPr>
          <w:rFonts w:ascii="Arial" w:hAnsi="Arial" w:cs="Arial"/>
        </w:rPr>
        <w:t xml:space="preserve">energy </w:t>
      </w:r>
      <w:r w:rsidR="00643094" w:rsidRPr="00643094">
        <w:rPr>
          <w:rFonts w:ascii="Arial" w:hAnsi="Arial" w:cs="Arial"/>
        </w:rPr>
        <w:t>emergency conditions</w:t>
      </w:r>
      <w:r w:rsidR="00B15A76" w:rsidRPr="00643094">
        <w:rPr>
          <w:rFonts w:ascii="Arial" w:hAnsi="Arial" w:cs="Arial"/>
        </w:rPr>
        <w:t xml:space="preserve"> for critical </w:t>
      </w:r>
      <w:r w:rsidR="00B15A76" w:rsidRPr="00643094">
        <w:rPr>
          <w:rFonts w:ascii="Arial" w:hAnsi="Arial" w:cs="Arial"/>
        </w:rPr>
        <w:lastRenderedPageBreak/>
        <w:t>shortages or interruptions in the supp</w:t>
      </w:r>
      <w:r w:rsidR="00FF6F96">
        <w:rPr>
          <w:rFonts w:ascii="Arial" w:hAnsi="Arial" w:cs="Arial"/>
        </w:rPr>
        <w:t>ly of natural gas and specify</w:t>
      </w:r>
      <w:r w:rsidR="00B15A76" w:rsidRPr="00643094">
        <w:rPr>
          <w:rFonts w:ascii="Arial" w:hAnsi="Arial" w:cs="Arial"/>
        </w:rPr>
        <w:t xml:space="preserve"> appropriate measures to be taken at each level or for each type of energy emergency as necessary to protect the public health or safety or prevent unnecessary damage to property.  </w:t>
      </w:r>
      <w:r w:rsidR="004C2E63" w:rsidRPr="00643094">
        <w:rPr>
          <w:rFonts w:ascii="Arial" w:hAnsi="Arial" w:cs="Arial"/>
        </w:rPr>
        <w:t>Under this authority, the Co</w:t>
      </w:r>
      <w:r w:rsidR="00EB781C">
        <w:rPr>
          <w:rFonts w:ascii="Arial" w:hAnsi="Arial" w:cs="Arial"/>
        </w:rPr>
        <w:t>mmission adopted Rule 4901:5-25-</w:t>
      </w:r>
      <w:r w:rsidR="004C2E63" w:rsidRPr="00643094">
        <w:rPr>
          <w:rFonts w:ascii="Arial" w:hAnsi="Arial" w:cs="Arial"/>
        </w:rPr>
        <w:t>05</w:t>
      </w:r>
      <w:r w:rsidR="00294701" w:rsidRPr="00643094">
        <w:rPr>
          <w:rFonts w:ascii="Arial" w:hAnsi="Arial" w:cs="Arial"/>
        </w:rPr>
        <w:t xml:space="preserve">.  The rule provides </w:t>
      </w:r>
      <w:r w:rsidR="00AB1C8A" w:rsidRPr="00643094">
        <w:rPr>
          <w:rFonts w:ascii="Arial" w:hAnsi="Arial" w:cs="Arial"/>
        </w:rPr>
        <w:t xml:space="preserve">for </w:t>
      </w:r>
      <w:r w:rsidR="00676770">
        <w:rPr>
          <w:rFonts w:ascii="Arial" w:hAnsi="Arial" w:cs="Arial"/>
        </w:rPr>
        <w:t>levels of curtailment</w:t>
      </w:r>
      <w:r w:rsidR="00AB1C8A" w:rsidRPr="00643094">
        <w:rPr>
          <w:rFonts w:ascii="Arial" w:hAnsi="Arial" w:cs="Arial"/>
        </w:rPr>
        <w:t xml:space="preserve"> at various </w:t>
      </w:r>
      <w:r w:rsidR="00676770">
        <w:rPr>
          <w:rFonts w:ascii="Arial" w:hAnsi="Arial" w:cs="Arial"/>
        </w:rPr>
        <w:t>stages</w:t>
      </w:r>
      <w:r w:rsidR="00AB1C8A" w:rsidRPr="00643094">
        <w:rPr>
          <w:rFonts w:ascii="Arial" w:hAnsi="Arial" w:cs="Arial"/>
        </w:rPr>
        <w:t xml:space="preserve"> of an energy emergency declared by the governor.  </w:t>
      </w:r>
    </w:p>
    <w:p w:rsidR="00605C7B" w:rsidRDefault="004F73A1" w:rsidP="00FF6F9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6C4824">
        <w:rPr>
          <w:rFonts w:ascii="Arial" w:hAnsi="Arial" w:cs="Arial"/>
        </w:rPr>
        <w:t xml:space="preserve"> (D) of the rule prescribes the curtailments for a stage three </w:t>
      </w:r>
      <w:r w:rsidR="00497374">
        <w:rPr>
          <w:rFonts w:ascii="Arial" w:hAnsi="Arial" w:cs="Arial"/>
        </w:rPr>
        <w:t>mandatory</w:t>
      </w:r>
      <w:r w:rsidR="006C4824">
        <w:rPr>
          <w:rFonts w:ascii="Arial" w:hAnsi="Arial" w:cs="Arial"/>
        </w:rPr>
        <w:t xml:space="preserve"> curtailment.  </w:t>
      </w:r>
      <w:r w:rsidR="00497374">
        <w:rPr>
          <w:rFonts w:ascii="Arial" w:hAnsi="Arial" w:cs="Arial"/>
        </w:rPr>
        <w:t>Under that division, all stage one and stage two curtailments are t</w:t>
      </w:r>
      <w:r w:rsidR="00852CF6">
        <w:rPr>
          <w:rFonts w:ascii="Arial" w:hAnsi="Arial" w:cs="Arial"/>
        </w:rPr>
        <w:t>o be implemented</w:t>
      </w:r>
      <w:r w:rsidR="00497374">
        <w:rPr>
          <w:rFonts w:ascii="Arial" w:hAnsi="Arial" w:cs="Arial"/>
        </w:rPr>
        <w:t xml:space="preserve"> and </w:t>
      </w:r>
      <w:r w:rsidR="00944854">
        <w:rPr>
          <w:rFonts w:ascii="Arial" w:hAnsi="Arial" w:cs="Arial"/>
        </w:rPr>
        <w:t xml:space="preserve">consumers using firm </w:t>
      </w:r>
      <w:r w:rsidR="00C45731">
        <w:rPr>
          <w:rFonts w:ascii="Arial" w:hAnsi="Arial" w:cs="Arial"/>
        </w:rPr>
        <w:t xml:space="preserve">gas </w:t>
      </w:r>
      <w:r w:rsidR="00944854">
        <w:rPr>
          <w:rFonts w:ascii="Arial" w:hAnsi="Arial" w:cs="Arial"/>
        </w:rPr>
        <w:t>service is</w:t>
      </w:r>
      <w:r w:rsidR="00497374">
        <w:rPr>
          <w:rFonts w:ascii="Arial" w:hAnsi="Arial" w:cs="Arial"/>
        </w:rPr>
        <w:t xml:space="preserve"> curtailed except for priority use.  </w:t>
      </w:r>
      <w:r w:rsidR="006C4824">
        <w:rPr>
          <w:rFonts w:ascii="Arial" w:hAnsi="Arial" w:cs="Arial"/>
        </w:rPr>
        <w:t xml:space="preserve">The division </w:t>
      </w:r>
      <w:r w:rsidR="00497374">
        <w:rPr>
          <w:rFonts w:ascii="Arial" w:hAnsi="Arial" w:cs="Arial"/>
        </w:rPr>
        <w:t xml:space="preserve">further </w:t>
      </w:r>
      <w:r w:rsidR="00D33501" w:rsidRPr="00643094">
        <w:rPr>
          <w:rFonts w:ascii="Arial" w:hAnsi="Arial" w:cs="Arial"/>
        </w:rPr>
        <w:t xml:space="preserve">provides that </w:t>
      </w:r>
      <w:r w:rsidR="000949E7">
        <w:rPr>
          <w:rFonts w:ascii="Arial" w:hAnsi="Arial" w:cs="Arial"/>
        </w:rPr>
        <w:t xml:space="preserve">gas usage for space heating shall be restricted such that </w:t>
      </w:r>
      <w:r w:rsidR="00643094" w:rsidRPr="00643094">
        <w:rPr>
          <w:rFonts w:ascii="Arial" w:hAnsi="Arial" w:cs="Arial"/>
        </w:rPr>
        <w:t>“[t]</w:t>
      </w:r>
      <w:proofErr w:type="spellStart"/>
      <w:r w:rsidR="00D33501" w:rsidRPr="00643094">
        <w:rPr>
          <w:rFonts w:ascii="Arial" w:hAnsi="Arial" w:cs="Arial"/>
        </w:rPr>
        <w:t>emperatures</w:t>
      </w:r>
      <w:proofErr w:type="spellEnd"/>
      <w:r w:rsidR="00D33501" w:rsidRPr="00643094">
        <w:rPr>
          <w:rFonts w:ascii="Arial" w:hAnsi="Arial" w:cs="Arial"/>
        </w:rPr>
        <w:t xml:space="preserve"> within all residences, hospitals, medical and human life-support systems, blood banks, and outpatient health facilities shall be maintained at no higher than sixty-five degrees Fahrenheit from six a.m. to eleven p.m. and no higher than fifty-five degrees Fahrenheit at other times, except where necessary to protect health, safety, or welfare.</w:t>
      </w:r>
      <w:r w:rsidR="00643094" w:rsidRPr="00643094">
        <w:rPr>
          <w:rFonts w:ascii="Arial" w:hAnsi="Arial" w:cs="Arial"/>
        </w:rPr>
        <w:t>”</w:t>
      </w:r>
    </w:p>
    <w:p w:rsidR="00FF4615" w:rsidRDefault="006072B4" w:rsidP="004F73A1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stage three emergency is declared, </w:t>
      </w:r>
      <w:r w:rsidR="004F73A1">
        <w:rPr>
          <w:rFonts w:ascii="Arial" w:hAnsi="Arial" w:cs="Arial"/>
        </w:rPr>
        <w:t>Paragraph</w:t>
      </w:r>
      <w:r w:rsidR="000D4A51">
        <w:rPr>
          <w:rFonts w:ascii="Arial" w:hAnsi="Arial" w:cs="Arial"/>
        </w:rPr>
        <w:t xml:space="preserve"> (D) </w:t>
      </w:r>
      <w:r w:rsidR="00D3674C">
        <w:rPr>
          <w:rFonts w:ascii="Arial" w:hAnsi="Arial" w:cs="Arial"/>
        </w:rPr>
        <w:t>of the rule reflects the</w:t>
      </w:r>
      <w:r>
        <w:rPr>
          <w:rFonts w:ascii="Arial" w:hAnsi="Arial" w:cs="Arial"/>
        </w:rPr>
        <w:t xml:space="preserve"> fact that </w:t>
      </w:r>
      <w:r w:rsidR="00FF4615">
        <w:rPr>
          <w:rFonts w:ascii="Arial" w:hAnsi="Arial" w:cs="Arial"/>
        </w:rPr>
        <w:t xml:space="preserve">the successful operation of the system may require customers to take actions </w:t>
      </w:r>
      <w:r w:rsidR="000D4A51">
        <w:rPr>
          <w:rFonts w:ascii="Arial" w:hAnsi="Arial" w:cs="Arial"/>
        </w:rPr>
        <w:t>to reduce the peak system gas requirements</w:t>
      </w:r>
      <w:r w:rsidR="00FF4615">
        <w:rPr>
          <w:rFonts w:ascii="Arial" w:hAnsi="Arial" w:cs="Arial"/>
        </w:rPr>
        <w:t xml:space="preserve">.  </w:t>
      </w:r>
      <w:r w:rsidR="00955C45">
        <w:rPr>
          <w:rFonts w:ascii="Arial" w:hAnsi="Arial" w:cs="Arial"/>
        </w:rPr>
        <w:t xml:space="preserve">To accommodate operating experience, </w:t>
      </w:r>
      <w:r w:rsidR="005340F5">
        <w:rPr>
          <w:rFonts w:ascii="Arial" w:hAnsi="Arial" w:cs="Arial"/>
        </w:rPr>
        <w:t xml:space="preserve">however, </w:t>
      </w:r>
      <w:r w:rsidR="00955C45">
        <w:rPr>
          <w:rFonts w:ascii="Arial" w:hAnsi="Arial" w:cs="Arial"/>
        </w:rPr>
        <w:t>VEDO recommends that Rule 4901:5-25-</w:t>
      </w:r>
      <w:r w:rsidR="00955C45" w:rsidRPr="00643094">
        <w:rPr>
          <w:rFonts w:ascii="Arial" w:hAnsi="Arial" w:cs="Arial"/>
        </w:rPr>
        <w:t>05</w:t>
      </w:r>
      <w:r w:rsidR="00955C45">
        <w:rPr>
          <w:rFonts w:ascii="Arial" w:hAnsi="Arial" w:cs="Arial"/>
        </w:rPr>
        <w:t xml:space="preserve">(D) be amended.  </w:t>
      </w:r>
      <w:r w:rsidR="005340F5">
        <w:rPr>
          <w:rFonts w:ascii="Arial" w:hAnsi="Arial" w:cs="Arial"/>
        </w:rPr>
        <w:t>In practice, p</w:t>
      </w:r>
      <w:r w:rsidR="0061740E">
        <w:rPr>
          <w:rFonts w:ascii="Arial" w:hAnsi="Arial" w:cs="Arial"/>
        </w:rPr>
        <w:t xml:space="preserve">eak demand periods may </w:t>
      </w:r>
      <w:r w:rsidR="00B011C6">
        <w:rPr>
          <w:rFonts w:ascii="Arial" w:hAnsi="Arial" w:cs="Arial"/>
        </w:rPr>
        <w:t>begin earlier, around four</w:t>
      </w:r>
      <w:r w:rsidR="00D33239">
        <w:rPr>
          <w:rFonts w:ascii="Arial" w:hAnsi="Arial" w:cs="Arial"/>
        </w:rPr>
        <w:t xml:space="preserve"> a</w:t>
      </w:r>
      <w:r w:rsidR="00D3674C">
        <w:rPr>
          <w:rFonts w:ascii="Arial" w:hAnsi="Arial" w:cs="Arial"/>
        </w:rPr>
        <w:t>.</w:t>
      </w:r>
      <w:r w:rsidR="00D33239">
        <w:rPr>
          <w:rFonts w:ascii="Arial" w:hAnsi="Arial" w:cs="Arial"/>
        </w:rPr>
        <w:t>m</w:t>
      </w:r>
      <w:r w:rsidR="00D3674C">
        <w:rPr>
          <w:rFonts w:ascii="Arial" w:hAnsi="Arial" w:cs="Arial"/>
        </w:rPr>
        <w:t>.</w:t>
      </w:r>
      <w:r w:rsidR="002863F5">
        <w:rPr>
          <w:rFonts w:ascii="Arial" w:hAnsi="Arial" w:cs="Arial"/>
        </w:rPr>
        <w:t>,</w:t>
      </w:r>
      <w:r w:rsidR="00D33239">
        <w:rPr>
          <w:rFonts w:ascii="Arial" w:hAnsi="Arial" w:cs="Arial"/>
        </w:rPr>
        <w:t xml:space="preserve"> and end earlier, around</w:t>
      </w:r>
      <w:r w:rsidR="00B011C6">
        <w:rPr>
          <w:rFonts w:ascii="Arial" w:hAnsi="Arial" w:cs="Arial"/>
        </w:rPr>
        <w:t xml:space="preserve"> nine</w:t>
      </w:r>
      <w:r w:rsidR="0061740E">
        <w:rPr>
          <w:rFonts w:ascii="Arial" w:hAnsi="Arial" w:cs="Arial"/>
        </w:rPr>
        <w:t xml:space="preserve"> p</w:t>
      </w:r>
      <w:r w:rsidR="00D3674C">
        <w:rPr>
          <w:rFonts w:ascii="Arial" w:hAnsi="Arial" w:cs="Arial"/>
        </w:rPr>
        <w:t>.</w:t>
      </w:r>
      <w:r w:rsidR="0061740E">
        <w:rPr>
          <w:rFonts w:ascii="Arial" w:hAnsi="Arial" w:cs="Arial"/>
        </w:rPr>
        <w:t>m</w:t>
      </w:r>
      <w:r w:rsidR="00D3674C">
        <w:rPr>
          <w:rFonts w:ascii="Arial" w:hAnsi="Arial" w:cs="Arial"/>
        </w:rPr>
        <w:t>.</w:t>
      </w:r>
      <w:r w:rsidR="00D33239">
        <w:rPr>
          <w:rFonts w:ascii="Arial" w:hAnsi="Arial" w:cs="Arial"/>
        </w:rPr>
        <w:t>, than what is reflected in the Commission’s rule</w:t>
      </w:r>
      <w:r w:rsidR="0061740E">
        <w:rPr>
          <w:rFonts w:ascii="Arial" w:hAnsi="Arial" w:cs="Arial"/>
        </w:rPr>
        <w:t xml:space="preserve">.  </w:t>
      </w:r>
      <w:r w:rsidR="002863F5">
        <w:rPr>
          <w:rFonts w:ascii="Arial" w:hAnsi="Arial" w:cs="Arial"/>
        </w:rPr>
        <w:t xml:space="preserve">Accordingly, </w:t>
      </w:r>
      <w:r w:rsidR="00C45731">
        <w:rPr>
          <w:rFonts w:ascii="Arial" w:hAnsi="Arial" w:cs="Arial"/>
        </w:rPr>
        <w:t xml:space="preserve">the text of </w:t>
      </w:r>
      <w:r w:rsidR="002863F5">
        <w:rPr>
          <w:rFonts w:ascii="Arial" w:hAnsi="Arial" w:cs="Arial"/>
        </w:rPr>
        <w:t>Paragraph</w:t>
      </w:r>
      <w:r w:rsidR="00EB781C">
        <w:rPr>
          <w:rFonts w:ascii="Arial" w:hAnsi="Arial" w:cs="Arial"/>
        </w:rPr>
        <w:t xml:space="preserve"> (D) </w:t>
      </w:r>
      <w:r w:rsidR="00C45731">
        <w:rPr>
          <w:rFonts w:ascii="Arial" w:hAnsi="Arial" w:cs="Arial"/>
        </w:rPr>
        <w:t xml:space="preserve">regarding space heating usage </w:t>
      </w:r>
      <w:r w:rsidR="00EB781C">
        <w:rPr>
          <w:rFonts w:ascii="Arial" w:hAnsi="Arial" w:cs="Arial"/>
        </w:rPr>
        <w:t>should be amended to read, “T</w:t>
      </w:r>
      <w:r w:rsidR="00EB781C" w:rsidRPr="00643094">
        <w:rPr>
          <w:rFonts w:ascii="Arial" w:hAnsi="Arial" w:cs="Arial"/>
        </w:rPr>
        <w:t xml:space="preserve">emperatures within all residences, hospitals, medical and human life-support systems, blood banks, and outpatient health facilities shall be maintained at no higher than sixty-five degrees </w:t>
      </w:r>
      <w:r w:rsidR="00EB781C" w:rsidRPr="00643094">
        <w:rPr>
          <w:rFonts w:ascii="Arial" w:hAnsi="Arial" w:cs="Arial"/>
        </w:rPr>
        <w:lastRenderedPageBreak/>
        <w:t xml:space="preserve">Fahrenheit from </w:t>
      </w:r>
      <w:r w:rsidR="009A0AC0" w:rsidRPr="00EA51D9">
        <w:rPr>
          <w:rFonts w:ascii="Arial" w:hAnsi="Arial" w:cs="Arial"/>
          <w:u w:val="single"/>
        </w:rPr>
        <w:t>four</w:t>
      </w:r>
      <w:r w:rsidR="00EB781C" w:rsidRPr="00643094">
        <w:rPr>
          <w:rFonts w:ascii="Arial" w:hAnsi="Arial" w:cs="Arial"/>
        </w:rPr>
        <w:t xml:space="preserve"> a.m. to </w:t>
      </w:r>
      <w:r w:rsidR="009A0AC0" w:rsidRPr="00EA51D9">
        <w:rPr>
          <w:rFonts w:ascii="Arial" w:hAnsi="Arial" w:cs="Arial"/>
          <w:u w:val="single"/>
        </w:rPr>
        <w:t>nine</w:t>
      </w:r>
      <w:r w:rsidR="00EB781C" w:rsidRPr="00643094">
        <w:rPr>
          <w:rFonts w:ascii="Arial" w:hAnsi="Arial" w:cs="Arial"/>
        </w:rPr>
        <w:t xml:space="preserve"> p.m. and no higher than fifty-five degrees Fahrenheit at other times, except where necessary to protect health, safety, or welfare.”</w:t>
      </w:r>
    </w:p>
    <w:p w:rsidR="008A7618" w:rsidRDefault="00493583" w:rsidP="00B011C6">
      <w:pPr>
        <w:pStyle w:val="ListParagraph"/>
        <w:numPr>
          <w:ilvl w:val="0"/>
          <w:numId w:val="2"/>
        </w:numPr>
        <w:spacing w:before="240"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93583">
        <w:rPr>
          <w:rFonts w:ascii="Arial" w:hAnsi="Arial" w:cs="Arial"/>
          <w:b/>
          <w:sz w:val="24"/>
          <w:szCs w:val="24"/>
        </w:rPr>
        <w:t>CONCLUSION</w:t>
      </w:r>
    </w:p>
    <w:p w:rsidR="00493583" w:rsidRPr="00493583" w:rsidRDefault="00493583" w:rsidP="00493583">
      <w:pPr>
        <w:pStyle w:val="ListParagraph"/>
        <w:spacing w:line="48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93583">
        <w:rPr>
          <w:rFonts w:ascii="Arial" w:hAnsi="Arial" w:cs="Arial"/>
          <w:sz w:val="24"/>
          <w:szCs w:val="24"/>
        </w:rPr>
        <w:t xml:space="preserve">For the reasons explained above, </w:t>
      </w:r>
      <w:r>
        <w:rPr>
          <w:rFonts w:ascii="Arial" w:hAnsi="Arial" w:cs="Arial"/>
          <w:sz w:val="24"/>
          <w:szCs w:val="24"/>
        </w:rPr>
        <w:t>VEDO</w:t>
      </w:r>
      <w:r w:rsidRPr="00493583">
        <w:rPr>
          <w:rFonts w:ascii="Arial" w:hAnsi="Arial" w:cs="Arial"/>
          <w:sz w:val="24"/>
          <w:szCs w:val="24"/>
        </w:rPr>
        <w:t xml:space="preserve"> respectfully requests that the Commission </w:t>
      </w:r>
      <w:r w:rsidR="00EA51D9">
        <w:rPr>
          <w:rFonts w:ascii="Arial" w:hAnsi="Arial" w:cs="Arial"/>
          <w:sz w:val="24"/>
          <w:szCs w:val="24"/>
        </w:rPr>
        <w:t>amend</w:t>
      </w:r>
      <w:r w:rsidR="00FF5BDC">
        <w:rPr>
          <w:rFonts w:ascii="Arial" w:hAnsi="Arial" w:cs="Arial"/>
          <w:sz w:val="24"/>
          <w:szCs w:val="24"/>
        </w:rPr>
        <w:t xml:space="preserve"> Rule </w:t>
      </w:r>
      <w:r w:rsidR="00FF5BDC" w:rsidRPr="00342FE0">
        <w:rPr>
          <w:rFonts w:ascii="Arial" w:hAnsi="Arial" w:cs="Arial"/>
          <w:sz w:val="24"/>
          <w:szCs w:val="24"/>
        </w:rPr>
        <w:t>4901:5-25-</w:t>
      </w:r>
      <w:r w:rsidR="00FF5BDC" w:rsidRPr="00643094">
        <w:rPr>
          <w:rFonts w:ascii="Arial" w:hAnsi="Arial" w:cs="Arial"/>
          <w:sz w:val="24"/>
          <w:szCs w:val="24"/>
        </w:rPr>
        <w:t>05</w:t>
      </w:r>
      <w:r w:rsidR="00FF5BDC" w:rsidRPr="00342FE0">
        <w:rPr>
          <w:rFonts w:ascii="Arial" w:hAnsi="Arial" w:cs="Arial"/>
          <w:sz w:val="24"/>
          <w:szCs w:val="24"/>
        </w:rPr>
        <w:t>(D)</w:t>
      </w:r>
      <w:r w:rsidR="00FF5BDC">
        <w:rPr>
          <w:rFonts w:ascii="Arial" w:hAnsi="Arial" w:cs="Arial"/>
        </w:rPr>
        <w:t xml:space="preserve"> </w:t>
      </w:r>
      <w:r w:rsidR="00EA51D9">
        <w:rPr>
          <w:rFonts w:ascii="Arial" w:hAnsi="Arial" w:cs="Arial"/>
          <w:sz w:val="24"/>
          <w:szCs w:val="24"/>
        </w:rPr>
        <w:t>for the reasons discussed above</w:t>
      </w:r>
      <w:r w:rsidRPr="00493583">
        <w:rPr>
          <w:rFonts w:ascii="Arial" w:hAnsi="Arial" w:cs="Arial"/>
          <w:sz w:val="24"/>
          <w:szCs w:val="24"/>
        </w:rPr>
        <w:t xml:space="preserve">.  </w:t>
      </w:r>
    </w:p>
    <w:p w:rsidR="007A77AB" w:rsidRDefault="007A77AB" w:rsidP="000C745B">
      <w:pPr>
        <w:spacing w:line="480" w:lineRule="auto"/>
        <w:rPr>
          <w:rFonts w:ascii="Arial" w:hAnsi="Arial" w:cs="Arial"/>
        </w:rPr>
      </w:pPr>
      <w:r w:rsidRPr="007A77AB">
        <w:rPr>
          <w:rFonts w:ascii="Arial" w:hAnsi="Arial" w:cs="Arial"/>
        </w:rPr>
        <w:tab/>
      </w:r>
      <w:r w:rsidRPr="007A77AB">
        <w:rPr>
          <w:rFonts w:ascii="Arial" w:hAnsi="Arial" w:cs="Arial"/>
        </w:rPr>
        <w:tab/>
      </w:r>
      <w:r w:rsidRPr="007A77AB">
        <w:rPr>
          <w:rFonts w:ascii="Arial" w:hAnsi="Arial" w:cs="Arial"/>
        </w:rPr>
        <w:tab/>
      </w:r>
      <w:r w:rsidRPr="007A77AB">
        <w:rPr>
          <w:rFonts w:ascii="Arial" w:hAnsi="Arial" w:cs="Arial"/>
        </w:rPr>
        <w:tab/>
      </w:r>
      <w:r w:rsidRPr="007A77AB">
        <w:rPr>
          <w:rFonts w:ascii="Arial" w:hAnsi="Arial" w:cs="Arial"/>
        </w:rPr>
        <w:tab/>
      </w:r>
      <w:r w:rsidRPr="007A77AB">
        <w:rPr>
          <w:rFonts w:ascii="Arial" w:hAnsi="Arial" w:cs="Arial"/>
        </w:rPr>
        <w:tab/>
        <w:t>Respectfully submitted,</w:t>
      </w:r>
    </w:p>
    <w:p w:rsidR="00FD7AA3" w:rsidRPr="00815014" w:rsidRDefault="00763058" w:rsidP="00FD7AA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014">
        <w:rPr>
          <w:rFonts w:ascii="Arial" w:hAnsi="Arial" w:cs="Arial"/>
          <w:i/>
          <w:u w:val="single"/>
        </w:rPr>
        <w:t>/s/ Frank P. Darr</w:t>
      </w:r>
      <w:r w:rsidR="00815014">
        <w:rPr>
          <w:rFonts w:ascii="Arial" w:hAnsi="Arial" w:cs="Arial"/>
          <w:i/>
          <w:u w:val="single"/>
        </w:rPr>
        <w:tab/>
      </w:r>
      <w:r w:rsidR="00815014">
        <w:rPr>
          <w:rFonts w:ascii="Arial" w:hAnsi="Arial" w:cs="Arial"/>
          <w:i/>
          <w:u w:val="single"/>
        </w:rPr>
        <w:tab/>
      </w:r>
      <w:r w:rsidR="00815014">
        <w:rPr>
          <w:rFonts w:ascii="Arial" w:hAnsi="Arial" w:cs="Arial"/>
          <w:i/>
          <w:u w:val="single"/>
        </w:rPr>
        <w:tab/>
      </w:r>
      <w:r w:rsidR="00815014">
        <w:rPr>
          <w:rFonts w:ascii="Arial" w:hAnsi="Arial" w:cs="Arial"/>
          <w:i/>
          <w:u w:val="single"/>
        </w:rPr>
        <w:tab/>
      </w:r>
    </w:p>
    <w:p w:rsidR="004E01A6" w:rsidRPr="00D41A34" w:rsidRDefault="004E01A6" w:rsidP="004E01A6">
      <w:pPr>
        <w:widowControl w:val="0"/>
        <w:ind w:left="4320"/>
        <w:rPr>
          <w:rFonts w:ascii="Arial" w:eastAsia="Calibri" w:hAnsi="Arial" w:cs="Arial"/>
          <w:bCs/>
        </w:rPr>
      </w:pPr>
      <w:r w:rsidRPr="00D41A34">
        <w:rPr>
          <w:rFonts w:ascii="Arial" w:eastAsia="Calibri" w:hAnsi="Arial" w:cs="Arial"/>
          <w:bCs/>
        </w:rPr>
        <w:t>Frank P. Darr (Reg. No. 0025469)</w:t>
      </w:r>
    </w:p>
    <w:p w:rsidR="004E01A6" w:rsidRPr="00D41A34" w:rsidRDefault="004E01A6" w:rsidP="004E01A6">
      <w:pPr>
        <w:widowControl w:val="0"/>
        <w:ind w:left="4320"/>
        <w:rPr>
          <w:rFonts w:ascii="Arial" w:eastAsia="Calibri" w:hAnsi="Arial" w:cs="Arial"/>
          <w:bCs/>
        </w:rPr>
      </w:pPr>
      <w:r w:rsidRPr="00D41A34">
        <w:rPr>
          <w:rFonts w:ascii="Arial" w:eastAsia="Calibri" w:hAnsi="Arial" w:cs="Arial"/>
          <w:bCs/>
        </w:rPr>
        <w:t>(Counsel of Record)</w:t>
      </w:r>
    </w:p>
    <w:p w:rsidR="004E01A6" w:rsidRPr="00D41A34" w:rsidRDefault="004E01A6" w:rsidP="004E01A6">
      <w:pPr>
        <w:widowControl w:val="0"/>
        <w:ind w:left="4320"/>
        <w:rPr>
          <w:rFonts w:ascii="Arial" w:eastAsia="Calibri" w:hAnsi="Arial" w:cs="Arial"/>
          <w:b/>
          <w:bCs/>
        </w:rPr>
      </w:pPr>
      <w:r w:rsidRPr="00D41A34">
        <w:rPr>
          <w:rFonts w:ascii="Arial" w:eastAsia="Calibri" w:hAnsi="Arial" w:cs="Arial"/>
          <w:bCs/>
        </w:rPr>
        <w:t>Matthew R. Pritchard (Reg. No. 0088070)</w:t>
      </w:r>
    </w:p>
    <w:p w:rsidR="004E01A6" w:rsidRPr="00D41A34" w:rsidRDefault="004E01A6" w:rsidP="004E01A6">
      <w:pPr>
        <w:widowControl w:val="0"/>
        <w:ind w:left="4320"/>
        <w:rPr>
          <w:rFonts w:ascii="Arial" w:eastAsia="Calibri" w:hAnsi="Arial" w:cs="Arial"/>
          <w:b/>
          <w:bCs/>
          <w:smallCaps/>
        </w:rPr>
      </w:pPr>
      <w:r w:rsidRPr="00D41A34">
        <w:rPr>
          <w:rFonts w:ascii="Arial" w:eastAsia="Calibri" w:hAnsi="Arial" w:cs="Arial"/>
          <w:bCs/>
          <w:smallCaps/>
        </w:rPr>
        <w:t>McNees Wallace &amp; Nurick LLC</w:t>
      </w:r>
    </w:p>
    <w:p w:rsidR="004E01A6" w:rsidRPr="00D41A34" w:rsidRDefault="004E01A6" w:rsidP="004E01A6">
      <w:pPr>
        <w:widowControl w:val="0"/>
        <w:ind w:left="4320"/>
        <w:rPr>
          <w:rFonts w:ascii="Arial" w:eastAsia="Calibri" w:hAnsi="Arial" w:cs="Arial"/>
          <w:b/>
          <w:bCs/>
        </w:rPr>
      </w:pPr>
      <w:r w:rsidRPr="00D41A34">
        <w:rPr>
          <w:rFonts w:ascii="Arial" w:eastAsia="Calibri" w:hAnsi="Arial" w:cs="Arial"/>
          <w:bCs/>
        </w:rPr>
        <w:t>21 East State Street, 17</w:t>
      </w:r>
      <w:r w:rsidRPr="00D41A34">
        <w:rPr>
          <w:rFonts w:ascii="Arial" w:eastAsia="Calibri" w:hAnsi="Arial" w:cs="Arial"/>
          <w:bCs/>
          <w:vertAlign w:val="superscript"/>
        </w:rPr>
        <w:t>TH</w:t>
      </w:r>
      <w:r w:rsidRPr="00D41A34">
        <w:rPr>
          <w:rFonts w:ascii="Arial" w:eastAsia="Calibri" w:hAnsi="Arial" w:cs="Arial"/>
          <w:bCs/>
        </w:rPr>
        <w:t xml:space="preserve"> Floor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</w:rPr>
      </w:pPr>
      <w:r w:rsidRPr="00D41A34">
        <w:rPr>
          <w:rFonts w:ascii="Arial" w:eastAsia="Calibri" w:hAnsi="Arial" w:cs="Arial"/>
        </w:rPr>
        <w:t>Columbus, OH  43215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</w:rPr>
      </w:pPr>
      <w:r w:rsidRPr="00D41A34">
        <w:rPr>
          <w:rFonts w:ascii="Arial" w:eastAsia="Calibri" w:hAnsi="Arial" w:cs="Arial"/>
        </w:rPr>
        <w:t>Telephone:  (614) 469-8000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  <w:color w:val="000000"/>
        </w:rPr>
        <w:t>Telecopier:  (614) 469-4653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</w:rPr>
        <w:t>fdarr@mwncmh.com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  <w:color w:val="000000"/>
        </w:rPr>
        <w:t>(willing to accept service by e-mail)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smallCaps/>
          <w:color w:val="000000"/>
        </w:rPr>
      </w:pPr>
      <w:r w:rsidRPr="00D41A34">
        <w:rPr>
          <w:rFonts w:ascii="Arial" w:eastAsia="Calibri" w:hAnsi="Arial" w:cs="Arial"/>
          <w:color w:val="000000"/>
        </w:rPr>
        <w:t>mpritchard@mwncmh.com</w:t>
      </w:r>
    </w:p>
    <w:p w:rsidR="004E01A6" w:rsidRPr="00D41A34" w:rsidRDefault="004E01A6" w:rsidP="004E01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ascii="Arial" w:eastAsia="Calibri" w:hAnsi="Arial" w:cs="Arial"/>
          <w:color w:val="000000"/>
        </w:rPr>
      </w:pPr>
      <w:r w:rsidRPr="00D41A34">
        <w:rPr>
          <w:rFonts w:ascii="Arial" w:eastAsia="Calibri" w:hAnsi="Arial" w:cs="Arial"/>
          <w:color w:val="000000"/>
        </w:rPr>
        <w:t>(willing to accept service by e-mail)</w:t>
      </w:r>
    </w:p>
    <w:p w:rsidR="00FD7AA3" w:rsidRDefault="00FD7AA3" w:rsidP="00FD7AA3">
      <w:pPr>
        <w:autoSpaceDE w:val="0"/>
        <w:autoSpaceDN w:val="0"/>
        <w:adjustRightInd w:val="0"/>
        <w:ind w:left="3600" w:firstLine="720"/>
        <w:rPr>
          <w:rFonts w:ascii="Arial" w:hAnsi="Arial" w:cs="Arial"/>
          <w:bCs/>
        </w:rPr>
      </w:pPr>
    </w:p>
    <w:p w:rsidR="00FD7AA3" w:rsidRDefault="00FD7AA3" w:rsidP="00FD7AA3">
      <w:pPr>
        <w:pStyle w:val="Title"/>
        <w:ind w:left="4320" w:right="-720"/>
        <w:jc w:val="left"/>
        <w:rPr>
          <w:rFonts w:ascii="Arial" w:hAnsi="Arial" w:cs="Arial"/>
        </w:rPr>
      </w:pPr>
      <w:r>
        <w:rPr>
          <w:rFonts w:ascii="Arial" w:hAnsi="Arial" w:cs="Arial"/>
        </w:rPr>
        <w:t>Attorney</w:t>
      </w:r>
      <w:r w:rsidR="002878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Vectren Energy Delivery</w:t>
      </w:r>
    </w:p>
    <w:p w:rsidR="00FD7AA3" w:rsidRDefault="00FD7AA3" w:rsidP="00FD7AA3">
      <w:pPr>
        <w:pStyle w:val="Title"/>
        <w:ind w:left="4320" w:right="-720"/>
        <w:jc w:val="left"/>
        <w:rPr>
          <w:rFonts w:ascii="Arial" w:hAnsi="Arial" w:cs="Arial"/>
        </w:rPr>
      </w:pPr>
      <w:r>
        <w:rPr>
          <w:rFonts w:ascii="Arial" w:hAnsi="Arial" w:cs="Arial"/>
        </w:rPr>
        <w:t>of Ohio, Inc.</w:t>
      </w:r>
    </w:p>
    <w:sectPr w:rsidR="00FD7AA3" w:rsidSect="000C745B"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25" w:rsidRDefault="00222625">
      <w:r>
        <w:separator/>
      </w:r>
    </w:p>
  </w:endnote>
  <w:endnote w:type="continuationSeparator" w:id="0">
    <w:p w:rsidR="00222625" w:rsidRDefault="002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A4" w:rsidRDefault="00061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{C28180: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1C0">
      <w:rPr>
        <w:rStyle w:val="PageNumber"/>
        <w:noProof/>
      </w:rPr>
      <w:t>4</w:t>
    </w:r>
    <w:r>
      <w:rPr>
        <w:rStyle w:val="PageNumber"/>
      </w:rPr>
      <w:fldChar w:fldCharType="end"/>
    </w:r>
  </w:p>
  <w:p w:rsidR="000615A4" w:rsidRDefault="00061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5B" w:rsidRPr="0027758E" w:rsidRDefault="000C745B">
    <w:pPr>
      <w:pStyle w:val="Footer"/>
      <w:jc w:val="center"/>
      <w:rPr>
        <w:rFonts w:ascii="Arial" w:hAnsi="Arial" w:cs="Arial"/>
      </w:rPr>
    </w:pPr>
    <w:r w:rsidRPr="0027758E">
      <w:rPr>
        <w:rFonts w:ascii="Arial" w:hAnsi="Arial" w:cs="Arial"/>
      </w:rPr>
      <w:fldChar w:fldCharType="begin"/>
    </w:r>
    <w:r w:rsidRPr="0027758E">
      <w:rPr>
        <w:rFonts w:ascii="Arial" w:hAnsi="Arial" w:cs="Arial"/>
      </w:rPr>
      <w:instrText xml:space="preserve"> PAGE   \* MERGEFORMAT </w:instrText>
    </w:r>
    <w:r w:rsidRPr="0027758E">
      <w:rPr>
        <w:rFonts w:ascii="Arial" w:hAnsi="Arial" w:cs="Arial"/>
      </w:rPr>
      <w:fldChar w:fldCharType="separate"/>
    </w:r>
    <w:r w:rsidR="00C626E2">
      <w:rPr>
        <w:rFonts w:ascii="Arial" w:hAnsi="Arial" w:cs="Arial"/>
        <w:noProof/>
      </w:rPr>
      <w:t>3</w:t>
    </w:r>
    <w:r w:rsidRPr="0027758E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8E" w:rsidRPr="00311507" w:rsidRDefault="0027758E" w:rsidP="003115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5B" w:rsidRPr="0027758E" w:rsidRDefault="000C745B">
    <w:pPr>
      <w:pStyle w:val="Footer"/>
      <w:jc w:val="center"/>
      <w:rPr>
        <w:rFonts w:ascii="Arial" w:hAnsi="Arial" w:cs="Arial"/>
      </w:rPr>
    </w:pPr>
    <w:r w:rsidRPr="0027758E">
      <w:rPr>
        <w:rFonts w:ascii="Arial" w:hAnsi="Arial" w:cs="Arial"/>
      </w:rPr>
      <w:fldChar w:fldCharType="begin"/>
    </w:r>
    <w:r w:rsidRPr="0027758E">
      <w:rPr>
        <w:rFonts w:ascii="Arial" w:hAnsi="Arial" w:cs="Arial"/>
      </w:rPr>
      <w:instrText xml:space="preserve"> PAGE   \* MERGEFORMAT </w:instrText>
    </w:r>
    <w:r w:rsidRPr="0027758E">
      <w:rPr>
        <w:rFonts w:ascii="Arial" w:hAnsi="Arial" w:cs="Arial"/>
      </w:rPr>
      <w:fldChar w:fldCharType="separate"/>
    </w:r>
    <w:r w:rsidR="00C626E2">
      <w:rPr>
        <w:rFonts w:ascii="Arial" w:hAnsi="Arial" w:cs="Arial"/>
        <w:noProof/>
      </w:rPr>
      <w:t>1</w:t>
    </w:r>
    <w:r w:rsidRPr="0027758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25" w:rsidRDefault="002226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22625" w:rsidRDefault="00222625">
      <w:r>
        <w:continuationSeparator/>
      </w:r>
    </w:p>
  </w:footnote>
  <w:footnote w:id="1">
    <w:p w:rsidR="001D5013" w:rsidRPr="00056D0C" w:rsidRDefault="001D5013" w:rsidP="002A0938">
      <w:pPr>
        <w:pStyle w:val="FootnoteText"/>
        <w:jc w:val="both"/>
        <w:rPr>
          <w:rFonts w:ascii="Arial" w:hAnsi="Arial" w:cs="Arial"/>
        </w:rPr>
      </w:pPr>
      <w:r w:rsidRPr="00056D0C">
        <w:rPr>
          <w:rStyle w:val="FootnoteReference"/>
          <w:rFonts w:ascii="Arial" w:hAnsi="Arial" w:cs="Arial"/>
        </w:rPr>
        <w:footnoteRef/>
      </w:r>
      <w:r w:rsidRPr="00056D0C">
        <w:rPr>
          <w:rFonts w:ascii="Arial" w:hAnsi="Arial" w:cs="Arial"/>
        </w:rPr>
        <w:t xml:space="preserve"> VEDO’s comments are limited to Rule 4901:5-25-</w:t>
      </w:r>
      <w:r w:rsidR="00056D0C" w:rsidRPr="00056D0C">
        <w:rPr>
          <w:rFonts w:ascii="Arial" w:hAnsi="Arial" w:cs="Arial"/>
        </w:rPr>
        <w:t>05, but should not be taken as agreement with other amendments to the rule</w:t>
      </w:r>
      <w:r w:rsidR="002A0938">
        <w:rPr>
          <w:rFonts w:ascii="Arial" w:hAnsi="Arial" w:cs="Arial"/>
        </w:rPr>
        <w:t>s</w:t>
      </w:r>
      <w:r w:rsidR="00056D0C" w:rsidRPr="00056D0C">
        <w:rPr>
          <w:rFonts w:ascii="Arial" w:hAnsi="Arial" w:cs="Arial"/>
        </w:rPr>
        <w:t xml:space="preserve"> proposed by either the Staff of the Commission or other persons.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07" w:rsidRDefault="00311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07" w:rsidRDefault="00311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07" w:rsidRDefault="00311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4DC"/>
    <w:multiLevelType w:val="hybridMultilevel"/>
    <w:tmpl w:val="66D6BD92"/>
    <w:lvl w:ilvl="0" w:tplc="0409000F">
      <w:start w:val="1"/>
      <w:numFmt w:val="decimal"/>
      <w:lvlText w:val="%1."/>
      <w:lvlJc w:val="left"/>
      <w:pPr>
        <w:ind w:left="18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06049"/>
    <w:multiLevelType w:val="hybridMultilevel"/>
    <w:tmpl w:val="C9848716"/>
    <w:lvl w:ilvl="0" w:tplc="EA0C90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7B"/>
    <w:rsid w:val="000027B0"/>
    <w:rsid w:val="0001250C"/>
    <w:rsid w:val="00016A14"/>
    <w:rsid w:val="00017728"/>
    <w:rsid w:val="000217FC"/>
    <w:rsid w:val="000302EC"/>
    <w:rsid w:val="00056D0C"/>
    <w:rsid w:val="000615A4"/>
    <w:rsid w:val="0007735F"/>
    <w:rsid w:val="00082F7C"/>
    <w:rsid w:val="00085ECC"/>
    <w:rsid w:val="00093600"/>
    <w:rsid w:val="000949E7"/>
    <w:rsid w:val="000C745B"/>
    <w:rsid w:val="000D021C"/>
    <w:rsid w:val="000D4A51"/>
    <w:rsid w:val="000D73F8"/>
    <w:rsid w:val="000E74F8"/>
    <w:rsid w:val="000F15A5"/>
    <w:rsid w:val="000F77CF"/>
    <w:rsid w:val="001123F9"/>
    <w:rsid w:val="00121B6B"/>
    <w:rsid w:val="00136EB3"/>
    <w:rsid w:val="0014407C"/>
    <w:rsid w:val="00163BF1"/>
    <w:rsid w:val="0016688A"/>
    <w:rsid w:val="001B4AFD"/>
    <w:rsid w:val="001D5013"/>
    <w:rsid w:val="002110FF"/>
    <w:rsid w:val="00214D52"/>
    <w:rsid w:val="00217DDF"/>
    <w:rsid w:val="00222625"/>
    <w:rsid w:val="00251E10"/>
    <w:rsid w:val="0027758E"/>
    <w:rsid w:val="002863F5"/>
    <w:rsid w:val="0028789B"/>
    <w:rsid w:val="00294701"/>
    <w:rsid w:val="002A0938"/>
    <w:rsid w:val="002A52CA"/>
    <w:rsid w:val="002C0F4B"/>
    <w:rsid w:val="002C55A8"/>
    <w:rsid w:val="00311507"/>
    <w:rsid w:val="00315E6C"/>
    <w:rsid w:val="00317700"/>
    <w:rsid w:val="0033250D"/>
    <w:rsid w:val="00342440"/>
    <w:rsid w:val="00342FE0"/>
    <w:rsid w:val="00344457"/>
    <w:rsid w:val="00351F49"/>
    <w:rsid w:val="00355552"/>
    <w:rsid w:val="00377B2B"/>
    <w:rsid w:val="003838BE"/>
    <w:rsid w:val="003A582D"/>
    <w:rsid w:val="003B09DE"/>
    <w:rsid w:val="003B1A34"/>
    <w:rsid w:val="003C0BB3"/>
    <w:rsid w:val="004079B1"/>
    <w:rsid w:val="00422D2E"/>
    <w:rsid w:val="00444234"/>
    <w:rsid w:val="00472C47"/>
    <w:rsid w:val="00493583"/>
    <w:rsid w:val="00494EC1"/>
    <w:rsid w:val="00497374"/>
    <w:rsid w:val="004B5042"/>
    <w:rsid w:val="004C2E63"/>
    <w:rsid w:val="004E01A6"/>
    <w:rsid w:val="004E1F68"/>
    <w:rsid w:val="004F73A1"/>
    <w:rsid w:val="005071E1"/>
    <w:rsid w:val="005200B4"/>
    <w:rsid w:val="005340F5"/>
    <w:rsid w:val="00541DFB"/>
    <w:rsid w:val="005431A1"/>
    <w:rsid w:val="00557869"/>
    <w:rsid w:val="005A2C7B"/>
    <w:rsid w:val="005A48A8"/>
    <w:rsid w:val="005C2A4F"/>
    <w:rsid w:val="005C4890"/>
    <w:rsid w:val="005F4476"/>
    <w:rsid w:val="00601C91"/>
    <w:rsid w:val="00605C7B"/>
    <w:rsid w:val="006072B4"/>
    <w:rsid w:val="0061740E"/>
    <w:rsid w:val="0064167B"/>
    <w:rsid w:val="00643094"/>
    <w:rsid w:val="00646EF1"/>
    <w:rsid w:val="00653CF1"/>
    <w:rsid w:val="00676770"/>
    <w:rsid w:val="0068054C"/>
    <w:rsid w:val="00680E63"/>
    <w:rsid w:val="0069684B"/>
    <w:rsid w:val="006C3436"/>
    <w:rsid w:val="006C4824"/>
    <w:rsid w:val="006E6B96"/>
    <w:rsid w:val="006E7B70"/>
    <w:rsid w:val="007160B6"/>
    <w:rsid w:val="00726F74"/>
    <w:rsid w:val="007275B3"/>
    <w:rsid w:val="00743FC8"/>
    <w:rsid w:val="00763058"/>
    <w:rsid w:val="007A77AB"/>
    <w:rsid w:val="007C47CF"/>
    <w:rsid w:val="007D375B"/>
    <w:rsid w:val="007D5A05"/>
    <w:rsid w:val="007F3316"/>
    <w:rsid w:val="00815014"/>
    <w:rsid w:val="008256DE"/>
    <w:rsid w:val="00852CF6"/>
    <w:rsid w:val="0087390D"/>
    <w:rsid w:val="00891490"/>
    <w:rsid w:val="008A7618"/>
    <w:rsid w:val="008C2D91"/>
    <w:rsid w:val="008C44C9"/>
    <w:rsid w:val="008D1ABC"/>
    <w:rsid w:val="00944854"/>
    <w:rsid w:val="00955C45"/>
    <w:rsid w:val="00995FB4"/>
    <w:rsid w:val="009A0AC0"/>
    <w:rsid w:val="009B3F0B"/>
    <w:rsid w:val="009C0A46"/>
    <w:rsid w:val="009E52D2"/>
    <w:rsid w:val="009E6602"/>
    <w:rsid w:val="00A10B90"/>
    <w:rsid w:val="00A22DEB"/>
    <w:rsid w:val="00A44375"/>
    <w:rsid w:val="00A47E8E"/>
    <w:rsid w:val="00A71AE8"/>
    <w:rsid w:val="00A80F53"/>
    <w:rsid w:val="00AA32CB"/>
    <w:rsid w:val="00AB1C8A"/>
    <w:rsid w:val="00AD4097"/>
    <w:rsid w:val="00AD4196"/>
    <w:rsid w:val="00AE1F7B"/>
    <w:rsid w:val="00B011C6"/>
    <w:rsid w:val="00B13CBA"/>
    <w:rsid w:val="00B15A76"/>
    <w:rsid w:val="00B30B1E"/>
    <w:rsid w:val="00B63A19"/>
    <w:rsid w:val="00B66298"/>
    <w:rsid w:val="00B969FB"/>
    <w:rsid w:val="00BA237A"/>
    <w:rsid w:val="00BB334C"/>
    <w:rsid w:val="00BD73D5"/>
    <w:rsid w:val="00C123DC"/>
    <w:rsid w:val="00C23251"/>
    <w:rsid w:val="00C27DFC"/>
    <w:rsid w:val="00C30B03"/>
    <w:rsid w:val="00C45731"/>
    <w:rsid w:val="00C626E2"/>
    <w:rsid w:val="00C75C8A"/>
    <w:rsid w:val="00C8071F"/>
    <w:rsid w:val="00C87E10"/>
    <w:rsid w:val="00C97D43"/>
    <w:rsid w:val="00CA3E76"/>
    <w:rsid w:val="00CB0ADA"/>
    <w:rsid w:val="00CC7FFD"/>
    <w:rsid w:val="00CF4745"/>
    <w:rsid w:val="00CF7EE6"/>
    <w:rsid w:val="00D22A1F"/>
    <w:rsid w:val="00D33239"/>
    <w:rsid w:val="00D33501"/>
    <w:rsid w:val="00D3674C"/>
    <w:rsid w:val="00D41A34"/>
    <w:rsid w:val="00D44BDA"/>
    <w:rsid w:val="00D5168A"/>
    <w:rsid w:val="00D57308"/>
    <w:rsid w:val="00D67F8E"/>
    <w:rsid w:val="00D707C5"/>
    <w:rsid w:val="00D85FDA"/>
    <w:rsid w:val="00D87B3B"/>
    <w:rsid w:val="00D91EA3"/>
    <w:rsid w:val="00DA5663"/>
    <w:rsid w:val="00DD5D63"/>
    <w:rsid w:val="00DD61C0"/>
    <w:rsid w:val="00E10494"/>
    <w:rsid w:val="00E106F5"/>
    <w:rsid w:val="00E269AD"/>
    <w:rsid w:val="00E335DA"/>
    <w:rsid w:val="00E63573"/>
    <w:rsid w:val="00E81B3F"/>
    <w:rsid w:val="00E90C61"/>
    <w:rsid w:val="00E925AB"/>
    <w:rsid w:val="00E96958"/>
    <w:rsid w:val="00EA3488"/>
    <w:rsid w:val="00EA50BB"/>
    <w:rsid w:val="00EA51D9"/>
    <w:rsid w:val="00EB781C"/>
    <w:rsid w:val="00EE2FF4"/>
    <w:rsid w:val="00F47C64"/>
    <w:rsid w:val="00F50A60"/>
    <w:rsid w:val="00F90423"/>
    <w:rsid w:val="00F95613"/>
    <w:rsid w:val="00FA0D58"/>
    <w:rsid w:val="00FA297B"/>
    <w:rsid w:val="00FA3B7E"/>
    <w:rsid w:val="00FB5D50"/>
    <w:rsid w:val="00FC29B4"/>
    <w:rsid w:val="00FD3CCC"/>
    <w:rsid w:val="00FD7AA3"/>
    <w:rsid w:val="00FF3094"/>
    <w:rsid w:val="00FF4615"/>
    <w:rsid w:val="00FF5BD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6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</w:pBdr>
      <w:tabs>
        <w:tab w:val="left" w:pos="-1080"/>
        <w:tab w:val="left" w:pos="-720"/>
        <w:tab w:val="left" w:pos="4680"/>
        <w:tab w:val="left" w:pos="5580"/>
        <w:tab w:val="left" w:pos="5940"/>
      </w:tabs>
      <w:ind w:left="1440" w:right="1440"/>
      <w:jc w:val="center"/>
      <w:outlineLvl w:val="5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tabs>
        <w:tab w:val="center" w:pos="4680"/>
      </w:tabs>
      <w:jc w:val="center"/>
    </w:pPr>
    <w:rPr>
      <w:rFonts w:ascii="Arial" w:hAnsi="Arial"/>
      <w:b/>
      <w:smallCaps/>
      <w:sz w:val="3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5040"/>
        <w:tab w:val="center" w:pos="720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mallCaps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72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B3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334C"/>
  </w:style>
  <w:style w:type="character" w:styleId="FootnoteReference">
    <w:name w:val="footnote reference"/>
    <w:rsid w:val="00BB334C"/>
    <w:rPr>
      <w:vertAlign w:val="superscript"/>
    </w:rPr>
  </w:style>
  <w:style w:type="character" w:customStyle="1" w:styleId="TitleChar">
    <w:name w:val="Title Char"/>
    <w:link w:val="Title"/>
    <w:rsid w:val="00F90423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0C745B"/>
    <w:rPr>
      <w:sz w:val="24"/>
      <w:szCs w:val="24"/>
    </w:rPr>
  </w:style>
  <w:style w:type="character" w:customStyle="1" w:styleId="Heading1Char">
    <w:name w:val="Heading 1 Char"/>
    <w:link w:val="Heading1"/>
    <w:rsid w:val="00DD61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FD7AA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D7AA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02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73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153D-BDF6-487E-B6E8-F1F57599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4147</Characters>
  <Application>Microsoft Office Word</Application>
  <DocSecurity>0</DocSecurity>
  <PresentationFormat/>
  <Lines>121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vectren emergency rules comments (C0100112-2).DOCX</vt:lpstr>
    </vt:vector>
  </TitlesOfParts>
  <LinksUpToDate>false</LinksUpToDate>
  <CharactersWithSpaces>4830</CharactersWithSpaces>
  <SharedDoc>false</SharedDoc>
  <HyperlinkBase> </HyperlinkBase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mailto:fdarr@mwncmh.com</vt:lpwstr>
      </vt:variant>
      <vt:variant>
        <vt:lpwstr/>
      </vt:variant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mailto:fdarr@mwncmh.com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vectren emergency rules comments (C0100112-2).DOCX</dc:title>
  <dc:subject>wdNOSTAMP</dc:subject>
  <dc:creator/>
  <cp:keywords> </cp:keywords>
  <dc:description>DO NOT STAMP</dc:description>
  <cp:lastModifiedBy/>
  <cp:revision>1</cp:revision>
  <cp:lastPrinted>2012-04-25T19:48:00Z</cp:lastPrinted>
  <dcterms:created xsi:type="dcterms:W3CDTF">2016-12-01T20:58:00Z</dcterms:created>
  <dcterms:modified xsi:type="dcterms:W3CDTF">2016-12-02T21:45:00Z</dcterms:modified>
</cp:coreProperties>
</file>