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E42E" w14:textId="77777777" w:rsidR="00BD013A" w:rsidRPr="000C3B01" w:rsidRDefault="00BD013A" w:rsidP="00BD013A">
      <w:pPr>
        <w:autoSpaceDE w:val="0"/>
        <w:autoSpaceDN w:val="0"/>
        <w:adjustRightInd w:val="0"/>
        <w:jc w:val="center"/>
        <w:rPr>
          <w:rFonts w:ascii="Arial Bold" w:hAnsi="Arial Bold" w:cs="Arial"/>
          <w:b/>
          <w:smallCaps/>
          <w:sz w:val="32"/>
          <w:szCs w:val="32"/>
        </w:rPr>
      </w:pPr>
      <w:bookmarkStart w:id="0" w:name="_GoBack"/>
      <w:bookmarkEnd w:id="0"/>
      <w:r w:rsidRPr="000C3B01">
        <w:rPr>
          <w:rFonts w:ascii="Arial Bold" w:hAnsi="Arial Bold" w:cs="Arial"/>
          <w:b/>
          <w:smallCaps/>
          <w:sz w:val="32"/>
          <w:szCs w:val="32"/>
        </w:rPr>
        <w:t>Before</w:t>
      </w:r>
    </w:p>
    <w:p w14:paraId="6E1E87D5" w14:textId="77777777" w:rsidR="00BD013A" w:rsidRDefault="00BD013A" w:rsidP="00BD013A">
      <w:pPr>
        <w:autoSpaceDE w:val="0"/>
        <w:autoSpaceDN w:val="0"/>
        <w:adjustRightInd w:val="0"/>
        <w:jc w:val="center"/>
        <w:rPr>
          <w:rFonts w:ascii="Arial Bold" w:hAnsi="Arial Bold" w:cs="Arial"/>
          <w:b/>
          <w:smallCaps/>
          <w:sz w:val="32"/>
          <w:szCs w:val="32"/>
        </w:rPr>
      </w:pPr>
      <w:r>
        <w:rPr>
          <w:rFonts w:ascii="Arial Bold" w:hAnsi="Arial Bold" w:cs="Arial"/>
          <w:b/>
          <w:smallCaps/>
          <w:sz w:val="32"/>
          <w:szCs w:val="32"/>
        </w:rPr>
        <w:t>the Public Utilities Commission o</w:t>
      </w:r>
      <w:r w:rsidRPr="000C3B01">
        <w:rPr>
          <w:rFonts w:ascii="Arial Bold" w:hAnsi="Arial Bold" w:cs="Arial"/>
          <w:b/>
          <w:smallCaps/>
          <w:sz w:val="32"/>
          <w:szCs w:val="32"/>
        </w:rPr>
        <w:t>f Ohio</w:t>
      </w:r>
    </w:p>
    <w:p w14:paraId="244DEF64" w14:textId="77777777" w:rsidR="00BD013A" w:rsidRPr="000C3B01" w:rsidRDefault="00BD013A" w:rsidP="00BD013A">
      <w:pPr>
        <w:autoSpaceDE w:val="0"/>
        <w:autoSpaceDN w:val="0"/>
        <w:adjustRightInd w:val="0"/>
        <w:jc w:val="center"/>
        <w:rPr>
          <w:rFonts w:ascii="Arial Bold" w:hAnsi="Arial Bold" w:cs="Arial"/>
          <w:smallCaps/>
        </w:rPr>
      </w:pPr>
    </w:p>
    <w:p w14:paraId="5CE5904A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In the Matter of the Application of</w:t>
      </w:r>
      <w:r>
        <w:rPr>
          <w:rFonts w:cs="Arial"/>
        </w:rPr>
        <w:tab/>
        <w:t>)</w:t>
      </w:r>
    </w:p>
    <w:p w14:paraId="6DDD533A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The Dayton Power and Light Company for</w:t>
      </w:r>
      <w:r>
        <w:rPr>
          <w:rFonts w:cs="Arial"/>
        </w:rPr>
        <w:tab/>
        <w:t>)</w:t>
      </w:r>
      <w:r>
        <w:rPr>
          <w:rFonts w:cs="Arial"/>
        </w:rPr>
        <w:tab/>
        <w:t>Case No. 16-395-EL-SSO</w:t>
      </w:r>
    </w:p>
    <w:p w14:paraId="5ECECAEF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Approval of Its Electric Security Plan</w:t>
      </w:r>
      <w:r>
        <w:rPr>
          <w:rFonts w:cs="Arial"/>
        </w:rPr>
        <w:tab/>
        <w:t>)</w:t>
      </w:r>
    </w:p>
    <w:p w14:paraId="3E4C1E32" w14:textId="77777777" w:rsidR="00BD013A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</w:p>
    <w:p w14:paraId="092F492C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In the Matter of the Application of</w:t>
      </w:r>
      <w:r>
        <w:rPr>
          <w:rFonts w:cs="Arial"/>
        </w:rPr>
        <w:tab/>
        <w:t>)</w:t>
      </w:r>
    </w:p>
    <w:p w14:paraId="7616CAC3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The Dayton Power and Light Company for</w:t>
      </w:r>
      <w:r>
        <w:rPr>
          <w:rFonts w:cs="Arial"/>
        </w:rPr>
        <w:tab/>
        <w:t>)</w:t>
      </w:r>
      <w:r>
        <w:rPr>
          <w:rFonts w:cs="Arial"/>
        </w:rPr>
        <w:tab/>
        <w:t>Case No. 16-396-EL-ATA</w:t>
      </w:r>
    </w:p>
    <w:p w14:paraId="636D9A5E" w14:textId="77777777" w:rsidR="00BD013A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Approval of Revised Tariffs</w:t>
      </w:r>
      <w:r>
        <w:rPr>
          <w:rFonts w:cs="Arial"/>
        </w:rPr>
        <w:tab/>
        <w:t>)</w:t>
      </w:r>
    </w:p>
    <w:p w14:paraId="7EC7E7FA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</w:p>
    <w:p w14:paraId="561B6E3C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 xml:space="preserve">In </w:t>
      </w:r>
      <w:r>
        <w:rPr>
          <w:rFonts w:cs="Arial"/>
        </w:rPr>
        <w:t>the Matter of the Application of</w:t>
      </w:r>
      <w:r>
        <w:rPr>
          <w:rFonts w:cs="Arial"/>
        </w:rPr>
        <w:tab/>
        <w:t>)</w:t>
      </w:r>
    </w:p>
    <w:p w14:paraId="7560DCEB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The Dayton Power and Light Company for</w:t>
      </w:r>
      <w:r>
        <w:rPr>
          <w:rFonts w:cs="Arial"/>
        </w:rPr>
        <w:tab/>
        <w:t>)</w:t>
      </w:r>
      <w:r>
        <w:rPr>
          <w:rFonts w:cs="Arial"/>
        </w:rPr>
        <w:tab/>
        <w:t>Case No. 16-397-EL-AAM</w:t>
      </w:r>
    </w:p>
    <w:p w14:paraId="20081D82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Approval of Certain Accounting Authority</w:t>
      </w:r>
      <w:r>
        <w:rPr>
          <w:rFonts w:cs="Arial"/>
        </w:rPr>
        <w:tab/>
        <w:t>)</w:t>
      </w:r>
    </w:p>
    <w:p w14:paraId="7260BAB2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Pursuant to Ohio Rev. Code § 4905.13</w:t>
      </w:r>
      <w:r>
        <w:rPr>
          <w:rFonts w:cs="Arial"/>
        </w:rPr>
        <w:tab/>
        <w:t>)</w:t>
      </w:r>
    </w:p>
    <w:p w14:paraId="7EE3B9F7" w14:textId="77777777" w:rsidR="00BD013A" w:rsidRDefault="00BD013A" w:rsidP="00BD013A">
      <w:pPr>
        <w:pStyle w:val="BodyText"/>
        <w:tabs>
          <w:tab w:val="left" w:pos="5040"/>
        </w:tabs>
        <w:rPr>
          <w:sz w:val="28"/>
        </w:rPr>
      </w:pPr>
    </w:p>
    <w:p w14:paraId="01622F32" w14:textId="77777777" w:rsidR="00BD013A" w:rsidRDefault="00BD013A" w:rsidP="00BD013A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14:paraId="2EB94B62" w14:textId="77777777" w:rsidR="00BD013A" w:rsidRDefault="00BD013A" w:rsidP="00BD013A"/>
    <w:p w14:paraId="18C8C70A" w14:textId="77777777" w:rsidR="004103EB" w:rsidRDefault="004103EB" w:rsidP="00BD013A">
      <w:pPr>
        <w:jc w:val="center"/>
        <w:rPr>
          <w:rFonts w:ascii="Arial Bold" w:hAnsi="Arial Bold"/>
          <w:b/>
          <w:smallCaps/>
          <w:sz w:val="32"/>
          <w:szCs w:val="32"/>
        </w:rPr>
      </w:pPr>
      <w:r>
        <w:rPr>
          <w:rFonts w:ascii="Arial Bold" w:hAnsi="Arial Bold"/>
          <w:b/>
          <w:smallCaps/>
          <w:sz w:val="32"/>
          <w:szCs w:val="32"/>
        </w:rPr>
        <w:t>Industrial Energy Users-Ohio’s</w:t>
      </w:r>
    </w:p>
    <w:p w14:paraId="158DCD9D" w14:textId="5A3AB1ED" w:rsidR="00BD013A" w:rsidRDefault="00BD013A" w:rsidP="00BD013A">
      <w:pPr>
        <w:jc w:val="center"/>
        <w:rPr>
          <w:rFonts w:ascii="Arial Bold" w:hAnsi="Arial Bold"/>
          <w:b/>
          <w:smallCaps/>
          <w:sz w:val="32"/>
          <w:szCs w:val="32"/>
        </w:rPr>
      </w:pPr>
      <w:r>
        <w:rPr>
          <w:rFonts w:ascii="Arial Bold" w:hAnsi="Arial Bold"/>
          <w:b/>
          <w:smallCaps/>
          <w:sz w:val="32"/>
          <w:szCs w:val="32"/>
        </w:rPr>
        <w:t>Memorandum Contra to</w:t>
      </w:r>
    </w:p>
    <w:p w14:paraId="54D5B4F4" w14:textId="6627258C" w:rsidR="00BD013A" w:rsidRDefault="00BD013A" w:rsidP="00BD013A">
      <w:pPr>
        <w:jc w:val="center"/>
        <w:rPr>
          <w:rFonts w:ascii="Arial Bold" w:hAnsi="Arial Bold"/>
          <w:b/>
          <w:smallCaps/>
          <w:sz w:val="32"/>
          <w:szCs w:val="32"/>
        </w:rPr>
      </w:pPr>
      <w:r>
        <w:rPr>
          <w:rFonts w:ascii="Arial Bold" w:hAnsi="Arial Bold"/>
          <w:b/>
          <w:smallCaps/>
          <w:sz w:val="32"/>
          <w:szCs w:val="32"/>
        </w:rPr>
        <w:t>Interstate Gas Supply</w:t>
      </w:r>
      <w:r w:rsidR="00B0205B">
        <w:rPr>
          <w:rFonts w:ascii="Arial Bold" w:hAnsi="Arial Bold"/>
          <w:b/>
          <w:smallCaps/>
          <w:sz w:val="32"/>
          <w:szCs w:val="32"/>
        </w:rPr>
        <w:t>,</w:t>
      </w:r>
      <w:r>
        <w:rPr>
          <w:rFonts w:ascii="Arial Bold" w:hAnsi="Arial Bold"/>
          <w:b/>
          <w:smallCaps/>
          <w:sz w:val="32"/>
          <w:szCs w:val="32"/>
        </w:rPr>
        <w:t xml:space="preserve"> Inc.’s</w:t>
      </w:r>
    </w:p>
    <w:p w14:paraId="6AF2B19C" w14:textId="51FD2563" w:rsidR="00BD013A" w:rsidRPr="00DD3E1C" w:rsidRDefault="00BD013A" w:rsidP="00BD013A">
      <w:pPr>
        <w:jc w:val="center"/>
        <w:rPr>
          <w:rFonts w:ascii="Arial Bold" w:hAnsi="Arial Bold"/>
          <w:b/>
          <w:smallCaps/>
          <w:sz w:val="32"/>
          <w:szCs w:val="32"/>
        </w:rPr>
      </w:pPr>
      <w:r>
        <w:rPr>
          <w:rFonts w:ascii="Arial Bold" w:hAnsi="Arial Bold"/>
          <w:b/>
          <w:smallCaps/>
          <w:sz w:val="32"/>
          <w:szCs w:val="32"/>
        </w:rPr>
        <w:t>Motion for Procedural Schedule</w:t>
      </w:r>
    </w:p>
    <w:p w14:paraId="7C15CB4C" w14:textId="77777777" w:rsidR="00BD013A" w:rsidRDefault="00BD013A" w:rsidP="00BD013A">
      <w:pPr>
        <w:pStyle w:val="Title"/>
        <w:pBdr>
          <w:bottom w:val="single" w:sz="12" w:space="1" w:color="auto"/>
        </w:pBdr>
        <w:rPr>
          <w:sz w:val="28"/>
          <w:u w:val="single"/>
        </w:rPr>
      </w:pPr>
    </w:p>
    <w:p w14:paraId="6B252133" w14:textId="77777777" w:rsidR="00BD013A" w:rsidRDefault="00BD013A" w:rsidP="00BD013A">
      <w:pPr>
        <w:pStyle w:val="Title"/>
        <w:rPr>
          <w:sz w:val="28"/>
          <w:u w:val="single"/>
        </w:rPr>
      </w:pPr>
    </w:p>
    <w:p w14:paraId="0A778A0E" w14:textId="77777777" w:rsidR="00BD013A" w:rsidRDefault="00BD013A" w:rsidP="00BD013A">
      <w:pPr>
        <w:pStyle w:val="Title"/>
        <w:rPr>
          <w:sz w:val="28"/>
          <w:u w:val="single"/>
        </w:rPr>
      </w:pPr>
    </w:p>
    <w:p w14:paraId="26F7FD8D" w14:textId="77777777" w:rsidR="00BD013A" w:rsidRDefault="00BD013A" w:rsidP="00BD013A">
      <w:pPr>
        <w:pStyle w:val="Title"/>
        <w:rPr>
          <w:sz w:val="28"/>
          <w:u w:val="single"/>
        </w:rPr>
      </w:pPr>
    </w:p>
    <w:p w14:paraId="12C6C21F" w14:textId="77777777" w:rsidR="00BD013A" w:rsidRDefault="00BD013A" w:rsidP="00BD013A">
      <w:pPr>
        <w:pStyle w:val="Title"/>
        <w:rPr>
          <w:sz w:val="28"/>
          <w:u w:val="single"/>
        </w:rPr>
      </w:pPr>
    </w:p>
    <w:p w14:paraId="6E11E611" w14:textId="77777777" w:rsidR="00BD013A" w:rsidRDefault="00BD013A" w:rsidP="00BD013A">
      <w:pPr>
        <w:pStyle w:val="Title"/>
        <w:rPr>
          <w:sz w:val="28"/>
          <w:u w:val="single"/>
        </w:rPr>
      </w:pPr>
    </w:p>
    <w:p w14:paraId="49D9D59B" w14:textId="77777777" w:rsidR="00BD013A" w:rsidRDefault="00BD013A" w:rsidP="00BD013A">
      <w:pPr>
        <w:tabs>
          <w:tab w:val="left" w:pos="4320"/>
          <w:tab w:val="left" w:pos="5040"/>
        </w:tabs>
        <w:rPr>
          <w:rFonts w:cs="Arial"/>
        </w:rPr>
      </w:pPr>
    </w:p>
    <w:p w14:paraId="44E47359" w14:textId="77777777" w:rsidR="00BD013A" w:rsidRDefault="00BD013A" w:rsidP="00BD013A">
      <w:pPr>
        <w:tabs>
          <w:tab w:val="left" w:pos="4320"/>
          <w:tab w:val="left" w:pos="5040"/>
        </w:tabs>
        <w:rPr>
          <w:rFonts w:cs="Arial"/>
        </w:rPr>
      </w:pPr>
    </w:p>
    <w:p w14:paraId="0B2A0795" w14:textId="77777777" w:rsidR="00BD013A" w:rsidRDefault="00BD013A" w:rsidP="00BD013A">
      <w:pPr>
        <w:tabs>
          <w:tab w:val="left" w:pos="4320"/>
          <w:tab w:val="left" w:pos="5040"/>
        </w:tabs>
        <w:rPr>
          <w:rFonts w:cs="Arial"/>
        </w:rPr>
      </w:pPr>
    </w:p>
    <w:p w14:paraId="6671A855" w14:textId="77777777" w:rsidR="00BD013A" w:rsidRDefault="00BD013A" w:rsidP="00BD013A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14:paraId="3153B07A" w14:textId="77777777" w:rsidR="00BD013A" w:rsidRDefault="00BD013A" w:rsidP="00BD013A">
      <w:pPr>
        <w:tabs>
          <w:tab w:val="right" w:pos="8640"/>
        </w:tabs>
        <w:ind w:left="4140"/>
        <w:jc w:val="both"/>
        <w:rPr>
          <w:rFonts w:cs="Arial"/>
        </w:rPr>
      </w:pPr>
      <w:r>
        <w:rPr>
          <w:rFonts w:cs="Arial"/>
          <w:b/>
          <w:bCs/>
        </w:rPr>
        <w:t xml:space="preserve">  </w:t>
      </w:r>
      <w:r>
        <w:rPr>
          <w:rFonts w:cs="Arial"/>
        </w:rPr>
        <w:t>(Counsel of Record)</w:t>
      </w:r>
    </w:p>
    <w:p w14:paraId="72A60BDD" w14:textId="77777777" w:rsidR="00BD013A" w:rsidRDefault="00BD013A" w:rsidP="00BD013A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14:paraId="67220B6D" w14:textId="77777777" w:rsidR="00BD013A" w:rsidRDefault="00BD013A" w:rsidP="00BD013A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201D5567" w14:textId="77777777" w:rsidR="00BD013A" w:rsidRDefault="00BD013A" w:rsidP="00BD013A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20620D1D" w14:textId="77777777" w:rsidR="00BD013A" w:rsidRDefault="00BD013A" w:rsidP="00BD013A">
      <w:pPr>
        <w:pStyle w:val="BodyText"/>
        <w:ind w:left="4140"/>
      </w:pPr>
      <w:r>
        <w:t>Columbus, OH  43215</w:t>
      </w:r>
    </w:p>
    <w:p w14:paraId="6C9DC9F4" w14:textId="77777777" w:rsidR="00BD013A" w:rsidRDefault="00BD013A" w:rsidP="00BD013A">
      <w:pPr>
        <w:pStyle w:val="BodyText"/>
        <w:ind w:left="4140"/>
      </w:pPr>
      <w:r>
        <w:t>Telephone:  (614) 469-8000</w:t>
      </w:r>
    </w:p>
    <w:p w14:paraId="7C598D39" w14:textId="77777777" w:rsidR="00BD013A" w:rsidRDefault="00BD013A" w:rsidP="00BD013A">
      <w:pPr>
        <w:pStyle w:val="BodyText"/>
        <w:ind w:left="4140"/>
      </w:pPr>
      <w:r>
        <w:t>Telecopier:  (614) 469-4653</w:t>
      </w:r>
    </w:p>
    <w:p w14:paraId="128BC004" w14:textId="77777777" w:rsidR="00BD013A" w:rsidRDefault="00BD013A" w:rsidP="00BD013A">
      <w:pPr>
        <w:pStyle w:val="BodyText"/>
        <w:ind w:left="4140"/>
      </w:pPr>
      <w:r>
        <w:t>fdarr@mwncmh.com</w:t>
      </w:r>
    </w:p>
    <w:p w14:paraId="16521A1E" w14:textId="77777777" w:rsidR="00BD013A" w:rsidRDefault="00BD013A" w:rsidP="00BD013A">
      <w:pPr>
        <w:pStyle w:val="BodyText"/>
        <w:ind w:left="4140"/>
      </w:pPr>
      <w:r>
        <w:t>mpritchard@mwncmh.com</w:t>
      </w:r>
    </w:p>
    <w:p w14:paraId="66C0C15F" w14:textId="77777777" w:rsidR="00BD013A" w:rsidRDefault="00BD013A" w:rsidP="00BD013A">
      <w:pPr>
        <w:tabs>
          <w:tab w:val="left" w:pos="4320"/>
          <w:tab w:val="right" w:pos="8640"/>
        </w:tabs>
        <w:ind w:left="4140"/>
        <w:jc w:val="both"/>
      </w:pPr>
    </w:p>
    <w:p w14:paraId="0BC73680" w14:textId="639D0071" w:rsidR="00BD013A" w:rsidRDefault="00BD013A" w:rsidP="00BD013A">
      <w:pPr>
        <w:pStyle w:val="Title"/>
        <w:tabs>
          <w:tab w:val="left" w:pos="4320"/>
        </w:tabs>
        <w:ind w:left="4140" w:hanging="4320"/>
        <w:jc w:val="left"/>
        <w:rPr>
          <w:smallCaps w:val="0"/>
          <w:sz w:val="24"/>
        </w:rPr>
        <w:sectPr w:rsidR="00BD013A" w:rsidSect="00651D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720" w:left="1440" w:header="720" w:footer="720" w:gutter="0"/>
          <w:pgNumType w:start="1"/>
          <w:cols w:space="720"/>
          <w:titlePg/>
          <w:docGrid w:linePitch="326"/>
        </w:sectPr>
      </w:pPr>
      <w:r>
        <w:rPr>
          <w:rFonts w:ascii="Arial Bold" w:hAnsi="Arial Bold"/>
          <w:sz w:val="24"/>
        </w:rPr>
        <w:t>October 2</w:t>
      </w:r>
      <w:r w:rsidR="00BC79FC">
        <w:rPr>
          <w:rFonts w:ascii="Arial Bold" w:hAnsi="Arial Bold"/>
          <w:sz w:val="24"/>
        </w:rPr>
        <w:t>6</w:t>
      </w:r>
      <w:r>
        <w:rPr>
          <w:rFonts w:ascii="Arial Bold" w:hAnsi="Arial Bold"/>
          <w:sz w:val="24"/>
        </w:rPr>
        <w:t>, 2018</w:t>
      </w:r>
      <w:r>
        <w:rPr>
          <w:smallCaps w:val="0"/>
          <w:sz w:val="24"/>
        </w:rPr>
        <w:tab/>
      </w:r>
      <w:r w:rsidRPr="00DD3E1C">
        <w:rPr>
          <w:rFonts w:ascii="Arial Bold" w:hAnsi="Arial Bold"/>
          <w:sz w:val="24"/>
        </w:rPr>
        <w:t>Attorneys for Industrial Energy Users-Ohio</w:t>
      </w:r>
    </w:p>
    <w:p w14:paraId="74828FEF" w14:textId="77777777" w:rsidR="00BD013A" w:rsidRPr="00DD3E1C" w:rsidRDefault="00BD013A" w:rsidP="00BD013A">
      <w:pPr>
        <w:jc w:val="center"/>
        <w:rPr>
          <w:rFonts w:ascii="Arial Bold" w:hAnsi="Arial Bold" w:cs="Arial"/>
          <w:b/>
          <w:smallCaps/>
          <w:sz w:val="28"/>
          <w:szCs w:val="28"/>
        </w:rPr>
      </w:pPr>
      <w:r w:rsidRPr="00DD3E1C">
        <w:rPr>
          <w:rFonts w:ascii="Arial Bold" w:hAnsi="Arial Bold" w:cs="Arial"/>
          <w:b/>
          <w:smallCaps/>
          <w:sz w:val="28"/>
          <w:szCs w:val="28"/>
        </w:rPr>
        <w:lastRenderedPageBreak/>
        <w:t>Before</w:t>
      </w:r>
    </w:p>
    <w:p w14:paraId="4FD8AFF2" w14:textId="77777777" w:rsidR="00BD013A" w:rsidRPr="00DD3E1C" w:rsidRDefault="00BD013A" w:rsidP="00BD013A">
      <w:pPr>
        <w:jc w:val="center"/>
        <w:rPr>
          <w:rFonts w:ascii="Arial Bold" w:hAnsi="Arial Bold" w:cs="Arial"/>
          <w:b/>
          <w:smallCaps/>
          <w:sz w:val="28"/>
          <w:szCs w:val="28"/>
        </w:rPr>
      </w:pPr>
      <w:r w:rsidRPr="00DD3E1C">
        <w:rPr>
          <w:rFonts w:ascii="Arial Bold" w:hAnsi="Arial Bold" w:cs="Arial"/>
          <w:b/>
          <w:smallCaps/>
          <w:sz w:val="28"/>
          <w:szCs w:val="28"/>
        </w:rPr>
        <w:t>The Public Utilities Commission of Ohio</w:t>
      </w:r>
    </w:p>
    <w:p w14:paraId="46E2B4F3" w14:textId="77777777" w:rsidR="00BD013A" w:rsidRPr="000C3B01" w:rsidRDefault="00BD013A" w:rsidP="00BD013A">
      <w:pPr>
        <w:autoSpaceDE w:val="0"/>
        <w:autoSpaceDN w:val="0"/>
        <w:adjustRightInd w:val="0"/>
        <w:jc w:val="center"/>
        <w:rPr>
          <w:rFonts w:ascii="Arial Bold" w:hAnsi="Arial Bold" w:cs="Arial"/>
          <w:smallCaps/>
        </w:rPr>
      </w:pPr>
    </w:p>
    <w:p w14:paraId="0244A68C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In the Matter of the Application of</w:t>
      </w:r>
      <w:r>
        <w:rPr>
          <w:rFonts w:cs="Arial"/>
        </w:rPr>
        <w:tab/>
        <w:t>)</w:t>
      </w:r>
    </w:p>
    <w:p w14:paraId="1EB5FB4A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The Dayton Power and Light Company for</w:t>
      </w:r>
      <w:r>
        <w:rPr>
          <w:rFonts w:cs="Arial"/>
        </w:rPr>
        <w:tab/>
        <w:t>)</w:t>
      </w:r>
      <w:r>
        <w:rPr>
          <w:rFonts w:cs="Arial"/>
        </w:rPr>
        <w:tab/>
        <w:t>Case No. 16-395-EL-SSO</w:t>
      </w:r>
    </w:p>
    <w:p w14:paraId="467602BA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Approval of Its Electric Security Plan</w:t>
      </w:r>
      <w:r>
        <w:rPr>
          <w:rFonts w:cs="Arial"/>
        </w:rPr>
        <w:tab/>
        <w:t>)</w:t>
      </w:r>
    </w:p>
    <w:p w14:paraId="385376EF" w14:textId="77777777" w:rsidR="00BD013A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</w:p>
    <w:p w14:paraId="75066EBC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In the Matter of the Application of</w:t>
      </w:r>
      <w:r>
        <w:rPr>
          <w:rFonts w:cs="Arial"/>
        </w:rPr>
        <w:tab/>
        <w:t>)</w:t>
      </w:r>
    </w:p>
    <w:p w14:paraId="12D3202E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The Dayton Power and Light Company for</w:t>
      </w:r>
      <w:r>
        <w:rPr>
          <w:rFonts w:cs="Arial"/>
        </w:rPr>
        <w:tab/>
        <w:t>)</w:t>
      </w:r>
      <w:r>
        <w:rPr>
          <w:rFonts w:cs="Arial"/>
        </w:rPr>
        <w:tab/>
        <w:t>Case No. 16-396-EL-ATA</w:t>
      </w:r>
    </w:p>
    <w:p w14:paraId="48863E2E" w14:textId="77777777" w:rsidR="00BD013A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Approval of Revised Tariffs</w:t>
      </w:r>
      <w:r>
        <w:rPr>
          <w:rFonts w:cs="Arial"/>
        </w:rPr>
        <w:tab/>
        <w:t>)</w:t>
      </w:r>
    </w:p>
    <w:p w14:paraId="610C50C3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</w:p>
    <w:p w14:paraId="308331D1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 xml:space="preserve">In </w:t>
      </w:r>
      <w:r>
        <w:rPr>
          <w:rFonts w:cs="Arial"/>
        </w:rPr>
        <w:t>the Matter of the Application of</w:t>
      </w:r>
      <w:r>
        <w:rPr>
          <w:rFonts w:cs="Arial"/>
        </w:rPr>
        <w:tab/>
        <w:t>)</w:t>
      </w:r>
    </w:p>
    <w:p w14:paraId="341AE4C3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The Dayton Power and Light Company for</w:t>
      </w:r>
      <w:r>
        <w:rPr>
          <w:rFonts w:cs="Arial"/>
        </w:rPr>
        <w:tab/>
        <w:t>)</w:t>
      </w:r>
      <w:r>
        <w:rPr>
          <w:rFonts w:cs="Arial"/>
        </w:rPr>
        <w:tab/>
        <w:t>Case No. 16-397-EL-AAM</w:t>
      </w:r>
    </w:p>
    <w:p w14:paraId="06C6CB69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Approval of Certain Accounting Authority</w:t>
      </w:r>
      <w:r>
        <w:rPr>
          <w:rFonts w:cs="Arial"/>
        </w:rPr>
        <w:tab/>
        <w:t>)</w:t>
      </w:r>
    </w:p>
    <w:p w14:paraId="137621F6" w14:textId="77777777" w:rsidR="00BD013A" w:rsidRPr="000C3B01" w:rsidRDefault="00BD013A" w:rsidP="00BD013A">
      <w:pPr>
        <w:tabs>
          <w:tab w:val="left" w:pos="4680"/>
          <w:tab w:val="left" w:pos="5220"/>
        </w:tabs>
        <w:autoSpaceDE w:val="0"/>
        <w:autoSpaceDN w:val="0"/>
        <w:adjustRightInd w:val="0"/>
        <w:rPr>
          <w:rFonts w:cs="Arial"/>
        </w:rPr>
      </w:pPr>
      <w:r w:rsidRPr="000C3B01">
        <w:rPr>
          <w:rFonts w:cs="Arial"/>
        </w:rPr>
        <w:t>Pursuant to Ohio Rev. Code § 4905.13</w:t>
      </w:r>
      <w:r>
        <w:rPr>
          <w:rFonts w:cs="Arial"/>
        </w:rPr>
        <w:tab/>
        <w:t>)</w:t>
      </w:r>
    </w:p>
    <w:p w14:paraId="3601914A" w14:textId="77777777" w:rsidR="00BD013A" w:rsidRDefault="00BD013A" w:rsidP="00BD013A">
      <w:pPr>
        <w:pStyle w:val="BodyText"/>
        <w:tabs>
          <w:tab w:val="left" w:pos="5040"/>
        </w:tabs>
      </w:pPr>
    </w:p>
    <w:p w14:paraId="3F946A70" w14:textId="77777777" w:rsidR="00BD013A" w:rsidRPr="009B3B72" w:rsidRDefault="00BD013A" w:rsidP="00BD013A">
      <w:pPr>
        <w:pStyle w:val="Title"/>
        <w:pBdr>
          <w:bottom w:val="single" w:sz="12" w:space="1" w:color="auto"/>
        </w:pBdr>
        <w:rPr>
          <w:sz w:val="28"/>
          <w:szCs w:val="28"/>
          <w:u w:val="single"/>
        </w:rPr>
      </w:pPr>
    </w:p>
    <w:p w14:paraId="3BC42A39" w14:textId="77777777" w:rsidR="00BD013A" w:rsidRPr="00BD013A" w:rsidRDefault="00BD013A" w:rsidP="00BD013A">
      <w:pPr>
        <w:jc w:val="center"/>
        <w:rPr>
          <w:sz w:val="28"/>
          <w:szCs w:val="28"/>
        </w:rPr>
      </w:pPr>
    </w:p>
    <w:p w14:paraId="7C64339A" w14:textId="77777777" w:rsidR="004103EB" w:rsidRPr="004103EB" w:rsidRDefault="004103EB" w:rsidP="004103EB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4103EB">
        <w:rPr>
          <w:rFonts w:ascii="Arial Bold" w:hAnsi="Arial Bold"/>
          <w:b/>
          <w:smallCaps/>
          <w:sz w:val="28"/>
          <w:szCs w:val="28"/>
        </w:rPr>
        <w:t>Industrial Energy Users-Ohio’s</w:t>
      </w:r>
    </w:p>
    <w:p w14:paraId="2B1C9142" w14:textId="77777777" w:rsidR="004103EB" w:rsidRPr="004103EB" w:rsidRDefault="004103EB" w:rsidP="004103EB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4103EB">
        <w:rPr>
          <w:rFonts w:ascii="Arial Bold" w:hAnsi="Arial Bold"/>
          <w:b/>
          <w:smallCaps/>
          <w:sz w:val="28"/>
          <w:szCs w:val="28"/>
        </w:rPr>
        <w:t>Memorandum Contra to</w:t>
      </w:r>
    </w:p>
    <w:p w14:paraId="01FD63A0" w14:textId="075BC1D1" w:rsidR="004103EB" w:rsidRPr="004103EB" w:rsidRDefault="004103EB" w:rsidP="004103EB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4103EB">
        <w:rPr>
          <w:rFonts w:ascii="Arial Bold" w:hAnsi="Arial Bold"/>
          <w:b/>
          <w:smallCaps/>
          <w:sz w:val="28"/>
          <w:szCs w:val="28"/>
        </w:rPr>
        <w:t>Interstate Gas Supply</w:t>
      </w:r>
      <w:r w:rsidR="00B0205B">
        <w:rPr>
          <w:rFonts w:ascii="Arial Bold" w:hAnsi="Arial Bold"/>
          <w:b/>
          <w:smallCaps/>
          <w:sz w:val="28"/>
          <w:szCs w:val="28"/>
        </w:rPr>
        <w:t>,</w:t>
      </w:r>
      <w:r w:rsidRPr="004103EB">
        <w:rPr>
          <w:rFonts w:ascii="Arial Bold" w:hAnsi="Arial Bold"/>
          <w:b/>
          <w:smallCaps/>
          <w:sz w:val="28"/>
          <w:szCs w:val="28"/>
        </w:rPr>
        <w:t xml:space="preserve"> Inc.’s</w:t>
      </w:r>
    </w:p>
    <w:p w14:paraId="70E3B203" w14:textId="77777777" w:rsidR="004103EB" w:rsidRPr="004103EB" w:rsidRDefault="004103EB" w:rsidP="004103EB">
      <w:pPr>
        <w:jc w:val="center"/>
        <w:rPr>
          <w:rFonts w:ascii="Arial Bold" w:hAnsi="Arial Bold"/>
          <w:b/>
          <w:smallCaps/>
          <w:sz w:val="28"/>
          <w:szCs w:val="28"/>
        </w:rPr>
      </w:pPr>
      <w:r w:rsidRPr="004103EB">
        <w:rPr>
          <w:rFonts w:ascii="Arial Bold" w:hAnsi="Arial Bold"/>
          <w:b/>
          <w:smallCaps/>
          <w:sz w:val="28"/>
          <w:szCs w:val="28"/>
        </w:rPr>
        <w:t>Motion for Procedural Schedule</w:t>
      </w:r>
    </w:p>
    <w:p w14:paraId="326D5590" w14:textId="77777777" w:rsidR="00BD013A" w:rsidRPr="009B3B72" w:rsidRDefault="00BD013A" w:rsidP="00BD013A">
      <w:pPr>
        <w:pStyle w:val="Title"/>
        <w:pBdr>
          <w:bottom w:val="single" w:sz="12" w:space="1" w:color="auto"/>
        </w:pBdr>
        <w:rPr>
          <w:sz w:val="28"/>
          <w:szCs w:val="28"/>
          <w:u w:val="single"/>
        </w:rPr>
      </w:pPr>
    </w:p>
    <w:p w14:paraId="277839B9" w14:textId="77777777" w:rsidR="00BD013A" w:rsidRPr="009B3B72" w:rsidRDefault="00BD013A" w:rsidP="00BD013A">
      <w:pPr>
        <w:pStyle w:val="Title"/>
        <w:rPr>
          <w:sz w:val="28"/>
          <w:szCs w:val="28"/>
          <w:u w:val="single"/>
        </w:rPr>
      </w:pPr>
    </w:p>
    <w:p w14:paraId="4A4B41D4" w14:textId="77777777" w:rsidR="00BD013A" w:rsidRPr="009B3B72" w:rsidRDefault="00BD013A" w:rsidP="00BD013A">
      <w:pPr>
        <w:pStyle w:val="Title"/>
        <w:rPr>
          <w:sz w:val="28"/>
          <w:szCs w:val="28"/>
          <w:u w:val="single"/>
        </w:rPr>
      </w:pPr>
    </w:p>
    <w:p w14:paraId="1A6485AB" w14:textId="1C858CCC" w:rsidR="00A91912" w:rsidRDefault="00EC5A28" w:rsidP="00B9748F">
      <w:pPr>
        <w:spacing w:line="480" w:lineRule="auto"/>
        <w:jc w:val="both"/>
      </w:pPr>
      <w:r>
        <w:tab/>
      </w:r>
      <w:r w:rsidR="00BC79FC">
        <w:t>Industrial Energy Users-Ohio (“IEU-Ohio</w:t>
      </w:r>
      <w:r w:rsidR="00E164CE">
        <w:t>”)</w:t>
      </w:r>
      <w:r w:rsidR="00E164CE">
        <w:rPr>
          <w:rStyle w:val="FootnoteReference"/>
        </w:rPr>
        <w:footnoteReference w:id="1"/>
      </w:r>
      <w:r w:rsidR="00E164CE">
        <w:t xml:space="preserve"> </w:t>
      </w:r>
      <w:r w:rsidR="00A91912">
        <w:t>request</w:t>
      </w:r>
      <w:r w:rsidR="00BC79FC">
        <w:t>s</w:t>
      </w:r>
      <w:r w:rsidR="00A91912">
        <w:t xml:space="preserve"> the Public Utilities Commission of Ohio (“Commission”) reject the procedural schedule proposed by Interstate Gas Supply</w:t>
      </w:r>
      <w:r w:rsidR="00BD013A">
        <w:t>,</w:t>
      </w:r>
      <w:r w:rsidR="00A91912">
        <w:t xml:space="preserve"> Inc. (</w:t>
      </w:r>
      <w:r w:rsidR="001E2372">
        <w:t>“</w:t>
      </w:r>
      <w:r w:rsidR="00A91912">
        <w:t>IGS”)</w:t>
      </w:r>
      <w:r w:rsidR="00E164CE">
        <w:t xml:space="preserve"> in its October 19, 2018 </w:t>
      </w:r>
      <w:r w:rsidR="00BD013A">
        <w:t>m</w:t>
      </w:r>
      <w:r w:rsidR="00E164CE">
        <w:t>otion</w:t>
      </w:r>
      <w:r w:rsidR="00A91912">
        <w:t xml:space="preserve">.  For the reasons set forth below, </w:t>
      </w:r>
      <w:r w:rsidR="00BC79FC">
        <w:t xml:space="preserve">IEU-Ohio </w:t>
      </w:r>
      <w:r w:rsidR="00A91912">
        <w:t>request</w:t>
      </w:r>
      <w:r w:rsidR="00BC79FC">
        <w:t>s</w:t>
      </w:r>
      <w:r w:rsidR="00A91912">
        <w:t xml:space="preserve"> that a hearing on IGS</w:t>
      </w:r>
      <w:r w:rsidR="00027811">
        <w:t>’</w:t>
      </w:r>
      <w:r w:rsidR="00A91912">
        <w:t xml:space="preserve"> request to withdraw from the March</w:t>
      </w:r>
      <w:r w:rsidR="00BC79FC">
        <w:t> </w:t>
      </w:r>
      <w:r w:rsidR="00A91912">
        <w:t xml:space="preserve">14, 2018 stipulation and recommendation (“Stipulation”) </w:t>
      </w:r>
      <w:r w:rsidR="00A24894">
        <w:t>be schedule</w:t>
      </w:r>
      <w:r w:rsidR="00F64517">
        <w:t>d</w:t>
      </w:r>
      <w:r w:rsidR="00A24894">
        <w:t xml:space="preserve"> on or after January 10, 2019.</w:t>
      </w:r>
    </w:p>
    <w:p w14:paraId="4B635E14" w14:textId="0C258BCF" w:rsidR="00027811" w:rsidRDefault="00027811" w:rsidP="00B9748F">
      <w:pPr>
        <w:spacing w:line="480" w:lineRule="auto"/>
        <w:jc w:val="both"/>
      </w:pPr>
      <w:r>
        <w:tab/>
      </w:r>
      <w:r w:rsidR="00D657B8">
        <w:t>Through an Opinion and Order issued</w:t>
      </w:r>
      <w:r>
        <w:t xml:space="preserve"> October 27, 2017, the Commission modified and approved the Stipulation</w:t>
      </w:r>
      <w:r w:rsidR="003D66C3">
        <w:t>,</w:t>
      </w:r>
      <w:r>
        <w:t xml:space="preserve"> thereby establishing The Dayton Power and Light </w:t>
      </w:r>
      <w:r>
        <w:lastRenderedPageBreak/>
        <w:t xml:space="preserve">Company’s (“DP&amp;L”) current electric security plan (“ESP”).   The Stipulation provides the right for a Signatory Party to seek rehearing </w:t>
      </w:r>
      <w:r w:rsidR="00F64517">
        <w:t>i</w:t>
      </w:r>
      <w:r>
        <w:t>f the Commission modifies all or any part of the Stipulation.</w:t>
      </w:r>
      <w:r w:rsidR="003D66C3">
        <w:rPr>
          <w:rStyle w:val="FootnoteReference"/>
        </w:rPr>
        <w:footnoteReference w:id="2"/>
      </w:r>
      <w:r>
        <w:t xml:space="preserve">  If</w:t>
      </w:r>
      <w:r w:rsidR="00F64517">
        <w:t>,</w:t>
      </w:r>
      <w:r>
        <w:t xml:space="preserve"> after the rehearing process, the Commission has not adopted the Stipulation without material modification, a Signatory </w:t>
      </w:r>
      <w:r w:rsidR="00F64517">
        <w:t>P</w:t>
      </w:r>
      <w:r>
        <w:t>arty may seek to withdraw from the Stipulation.</w:t>
      </w:r>
      <w:r w:rsidR="003D66C3">
        <w:rPr>
          <w:rStyle w:val="FootnoteReference"/>
        </w:rPr>
        <w:footnoteReference w:id="3"/>
      </w:r>
    </w:p>
    <w:p w14:paraId="131AA225" w14:textId="2ADA97DE" w:rsidR="007A48BE" w:rsidRDefault="007A48BE" w:rsidP="00B9748F">
      <w:pPr>
        <w:autoSpaceDE w:val="0"/>
        <w:autoSpaceDN w:val="0"/>
        <w:adjustRightInd w:val="0"/>
        <w:snapToGrid w:val="0"/>
        <w:spacing w:line="480" w:lineRule="auto"/>
        <w:jc w:val="both"/>
      </w:pPr>
      <w:r>
        <w:tab/>
        <w:t xml:space="preserve">The Stipulation provides that </w:t>
      </w:r>
      <w:r w:rsidR="00A561FF">
        <w:t>if a Signatory Party withdraws “</w:t>
      </w:r>
      <w:r w:rsidR="00A561FF" w:rsidRPr="00A561FF">
        <w:t xml:space="preserve">then the </w:t>
      </w:r>
      <w:r w:rsidR="00A561FF">
        <w:t>C</w:t>
      </w:r>
      <w:r w:rsidR="00A561FF" w:rsidRPr="00A561FF">
        <w:t>ommission will convene an evidentiary hearing to afford that Signatory</w:t>
      </w:r>
      <w:r w:rsidR="00A561FF">
        <w:t xml:space="preserve"> </w:t>
      </w:r>
      <w:r w:rsidR="00A561FF" w:rsidRPr="00A561FF">
        <w:t>Party the opportunity to contest the Stipulation by presenting evidence through witnesses, to</w:t>
      </w:r>
      <w:r w:rsidR="00A561FF">
        <w:t xml:space="preserve"> </w:t>
      </w:r>
      <w:r w:rsidR="00A561FF" w:rsidRPr="00A561FF">
        <w:t>cross-examine witnesses, to present rebuttal testimony, and to brief all issues that the</w:t>
      </w:r>
      <w:r w:rsidR="00A561FF">
        <w:t xml:space="preserve"> </w:t>
      </w:r>
      <w:r w:rsidR="00A561FF" w:rsidRPr="00A561FF">
        <w:t>Commission shall decide based upon the record and briefs.</w:t>
      </w:r>
      <w:r w:rsidR="00A561FF">
        <w:t>”</w:t>
      </w:r>
      <w:r w:rsidR="003D66C3">
        <w:rPr>
          <w:rStyle w:val="FootnoteReference"/>
        </w:rPr>
        <w:footnoteReference w:id="4"/>
      </w:r>
    </w:p>
    <w:p w14:paraId="0DB30ACF" w14:textId="17713C19" w:rsidR="00A561FF" w:rsidRDefault="00A561FF" w:rsidP="00B9748F">
      <w:pPr>
        <w:autoSpaceDE w:val="0"/>
        <w:autoSpaceDN w:val="0"/>
        <w:adjustRightInd w:val="0"/>
        <w:snapToGrid w:val="0"/>
        <w:spacing w:line="480" w:lineRule="auto"/>
        <w:jc w:val="both"/>
      </w:pPr>
      <w:r>
        <w:tab/>
        <w:t>On October 19, 2018</w:t>
      </w:r>
      <w:r w:rsidR="00617DED">
        <w:t>,</w:t>
      </w:r>
      <w:r>
        <w:t xml:space="preserve"> IGS filed a Notice of Withdrawal from the Stipulation, specifically citing the Commission’s modification to the Reconciliation Rider (“RR”) as the modification prompting IGS’ withdrawal.  The same day, IGS filed a </w:t>
      </w:r>
      <w:r w:rsidR="00617DED">
        <w:t>m</w:t>
      </w:r>
      <w:r>
        <w:t xml:space="preserve">otion asking the Commission to establish </w:t>
      </w:r>
      <w:r w:rsidR="003D66C3">
        <w:t>the following</w:t>
      </w:r>
      <w:r>
        <w:t xml:space="preserve"> procedural schedule:</w:t>
      </w:r>
    </w:p>
    <w:p w14:paraId="786D2AEF" w14:textId="6E3679D7" w:rsidR="00A561FF" w:rsidRDefault="00B9748F" w:rsidP="00A561F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jc w:val="both"/>
      </w:pPr>
      <w:r>
        <w:t>11/20/18: IGS Testimony Due</w:t>
      </w:r>
    </w:p>
    <w:p w14:paraId="3AED1B1A" w14:textId="5DD61253" w:rsidR="00B9748F" w:rsidRDefault="00B9748F" w:rsidP="00A561F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jc w:val="both"/>
      </w:pPr>
      <w:r>
        <w:t>12/5/18: Procedural Conference</w:t>
      </w:r>
    </w:p>
    <w:p w14:paraId="40C3A204" w14:textId="61DE7726" w:rsidR="00B9748F" w:rsidRDefault="00B9748F" w:rsidP="00B9748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jc w:val="both"/>
      </w:pPr>
      <w:r>
        <w:t>12/12/18: Evidentiary hearing</w:t>
      </w:r>
    </w:p>
    <w:p w14:paraId="4FFD1183" w14:textId="77777777" w:rsidR="00B9748F" w:rsidRDefault="00B9748F" w:rsidP="00B9748F">
      <w:pPr>
        <w:autoSpaceDE w:val="0"/>
        <w:autoSpaceDN w:val="0"/>
        <w:adjustRightInd w:val="0"/>
        <w:snapToGrid w:val="0"/>
        <w:jc w:val="both"/>
      </w:pPr>
    </w:p>
    <w:p w14:paraId="5D80C717" w14:textId="659B5756" w:rsidR="00B9748F" w:rsidRDefault="00B9748F" w:rsidP="00B9748F">
      <w:pPr>
        <w:autoSpaceDE w:val="0"/>
        <w:autoSpaceDN w:val="0"/>
        <w:adjustRightInd w:val="0"/>
        <w:snapToGrid w:val="0"/>
        <w:spacing w:line="480" w:lineRule="auto"/>
        <w:jc w:val="both"/>
      </w:pPr>
      <w:r>
        <w:t>IGS also requested that the Commission shorten the timeframe to respond to discovery to 7 days.</w:t>
      </w:r>
    </w:p>
    <w:p w14:paraId="137260B3" w14:textId="7B28363A" w:rsidR="00B9748F" w:rsidRDefault="00B9748F" w:rsidP="00B9748F">
      <w:pPr>
        <w:autoSpaceDE w:val="0"/>
        <w:autoSpaceDN w:val="0"/>
        <w:adjustRightInd w:val="0"/>
        <w:snapToGrid w:val="0"/>
        <w:spacing w:line="480" w:lineRule="auto"/>
        <w:jc w:val="both"/>
      </w:pPr>
      <w:r>
        <w:tab/>
      </w:r>
      <w:r w:rsidR="00BC79FC">
        <w:t xml:space="preserve">IEU-Ohio </w:t>
      </w:r>
      <w:r>
        <w:t>respectfully request</w:t>
      </w:r>
      <w:r w:rsidR="00BC79FC">
        <w:t>s</w:t>
      </w:r>
      <w:r>
        <w:t xml:space="preserve"> that the Commission reject the proposed procedural schedule.  Initially, IGS has not identified the issues it plans to address in </w:t>
      </w:r>
      <w:r>
        <w:lastRenderedPageBreak/>
        <w:t xml:space="preserve">testimony or at its requested hearing.  </w:t>
      </w:r>
      <w:r w:rsidR="00B02AE3">
        <w:t xml:space="preserve">While </w:t>
      </w:r>
      <w:r w:rsidR="00BC79FC">
        <w:t xml:space="preserve">IEU-Ohio </w:t>
      </w:r>
      <w:r>
        <w:t>anticipate</w:t>
      </w:r>
      <w:r w:rsidR="00BC79FC">
        <w:t>s</w:t>
      </w:r>
      <w:r>
        <w:t xml:space="preserve"> participating in any additional hearing scheduled by the </w:t>
      </w:r>
      <w:r w:rsidR="00335BCF">
        <w:t>Commission</w:t>
      </w:r>
      <w:r w:rsidR="0030007C">
        <w:t xml:space="preserve">, without </w:t>
      </w:r>
      <w:r w:rsidR="003D66C3">
        <w:t>such an identification</w:t>
      </w:r>
      <w:r w:rsidR="004A3AC6">
        <w:t xml:space="preserve"> of issues by IGS</w:t>
      </w:r>
      <w:r w:rsidR="00A16EFF">
        <w:t>,</w:t>
      </w:r>
      <w:r w:rsidR="003D66C3">
        <w:t xml:space="preserve"> </w:t>
      </w:r>
      <w:r w:rsidR="00BC79FC">
        <w:t xml:space="preserve">IEU-Ohio </w:t>
      </w:r>
      <w:r>
        <w:t xml:space="preserve">cannot estimate </w:t>
      </w:r>
      <w:r w:rsidR="00850C0D">
        <w:t xml:space="preserve">at this time </w:t>
      </w:r>
      <w:r>
        <w:t>t</w:t>
      </w:r>
      <w:r w:rsidR="00335BCF">
        <w:t xml:space="preserve">he level of resources </w:t>
      </w:r>
      <w:r w:rsidR="00BC79FC">
        <w:t xml:space="preserve">it </w:t>
      </w:r>
      <w:r w:rsidR="00335BCF">
        <w:t xml:space="preserve">will need to dedicate to the hearing.  </w:t>
      </w:r>
      <w:r w:rsidR="007C0EFB">
        <w:t>Furthermore</w:t>
      </w:r>
      <w:r w:rsidR="00335BCF">
        <w:t>, the Commission has already scheduled several other imp</w:t>
      </w:r>
      <w:r w:rsidR="004D0EE6">
        <w:t>ortant matters for early December</w:t>
      </w:r>
      <w:r w:rsidR="0030007C">
        <w:t xml:space="preserve">, including hearings in Vectren Energy Delivery of Ohio Inc.’s rate case (Case Nos. 18-298-GA-AIR, </w:t>
      </w:r>
      <w:r w:rsidR="0030007C">
        <w:rPr>
          <w:i/>
        </w:rPr>
        <w:t>et al.</w:t>
      </w:r>
      <w:r w:rsidR="0030007C">
        <w:t xml:space="preserve">), and Ohio Power Company’s long-term forecast proceeding (Case Nos. 18-501-EL-FOR, </w:t>
      </w:r>
      <w:r w:rsidR="0030007C">
        <w:rPr>
          <w:i/>
        </w:rPr>
        <w:t>et al.</w:t>
      </w:r>
      <w:r w:rsidR="0030007C">
        <w:t>).  In addition, the appeal of FirstEnergy’s current ESP has oral arguments scheduled for January 9, 201</w:t>
      </w:r>
      <w:r w:rsidR="00A16EFF">
        <w:t>9</w:t>
      </w:r>
      <w:r w:rsidR="0030007C">
        <w:t xml:space="preserve">. </w:t>
      </w:r>
    </w:p>
    <w:p w14:paraId="533908C3" w14:textId="4F06A60E" w:rsidR="00850C0D" w:rsidRDefault="007C0EFB" w:rsidP="00E82FDA">
      <w:pPr>
        <w:autoSpaceDE w:val="0"/>
        <w:autoSpaceDN w:val="0"/>
        <w:adjustRightInd w:val="0"/>
        <w:snapToGrid w:val="0"/>
        <w:spacing w:line="480" w:lineRule="auto"/>
        <w:jc w:val="both"/>
      </w:pPr>
      <w:r>
        <w:tab/>
        <w:t xml:space="preserve">Accordingly, </w:t>
      </w:r>
      <w:r w:rsidR="00BC79FC">
        <w:t xml:space="preserve">IEU-Ohio </w:t>
      </w:r>
      <w:r>
        <w:t>move</w:t>
      </w:r>
      <w:r w:rsidR="00BC79FC">
        <w:t>s</w:t>
      </w:r>
      <w:r>
        <w:t xml:space="preserve"> the Commission to </w:t>
      </w:r>
      <w:r w:rsidR="00D72FE2">
        <w:t>adopt the following alternative schedule</w:t>
      </w:r>
      <w:r w:rsidR="00850C0D">
        <w:t xml:space="preserve"> that will provide all parties an opportunity to prepare for</w:t>
      </w:r>
      <w:r w:rsidR="00465280">
        <w:t>,</w:t>
      </w:r>
      <w:r w:rsidR="00850C0D">
        <w:t xml:space="preserve"> and participate in</w:t>
      </w:r>
      <w:r w:rsidR="00465280">
        <w:t>,</w:t>
      </w:r>
      <w:r w:rsidR="00850C0D">
        <w:t xml:space="preserve"> the hearing requested by IGS</w:t>
      </w:r>
      <w:r w:rsidR="00D72FE2">
        <w:t xml:space="preserve">.  </w:t>
      </w:r>
    </w:p>
    <w:p w14:paraId="07F85D07" w14:textId="77777777" w:rsidR="00850C0D" w:rsidRDefault="00850C0D" w:rsidP="00850C0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jc w:val="both"/>
      </w:pPr>
      <w:r>
        <w:t>12/14/18: IGS to file a</w:t>
      </w:r>
      <w:r w:rsidR="00E82FDA">
        <w:t xml:space="preserve">n identification of issues that </w:t>
      </w:r>
      <w:r>
        <w:t>it</w:t>
      </w:r>
      <w:r w:rsidR="00E82FDA">
        <w:t xml:space="preserve"> intends to address at the hearing </w:t>
      </w:r>
    </w:p>
    <w:p w14:paraId="00EF7A3F" w14:textId="29216442" w:rsidR="00850C0D" w:rsidRDefault="00850C0D" w:rsidP="00850C0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jc w:val="both"/>
      </w:pPr>
      <w:r>
        <w:t xml:space="preserve">12/14/18: </w:t>
      </w:r>
      <w:r w:rsidR="00A16EFF">
        <w:t xml:space="preserve">ISG </w:t>
      </w:r>
      <w:r>
        <w:t xml:space="preserve">Testimony </w:t>
      </w:r>
      <w:r w:rsidR="00A16EFF">
        <w:t>Due</w:t>
      </w:r>
    </w:p>
    <w:p w14:paraId="31C459AB" w14:textId="5C5B00B5" w:rsidR="00465280" w:rsidRDefault="00850C0D" w:rsidP="00465280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jc w:val="both"/>
      </w:pPr>
      <w:r>
        <w:t>1/4/19</w:t>
      </w:r>
      <w:r w:rsidR="00465280">
        <w:t>:</w:t>
      </w:r>
      <w:r w:rsidR="00E82FDA">
        <w:t xml:space="preserve">  Testimony </w:t>
      </w:r>
      <w:r w:rsidR="00A16EFF">
        <w:t>R</w:t>
      </w:r>
      <w:r w:rsidR="00E82FDA">
        <w:t xml:space="preserve">esponding to IGS’ </w:t>
      </w:r>
      <w:r w:rsidR="00A16EFF">
        <w:t>T</w:t>
      </w:r>
      <w:r w:rsidR="00E82FDA">
        <w:t xml:space="preserve">estimony </w:t>
      </w:r>
      <w:r w:rsidR="00A16EFF">
        <w:t>Due</w:t>
      </w:r>
    </w:p>
    <w:p w14:paraId="1D374E18" w14:textId="77777777" w:rsidR="00465280" w:rsidRDefault="00465280" w:rsidP="00465280">
      <w:pPr>
        <w:pStyle w:val="ListParagraph"/>
        <w:autoSpaceDE w:val="0"/>
        <w:autoSpaceDN w:val="0"/>
        <w:adjustRightInd w:val="0"/>
        <w:snapToGrid w:val="0"/>
        <w:jc w:val="both"/>
      </w:pPr>
    </w:p>
    <w:p w14:paraId="5B46529F" w14:textId="1455E766" w:rsidR="007C0EFB" w:rsidRDefault="00BC79FC" w:rsidP="00465280">
      <w:pPr>
        <w:autoSpaceDE w:val="0"/>
        <w:autoSpaceDN w:val="0"/>
        <w:adjustRightInd w:val="0"/>
        <w:snapToGrid w:val="0"/>
        <w:spacing w:line="480" w:lineRule="auto"/>
        <w:jc w:val="both"/>
      </w:pPr>
      <w:r>
        <w:t xml:space="preserve">IEU-Ohio does </w:t>
      </w:r>
      <w:r w:rsidR="00E82FDA">
        <w:t xml:space="preserve">not believe a procedural conference is needed at this time, but if one is scheduled, </w:t>
      </w:r>
      <w:r>
        <w:t xml:space="preserve">IEU-Ohio </w:t>
      </w:r>
      <w:r w:rsidR="00E82FDA">
        <w:t>request</w:t>
      </w:r>
      <w:r>
        <w:t>s</w:t>
      </w:r>
      <w:r w:rsidR="00E82FDA">
        <w:t xml:space="preserve"> it </w:t>
      </w:r>
      <w:r w:rsidR="001E2372">
        <w:t>be scheduled before December 4, 2018.</w:t>
      </w:r>
    </w:p>
    <w:p w14:paraId="7D0A90AB" w14:textId="77777777" w:rsidR="00BD013A" w:rsidRDefault="00BD013A" w:rsidP="00BD013A">
      <w:pPr>
        <w:tabs>
          <w:tab w:val="right" w:pos="8640"/>
        </w:tabs>
        <w:ind w:left="3960"/>
        <w:jc w:val="both"/>
        <w:rPr>
          <w:rFonts w:cs="Arial"/>
        </w:rPr>
      </w:pPr>
      <w:r>
        <w:rPr>
          <w:rFonts w:cs="Arial"/>
        </w:rPr>
        <w:t>Respectfully submitted,</w:t>
      </w:r>
    </w:p>
    <w:p w14:paraId="195CFC9D" w14:textId="77777777" w:rsidR="00BD013A" w:rsidRDefault="00BD013A" w:rsidP="00BD013A">
      <w:pPr>
        <w:tabs>
          <w:tab w:val="right" w:pos="8640"/>
        </w:tabs>
        <w:ind w:left="3960"/>
        <w:jc w:val="both"/>
        <w:rPr>
          <w:rFonts w:cs="Arial"/>
        </w:rPr>
      </w:pPr>
    </w:p>
    <w:p w14:paraId="1F53DCB1" w14:textId="74BED8BA" w:rsidR="00BD013A" w:rsidRPr="00320E03" w:rsidRDefault="00BD013A" w:rsidP="00BD013A">
      <w:pPr>
        <w:tabs>
          <w:tab w:val="left" w:pos="3960"/>
          <w:tab w:val="right" w:pos="8640"/>
        </w:tabs>
        <w:jc w:val="both"/>
        <w:rPr>
          <w:rFonts w:cs="Arial"/>
          <w:i/>
          <w:u w:val="single"/>
        </w:rPr>
      </w:pPr>
      <w:r w:rsidRPr="00320E03">
        <w:rPr>
          <w:rFonts w:cs="Arial"/>
          <w:i/>
        </w:rPr>
        <w:tab/>
      </w:r>
      <w:r w:rsidRPr="00320E03">
        <w:rPr>
          <w:rFonts w:cs="Arial"/>
          <w:i/>
          <w:u w:val="single"/>
        </w:rPr>
        <w:t xml:space="preserve">/s/ </w:t>
      </w:r>
      <w:r>
        <w:rPr>
          <w:rFonts w:cs="Arial"/>
          <w:i/>
          <w:u w:val="single"/>
        </w:rPr>
        <w:t>Matthew R. Pritchard</w:t>
      </w:r>
      <w:r w:rsidRPr="00320E03">
        <w:rPr>
          <w:rFonts w:cs="Arial"/>
          <w:i/>
          <w:u w:val="single"/>
        </w:rPr>
        <w:tab/>
      </w:r>
    </w:p>
    <w:p w14:paraId="781C3040" w14:textId="28DA02E5" w:rsidR="00BD013A" w:rsidRDefault="00BD013A" w:rsidP="00BD013A">
      <w:pPr>
        <w:pStyle w:val="BodyText3"/>
        <w:widowControl w:val="0"/>
        <w:ind w:left="396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Frank P. Darr (Reg. No. 0025469)</w:t>
      </w:r>
    </w:p>
    <w:p w14:paraId="7B9DAA99" w14:textId="77777777" w:rsidR="00BD013A" w:rsidRDefault="00BD013A" w:rsidP="00BD013A">
      <w:pPr>
        <w:tabs>
          <w:tab w:val="right" w:pos="8640"/>
        </w:tabs>
        <w:ind w:left="3960"/>
        <w:jc w:val="both"/>
        <w:rPr>
          <w:rFonts w:cs="Arial"/>
        </w:rPr>
      </w:pPr>
      <w:r>
        <w:rPr>
          <w:rFonts w:cs="Arial"/>
        </w:rPr>
        <w:t>(Counsel of Record)</w:t>
      </w:r>
    </w:p>
    <w:p w14:paraId="6C73F9D0" w14:textId="77777777" w:rsidR="00BD013A" w:rsidRDefault="00BD013A" w:rsidP="00BD013A">
      <w:pPr>
        <w:pStyle w:val="BodyText3"/>
        <w:widowControl w:val="0"/>
        <w:ind w:left="396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Matthew R. Pritchard (Reg. No. 0088070)</w:t>
      </w:r>
    </w:p>
    <w:p w14:paraId="3843966D" w14:textId="77777777" w:rsidR="00BD013A" w:rsidRDefault="00BD013A" w:rsidP="00BD013A">
      <w:pPr>
        <w:pStyle w:val="BodyText3"/>
        <w:widowControl w:val="0"/>
        <w:ind w:left="396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13EEA2CD" w14:textId="77777777" w:rsidR="00BD013A" w:rsidRDefault="00BD013A" w:rsidP="00BD013A">
      <w:pPr>
        <w:pStyle w:val="BodyText3"/>
        <w:widowControl w:val="0"/>
        <w:ind w:left="396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44E845B9" w14:textId="77777777" w:rsidR="00BD013A" w:rsidRDefault="00BD013A" w:rsidP="00BD013A">
      <w:pPr>
        <w:pStyle w:val="BodyText"/>
        <w:ind w:left="3960"/>
      </w:pPr>
      <w:r>
        <w:t>Columbus, OH  43215</w:t>
      </w:r>
    </w:p>
    <w:p w14:paraId="1DC7AD57" w14:textId="77777777" w:rsidR="00BD013A" w:rsidRDefault="00BD013A" w:rsidP="00BD013A">
      <w:pPr>
        <w:pStyle w:val="BodyText"/>
        <w:ind w:left="3960"/>
      </w:pPr>
      <w:r>
        <w:t>Telephone:  (614) 469-8000</w:t>
      </w:r>
    </w:p>
    <w:p w14:paraId="1051A1FF" w14:textId="77777777" w:rsidR="00BD013A" w:rsidRDefault="00BD013A" w:rsidP="00BD013A">
      <w:pPr>
        <w:pStyle w:val="BodyText"/>
        <w:ind w:left="3960"/>
      </w:pPr>
      <w:r>
        <w:t>Telecopier:  (614) 469-4653</w:t>
      </w:r>
    </w:p>
    <w:p w14:paraId="4217A8FA" w14:textId="77777777" w:rsidR="00BD013A" w:rsidRDefault="00BD013A" w:rsidP="00BD013A">
      <w:pPr>
        <w:pStyle w:val="BodyText"/>
        <w:ind w:left="3960"/>
      </w:pPr>
      <w:r>
        <w:t>fdarr@mwncmh.com</w:t>
      </w:r>
    </w:p>
    <w:p w14:paraId="20BA6241" w14:textId="77777777" w:rsidR="00BD013A" w:rsidRDefault="00BD013A" w:rsidP="00BD013A">
      <w:pPr>
        <w:pStyle w:val="BodyText"/>
        <w:ind w:left="3960"/>
      </w:pPr>
      <w:r>
        <w:t>mpritchard@mwncmh.com</w:t>
      </w:r>
    </w:p>
    <w:p w14:paraId="29580C84" w14:textId="77777777" w:rsidR="00BD013A" w:rsidRDefault="00BD013A" w:rsidP="00BD013A">
      <w:pPr>
        <w:pStyle w:val="BodyText"/>
        <w:ind w:left="3960"/>
      </w:pPr>
    </w:p>
    <w:p w14:paraId="31E4E092" w14:textId="77777777" w:rsidR="00BD013A" w:rsidRPr="00651D78" w:rsidRDefault="00BD013A" w:rsidP="00BD013A">
      <w:pPr>
        <w:pStyle w:val="Title"/>
        <w:ind w:left="3960"/>
        <w:jc w:val="left"/>
        <w:rPr>
          <w:rFonts w:ascii="Arial Bold" w:hAnsi="Arial Bold"/>
          <w:sz w:val="24"/>
        </w:rPr>
      </w:pPr>
      <w:r w:rsidRPr="00651D78">
        <w:rPr>
          <w:rFonts w:ascii="Arial Bold" w:hAnsi="Arial Bold"/>
          <w:sz w:val="24"/>
        </w:rPr>
        <w:t>Attorneys for Industrial Energy Users-Ohio</w:t>
      </w:r>
    </w:p>
    <w:p w14:paraId="68D8C184" w14:textId="77777777" w:rsidR="00A16EFF" w:rsidRDefault="00A16EFF" w:rsidP="00BD013A">
      <w:pPr>
        <w:autoSpaceDE w:val="0"/>
        <w:autoSpaceDN w:val="0"/>
        <w:adjustRightInd w:val="0"/>
        <w:snapToGrid w:val="0"/>
        <w:spacing w:line="480" w:lineRule="auto"/>
        <w:jc w:val="right"/>
        <w:sectPr w:rsidR="00A16EFF" w:rsidSect="00C634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8C291A4" w14:textId="77777777" w:rsidR="00A16EFF" w:rsidRDefault="00A16EFF" w:rsidP="00A16EFF">
      <w:pPr>
        <w:tabs>
          <w:tab w:val="left" w:pos="2160"/>
          <w:tab w:val="left" w:pos="2280"/>
        </w:tabs>
        <w:jc w:val="center"/>
        <w:rPr>
          <w:rFonts w:ascii="Arial Bold" w:hAnsi="Arial Bold" w:cs="Arial"/>
          <w:b/>
          <w:smallCaps/>
          <w:sz w:val="28"/>
          <w:u w:val="single"/>
        </w:rPr>
      </w:pPr>
      <w:r>
        <w:rPr>
          <w:rFonts w:ascii="Arial Bold" w:hAnsi="Arial Bold" w:cs="Arial"/>
          <w:b/>
          <w:smallCaps/>
          <w:sz w:val="28"/>
          <w:u w:val="single"/>
        </w:rPr>
        <w:lastRenderedPageBreak/>
        <w:t>Certificate of Service</w:t>
      </w:r>
    </w:p>
    <w:p w14:paraId="6B5A2248" w14:textId="77777777" w:rsidR="00A16EFF" w:rsidRDefault="00A16EFF" w:rsidP="00A16EFF">
      <w:pPr>
        <w:rPr>
          <w:rFonts w:cs="Arial"/>
        </w:rPr>
      </w:pPr>
    </w:p>
    <w:p w14:paraId="7BE21EF6" w14:textId="75535B12" w:rsidR="00A16EFF" w:rsidRPr="00E66B49" w:rsidRDefault="00A16EFF" w:rsidP="00A16EFF">
      <w:pPr>
        <w:pStyle w:val="BodyText"/>
        <w:spacing w:line="480" w:lineRule="auto"/>
        <w:ind w:firstLine="720"/>
      </w:pPr>
      <w:r w:rsidRPr="00E66B49">
        <w:t>In accordance with Rule 4901-1-05, Ohio Ad</w:t>
      </w:r>
      <w:r>
        <w:t>ministrative Code, the PUCO's e</w:t>
      </w:r>
      <w:r>
        <w:noBreakHyphen/>
      </w:r>
      <w:r w:rsidRPr="00E66B49">
        <w:t xml:space="preserve">filing system will electronically serve notice of the filing of this document upon the following parties.  In addition, I hereby certify that a service copy of the foregoing </w:t>
      </w:r>
      <w:r w:rsidR="00BC79FC">
        <w:rPr>
          <w:i/>
        </w:rPr>
        <w:t xml:space="preserve">Industrial </w:t>
      </w:r>
      <w:r w:rsidR="00206D52">
        <w:rPr>
          <w:i/>
        </w:rPr>
        <w:t>E</w:t>
      </w:r>
      <w:r w:rsidR="00BC79FC">
        <w:rPr>
          <w:i/>
        </w:rPr>
        <w:t xml:space="preserve">nergy Users-Ohio’s </w:t>
      </w:r>
      <w:r>
        <w:rPr>
          <w:i/>
        </w:rPr>
        <w:t xml:space="preserve">Memorandum Contra to Interstate Gas Supply, Inc.’s Motion for Procedural Schedule </w:t>
      </w:r>
      <w:r w:rsidRPr="00E66B49">
        <w:t xml:space="preserve">was sent by, or on behalf of, the undersigned counsel for IEU-Ohio to the following parties of record this </w:t>
      </w:r>
      <w:r>
        <w:t>2</w:t>
      </w:r>
      <w:r w:rsidR="00BC79FC">
        <w:t>6</w:t>
      </w:r>
      <w:r w:rsidRPr="00A16EFF">
        <w:rPr>
          <w:vertAlign w:val="superscript"/>
        </w:rPr>
        <w:t>th</w:t>
      </w:r>
      <w:r>
        <w:t xml:space="preserve"> </w:t>
      </w:r>
      <w:r w:rsidRPr="00E66B49">
        <w:t xml:space="preserve">day of </w:t>
      </w:r>
      <w:r>
        <w:t xml:space="preserve">October 2018, </w:t>
      </w:r>
      <w:r w:rsidRPr="00E66B49">
        <w:rPr>
          <w:i/>
        </w:rPr>
        <w:t>via</w:t>
      </w:r>
      <w:r w:rsidRPr="00E66B49">
        <w:t xml:space="preserve"> electronic transmission. </w:t>
      </w:r>
    </w:p>
    <w:p w14:paraId="2CCAB87B" w14:textId="6F98C48A" w:rsidR="00A16EFF" w:rsidRPr="00320E03" w:rsidRDefault="00BC79FC" w:rsidP="00A16EFF">
      <w:pPr>
        <w:tabs>
          <w:tab w:val="center" w:pos="7200"/>
          <w:tab w:val="right" w:pos="9360"/>
        </w:tabs>
        <w:ind w:left="5040"/>
        <w:rPr>
          <w:rFonts w:cs="Arial"/>
          <w:i/>
          <w:u w:val="single"/>
        </w:rPr>
      </w:pPr>
      <w:r w:rsidRPr="00320E03">
        <w:rPr>
          <w:rFonts w:cs="Arial"/>
          <w:i/>
          <w:u w:val="single"/>
        </w:rPr>
        <w:t xml:space="preserve">/s/ </w:t>
      </w:r>
      <w:r>
        <w:rPr>
          <w:rFonts w:cs="Arial"/>
          <w:i/>
          <w:u w:val="single"/>
        </w:rPr>
        <w:t>Matthew R. Pritchard</w:t>
      </w:r>
      <w:r w:rsidR="00A16EFF" w:rsidRPr="00320E03">
        <w:rPr>
          <w:rFonts w:cs="Arial"/>
          <w:i/>
          <w:u w:val="single"/>
        </w:rPr>
        <w:tab/>
      </w:r>
    </w:p>
    <w:p w14:paraId="78141CEC" w14:textId="636F803A" w:rsidR="00A16EFF" w:rsidRDefault="00BC79FC" w:rsidP="00A16EFF">
      <w:pPr>
        <w:tabs>
          <w:tab w:val="center" w:pos="7200"/>
          <w:tab w:val="right" w:pos="9360"/>
        </w:tabs>
        <w:ind w:left="5760"/>
        <w:rPr>
          <w:rFonts w:cs="Arial"/>
        </w:rPr>
      </w:pPr>
      <w:r>
        <w:rPr>
          <w:rFonts w:cs="Arial"/>
        </w:rPr>
        <w:t>Matthew R. Pritchard</w:t>
      </w:r>
    </w:p>
    <w:p w14:paraId="47971835" w14:textId="77777777" w:rsidR="00BC79FC" w:rsidRDefault="00BC79FC" w:rsidP="00A16EFF">
      <w:pPr>
        <w:tabs>
          <w:tab w:val="center" w:pos="7200"/>
          <w:tab w:val="right" w:pos="9360"/>
        </w:tabs>
        <w:ind w:left="5760"/>
        <w:rPr>
          <w:rFonts w:cs="Arial"/>
        </w:rPr>
      </w:pPr>
    </w:p>
    <w:p w14:paraId="180B8E2D" w14:textId="77777777" w:rsid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  <w:sectPr w:rsidR="00A16EFF" w:rsidSect="00A16EF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A68C8F" w14:textId="63644081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Jeffrey S. Sharkey</w:t>
      </w:r>
    </w:p>
    <w:p w14:paraId="2E6B297C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(Counsel of Record)</w:t>
      </w:r>
    </w:p>
    <w:p w14:paraId="60234439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D. Jeffrey Ireland</w:t>
      </w:r>
    </w:p>
    <w:p w14:paraId="43FD382A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Christopher C.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Hollon</w:t>
      </w:r>
      <w:proofErr w:type="spellEnd"/>
    </w:p>
    <w:p w14:paraId="64608DF4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FARUKI IRELAND &amp; COX P.L.L.</w:t>
      </w:r>
    </w:p>
    <w:p w14:paraId="6732BCA7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110 North Main Street, Suite 1600</w:t>
      </w:r>
    </w:p>
    <w:p w14:paraId="207C4BE7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Dayton, OH 45402</w:t>
      </w:r>
    </w:p>
    <w:p w14:paraId="5B78B2B6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jsharkey@ficlaw.com</w:t>
      </w:r>
    </w:p>
    <w:p w14:paraId="406CC922" w14:textId="4E1C2AE6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djireland@ficlaw.com</w:t>
      </w:r>
    </w:p>
    <w:p w14:paraId="286CEF1A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chollon@ficlaw.com</w:t>
      </w:r>
    </w:p>
    <w:p w14:paraId="761D7270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14:paraId="62BC2327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The Dayton Power and</w:t>
      </w:r>
    </w:p>
    <w:p w14:paraId="669D81BB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Light Company</w:t>
      </w:r>
    </w:p>
    <w:p w14:paraId="4386D8B9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2734F95D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Madeline Fleisher</w:t>
      </w:r>
    </w:p>
    <w:p w14:paraId="364F3B8E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Kristin Field</w:t>
      </w:r>
    </w:p>
    <w:p w14:paraId="18AC771A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Environmental Law &amp; Policy Center</w:t>
      </w:r>
    </w:p>
    <w:p w14:paraId="2B61E2FC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21 West Broad St., Suite 500</w:t>
      </w:r>
    </w:p>
    <w:p w14:paraId="654D9C69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43215</w:t>
      </w:r>
    </w:p>
    <w:p w14:paraId="6D765131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mfleisher@elpc.org</w:t>
      </w:r>
    </w:p>
    <w:p w14:paraId="6F15B7F7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iCs/>
          <w:color w:val="000000" w:themeColor="text1"/>
          <w:sz w:val="20"/>
          <w:szCs w:val="20"/>
        </w:rPr>
      </w:pPr>
    </w:p>
    <w:p w14:paraId="2F3F5F9D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b/>
          <w:iCs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iCs/>
          <w:smallCaps/>
          <w:color w:val="000000" w:themeColor="text1"/>
          <w:sz w:val="20"/>
          <w:szCs w:val="20"/>
        </w:rPr>
        <w:t>Counsel for the Environmental Law &amp;</w:t>
      </w:r>
    </w:p>
    <w:p w14:paraId="2D43DEA1" w14:textId="77777777" w:rsidR="00A16EFF" w:rsidRPr="00A16EFF" w:rsidRDefault="00A16EFF" w:rsidP="00A16EFF">
      <w:pPr>
        <w:rPr>
          <w:rFonts w:cs="Arial"/>
          <w:b/>
          <w:iCs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iCs/>
          <w:smallCaps/>
          <w:color w:val="000000" w:themeColor="text1"/>
          <w:sz w:val="20"/>
          <w:szCs w:val="20"/>
        </w:rPr>
        <w:t>Policy Center</w:t>
      </w:r>
    </w:p>
    <w:p w14:paraId="1FC0A31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C3DE367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Jeffrey W. Mayes</w:t>
      </w:r>
    </w:p>
    <w:p w14:paraId="2D49C0C8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General Counsel</w:t>
      </w:r>
    </w:p>
    <w:p w14:paraId="017594BF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Monitoring Analytics, LLC</w:t>
      </w:r>
    </w:p>
    <w:p w14:paraId="16D81FEE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2621 Van Buren Avenue, Suite 160</w:t>
      </w:r>
    </w:p>
    <w:p w14:paraId="7C4DBE4E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Valley Forge Corporate Center</w:t>
      </w:r>
    </w:p>
    <w:p w14:paraId="4D8AC1AA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Eagleville, PA  19403</w:t>
      </w:r>
    </w:p>
    <w:p w14:paraId="5F347AA3" w14:textId="771813DC" w:rsidR="00A16EFF" w:rsidRPr="00A16EFF" w:rsidRDefault="00A16EFF" w:rsidP="00A16EFF">
      <w:pPr>
        <w:rPr>
          <w:rFonts w:cs="Arial"/>
          <w:iCs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iCs/>
          <w:color w:val="000000" w:themeColor="text1"/>
          <w:sz w:val="20"/>
          <w:szCs w:val="20"/>
          <w:u w:val="none"/>
        </w:rPr>
        <w:t>jeffrey.mayes@monitoringanalytics.com</w:t>
      </w:r>
    </w:p>
    <w:p w14:paraId="7B519DEC" w14:textId="77777777" w:rsidR="00A16EFF" w:rsidRPr="00A16EFF" w:rsidRDefault="00A16EFF" w:rsidP="00A16EFF">
      <w:pPr>
        <w:rPr>
          <w:rFonts w:cs="Arial"/>
          <w:iCs/>
          <w:color w:val="000000" w:themeColor="text1"/>
          <w:sz w:val="20"/>
          <w:szCs w:val="20"/>
        </w:rPr>
      </w:pPr>
    </w:p>
    <w:p w14:paraId="0524575B" w14:textId="77777777" w:rsidR="00A16EFF" w:rsidRPr="00A16EFF" w:rsidRDefault="00A16EFF" w:rsidP="00A16EFF">
      <w:pPr>
        <w:rPr>
          <w:rFonts w:cs="Arial"/>
          <w:b/>
          <w:iCs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iCs/>
          <w:smallCaps/>
          <w:color w:val="000000" w:themeColor="text1"/>
          <w:sz w:val="20"/>
          <w:szCs w:val="20"/>
        </w:rPr>
        <w:t>Counsel for Monitoring Analytics, LLC</w:t>
      </w:r>
    </w:p>
    <w:p w14:paraId="5E37F1D5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br w:type="column"/>
      </w:r>
      <w:r w:rsidRPr="00A16EFF">
        <w:rPr>
          <w:rFonts w:cs="Arial"/>
          <w:color w:val="000000" w:themeColor="text1"/>
          <w:sz w:val="20"/>
          <w:szCs w:val="20"/>
        </w:rPr>
        <w:t>Evelyn R. Robinson</w:t>
      </w:r>
    </w:p>
    <w:p w14:paraId="234565ED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PJM Interconnection, L.L.C.</w:t>
      </w:r>
    </w:p>
    <w:p w14:paraId="3863FE01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2750 Monroe Boulevard</w:t>
      </w:r>
    </w:p>
    <w:p w14:paraId="6F143C16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Audubon, PA 19403</w:t>
      </w:r>
    </w:p>
    <w:p w14:paraId="7651FC05" w14:textId="411E3069" w:rsidR="00A16EFF" w:rsidRPr="00A16EFF" w:rsidRDefault="00A16EFF" w:rsidP="00A16EFF">
      <w:pPr>
        <w:rPr>
          <w:rFonts w:cs="Arial"/>
          <w:iCs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iCs/>
          <w:color w:val="000000" w:themeColor="text1"/>
          <w:sz w:val="20"/>
          <w:szCs w:val="20"/>
          <w:u w:val="none"/>
        </w:rPr>
        <w:t>evelyn.robinson@pjm.com</w:t>
      </w:r>
    </w:p>
    <w:p w14:paraId="423E388A" w14:textId="77777777" w:rsidR="00A16EFF" w:rsidRPr="00A16EFF" w:rsidRDefault="00A16EFF" w:rsidP="00A16EFF">
      <w:pPr>
        <w:rPr>
          <w:rFonts w:cs="Arial"/>
          <w:iCs/>
          <w:color w:val="000000" w:themeColor="text1"/>
          <w:sz w:val="20"/>
          <w:szCs w:val="20"/>
        </w:rPr>
      </w:pPr>
    </w:p>
    <w:p w14:paraId="680BCF30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b/>
          <w:iCs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iCs/>
          <w:smallCaps/>
          <w:color w:val="000000" w:themeColor="text1"/>
          <w:sz w:val="20"/>
          <w:szCs w:val="20"/>
        </w:rPr>
        <w:t>Counsel for PJM Interconnection, L.L.C.</w:t>
      </w:r>
    </w:p>
    <w:p w14:paraId="2818421A" w14:textId="77777777" w:rsidR="00A16EFF" w:rsidRPr="00A16EFF" w:rsidRDefault="00A16EFF" w:rsidP="00A16EFF">
      <w:pPr>
        <w:rPr>
          <w:rFonts w:cs="Arial"/>
          <w:iCs/>
          <w:color w:val="000000" w:themeColor="text1"/>
          <w:sz w:val="20"/>
          <w:szCs w:val="20"/>
        </w:rPr>
      </w:pPr>
    </w:p>
    <w:p w14:paraId="45AC94DF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David F. Boehm, Esq.</w:t>
      </w:r>
    </w:p>
    <w:p w14:paraId="08D7F60C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Michael L. Kurtz, Esq.</w:t>
      </w:r>
    </w:p>
    <w:p w14:paraId="6006E554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Kurt J. Boehm, Esq.</w:t>
      </w:r>
    </w:p>
    <w:p w14:paraId="03989F7C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Jody Kyler Cohn, Esq.</w:t>
      </w:r>
    </w:p>
    <w:p w14:paraId="112B14F7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Boehm, Kurtz &amp; Lowry</w:t>
      </w:r>
    </w:p>
    <w:p w14:paraId="3CD0150F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36 East Seventh Street, Suite 1510</w:t>
      </w:r>
    </w:p>
    <w:p w14:paraId="15C4A550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Cincinnati, OH  45202</w:t>
      </w:r>
    </w:p>
    <w:p w14:paraId="34069EC4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dboehm@BKLlawfirm.com mkurtzt@BKLlawfirm.com</w:t>
      </w:r>
    </w:p>
    <w:p w14:paraId="7D05A196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kboehm@BKLlawfirm.com</w:t>
      </w:r>
    </w:p>
    <w:p w14:paraId="5C14F645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jkylercohn@BKLlawfirm.com</w:t>
      </w:r>
    </w:p>
    <w:p w14:paraId="2B389BC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5BD95B6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Ohio Energy Group</w:t>
      </w:r>
    </w:p>
    <w:p w14:paraId="45252E39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E6B2902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Kevin R. Schmidt (Reg. No. 0086722)</w:t>
      </w:r>
    </w:p>
    <w:p w14:paraId="30110593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Strategic Public Partners</w:t>
      </w:r>
    </w:p>
    <w:p w14:paraId="180F95B2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88 East Broad Street, Suite 1770</w:t>
      </w:r>
    </w:p>
    <w:p w14:paraId="28EE9778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6435AD35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schmidt@sppgrp.com</w:t>
      </w:r>
    </w:p>
    <w:p w14:paraId="7A42C98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6F3B3DBA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Energy Professionals of Ohio</w:t>
      </w:r>
    </w:p>
    <w:p w14:paraId="4EBBED33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1A879545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br w:type="column"/>
      </w:r>
      <w:r w:rsidRPr="00A16EFF">
        <w:rPr>
          <w:rFonts w:cs="Arial"/>
          <w:color w:val="000000" w:themeColor="text1"/>
          <w:sz w:val="20"/>
          <w:szCs w:val="20"/>
        </w:rPr>
        <w:lastRenderedPageBreak/>
        <w:t>William J. Michael</w:t>
      </w:r>
    </w:p>
    <w:p w14:paraId="5E764671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Counsel of Record</w:t>
      </w:r>
    </w:p>
    <w:p w14:paraId="7A7936BD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Office of the Ohio Consumers’ Counsel</w:t>
      </w:r>
    </w:p>
    <w:p w14:paraId="1735DAC3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65 East State Street, 7th Floor</w:t>
      </w:r>
    </w:p>
    <w:p w14:paraId="0816261D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Ohio 43215-4203</w:t>
      </w:r>
    </w:p>
    <w:p w14:paraId="54C0CDA6" w14:textId="69EB07D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William.Michael@occ.ohio.gov</w:t>
      </w:r>
    </w:p>
    <w:p w14:paraId="039E2C1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660EB045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Office of the Ohio Consumers’ Counsel</w:t>
      </w:r>
    </w:p>
    <w:p w14:paraId="5C8D2433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2DB2B044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Angela Paul Whitfield</w:t>
      </w:r>
    </w:p>
    <w:p w14:paraId="3B20DE3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Carpenter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Lipps</w:t>
      </w:r>
      <w:proofErr w:type="spellEnd"/>
      <w:r w:rsidRPr="00A16EFF">
        <w:rPr>
          <w:rFonts w:cs="Arial"/>
          <w:color w:val="000000" w:themeColor="text1"/>
          <w:sz w:val="20"/>
          <w:szCs w:val="20"/>
        </w:rPr>
        <w:t xml:space="preserve"> &amp; Leland LLP</w:t>
      </w:r>
    </w:p>
    <w:p w14:paraId="76F9E90D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280 Plaza, Suite 1300</w:t>
      </w:r>
    </w:p>
    <w:p w14:paraId="6C6E885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280 North High Street</w:t>
      </w:r>
    </w:p>
    <w:p w14:paraId="67714BB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0073A5A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paul@carpenterlipps.com</w:t>
      </w:r>
    </w:p>
    <w:p w14:paraId="6FA67AD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60C26F87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The Kroger Co.</w:t>
      </w:r>
    </w:p>
    <w:p w14:paraId="1E3D7E1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819F47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Kimberly W.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Bojko</w:t>
      </w:r>
      <w:proofErr w:type="spellEnd"/>
    </w:p>
    <w:p w14:paraId="56C566F4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Brian W. Dressel</w:t>
      </w:r>
    </w:p>
    <w:p w14:paraId="6E0B8F0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Carpenter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Lipps</w:t>
      </w:r>
      <w:proofErr w:type="spellEnd"/>
      <w:r w:rsidRPr="00A16EFF">
        <w:rPr>
          <w:rFonts w:cs="Arial"/>
          <w:color w:val="000000" w:themeColor="text1"/>
          <w:sz w:val="20"/>
          <w:szCs w:val="20"/>
        </w:rPr>
        <w:t xml:space="preserve"> &amp; Leland LLP</w:t>
      </w:r>
    </w:p>
    <w:p w14:paraId="4C7B116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280 North High Street, Suite 1300</w:t>
      </w:r>
    </w:p>
    <w:p w14:paraId="2858759D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64A4DAE7" w14:textId="1710C4CE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Bojko@carpenterlipps.com</w:t>
      </w:r>
    </w:p>
    <w:p w14:paraId="236ECC14" w14:textId="2D569BA1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dressel@carpenterlipps.com</w:t>
      </w:r>
    </w:p>
    <w:p w14:paraId="6C97CDE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16C3821F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the Ohio Manufacturers’ Association Energy Group</w:t>
      </w:r>
    </w:p>
    <w:p w14:paraId="65639954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8FE22F4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Michael J.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Settineri</w:t>
      </w:r>
      <w:proofErr w:type="spellEnd"/>
    </w:p>
    <w:p w14:paraId="088FB2A7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Gretchen L. Petrucci</w:t>
      </w:r>
    </w:p>
    <w:p w14:paraId="0BC55323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Ilya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Batikov</w:t>
      </w:r>
      <w:proofErr w:type="spellEnd"/>
    </w:p>
    <w:p w14:paraId="2C132E79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proofErr w:type="spellStart"/>
      <w:r w:rsidRPr="00A16EFF">
        <w:rPr>
          <w:rFonts w:cs="Arial"/>
          <w:color w:val="000000" w:themeColor="text1"/>
          <w:sz w:val="20"/>
          <w:szCs w:val="20"/>
        </w:rPr>
        <w:t>Vorys</w:t>
      </w:r>
      <w:proofErr w:type="spellEnd"/>
      <w:r w:rsidRPr="00A16EFF">
        <w:rPr>
          <w:rFonts w:cs="Arial"/>
          <w:color w:val="000000" w:themeColor="text1"/>
          <w:sz w:val="20"/>
          <w:szCs w:val="20"/>
        </w:rPr>
        <w:t xml:space="preserve">,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Sater</w:t>
      </w:r>
      <w:proofErr w:type="spellEnd"/>
      <w:r w:rsidRPr="00A16EFF">
        <w:rPr>
          <w:rFonts w:cs="Arial"/>
          <w:color w:val="000000" w:themeColor="text1"/>
          <w:sz w:val="20"/>
          <w:szCs w:val="20"/>
        </w:rPr>
        <w:t>, Seymour and Pease LLP</w:t>
      </w:r>
    </w:p>
    <w:p w14:paraId="76EA99B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52 E. Gay Street</w:t>
      </w:r>
    </w:p>
    <w:p w14:paraId="2118FA4C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5646FB37" w14:textId="20278ED1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mjsettineri@vorys.com</w:t>
      </w:r>
    </w:p>
    <w:p w14:paraId="7C20635D" w14:textId="67499543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glpetrucci@vorys.com</w:t>
      </w:r>
    </w:p>
    <w:p w14:paraId="0190E6B1" w14:textId="70A73480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ibatikov@vorys.com</w:t>
      </w:r>
    </w:p>
    <w:p w14:paraId="2EEECA2D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19CEEAD5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Dynegy Inc., PJM Power Providers Group and the Electric Power Supply Association and the Retail Energy Supply Association</w:t>
      </w:r>
    </w:p>
    <w:p w14:paraId="32139B2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532DD20" w14:textId="0AD1B160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Joseph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Oliker</w:t>
      </w:r>
      <w:proofErr w:type="spellEnd"/>
    </w:p>
    <w:p w14:paraId="7B59E32F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IGS Energy</w:t>
      </w:r>
    </w:p>
    <w:p w14:paraId="426D805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6100 Emerald Parkway</w:t>
      </w:r>
    </w:p>
    <w:p w14:paraId="7DE262CC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Dublin, OH  43016</w:t>
      </w:r>
    </w:p>
    <w:p w14:paraId="70F52557" w14:textId="6959032D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joliker@igsenergy.com</w:t>
      </w:r>
    </w:p>
    <w:p w14:paraId="07A676E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182CAFAC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IGS Energy</w:t>
      </w:r>
    </w:p>
    <w:p w14:paraId="055C29F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BC278FE" w14:textId="298E66B9" w:rsidR="00A16EFF" w:rsidRPr="00A16EFF" w:rsidRDefault="00F71335" w:rsidP="00A16EFF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br w:type="column"/>
      </w:r>
      <w:r w:rsidR="00A16EFF" w:rsidRPr="00A16EFF">
        <w:rPr>
          <w:rFonts w:cs="Arial"/>
          <w:color w:val="000000" w:themeColor="text1"/>
          <w:sz w:val="20"/>
          <w:szCs w:val="20"/>
        </w:rPr>
        <w:t>Michael D. Dortch</w:t>
      </w:r>
    </w:p>
    <w:p w14:paraId="2EA86BB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Richard R. Parsons</w:t>
      </w:r>
    </w:p>
    <w:p w14:paraId="0E38EAE1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Kravitz, Brown &amp; Dortch, LLC</w:t>
      </w:r>
    </w:p>
    <w:p w14:paraId="3897715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65 East State Street, Suite 200</w:t>
      </w:r>
    </w:p>
    <w:p w14:paraId="24E3C18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5084A80B" w14:textId="073B1AD3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mdortch@kravitzllc.com</w:t>
      </w:r>
    </w:p>
    <w:p w14:paraId="0C2F90D4" w14:textId="45CB4252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rparsons@kravitzllc.com</w:t>
      </w:r>
    </w:p>
    <w:p w14:paraId="17D3DEE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61AD4C7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Noble Americas Energy Solutions LLC</w:t>
      </w:r>
    </w:p>
    <w:p w14:paraId="3E61AB1D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43EE42B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Colleen L. Mooney</w:t>
      </w:r>
    </w:p>
    <w:p w14:paraId="26813AE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231 West Lima Street</w:t>
      </w:r>
    </w:p>
    <w:p w14:paraId="46BD3EA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PO Box 1793</w:t>
      </w:r>
    </w:p>
    <w:p w14:paraId="651A6AB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Findlay, OH  45839-1793</w:t>
      </w:r>
    </w:p>
    <w:p w14:paraId="417D79C0" w14:textId="4A4D952A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cmooney@ohiopartners.org</w:t>
      </w:r>
    </w:p>
    <w:p w14:paraId="05B49139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7B33DC58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Ohio Partners for Affordable Energy</w:t>
      </w:r>
    </w:p>
    <w:p w14:paraId="0F99155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7ED5016C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Miranda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Leppla</w:t>
      </w:r>
      <w:proofErr w:type="spellEnd"/>
    </w:p>
    <w:p w14:paraId="4CA4835F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1145 Chesapeake Ave., Suite I</w:t>
      </w:r>
    </w:p>
    <w:p w14:paraId="5E50A62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43212-3449</w:t>
      </w:r>
    </w:p>
    <w:p w14:paraId="570333C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Style w:val="Hyperlink"/>
          <w:rFonts w:cs="Arial"/>
          <w:color w:val="000000" w:themeColor="text1"/>
          <w:sz w:val="20"/>
          <w:szCs w:val="20"/>
          <w:u w:val="none"/>
        </w:rPr>
        <w:t>mleppla@theoec.org</w:t>
      </w:r>
    </w:p>
    <w:p w14:paraId="30E66509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11BEDAE5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the Environmental Defense Fund</w:t>
      </w:r>
    </w:p>
    <w:p w14:paraId="61E047C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742D724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Trent Dougherty</w:t>
      </w:r>
    </w:p>
    <w:p w14:paraId="0E870736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1145 Chesapeake Ave., Suite I</w:t>
      </w:r>
    </w:p>
    <w:p w14:paraId="6D2C533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43212-3449</w:t>
      </w:r>
    </w:p>
    <w:p w14:paraId="58826D4E" w14:textId="13062C65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tdougherty@theOEC.org</w:t>
      </w:r>
    </w:p>
    <w:p w14:paraId="1EA825E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3C1C25D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the Ohio Environmental Council</w:t>
      </w:r>
    </w:p>
    <w:p w14:paraId="2B4A4845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5BC35AC7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Joel E.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Sechler</w:t>
      </w:r>
      <w:proofErr w:type="spellEnd"/>
    </w:p>
    <w:p w14:paraId="707E6AB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Carpenter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Lipps</w:t>
      </w:r>
      <w:proofErr w:type="spellEnd"/>
      <w:r w:rsidRPr="00A16EFF">
        <w:rPr>
          <w:rFonts w:cs="Arial"/>
          <w:color w:val="000000" w:themeColor="text1"/>
          <w:sz w:val="20"/>
          <w:szCs w:val="20"/>
        </w:rPr>
        <w:t xml:space="preserve"> &amp; Leland LLP</w:t>
      </w:r>
    </w:p>
    <w:p w14:paraId="3CD0FA4C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280 North High Street, Suite 1300</w:t>
      </w:r>
    </w:p>
    <w:p w14:paraId="381F0D5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1A500413" w14:textId="66C19EE1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Sechler@carpenterlipps.com</w:t>
      </w:r>
    </w:p>
    <w:p w14:paraId="0AB9003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764A9B2A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 xml:space="preserve">Counsel for </w:t>
      </w:r>
      <w:proofErr w:type="spellStart"/>
      <w:r w:rsidRPr="00A16EFF">
        <w:rPr>
          <w:rFonts w:cs="Arial"/>
          <w:b/>
          <w:smallCaps/>
          <w:color w:val="000000" w:themeColor="text1"/>
          <w:sz w:val="20"/>
          <w:szCs w:val="20"/>
        </w:rPr>
        <w:t>EnerNOC</w:t>
      </w:r>
      <w:proofErr w:type="spellEnd"/>
      <w:r w:rsidRPr="00A16EFF">
        <w:rPr>
          <w:rFonts w:cs="Arial"/>
          <w:b/>
          <w:smallCaps/>
          <w:color w:val="000000" w:themeColor="text1"/>
          <w:sz w:val="20"/>
          <w:szCs w:val="20"/>
        </w:rPr>
        <w:t>, Inc.</w:t>
      </w:r>
    </w:p>
    <w:p w14:paraId="272FA241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0FF5E41E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Elizabeth H. Watts</w:t>
      </w:r>
    </w:p>
    <w:p w14:paraId="673D1522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Jeanne W. Kingery</w:t>
      </w:r>
    </w:p>
    <w:p w14:paraId="2D60A912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139 East Fourth Street</w:t>
      </w:r>
    </w:p>
    <w:p w14:paraId="7042EAB5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1303-Main</w:t>
      </w:r>
    </w:p>
    <w:p w14:paraId="5233136B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Cincinnati, OH  45202</w:t>
      </w:r>
    </w:p>
    <w:p w14:paraId="0C7CDED8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elizabeth.watts@duke-energy.com</w:t>
      </w:r>
    </w:p>
    <w:p w14:paraId="2D7DB852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Jeanne.kingery@duke-energy.com</w:t>
      </w:r>
    </w:p>
    <w:p w14:paraId="4B14EFF0" w14:textId="77777777" w:rsidR="00F71335" w:rsidRPr="00A16EFF" w:rsidRDefault="00F71335" w:rsidP="00F71335">
      <w:pPr>
        <w:rPr>
          <w:rFonts w:cs="Arial"/>
          <w:color w:val="000000" w:themeColor="text1"/>
          <w:sz w:val="20"/>
          <w:szCs w:val="20"/>
        </w:rPr>
      </w:pPr>
    </w:p>
    <w:p w14:paraId="7D45B555" w14:textId="77777777" w:rsidR="00F71335" w:rsidRPr="00A16EFF" w:rsidRDefault="00F71335" w:rsidP="00F71335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>Counsel for Duke energy Ohio, Inc.</w:t>
      </w:r>
    </w:p>
    <w:p w14:paraId="69706529" w14:textId="764A7456" w:rsidR="00A16EFF" w:rsidRPr="00A16EFF" w:rsidRDefault="00F71335" w:rsidP="00A16EFF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br w:type="column"/>
      </w:r>
      <w:r w:rsidR="00A16EFF" w:rsidRPr="00A16EFF">
        <w:rPr>
          <w:rFonts w:eastAsia="Calibri" w:cs="Arial"/>
          <w:color w:val="000000" w:themeColor="text1"/>
          <w:sz w:val="20"/>
          <w:szCs w:val="20"/>
        </w:rPr>
        <w:lastRenderedPageBreak/>
        <w:t>Regulatory Counsel</w:t>
      </w:r>
    </w:p>
    <w:p w14:paraId="17E5D606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Ohio Hospital Association</w:t>
      </w:r>
    </w:p>
    <w:p w14:paraId="67506EE2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155 East Broad Street, 3</w:t>
      </w:r>
      <w:r w:rsidRPr="00A16EFF">
        <w:rPr>
          <w:rFonts w:eastAsia="Calibri" w:cs="Arial"/>
          <w:color w:val="000000" w:themeColor="text1"/>
          <w:sz w:val="20"/>
          <w:szCs w:val="20"/>
          <w:vertAlign w:val="superscript"/>
        </w:rPr>
        <w:t>rd</w:t>
      </w:r>
      <w:r w:rsidRPr="00A16EFF">
        <w:rPr>
          <w:rFonts w:eastAsia="Calibri" w:cs="Arial"/>
          <w:color w:val="000000" w:themeColor="text1"/>
          <w:sz w:val="20"/>
          <w:szCs w:val="20"/>
        </w:rPr>
        <w:t xml:space="preserve"> Floor</w:t>
      </w:r>
    </w:p>
    <w:p w14:paraId="13BAB19D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Columbus, OH  43215-3620</w:t>
      </w:r>
    </w:p>
    <w:p w14:paraId="7C3CA1E2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3D1B50BD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Matthew Warnock</w:t>
      </w:r>
    </w:p>
    <w:p w14:paraId="5BF5436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Dylan Borchers</w:t>
      </w:r>
    </w:p>
    <w:p w14:paraId="6B274046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Bricker &amp; Eckler LLP</w:t>
      </w:r>
    </w:p>
    <w:p w14:paraId="5BD99B50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100 South Third Street</w:t>
      </w:r>
    </w:p>
    <w:p w14:paraId="46283CD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Columbus, OH  43215-4291</w:t>
      </w:r>
    </w:p>
    <w:p w14:paraId="10B27905" w14:textId="69B4129A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mwarnock@bricker.com</w:t>
      </w:r>
    </w:p>
    <w:p w14:paraId="29D96CCA" w14:textId="2F422FF2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dborchers@bricker.com</w:t>
      </w:r>
    </w:p>
    <w:p w14:paraId="152F4F29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52FCA033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>Counsel for The Ohio Hospital Association</w:t>
      </w:r>
    </w:p>
    <w:p w14:paraId="409AA93B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</w:p>
    <w:p w14:paraId="085B1B12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 xml:space="preserve">Richard C. </w:t>
      </w: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Sahli</w:t>
      </w:r>
      <w:proofErr w:type="spellEnd"/>
    </w:p>
    <w:p w14:paraId="2A2A44D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 xml:space="preserve">Richard </w:t>
      </w: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Sahli</w:t>
      </w:r>
      <w:proofErr w:type="spellEnd"/>
      <w:r w:rsidRPr="00A16EFF">
        <w:rPr>
          <w:rFonts w:eastAsia="Calibri" w:cs="Arial"/>
          <w:color w:val="000000" w:themeColor="text1"/>
          <w:sz w:val="20"/>
          <w:szCs w:val="20"/>
        </w:rPr>
        <w:t xml:space="preserve"> Law Office, LLC</w:t>
      </w:r>
    </w:p>
    <w:p w14:paraId="329F30D7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981 Pinewood Lane</w:t>
      </w:r>
    </w:p>
    <w:p w14:paraId="202167F2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Columbus, OH  43230-3662</w:t>
      </w:r>
    </w:p>
    <w:p w14:paraId="3C9D7F76" w14:textId="4B4A5834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rsahli@columbus.rr.com</w:t>
      </w:r>
    </w:p>
    <w:p w14:paraId="012FB5D3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1E5F1EF8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Tony Mendoza</w:t>
      </w:r>
    </w:p>
    <w:p w14:paraId="4233D63A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Kristin Henry</w:t>
      </w:r>
    </w:p>
    <w:p w14:paraId="59AE5502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Sierra Club Environmental Law Program</w:t>
      </w:r>
    </w:p>
    <w:p w14:paraId="10001F79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2101 Webster St., 13</w:t>
      </w:r>
      <w:r w:rsidRPr="00A16EFF">
        <w:rPr>
          <w:rFonts w:eastAsia="Calibri" w:cs="Arial"/>
          <w:color w:val="000000" w:themeColor="text1"/>
          <w:sz w:val="20"/>
          <w:szCs w:val="20"/>
          <w:vertAlign w:val="superscript"/>
        </w:rPr>
        <w:t>th</w:t>
      </w:r>
      <w:r w:rsidRPr="00A16EFF">
        <w:rPr>
          <w:rFonts w:eastAsia="Calibri" w:cs="Arial"/>
          <w:color w:val="000000" w:themeColor="text1"/>
          <w:sz w:val="20"/>
          <w:szCs w:val="20"/>
        </w:rPr>
        <w:t xml:space="preserve"> Floor</w:t>
      </w:r>
    </w:p>
    <w:p w14:paraId="6FC40E17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Oakland, CA  94612</w:t>
      </w:r>
    </w:p>
    <w:p w14:paraId="4F5D7DD8" w14:textId="2B9F34DD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Tony.mendoza@sierraclub.org</w:t>
      </w:r>
    </w:p>
    <w:p w14:paraId="50B19A1D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Kristin.henry@sierraclub.org</w:t>
      </w:r>
    </w:p>
    <w:p w14:paraId="487231C9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5FECD165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>Counsel for Sierra Club</w:t>
      </w:r>
    </w:p>
    <w:p w14:paraId="1B2A06AE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</w:p>
    <w:p w14:paraId="364F05C5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Steven D. Lesser</w:t>
      </w:r>
    </w:p>
    <w:p w14:paraId="109D3820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James F. Lang</w:t>
      </w:r>
    </w:p>
    <w:p w14:paraId="7A7EEA21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N. Trevor Alexander</w:t>
      </w:r>
    </w:p>
    <w:p w14:paraId="71E8F14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 xml:space="preserve">Mark T. </w:t>
      </w: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Keaney</w:t>
      </w:r>
      <w:proofErr w:type="spellEnd"/>
    </w:p>
    <w:p w14:paraId="107CB285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Calfee, Halter &amp; Griswold LLP</w:t>
      </w:r>
    </w:p>
    <w:p w14:paraId="1AD952B0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41 S. High St.</w:t>
      </w:r>
    </w:p>
    <w:p w14:paraId="1E45F086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1200 Huntington Center</w:t>
      </w:r>
    </w:p>
    <w:p w14:paraId="7C28FC33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Columbus, OH  43215</w:t>
      </w:r>
    </w:p>
    <w:p w14:paraId="4B602138" w14:textId="617D1A5E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slesser@calfee.com</w:t>
      </w:r>
    </w:p>
    <w:p w14:paraId="41E74260" w14:textId="41D82D76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jlang@calfee.com</w:t>
      </w:r>
    </w:p>
    <w:p w14:paraId="5FEA3F54" w14:textId="5AF3BEFA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talexander@calfee.com</w:t>
      </w:r>
    </w:p>
    <w:p w14:paraId="388C6D48" w14:textId="1731F22F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mkeaney@calfee.com</w:t>
      </w:r>
    </w:p>
    <w:p w14:paraId="7E492EFB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589C4C7E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>Counsel for the City of Dayton and Honda of America Mfg., Inc.</w:t>
      </w:r>
    </w:p>
    <w:p w14:paraId="7F2F5A9B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</w:p>
    <w:p w14:paraId="39724218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 xml:space="preserve">Lisa </w:t>
      </w: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Hawrot</w:t>
      </w:r>
      <w:proofErr w:type="spellEnd"/>
    </w:p>
    <w:p w14:paraId="6F5E569A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Spilman</w:t>
      </w:r>
      <w:proofErr w:type="spellEnd"/>
      <w:r w:rsidRPr="00A16EFF">
        <w:rPr>
          <w:rFonts w:eastAsia="Calibri" w:cs="Arial"/>
          <w:color w:val="000000" w:themeColor="text1"/>
          <w:sz w:val="20"/>
          <w:szCs w:val="20"/>
        </w:rPr>
        <w:t xml:space="preserve"> Thomas &amp; Battle, PLLC</w:t>
      </w:r>
    </w:p>
    <w:p w14:paraId="112D418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Century Centre Building</w:t>
      </w:r>
    </w:p>
    <w:p w14:paraId="10372A4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1233 Main Street, Suite 4000</w:t>
      </w:r>
    </w:p>
    <w:p w14:paraId="2F5D26DB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Wheeling, WV 26003</w:t>
      </w:r>
    </w:p>
    <w:p w14:paraId="23A86339" w14:textId="0596618D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6E78B4">
        <w:rPr>
          <w:rStyle w:val="Hyperlink"/>
          <w:rFonts w:eastAsia="Calibri" w:cs="Arial"/>
          <w:color w:val="000000" w:themeColor="text1"/>
          <w:sz w:val="20"/>
          <w:szCs w:val="20"/>
          <w:u w:val="none"/>
        </w:rPr>
        <w:t>lhawrot@spilmanlaw.com</w:t>
      </w:r>
    </w:p>
    <w:p w14:paraId="0DF33603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</w:p>
    <w:p w14:paraId="466BBC53" w14:textId="30532686" w:rsidR="00A16EFF" w:rsidRPr="00A16EFF" w:rsidRDefault="00F71335" w:rsidP="00A16EFF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br w:type="column"/>
      </w:r>
      <w:r w:rsidR="00A16EFF" w:rsidRPr="00A16EFF">
        <w:rPr>
          <w:rFonts w:eastAsia="Calibri" w:cs="Arial"/>
          <w:color w:val="000000" w:themeColor="text1"/>
          <w:sz w:val="20"/>
          <w:szCs w:val="20"/>
        </w:rPr>
        <w:t>Derrick Price Williamson</w:t>
      </w:r>
    </w:p>
    <w:p w14:paraId="2E248E93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Spilman</w:t>
      </w:r>
      <w:proofErr w:type="spellEnd"/>
      <w:r w:rsidRPr="00A16EFF">
        <w:rPr>
          <w:rFonts w:eastAsia="Calibri" w:cs="Arial"/>
          <w:color w:val="000000" w:themeColor="text1"/>
          <w:sz w:val="20"/>
          <w:szCs w:val="20"/>
        </w:rPr>
        <w:t xml:space="preserve"> Thomas &amp; Battle, PLLC</w:t>
      </w:r>
    </w:p>
    <w:p w14:paraId="4B7E6FC0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1100 Bent Creek Blvd., Suite 101</w:t>
      </w:r>
    </w:p>
    <w:p w14:paraId="4C91E421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Mechanicsburg, PA  17050</w:t>
      </w:r>
    </w:p>
    <w:p w14:paraId="13E9957D" w14:textId="433CD5D6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dwilliamson@spilmanlaw.com</w:t>
      </w:r>
    </w:p>
    <w:p w14:paraId="0318AB8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6479796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Carrie M. Harris</w:t>
      </w:r>
    </w:p>
    <w:p w14:paraId="2333BEC3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proofErr w:type="spellStart"/>
      <w:r w:rsidRPr="00A16EFF">
        <w:rPr>
          <w:rFonts w:cs="Arial"/>
          <w:color w:val="000000" w:themeColor="text1"/>
          <w:sz w:val="20"/>
          <w:szCs w:val="20"/>
        </w:rPr>
        <w:t>Spilman</w:t>
      </w:r>
      <w:proofErr w:type="spellEnd"/>
      <w:r w:rsidRPr="00A16EFF">
        <w:rPr>
          <w:rFonts w:cs="Arial"/>
          <w:color w:val="000000" w:themeColor="text1"/>
          <w:sz w:val="20"/>
          <w:szCs w:val="20"/>
        </w:rPr>
        <w:t xml:space="preserve"> Thomas &amp; Battle, PLLC</w:t>
      </w:r>
    </w:p>
    <w:p w14:paraId="132A14DC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310 First Street, Suite 1100</w:t>
      </w:r>
    </w:p>
    <w:p w14:paraId="506F037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PO Box 90</w:t>
      </w:r>
    </w:p>
    <w:p w14:paraId="4DE54B11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Roanoke, VA  24002-0090</w:t>
      </w:r>
    </w:p>
    <w:p w14:paraId="707DACA8" w14:textId="46D32559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charis@spilmanlaw.com</w:t>
      </w:r>
    </w:p>
    <w:p w14:paraId="20558EF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0D5941DE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to Wal-Mart Stores East, LP and Sam’s East, Inc.</w:t>
      </w:r>
    </w:p>
    <w:p w14:paraId="3440895D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2AE2729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Terrence O’Donnell</w:t>
      </w:r>
    </w:p>
    <w:p w14:paraId="4C53522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Christine M.T.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Pirik</w:t>
      </w:r>
      <w:proofErr w:type="spellEnd"/>
    </w:p>
    <w:p w14:paraId="3383F564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William V.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Vorys</w:t>
      </w:r>
      <w:proofErr w:type="spellEnd"/>
    </w:p>
    <w:p w14:paraId="6869D8E3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Dickinson Wright PLLC</w:t>
      </w:r>
    </w:p>
    <w:p w14:paraId="3FB27B52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150 E. Gay Street, Suite 2400</w:t>
      </w:r>
    </w:p>
    <w:p w14:paraId="3D31C01F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38A43C1B" w14:textId="71DB0F1E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todonnell@dickinsonwright.com</w:t>
      </w:r>
    </w:p>
    <w:p w14:paraId="0FA29F4B" w14:textId="77777777" w:rsidR="00A16EFF" w:rsidRPr="00A16EFF" w:rsidRDefault="00A16EFF" w:rsidP="00A16EFF">
      <w:pPr>
        <w:rPr>
          <w:rStyle w:val="Hyperlink"/>
          <w:rFonts w:cs="Arial"/>
          <w:color w:val="000000" w:themeColor="text1"/>
          <w:sz w:val="20"/>
          <w:szCs w:val="20"/>
          <w:u w:val="none"/>
        </w:rPr>
      </w:pPr>
      <w:r w:rsidRPr="00A16EFF">
        <w:rPr>
          <w:rStyle w:val="Hyperlink"/>
          <w:rFonts w:cs="Arial"/>
          <w:color w:val="000000" w:themeColor="text1"/>
          <w:sz w:val="20"/>
          <w:szCs w:val="20"/>
          <w:u w:val="none"/>
        </w:rPr>
        <w:t>cpirik@dickinsonwright.com</w:t>
      </w:r>
    </w:p>
    <w:p w14:paraId="6CC5BEA9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wvorys@dickinsonwright.com</w:t>
      </w:r>
    </w:p>
    <w:p w14:paraId="79303EF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4AEDA22A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to Mid-Atlantic Renewable Energy Coalition</w:t>
      </w:r>
    </w:p>
    <w:p w14:paraId="197303E5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6C692B7A" w14:textId="00F9A96B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Ellis Jacobs</w:t>
      </w:r>
    </w:p>
    <w:p w14:paraId="19B5C582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130 West Second Street, Suite 700 East</w:t>
      </w:r>
    </w:p>
    <w:p w14:paraId="6D66CC23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Dayton, OH  45402</w:t>
      </w:r>
    </w:p>
    <w:p w14:paraId="1BB25899" w14:textId="561BC670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ejacobs@ablelaw.org</w:t>
      </w:r>
    </w:p>
    <w:p w14:paraId="23FD9F0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53CB9BC6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to Edgemont Neighborhood Coalition and Advocates for Basic Legal Equality</w:t>
      </w:r>
    </w:p>
    <w:p w14:paraId="4523E3E7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0CEB011E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John R. Doll</w:t>
      </w:r>
    </w:p>
    <w:p w14:paraId="2E969A77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111 W. First Street, Suite 1100</w:t>
      </w:r>
    </w:p>
    <w:p w14:paraId="62B0946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Dayton, OH  45402-1156</w:t>
      </w:r>
    </w:p>
    <w:p w14:paraId="2B3A3712" w14:textId="328E5579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jdoll@djflawfirm.com</w:t>
      </w:r>
    </w:p>
    <w:p w14:paraId="735F667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2DEB7EB0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Utility Workers of America, Local 175</w:t>
      </w:r>
    </w:p>
    <w:p w14:paraId="3E67DF1C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1E6FF5A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Devin </w:t>
      </w:r>
      <w:proofErr w:type="spellStart"/>
      <w:r w:rsidRPr="00A16EFF">
        <w:rPr>
          <w:rFonts w:cs="Arial"/>
          <w:color w:val="000000" w:themeColor="text1"/>
          <w:sz w:val="20"/>
          <w:szCs w:val="20"/>
        </w:rPr>
        <w:t>Parram</w:t>
      </w:r>
      <w:proofErr w:type="spellEnd"/>
    </w:p>
    <w:p w14:paraId="05DEF2C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Bricker and Eckler LLP</w:t>
      </w:r>
    </w:p>
    <w:p w14:paraId="55151A14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100 South Third Street</w:t>
      </w:r>
    </w:p>
    <w:p w14:paraId="2596644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  43215</w:t>
      </w:r>
    </w:p>
    <w:p w14:paraId="1591F108" w14:textId="40082898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6E78B4">
        <w:rPr>
          <w:rStyle w:val="Hyperlink"/>
          <w:rFonts w:cs="Arial"/>
          <w:color w:val="000000" w:themeColor="text1"/>
          <w:sz w:val="20"/>
          <w:szCs w:val="20"/>
          <w:u w:val="none"/>
        </w:rPr>
        <w:t>dparram@bricker.com</w:t>
      </w:r>
    </w:p>
    <w:p w14:paraId="1AD86F57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7C340F41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People Working Cooperatively, Inc.</w:t>
      </w:r>
    </w:p>
    <w:p w14:paraId="743A28B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763921A3" w14:textId="04E50CF8" w:rsidR="00A16EFF" w:rsidRPr="00A16EFF" w:rsidRDefault="00F71335" w:rsidP="00A16EFF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br w:type="column"/>
      </w:r>
      <w:r w:rsidR="00A16EFF" w:rsidRPr="00A16EFF">
        <w:rPr>
          <w:rFonts w:cs="Arial"/>
          <w:color w:val="000000" w:themeColor="text1"/>
          <w:sz w:val="20"/>
          <w:szCs w:val="20"/>
        </w:rPr>
        <w:lastRenderedPageBreak/>
        <w:t>Carl Tamm</w:t>
      </w:r>
    </w:p>
    <w:p w14:paraId="08CC61BB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Classic Connectors, Inc.</w:t>
      </w:r>
    </w:p>
    <w:p w14:paraId="23CDEB9F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382 Park Avenue East</w:t>
      </w:r>
    </w:p>
    <w:p w14:paraId="2DD4FE71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Mansfield, OH  44905</w:t>
      </w:r>
    </w:p>
    <w:p w14:paraId="5F31FA0F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1B52F675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On Behalf of Classic Connectors, Inc.</w:t>
      </w:r>
    </w:p>
    <w:p w14:paraId="58C59449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2ED68DB0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C. David Kelley</w:t>
      </w:r>
    </w:p>
    <w:p w14:paraId="78065241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Dana N. Whalen</w:t>
      </w:r>
    </w:p>
    <w:p w14:paraId="258E8618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Adams County Prosecutor’s Office</w:t>
      </w:r>
    </w:p>
    <w:p w14:paraId="67BB1192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110 W. Main Street</w:t>
      </w:r>
    </w:p>
    <w:p w14:paraId="0E9DF97D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West Union, OH  45693</w:t>
      </w:r>
    </w:p>
    <w:p w14:paraId="5D78F604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0482EDD8" w14:textId="77777777" w:rsidR="00A16EFF" w:rsidRPr="00A16EFF" w:rsidRDefault="00A16EFF" w:rsidP="00A16EFF">
      <w:pPr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 xml:space="preserve">On Behalf of Adams County Ohio Valley School District and </w:t>
      </w:r>
      <w:proofErr w:type="spellStart"/>
      <w:r w:rsidRPr="00A16EFF">
        <w:rPr>
          <w:rFonts w:cs="Arial"/>
          <w:b/>
          <w:smallCaps/>
          <w:color w:val="000000" w:themeColor="text1"/>
          <w:sz w:val="20"/>
          <w:szCs w:val="20"/>
        </w:rPr>
        <w:t>Sprigg</w:t>
      </w:r>
      <w:proofErr w:type="spellEnd"/>
      <w:r w:rsidRPr="00A16EFF">
        <w:rPr>
          <w:rFonts w:cs="Arial"/>
          <w:b/>
          <w:smallCaps/>
          <w:color w:val="000000" w:themeColor="text1"/>
          <w:sz w:val="20"/>
          <w:szCs w:val="20"/>
        </w:rPr>
        <w:t xml:space="preserve"> Township</w:t>
      </w:r>
    </w:p>
    <w:p w14:paraId="2DEB2AA5" w14:textId="77777777" w:rsidR="00A16EFF" w:rsidRPr="00A16EFF" w:rsidRDefault="00A16EFF" w:rsidP="00A16EFF">
      <w:pPr>
        <w:rPr>
          <w:rFonts w:cs="Arial"/>
          <w:color w:val="000000" w:themeColor="text1"/>
          <w:sz w:val="20"/>
          <w:szCs w:val="20"/>
        </w:rPr>
      </w:pPr>
    </w:p>
    <w:p w14:paraId="31CFD81B" w14:textId="622F482E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John F. Stock</w:t>
      </w:r>
    </w:p>
    <w:p w14:paraId="0DA24753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Orla Collier</w:t>
      </w:r>
    </w:p>
    <w:p w14:paraId="2596E18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 xml:space="preserve">Benesch Friedlander </w:t>
      </w: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Coplan</w:t>
      </w:r>
      <w:proofErr w:type="spellEnd"/>
      <w:r w:rsidRPr="00A16EFF">
        <w:rPr>
          <w:rFonts w:eastAsia="Calibri" w:cs="Arial"/>
          <w:color w:val="000000" w:themeColor="text1"/>
          <w:sz w:val="20"/>
          <w:szCs w:val="20"/>
        </w:rPr>
        <w:t xml:space="preserve"> &amp; </w:t>
      </w:r>
      <w:proofErr w:type="spellStart"/>
      <w:r w:rsidRPr="00A16EFF">
        <w:rPr>
          <w:rFonts w:eastAsia="Calibri" w:cs="Arial"/>
          <w:color w:val="000000" w:themeColor="text1"/>
          <w:sz w:val="20"/>
          <w:szCs w:val="20"/>
        </w:rPr>
        <w:t>Aronoff</w:t>
      </w:r>
      <w:proofErr w:type="spellEnd"/>
      <w:r w:rsidRPr="00A16EFF">
        <w:rPr>
          <w:rFonts w:eastAsia="Calibri" w:cs="Arial"/>
          <w:color w:val="000000" w:themeColor="text1"/>
          <w:sz w:val="20"/>
          <w:szCs w:val="20"/>
        </w:rPr>
        <w:t xml:space="preserve"> LLP</w:t>
      </w:r>
    </w:p>
    <w:p w14:paraId="28565ECB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41 S. High Street, 26</w:t>
      </w:r>
      <w:r w:rsidRPr="00A16EFF">
        <w:rPr>
          <w:rFonts w:eastAsia="Calibri" w:cs="Arial"/>
          <w:color w:val="000000" w:themeColor="text1"/>
          <w:sz w:val="20"/>
          <w:szCs w:val="20"/>
          <w:vertAlign w:val="superscript"/>
        </w:rPr>
        <w:t>th</w:t>
      </w:r>
      <w:r w:rsidRPr="00A16EFF">
        <w:rPr>
          <w:rFonts w:eastAsia="Calibri" w:cs="Arial"/>
          <w:color w:val="000000" w:themeColor="text1"/>
          <w:sz w:val="20"/>
          <w:szCs w:val="20"/>
        </w:rPr>
        <w:t xml:space="preserve"> Floor</w:t>
      </w:r>
    </w:p>
    <w:p w14:paraId="147F636C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Columbus, Ohio  43215</w:t>
      </w:r>
    </w:p>
    <w:p w14:paraId="7615D942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jstock@beneschlaw.com</w:t>
      </w:r>
    </w:p>
    <w:p w14:paraId="3F3CAD91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ocollier@beneschlaw.com</w:t>
      </w:r>
    </w:p>
    <w:p w14:paraId="15DB5F6E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1BE8CAF1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 xml:space="preserve">On Behalf of Murray Energy Corporation and Citizens to Protect DP&amp;L Jobs, Rick Adamson, Don Bowles, Steve </w:t>
      </w:r>
      <w:proofErr w:type="spellStart"/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>Cacaro</w:t>
      </w:r>
      <w:proofErr w:type="spellEnd"/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>, John Condon, Alan Foster, Richard Foster, Kent Gulley, Marty Huntley, John Lawler, Brad McFarland, David McFarland, Mike Pell, Kim Rogers, Tony Staggs and Liz Lafferty</w:t>
      </w:r>
    </w:p>
    <w:p w14:paraId="4CBE3A12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14:paraId="38C6990F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Thomas McNamee</w:t>
      </w:r>
    </w:p>
    <w:p w14:paraId="35EAAA18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 xml:space="preserve">Assistant Attorneys General </w:t>
      </w:r>
    </w:p>
    <w:p w14:paraId="068C25CD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Public Utilities Section</w:t>
      </w:r>
    </w:p>
    <w:p w14:paraId="4992DD19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Office of the Attorney General</w:t>
      </w:r>
    </w:p>
    <w:p w14:paraId="2238E7B1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30 E. Broad St, 16th Floor</w:t>
      </w:r>
    </w:p>
    <w:p w14:paraId="7C1D4272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Columbus, Ohio 43215</w:t>
      </w:r>
    </w:p>
    <w:p w14:paraId="098B04C1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  <w:r w:rsidRPr="00A16EFF">
        <w:rPr>
          <w:rFonts w:cs="Arial"/>
          <w:color w:val="000000" w:themeColor="text1"/>
          <w:sz w:val="20"/>
          <w:szCs w:val="20"/>
        </w:rPr>
        <w:t>Thomas.mcnamee@ohioattorneygeneral.gov</w:t>
      </w:r>
    </w:p>
    <w:p w14:paraId="354224F9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</w:rPr>
      </w:pPr>
    </w:p>
    <w:p w14:paraId="45913B86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b/>
          <w:smallCaps/>
          <w:color w:val="000000" w:themeColor="text1"/>
          <w:sz w:val="20"/>
          <w:szCs w:val="20"/>
        </w:rPr>
      </w:pPr>
      <w:r w:rsidRPr="00A16EFF">
        <w:rPr>
          <w:rFonts w:cs="Arial"/>
          <w:b/>
          <w:smallCaps/>
          <w:color w:val="000000" w:themeColor="text1"/>
          <w:sz w:val="20"/>
          <w:szCs w:val="20"/>
        </w:rPr>
        <w:t>Counsel for the Staff of the Public Utilities Commission of Ohio (PUCO)</w:t>
      </w:r>
    </w:p>
    <w:p w14:paraId="6FA56010" w14:textId="77777777" w:rsidR="00A16EFF" w:rsidRPr="00A16EFF" w:rsidRDefault="00A16EFF" w:rsidP="00A16EFF">
      <w:pPr>
        <w:autoSpaceDE w:val="0"/>
        <w:autoSpaceDN w:val="0"/>
        <w:adjustRightInd w:val="0"/>
        <w:rPr>
          <w:rFonts w:cs="Arial"/>
          <w:b/>
          <w:smallCaps/>
          <w:color w:val="000000" w:themeColor="text1"/>
          <w:sz w:val="20"/>
          <w:szCs w:val="20"/>
        </w:rPr>
      </w:pPr>
    </w:p>
    <w:p w14:paraId="36634498" w14:textId="3FE27236" w:rsidR="00A16EFF" w:rsidRPr="00A16EFF" w:rsidRDefault="00286D39" w:rsidP="00A16EFF">
      <w:pPr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 xml:space="preserve">Patricia </w:t>
      </w:r>
      <w:proofErr w:type="spellStart"/>
      <w:r>
        <w:rPr>
          <w:rFonts w:eastAsia="Calibri" w:cs="Arial"/>
          <w:color w:val="000000" w:themeColor="text1"/>
          <w:sz w:val="20"/>
          <w:szCs w:val="20"/>
        </w:rPr>
        <w:t>Schabo</w:t>
      </w:r>
      <w:proofErr w:type="spellEnd"/>
    </w:p>
    <w:p w14:paraId="194B3B96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Gregory Price</w:t>
      </w:r>
    </w:p>
    <w:p w14:paraId="76399E17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Attorney Examiners</w:t>
      </w:r>
    </w:p>
    <w:p w14:paraId="1B72C5D4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Legal Department</w:t>
      </w:r>
    </w:p>
    <w:p w14:paraId="1D1C1808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Public Utilities Commission of Ohio</w:t>
      </w:r>
    </w:p>
    <w:p w14:paraId="59D29F5B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180 East Broad Street, 12</w:t>
      </w:r>
      <w:r w:rsidRPr="00A16EFF">
        <w:rPr>
          <w:rFonts w:eastAsia="Calibri" w:cs="Arial"/>
          <w:color w:val="000000" w:themeColor="text1"/>
          <w:sz w:val="20"/>
          <w:szCs w:val="20"/>
          <w:vertAlign w:val="superscript"/>
        </w:rPr>
        <w:t>th</w:t>
      </w:r>
      <w:r w:rsidRPr="00A16EFF">
        <w:rPr>
          <w:rFonts w:eastAsia="Calibri" w:cs="Arial"/>
          <w:color w:val="000000" w:themeColor="text1"/>
          <w:sz w:val="20"/>
          <w:szCs w:val="20"/>
        </w:rPr>
        <w:t xml:space="preserve"> Floor</w:t>
      </w:r>
    </w:p>
    <w:p w14:paraId="00384599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A16EFF">
        <w:rPr>
          <w:rFonts w:eastAsia="Calibri" w:cs="Arial"/>
          <w:color w:val="000000" w:themeColor="text1"/>
          <w:sz w:val="20"/>
          <w:szCs w:val="20"/>
        </w:rPr>
        <w:t>Columbus OH  43215</w:t>
      </w:r>
    </w:p>
    <w:p w14:paraId="70ACF626" w14:textId="681D26CD" w:rsidR="00A16EFF" w:rsidRPr="00A16EFF" w:rsidRDefault="00286D39" w:rsidP="00A16EFF">
      <w:pPr>
        <w:rPr>
          <w:rFonts w:eastAsia="Calibri" w:cs="Arial"/>
          <w:color w:val="000000" w:themeColor="text1"/>
          <w:sz w:val="20"/>
          <w:szCs w:val="20"/>
        </w:rPr>
      </w:pPr>
      <w:r w:rsidRPr="00286D39">
        <w:rPr>
          <w:rFonts w:eastAsia="Calibri" w:cs="Arial"/>
          <w:color w:val="000000" w:themeColor="text1"/>
          <w:sz w:val="20"/>
          <w:szCs w:val="20"/>
        </w:rPr>
        <w:t xml:space="preserve">Patricia.Schabo@puc.state.oh.us </w:t>
      </w:r>
      <w:r w:rsidR="00A16EFF" w:rsidRPr="00A16EFF">
        <w:rPr>
          <w:rFonts w:eastAsia="Calibri" w:cs="Arial"/>
          <w:color w:val="000000" w:themeColor="text1"/>
          <w:sz w:val="20"/>
          <w:szCs w:val="20"/>
        </w:rPr>
        <w:t>gregory.price@puc.state.oh.us</w:t>
      </w:r>
    </w:p>
    <w:p w14:paraId="366C08E1" w14:textId="77777777" w:rsidR="00A16EFF" w:rsidRPr="00A16EFF" w:rsidRDefault="00A16EFF" w:rsidP="00A16EFF">
      <w:pPr>
        <w:rPr>
          <w:rFonts w:eastAsia="Calibri" w:cs="Arial"/>
          <w:color w:val="000000" w:themeColor="text1"/>
          <w:sz w:val="20"/>
          <w:szCs w:val="20"/>
        </w:rPr>
      </w:pPr>
    </w:p>
    <w:p w14:paraId="699D7ED2" w14:textId="427C9314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  <w:r w:rsidRPr="00A16EFF">
        <w:rPr>
          <w:rFonts w:eastAsia="Calibri" w:cs="Arial"/>
          <w:b/>
          <w:smallCaps/>
          <w:color w:val="000000" w:themeColor="text1"/>
          <w:sz w:val="20"/>
          <w:szCs w:val="20"/>
        </w:rPr>
        <w:t>Attorney Examiners</w:t>
      </w:r>
    </w:p>
    <w:p w14:paraId="5A172B62" w14:textId="77777777" w:rsidR="00A16EFF" w:rsidRPr="00A16EFF" w:rsidRDefault="00A16EFF" w:rsidP="00A16EFF">
      <w:pPr>
        <w:rPr>
          <w:rFonts w:eastAsia="Calibri" w:cs="Arial"/>
          <w:b/>
          <w:smallCaps/>
          <w:color w:val="000000" w:themeColor="text1"/>
          <w:sz w:val="20"/>
          <w:szCs w:val="20"/>
        </w:rPr>
      </w:pPr>
    </w:p>
    <w:sectPr w:rsidR="00A16EFF" w:rsidRPr="00A16EFF" w:rsidSect="00A16EFF">
      <w:type w:val="continuous"/>
      <w:pgSz w:w="12240" w:h="15840" w:code="1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36042" w14:textId="77777777" w:rsidR="00227514" w:rsidRDefault="00227514" w:rsidP="00227514">
      <w:r>
        <w:separator/>
      </w:r>
    </w:p>
  </w:endnote>
  <w:endnote w:type="continuationSeparator" w:id="0">
    <w:p w14:paraId="02EC82E8" w14:textId="77777777" w:rsidR="00227514" w:rsidRDefault="00227514" w:rsidP="0022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4B73" w14:textId="77777777" w:rsidR="00BD013A" w:rsidRDefault="00BD01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7C4F85" w14:textId="77777777" w:rsidR="00BD013A" w:rsidRDefault="00BD0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825D" w14:textId="77777777" w:rsidR="00BD013A" w:rsidRDefault="00BD013A">
    <w:pPr>
      <w:pStyle w:val="Footer"/>
      <w:framePr w:wrap="around" w:vAnchor="text" w:hAnchor="margin" w:xAlign="center" w:y="1"/>
      <w:rPr>
        <w:rStyle w:val="PageNumber"/>
        <w:rFonts w:cs="Arial"/>
        <w:noProof/>
      </w:rPr>
    </w:pPr>
    <w:r>
      <w:rPr>
        <w:rStyle w:val="PageNumber"/>
        <w:rFonts w:cs="Arial"/>
        <w:noProof/>
      </w:rPr>
      <w:fldChar w:fldCharType="begin"/>
    </w:r>
    <w:r>
      <w:rPr>
        <w:rStyle w:val="PageNumber"/>
        <w:rFonts w:cs="Arial"/>
        <w:noProof/>
      </w:rPr>
      <w:instrText xml:space="preserve">PAGE  </w:instrText>
    </w:r>
    <w:r>
      <w:rPr>
        <w:rStyle w:val="PageNumber"/>
        <w:rFonts w:cs="Arial"/>
        <w:noProof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  <w:noProof/>
      </w:rPr>
      <w:fldChar w:fldCharType="end"/>
    </w:r>
  </w:p>
  <w:p w14:paraId="64AB04E5" w14:textId="7FBF4610" w:rsidR="00BD013A" w:rsidRDefault="004103EB">
    <w:pPr>
      <w:pStyle w:val="Footer"/>
      <w:rPr>
        <w:rFonts w:cs="Arial"/>
      </w:rPr>
    </w:pPr>
    <w:r w:rsidRPr="004103EB">
      <w:rPr>
        <w:rFonts w:cs="Arial"/>
        <w:vanish/>
        <w:sz w:val="16"/>
      </w:rPr>
      <w:t>{</w:t>
    </w:r>
    <w:r w:rsidRPr="004103EB">
      <w:rPr>
        <w:rFonts w:cs="Arial"/>
        <w:sz w:val="16"/>
      </w:rPr>
      <w:t>C0116240:1</w:t>
    </w:r>
    <w:r w:rsidRPr="004103EB">
      <w:rPr>
        <w:rFonts w:cs="Arial"/>
        <w:vanish/>
        <w:sz w:val="16"/>
      </w:rPr>
      <w:t>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F198" w14:textId="1E6A1A50" w:rsidR="00BD013A" w:rsidRDefault="004103EB">
    <w:pPr>
      <w:pStyle w:val="Footer"/>
      <w:rPr>
        <w:rFonts w:cs="Arial"/>
      </w:rPr>
    </w:pPr>
    <w:r w:rsidRPr="004103EB">
      <w:rPr>
        <w:rFonts w:cs="Arial"/>
        <w:noProof/>
        <w:vanish/>
        <w:sz w:val="16"/>
      </w:rPr>
      <w:t>{</w:t>
    </w:r>
    <w:r w:rsidRPr="004103EB">
      <w:rPr>
        <w:rFonts w:cs="Arial"/>
        <w:noProof/>
        <w:sz w:val="16"/>
      </w:rPr>
      <w:t>C0116240:1</w:t>
    </w:r>
    <w:r w:rsidRPr="004103EB">
      <w:rPr>
        <w:rFonts w:cs="Arial"/>
        <w:noProof/>
        <w:vanish/>
        <w:sz w:val="16"/>
      </w:rPr>
      <w:t>}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6A17" w14:textId="77777777" w:rsidR="00227514" w:rsidRDefault="0022751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86E6E" w14:textId="2D9B694F" w:rsidR="00227514" w:rsidRPr="00FA35CE" w:rsidRDefault="004103EB" w:rsidP="00FA35CE">
    <w:pPr>
      <w:pStyle w:val="Footer"/>
    </w:pPr>
    <w:r w:rsidRPr="004103EB">
      <w:rPr>
        <w:noProof/>
        <w:vanish/>
        <w:sz w:val="16"/>
      </w:rPr>
      <w:t>{</w:t>
    </w:r>
    <w:r w:rsidRPr="004103EB">
      <w:rPr>
        <w:noProof/>
        <w:sz w:val="16"/>
      </w:rPr>
      <w:t>C0116240:1</w:t>
    </w:r>
    <w:r w:rsidRPr="004103EB">
      <w:rPr>
        <w:noProof/>
        <w:vanish/>
        <w:sz w:val="16"/>
      </w:rPr>
      <w:t>}</w:t>
    </w:r>
    <w:r w:rsidR="00FA35CE">
      <w:tab/>
    </w:r>
    <w:r w:rsidR="00C6340F">
      <w:fldChar w:fldCharType="begin"/>
    </w:r>
    <w:r w:rsidR="00C6340F">
      <w:instrText xml:space="preserve"> PAGE   \* MERGEFORMAT </w:instrText>
    </w:r>
    <w:r w:rsidR="00C6340F">
      <w:fldChar w:fldCharType="separate"/>
    </w:r>
    <w:r w:rsidR="00C6340F">
      <w:rPr>
        <w:noProof/>
      </w:rPr>
      <w:t>1</w:t>
    </w:r>
    <w:r w:rsidR="00C6340F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DF5B" w14:textId="128F4BC8" w:rsidR="00227514" w:rsidRPr="00FA35CE" w:rsidRDefault="004103EB" w:rsidP="00FA35CE">
    <w:pPr>
      <w:pStyle w:val="Footer"/>
    </w:pPr>
    <w:r w:rsidRPr="004103EB">
      <w:rPr>
        <w:noProof/>
        <w:vanish/>
        <w:sz w:val="16"/>
      </w:rPr>
      <w:t>{</w:t>
    </w:r>
    <w:r w:rsidRPr="004103EB">
      <w:rPr>
        <w:noProof/>
        <w:sz w:val="16"/>
      </w:rPr>
      <w:t>C0116240:1</w:t>
    </w:r>
    <w:r w:rsidRPr="004103EB">
      <w:rPr>
        <w:noProof/>
        <w:vanish/>
        <w:sz w:val="16"/>
      </w:rPr>
      <w:t>}</w:t>
    </w:r>
    <w:r w:rsidR="00FA35CE"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F9262" w14:textId="77777777" w:rsidR="000C3B01" w:rsidRDefault="00206D5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408E" w14:textId="42BEB0FF" w:rsidR="000C3B01" w:rsidRPr="000C3B01" w:rsidRDefault="004103EB">
    <w:pPr>
      <w:pStyle w:val="Footer"/>
    </w:pPr>
    <w:r w:rsidRPr="004103EB">
      <w:rPr>
        <w:noProof/>
        <w:vanish/>
        <w:sz w:val="16"/>
      </w:rPr>
      <w:t>{</w:t>
    </w:r>
    <w:r w:rsidRPr="004103EB">
      <w:rPr>
        <w:noProof/>
        <w:sz w:val="16"/>
      </w:rPr>
      <w:t>C0116240:1</w:t>
    </w:r>
    <w:r w:rsidRPr="004103EB">
      <w:rPr>
        <w:noProof/>
        <w:vanish/>
        <w:sz w:val="16"/>
      </w:rPr>
      <w:t>}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4295" w14:textId="27284C58" w:rsidR="000C3B01" w:rsidRPr="000C3B01" w:rsidRDefault="004103EB">
    <w:pPr>
      <w:pStyle w:val="Footer"/>
    </w:pPr>
    <w:r w:rsidRPr="004103EB">
      <w:rPr>
        <w:noProof/>
        <w:vanish/>
        <w:sz w:val="16"/>
      </w:rPr>
      <w:t>{</w:t>
    </w:r>
    <w:r w:rsidRPr="004103EB">
      <w:rPr>
        <w:noProof/>
        <w:sz w:val="16"/>
      </w:rPr>
      <w:t>C0116240:1</w:t>
    </w:r>
    <w:r w:rsidRPr="004103EB">
      <w:rPr>
        <w:noProof/>
        <w:vanish/>
        <w:sz w:val="16"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3F7C" w14:textId="77777777" w:rsidR="00227514" w:rsidRDefault="00227514" w:rsidP="0022751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6738CC3" w14:textId="77777777" w:rsidR="00227514" w:rsidRDefault="00227514" w:rsidP="00227514">
      <w:r>
        <w:continuationSeparator/>
      </w:r>
    </w:p>
  </w:footnote>
  <w:footnote w:id="1">
    <w:p w14:paraId="7831D0E5" w14:textId="3ABD66DF" w:rsidR="00E164CE" w:rsidRDefault="00E164CE" w:rsidP="002476C3">
      <w:pPr>
        <w:pStyle w:val="FootnoteText"/>
        <w:spacing w:after="120"/>
        <w:jc w:val="both"/>
      </w:pPr>
      <w:r>
        <w:rPr>
          <w:rStyle w:val="FootnoteReference"/>
        </w:rPr>
        <w:footnoteRef/>
      </w:r>
      <w:r>
        <w:t xml:space="preserve"> </w:t>
      </w:r>
      <w:r w:rsidR="00BC79FC">
        <w:t>T</w:t>
      </w:r>
      <w:r w:rsidR="007C0EFB" w:rsidRPr="007C0EFB">
        <w:t xml:space="preserve">he City of Dayton and Honda </w:t>
      </w:r>
      <w:r w:rsidR="00F64517">
        <w:t xml:space="preserve">of America Mfg., Inc. </w:t>
      </w:r>
      <w:r w:rsidR="007C0EFB" w:rsidRPr="007C0EFB">
        <w:t xml:space="preserve">have indicated that they do not oppose the procedural schedule proposed by IGS or the alternative schedule proposed herein by </w:t>
      </w:r>
      <w:r w:rsidR="00BC79FC">
        <w:t>IEU-Ohio</w:t>
      </w:r>
      <w:r w:rsidR="007C0EFB">
        <w:t>.</w:t>
      </w:r>
    </w:p>
  </w:footnote>
  <w:footnote w:id="2">
    <w:p w14:paraId="3DE2E576" w14:textId="5DD6807D" w:rsidR="003D66C3" w:rsidRDefault="003D66C3" w:rsidP="001E2372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Stipulation at 38-39</w:t>
      </w:r>
      <w:r w:rsidR="00617DED">
        <w:t xml:space="preserve"> (Mar. 14, 2017)</w:t>
      </w:r>
      <w:r>
        <w:t>.</w:t>
      </w:r>
    </w:p>
  </w:footnote>
  <w:footnote w:id="3">
    <w:p w14:paraId="0CE4F0D7" w14:textId="6462516C" w:rsidR="003D66C3" w:rsidRPr="003D66C3" w:rsidRDefault="003D66C3" w:rsidP="001E2372">
      <w:pPr>
        <w:pStyle w:val="FootnoteText"/>
        <w:spacing w:after="120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4">
    <w:p w14:paraId="1F00EE40" w14:textId="5312AD0D" w:rsidR="003D66C3" w:rsidRPr="003D66C3" w:rsidRDefault="003D66C3" w:rsidP="001E2372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  <w:r>
        <w:t xml:space="preserve"> at 39.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852D" w14:textId="77777777" w:rsidR="006E78B4" w:rsidRDefault="006E7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CB74" w14:textId="77777777" w:rsidR="006E78B4" w:rsidRDefault="006E7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41882" w14:textId="77777777" w:rsidR="006E78B4" w:rsidRDefault="006E78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503E" w14:textId="77777777" w:rsidR="00227514" w:rsidRDefault="002275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EE2F" w14:textId="77777777" w:rsidR="00227514" w:rsidRDefault="002275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0747" w14:textId="77777777" w:rsidR="00227514" w:rsidRDefault="0022751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3A6C" w14:textId="77777777" w:rsidR="000C3B01" w:rsidRDefault="00206D5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005B" w14:textId="77777777" w:rsidR="000C3B01" w:rsidRDefault="00206D5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3DE1" w14:textId="77777777" w:rsidR="000C3B01" w:rsidRDefault="00206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3365"/>
    <w:multiLevelType w:val="hybridMultilevel"/>
    <w:tmpl w:val="C5CE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12306"/>
    <w:multiLevelType w:val="hybridMultilevel"/>
    <w:tmpl w:val="C338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1E"/>
    <w:rsid w:val="00027811"/>
    <w:rsid w:val="001E2372"/>
    <w:rsid w:val="00206D52"/>
    <w:rsid w:val="00217E3F"/>
    <w:rsid w:val="00227514"/>
    <w:rsid w:val="002476C3"/>
    <w:rsid w:val="00286D39"/>
    <w:rsid w:val="00297785"/>
    <w:rsid w:val="0030007C"/>
    <w:rsid w:val="00305C6E"/>
    <w:rsid w:val="00335BCF"/>
    <w:rsid w:val="003B03E2"/>
    <w:rsid w:val="003D66C3"/>
    <w:rsid w:val="004103EB"/>
    <w:rsid w:val="00465280"/>
    <w:rsid w:val="004A3AC6"/>
    <w:rsid w:val="004D0EE6"/>
    <w:rsid w:val="005A581E"/>
    <w:rsid w:val="005C1D91"/>
    <w:rsid w:val="00617DED"/>
    <w:rsid w:val="006D408C"/>
    <w:rsid w:val="006E78B4"/>
    <w:rsid w:val="007116E6"/>
    <w:rsid w:val="00754B3D"/>
    <w:rsid w:val="007A48BE"/>
    <w:rsid w:val="007C0EFB"/>
    <w:rsid w:val="00850C0D"/>
    <w:rsid w:val="008E3BF4"/>
    <w:rsid w:val="009C2FD0"/>
    <w:rsid w:val="00A16EFF"/>
    <w:rsid w:val="00A24894"/>
    <w:rsid w:val="00A561FF"/>
    <w:rsid w:val="00A76C12"/>
    <w:rsid w:val="00A91912"/>
    <w:rsid w:val="00AA2F23"/>
    <w:rsid w:val="00B0205B"/>
    <w:rsid w:val="00B02AE3"/>
    <w:rsid w:val="00B9748F"/>
    <w:rsid w:val="00BC79FC"/>
    <w:rsid w:val="00BD013A"/>
    <w:rsid w:val="00C0405A"/>
    <w:rsid w:val="00C6340F"/>
    <w:rsid w:val="00C85A16"/>
    <w:rsid w:val="00CE04C4"/>
    <w:rsid w:val="00D657B8"/>
    <w:rsid w:val="00D65DFC"/>
    <w:rsid w:val="00D72FE2"/>
    <w:rsid w:val="00DE4EA0"/>
    <w:rsid w:val="00E164CE"/>
    <w:rsid w:val="00E82FDA"/>
    <w:rsid w:val="00EC5A28"/>
    <w:rsid w:val="00F64517"/>
    <w:rsid w:val="00F71335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4523"/>
  <w15:chartTrackingRefBased/>
  <w15:docId w15:val="{761E4ED5-F1A0-4903-B6EE-E79D490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7514"/>
  </w:style>
  <w:style w:type="paragraph" w:styleId="Footer">
    <w:name w:val="footer"/>
    <w:basedOn w:val="Normal"/>
    <w:link w:val="FooterChar"/>
    <w:unhideWhenUsed/>
    <w:rsid w:val="0022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7514"/>
  </w:style>
  <w:style w:type="paragraph" w:styleId="FootnoteText">
    <w:name w:val="footnote text"/>
    <w:basedOn w:val="Normal"/>
    <w:link w:val="FootnoteTextChar"/>
    <w:uiPriority w:val="99"/>
    <w:semiHidden/>
    <w:unhideWhenUsed/>
    <w:rsid w:val="00A248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8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61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0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3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D013A"/>
    <w:pPr>
      <w:jc w:val="both"/>
    </w:pPr>
    <w:rPr>
      <w:rFonts w:eastAsia="Times New Roman" w:cs="Arial"/>
    </w:rPr>
  </w:style>
  <w:style w:type="character" w:customStyle="1" w:styleId="BodyTextChar">
    <w:name w:val="Body Text Char"/>
    <w:basedOn w:val="DefaultParagraphFont"/>
    <w:link w:val="BodyText"/>
    <w:rsid w:val="00BD013A"/>
    <w:rPr>
      <w:rFonts w:eastAsia="Times New Roman" w:cs="Arial"/>
    </w:rPr>
  </w:style>
  <w:style w:type="character" w:styleId="PageNumber">
    <w:name w:val="page number"/>
    <w:basedOn w:val="DefaultParagraphFont"/>
    <w:rsid w:val="00BD013A"/>
  </w:style>
  <w:style w:type="paragraph" w:styleId="BodyText3">
    <w:name w:val="Body Text 3"/>
    <w:basedOn w:val="Normal"/>
    <w:link w:val="BodyText3Char"/>
    <w:rsid w:val="00BD013A"/>
    <w:rPr>
      <w:rFonts w:ascii="Times New Roman" w:eastAsia="Times New Roman" w:hAnsi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BD013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D013A"/>
    <w:pPr>
      <w:jc w:val="center"/>
    </w:pPr>
    <w:rPr>
      <w:rFonts w:eastAsia="Times New Roman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BD013A"/>
    <w:rPr>
      <w:rFonts w:eastAsia="Times New Roman" w:cs="Arial"/>
      <w:b/>
      <w:smallCaps/>
      <w:sz w:val="32"/>
    </w:rPr>
  </w:style>
  <w:style w:type="character" w:styleId="Hyperlink">
    <w:name w:val="Hyperlink"/>
    <w:basedOn w:val="DefaultParagraphFont"/>
    <w:uiPriority w:val="99"/>
    <w:unhideWhenUsed/>
    <w:rsid w:val="00A16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0585-1922-493D-B0E2-E2851783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1760</Words>
  <Characters>10545</Characters>
  <Application>Microsoft Office Word</Application>
  <DocSecurity>0</DocSecurity>
  <PresentationFormat/>
  <Lines>482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IEU Memo Contra 16-395.docx</vt:lpstr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IEU Memo Contra 16-395.docx</dc:title>
  <dc:subject/>
  <dc:creator/>
  <cp:keywords/>
  <dc:description/>
  <cp:lastModifiedBy>Ryan, Debbie</cp:lastModifiedBy>
  <cp:revision>5</cp:revision>
  <cp:lastPrinted>2018-10-26T20:27:00Z</cp:lastPrinted>
  <dcterms:created xsi:type="dcterms:W3CDTF">2018-10-26T20:25:00Z</dcterms:created>
  <dcterms:modified xsi:type="dcterms:W3CDTF">2018-10-26T20:33:00Z</dcterms:modified>
</cp:coreProperties>
</file>