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UNITED STATES OF AMERICA</w:t>
      </w: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BEFORE THE</w:t>
      </w:r>
    </w:p>
    <w:p w:rsidR="000D2745" w:rsidRDefault="000D2745" w:rsidP="000D2745">
      <w:pPr>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FEDERAL ENERGY REGULATORY COMMISSION</w:t>
      </w:r>
    </w:p>
    <w:p w:rsidR="00C70B32" w:rsidRDefault="00C70B32"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tabs>
          <w:tab w:val="left" w:pos="720"/>
          <w:tab w:val="left" w:pos="1440"/>
          <w:tab w:val="left" w:pos="2880"/>
          <w:tab w:val="left" w:pos="4320"/>
          <w:tab w:val="left" w:pos="5040"/>
          <w:tab w:val="left" w:pos="5760"/>
          <w:tab w:val="left" w:pos="6480"/>
          <w:tab w:val="left" w:pos="7200"/>
        </w:tabs>
        <w:spacing w:after="0" w:line="240" w:lineRule="auto"/>
        <w:rPr>
          <w:rFonts w:ascii="Times New Roman" w:eastAsia="Times New Roman" w:hAnsi="Times New Roman" w:cs="Times New Roman"/>
          <w:sz w:val="26"/>
          <w:szCs w:val="26"/>
          <w:lang w:bidi="en-US"/>
        </w:rPr>
      </w:pPr>
    </w:p>
    <w:tbl>
      <w:tblPr>
        <w:tblW w:w="0" w:type="auto"/>
        <w:tblLook w:val="04A0" w:firstRow="1" w:lastRow="0" w:firstColumn="1" w:lastColumn="0" w:noHBand="0" w:noVBand="1"/>
      </w:tblPr>
      <w:tblGrid>
        <w:gridCol w:w="4868"/>
        <w:gridCol w:w="289"/>
        <w:gridCol w:w="4419"/>
      </w:tblGrid>
      <w:tr w:rsidR="000D2745" w:rsidRPr="000D2745" w:rsidTr="007F11F2">
        <w:tc>
          <w:tcPr>
            <w:tcW w:w="4868" w:type="dxa"/>
            <w:shd w:val="clear" w:color="auto" w:fill="auto"/>
          </w:tcPr>
          <w:p w:rsidR="000D2745" w:rsidRDefault="000D2745" w:rsidP="000D2745">
            <w:pPr>
              <w:spacing w:after="0" w:line="240" w:lineRule="auto"/>
              <w:rPr>
                <w:rFonts w:ascii="Times New Roman" w:eastAsia="Times New Roman" w:hAnsi="Times New Roman" w:cs="Times New Roman"/>
                <w:sz w:val="26"/>
                <w:szCs w:val="26"/>
                <w:lang w:bidi="en-US"/>
              </w:rPr>
            </w:pPr>
          </w:p>
          <w:p w:rsidR="000D2745" w:rsidRDefault="000D2745" w:rsidP="000D2745">
            <w:pPr>
              <w:tabs>
                <w:tab w:val="left" w:pos="1980"/>
              </w:tabs>
              <w:spacing w:after="0" w:line="240" w:lineRule="auto"/>
              <w:rPr>
                <w:rFonts w:ascii="Times New Roman" w:eastAsia="Times New Roman" w:hAnsi="Times New Roman" w:cs="Times New Roman"/>
                <w:sz w:val="26"/>
                <w:szCs w:val="26"/>
                <w:lang w:bidi="en-US"/>
              </w:rPr>
            </w:pPr>
          </w:p>
          <w:p w:rsidR="00B77E71" w:rsidRDefault="000C4097" w:rsidP="000D2745">
            <w:pPr>
              <w:tabs>
                <w:tab w:val="left" w:pos="1980"/>
              </w:tabs>
              <w:spacing w:after="0" w:line="240" w:lineRule="auto"/>
              <w:rPr>
                <w:rFonts w:ascii="Times New Roman" w:eastAsia="Times New Roman" w:hAnsi="Times New Roman" w:cs="Times New Roman"/>
                <w:sz w:val="26"/>
                <w:szCs w:val="26"/>
                <w:lang w:bidi="en-US"/>
              </w:rPr>
            </w:pPr>
            <w:r w:rsidRPr="000C4097">
              <w:rPr>
                <w:rFonts w:ascii="Times New Roman" w:eastAsia="Times New Roman" w:hAnsi="Times New Roman" w:cs="Times New Roman"/>
                <w:sz w:val="26"/>
                <w:szCs w:val="26"/>
                <w:lang w:bidi="en-US"/>
              </w:rPr>
              <w:t xml:space="preserve">Public Service Electric and Gas </w:t>
            </w:r>
          </w:p>
          <w:p w:rsidR="000D2745" w:rsidRPr="000D2745" w:rsidRDefault="000C4097" w:rsidP="007F11F2">
            <w:pPr>
              <w:tabs>
                <w:tab w:val="left" w:pos="1980"/>
              </w:tabs>
              <w:spacing w:after="0" w:line="240" w:lineRule="auto"/>
              <w:rPr>
                <w:rFonts w:ascii="Times New Roman" w:eastAsia="Times New Roman" w:hAnsi="Times New Roman" w:cs="Times New Roman"/>
                <w:sz w:val="26"/>
                <w:szCs w:val="26"/>
                <w:lang w:bidi="en-US"/>
              </w:rPr>
            </w:pPr>
            <w:r w:rsidRPr="000C4097">
              <w:rPr>
                <w:rFonts w:ascii="Times New Roman" w:eastAsia="Times New Roman" w:hAnsi="Times New Roman" w:cs="Times New Roman"/>
                <w:sz w:val="26"/>
                <w:szCs w:val="26"/>
                <w:lang w:bidi="en-US"/>
              </w:rPr>
              <w:t xml:space="preserve">Company, </w:t>
            </w:r>
            <w:r w:rsidR="00B77E71">
              <w:rPr>
                <w:rFonts w:ascii="Times New Roman" w:eastAsia="Times New Roman" w:hAnsi="Times New Roman" w:cs="Times New Roman"/>
                <w:sz w:val="26"/>
                <w:szCs w:val="26"/>
                <w:lang w:bidi="en-US"/>
              </w:rPr>
              <w:t xml:space="preserve">and </w:t>
            </w:r>
            <w:r w:rsidR="0062694A">
              <w:rPr>
                <w:rFonts w:ascii="Times New Roman" w:eastAsia="Times New Roman" w:hAnsi="Times New Roman" w:cs="Times New Roman"/>
                <w:sz w:val="26"/>
                <w:szCs w:val="26"/>
                <w:lang w:bidi="en-US"/>
              </w:rPr>
              <w:t xml:space="preserve"> </w:t>
            </w:r>
            <w:r w:rsidRPr="000C4097">
              <w:rPr>
                <w:rFonts w:ascii="Times New Roman" w:eastAsia="Times New Roman" w:hAnsi="Times New Roman" w:cs="Times New Roman"/>
                <w:sz w:val="26"/>
                <w:szCs w:val="26"/>
                <w:lang w:bidi="en-US"/>
              </w:rPr>
              <w:t xml:space="preserve">PJM Interconnection, </w:t>
            </w:r>
            <w:r w:rsidR="0062694A">
              <w:rPr>
                <w:rFonts w:ascii="Times New Roman" w:eastAsia="Times New Roman" w:hAnsi="Times New Roman" w:cs="Times New Roman"/>
                <w:sz w:val="26"/>
                <w:szCs w:val="26"/>
                <w:lang w:bidi="en-US"/>
              </w:rPr>
              <w:br/>
            </w:r>
            <w:r w:rsidRPr="000C4097">
              <w:rPr>
                <w:rFonts w:ascii="Times New Roman" w:eastAsia="Times New Roman" w:hAnsi="Times New Roman" w:cs="Times New Roman"/>
                <w:sz w:val="26"/>
                <w:szCs w:val="26"/>
                <w:lang w:bidi="en-US"/>
              </w:rPr>
              <w:t>L.L.C.</w:t>
            </w:r>
          </w:p>
        </w:tc>
        <w:tc>
          <w:tcPr>
            <w:tcW w:w="289" w:type="dxa"/>
            <w:shd w:val="clear" w:color="auto" w:fill="auto"/>
          </w:tcPr>
          <w:p w:rsidR="000D2745" w:rsidRDefault="000D2745" w:rsidP="000D2745">
            <w:pPr>
              <w:spacing w:after="0" w:line="240" w:lineRule="auto"/>
              <w:rPr>
                <w:rFonts w:ascii="Times New Roman" w:eastAsia="Times New Roman" w:hAnsi="Times New Roman" w:cs="Times New Roman"/>
                <w:sz w:val="26"/>
                <w:szCs w:val="26"/>
                <w:lang w:bidi="en-US"/>
              </w:rPr>
            </w:pPr>
          </w:p>
          <w:p w:rsidR="000D2745" w:rsidRDefault="000D2745" w:rsidP="000D2745">
            <w:pPr>
              <w:spacing w:after="0" w:line="240" w:lineRule="auto"/>
              <w:rPr>
                <w:rFonts w:ascii="Times New Roman" w:eastAsia="Times New Roman" w:hAnsi="Times New Roman" w:cs="Times New Roman"/>
                <w:sz w:val="26"/>
                <w:szCs w:val="26"/>
                <w:lang w:bidi="en-US"/>
              </w:rPr>
            </w:pPr>
          </w:p>
          <w:p w:rsidR="000D2745" w:rsidRPr="000D2745" w:rsidRDefault="000D2745" w:rsidP="000D2745">
            <w:pPr>
              <w:spacing w:after="0" w:line="240" w:lineRule="auto"/>
              <w:rPr>
                <w:rFonts w:ascii="Times New Roman" w:eastAsia="Times New Roman" w:hAnsi="Times New Roman" w:cs="Times New Roman"/>
                <w:sz w:val="26"/>
                <w:szCs w:val="26"/>
                <w:lang w:bidi="en-US"/>
              </w:rPr>
            </w:pPr>
            <w:r w:rsidRPr="000D2745">
              <w:rPr>
                <w:rFonts w:ascii="Times New Roman" w:eastAsia="Times New Roman" w:hAnsi="Times New Roman" w:cs="Times New Roman"/>
                <w:sz w:val="26"/>
                <w:szCs w:val="26"/>
                <w:lang w:bidi="en-US"/>
              </w:rPr>
              <w:t>:</w:t>
            </w:r>
          </w:p>
          <w:p w:rsidR="000D2745" w:rsidRPr="000D2745" w:rsidRDefault="000D2745" w:rsidP="000D2745">
            <w:pPr>
              <w:spacing w:after="0" w:line="240" w:lineRule="auto"/>
              <w:rPr>
                <w:rFonts w:ascii="Times New Roman" w:eastAsia="Times New Roman" w:hAnsi="Times New Roman" w:cs="Times New Roman"/>
                <w:sz w:val="26"/>
                <w:szCs w:val="26"/>
                <w:lang w:bidi="en-US"/>
              </w:rPr>
            </w:pPr>
            <w:r w:rsidRPr="000D2745">
              <w:rPr>
                <w:rFonts w:ascii="Times New Roman" w:eastAsia="Times New Roman" w:hAnsi="Times New Roman" w:cs="Times New Roman"/>
                <w:sz w:val="26"/>
                <w:szCs w:val="26"/>
                <w:lang w:bidi="en-US"/>
              </w:rPr>
              <w:t>:</w:t>
            </w:r>
          </w:p>
          <w:p w:rsidR="000D2745" w:rsidRPr="000D2745" w:rsidRDefault="000D2745" w:rsidP="000D2745">
            <w:pPr>
              <w:spacing w:after="0" w:line="240" w:lineRule="auto"/>
              <w:rPr>
                <w:rFonts w:ascii="Times New Roman" w:eastAsia="Times New Roman" w:hAnsi="Times New Roman" w:cs="Times New Roman"/>
                <w:sz w:val="26"/>
                <w:szCs w:val="26"/>
                <w:lang w:bidi="en-US"/>
              </w:rPr>
            </w:pPr>
            <w:r w:rsidRPr="000D2745">
              <w:rPr>
                <w:rFonts w:ascii="Times New Roman" w:eastAsia="Times New Roman" w:hAnsi="Times New Roman" w:cs="Times New Roman"/>
                <w:sz w:val="26"/>
                <w:szCs w:val="26"/>
                <w:lang w:bidi="en-US"/>
              </w:rPr>
              <w:t>:</w:t>
            </w:r>
          </w:p>
        </w:tc>
        <w:tc>
          <w:tcPr>
            <w:tcW w:w="4419" w:type="dxa"/>
            <w:shd w:val="clear" w:color="auto" w:fill="auto"/>
          </w:tcPr>
          <w:p w:rsidR="000D2745" w:rsidRPr="000D2745" w:rsidRDefault="000D2745" w:rsidP="000D2745">
            <w:pPr>
              <w:spacing w:after="0" w:line="240" w:lineRule="auto"/>
              <w:rPr>
                <w:rFonts w:ascii="Times New Roman" w:eastAsia="Times New Roman" w:hAnsi="Times New Roman" w:cs="Times New Roman"/>
                <w:sz w:val="26"/>
                <w:szCs w:val="26"/>
                <w:lang w:bidi="en-US"/>
              </w:rPr>
            </w:pPr>
          </w:p>
          <w:p w:rsidR="000D2745" w:rsidRPr="000D2745" w:rsidRDefault="000D2745" w:rsidP="000D2745">
            <w:pPr>
              <w:spacing w:after="0" w:line="240" w:lineRule="auto"/>
              <w:rPr>
                <w:rFonts w:ascii="Times New Roman" w:eastAsia="Times New Roman" w:hAnsi="Times New Roman" w:cs="Times New Roman"/>
                <w:sz w:val="26"/>
                <w:szCs w:val="26"/>
                <w:lang w:bidi="en-US"/>
              </w:rPr>
            </w:pPr>
          </w:p>
          <w:p w:rsidR="000D2745" w:rsidRDefault="000D2745" w:rsidP="000D2745">
            <w:pPr>
              <w:spacing w:after="0" w:line="240" w:lineRule="auto"/>
              <w:rPr>
                <w:rFonts w:ascii="Times New Roman" w:eastAsia="Times New Roman" w:hAnsi="Times New Roman" w:cs="Times New Roman"/>
                <w:sz w:val="26"/>
                <w:szCs w:val="26"/>
                <w:lang w:bidi="en-US"/>
              </w:rPr>
            </w:pPr>
          </w:p>
          <w:p w:rsidR="000D2745" w:rsidRPr="000D2745" w:rsidRDefault="007F11F2" w:rsidP="007F11F2">
            <w:pPr>
              <w:tabs>
                <w:tab w:val="left" w:pos="530"/>
              </w:tabs>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ab/>
            </w:r>
            <w:r w:rsidR="00B77E71" w:rsidRPr="000D2745">
              <w:rPr>
                <w:rFonts w:ascii="Times New Roman" w:eastAsia="Times New Roman" w:hAnsi="Times New Roman" w:cs="Times New Roman"/>
                <w:sz w:val="26"/>
                <w:szCs w:val="26"/>
                <w:lang w:bidi="en-US"/>
              </w:rPr>
              <w:t xml:space="preserve">Docket No. </w:t>
            </w:r>
            <w:r w:rsidR="00B77E71">
              <w:rPr>
                <w:rFonts w:ascii="Times New Roman" w:eastAsia="Times New Roman" w:hAnsi="Times New Roman" w:cs="Times New Roman"/>
                <w:sz w:val="26"/>
                <w:szCs w:val="26"/>
                <w:lang w:bidi="en-US"/>
              </w:rPr>
              <w:t>ER13-90</w:t>
            </w:r>
            <w:r w:rsidR="00B77E71" w:rsidRPr="000D2745">
              <w:rPr>
                <w:rFonts w:ascii="Times New Roman" w:eastAsia="Times New Roman" w:hAnsi="Times New Roman" w:cs="Times New Roman"/>
                <w:sz w:val="26"/>
                <w:szCs w:val="26"/>
                <w:lang w:bidi="en-US"/>
              </w:rPr>
              <w:t>-000</w:t>
            </w:r>
          </w:p>
        </w:tc>
      </w:tr>
    </w:tbl>
    <w:p w:rsidR="000D2745" w:rsidRPr="000D2745" w:rsidRDefault="000D2745" w:rsidP="000D2745">
      <w:pPr>
        <w:spacing w:after="0" w:line="240" w:lineRule="auto"/>
        <w:rPr>
          <w:rFonts w:ascii="Times New Roman" w:eastAsia="Times New Roman" w:hAnsi="Times New Roman" w:cs="Times New Roman"/>
          <w:sz w:val="26"/>
          <w:szCs w:val="26"/>
          <w:lang w:bidi="en-US"/>
        </w:rPr>
      </w:pPr>
    </w:p>
    <w:p w:rsidR="000D2745" w:rsidRPr="000D2745" w:rsidRDefault="000D2745" w:rsidP="000D2745">
      <w:pPr>
        <w:spacing w:after="0" w:line="240" w:lineRule="auto"/>
        <w:rPr>
          <w:rFonts w:ascii="Times New Roman" w:eastAsia="Times New Roman" w:hAnsi="Times New Roman" w:cs="Times New Roman"/>
          <w:sz w:val="26"/>
          <w:szCs w:val="26"/>
          <w:lang w:bidi="en-US"/>
        </w:rPr>
      </w:pPr>
    </w:p>
    <w:p w:rsidR="000D2745" w:rsidRDefault="000D2745" w:rsidP="000D2745">
      <w:pPr>
        <w:spacing w:after="0" w:line="240" w:lineRule="auto"/>
        <w:rPr>
          <w:rFonts w:ascii="Times New Roman" w:eastAsia="Times New Roman" w:hAnsi="Times New Roman" w:cs="Times New Roman"/>
          <w:sz w:val="26"/>
          <w:szCs w:val="26"/>
          <w:lang w:bidi="en-US"/>
        </w:rPr>
      </w:pPr>
    </w:p>
    <w:p w:rsidR="00B65E27" w:rsidRDefault="00B65E27" w:rsidP="000D2745">
      <w:pPr>
        <w:spacing w:after="0" w:line="240" w:lineRule="auto"/>
        <w:rPr>
          <w:rFonts w:ascii="Times New Roman" w:eastAsia="Times New Roman" w:hAnsi="Times New Roman" w:cs="Times New Roman"/>
          <w:sz w:val="26"/>
          <w:szCs w:val="26"/>
          <w:lang w:bidi="en-US"/>
        </w:rPr>
      </w:pPr>
    </w:p>
    <w:p w:rsidR="00B65E27" w:rsidRDefault="00B65E27" w:rsidP="000D2745">
      <w:pPr>
        <w:spacing w:after="0" w:line="240" w:lineRule="auto"/>
        <w:rPr>
          <w:rFonts w:ascii="Times New Roman" w:eastAsia="Times New Roman" w:hAnsi="Times New Roman" w:cs="Times New Roman"/>
          <w:sz w:val="26"/>
          <w:szCs w:val="26"/>
          <w:lang w:bidi="en-US"/>
        </w:rPr>
      </w:pPr>
    </w:p>
    <w:p w:rsidR="00B65E27" w:rsidRDefault="00B65E27" w:rsidP="000D2745">
      <w:pPr>
        <w:spacing w:after="0" w:line="240" w:lineRule="auto"/>
        <w:rPr>
          <w:rFonts w:ascii="Times New Roman" w:eastAsia="Times New Roman" w:hAnsi="Times New Roman" w:cs="Times New Roman"/>
          <w:sz w:val="26"/>
          <w:szCs w:val="26"/>
          <w:lang w:bidi="en-US"/>
        </w:rPr>
      </w:pPr>
    </w:p>
    <w:p w:rsidR="00B65E27" w:rsidRPr="000D2745" w:rsidRDefault="00B65E27" w:rsidP="000D2745">
      <w:pPr>
        <w:spacing w:after="0" w:line="240" w:lineRule="auto"/>
        <w:rPr>
          <w:rFonts w:ascii="Times New Roman" w:eastAsia="Times New Roman" w:hAnsi="Times New Roman" w:cs="Times New Roman"/>
          <w:sz w:val="26"/>
          <w:szCs w:val="26"/>
          <w:lang w:bidi="en-US"/>
        </w:rPr>
      </w:pPr>
    </w:p>
    <w:p w:rsidR="000D2745" w:rsidRPr="000D2745" w:rsidRDefault="000D2745" w:rsidP="000D2745">
      <w:pPr>
        <w:spacing w:after="0" w:line="240" w:lineRule="auto"/>
        <w:rPr>
          <w:rFonts w:ascii="Times New Roman" w:eastAsia="Times New Roman" w:hAnsi="Times New Roman" w:cs="Times New Roman"/>
          <w:sz w:val="26"/>
          <w:szCs w:val="26"/>
          <w:lang w:bidi="en-US"/>
        </w:rPr>
      </w:pPr>
    </w:p>
    <w:p w:rsidR="000D2745" w:rsidRPr="000D2745" w:rsidRDefault="004E7CBD" w:rsidP="000D2745">
      <w:pPr>
        <w:tabs>
          <w:tab w:val="left" w:pos="720"/>
          <w:tab w:val="left" w:pos="1440"/>
          <w:tab w:val="left" w:pos="2880"/>
          <w:tab w:val="left" w:pos="4320"/>
          <w:tab w:val="left" w:pos="5040"/>
          <w:tab w:val="left" w:pos="5760"/>
          <w:tab w:val="left" w:pos="6480"/>
          <w:tab w:val="left" w:pos="7200"/>
        </w:tabs>
        <w:spacing w:line="240" w:lineRule="auto"/>
        <w:jc w:val="cente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5" style="width:468pt;height:1.5pt" o:hralign="center" o:hrstd="t" o:hrnoshade="t" o:hr="t" fillcolor="black" stroked="f"/>
        </w:pict>
      </w:r>
    </w:p>
    <w:p w:rsidR="000D2745" w:rsidRPr="000D2745" w:rsidRDefault="000D2745" w:rsidP="000D2745">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36"/>
          <w:szCs w:val="36"/>
          <w:lang w:bidi="en-US"/>
        </w:rPr>
      </w:pPr>
      <w:r w:rsidRPr="000D2745">
        <w:rPr>
          <w:rFonts w:ascii="Times New Roman" w:eastAsia="Times New Roman" w:hAnsi="Times New Roman" w:cs="Times New Roman"/>
          <w:b/>
          <w:sz w:val="36"/>
          <w:szCs w:val="36"/>
          <w:lang w:bidi="en-US"/>
        </w:rPr>
        <w:t>COMMENTS</w:t>
      </w:r>
    </w:p>
    <w:p w:rsidR="000D2745" w:rsidRPr="000D2745" w:rsidRDefault="000D2745" w:rsidP="000D2745">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 xml:space="preserve">SUBMITTED ON BEHALF OF </w:t>
      </w:r>
    </w:p>
    <w:p w:rsidR="000D2745" w:rsidRPr="000D2745" w:rsidRDefault="000D2745" w:rsidP="000D2745">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sz w:val="26"/>
          <w:szCs w:val="26"/>
          <w:lang w:bidi="en-US"/>
        </w:rPr>
      </w:pPr>
      <w:r w:rsidRPr="000D2745">
        <w:rPr>
          <w:rFonts w:ascii="Times New Roman" w:eastAsia="Times New Roman" w:hAnsi="Times New Roman" w:cs="Times New Roman"/>
          <w:b/>
          <w:sz w:val="26"/>
          <w:szCs w:val="26"/>
          <w:lang w:bidi="en-US"/>
        </w:rPr>
        <w:t>THE PUBLIC UTILITIES COMMISSION OF OHIO</w:t>
      </w:r>
    </w:p>
    <w:p w:rsidR="000D2745" w:rsidRPr="000D2745" w:rsidRDefault="004E7CBD" w:rsidP="000D2745">
      <w:pPr>
        <w:tabs>
          <w:tab w:val="left" w:pos="720"/>
          <w:tab w:val="left" w:pos="1440"/>
          <w:tab w:val="left" w:pos="2880"/>
          <w:tab w:val="left" w:pos="4320"/>
          <w:tab w:val="left" w:pos="5040"/>
          <w:tab w:val="left" w:pos="5760"/>
          <w:tab w:val="left" w:pos="6480"/>
          <w:tab w:val="left" w:pos="7200"/>
        </w:tabs>
        <w:spacing w:line="480" w:lineRule="auto"/>
        <w:jc w:val="cente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6" style="width:468pt;height:1.5pt" o:hralign="center" o:hrstd="t" o:hrnoshade="t" o:hr="t" fillcolor="black" stroked="f"/>
        </w:pict>
      </w: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Default="000D2745" w:rsidP="000D2745">
      <w:pPr>
        <w:autoSpaceDE w:val="0"/>
        <w:autoSpaceDN w:val="0"/>
        <w:adjustRightInd w:val="0"/>
        <w:spacing w:after="0" w:line="240" w:lineRule="auto"/>
        <w:jc w:val="center"/>
        <w:rPr>
          <w:rFonts w:ascii="Times New Roman" w:eastAsia="Times New Roman" w:hAnsi="Times New Roman" w:cs="Times New Roman"/>
          <w:b/>
          <w:sz w:val="26"/>
          <w:szCs w:val="26"/>
          <w:lang w:bidi="en-US"/>
        </w:rPr>
      </w:pPr>
    </w:p>
    <w:p w:rsidR="000D2745" w:rsidRDefault="000D2745" w:rsidP="000D2745">
      <w:pPr>
        <w:autoSpaceDE w:val="0"/>
        <w:autoSpaceDN w:val="0"/>
        <w:adjustRightInd w:val="0"/>
        <w:spacing w:after="0" w:line="240" w:lineRule="auto"/>
        <w:jc w:val="center"/>
        <w:rPr>
          <w:rFonts w:ascii="Times New Roman" w:eastAsia="Times New Roman" w:hAnsi="Times New Roman" w:cs="Times New Roman"/>
          <w:b/>
          <w:sz w:val="26"/>
          <w:szCs w:val="26"/>
          <w:lang w:bidi="en-US"/>
        </w:rPr>
      </w:pPr>
    </w:p>
    <w:p w:rsidR="000D2745" w:rsidRDefault="000D2745" w:rsidP="000D2745">
      <w:pPr>
        <w:autoSpaceDE w:val="0"/>
        <w:autoSpaceDN w:val="0"/>
        <w:adjustRightInd w:val="0"/>
        <w:spacing w:after="0" w:line="240" w:lineRule="auto"/>
        <w:jc w:val="center"/>
        <w:rPr>
          <w:rFonts w:ascii="Times New Roman" w:eastAsia="Times New Roman" w:hAnsi="Times New Roman" w:cs="Times New Roman"/>
          <w:b/>
          <w:sz w:val="26"/>
          <w:szCs w:val="26"/>
          <w:lang w:bidi="en-US"/>
        </w:rPr>
      </w:pPr>
    </w:p>
    <w:p w:rsidR="007F11F2" w:rsidRDefault="007F11F2" w:rsidP="0071757E">
      <w:pPr>
        <w:autoSpaceDE w:val="0"/>
        <w:autoSpaceDN w:val="0"/>
        <w:adjustRightInd w:val="0"/>
        <w:spacing w:after="0" w:line="240" w:lineRule="auto"/>
        <w:rPr>
          <w:rFonts w:ascii="Times New Roman" w:hAnsi="Times New Roman" w:cs="Times New Roman"/>
          <w:color w:val="000000"/>
          <w:sz w:val="24"/>
          <w:szCs w:val="24"/>
        </w:rPr>
        <w:sectPr w:rsidR="007F11F2" w:rsidSect="007F11F2">
          <w:headerReference w:type="default" r:id="rId9"/>
          <w:footerReference w:type="default" r:id="rId10"/>
          <w:footerReference w:type="first" r:id="rId11"/>
          <w:pgSz w:w="12240" w:h="15840"/>
          <w:pgMar w:top="1440" w:right="1440" w:bottom="1440" w:left="1440" w:header="720" w:footer="720" w:gutter="0"/>
          <w:cols w:space="720"/>
          <w:titlePg/>
          <w:docGrid w:linePitch="360"/>
        </w:sectPr>
      </w:pPr>
    </w:p>
    <w:bookmarkStart w:id="0" w:name="_Toc320712740"/>
    <w:p w:rsidR="00F90F72" w:rsidRDefault="008D1024">
      <w:pPr>
        <w:pStyle w:val="TOC1"/>
        <w:rPr>
          <w:rFonts w:asciiTheme="minorHAnsi" w:eastAsiaTheme="minorEastAsia" w:hAnsiTheme="minorHAnsi"/>
          <w:noProof/>
          <w:sz w:val="22"/>
        </w:rPr>
      </w:pPr>
      <w:r>
        <w:lastRenderedPageBreak/>
        <w:fldChar w:fldCharType="begin"/>
      </w:r>
      <w:r>
        <w:instrText xml:space="preserve"> TOC \o "1-3" \u </w:instrText>
      </w:r>
      <w:r>
        <w:fldChar w:fldCharType="separate"/>
      </w:r>
      <w:r w:rsidR="00F90F72">
        <w:rPr>
          <w:noProof/>
        </w:rPr>
        <w:t>INTRODUCTION</w:t>
      </w:r>
      <w:r w:rsidR="00F90F72">
        <w:rPr>
          <w:noProof/>
        </w:rPr>
        <w:tab/>
      </w:r>
      <w:r w:rsidR="00F90F72">
        <w:rPr>
          <w:noProof/>
        </w:rPr>
        <w:fldChar w:fldCharType="begin"/>
      </w:r>
      <w:r w:rsidR="00F90F72">
        <w:rPr>
          <w:noProof/>
        </w:rPr>
        <w:instrText xml:space="preserve"> PAGEREF _Toc342391177 \h </w:instrText>
      </w:r>
      <w:r w:rsidR="00F90F72">
        <w:rPr>
          <w:noProof/>
        </w:rPr>
      </w:r>
      <w:r w:rsidR="00F90F72">
        <w:rPr>
          <w:noProof/>
        </w:rPr>
        <w:fldChar w:fldCharType="separate"/>
      </w:r>
      <w:r w:rsidR="004E7CBD">
        <w:rPr>
          <w:noProof/>
        </w:rPr>
        <w:t>1</w:t>
      </w:r>
      <w:r w:rsidR="00F90F72">
        <w:rPr>
          <w:noProof/>
        </w:rPr>
        <w:fldChar w:fldCharType="end"/>
      </w:r>
    </w:p>
    <w:p w:rsidR="00F90F72" w:rsidRDefault="00F90F72">
      <w:pPr>
        <w:pStyle w:val="TOC1"/>
        <w:rPr>
          <w:rFonts w:asciiTheme="minorHAnsi" w:eastAsiaTheme="minorEastAsia" w:hAnsiTheme="minorHAnsi"/>
          <w:noProof/>
          <w:sz w:val="22"/>
        </w:rPr>
      </w:pPr>
      <w:r>
        <w:rPr>
          <w:noProof/>
        </w:rPr>
        <w:t>BACKGROUND</w:t>
      </w:r>
      <w:r>
        <w:rPr>
          <w:noProof/>
        </w:rPr>
        <w:tab/>
      </w:r>
      <w:r>
        <w:rPr>
          <w:noProof/>
        </w:rPr>
        <w:fldChar w:fldCharType="begin"/>
      </w:r>
      <w:r>
        <w:rPr>
          <w:noProof/>
        </w:rPr>
        <w:instrText xml:space="preserve"> PAGEREF _Toc342391178 \h </w:instrText>
      </w:r>
      <w:r>
        <w:rPr>
          <w:noProof/>
        </w:rPr>
      </w:r>
      <w:r>
        <w:rPr>
          <w:noProof/>
        </w:rPr>
        <w:fldChar w:fldCharType="separate"/>
      </w:r>
      <w:r w:rsidR="004E7CBD">
        <w:rPr>
          <w:noProof/>
        </w:rPr>
        <w:t>2</w:t>
      </w:r>
      <w:r>
        <w:rPr>
          <w:noProof/>
        </w:rPr>
        <w:fldChar w:fldCharType="end"/>
      </w:r>
    </w:p>
    <w:p w:rsidR="00F90F72" w:rsidRDefault="00F90F72">
      <w:pPr>
        <w:pStyle w:val="TOC1"/>
        <w:rPr>
          <w:rFonts w:asciiTheme="minorHAnsi" w:eastAsiaTheme="minorEastAsia" w:hAnsiTheme="minorHAnsi"/>
          <w:noProof/>
          <w:sz w:val="22"/>
        </w:rPr>
      </w:pPr>
      <w:r>
        <w:rPr>
          <w:noProof/>
        </w:rPr>
        <w:t>DISCUSSION</w:t>
      </w:r>
      <w:r>
        <w:rPr>
          <w:noProof/>
        </w:rPr>
        <w:tab/>
      </w:r>
      <w:r>
        <w:rPr>
          <w:noProof/>
        </w:rPr>
        <w:fldChar w:fldCharType="begin"/>
      </w:r>
      <w:r>
        <w:rPr>
          <w:noProof/>
        </w:rPr>
        <w:instrText xml:space="preserve"> PAGEREF _Toc342391179 \h </w:instrText>
      </w:r>
      <w:r>
        <w:rPr>
          <w:noProof/>
        </w:rPr>
      </w:r>
      <w:r>
        <w:rPr>
          <w:noProof/>
        </w:rPr>
        <w:fldChar w:fldCharType="separate"/>
      </w:r>
      <w:r w:rsidR="004E7CBD">
        <w:rPr>
          <w:noProof/>
        </w:rPr>
        <w:t>3</w:t>
      </w:r>
      <w:r>
        <w:rPr>
          <w:noProof/>
        </w:rPr>
        <w:fldChar w:fldCharType="end"/>
      </w:r>
    </w:p>
    <w:p w:rsidR="00F90F72" w:rsidRDefault="00F90F72">
      <w:pPr>
        <w:pStyle w:val="TOC2"/>
        <w:tabs>
          <w:tab w:val="left" w:pos="1440"/>
        </w:tabs>
        <w:rPr>
          <w:rFonts w:asciiTheme="minorHAnsi" w:eastAsiaTheme="minorEastAsia" w:hAnsiTheme="minorHAnsi"/>
          <w:noProof/>
          <w:sz w:val="22"/>
        </w:rPr>
      </w:pPr>
      <w:r w:rsidRPr="00132CCD">
        <w:rPr>
          <w:rFonts w:eastAsia="Times New Roman"/>
          <w:noProof/>
        </w:rPr>
        <w:t>A.</w:t>
      </w:r>
      <w:r>
        <w:rPr>
          <w:rFonts w:asciiTheme="minorHAnsi" w:eastAsiaTheme="minorEastAsia" w:hAnsiTheme="minorHAnsi"/>
          <w:noProof/>
          <w:sz w:val="22"/>
        </w:rPr>
        <w:tab/>
      </w:r>
      <w:r w:rsidRPr="00132CCD">
        <w:rPr>
          <w:rFonts w:eastAsia="Times New Roman"/>
          <w:noProof/>
        </w:rPr>
        <w:t>Preliminary Matters:  the 7</w:t>
      </w:r>
      <w:r w:rsidRPr="00132CCD">
        <w:rPr>
          <w:rFonts w:eastAsia="Times New Roman"/>
          <w:noProof/>
          <w:vertAlign w:val="superscript"/>
        </w:rPr>
        <w:t>th</w:t>
      </w:r>
      <w:r w:rsidRPr="00132CCD">
        <w:rPr>
          <w:rFonts w:eastAsia="Times New Roman"/>
          <w:noProof/>
        </w:rPr>
        <w:t xml:space="preserve"> Circuit Remand</w:t>
      </w:r>
      <w:r>
        <w:rPr>
          <w:noProof/>
        </w:rPr>
        <w:tab/>
      </w:r>
      <w:r>
        <w:rPr>
          <w:noProof/>
        </w:rPr>
        <w:fldChar w:fldCharType="begin"/>
      </w:r>
      <w:r>
        <w:rPr>
          <w:noProof/>
        </w:rPr>
        <w:instrText xml:space="preserve"> PAGEREF _Toc342391180 \h </w:instrText>
      </w:r>
      <w:r>
        <w:rPr>
          <w:noProof/>
        </w:rPr>
      </w:r>
      <w:r>
        <w:rPr>
          <w:noProof/>
        </w:rPr>
        <w:fldChar w:fldCharType="separate"/>
      </w:r>
      <w:r w:rsidR="004E7CBD">
        <w:rPr>
          <w:noProof/>
        </w:rPr>
        <w:t>3</w:t>
      </w:r>
      <w:r>
        <w:rPr>
          <w:noProof/>
        </w:rPr>
        <w:fldChar w:fldCharType="end"/>
      </w:r>
    </w:p>
    <w:p w:rsidR="00F90F72" w:rsidRDefault="00F90F72">
      <w:pPr>
        <w:pStyle w:val="TOC2"/>
        <w:tabs>
          <w:tab w:val="left" w:pos="1440"/>
        </w:tabs>
        <w:rPr>
          <w:rFonts w:asciiTheme="minorHAnsi" w:eastAsiaTheme="minorEastAsia" w:hAnsiTheme="minorHAnsi"/>
          <w:noProof/>
          <w:sz w:val="22"/>
        </w:rPr>
      </w:pPr>
      <w:r w:rsidRPr="00132CCD">
        <w:rPr>
          <w:rFonts w:eastAsia="Times New Roman"/>
          <w:noProof/>
        </w:rPr>
        <w:t>B.</w:t>
      </w:r>
      <w:r>
        <w:rPr>
          <w:rFonts w:asciiTheme="minorHAnsi" w:eastAsiaTheme="minorEastAsia" w:hAnsiTheme="minorHAnsi"/>
          <w:noProof/>
          <w:sz w:val="22"/>
        </w:rPr>
        <w:tab/>
      </w:r>
      <w:r w:rsidRPr="00132CCD">
        <w:rPr>
          <w:rFonts w:eastAsia="Times New Roman"/>
          <w:noProof/>
        </w:rPr>
        <w:t>DFAX Beneficiary Pays vs. Postage Stamp Cost Socialization</w:t>
      </w:r>
      <w:r>
        <w:rPr>
          <w:noProof/>
        </w:rPr>
        <w:tab/>
      </w:r>
      <w:r>
        <w:rPr>
          <w:noProof/>
        </w:rPr>
        <w:fldChar w:fldCharType="begin"/>
      </w:r>
      <w:r>
        <w:rPr>
          <w:noProof/>
        </w:rPr>
        <w:instrText xml:space="preserve"> PAGEREF _Toc342391181 \h </w:instrText>
      </w:r>
      <w:r>
        <w:rPr>
          <w:noProof/>
        </w:rPr>
      </w:r>
      <w:r>
        <w:rPr>
          <w:noProof/>
        </w:rPr>
        <w:fldChar w:fldCharType="separate"/>
      </w:r>
      <w:r w:rsidR="004E7CBD">
        <w:rPr>
          <w:noProof/>
        </w:rPr>
        <w:t>6</w:t>
      </w:r>
      <w:r>
        <w:rPr>
          <w:noProof/>
        </w:rPr>
        <w:fldChar w:fldCharType="end"/>
      </w:r>
    </w:p>
    <w:p w:rsidR="00F90F72" w:rsidRDefault="00F90F72">
      <w:pPr>
        <w:pStyle w:val="TOC2"/>
        <w:tabs>
          <w:tab w:val="left" w:pos="1440"/>
        </w:tabs>
        <w:rPr>
          <w:rFonts w:asciiTheme="minorHAnsi" w:eastAsiaTheme="minorEastAsia" w:hAnsiTheme="minorHAnsi"/>
          <w:noProof/>
          <w:sz w:val="22"/>
        </w:rPr>
      </w:pPr>
      <w:r w:rsidRPr="00132CCD">
        <w:rPr>
          <w:rFonts w:eastAsia="Times New Roman"/>
          <w:noProof/>
        </w:rPr>
        <w:t>C.</w:t>
      </w:r>
      <w:r>
        <w:rPr>
          <w:rFonts w:asciiTheme="minorHAnsi" w:eastAsiaTheme="minorEastAsia" w:hAnsiTheme="minorHAnsi"/>
          <w:noProof/>
          <w:sz w:val="22"/>
        </w:rPr>
        <w:tab/>
      </w:r>
      <w:r w:rsidRPr="00132CCD">
        <w:rPr>
          <w:rFonts w:eastAsia="Times New Roman"/>
          <w:noProof/>
        </w:rPr>
        <w:t>DC Circuits and Generation Interconnection</w:t>
      </w:r>
      <w:r>
        <w:rPr>
          <w:noProof/>
        </w:rPr>
        <w:tab/>
      </w:r>
      <w:r>
        <w:rPr>
          <w:noProof/>
        </w:rPr>
        <w:fldChar w:fldCharType="begin"/>
      </w:r>
      <w:r>
        <w:rPr>
          <w:noProof/>
        </w:rPr>
        <w:instrText xml:space="preserve"> PAGEREF _Toc342391182 \h </w:instrText>
      </w:r>
      <w:r>
        <w:rPr>
          <w:noProof/>
        </w:rPr>
      </w:r>
      <w:r>
        <w:rPr>
          <w:noProof/>
        </w:rPr>
        <w:fldChar w:fldCharType="separate"/>
      </w:r>
      <w:r w:rsidR="004E7CBD">
        <w:rPr>
          <w:noProof/>
        </w:rPr>
        <w:t>9</w:t>
      </w:r>
      <w:r>
        <w:rPr>
          <w:noProof/>
        </w:rPr>
        <w:fldChar w:fldCharType="end"/>
      </w:r>
    </w:p>
    <w:p w:rsidR="00F90F72" w:rsidRDefault="00F90F72">
      <w:pPr>
        <w:pStyle w:val="TOC2"/>
        <w:tabs>
          <w:tab w:val="left" w:pos="1440"/>
        </w:tabs>
        <w:rPr>
          <w:rFonts w:asciiTheme="minorHAnsi" w:eastAsiaTheme="minorEastAsia" w:hAnsiTheme="minorHAnsi"/>
          <w:noProof/>
          <w:sz w:val="22"/>
        </w:rPr>
      </w:pPr>
      <w:r w:rsidRPr="00132CCD">
        <w:rPr>
          <w:rFonts w:eastAsia="Times New Roman"/>
          <w:noProof/>
        </w:rPr>
        <w:t>D.</w:t>
      </w:r>
      <w:r>
        <w:rPr>
          <w:rFonts w:asciiTheme="minorHAnsi" w:eastAsiaTheme="minorEastAsia" w:hAnsiTheme="minorHAnsi"/>
          <w:noProof/>
          <w:sz w:val="22"/>
        </w:rPr>
        <w:tab/>
      </w:r>
      <w:r w:rsidRPr="00132CCD">
        <w:rPr>
          <w:rFonts w:eastAsia="Times New Roman"/>
          <w:noProof/>
        </w:rPr>
        <w:t>Generation Interconnection</w:t>
      </w:r>
      <w:r>
        <w:rPr>
          <w:noProof/>
        </w:rPr>
        <w:tab/>
      </w:r>
      <w:r>
        <w:rPr>
          <w:noProof/>
        </w:rPr>
        <w:fldChar w:fldCharType="begin"/>
      </w:r>
      <w:r>
        <w:rPr>
          <w:noProof/>
        </w:rPr>
        <w:instrText xml:space="preserve"> PAGEREF _Toc342391183 \h </w:instrText>
      </w:r>
      <w:r>
        <w:rPr>
          <w:noProof/>
        </w:rPr>
      </w:r>
      <w:r>
        <w:rPr>
          <w:noProof/>
        </w:rPr>
        <w:fldChar w:fldCharType="separate"/>
      </w:r>
      <w:r w:rsidR="004E7CBD">
        <w:rPr>
          <w:noProof/>
        </w:rPr>
        <w:t>10</w:t>
      </w:r>
      <w:r>
        <w:rPr>
          <w:noProof/>
        </w:rPr>
        <w:fldChar w:fldCharType="end"/>
      </w:r>
    </w:p>
    <w:p w:rsidR="00F90F72" w:rsidRDefault="00F90F72">
      <w:pPr>
        <w:pStyle w:val="TOC2"/>
        <w:tabs>
          <w:tab w:val="left" w:pos="1440"/>
        </w:tabs>
        <w:rPr>
          <w:rFonts w:asciiTheme="minorHAnsi" w:eastAsiaTheme="minorEastAsia" w:hAnsiTheme="minorHAnsi"/>
          <w:noProof/>
          <w:sz w:val="22"/>
        </w:rPr>
      </w:pPr>
      <w:r w:rsidRPr="00132CCD">
        <w:rPr>
          <w:rFonts w:eastAsia="Times New Roman"/>
          <w:noProof/>
        </w:rPr>
        <w:t>E.</w:t>
      </w:r>
      <w:r>
        <w:rPr>
          <w:rFonts w:asciiTheme="minorHAnsi" w:eastAsiaTheme="minorEastAsia" w:hAnsiTheme="minorHAnsi"/>
          <w:noProof/>
          <w:sz w:val="22"/>
        </w:rPr>
        <w:tab/>
      </w:r>
      <w:r w:rsidRPr="00132CCD">
        <w:rPr>
          <w:rFonts w:eastAsia="Times New Roman"/>
          <w:noProof/>
        </w:rPr>
        <w:t>Public Policy Projects</w:t>
      </w:r>
      <w:r>
        <w:rPr>
          <w:noProof/>
        </w:rPr>
        <w:tab/>
      </w:r>
      <w:r>
        <w:rPr>
          <w:noProof/>
        </w:rPr>
        <w:fldChar w:fldCharType="begin"/>
      </w:r>
      <w:r>
        <w:rPr>
          <w:noProof/>
        </w:rPr>
        <w:instrText xml:space="preserve"> PAGEREF _Toc342391184 \h </w:instrText>
      </w:r>
      <w:r>
        <w:rPr>
          <w:noProof/>
        </w:rPr>
      </w:r>
      <w:r>
        <w:rPr>
          <w:noProof/>
        </w:rPr>
        <w:fldChar w:fldCharType="separate"/>
      </w:r>
      <w:r w:rsidR="004E7CBD">
        <w:rPr>
          <w:noProof/>
        </w:rPr>
        <w:t>11</w:t>
      </w:r>
      <w:r>
        <w:rPr>
          <w:noProof/>
        </w:rPr>
        <w:fldChar w:fldCharType="end"/>
      </w:r>
    </w:p>
    <w:p w:rsidR="00F90F72" w:rsidRDefault="00F90F72">
      <w:pPr>
        <w:pStyle w:val="TOC2"/>
        <w:tabs>
          <w:tab w:val="left" w:pos="1440"/>
        </w:tabs>
        <w:rPr>
          <w:rFonts w:asciiTheme="minorHAnsi" w:eastAsiaTheme="minorEastAsia" w:hAnsiTheme="minorHAnsi"/>
          <w:noProof/>
          <w:sz w:val="22"/>
        </w:rPr>
      </w:pPr>
      <w:r w:rsidRPr="00132CCD">
        <w:rPr>
          <w:rFonts w:eastAsia="Times New Roman"/>
          <w:noProof/>
        </w:rPr>
        <w:t>F.</w:t>
      </w:r>
      <w:r>
        <w:rPr>
          <w:rFonts w:asciiTheme="minorHAnsi" w:eastAsiaTheme="minorEastAsia" w:hAnsiTheme="minorHAnsi"/>
          <w:noProof/>
          <w:sz w:val="22"/>
        </w:rPr>
        <w:tab/>
      </w:r>
      <w:r w:rsidRPr="00132CCD">
        <w:rPr>
          <w:rFonts w:eastAsia="Times New Roman"/>
          <w:noProof/>
        </w:rPr>
        <w:t>State Agreement Approach</w:t>
      </w:r>
      <w:r>
        <w:rPr>
          <w:noProof/>
        </w:rPr>
        <w:tab/>
      </w:r>
      <w:r>
        <w:rPr>
          <w:noProof/>
        </w:rPr>
        <w:fldChar w:fldCharType="begin"/>
      </w:r>
      <w:r>
        <w:rPr>
          <w:noProof/>
        </w:rPr>
        <w:instrText xml:space="preserve"> PAGEREF _Toc342391185 \h </w:instrText>
      </w:r>
      <w:r>
        <w:rPr>
          <w:noProof/>
        </w:rPr>
      </w:r>
      <w:r>
        <w:rPr>
          <w:noProof/>
        </w:rPr>
        <w:fldChar w:fldCharType="separate"/>
      </w:r>
      <w:r w:rsidR="004E7CBD">
        <w:rPr>
          <w:noProof/>
        </w:rPr>
        <w:t>12</w:t>
      </w:r>
      <w:r>
        <w:rPr>
          <w:noProof/>
        </w:rPr>
        <w:fldChar w:fldCharType="end"/>
      </w:r>
    </w:p>
    <w:p w:rsidR="00F90F72" w:rsidRDefault="00F90F72">
      <w:pPr>
        <w:pStyle w:val="TOC2"/>
        <w:tabs>
          <w:tab w:val="left" w:pos="1440"/>
        </w:tabs>
        <w:rPr>
          <w:rFonts w:asciiTheme="minorHAnsi" w:eastAsiaTheme="minorEastAsia" w:hAnsiTheme="minorHAnsi"/>
          <w:noProof/>
          <w:sz w:val="22"/>
        </w:rPr>
      </w:pPr>
      <w:r w:rsidRPr="00132CCD">
        <w:rPr>
          <w:rFonts w:eastAsia="Times New Roman"/>
          <w:noProof/>
        </w:rPr>
        <w:t>G.</w:t>
      </w:r>
      <w:r>
        <w:rPr>
          <w:rFonts w:asciiTheme="minorHAnsi" w:eastAsiaTheme="minorEastAsia" w:hAnsiTheme="minorHAnsi"/>
          <w:noProof/>
          <w:sz w:val="22"/>
        </w:rPr>
        <w:tab/>
      </w:r>
      <w:r w:rsidRPr="00132CCD">
        <w:rPr>
          <w:rFonts w:eastAsia="Times New Roman"/>
          <w:noProof/>
        </w:rPr>
        <w:t>Order 1000 Compliance</w:t>
      </w:r>
      <w:r>
        <w:rPr>
          <w:noProof/>
        </w:rPr>
        <w:tab/>
      </w:r>
      <w:r>
        <w:rPr>
          <w:noProof/>
        </w:rPr>
        <w:fldChar w:fldCharType="begin"/>
      </w:r>
      <w:r>
        <w:rPr>
          <w:noProof/>
        </w:rPr>
        <w:instrText xml:space="preserve"> PAGEREF _Toc342391186 \h </w:instrText>
      </w:r>
      <w:r>
        <w:rPr>
          <w:noProof/>
        </w:rPr>
      </w:r>
      <w:r>
        <w:rPr>
          <w:noProof/>
        </w:rPr>
        <w:fldChar w:fldCharType="separate"/>
      </w:r>
      <w:r w:rsidR="004E7CBD">
        <w:rPr>
          <w:noProof/>
        </w:rPr>
        <w:t>13</w:t>
      </w:r>
      <w:r>
        <w:rPr>
          <w:noProof/>
        </w:rPr>
        <w:fldChar w:fldCharType="end"/>
      </w:r>
    </w:p>
    <w:p w:rsidR="00F90F72" w:rsidRDefault="00F90F72">
      <w:pPr>
        <w:pStyle w:val="TOC1"/>
        <w:rPr>
          <w:rFonts w:asciiTheme="minorHAnsi" w:eastAsiaTheme="minorEastAsia" w:hAnsiTheme="minorHAnsi"/>
          <w:noProof/>
          <w:sz w:val="22"/>
        </w:rPr>
      </w:pPr>
      <w:r>
        <w:rPr>
          <w:noProof/>
        </w:rPr>
        <w:t>CONCLUSION</w:t>
      </w:r>
      <w:r>
        <w:rPr>
          <w:noProof/>
        </w:rPr>
        <w:tab/>
      </w:r>
      <w:r>
        <w:rPr>
          <w:noProof/>
        </w:rPr>
        <w:fldChar w:fldCharType="begin"/>
      </w:r>
      <w:r>
        <w:rPr>
          <w:noProof/>
        </w:rPr>
        <w:instrText xml:space="preserve"> PAGEREF _Toc342391187 \h </w:instrText>
      </w:r>
      <w:r>
        <w:rPr>
          <w:noProof/>
        </w:rPr>
      </w:r>
      <w:r>
        <w:rPr>
          <w:noProof/>
        </w:rPr>
        <w:fldChar w:fldCharType="separate"/>
      </w:r>
      <w:r w:rsidR="004E7CBD">
        <w:rPr>
          <w:noProof/>
        </w:rPr>
        <w:t>18</w:t>
      </w:r>
      <w:r>
        <w:rPr>
          <w:noProof/>
        </w:rPr>
        <w:fldChar w:fldCharType="end"/>
      </w:r>
    </w:p>
    <w:p w:rsidR="00F90F72" w:rsidRDefault="00F90F72">
      <w:pPr>
        <w:pStyle w:val="TOC1"/>
        <w:rPr>
          <w:rFonts w:asciiTheme="minorHAnsi" w:eastAsiaTheme="minorEastAsia" w:hAnsiTheme="minorHAnsi"/>
          <w:noProof/>
          <w:sz w:val="22"/>
        </w:rPr>
      </w:pPr>
      <w:r>
        <w:rPr>
          <w:noProof/>
        </w:rPr>
        <w:t>CERTIFICATE OF SERVICE</w:t>
      </w:r>
      <w:r>
        <w:rPr>
          <w:noProof/>
        </w:rPr>
        <w:tab/>
      </w:r>
      <w:r>
        <w:rPr>
          <w:noProof/>
        </w:rPr>
        <w:fldChar w:fldCharType="begin"/>
      </w:r>
      <w:r>
        <w:rPr>
          <w:noProof/>
        </w:rPr>
        <w:instrText xml:space="preserve"> PAGEREF _Toc342391188 \h </w:instrText>
      </w:r>
      <w:r>
        <w:rPr>
          <w:noProof/>
        </w:rPr>
      </w:r>
      <w:r>
        <w:rPr>
          <w:noProof/>
        </w:rPr>
        <w:fldChar w:fldCharType="separate"/>
      </w:r>
      <w:r w:rsidR="004E7CBD">
        <w:rPr>
          <w:noProof/>
        </w:rPr>
        <w:t>19</w:t>
      </w:r>
      <w:r>
        <w:rPr>
          <w:noProof/>
        </w:rPr>
        <w:fldChar w:fldCharType="end"/>
      </w:r>
    </w:p>
    <w:p w:rsidR="00B65E27" w:rsidRDefault="008D1024" w:rsidP="009053E3">
      <w:pPr>
        <w:pStyle w:val="Heading1"/>
        <w:sectPr w:rsidR="00B65E27" w:rsidSect="00B65E27">
          <w:headerReference w:type="default" r:id="rId12"/>
          <w:footerReference w:type="default" r:id="rId13"/>
          <w:headerReference w:type="first" r:id="rId14"/>
          <w:footerReference w:type="first" r:id="rId15"/>
          <w:pgSz w:w="12240" w:h="15840"/>
          <w:pgMar w:top="1440" w:right="1440" w:bottom="1440" w:left="1440" w:header="720" w:footer="720" w:gutter="0"/>
          <w:pgNumType w:fmt="lowerRoman" w:start="1"/>
          <w:cols w:space="720"/>
          <w:titlePg/>
          <w:docGrid w:linePitch="360"/>
        </w:sectPr>
      </w:pPr>
      <w:r>
        <w:fldChar w:fldCharType="end"/>
      </w:r>
    </w:p>
    <w:p w:rsidR="00B65E27" w:rsidRPr="000D2745" w:rsidRDefault="00B65E27" w:rsidP="00B65E27">
      <w:pPr>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lastRenderedPageBreak/>
        <w:t>UNITED STATES OF AMERICA</w:t>
      </w:r>
    </w:p>
    <w:p w:rsidR="00B65E27" w:rsidRPr="000D2745" w:rsidRDefault="00B65E27" w:rsidP="00B65E27">
      <w:pPr>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BEFORE THE</w:t>
      </w:r>
    </w:p>
    <w:p w:rsidR="00B65E27" w:rsidRDefault="00B65E27" w:rsidP="00B65E27">
      <w:pPr>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FEDERAL ENERGY REGULATORY COMMISSION</w:t>
      </w:r>
    </w:p>
    <w:tbl>
      <w:tblPr>
        <w:tblW w:w="0" w:type="auto"/>
        <w:tblLook w:val="04A0" w:firstRow="1" w:lastRow="0" w:firstColumn="1" w:lastColumn="0" w:noHBand="0" w:noVBand="1"/>
      </w:tblPr>
      <w:tblGrid>
        <w:gridCol w:w="4868"/>
        <w:gridCol w:w="289"/>
        <w:gridCol w:w="4419"/>
      </w:tblGrid>
      <w:tr w:rsidR="00B65E27" w:rsidRPr="000D2745" w:rsidTr="003D1C65">
        <w:tc>
          <w:tcPr>
            <w:tcW w:w="4868" w:type="dxa"/>
            <w:shd w:val="clear" w:color="auto" w:fill="auto"/>
          </w:tcPr>
          <w:p w:rsidR="00B65E27" w:rsidRDefault="00B65E27" w:rsidP="003D1C65">
            <w:pPr>
              <w:spacing w:after="0" w:line="240" w:lineRule="auto"/>
              <w:rPr>
                <w:rFonts w:ascii="Times New Roman" w:eastAsia="Times New Roman" w:hAnsi="Times New Roman" w:cs="Times New Roman"/>
                <w:sz w:val="26"/>
                <w:szCs w:val="26"/>
                <w:lang w:bidi="en-US"/>
              </w:rPr>
            </w:pPr>
          </w:p>
          <w:p w:rsidR="00B65E27" w:rsidRDefault="00B65E27" w:rsidP="003D1C65">
            <w:pPr>
              <w:tabs>
                <w:tab w:val="left" w:pos="1980"/>
              </w:tabs>
              <w:spacing w:after="0" w:line="240" w:lineRule="auto"/>
              <w:rPr>
                <w:rFonts w:ascii="Times New Roman" w:eastAsia="Times New Roman" w:hAnsi="Times New Roman" w:cs="Times New Roman"/>
                <w:sz w:val="26"/>
                <w:szCs w:val="26"/>
                <w:lang w:bidi="en-US"/>
              </w:rPr>
            </w:pPr>
            <w:r w:rsidRPr="000C4097">
              <w:rPr>
                <w:rFonts w:ascii="Times New Roman" w:eastAsia="Times New Roman" w:hAnsi="Times New Roman" w:cs="Times New Roman"/>
                <w:sz w:val="26"/>
                <w:szCs w:val="26"/>
                <w:lang w:bidi="en-US"/>
              </w:rPr>
              <w:t xml:space="preserve">Public Service Electric and Gas </w:t>
            </w:r>
          </w:p>
          <w:p w:rsidR="00B65E27" w:rsidRPr="000D2745" w:rsidRDefault="00B65E27" w:rsidP="003D1C65">
            <w:pPr>
              <w:tabs>
                <w:tab w:val="left" w:pos="1980"/>
              </w:tabs>
              <w:spacing w:after="0" w:line="240" w:lineRule="auto"/>
              <w:rPr>
                <w:rFonts w:ascii="Times New Roman" w:eastAsia="Times New Roman" w:hAnsi="Times New Roman" w:cs="Times New Roman"/>
                <w:sz w:val="26"/>
                <w:szCs w:val="26"/>
                <w:lang w:bidi="en-US"/>
              </w:rPr>
            </w:pPr>
            <w:r w:rsidRPr="000C4097">
              <w:rPr>
                <w:rFonts w:ascii="Times New Roman" w:eastAsia="Times New Roman" w:hAnsi="Times New Roman" w:cs="Times New Roman"/>
                <w:sz w:val="26"/>
                <w:szCs w:val="26"/>
                <w:lang w:bidi="en-US"/>
              </w:rPr>
              <w:t xml:space="preserve">Company, </w:t>
            </w:r>
            <w:r>
              <w:rPr>
                <w:rFonts w:ascii="Times New Roman" w:eastAsia="Times New Roman" w:hAnsi="Times New Roman" w:cs="Times New Roman"/>
                <w:sz w:val="26"/>
                <w:szCs w:val="26"/>
                <w:lang w:bidi="en-US"/>
              </w:rPr>
              <w:t xml:space="preserve">and </w:t>
            </w:r>
            <w:r w:rsidRPr="000C4097">
              <w:rPr>
                <w:rFonts w:ascii="Times New Roman" w:eastAsia="Times New Roman" w:hAnsi="Times New Roman" w:cs="Times New Roman"/>
                <w:sz w:val="26"/>
                <w:szCs w:val="26"/>
                <w:lang w:bidi="en-US"/>
              </w:rPr>
              <w:t xml:space="preserve">PJM Interconnection, </w:t>
            </w:r>
            <w:r w:rsidR="0062694A">
              <w:rPr>
                <w:rFonts w:ascii="Times New Roman" w:eastAsia="Times New Roman" w:hAnsi="Times New Roman" w:cs="Times New Roman"/>
                <w:sz w:val="26"/>
                <w:szCs w:val="26"/>
                <w:lang w:bidi="en-US"/>
              </w:rPr>
              <w:br/>
            </w:r>
            <w:bookmarkStart w:id="1" w:name="_GoBack"/>
            <w:bookmarkEnd w:id="1"/>
            <w:r w:rsidRPr="000C4097">
              <w:rPr>
                <w:rFonts w:ascii="Times New Roman" w:eastAsia="Times New Roman" w:hAnsi="Times New Roman" w:cs="Times New Roman"/>
                <w:sz w:val="26"/>
                <w:szCs w:val="26"/>
                <w:lang w:bidi="en-US"/>
              </w:rPr>
              <w:t>L.L.C.</w:t>
            </w:r>
          </w:p>
        </w:tc>
        <w:tc>
          <w:tcPr>
            <w:tcW w:w="289" w:type="dxa"/>
            <w:shd w:val="clear" w:color="auto" w:fill="auto"/>
          </w:tcPr>
          <w:p w:rsidR="00B65E27" w:rsidRDefault="00B65E27" w:rsidP="003D1C65">
            <w:pPr>
              <w:spacing w:after="0" w:line="240" w:lineRule="auto"/>
              <w:rPr>
                <w:rFonts w:ascii="Times New Roman" w:eastAsia="Times New Roman" w:hAnsi="Times New Roman" w:cs="Times New Roman"/>
                <w:sz w:val="26"/>
                <w:szCs w:val="26"/>
                <w:lang w:bidi="en-US"/>
              </w:rPr>
            </w:pPr>
          </w:p>
          <w:p w:rsidR="00B65E27" w:rsidRPr="000D2745" w:rsidRDefault="00B65E27" w:rsidP="003D1C65">
            <w:pPr>
              <w:spacing w:after="0" w:line="240" w:lineRule="auto"/>
              <w:rPr>
                <w:rFonts w:ascii="Times New Roman" w:eastAsia="Times New Roman" w:hAnsi="Times New Roman" w:cs="Times New Roman"/>
                <w:sz w:val="26"/>
                <w:szCs w:val="26"/>
                <w:lang w:bidi="en-US"/>
              </w:rPr>
            </w:pPr>
            <w:r w:rsidRPr="000D2745">
              <w:rPr>
                <w:rFonts w:ascii="Times New Roman" w:eastAsia="Times New Roman" w:hAnsi="Times New Roman" w:cs="Times New Roman"/>
                <w:sz w:val="26"/>
                <w:szCs w:val="26"/>
                <w:lang w:bidi="en-US"/>
              </w:rPr>
              <w:t>:</w:t>
            </w:r>
          </w:p>
          <w:p w:rsidR="00B65E27" w:rsidRPr="000D2745" w:rsidRDefault="00B65E27" w:rsidP="003D1C65">
            <w:pPr>
              <w:spacing w:after="0" w:line="240" w:lineRule="auto"/>
              <w:rPr>
                <w:rFonts w:ascii="Times New Roman" w:eastAsia="Times New Roman" w:hAnsi="Times New Roman" w:cs="Times New Roman"/>
                <w:sz w:val="26"/>
                <w:szCs w:val="26"/>
                <w:lang w:bidi="en-US"/>
              </w:rPr>
            </w:pPr>
            <w:r w:rsidRPr="000D2745">
              <w:rPr>
                <w:rFonts w:ascii="Times New Roman" w:eastAsia="Times New Roman" w:hAnsi="Times New Roman" w:cs="Times New Roman"/>
                <w:sz w:val="26"/>
                <w:szCs w:val="26"/>
                <w:lang w:bidi="en-US"/>
              </w:rPr>
              <w:t>:</w:t>
            </w:r>
          </w:p>
          <w:p w:rsidR="00B65E27" w:rsidRPr="000D2745" w:rsidRDefault="00B65E27" w:rsidP="003D1C65">
            <w:pPr>
              <w:spacing w:after="0" w:line="240" w:lineRule="auto"/>
              <w:rPr>
                <w:rFonts w:ascii="Times New Roman" w:eastAsia="Times New Roman" w:hAnsi="Times New Roman" w:cs="Times New Roman"/>
                <w:sz w:val="26"/>
                <w:szCs w:val="26"/>
                <w:lang w:bidi="en-US"/>
              </w:rPr>
            </w:pPr>
            <w:r w:rsidRPr="000D2745">
              <w:rPr>
                <w:rFonts w:ascii="Times New Roman" w:eastAsia="Times New Roman" w:hAnsi="Times New Roman" w:cs="Times New Roman"/>
                <w:sz w:val="26"/>
                <w:szCs w:val="26"/>
                <w:lang w:bidi="en-US"/>
              </w:rPr>
              <w:t>:</w:t>
            </w:r>
          </w:p>
        </w:tc>
        <w:tc>
          <w:tcPr>
            <w:tcW w:w="4419" w:type="dxa"/>
            <w:shd w:val="clear" w:color="auto" w:fill="auto"/>
          </w:tcPr>
          <w:p w:rsidR="00B65E27" w:rsidRPr="000D2745" w:rsidRDefault="00B65E27" w:rsidP="003D1C65">
            <w:pPr>
              <w:spacing w:after="0" w:line="240" w:lineRule="auto"/>
              <w:rPr>
                <w:rFonts w:ascii="Times New Roman" w:eastAsia="Times New Roman" w:hAnsi="Times New Roman" w:cs="Times New Roman"/>
                <w:sz w:val="26"/>
                <w:szCs w:val="26"/>
                <w:lang w:bidi="en-US"/>
              </w:rPr>
            </w:pPr>
          </w:p>
          <w:p w:rsidR="00B65E27" w:rsidRPr="000D2745" w:rsidRDefault="00B65E27" w:rsidP="003D1C65">
            <w:pPr>
              <w:spacing w:after="0" w:line="240" w:lineRule="auto"/>
              <w:rPr>
                <w:rFonts w:ascii="Times New Roman" w:eastAsia="Times New Roman" w:hAnsi="Times New Roman" w:cs="Times New Roman"/>
                <w:sz w:val="26"/>
                <w:szCs w:val="26"/>
                <w:lang w:bidi="en-US"/>
              </w:rPr>
            </w:pPr>
          </w:p>
          <w:p w:rsidR="00B65E27" w:rsidRPr="000D2745" w:rsidRDefault="00B65E27" w:rsidP="003D1C65">
            <w:pPr>
              <w:tabs>
                <w:tab w:val="left" w:pos="530"/>
              </w:tabs>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ab/>
            </w:r>
            <w:r w:rsidRPr="000D2745">
              <w:rPr>
                <w:rFonts w:ascii="Times New Roman" w:eastAsia="Times New Roman" w:hAnsi="Times New Roman" w:cs="Times New Roman"/>
                <w:sz w:val="26"/>
                <w:szCs w:val="26"/>
                <w:lang w:bidi="en-US"/>
              </w:rPr>
              <w:t xml:space="preserve">Docket No. </w:t>
            </w:r>
            <w:r>
              <w:rPr>
                <w:rFonts w:ascii="Times New Roman" w:eastAsia="Times New Roman" w:hAnsi="Times New Roman" w:cs="Times New Roman"/>
                <w:sz w:val="26"/>
                <w:szCs w:val="26"/>
                <w:lang w:bidi="en-US"/>
              </w:rPr>
              <w:t>ER13-90</w:t>
            </w:r>
            <w:r w:rsidRPr="000D2745">
              <w:rPr>
                <w:rFonts w:ascii="Times New Roman" w:eastAsia="Times New Roman" w:hAnsi="Times New Roman" w:cs="Times New Roman"/>
                <w:sz w:val="26"/>
                <w:szCs w:val="26"/>
                <w:lang w:bidi="en-US"/>
              </w:rPr>
              <w:t>-000</w:t>
            </w:r>
          </w:p>
        </w:tc>
      </w:tr>
    </w:tbl>
    <w:p w:rsidR="00B65E27" w:rsidRPr="000D2745" w:rsidRDefault="00B65E27" w:rsidP="00B65E27">
      <w:pPr>
        <w:spacing w:after="0" w:line="240" w:lineRule="auto"/>
        <w:rPr>
          <w:rFonts w:ascii="Times New Roman" w:eastAsia="Times New Roman" w:hAnsi="Times New Roman" w:cs="Times New Roman"/>
          <w:sz w:val="26"/>
          <w:szCs w:val="26"/>
          <w:lang w:bidi="en-US"/>
        </w:rPr>
      </w:pPr>
    </w:p>
    <w:p w:rsidR="00B65E27" w:rsidRPr="000D2745" w:rsidRDefault="00B65E27" w:rsidP="00B65E27">
      <w:pPr>
        <w:spacing w:after="0" w:line="240" w:lineRule="auto"/>
        <w:rPr>
          <w:rFonts w:ascii="Times New Roman" w:eastAsia="Times New Roman" w:hAnsi="Times New Roman" w:cs="Times New Roman"/>
          <w:sz w:val="26"/>
          <w:szCs w:val="26"/>
          <w:lang w:bidi="en-US"/>
        </w:rPr>
      </w:pPr>
    </w:p>
    <w:p w:rsidR="00B65E27" w:rsidRDefault="00B65E27" w:rsidP="00B65E27">
      <w:pPr>
        <w:spacing w:after="0" w:line="240" w:lineRule="auto"/>
        <w:rPr>
          <w:rFonts w:ascii="Times New Roman" w:eastAsia="Times New Roman" w:hAnsi="Times New Roman" w:cs="Times New Roman"/>
          <w:sz w:val="26"/>
          <w:szCs w:val="26"/>
          <w:lang w:bidi="en-US"/>
        </w:rPr>
      </w:pPr>
    </w:p>
    <w:p w:rsidR="00B65E27" w:rsidRPr="000D2745" w:rsidRDefault="004E7CBD" w:rsidP="00B65E27">
      <w:pPr>
        <w:tabs>
          <w:tab w:val="left" w:pos="720"/>
          <w:tab w:val="left" w:pos="1440"/>
          <w:tab w:val="left" w:pos="2880"/>
          <w:tab w:val="left" w:pos="4320"/>
          <w:tab w:val="left" w:pos="5040"/>
          <w:tab w:val="left" w:pos="5760"/>
          <w:tab w:val="left" w:pos="6480"/>
          <w:tab w:val="left" w:pos="7200"/>
        </w:tabs>
        <w:spacing w:line="240" w:lineRule="auto"/>
        <w:jc w:val="cente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7" style="width:468pt;height:1.5pt" o:hralign="center" o:hrstd="t" o:hrnoshade="t" o:hr="t" fillcolor="black" stroked="f"/>
        </w:pict>
      </w:r>
    </w:p>
    <w:p w:rsidR="00B65E27" w:rsidRPr="000D2745" w:rsidRDefault="00B65E27" w:rsidP="00B65E27">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36"/>
          <w:szCs w:val="36"/>
          <w:lang w:bidi="en-US"/>
        </w:rPr>
      </w:pPr>
      <w:r w:rsidRPr="000D2745">
        <w:rPr>
          <w:rFonts w:ascii="Times New Roman" w:eastAsia="Times New Roman" w:hAnsi="Times New Roman" w:cs="Times New Roman"/>
          <w:b/>
          <w:sz w:val="36"/>
          <w:szCs w:val="36"/>
          <w:lang w:bidi="en-US"/>
        </w:rPr>
        <w:t>COMMENTS</w:t>
      </w:r>
    </w:p>
    <w:p w:rsidR="00B65E27" w:rsidRPr="000D2745" w:rsidRDefault="00B65E27" w:rsidP="00B65E27">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 xml:space="preserve">SUBMITTED ON BEHALF OF </w:t>
      </w:r>
    </w:p>
    <w:p w:rsidR="00B65E27" w:rsidRPr="000D2745" w:rsidRDefault="00B65E27" w:rsidP="00B65E27">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sz w:val="26"/>
          <w:szCs w:val="26"/>
          <w:lang w:bidi="en-US"/>
        </w:rPr>
      </w:pPr>
      <w:r w:rsidRPr="000D2745">
        <w:rPr>
          <w:rFonts w:ascii="Times New Roman" w:eastAsia="Times New Roman" w:hAnsi="Times New Roman" w:cs="Times New Roman"/>
          <w:b/>
          <w:sz w:val="26"/>
          <w:szCs w:val="26"/>
          <w:lang w:bidi="en-US"/>
        </w:rPr>
        <w:t>THE PUBLIC UTILITIES COMMISSION OF OHIO</w:t>
      </w:r>
    </w:p>
    <w:p w:rsidR="00B65E27" w:rsidRPr="000D2745" w:rsidRDefault="004E7CBD" w:rsidP="00B65E27">
      <w:pPr>
        <w:tabs>
          <w:tab w:val="left" w:pos="720"/>
          <w:tab w:val="left" w:pos="1440"/>
          <w:tab w:val="left" w:pos="2880"/>
          <w:tab w:val="left" w:pos="4320"/>
          <w:tab w:val="left" w:pos="5040"/>
          <w:tab w:val="left" w:pos="5760"/>
          <w:tab w:val="left" w:pos="6480"/>
          <w:tab w:val="left" w:pos="7200"/>
        </w:tabs>
        <w:spacing w:line="480" w:lineRule="auto"/>
        <w:jc w:val="cente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8" style="width:468pt;height:1.5pt" o:hralign="center" o:hrstd="t" o:hrnoshade="t" o:hr="t" fillcolor="black" stroked="f"/>
        </w:pict>
      </w:r>
    </w:p>
    <w:p w:rsidR="009053E3" w:rsidRDefault="009053E3" w:rsidP="009053E3">
      <w:pPr>
        <w:pStyle w:val="Heading1"/>
      </w:pPr>
      <w:bookmarkStart w:id="2" w:name="_Toc342391177"/>
      <w:r>
        <w:t>INTRODUCTION</w:t>
      </w:r>
      <w:bookmarkEnd w:id="2"/>
      <w:r>
        <w:t xml:space="preserve"> </w:t>
      </w:r>
      <w:bookmarkEnd w:id="0"/>
    </w:p>
    <w:p w:rsidR="008B0163" w:rsidRPr="007F11F2" w:rsidRDefault="007F11F2" w:rsidP="007F11F2">
      <w:pPr>
        <w:pStyle w:val="TEXTSTYLE"/>
      </w:pPr>
      <w:r>
        <w:tab/>
      </w:r>
      <w:r w:rsidR="004A3A57" w:rsidRPr="007F11F2">
        <w:t>On October 11, 2012,</w:t>
      </w:r>
      <w:r w:rsidR="00C41474" w:rsidRPr="007F11F2">
        <w:t xml:space="preserve"> the PJM Interconnection, L.L.C. (PJM) </w:t>
      </w:r>
      <w:r w:rsidR="009D1106" w:rsidRPr="007F11F2">
        <w:t xml:space="preserve">Transmission Owners </w:t>
      </w:r>
      <w:r w:rsidR="00771FF9">
        <w:t>(TO</w:t>
      </w:r>
      <w:r w:rsidR="008B0163" w:rsidRPr="007F11F2">
        <w:t>)</w:t>
      </w:r>
      <w:r w:rsidR="00091CDD">
        <w:t>,</w:t>
      </w:r>
      <w:r w:rsidR="008B0163" w:rsidRPr="007F11F2">
        <w:t xml:space="preserve"> </w:t>
      </w:r>
      <w:r w:rsidR="009D1106" w:rsidRPr="007F11F2">
        <w:t xml:space="preserve">acting through the </w:t>
      </w:r>
      <w:r w:rsidR="00C41474" w:rsidRPr="007F11F2">
        <w:t xml:space="preserve">Consolidated Transmission Owners </w:t>
      </w:r>
      <w:r w:rsidR="009D1106" w:rsidRPr="007F11F2">
        <w:t>Agreement (CTOA)</w:t>
      </w:r>
      <w:r w:rsidR="00091CDD">
        <w:t>,</w:t>
      </w:r>
      <w:r w:rsidR="009D1106" w:rsidRPr="007F11F2">
        <w:t xml:space="preserve"> submitted to the Federal Energy Regulatory Commission (FERC or Commis</w:t>
      </w:r>
      <w:r w:rsidR="00FA7B56">
        <w:softHyphen/>
      </w:r>
      <w:r w:rsidR="009D1106" w:rsidRPr="007F11F2">
        <w:t xml:space="preserve">sion) proposed revised tariff sheets </w:t>
      </w:r>
      <w:r w:rsidR="00082DC3" w:rsidRPr="007F11F2">
        <w:t>(application)</w:t>
      </w:r>
      <w:r w:rsidR="00091CDD">
        <w:t>.  This proposal</w:t>
      </w:r>
      <w:r w:rsidR="00082DC3" w:rsidRPr="007F11F2">
        <w:t xml:space="preserve"> </w:t>
      </w:r>
      <w:r w:rsidR="009053E3" w:rsidRPr="007F11F2">
        <w:t>mak</w:t>
      </w:r>
      <w:r w:rsidR="00091CDD">
        <w:t>es</w:t>
      </w:r>
      <w:r w:rsidR="009053E3" w:rsidRPr="007F11F2">
        <w:t xml:space="preserve"> mod</w:t>
      </w:r>
      <w:r w:rsidR="009D1106" w:rsidRPr="007F11F2">
        <w:t>ifications</w:t>
      </w:r>
      <w:r w:rsidR="00890094" w:rsidRPr="007F11F2">
        <w:t xml:space="preserve"> to S</w:t>
      </w:r>
      <w:r w:rsidR="00B030C9" w:rsidRPr="007F11F2">
        <w:t xml:space="preserve">chedule 12 of the PJM tariff </w:t>
      </w:r>
      <w:r w:rsidR="009053E3" w:rsidRPr="007F11F2">
        <w:t>involving the allocation of costs for transmission system expansion and enhance</w:t>
      </w:r>
      <w:r w:rsidR="00364890" w:rsidRPr="007F11F2">
        <w:t xml:space="preserve">ments included in the Regional Transmission </w:t>
      </w:r>
      <w:r w:rsidR="008B0163" w:rsidRPr="007F11F2">
        <w:t>E</w:t>
      </w:r>
      <w:r w:rsidR="00364890" w:rsidRPr="007F11F2">
        <w:t xml:space="preserve">xpansion </w:t>
      </w:r>
      <w:r w:rsidR="008B0163" w:rsidRPr="007F11F2">
        <w:t>P</w:t>
      </w:r>
      <w:r w:rsidR="00364890" w:rsidRPr="007F11F2">
        <w:t>lan</w:t>
      </w:r>
      <w:r w:rsidR="008B0163" w:rsidRPr="007F11F2">
        <w:t xml:space="preserve"> (RTEP).</w:t>
      </w:r>
      <w:r w:rsidR="00364890" w:rsidRPr="007F11F2">
        <w:t xml:space="preserve"> </w:t>
      </w:r>
      <w:r w:rsidR="00A34C14" w:rsidRPr="007F11F2">
        <w:t xml:space="preserve">  </w:t>
      </w:r>
      <w:r w:rsidR="00771FF9">
        <w:t>The PJM TO</w:t>
      </w:r>
      <w:r w:rsidR="008B0163" w:rsidRPr="007F11F2">
        <w:t xml:space="preserve"> </w:t>
      </w:r>
      <w:r w:rsidR="00A34C14" w:rsidRPr="007F11F2">
        <w:t xml:space="preserve">maintain that the </w:t>
      </w:r>
      <w:r w:rsidR="008B0163" w:rsidRPr="007F11F2">
        <w:t xml:space="preserve">proposed </w:t>
      </w:r>
      <w:r w:rsidR="00A34C14" w:rsidRPr="007F11F2">
        <w:t xml:space="preserve">tariff amendments </w:t>
      </w:r>
      <w:r w:rsidR="008B0163" w:rsidRPr="007F11F2">
        <w:t>ensure that</w:t>
      </w:r>
      <w:r w:rsidR="00A34C14" w:rsidRPr="007F11F2">
        <w:t xml:space="preserve"> RTEP </w:t>
      </w:r>
      <w:r w:rsidR="008B0163" w:rsidRPr="007F11F2">
        <w:t>costs are allocated in a manner that is just, reasonable, and not unduly discriminatory</w:t>
      </w:r>
      <w:r w:rsidR="00A34C14" w:rsidRPr="007F11F2">
        <w:t xml:space="preserve"> </w:t>
      </w:r>
      <w:r w:rsidR="008B0163" w:rsidRPr="007F11F2">
        <w:t>or preferen</w:t>
      </w:r>
      <w:r w:rsidR="00FA7B56">
        <w:softHyphen/>
      </w:r>
      <w:r w:rsidR="008B0163" w:rsidRPr="007F11F2">
        <w:t xml:space="preserve">tial, as section 205 requires, and also </w:t>
      </w:r>
      <w:r w:rsidR="00ED5EF5" w:rsidRPr="007F11F2">
        <w:t xml:space="preserve">complies </w:t>
      </w:r>
      <w:r w:rsidR="008B0163" w:rsidRPr="007F11F2">
        <w:t xml:space="preserve">with the requirements of </w:t>
      </w:r>
      <w:r w:rsidR="008B0163" w:rsidRPr="007F11F2">
        <w:rPr>
          <w:i/>
          <w:iCs/>
        </w:rPr>
        <w:t>Order</w:t>
      </w:r>
      <w:r w:rsidR="00A34C14" w:rsidRPr="007F11F2">
        <w:rPr>
          <w:i/>
          <w:iCs/>
        </w:rPr>
        <w:t xml:space="preserve"> </w:t>
      </w:r>
      <w:r w:rsidR="008B0163" w:rsidRPr="007F11F2">
        <w:rPr>
          <w:i/>
          <w:iCs/>
        </w:rPr>
        <w:t xml:space="preserve">No. 1000 </w:t>
      </w:r>
      <w:r w:rsidR="00A34C14" w:rsidRPr="007F11F2">
        <w:t xml:space="preserve">regarding </w:t>
      </w:r>
      <w:r w:rsidR="008B0163" w:rsidRPr="007F11F2">
        <w:t>regional cost allocation</w:t>
      </w:r>
      <w:r w:rsidR="00695BC7" w:rsidRPr="007F11F2">
        <w:t xml:space="preserve">.  The PJM </w:t>
      </w:r>
      <w:r w:rsidR="00771FF9">
        <w:t>TO</w:t>
      </w:r>
      <w:r w:rsidR="004008A9" w:rsidRPr="007F11F2">
        <w:t xml:space="preserve"> </w:t>
      </w:r>
      <w:r w:rsidR="007E0A5D" w:rsidRPr="007F11F2">
        <w:t>proposed tariff revisions</w:t>
      </w:r>
      <w:r w:rsidR="004008A9" w:rsidRPr="007F11F2">
        <w:t xml:space="preserve"> are limited to </w:t>
      </w:r>
      <w:r w:rsidR="007E0A5D" w:rsidRPr="007F11F2">
        <w:t>cost recovery for</w:t>
      </w:r>
      <w:r w:rsidR="004008A9" w:rsidRPr="007F11F2">
        <w:t xml:space="preserve"> only</w:t>
      </w:r>
      <w:r w:rsidR="007E0A5D" w:rsidRPr="007F11F2">
        <w:t xml:space="preserve"> regional high capacity transmission facilities.  </w:t>
      </w:r>
      <w:r w:rsidR="00695BC7" w:rsidRPr="007F11F2">
        <w:t xml:space="preserve"> </w:t>
      </w:r>
    </w:p>
    <w:p w:rsidR="004A3A57" w:rsidRDefault="00BD13D3" w:rsidP="007F11F2">
      <w:pPr>
        <w:pStyle w:val="Heading1"/>
      </w:pPr>
      <w:bookmarkStart w:id="3" w:name="_Toc342391178"/>
      <w:r w:rsidRPr="00BD13D3">
        <w:lastRenderedPageBreak/>
        <w:t>BACKGROUND</w:t>
      </w:r>
      <w:bookmarkEnd w:id="3"/>
    </w:p>
    <w:p w:rsidR="000C5C6D" w:rsidRDefault="007F11F2" w:rsidP="007F11F2">
      <w:pPr>
        <w:pStyle w:val="TEXTSTYLE"/>
      </w:pPr>
      <w:r>
        <w:tab/>
      </w:r>
      <w:r w:rsidR="0045300D">
        <w:t>C</w:t>
      </w:r>
      <w:r w:rsidR="0071757E">
        <w:t>ost allocation for high volt</w:t>
      </w:r>
      <w:r w:rsidR="00FA7B56">
        <w:softHyphen/>
      </w:r>
      <w:r w:rsidR="0071757E">
        <w:t xml:space="preserve">age </w:t>
      </w:r>
      <w:r w:rsidR="006A7B79">
        <w:t>t</w:t>
      </w:r>
      <w:r w:rsidR="0071757E">
        <w:t xml:space="preserve">ransmission </w:t>
      </w:r>
      <w:r w:rsidR="006A7B79">
        <w:t>e</w:t>
      </w:r>
      <w:r w:rsidR="0071757E">
        <w:t>nhancements</w:t>
      </w:r>
      <w:r w:rsidR="00F270FE">
        <w:t xml:space="preserve"> </w:t>
      </w:r>
      <w:r w:rsidR="004008A9">
        <w:t>a</w:t>
      </w:r>
      <w:r w:rsidR="0071757E">
        <w:t xml:space="preserve">pproved </w:t>
      </w:r>
      <w:r w:rsidR="004008A9">
        <w:t xml:space="preserve">by </w:t>
      </w:r>
      <w:r w:rsidR="009C7391">
        <w:rPr>
          <w:i/>
          <w:iCs/>
        </w:rPr>
        <w:t>Opinion No. 494</w:t>
      </w:r>
      <w:r w:rsidR="009C7391" w:rsidRPr="00082DC3">
        <w:rPr>
          <w:rStyle w:val="FootnoteReference"/>
          <w:iCs/>
          <w:sz w:val="24"/>
          <w:szCs w:val="24"/>
        </w:rPr>
        <w:footnoteReference w:id="1"/>
      </w:r>
      <w:r w:rsidR="009C7391">
        <w:rPr>
          <w:i/>
          <w:iCs/>
        </w:rPr>
        <w:t xml:space="preserve"> </w:t>
      </w:r>
      <w:r w:rsidR="0071757E">
        <w:rPr>
          <w:sz w:val="16"/>
          <w:szCs w:val="16"/>
        </w:rPr>
        <w:t xml:space="preserve"> </w:t>
      </w:r>
      <w:r w:rsidR="0071757E">
        <w:t>has been the</w:t>
      </w:r>
      <w:r w:rsidR="00F270FE">
        <w:t xml:space="preserve"> </w:t>
      </w:r>
      <w:r w:rsidR="0071757E">
        <w:t>subject of considerable controversy and litigation, which remains ongoing.</w:t>
      </w:r>
      <w:r w:rsidR="004008A9">
        <w:t xml:space="preserve">  </w:t>
      </w:r>
      <w:r w:rsidR="00487DCD">
        <w:t>The two sides of the controversy</w:t>
      </w:r>
      <w:r w:rsidR="00F270FE">
        <w:t xml:space="preserve"> advocate </w:t>
      </w:r>
      <w:r w:rsidR="006A7B79">
        <w:t xml:space="preserve">either </w:t>
      </w:r>
      <w:r w:rsidR="00F270FE">
        <w:t xml:space="preserve">the use of a </w:t>
      </w:r>
      <w:r w:rsidR="000D372C">
        <w:t>postage stamp</w:t>
      </w:r>
      <w:r w:rsidR="000D372C">
        <w:rPr>
          <w:rStyle w:val="FootnoteReference"/>
          <w:sz w:val="24"/>
          <w:szCs w:val="24"/>
        </w:rPr>
        <w:footnoteReference w:id="2"/>
      </w:r>
      <w:r w:rsidR="00695BC7">
        <w:t xml:space="preserve"> (or socialization) costing methodology or a cost allocation </w:t>
      </w:r>
      <w:r w:rsidR="006A7B79">
        <w:t>based on t</w:t>
      </w:r>
      <w:r w:rsidR="00695BC7">
        <w:t xml:space="preserve">he use of a violations-based distribution factor analysis (DFAX), which identifies actual beneficiaries </w:t>
      </w:r>
      <w:r w:rsidR="009C7391">
        <w:t>of a high-capacity transmission upgrade.</w:t>
      </w:r>
      <w:r w:rsidR="000C4097">
        <w:rPr>
          <w:rStyle w:val="FootnoteReference"/>
          <w:sz w:val="24"/>
          <w:szCs w:val="24"/>
        </w:rPr>
        <w:footnoteReference w:id="3"/>
      </w:r>
      <w:r w:rsidR="009C7391">
        <w:t xml:space="preserve"> </w:t>
      </w:r>
      <w:r w:rsidR="00AE6834">
        <w:t xml:space="preserve"> </w:t>
      </w:r>
      <w:r w:rsidR="00487DCD">
        <w:t>T</w:t>
      </w:r>
      <w:r w:rsidR="00AE6834">
        <w:t>he</w:t>
      </w:r>
      <w:r w:rsidR="002B21F6">
        <w:t xml:space="preserve"> PJM</w:t>
      </w:r>
      <w:r w:rsidR="00AE6834">
        <w:t xml:space="preserve"> </w:t>
      </w:r>
      <w:r w:rsidR="00771FF9">
        <w:t>TO</w:t>
      </w:r>
      <w:r w:rsidR="00082DC3">
        <w:t xml:space="preserve"> application </w:t>
      </w:r>
      <w:r w:rsidR="000C5C6D">
        <w:t>is something of a hybrid of these positions.  Specifically it:</w:t>
      </w:r>
    </w:p>
    <w:p w:rsidR="000C5C6D" w:rsidRPr="008F5B1F" w:rsidRDefault="00AE6834" w:rsidP="008F5B1F">
      <w:pPr>
        <w:pStyle w:val="ListParagraph"/>
        <w:numPr>
          <w:ilvl w:val="0"/>
          <w:numId w:val="2"/>
        </w:numPr>
        <w:spacing w:after="240" w:line="240" w:lineRule="auto"/>
        <w:ind w:right="1440" w:hanging="720"/>
        <w:contextualSpacing w:val="0"/>
        <w:rPr>
          <w:rFonts w:ascii="Times New Roman" w:hAnsi="Times New Roman" w:cs="Times New Roman"/>
          <w:sz w:val="26"/>
          <w:szCs w:val="26"/>
        </w:rPr>
      </w:pPr>
      <w:r w:rsidRPr="008F5B1F">
        <w:rPr>
          <w:rFonts w:ascii="Times New Roman" w:hAnsi="Times New Roman" w:cs="Times New Roman"/>
          <w:sz w:val="26"/>
          <w:szCs w:val="26"/>
        </w:rPr>
        <w:t>allocate</w:t>
      </w:r>
      <w:r w:rsidR="000C5C6D" w:rsidRPr="008F5B1F">
        <w:rPr>
          <w:rFonts w:ascii="Times New Roman" w:hAnsi="Times New Roman" w:cs="Times New Roman"/>
          <w:sz w:val="26"/>
          <w:szCs w:val="26"/>
        </w:rPr>
        <w:t>s</w:t>
      </w:r>
      <w:r w:rsidRPr="008F5B1F">
        <w:rPr>
          <w:rFonts w:ascii="Times New Roman" w:hAnsi="Times New Roman" w:cs="Times New Roman"/>
          <w:sz w:val="26"/>
          <w:szCs w:val="26"/>
        </w:rPr>
        <w:t xml:space="preserve"> new high capac</w:t>
      </w:r>
      <w:r w:rsidR="00FA7B56" w:rsidRPr="008F5B1F">
        <w:rPr>
          <w:rFonts w:ascii="Times New Roman" w:hAnsi="Times New Roman" w:cs="Times New Roman"/>
          <w:sz w:val="26"/>
          <w:szCs w:val="26"/>
        </w:rPr>
        <w:softHyphen/>
      </w:r>
      <w:r w:rsidRPr="008F5B1F">
        <w:rPr>
          <w:rFonts w:ascii="Times New Roman" w:hAnsi="Times New Roman" w:cs="Times New Roman"/>
          <w:sz w:val="26"/>
          <w:szCs w:val="26"/>
        </w:rPr>
        <w:t>ity</w:t>
      </w:r>
      <w:r w:rsidR="00A05B09" w:rsidRPr="008F5B1F">
        <w:footnoteReference w:id="4"/>
      </w:r>
      <w:r w:rsidRPr="008F5B1F">
        <w:rPr>
          <w:rFonts w:ascii="Times New Roman" w:hAnsi="Times New Roman" w:cs="Times New Roman"/>
          <w:sz w:val="26"/>
          <w:szCs w:val="26"/>
        </w:rPr>
        <w:t xml:space="preserve"> regional transmission projects or upgrades on a 50 percent postage stamp </w:t>
      </w:r>
      <w:r w:rsidR="004008A9" w:rsidRPr="008F5B1F">
        <w:rPr>
          <w:rFonts w:ascii="Times New Roman" w:hAnsi="Times New Roman" w:cs="Times New Roman"/>
          <w:sz w:val="26"/>
          <w:szCs w:val="26"/>
        </w:rPr>
        <w:t xml:space="preserve">basis </w:t>
      </w:r>
      <w:r w:rsidRPr="008F5B1F">
        <w:rPr>
          <w:rFonts w:ascii="Times New Roman" w:hAnsi="Times New Roman" w:cs="Times New Roman"/>
          <w:sz w:val="26"/>
          <w:szCs w:val="26"/>
        </w:rPr>
        <w:t xml:space="preserve">and </w:t>
      </w:r>
      <w:r w:rsidR="004008A9" w:rsidRPr="008F5B1F">
        <w:rPr>
          <w:rFonts w:ascii="Times New Roman" w:hAnsi="Times New Roman" w:cs="Times New Roman"/>
          <w:sz w:val="26"/>
          <w:szCs w:val="26"/>
        </w:rPr>
        <w:t xml:space="preserve">pursuant to a </w:t>
      </w:r>
      <w:r w:rsidRPr="008F5B1F">
        <w:rPr>
          <w:rFonts w:ascii="Times New Roman" w:hAnsi="Times New Roman" w:cs="Times New Roman"/>
          <w:sz w:val="26"/>
          <w:szCs w:val="26"/>
        </w:rPr>
        <w:t xml:space="preserve">50 percent </w:t>
      </w:r>
      <w:r w:rsidR="00070CE7" w:rsidRPr="008F5B1F">
        <w:rPr>
          <w:rFonts w:ascii="Times New Roman" w:hAnsi="Times New Roman" w:cs="Times New Roman"/>
          <w:sz w:val="26"/>
          <w:szCs w:val="26"/>
        </w:rPr>
        <w:t>“</w:t>
      </w:r>
      <w:r w:rsidRPr="008F5B1F">
        <w:rPr>
          <w:rFonts w:ascii="Times New Roman" w:hAnsi="Times New Roman" w:cs="Times New Roman"/>
          <w:sz w:val="26"/>
          <w:szCs w:val="26"/>
        </w:rPr>
        <w:t>solutions</w:t>
      </w:r>
      <w:r w:rsidR="00070CE7" w:rsidRPr="008F5B1F">
        <w:rPr>
          <w:rFonts w:ascii="Times New Roman" w:hAnsi="Times New Roman" w:cs="Times New Roman"/>
          <w:sz w:val="26"/>
          <w:szCs w:val="26"/>
        </w:rPr>
        <w:t>-</w:t>
      </w:r>
      <w:r w:rsidRPr="008F5B1F">
        <w:rPr>
          <w:rFonts w:ascii="Times New Roman" w:hAnsi="Times New Roman" w:cs="Times New Roman"/>
          <w:sz w:val="26"/>
          <w:szCs w:val="26"/>
        </w:rPr>
        <w:t>based” DFAX</w:t>
      </w:r>
      <w:r w:rsidR="001434C0" w:rsidRPr="008F5B1F">
        <w:footnoteReference w:id="5"/>
      </w:r>
      <w:r w:rsidRPr="008F5B1F">
        <w:rPr>
          <w:rFonts w:ascii="Times New Roman" w:hAnsi="Times New Roman" w:cs="Times New Roman"/>
          <w:sz w:val="26"/>
          <w:szCs w:val="26"/>
        </w:rPr>
        <w:t xml:space="preserve"> methodology</w:t>
      </w:r>
      <w:r w:rsidR="004008A9" w:rsidRPr="008F5B1F">
        <w:rPr>
          <w:rFonts w:ascii="Times New Roman" w:hAnsi="Times New Roman" w:cs="Times New Roman"/>
          <w:sz w:val="26"/>
          <w:szCs w:val="26"/>
        </w:rPr>
        <w:t xml:space="preserve"> alloca</w:t>
      </w:r>
      <w:r w:rsidR="00F507BE" w:rsidRPr="008F5B1F">
        <w:rPr>
          <w:rFonts w:ascii="Times New Roman" w:hAnsi="Times New Roman" w:cs="Times New Roman"/>
          <w:sz w:val="26"/>
          <w:szCs w:val="26"/>
        </w:rPr>
        <w:softHyphen/>
      </w:r>
      <w:r w:rsidR="004008A9" w:rsidRPr="008F5B1F">
        <w:rPr>
          <w:rFonts w:ascii="Times New Roman" w:hAnsi="Times New Roman" w:cs="Times New Roman"/>
          <w:sz w:val="26"/>
          <w:szCs w:val="26"/>
        </w:rPr>
        <w:t>tion</w:t>
      </w:r>
      <w:r w:rsidR="000C5C6D" w:rsidRPr="008F5B1F">
        <w:rPr>
          <w:rFonts w:ascii="Times New Roman" w:hAnsi="Times New Roman" w:cs="Times New Roman"/>
          <w:sz w:val="26"/>
          <w:szCs w:val="26"/>
        </w:rPr>
        <w:t>;</w:t>
      </w:r>
      <w:r w:rsidRPr="008F5B1F">
        <w:rPr>
          <w:rFonts w:ascii="Times New Roman" w:hAnsi="Times New Roman" w:cs="Times New Roman"/>
          <w:sz w:val="26"/>
          <w:szCs w:val="26"/>
        </w:rPr>
        <w:t xml:space="preserve">  </w:t>
      </w:r>
    </w:p>
    <w:p w:rsidR="000C5C6D" w:rsidRPr="008F5B1F" w:rsidRDefault="00821AC2" w:rsidP="008F5B1F">
      <w:pPr>
        <w:pStyle w:val="ListParagraph"/>
        <w:numPr>
          <w:ilvl w:val="0"/>
          <w:numId w:val="2"/>
        </w:numPr>
        <w:spacing w:after="240" w:line="240" w:lineRule="auto"/>
        <w:ind w:right="1440" w:hanging="720"/>
        <w:contextualSpacing w:val="0"/>
        <w:rPr>
          <w:rFonts w:ascii="Times New Roman" w:hAnsi="Times New Roman" w:cs="Times New Roman"/>
          <w:sz w:val="26"/>
          <w:szCs w:val="26"/>
        </w:rPr>
      </w:pPr>
      <w:r w:rsidRPr="008F5B1F">
        <w:rPr>
          <w:rFonts w:ascii="Times New Roman" w:hAnsi="Times New Roman" w:cs="Times New Roman"/>
          <w:sz w:val="26"/>
          <w:szCs w:val="26"/>
        </w:rPr>
        <w:t>allocate</w:t>
      </w:r>
      <w:r w:rsidR="000C5C6D" w:rsidRPr="008F5B1F">
        <w:rPr>
          <w:rFonts w:ascii="Times New Roman" w:hAnsi="Times New Roman" w:cs="Times New Roman"/>
          <w:sz w:val="26"/>
          <w:szCs w:val="26"/>
        </w:rPr>
        <w:t>s</w:t>
      </w:r>
      <w:r w:rsidRPr="008F5B1F">
        <w:rPr>
          <w:rFonts w:ascii="Times New Roman" w:hAnsi="Times New Roman" w:cs="Times New Roman"/>
          <w:sz w:val="26"/>
          <w:szCs w:val="26"/>
        </w:rPr>
        <w:t xml:space="preserve"> upgrades for economic high capacity projects </w:t>
      </w:r>
      <w:r w:rsidR="00D01740" w:rsidRPr="008F5B1F">
        <w:rPr>
          <w:rFonts w:ascii="Times New Roman" w:hAnsi="Times New Roman" w:cs="Times New Roman"/>
          <w:sz w:val="26"/>
          <w:szCs w:val="26"/>
        </w:rPr>
        <w:t xml:space="preserve">upgrades </w:t>
      </w:r>
      <w:r w:rsidRPr="008F5B1F">
        <w:rPr>
          <w:rFonts w:ascii="Times New Roman" w:hAnsi="Times New Roman" w:cs="Times New Roman"/>
          <w:sz w:val="26"/>
          <w:szCs w:val="26"/>
        </w:rPr>
        <w:t>pursuant to the hybrid 50/50 cost socializa</w:t>
      </w:r>
      <w:r w:rsidR="00F507BE" w:rsidRPr="008F5B1F">
        <w:rPr>
          <w:rFonts w:ascii="Times New Roman" w:hAnsi="Times New Roman" w:cs="Times New Roman"/>
          <w:sz w:val="26"/>
          <w:szCs w:val="26"/>
        </w:rPr>
        <w:softHyphen/>
      </w:r>
      <w:r w:rsidRPr="008F5B1F">
        <w:rPr>
          <w:rFonts w:ascii="Times New Roman" w:hAnsi="Times New Roman" w:cs="Times New Roman"/>
          <w:sz w:val="26"/>
          <w:szCs w:val="26"/>
        </w:rPr>
        <w:t xml:space="preserve">tion/beneficiary pays agreement for </w:t>
      </w:r>
      <w:r w:rsidR="00D01740" w:rsidRPr="008F5B1F">
        <w:rPr>
          <w:rFonts w:ascii="Times New Roman" w:hAnsi="Times New Roman" w:cs="Times New Roman"/>
          <w:sz w:val="26"/>
          <w:szCs w:val="26"/>
        </w:rPr>
        <w:t xml:space="preserve">the </w:t>
      </w:r>
      <w:r w:rsidRPr="008F5B1F">
        <w:rPr>
          <w:rFonts w:ascii="Times New Roman" w:hAnsi="Times New Roman" w:cs="Times New Roman"/>
          <w:sz w:val="26"/>
          <w:szCs w:val="26"/>
        </w:rPr>
        <w:t>specific affected zone(s) within PJM’s region where the new facility was con</w:t>
      </w:r>
      <w:r w:rsidR="00F507BE" w:rsidRPr="008F5B1F">
        <w:rPr>
          <w:rFonts w:ascii="Times New Roman" w:hAnsi="Times New Roman" w:cs="Times New Roman"/>
          <w:sz w:val="26"/>
          <w:szCs w:val="26"/>
        </w:rPr>
        <w:softHyphen/>
      </w:r>
      <w:r w:rsidRPr="008F5B1F">
        <w:rPr>
          <w:rFonts w:ascii="Times New Roman" w:hAnsi="Times New Roman" w:cs="Times New Roman"/>
          <w:sz w:val="26"/>
          <w:szCs w:val="26"/>
        </w:rPr>
        <w:t>structed</w:t>
      </w:r>
      <w:r w:rsidR="000C5C6D" w:rsidRPr="008F5B1F">
        <w:rPr>
          <w:rFonts w:ascii="Times New Roman" w:hAnsi="Times New Roman" w:cs="Times New Roman"/>
          <w:sz w:val="26"/>
          <w:szCs w:val="26"/>
        </w:rPr>
        <w:t>;</w:t>
      </w:r>
    </w:p>
    <w:p w:rsidR="000C5C6D" w:rsidRPr="008F5B1F" w:rsidRDefault="003734DC" w:rsidP="008F5B1F">
      <w:pPr>
        <w:pStyle w:val="ListParagraph"/>
        <w:numPr>
          <w:ilvl w:val="0"/>
          <w:numId w:val="2"/>
        </w:numPr>
        <w:spacing w:after="240" w:line="240" w:lineRule="auto"/>
        <w:ind w:right="1440" w:hanging="720"/>
        <w:contextualSpacing w:val="0"/>
        <w:rPr>
          <w:rFonts w:ascii="Times New Roman" w:hAnsi="Times New Roman" w:cs="Times New Roman"/>
          <w:sz w:val="26"/>
          <w:szCs w:val="26"/>
        </w:rPr>
      </w:pPr>
      <w:r w:rsidRPr="008F5B1F">
        <w:rPr>
          <w:rFonts w:ascii="Times New Roman" w:hAnsi="Times New Roman" w:cs="Times New Roman"/>
          <w:sz w:val="26"/>
          <w:szCs w:val="26"/>
        </w:rPr>
        <w:lastRenderedPageBreak/>
        <w:t>a</w:t>
      </w:r>
      <w:r w:rsidR="000704C1" w:rsidRPr="008F5B1F">
        <w:rPr>
          <w:rFonts w:ascii="Times New Roman" w:hAnsi="Times New Roman" w:cs="Times New Roman"/>
          <w:sz w:val="26"/>
          <w:szCs w:val="26"/>
        </w:rPr>
        <w:t>ll</w:t>
      </w:r>
      <w:r w:rsidRPr="008F5B1F">
        <w:rPr>
          <w:rFonts w:ascii="Times New Roman" w:hAnsi="Times New Roman" w:cs="Times New Roman"/>
          <w:sz w:val="26"/>
          <w:szCs w:val="26"/>
        </w:rPr>
        <w:t>ocates</w:t>
      </w:r>
      <w:r w:rsidR="000704C1" w:rsidRPr="008F5B1F">
        <w:rPr>
          <w:rFonts w:ascii="Times New Roman" w:hAnsi="Times New Roman" w:cs="Times New Roman"/>
          <w:sz w:val="26"/>
          <w:szCs w:val="26"/>
        </w:rPr>
        <w:t xml:space="preserve"> lower capacity</w:t>
      </w:r>
      <w:r w:rsidR="00A6304A" w:rsidRPr="008F5B1F">
        <w:rPr>
          <w:rFonts w:ascii="Times New Roman" w:hAnsi="Times New Roman" w:cs="Times New Roman"/>
          <w:sz w:val="26"/>
          <w:szCs w:val="26"/>
        </w:rPr>
        <w:t xml:space="preserve"> </w:t>
      </w:r>
      <w:r w:rsidR="000704C1" w:rsidRPr="008F5B1F">
        <w:rPr>
          <w:rFonts w:ascii="Times New Roman" w:hAnsi="Times New Roman" w:cs="Times New Roman"/>
          <w:sz w:val="26"/>
          <w:szCs w:val="26"/>
        </w:rPr>
        <w:t>projects</w:t>
      </w:r>
      <w:r w:rsidR="004B7BD4" w:rsidRPr="008F5B1F">
        <w:rPr>
          <w:rFonts w:ascii="Times New Roman" w:hAnsi="Times New Roman" w:cs="Times New Roman"/>
          <w:sz w:val="26"/>
          <w:szCs w:val="26"/>
        </w:rPr>
        <w:t xml:space="preserve"> </w:t>
      </w:r>
      <w:r w:rsidR="000704C1" w:rsidRPr="008F5B1F">
        <w:rPr>
          <w:rFonts w:ascii="Times New Roman" w:hAnsi="Times New Roman" w:cs="Times New Roman"/>
          <w:sz w:val="26"/>
          <w:szCs w:val="26"/>
        </w:rPr>
        <w:t>at 100 percent of the cost to the zone</w:t>
      </w:r>
      <w:r w:rsidR="00D01740" w:rsidRPr="008F5B1F">
        <w:rPr>
          <w:rFonts w:ascii="Times New Roman" w:hAnsi="Times New Roman" w:cs="Times New Roman"/>
          <w:sz w:val="26"/>
          <w:szCs w:val="26"/>
        </w:rPr>
        <w:t xml:space="preserve"> </w:t>
      </w:r>
      <w:r w:rsidR="000704C1" w:rsidRPr="008F5B1F">
        <w:rPr>
          <w:rFonts w:ascii="Times New Roman" w:hAnsi="Times New Roman" w:cs="Times New Roman"/>
          <w:sz w:val="26"/>
          <w:szCs w:val="26"/>
        </w:rPr>
        <w:t>that benefit</w:t>
      </w:r>
      <w:r w:rsidR="00D01740" w:rsidRPr="008F5B1F">
        <w:rPr>
          <w:rFonts w:ascii="Times New Roman" w:hAnsi="Times New Roman" w:cs="Times New Roman"/>
          <w:sz w:val="26"/>
          <w:szCs w:val="26"/>
        </w:rPr>
        <w:t>s</w:t>
      </w:r>
      <w:r w:rsidR="000704C1" w:rsidRPr="008F5B1F">
        <w:rPr>
          <w:rFonts w:ascii="Times New Roman" w:hAnsi="Times New Roman" w:cs="Times New Roman"/>
          <w:sz w:val="26"/>
          <w:szCs w:val="26"/>
        </w:rPr>
        <w:t xml:space="preserve"> from the project through decreased load payments</w:t>
      </w:r>
      <w:r w:rsidR="00A6304A" w:rsidRPr="008F5B1F">
        <w:rPr>
          <w:rFonts w:ascii="Times New Roman" w:hAnsi="Times New Roman" w:cs="Times New Roman"/>
          <w:sz w:val="26"/>
          <w:szCs w:val="26"/>
        </w:rPr>
        <w:t>;</w:t>
      </w:r>
      <w:r w:rsidRPr="008F5B1F">
        <w:rPr>
          <w:rFonts w:ascii="Times New Roman" w:hAnsi="Times New Roman" w:cs="Times New Roman"/>
          <w:sz w:val="26"/>
          <w:szCs w:val="26"/>
        </w:rPr>
        <w:t xml:space="preserve"> </w:t>
      </w:r>
      <w:r w:rsidR="000C5C6D" w:rsidRPr="008F5B1F">
        <w:rPr>
          <w:rFonts w:ascii="Times New Roman" w:hAnsi="Times New Roman" w:cs="Times New Roman"/>
          <w:sz w:val="26"/>
          <w:szCs w:val="26"/>
        </w:rPr>
        <w:t>and</w:t>
      </w:r>
    </w:p>
    <w:p w:rsidR="000C5C6D" w:rsidRPr="008F5B1F" w:rsidRDefault="003734DC" w:rsidP="008F5B1F">
      <w:pPr>
        <w:pStyle w:val="ListParagraph"/>
        <w:numPr>
          <w:ilvl w:val="0"/>
          <w:numId w:val="2"/>
        </w:numPr>
        <w:spacing w:after="240" w:line="240" w:lineRule="auto"/>
        <w:ind w:right="1440" w:hanging="720"/>
        <w:contextualSpacing w:val="0"/>
        <w:rPr>
          <w:rFonts w:ascii="Times New Roman" w:hAnsi="Times New Roman" w:cs="Times New Roman"/>
          <w:sz w:val="26"/>
          <w:szCs w:val="26"/>
        </w:rPr>
      </w:pPr>
      <w:proofErr w:type="gramStart"/>
      <w:r w:rsidRPr="008F5B1F">
        <w:rPr>
          <w:rFonts w:ascii="Times New Roman" w:hAnsi="Times New Roman" w:cs="Times New Roman"/>
          <w:sz w:val="26"/>
          <w:szCs w:val="26"/>
        </w:rPr>
        <w:t>requires</w:t>
      </w:r>
      <w:proofErr w:type="gramEnd"/>
      <w:r w:rsidR="000704C1" w:rsidRPr="008F5B1F">
        <w:rPr>
          <w:rFonts w:ascii="Times New Roman" w:hAnsi="Times New Roman" w:cs="Times New Roman"/>
          <w:sz w:val="26"/>
          <w:szCs w:val="26"/>
        </w:rPr>
        <w:t xml:space="preserve"> genera</w:t>
      </w:r>
      <w:r w:rsidR="00FA7B56" w:rsidRPr="008F5B1F">
        <w:rPr>
          <w:rFonts w:ascii="Times New Roman" w:hAnsi="Times New Roman" w:cs="Times New Roman"/>
          <w:sz w:val="26"/>
          <w:szCs w:val="26"/>
        </w:rPr>
        <w:softHyphen/>
      </w:r>
      <w:r w:rsidR="000704C1" w:rsidRPr="008F5B1F">
        <w:rPr>
          <w:rFonts w:ascii="Times New Roman" w:hAnsi="Times New Roman" w:cs="Times New Roman"/>
          <w:sz w:val="26"/>
          <w:szCs w:val="26"/>
        </w:rPr>
        <w:t>tors to continue to pay for their interconnec</w:t>
      </w:r>
      <w:r w:rsidR="00F507BE" w:rsidRPr="008F5B1F">
        <w:rPr>
          <w:rFonts w:ascii="Times New Roman" w:hAnsi="Times New Roman" w:cs="Times New Roman"/>
          <w:sz w:val="26"/>
          <w:szCs w:val="26"/>
        </w:rPr>
        <w:softHyphen/>
      </w:r>
      <w:r w:rsidR="000704C1" w:rsidRPr="008F5B1F">
        <w:rPr>
          <w:rFonts w:ascii="Times New Roman" w:hAnsi="Times New Roman" w:cs="Times New Roman"/>
          <w:sz w:val="26"/>
          <w:szCs w:val="26"/>
        </w:rPr>
        <w:t xml:space="preserve">tion costs for </w:t>
      </w:r>
      <w:r w:rsidR="00F507BE" w:rsidRPr="008F5B1F">
        <w:rPr>
          <w:rFonts w:ascii="Times New Roman" w:hAnsi="Times New Roman" w:cs="Times New Roman"/>
          <w:sz w:val="26"/>
          <w:szCs w:val="26"/>
        </w:rPr>
        <w:t>access to</w:t>
      </w:r>
      <w:r w:rsidR="000704C1" w:rsidRPr="008F5B1F">
        <w:rPr>
          <w:rFonts w:ascii="Times New Roman" w:hAnsi="Times New Roman" w:cs="Times New Roman"/>
          <w:sz w:val="26"/>
          <w:szCs w:val="26"/>
        </w:rPr>
        <w:t xml:space="preserve"> the transmission sys</w:t>
      </w:r>
      <w:r w:rsidR="00FA7B56" w:rsidRPr="008F5B1F">
        <w:rPr>
          <w:rFonts w:ascii="Times New Roman" w:hAnsi="Times New Roman" w:cs="Times New Roman"/>
          <w:sz w:val="26"/>
          <w:szCs w:val="26"/>
        </w:rPr>
        <w:softHyphen/>
      </w:r>
      <w:r w:rsidR="000704C1" w:rsidRPr="008F5B1F">
        <w:rPr>
          <w:rFonts w:ascii="Times New Roman" w:hAnsi="Times New Roman" w:cs="Times New Roman"/>
          <w:sz w:val="26"/>
          <w:szCs w:val="26"/>
        </w:rPr>
        <w:t>tem.</w:t>
      </w:r>
      <w:r w:rsidR="00082DC3" w:rsidRPr="008F5B1F">
        <w:rPr>
          <w:rFonts w:ascii="Times New Roman" w:hAnsi="Times New Roman" w:cs="Times New Roman"/>
          <w:sz w:val="26"/>
          <w:szCs w:val="26"/>
        </w:rPr>
        <w:t xml:space="preserve">  </w:t>
      </w:r>
    </w:p>
    <w:p w:rsidR="00B12724" w:rsidRDefault="00082DC3" w:rsidP="007F11F2">
      <w:pPr>
        <w:pStyle w:val="TEXTSTYLE"/>
      </w:pPr>
      <w:r>
        <w:t xml:space="preserve">The application avers that </w:t>
      </w:r>
      <w:r w:rsidR="009E7AAD">
        <w:t>the proposed tariff amendments are consistent with both the Federal Power Act’s</w:t>
      </w:r>
      <w:r w:rsidR="00635D85">
        <w:rPr>
          <w:rStyle w:val="FootnoteReference"/>
          <w:sz w:val="24"/>
          <w:szCs w:val="24"/>
        </w:rPr>
        <w:footnoteReference w:id="6"/>
      </w:r>
      <w:r w:rsidR="009E7AAD">
        <w:t xml:space="preserve"> (FPA) just and reasonable standard and FERC Order </w:t>
      </w:r>
      <w:proofErr w:type="spellStart"/>
      <w:r w:rsidR="009E7AAD">
        <w:t>1000s</w:t>
      </w:r>
      <w:proofErr w:type="spellEnd"/>
      <w:r>
        <w:t>’</w:t>
      </w:r>
      <w:r w:rsidR="000B2E19">
        <w:rPr>
          <w:rStyle w:val="FootnoteReference"/>
          <w:sz w:val="24"/>
          <w:szCs w:val="24"/>
        </w:rPr>
        <w:footnoteReference w:id="7"/>
      </w:r>
      <w:r w:rsidR="000B2E19">
        <w:t xml:space="preserve"> </w:t>
      </w:r>
      <w:r w:rsidR="009E7AAD">
        <w:t>require</w:t>
      </w:r>
      <w:r w:rsidR="00F507BE">
        <w:softHyphen/>
      </w:r>
      <w:r w:rsidR="009E7AAD">
        <w:t xml:space="preserve">ments.  </w:t>
      </w:r>
      <w:r w:rsidR="00B12724">
        <w:t xml:space="preserve">The PJM TOs </w:t>
      </w:r>
      <w:r>
        <w:t>request</w:t>
      </w:r>
      <w:r w:rsidR="00B12724">
        <w:t xml:space="preserve"> an effective date of February 1, 2013 for the revised tariff sheets.</w:t>
      </w:r>
    </w:p>
    <w:p w:rsidR="0018316D" w:rsidRPr="000B2E19" w:rsidRDefault="007F11F2" w:rsidP="007F11F2">
      <w:pPr>
        <w:pStyle w:val="TEXTSTYLE"/>
      </w:pPr>
      <w:r>
        <w:tab/>
      </w:r>
      <w:r w:rsidR="009D05D5">
        <w:t xml:space="preserve">Comments are due on or before </w:t>
      </w:r>
      <w:r w:rsidR="008F5B1F">
        <w:t>December 10</w:t>
      </w:r>
      <w:r w:rsidR="009D05D5">
        <w:t xml:space="preserve">, 2012.  </w:t>
      </w:r>
      <w:r w:rsidR="00B12724">
        <w:t>The Pub</w:t>
      </w:r>
      <w:r w:rsidR="00AA64F9">
        <w:t>lic Utilities Commis</w:t>
      </w:r>
      <w:r w:rsidR="00F507BE">
        <w:softHyphen/>
      </w:r>
      <w:r w:rsidR="00AA64F9">
        <w:t>sion of Ohio (PUCO or Ohio Commis</w:t>
      </w:r>
      <w:r w:rsidR="00FA7B56">
        <w:softHyphen/>
      </w:r>
      <w:r w:rsidR="00AA64F9">
        <w:t>sion)</w:t>
      </w:r>
      <w:r w:rsidR="009B21B3">
        <w:t xml:space="preserve"> her</w:t>
      </w:r>
      <w:r w:rsidR="009D05D5">
        <w:t>e</w:t>
      </w:r>
      <w:r w:rsidR="009B21B3">
        <w:t xml:space="preserve">by submits its comments responding to the PJM TOs October 11, 2012 </w:t>
      </w:r>
      <w:r w:rsidR="000B2E19">
        <w:t>appli</w:t>
      </w:r>
      <w:r w:rsidR="00FA7B56">
        <w:softHyphen/>
      </w:r>
      <w:r w:rsidR="000B2E19">
        <w:t xml:space="preserve">cation </w:t>
      </w:r>
      <w:r w:rsidR="009B21B3">
        <w:t>in th</w:t>
      </w:r>
      <w:r w:rsidR="000B2E19">
        <w:t xml:space="preserve">is </w:t>
      </w:r>
      <w:r w:rsidR="009B21B3">
        <w:t>proceeding</w:t>
      </w:r>
      <w:r w:rsidR="001434C0">
        <w:t>.</w:t>
      </w:r>
    </w:p>
    <w:p w:rsidR="009B21B3" w:rsidRDefault="009B21B3" w:rsidP="009B21B3">
      <w:pPr>
        <w:pStyle w:val="Heading1"/>
      </w:pPr>
      <w:bookmarkStart w:id="4" w:name="_Toc342391179"/>
      <w:r>
        <w:t>DISCUSSION</w:t>
      </w:r>
      <w:bookmarkEnd w:id="4"/>
    </w:p>
    <w:p w:rsidR="0018316D" w:rsidRDefault="0018316D" w:rsidP="007F11F2">
      <w:pPr>
        <w:pStyle w:val="Heading2"/>
        <w:rPr>
          <w:rFonts w:eastAsia="Times New Roman"/>
        </w:rPr>
      </w:pPr>
      <w:bookmarkStart w:id="5" w:name="_Toc342391180"/>
      <w:r>
        <w:rPr>
          <w:rFonts w:eastAsia="Times New Roman"/>
        </w:rPr>
        <w:t>Preliminary Matters:  the 7</w:t>
      </w:r>
      <w:r w:rsidRPr="0018316D">
        <w:rPr>
          <w:rFonts w:eastAsia="Times New Roman"/>
          <w:vertAlign w:val="superscript"/>
        </w:rPr>
        <w:t>th</w:t>
      </w:r>
      <w:r>
        <w:rPr>
          <w:rFonts w:eastAsia="Times New Roman"/>
        </w:rPr>
        <w:t xml:space="preserve"> Circuit Remand</w:t>
      </w:r>
      <w:bookmarkEnd w:id="5"/>
    </w:p>
    <w:p w:rsidR="0094539F" w:rsidRPr="0094539F" w:rsidRDefault="007F11F2" w:rsidP="007F11F2">
      <w:pPr>
        <w:pStyle w:val="TEXTSTYLE"/>
      </w:pPr>
      <w:r>
        <w:tab/>
      </w:r>
      <w:r w:rsidR="0094539F" w:rsidRPr="0094539F">
        <w:t>On August 9, 2009, the United States Court of Appeals for the Seventh Circuit remanded to FERC the appropriate cost allocation method to be used by PJM for new transmission facilities operating at or above 500kV.</w:t>
      </w:r>
      <w:r w:rsidR="0094539F" w:rsidRPr="0094539F">
        <w:rPr>
          <w:rStyle w:val="FootnoteReference"/>
        </w:rPr>
        <w:footnoteReference w:id="8"/>
      </w:r>
      <w:r w:rsidR="0094539F" w:rsidRPr="0094539F">
        <w:t xml:space="preserve"> </w:t>
      </w:r>
      <w:r>
        <w:t xml:space="preserve"> </w:t>
      </w:r>
      <w:r w:rsidR="003734DC">
        <w:t>T</w:t>
      </w:r>
      <w:r w:rsidR="0094539F" w:rsidRPr="0094539F">
        <w:t>he court held that “FERC is not authorized to approve a pricing scheme that requires a group of utilities to pay for facili</w:t>
      </w:r>
      <w:r w:rsidR="00F507BE">
        <w:softHyphen/>
      </w:r>
      <w:r w:rsidR="0094539F" w:rsidRPr="0094539F">
        <w:lastRenderedPageBreak/>
        <w:t>ties from which its members derive no benefits or benefits that are trivial in relation to the costs sought to be shifted to its members.”</w:t>
      </w:r>
      <w:r w:rsidR="0094539F" w:rsidRPr="0094539F">
        <w:rPr>
          <w:rStyle w:val="FootnoteReference"/>
        </w:rPr>
        <w:footnoteReference w:id="9"/>
      </w:r>
      <w:proofErr w:type="gramStart"/>
      <w:r w:rsidR="0094539F" w:rsidRPr="0094539F">
        <w:t xml:space="preserve"> </w:t>
      </w:r>
      <w:proofErr w:type="gramEnd"/>
      <w:r w:rsidR="0094539F" w:rsidRPr="0094539F">
        <w:t>Further, the Seventh Circuit found that “the Commission had not adequately supported its conclusion that the postage</w:t>
      </w:r>
      <w:r w:rsidR="00344BB9">
        <w:t xml:space="preserve"> </w:t>
      </w:r>
      <w:r w:rsidR="0094539F" w:rsidRPr="0094539F">
        <w:t>stamp method</w:t>
      </w:r>
      <w:r w:rsidR="00F507BE">
        <w:softHyphen/>
      </w:r>
      <w:r w:rsidR="0094539F" w:rsidRPr="0094539F">
        <w:t>ology was just and reasonable.”</w:t>
      </w:r>
      <w:r w:rsidR="0094539F" w:rsidRPr="0094539F">
        <w:rPr>
          <w:rStyle w:val="FootnoteReference"/>
        </w:rPr>
        <w:footnoteReference w:id="10"/>
      </w:r>
    </w:p>
    <w:p w:rsidR="0094539F" w:rsidRPr="0094539F" w:rsidRDefault="007F11F2" w:rsidP="007F11F2">
      <w:pPr>
        <w:pStyle w:val="TEXTSTYLE"/>
      </w:pPr>
      <w:r>
        <w:tab/>
      </w:r>
      <w:r w:rsidR="0094539F" w:rsidRPr="0094539F">
        <w:t xml:space="preserve">In the </w:t>
      </w:r>
      <w:r w:rsidR="0094539F" w:rsidRPr="002B21F6">
        <w:t>Order on Remand</w:t>
      </w:r>
      <w:r w:rsidR="0094539F" w:rsidRPr="0094539F">
        <w:t>, issued on March 30, 2012, FERC found that it was just and reasonable for PJM to use the postage</w:t>
      </w:r>
      <w:r w:rsidR="00344BB9">
        <w:t xml:space="preserve"> </w:t>
      </w:r>
      <w:r w:rsidR="0094539F" w:rsidRPr="0094539F">
        <w:t>stamp methodology for new transmission facilities operating at or above 500kV</w:t>
      </w:r>
      <w:proofErr w:type="gramStart"/>
      <w:r w:rsidR="0094539F" w:rsidRPr="0094539F">
        <w:t xml:space="preserve">. </w:t>
      </w:r>
      <w:proofErr w:type="gramEnd"/>
      <w:r w:rsidR="0094539F" w:rsidRPr="0094539F">
        <w:t>Rather than providing specific examples to sup</w:t>
      </w:r>
      <w:r w:rsidR="00FA7B56">
        <w:softHyphen/>
      </w:r>
      <w:r w:rsidR="0094539F" w:rsidRPr="0094539F">
        <w:t>port its conclusion, FERC simply maintained that the Seventh Circuit does not require the Commission “to calculate benefits to the last penny, or for that matter to the last million or ten million or perhaps hundred million dollars.”</w:t>
      </w:r>
      <w:r w:rsidR="0094539F" w:rsidRPr="0094539F">
        <w:rPr>
          <w:rStyle w:val="FootnoteReference"/>
        </w:rPr>
        <w:footnoteReference w:id="11"/>
      </w:r>
      <w:r w:rsidR="0094539F" w:rsidRPr="0094539F">
        <w:t xml:space="preserve"> It stated that “the planned 500kV and above facilities will provide sufficient benefits to the entire PJM region to justify a regional allocation of those costs.” </w:t>
      </w:r>
      <w:r w:rsidR="0094539F" w:rsidRPr="0094539F">
        <w:rPr>
          <w:rStyle w:val="FootnoteReference"/>
        </w:rPr>
        <w:footnoteReference w:id="12"/>
      </w:r>
      <w:r w:rsidR="0094539F" w:rsidRPr="0094539F">
        <w:t xml:space="preserve"> </w:t>
      </w:r>
    </w:p>
    <w:p w:rsidR="0094539F" w:rsidRPr="0094539F" w:rsidRDefault="007F11F2" w:rsidP="007F11F2">
      <w:pPr>
        <w:pStyle w:val="TEXTSTYLE"/>
      </w:pPr>
      <w:r>
        <w:tab/>
      </w:r>
      <w:r w:rsidR="0094539F" w:rsidRPr="0094539F">
        <w:t xml:space="preserve">The Ohio Commission submitted a request for rehearing after FERC issued the </w:t>
      </w:r>
      <w:r w:rsidR="0094539F" w:rsidRPr="002B21F6">
        <w:t>Order on Remand</w:t>
      </w:r>
      <w:r w:rsidR="0094539F" w:rsidRPr="0094539F">
        <w:t xml:space="preserve"> because it failed to show that the postage</w:t>
      </w:r>
      <w:r w:rsidR="00344BB9">
        <w:t xml:space="preserve"> </w:t>
      </w:r>
      <w:r w:rsidR="0094539F" w:rsidRPr="0094539F">
        <w:t>stamp methodology meets the Seventh Circuit’s requirement that high capacity levels must be roughly commensu</w:t>
      </w:r>
      <w:r w:rsidR="00FA7B56">
        <w:softHyphen/>
      </w:r>
      <w:r w:rsidR="0094539F" w:rsidRPr="0094539F">
        <w:t>rate with the benefits received.</w:t>
      </w:r>
      <w:r w:rsidR="0094539F" w:rsidRPr="0094539F">
        <w:rPr>
          <w:rStyle w:val="FootnoteReference"/>
        </w:rPr>
        <w:footnoteReference w:id="13"/>
      </w:r>
      <w:r w:rsidR="0094539F" w:rsidRPr="0094539F">
        <w:t xml:space="preserve"> </w:t>
      </w:r>
      <w:r>
        <w:t xml:space="preserve"> </w:t>
      </w:r>
      <w:r w:rsidR="0094539F" w:rsidRPr="0094539F">
        <w:t>The Ohio Commission stated that “by its very nature, a postage</w:t>
      </w:r>
      <w:r w:rsidR="00344BB9">
        <w:t xml:space="preserve"> </w:t>
      </w:r>
      <w:r w:rsidR="0094539F" w:rsidRPr="0094539F">
        <w:t xml:space="preserve">stamp methodology blurs the distinction between costs and benefits in order to </w:t>
      </w:r>
      <w:r w:rsidR="0094539F" w:rsidRPr="0094539F">
        <w:lastRenderedPageBreak/>
        <w:t>socialize costs across a region.”</w:t>
      </w:r>
      <w:r w:rsidR="0094539F" w:rsidRPr="0094539F">
        <w:rPr>
          <w:rStyle w:val="FootnoteReference"/>
        </w:rPr>
        <w:footnoteReference w:id="14"/>
      </w:r>
      <w:r w:rsidR="0094539F" w:rsidRPr="0094539F">
        <w:t xml:space="preserve"> </w:t>
      </w:r>
      <w:r>
        <w:t xml:space="preserve"> </w:t>
      </w:r>
      <w:r w:rsidR="0094539F" w:rsidRPr="0094539F">
        <w:t>Further, the Ohio Commission found that “the postage stamp methodology cannot be approved by FERC because it assumes, on a generic basis, that such a methodology assigns benefits accurately.”</w:t>
      </w:r>
      <w:r w:rsidR="0094539F" w:rsidRPr="0094539F">
        <w:rPr>
          <w:rStyle w:val="FootnoteReference"/>
        </w:rPr>
        <w:footnoteReference w:id="15"/>
      </w:r>
      <w:r w:rsidR="0094539F" w:rsidRPr="0094539F">
        <w:t xml:space="preserve"> FERC granted the rehearing for reconsideration on May 29, 2012. </w:t>
      </w:r>
    </w:p>
    <w:p w:rsidR="0094539F" w:rsidRPr="0094539F" w:rsidRDefault="007F11F2" w:rsidP="007F11F2">
      <w:pPr>
        <w:pStyle w:val="TEXTSTYLE"/>
      </w:pPr>
      <w:r>
        <w:tab/>
      </w:r>
      <w:r w:rsidR="00091CDD">
        <w:t>No merit decision has</w:t>
      </w:r>
      <w:r w:rsidR="0094539F" w:rsidRPr="0094539F">
        <w:t xml:space="preserve"> been issued. As a result, this problem has been unresolved for more than three years. In the meantime, FERC has issued more than </w:t>
      </w:r>
      <w:r w:rsidR="003D1C65">
        <w:t>1,275</w:t>
      </w:r>
      <w:r w:rsidR="0094539F" w:rsidRPr="0094539F">
        <w:t xml:space="preserve"> pages of decisions regarding other cost allocation </w:t>
      </w:r>
      <w:r w:rsidR="003D1C65">
        <w:t>policy matters</w:t>
      </w:r>
      <w:r w:rsidR="0094539F" w:rsidRPr="0094539F">
        <w:t>.</w:t>
      </w:r>
      <w:r w:rsidR="003D1C65">
        <w:rPr>
          <w:rStyle w:val="FootnoteReference"/>
        </w:rPr>
        <w:footnoteReference w:id="16"/>
      </w:r>
      <w:r w:rsidR="0094539F" w:rsidRPr="0094539F">
        <w:t xml:space="preserve"> </w:t>
      </w:r>
      <w:r w:rsidR="00F507BE">
        <w:t xml:space="preserve"> </w:t>
      </w:r>
      <w:r w:rsidR="0094539F" w:rsidRPr="0094539F">
        <w:t>It is improper for FERC to move forward with these other decisions without issuing a rehear</w:t>
      </w:r>
      <w:r w:rsidR="00FA7B56">
        <w:softHyphen/>
      </w:r>
      <w:r w:rsidR="0094539F" w:rsidRPr="0094539F">
        <w:t xml:space="preserve">ing for EL-05-121, because all of these problems are related. </w:t>
      </w:r>
      <w:r w:rsidR="00F507BE">
        <w:t xml:space="preserve"> </w:t>
      </w:r>
      <w:r w:rsidR="0094539F" w:rsidRPr="0094539F">
        <w:t>Because FERC has not moved forward with the rehearing, it has not been determined whether the postage</w:t>
      </w:r>
      <w:r w:rsidR="00344BB9">
        <w:t xml:space="preserve"> </w:t>
      </w:r>
      <w:r w:rsidR="0094539F" w:rsidRPr="0094539F">
        <w:t xml:space="preserve">stamp cost allocation method is proper. </w:t>
      </w:r>
    </w:p>
    <w:p w:rsidR="0018316D" w:rsidRPr="0018316D" w:rsidRDefault="007F11F2" w:rsidP="007F11F2">
      <w:pPr>
        <w:pStyle w:val="TEXTSTYLE"/>
        <w:rPr>
          <w:lang w:eastAsia="x-none"/>
        </w:rPr>
      </w:pPr>
      <w:r>
        <w:tab/>
      </w:r>
      <w:r w:rsidR="0094539F" w:rsidRPr="0094539F">
        <w:t xml:space="preserve">Specifically, </w:t>
      </w:r>
      <w:r w:rsidR="00ED6D47">
        <w:t xml:space="preserve">the </w:t>
      </w:r>
      <w:r w:rsidR="0094539F" w:rsidRPr="0094539F">
        <w:t>PJM</w:t>
      </w:r>
      <w:r w:rsidR="00070CE7">
        <w:t xml:space="preserve"> TOs</w:t>
      </w:r>
      <w:r w:rsidR="0094539F" w:rsidRPr="0094539F">
        <w:t xml:space="preserve"> propose to use a hybrid methodology for allocating the costs of regional facilities.</w:t>
      </w:r>
      <w:r w:rsidR="0094539F" w:rsidRPr="0094539F">
        <w:rPr>
          <w:rStyle w:val="FootnoteReference"/>
        </w:rPr>
        <w:footnoteReference w:id="17"/>
      </w:r>
      <w:r w:rsidR="0094539F" w:rsidRPr="0094539F">
        <w:t xml:space="preserve"> </w:t>
      </w:r>
      <w:r w:rsidR="00F507BE">
        <w:t xml:space="preserve"> </w:t>
      </w:r>
      <w:r w:rsidR="0094539F" w:rsidRPr="0094539F">
        <w:t>This hybrid approach would partially rely on the postage</w:t>
      </w:r>
      <w:r w:rsidR="00344BB9">
        <w:t xml:space="preserve"> </w:t>
      </w:r>
      <w:r w:rsidR="0094539F" w:rsidRPr="0094539F">
        <w:t xml:space="preserve">stamp methodology. </w:t>
      </w:r>
      <w:r w:rsidR="00F507BE">
        <w:t xml:space="preserve"> </w:t>
      </w:r>
      <w:r w:rsidR="00ED6D47">
        <w:t xml:space="preserve">The </w:t>
      </w:r>
      <w:r w:rsidR="0094539F" w:rsidRPr="0094539F">
        <w:t xml:space="preserve">PJM </w:t>
      </w:r>
      <w:r w:rsidR="00070CE7">
        <w:t>T</w:t>
      </w:r>
      <w:r w:rsidR="00FA7B56">
        <w:t>O</w:t>
      </w:r>
      <w:r w:rsidR="00070CE7">
        <w:t xml:space="preserve">s </w:t>
      </w:r>
      <w:r w:rsidR="0094539F" w:rsidRPr="0094539F">
        <w:t xml:space="preserve">use language from the </w:t>
      </w:r>
      <w:r w:rsidR="0094539F" w:rsidRPr="002B21F6">
        <w:t>Order on Remand</w:t>
      </w:r>
      <w:r w:rsidR="0094539F" w:rsidRPr="0094539F">
        <w:rPr>
          <w:i/>
        </w:rPr>
        <w:t xml:space="preserve"> </w:t>
      </w:r>
      <w:r w:rsidR="0094539F" w:rsidRPr="0094539F">
        <w:t>to support the postage</w:t>
      </w:r>
      <w:r w:rsidR="00344BB9">
        <w:t xml:space="preserve"> </w:t>
      </w:r>
      <w:r w:rsidR="0094539F" w:rsidRPr="0094539F">
        <w:t xml:space="preserve">stamp cost allocation method. </w:t>
      </w:r>
      <w:r w:rsidR="00F507BE">
        <w:t xml:space="preserve"> </w:t>
      </w:r>
      <w:r w:rsidR="0094539F" w:rsidRPr="0094539F">
        <w:t xml:space="preserve">Specifically, </w:t>
      </w:r>
      <w:r w:rsidR="00ED6D47">
        <w:t xml:space="preserve">the </w:t>
      </w:r>
      <w:r w:rsidR="0094539F" w:rsidRPr="0094539F">
        <w:t xml:space="preserve">PJM </w:t>
      </w:r>
      <w:r w:rsidR="00070CE7">
        <w:t xml:space="preserve">TOs </w:t>
      </w:r>
      <w:r w:rsidR="0094539F" w:rsidRPr="0094539F">
        <w:t xml:space="preserve">state that “in the </w:t>
      </w:r>
      <w:r w:rsidR="0094539F" w:rsidRPr="002B21F6">
        <w:t>Order on Remand</w:t>
      </w:r>
      <w:r w:rsidR="0094539F" w:rsidRPr="0094539F">
        <w:t>, the Commission found that Regional Facilities pro</w:t>
      </w:r>
      <w:r w:rsidR="00FA7B56">
        <w:softHyphen/>
      </w:r>
      <w:r w:rsidR="0094539F" w:rsidRPr="0094539F">
        <w:t xml:space="preserve">vide benefits that </w:t>
      </w:r>
      <w:r w:rsidR="0094539F" w:rsidRPr="0094539F">
        <w:lastRenderedPageBreak/>
        <w:t>are broadly shared among customers in the region.”</w:t>
      </w:r>
      <w:r w:rsidR="0094539F" w:rsidRPr="0094539F">
        <w:rPr>
          <w:rStyle w:val="FootnoteReference"/>
        </w:rPr>
        <w:footnoteReference w:id="18"/>
      </w:r>
      <w:proofErr w:type="gramStart"/>
      <w:r w:rsidR="0094539F" w:rsidRPr="0094539F">
        <w:t xml:space="preserve"> </w:t>
      </w:r>
      <w:proofErr w:type="gramEnd"/>
      <w:r w:rsidR="00ED6D47">
        <w:t xml:space="preserve">The </w:t>
      </w:r>
      <w:r w:rsidR="00091CDD" w:rsidRPr="0094539F">
        <w:t>PJM</w:t>
      </w:r>
      <w:r w:rsidR="00091CDD">
        <w:t xml:space="preserve"> TOs </w:t>
      </w:r>
      <w:r w:rsidR="00091CDD" w:rsidRPr="0094539F">
        <w:t>explain that the hybrid methodology and the solution-based DFAX compl</w:t>
      </w:r>
      <w:r w:rsidR="00ED6D47">
        <w:t>y</w:t>
      </w:r>
      <w:r w:rsidR="00091CDD">
        <w:t xml:space="preserve"> </w:t>
      </w:r>
      <w:r w:rsidR="00091CDD" w:rsidRPr="0094539F">
        <w:t xml:space="preserve">with the definition of benefits that is presented in the </w:t>
      </w:r>
      <w:r w:rsidR="00091CDD" w:rsidRPr="002B21F6">
        <w:t>Order on Remand</w:t>
      </w:r>
      <w:r w:rsidR="00091CDD" w:rsidRPr="0094539F">
        <w:t>.</w:t>
      </w:r>
      <w:r w:rsidR="00091CDD" w:rsidRPr="0094539F">
        <w:rPr>
          <w:rStyle w:val="FootnoteReference"/>
        </w:rPr>
        <w:footnoteReference w:id="19"/>
      </w:r>
      <w:r w:rsidR="00091CDD">
        <w:t xml:space="preserve"> </w:t>
      </w:r>
      <w:r w:rsidR="00091CDD" w:rsidRPr="0094539F">
        <w:t xml:space="preserve"> </w:t>
      </w:r>
      <w:r w:rsidR="00ED6D47">
        <w:t xml:space="preserve">The argument assumes the outcome of the remand.  It cannot be known whether the </w:t>
      </w:r>
      <w:r w:rsidR="0094539F" w:rsidRPr="0094539F">
        <w:t xml:space="preserve">PJM </w:t>
      </w:r>
      <w:r w:rsidR="00771FF9">
        <w:t>TO</w:t>
      </w:r>
      <w:r w:rsidR="00070CE7">
        <w:t xml:space="preserve"> </w:t>
      </w:r>
      <w:r w:rsidR="00ED6D47">
        <w:t xml:space="preserve">proposal complies with the </w:t>
      </w:r>
      <w:r w:rsidR="00ED6D47" w:rsidRPr="00A572FB">
        <w:t>Order on Remand</w:t>
      </w:r>
      <w:r w:rsidR="00ED6D47" w:rsidRPr="002B21F6">
        <w:rPr>
          <w:i/>
        </w:rPr>
        <w:t xml:space="preserve"> </w:t>
      </w:r>
      <w:r w:rsidR="00ED6D47">
        <w:t xml:space="preserve">until there </w:t>
      </w:r>
      <w:r w:rsidR="00ED6D47" w:rsidRPr="00A6304A">
        <w:rPr>
          <w:i/>
        </w:rPr>
        <w:t>is</w:t>
      </w:r>
      <w:r w:rsidR="00ED6D47">
        <w:t xml:space="preserve"> an order on remand. </w:t>
      </w:r>
      <w:r w:rsidR="00070CE7">
        <w:t xml:space="preserve">Consequently, FERC cannot move forward with tariff revisions of this magnitude without issuing its rehearing decision. </w:t>
      </w:r>
    </w:p>
    <w:p w:rsidR="00A05B09" w:rsidRPr="00A05B09" w:rsidRDefault="00A05B09" w:rsidP="007F11F2">
      <w:pPr>
        <w:pStyle w:val="Heading2"/>
        <w:rPr>
          <w:rFonts w:eastAsia="Times New Roman"/>
        </w:rPr>
      </w:pPr>
      <w:bookmarkStart w:id="6" w:name="_Toc330903292"/>
      <w:bookmarkStart w:id="7" w:name="_Toc342391181"/>
      <w:r w:rsidRPr="00A05B09">
        <w:rPr>
          <w:rFonts w:eastAsia="Times New Roman"/>
        </w:rPr>
        <w:t>DFAX Beneficiary Pays vs. Postage Stamp Cost Socializa</w:t>
      </w:r>
      <w:r w:rsidR="00FA7B56">
        <w:rPr>
          <w:rFonts w:eastAsia="Times New Roman"/>
        </w:rPr>
        <w:softHyphen/>
      </w:r>
      <w:r w:rsidRPr="00A05B09">
        <w:rPr>
          <w:rFonts w:eastAsia="Times New Roman"/>
        </w:rPr>
        <w:t>tion</w:t>
      </w:r>
      <w:bookmarkEnd w:id="6"/>
      <w:bookmarkEnd w:id="7"/>
      <w:r w:rsidRPr="00A05B09">
        <w:rPr>
          <w:rFonts w:eastAsia="Times New Roman"/>
        </w:rPr>
        <w:t xml:space="preserve"> </w:t>
      </w:r>
    </w:p>
    <w:p w:rsidR="00A05B09" w:rsidRPr="00A05B09" w:rsidRDefault="00A05B09" w:rsidP="007F11F2">
      <w:pPr>
        <w:pStyle w:val="TEXTSTYLE"/>
        <w:rPr>
          <w:lang w:val="x-none"/>
        </w:rPr>
      </w:pPr>
      <w:r w:rsidRPr="00A05B09">
        <w:tab/>
      </w:r>
      <w:r w:rsidRPr="00A05B09">
        <w:rPr>
          <w:lang w:val="x-none"/>
        </w:rPr>
        <w:t xml:space="preserve">The Ohio Commission </w:t>
      </w:r>
      <w:r w:rsidR="00082DC3">
        <w:t xml:space="preserve">genuinely appreciates the </w:t>
      </w:r>
      <w:r w:rsidR="00096F2D">
        <w:t>involved</w:t>
      </w:r>
      <w:r w:rsidR="002B21F6">
        <w:t xml:space="preserve"> PJM</w:t>
      </w:r>
      <w:r w:rsidR="00096F2D">
        <w:t xml:space="preserve"> TOs </w:t>
      </w:r>
      <w:r w:rsidRPr="00A05B09">
        <w:rPr>
          <w:lang w:val="x-none"/>
        </w:rPr>
        <w:t>for the</w:t>
      </w:r>
      <w:r w:rsidR="00096F2D">
        <w:t>ir</w:t>
      </w:r>
      <w:r w:rsidRPr="00A05B09">
        <w:rPr>
          <w:lang w:val="x-none"/>
        </w:rPr>
        <w:t xml:space="preserve"> time</w:t>
      </w:r>
      <w:r w:rsidR="00082DC3">
        <w:t>,</w:t>
      </w:r>
      <w:r w:rsidRPr="00A05B09">
        <w:rPr>
          <w:lang w:val="x-none"/>
        </w:rPr>
        <w:t xml:space="preserve"> effort</w:t>
      </w:r>
      <w:r w:rsidR="00082DC3">
        <w:t>, and hard work</w:t>
      </w:r>
      <w:r w:rsidRPr="00A05B09">
        <w:rPr>
          <w:lang w:val="x-none"/>
        </w:rPr>
        <w:t xml:space="preserve"> </w:t>
      </w:r>
      <w:r w:rsidR="00082DC3">
        <w:t xml:space="preserve">associated with </w:t>
      </w:r>
      <w:r w:rsidRPr="00A05B09">
        <w:rPr>
          <w:lang w:val="x-none"/>
        </w:rPr>
        <w:t xml:space="preserve">reaching </w:t>
      </w:r>
      <w:r w:rsidR="00E5652D">
        <w:t xml:space="preserve">the </w:t>
      </w:r>
      <w:r w:rsidRPr="00A05B09">
        <w:rPr>
          <w:lang w:val="x-none"/>
        </w:rPr>
        <w:t>propo</w:t>
      </w:r>
      <w:r w:rsidR="00E5652D">
        <w:t>sed consensus application.  The complexities involved with this undertaking cannot be taken for gra</w:t>
      </w:r>
      <w:r w:rsidR="00ED5EF5">
        <w:t>n</w:t>
      </w:r>
      <w:r w:rsidR="00E5652D">
        <w:t xml:space="preserve">ted </w:t>
      </w:r>
      <w:r w:rsidR="001210FA">
        <w:t xml:space="preserve">and </w:t>
      </w:r>
      <w:r w:rsidR="00E5652D">
        <w:t xml:space="preserve">should not be understated considering the vast </w:t>
      </w:r>
      <w:r w:rsidRPr="00A05B09">
        <w:rPr>
          <w:lang w:val="x-none"/>
        </w:rPr>
        <w:t xml:space="preserve">diversity of interests </w:t>
      </w:r>
      <w:r w:rsidR="00E5652D">
        <w:t>involved and the fact t</w:t>
      </w:r>
      <w:r w:rsidRPr="00A05B09">
        <w:rPr>
          <w:lang w:val="x-none"/>
        </w:rPr>
        <w:t>h</w:t>
      </w:r>
      <w:r w:rsidR="00E5652D">
        <w:t xml:space="preserve">at </w:t>
      </w:r>
      <w:r w:rsidRPr="00A05B09">
        <w:rPr>
          <w:lang w:val="x-none"/>
        </w:rPr>
        <w:t>FERC’s recent Order on Remand</w:t>
      </w:r>
      <w:r w:rsidRPr="00A05B09">
        <w:rPr>
          <w:vertAlign w:val="superscript"/>
          <w:lang w:val="x-none"/>
        </w:rPr>
        <w:footnoteReference w:id="20"/>
      </w:r>
      <w:r w:rsidRPr="00A05B09">
        <w:rPr>
          <w:lang w:val="x-none"/>
        </w:rPr>
        <w:t xml:space="preserve"> </w:t>
      </w:r>
      <w:r w:rsidR="00E5652D">
        <w:t xml:space="preserve">in the </w:t>
      </w:r>
      <w:r w:rsidR="00A572FB">
        <w:t xml:space="preserve">Seventh </w:t>
      </w:r>
      <w:r w:rsidR="00E5652D">
        <w:t xml:space="preserve">Circuit </w:t>
      </w:r>
      <w:r w:rsidR="000B2E19">
        <w:t xml:space="preserve">remand investigation </w:t>
      </w:r>
      <w:r w:rsidRPr="00A05B09">
        <w:rPr>
          <w:lang w:val="x-none"/>
        </w:rPr>
        <w:t>appears to allow for one</w:t>
      </w:r>
      <w:r w:rsidR="00E5652D">
        <w:t>-</w:t>
      </w:r>
      <w:r w:rsidRPr="00A05B09">
        <w:rPr>
          <w:lang w:val="x-none"/>
        </w:rPr>
        <w:t>hundred percent of transmission costs to be socialized</w:t>
      </w:r>
      <w:r w:rsidR="00E5652D">
        <w:t xml:space="preserve"> </w:t>
      </w:r>
      <w:r w:rsidR="00A22BC4">
        <w:t xml:space="preserve">via </w:t>
      </w:r>
      <w:r w:rsidR="00E5652D">
        <w:t>the postage stamp costing methodology</w:t>
      </w:r>
      <w:r w:rsidRPr="00A05B09">
        <w:rPr>
          <w:lang w:val="x-none"/>
        </w:rPr>
        <w:t>.  The Ohio Commission has challenged FERC’s Order</w:t>
      </w:r>
      <w:r w:rsidR="00E5652D">
        <w:t xml:space="preserve"> on Remand </w:t>
      </w:r>
      <w:r w:rsidR="00A22BC4">
        <w:rPr>
          <w:lang w:val="x-none"/>
        </w:rPr>
        <w:t xml:space="preserve">as </w:t>
      </w:r>
      <w:r w:rsidR="00A22BC4">
        <w:t xml:space="preserve">inconsistent </w:t>
      </w:r>
      <w:r w:rsidR="00A22BC4">
        <w:rPr>
          <w:lang w:val="x-none"/>
        </w:rPr>
        <w:t>with</w:t>
      </w:r>
      <w:r w:rsidR="00A22BC4">
        <w:t xml:space="preserve"> the </w:t>
      </w:r>
      <w:r w:rsidR="00A572FB">
        <w:t xml:space="preserve">Seventh </w:t>
      </w:r>
      <w:r w:rsidR="00A22BC4">
        <w:t>Circuit</w:t>
      </w:r>
      <w:r w:rsidR="001210FA">
        <w:t>’</w:t>
      </w:r>
      <w:r w:rsidR="00A22BC4">
        <w:t xml:space="preserve">s </w:t>
      </w:r>
      <w:r w:rsidR="001210FA">
        <w:t xml:space="preserve">Remand </w:t>
      </w:r>
      <w:r w:rsidR="00A22BC4">
        <w:t xml:space="preserve">and </w:t>
      </w:r>
      <w:r w:rsidR="000B2E19">
        <w:t xml:space="preserve">as </w:t>
      </w:r>
      <w:r w:rsidRPr="00A05B09">
        <w:rPr>
          <w:lang w:val="x-none"/>
        </w:rPr>
        <w:t xml:space="preserve">patently unfair to the citizens of </w:t>
      </w:r>
      <w:r w:rsidR="00E5652D">
        <w:t>the State of Ohio</w:t>
      </w:r>
      <w:r w:rsidRPr="00A05B09">
        <w:rPr>
          <w:lang w:val="x-none"/>
        </w:rPr>
        <w:t xml:space="preserve">.  </w:t>
      </w:r>
      <w:r w:rsidR="00A22BC4">
        <w:t>To this end, t</w:t>
      </w:r>
      <w:r w:rsidRPr="00A05B09">
        <w:rPr>
          <w:lang w:val="x-none"/>
        </w:rPr>
        <w:t>he Ohio Commission agrees with the</w:t>
      </w:r>
      <w:r w:rsidR="002B21F6">
        <w:t xml:space="preserve"> PJM</w:t>
      </w:r>
      <w:r w:rsidRPr="00A05B09">
        <w:rPr>
          <w:lang w:val="x-none"/>
        </w:rPr>
        <w:t xml:space="preserve"> </w:t>
      </w:r>
      <w:r w:rsidR="00771FF9">
        <w:rPr>
          <w:lang w:val="x-none"/>
        </w:rPr>
        <w:t>TO</w:t>
      </w:r>
      <w:r w:rsidRPr="00A05B09">
        <w:rPr>
          <w:lang w:val="x-none"/>
        </w:rPr>
        <w:t xml:space="preserve"> proposal to the extent that it incorporates a beneficiary pays approach to transmission </w:t>
      </w:r>
      <w:r w:rsidRPr="00A05B09">
        <w:rPr>
          <w:lang w:val="x-none"/>
        </w:rPr>
        <w:lastRenderedPageBreak/>
        <w:t>cost recovery by use of a solutions-based DFAX methodology.</w:t>
      </w:r>
      <w:r w:rsidR="000B2E19">
        <w:t xml:space="preserve">  </w:t>
      </w:r>
      <w:r w:rsidRPr="00A05B09">
        <w:rPr>
          <w:lang w:val="x-none"/>
        </w:rPr>
        <w:t xml:space="preserve">The Ohio Commission, however, does not support the </w:t>
      </w:r>
      <w:r w:rsidR="002B21F6">
        <w:t xml:space="preserve">PJM </w:t>
      </w:r>
      <w:r w:rsidR="00771FF9">
        <w:rPr>
          <w:lang w:val="x-none"/>
        </w:rPr>
        <w:t>TO</w:t>
      </w:r>
      <w:r w:rsidRPr="00A05B09">
        <w:rPr>
          <w:lang w:val="x-none"/>
        </w:rPr>
        <w:t xml:space="preserve"> proposal to the extent that it employs a</w:t>
      </w:r>
      <w:r w:rsidRPr="00A05B09">
        <w:t>ny</w:t>
      </w:r>
      <w:r w:rsidRPr="00A05B09">
        <w:rPr>
          <w:lang w:val="x-none"/>
        </w:rPr>
        <w:t xml:space="preserve"> postage stamp allocation to socialize</w:t>
      </w:r>
      <w:r w:rsidR="000B2E19">
        <w:t xml:space="preserve"> any other </w:t>
      </w:r>
      <w:r w:rsidRPr="00A05B09">
        <w:rPr>
          <w:lang w:val="x-none"/>
        </w:rPr>
        <w:t xml:space="preserve">remaining costs.  To be clear, the </w:t>
      </w:r>
      <w:r w:rsidR="002B21F6">
        <w:t xml:space="preserve">PJM </w:t>
      </w:r>
      <w:r w:rsidR="00771FF9">
        <w:rPr>
          <w:lang w:val="x-none"/>
        </w:rPr>
        <w:t>TO</w:t>
      </w:r>
      <w:r w:rsidRPr="00A05B09">
        <w:rPr>
          <w:lang w:val="x-none"/>
        </w:rPr>
        <w:t xml:space="preserve"> proposal is a positive step away from FERC’s recent Order on Remand requiring socialization of all costs for facilities at 500 kV and above; however, any cost allocation based upon the postage stamp methodology is tantamount to cost socialization and should be </w:t>
      </w:r>
      <w:r w:rsidR="00096F2D">
        <w:t xml:space="preserve">rejected as </w:t>
      </w:r>
      <w:r w:rsidR="00A61097">
        <w:t xml:space="preserve">inequitable </w:t>
      </w:r>
      <w:r w:rsidR="00096F2D">
        <w:t>to those customer</w:t>
      </w:r>
      <w:r w:rsidR="00A61097">
        <w:t xml:space="preserve">s </w:t>
      </w:r>
      <w:r w:rsidR="00344BB9">
        <w:t xml:space="preserve">who </w:t>
      </w:r>
      <w:r w:rsidR="00096F2D">
        <w:t>do not directly</w:t>
      </w:r>
      <w:r w:rsidR="00A22BC4">
        <w:t xml:space="preserve"> or meaningfully </w:t>
      </w:r>
      <w:r w:rsidR="00096F2D">
        <w:t xml:space="preserve"> benefit from </w:t>
      </w:r>
      <w:r w:rsidR="00A22BC4">
        <w:t xml:space="preserve">a </w:t>
      </w:r>
      <w:r w:rsidR="00096F2D">
        <w:t>trans</w:t>
      </w:r>
      <w:r w:rsidR="00FA7B56">
        <w:softHyphen/>
      </w:r>
      <w:r w:rsidR="00096F2D">
        <w:t>mission expansion</w:t>
      </w:r>
      <w:r w:rsidR="00A22BC4">
        <w:t xml:space="preserve"> project in PJM</w:t>
      </w:r>
      <w:r w:rsidR="00096F2D">
        <w:t xml:space="preserve">.   </w:t>
      </w:r>
      <w:r w:rsidRPr="00A05B09">
        <w:rPr>
          <w:lang w:val="x-none"/>
        </w:rPr>
        <w:t xml:space="preserve"> </w:t>
      </w:r>
    </w:p>
    <w:p w:rsidR="00A05B09" w:rsidRPr="00A05B09" w:rsidRDefault="00A05B09" w:rsidP="007F11F2">
      <w:pPr>
        <w:pStyle w:val="TEXTSTYLE"/>
      </w:pPr>
      <w:r w:rsidRPr="00A05B09">
        <w:tab/>
      </w:r>
      <w:r w:rsidR="00A04BAB">
        <w:t>In addition</w:t>
      </w:r>
      <w:r w:rsidR="001210FA">
        <w:t>,</w:t>
      </w:r>
      <w:r w:rsidR="00A04BAB">
        <w:t xml:space="preserve"> it must also be noted that high capacity </w:t>
      </w:r>
      <w:r w:rsidR="00A04BAB" w:rsidRPr="00A05B09">
        <w:t>economic</w:t>
      </w:r>
      <w:r w:rsidR="00A04BAB">
        <w:t xml:space="preserve"> </w:t>
      </w:r>
      <w:r w:rsidRPr="00A05B09">
        <w:t>upgrades effectuate the reduction of energy prices for certain customers in specific regions by eliminating (or reducing) congestion and thereby increasing</w:t>
      </w:r>
      <w:r w:rsidR="00A2396E">
        <w:t xml:space="preserve"> some </w:t>
      </w:r>
      <w:r w:rsidRPr="00A05B09">
        <w:t xml:space="preserve">customers’ </w:t>
      </w:r>
      <w:r w:rsidR="00A2396E">
        <w:t xml:space="preserve">availability </w:t>
      </w:r>
      <w:r w:rsidRPr="00A05B09">
        <w:t>to lower cost generation. The postage stamp methodology does not take into consideration the higher locational marginal prices (LMP) and capacity prices that the customers located in west</w:t>
      </w:r>
      <w:r w:rsidR="00FA7B56">
        <w:softHyphen/>
      </w:r>
      <w:r w:rsidRPr="00A05B09">
        <w:t xml:space="preserve">ern PJM will eventually pay once these facilities are constructed.  The application of socialized costs for these projects is asking one group of customers to fund or subsidize a significant portion of the transmission constructed for those customers who are to benefit from lower rates.  Customers not subject to the </w:t>
      </w:r>
      <w:r w:rsidR="00C837F6">
        <w:t>higher rates cause</w:t>
      </w:r>
      <w:r w:rsidR="001210FA">
        <w:t>d</w:t>
      </w:r>
      <w:r w:rsidR="00C837F6">
        <w:t xml:space="preserve"> by the </w:t>
      </w:r>
      <w:r w:rsidRPr="00A05B09">
        <w:t xml:space="preserve">constraint </w:t>
      </w:r>
      <w:r w:rsidR="00C837F6">
        <w:t xml:space="preserve">will be </w:t>
      </w:r>
      <w:r w:rsidRPr="00A05B09">
        <w:t xml:space="preserve">asked to pay twice: first for the constructed facilities associated with the constraint relief and second, through higher capacity prices and LMPs once the facilities are built. </w:t>
      </w:r>
    </w:p>
    <w:p w:rsidR="00A05B09" w:rsidRPr="00A05B09" w:rsidRDefault="00A05B09" w:rsidP="007F11F2">
      <w:pPr>
        <w:pStyle w:val="TEXTSTYLE"/>
      </w:pPr>
      <w:r w:rsidRPr="00A05B09">
        <w:tab/>
        <w:t>The DFAX-based</w:t>
      </w:r>
      <w:r w:rsidR="00A04BAB">
        <w:t>,</w:t>
      </w:r>
      <w:r w:rsidR="00A2396E">
        <w:t xml:space="preserve"> </w:t>
      </w:r>
      <w:r w:rsidRPr="00A05B09">
        <w:t xml:space="preserve">beneficiary-pays </w:t>
      </w:r>
      <w:r w:rsidR="00A2396E">
        <w:t xml:space="preserve">costing </w:t>
      </w:r>
      <w:r w:rsidRPr="00A05B09">
        <w:t xml:space="preserve">methodology is a more equitable method for assigning costs roughly commensurate </w:t>
      </w:r>
      <w:r w:rsidR="00A2396E">
        <w:t xml:space="preserve">to </w:t>
      </w:r>
      <w:r w:rsidRPr="00A05B09">
        <w:t>benefits. Unlike the postage stamp methodology, the DFAX methodol</w:t>
      </w:r>
      <w:r w:rsidR="00FA7B56">
        <w:softHyphen/>
      </w:r>
      <w:r w:rsidRPr="00A05B09">
        <w:t>ogy measures who benefits from any major modifica</w:t>
      </w:r>
      <w:r w:rsidR="00F507BE">
        <w:softHyphen/>
      </w:r>
      <w:r w:rsidRPr="00A05B09">
        <w:lastRenderedPageBreak/>
        <w:t xml:space="preserve">tion to the transmission system. </w:t>
      </w:r>
      <w:r w:rsidR="00F507BE">
        <w:t xml:space="preserve"> </w:t>
      </w:r>
      <w:r w:rsidRPr="00A05B09">
        <w:t>To do otherwise is inconsistent</w:t>
      </w:r>
      <w:r w:rsidR="00344BB9">
        <w:t xml:space="preserve"> with</w:t>
      </w:r>
      <w:r w:rsidRPr="00A05B09">
        <w:t xml:space="preserve"> the Court’s Remand and the Federal Power Act’s requirement for just and reasonable rates.  With regard to projects that would ensure that region</w:t>
      </w:r>
      <w:r w:rsidR="00344BB9">
        <w:t>-</w:t>
      </w:r>
      <w:r w:rsidRPr="00A05B09">
        <w:t>wide reliability standards are met, the Ohio Com</w:t>
      </w:r>
      <w:r w:rsidR="00F507BE">
        <w:softHyphen/>
      </w:r>
      <w:r w:rsidRPr="00A05B09">
        <w:t>mission understands that costs might need to be spread to those who benefit from such enhanced reliability.  In other words, the Ohio Commission would agree that the benefi</w:t>
      </w:r>
      <w:r w:rsidR="00F507BE">
        <w:softHyphen/>
      </w:r>
      <w:r w:rsidRPr="00A05B09">
        <w:t>ciary pays approach does not preclude the spreading of costs on a region-wide basis if it can be demonstrated</w:t>
      </w:r>
      <w:r w:rsidR="00A2396E">
        <w:t xml:space="preserve"> that, via the use of the </w:t>
      </w:r>
      <w:r w:rsidRPr="00A05B09">
        <w:t>solution-based DFAX model</w:t>
      </w:r>
      <w:r w:rsidR="00A2396E">
        <w:t xml:space="preserve">, </w:t>
      </w:r>
      <w:r w:rsidRPr="00A05B09">
        <w:t>all customers in the region benefit from the solution to the same relative degree.</w:t>
      </w:r>
    </w:p>
    <w:p w:rsidR="000B1B8C" w:rsidRPr="00A2396E" w:rsidRDefault="00A05B09" w:rsidP="007F11F2">
      <w:pPr>
        <w:pStyle w:val="TEXTSTYLE"/>
      </w:pPr>
      <w:r w:rsidRPr="00A05B09">
        <w:tab/>
      </w:r>
      <w:r w:rsidR="00A2396E">
        <w:t>Moreover, t</w:t>
      </w:r>
      <w:r w:rsidR="000B1B8C" w:rsidRPr="00A2396E">
        <w:t>he Ohio Commission strongly</w:t>
      </w:r>
      <w:r w:rsidR="00A2396E">
        <w:t xml:space="preserve"> support</w:t>
      </w:r>
      <w:r w:rsidR="001210FA">
        <w:t>s</w:t>
      </w:r>
      <w:r w:rsidR="00A2396E">
        <w:t xml:space="preserve"> the going</w:t>
      </w:r>
      <w:r w:rsidR="001210FA">
        <w:t>-</w:t>
      </w:r>
      <w:r w:rsidR="00A2396E">
        <w:t xml:space="preserve">forward use of the newly-developed, </w:t>
      </w:r>
      <w:r w:rsidR="000B1B8C" w:rsidRPr="00A2396E">
        <w:t>solutions-based DFAX model contained within the</w:t>
      </w:r>
      <w:r w:rsidR="002B21F6">
        <w:t xml:space="preserve"> PJM</w:t>
      </w:r>
      <w:r w:rsidR="000B1B8C" w:rsidRPr="00A2396E">
        <w:t xml:space="preserve"> </w:t>
      </w:r>
      <w:r w:rsidR="00771FF9">
        <w:t>TO</w:t>
      </w:r>
      <w:r w:rsidR="000B1B8C" w:rsidRPr="00A2396E">
        <w:t xml:space="preserve"> applica</w:t>
      </w:r>
      <w:r w:rsidR="00F507BE">
        <w:softHyphen/>
      </w:r>
      <w:r w:rsidR="000B1B8C" w:rsidRPr="00A2396E">
        <w:t xml:space="preserve">tion.  </w:t>
      </w:r>
      <w:r w:rsidR="00624BAE">
        <w:t xml:space="preserve">This </w:t>
      </w:r>
      <w:r w:rsidR="000B1B8C" w:rsidRPr="00A2396E">
        <w:t>is consistent with the Ohio Commission’s recom</w:t>
      </w:r>
      <w:r w:rsidR="00FA7B56">
        <w:softHyphen/>
      </w:r>
      <w:r w:rsidR="000B1B8C" w:rsidRPr="00A2396E">
        <w:t>mendation to employ a dynamic DFAX methodology to identify beneficiaries of trans</w:t>
      </w:r>
      <w:r w:rsidR="00FA7B56">
        <w:softHyphen/>
      </w:r>
      <w:r w:rsidR="000B1B8C" w:rsidRPr="00A2396E">
        <w:t>mission upgrades.</w:t>
      </w:r>
      <w:r w:rsidR="000B1B8C" w:rsidRPr="00A2396E">
        <w:rPr>
          <w:vertAlign w:val="superscript"/>
        </w:rPr>
        <w:footnoteReference w:id="21"/>
      </w:r>
      <w:r w:rsidR="000B1B8C" w:rsidRPr="00A2396E">
        <w:t xml:space="preserve">  Fur</w:t>
      </w:r>
      <w:r w:rsidR="00F507BE">
        <w:softHyphen/>
      </w:r>
      <w:r w:rsidR="000B1B8C" w:rsidRPr="00A2396E">
        <w:t>ther</w:t>
      </w:r>
      <w:r w:rsidR="00CD15CA">
        <w:t>,</w:t>
      </w:r>
      <w:r w:rsidR="000B1B8C" w:rsidRPr="00A2396E">
        <w:t xml:space="preserve"> because the solutions-based DFAX model is based on the new facility’s flow analy</w:t>
      </w:r>
      <w:r w:rsidR="00F507BE">
        <w:softHyphen/>
      </w:r>
      <w:r w:rsidR="000B1B8C" w:rsidRPr="00A2396E">
        <w:t>sis, it can be updated annu</w:t>
      </w:r>
      <w:r w:rsidR="00FA7B56">
        <w:softHyphen/>
      </w:r>
      <w:r w:rsidR="000B1B8C" w:rsidRPr="00A2396E">
        <w:t>ally to capture changes in the distribution of benefits in a man</w:t>
      </w:r>
      <w:r w:rsidR="00F507BE">
        <w:softHyphen/>
      </w:r>
      <w:r w:rsidR="000B1B8C" w:rsidRPr="00A2396E">
        <w:t xml:space="preserve">ner that avoids abrupt shifts in cost responsibility. </w:t>
      </w:r>
      <w:r w:rsidR="00F507BE">
        <w:t xml:space="preserve"> </w:t>
      </w:r>
      <w:r w:rsidR="000B1B8C" w:rsidRPr="00A2396E">
        <w:t>The solutions</w:t>
      </w:r>
      <w:r w:rsidR="00344BB9">
        <w:t>-</w:t>
      </w:r>
      <w:r w:rsidR="000B1B8C" w:rsidRPr="00A2396E">
        <w:t>based</w:t>
      </w:r>
      <w:r w:rsidR="00344BB9">
        <w:t xml:space="preserve"> </w:t>
      </w:r>
      <w:r w:rsidR="000B1B8C" w:rsidRPr="00A2396E">
        <w:t xml:space="preserve">DFAX model addresses the concerns listed by FERC in its </w:t>
      </w:r>
      <w:r w:rsidR="00A572FB">
        <w:t>Seventh</w:t>
      </w:r>
      <w:r w:rsidR="00A572FB" w:rsidRPr="00A2396E">
        <w:t xml:space="preserve"> </w:t>
      </w:r>
      <w:r w:rsidR="000B1B8C" w:rsidRPr="00A2396E">
        <w:t>Circuit Remand Order, specifically FERC’s statement that performing a recurring DFAX analysis over</w:t>
      </w:r>
      <w:r w:rsidR="00C31303">
        <w:t xml:space="preserve"> </w:t>
      </w:r>
      <w:r w:rsidR="000B1B8C" w:rsidRPr="00A2396E">
        <w:t>time would be diffi</w:t>
      </w:r>
      <w:r w:rsidR="00F507BE">
        <w:softHyphen/>
      </w:r>
      <w:r w:rsidR="000B1B8C" w:rsidRPr="00A2396E">
        <w:t>cult and administratively burdensome for PJM.</w:t>
      </w:r>
      <w:r w:rsidR="000B1B8C" w:rsidRPr="00CD15CA">
        <w:rPr>
          <w:vertAlign w:val="superscript"/>
        </w:rPr>
        <w:footnoteReference w:id="22"/>
      </w:r>
      <w:r w:rsidR="000B1B8C" w:rsidRPr="00CD15CA">
        <w:rPr>
          <w:vertAlign w:val="superscript"/>
        </w:rPr>
        <w:t xml:space="preserve"> </w:t>
      </w:r>
      <w:r w:rsidR="00F507BE">
        <w:rPr>
          <w:vertAlign w:val="superscript"/>
        </w:rPr>
        <w:t xml:space="preserve"> </w:t>
      </w:r>
      <w:r w:rsidR="000B1B8C" w:rsidRPr="00A2396E">
        <w:t xml:space="preserve">As both the </w:t>
      </w:r>
      <w:r w:rsidR="00945AAD">
        <w:t xml:space="preserve">PJM </w:t>
      </w:r>
      <w:r w:rsidR="000B1B8C" w:rsidRPr="00A2396E">
        <w:t>TOs and PJM demon</w:t>
      </w:r>
      <w:r w:rsidR="00F507BE">
        <w:softHyphen/>
      </w:r>
      <w:r w:rsidR="000B1B8C" w:rsidRPr="00A2396E">
        <w:t>strate in this application, the model is an auto</w:t>
      </w:r>
      <w:r w:rsidR="00FA7B56">
        <w:softHyphen/>
      </w:r>
      <w:r w:rsidR="000B1B8C" w:rsidRPr="00A2396E">
        <w:t xml:space="preserve">mated program that will be simpler for PJM </w:t>
      </w:r>
      <w:r w:rsidR="000B1B8C" w:rsidRPr="00A2396E">
        <w:lastRenderedPageBreak/>
        <w:t>to implement and update.</w:t>
      </w:r>
      <w:r w:rsidR="000B1B8C" w:rsidRPr="00A2396E">
        <w:rPr>
          <w:vertAlign w:val="superscript"/>
        </w:rPr>
        <w:footnoteReference w:id="23"/>
      </w:r>
      <w:r w:rsidR="00F507BE">
        <w:t xml:space="preserve">  </w:t>
      </w:r>
      <w:r w:rsidR="000B1B8C" w:rsidRPr="00A2396E">
        <w:t xml:space="preserve">Thus, the Ohio Commission applauds the </w:t>
      </w:r>
      <w:r w:rsidR="00945AAD">
        <w:t xml:space="preserve">PJM </w:t>
      </w:r>
      <w:r w:rsidR="000B1B8C" w:rsidRPr="00A2396E">
        <w:t xml:space="preserve">TOs and PJM for recognizing the utility and efficiency of the dynamic solutions-based DFAX model and recommends its approval as part of the </w:t>
      </w:r>
      <w:r w:rsidR="00945AAD">
        <w:t xml:space="preserve">PJM </w:t>
      </w:r>
      <w:r w:rsidR="00771FF9">
        <w:t>TO</w:t>
      </w:r>
      <w:r w:rsidR="000B1B8C" w:rsidRPr="00A2396E">
        <w:t xml:space="preserve"> application.  </w:t>
      </w:r>
    </w:p>
    <w:p w:rsidR="000B1B8C" w:rsidRPr="00A2396E" w:rsidRDefault="007F11F2" w:rsidP="007F11F2">
      <w:pPr>
        <w:pStyle w:val="TEXTSTYLE"/>
      </w:pPr>
      <w:r>
        <w:tab/>
      </w:r>
      <w:r w:rsidR="000B1B8C" w:rsidRPr="00A2396E">
        <w:t>As explained in these comments, the Ohio Commission does not support postage</w:t>
      </w:r>
      <w:r w:rsidR="00344BB9">
        <w:t xml:space="preserve"> </w:t>
      </w:r>
      <w:r w:rsidR="000B1B8C" w:rsidRPr="00A2396E">
        <w:t>stamp transmission cost socialization and question</w:t>
      </w:r>
      <w:r w:rsidR="00CD15CA">
        <w:t>s</w:t>
      </w:r>
      <w:r w:rsidR="000B1B8C" w:rsidRPr="00A2396E">
        <w:t xml:space="preserve"> the need for any of the socialization policies within the </w:t>
      </w:r>
      <w:r w:rsidR="00945AAD">
        <w:t xml:space="preserve">PJM </w:t>
      </w:r>
      <w:r w:rsidR="00771FF9">
        <w:t>TO</w:t>
      </w:r>
      <w:r w:rsidR="000B1B8C" w:rsidRPr="00A2396E">
        <w:t xml:space="preserve"> application </w:t>
      </w:r>
      <w:r w:rsidR="003D725B">
        <w:t>that contains</w:t>
      </w:r>
      <w:r w:rsidR="000B1B8C" w:rsidRPr="00A2396E">
        <w:t xml:space="preserve"> a solution-based DFAX model that can accu</w:t>
      </w:r>
      <w:r w:rsidR="00FA7B56">
        <w:softHyphen/>
      </w:r>
      <w:r w:rsidR="000B1B8C" w:rsidRPr="00A2396E">
        <w:t>rately and efficiently identify the beneficiaries of any transmission upgrade.  That is, the dynamic solutions-based DFAX model eliminates FERC’s argument that cost socializa</w:t>
      </w:r>
      <w:r w:rsidR="00FA7B56">
        <w:softHyphen/>
      </w:r>
      <w:r w:rsidR="000B1B8C" w:rsidRPr="00A2396E">
        <w:t>tion is necessary because it is difficult to identify all beneficiaries and that cus</w:t>
      </w:r>
      <w:r w:rsidR="00F507BE">
        <w:softHyphen/>
      </w:r>
      <w:r w:rsidR="000B1B8C" w:rsidRPr="00A2396E">
        <w:t>tomers’ use of the transmission system changes over time.</w:t>
      </w:r>
      <w:r w:rsidR="000B1B8C" w:rsidRPr="00CA0246">
        <w:rPr>
          <w:vertAlign w:val="superscript"/>
        </w:rPr>
        <w:footnoteReference w:id="24"/>
      </w:r>
      <w:r w:rsidR="000B1B8C" w:rsidRPr="00CA0246">
        <w:rPr>
          <w:vertAlign w:val="superscript"/>
        </w:rPr>
        <w:t xml:space="preserve"> </w:t>
      </w:r>
      <w:r w:rsidR="000B1B8C" w:rsidRPr="00A2396E">
        <w:t xml:space="preserve"> Thus, the Ohio Commission recom</w:t>
      </w:r>
      <w:r w:rsidR="00FA7B56">
        <w:softHyphen/>
      </w:r>
      <w:r w:rsidR="000B1B8C" w:rsidRPr="00A2396E">
        <w:t>mends that the solutions-based DFAX model be employed to identify beneficiaries of all transmission upgrades; not just those facilities</w:t>
      </w:r>
      <w:r w:rsidR="001C6FCA">
        <w:t xml:space="preserve"> or portion of facilities</w:t>
      </w:r>
      <w:r w:rsidR="000B1B8C" w:rsidRPr="00A2396E">
        <w:t xml:space="preserve"> identified within the </w:t>
      </w:r>
      <w:r w:rsidR="00945AAD">
        <w:t xml:space="preserve">PJM </w:t>
      </w:r>
      <w:r w:rsidR="00771FF9">
        <w:t>TO</w:t>
      </w:r>
      <w:r w:rsidR="000B1B8C" w:rsidRPr="00A2396E">
        <w:t xml:space="preserve"> application.</w:t>
      </w:r>
    </w:p>
    <w:p w:rsidR="000B1B8C" w:rsidRPr="00F8010B" w:rsidRDefault="000B1B8C" w:rsidP="00157920">
      <w:pPr>
        <w:pStyle w:val="Heading2"/>
        <w:rPr>
          <w:rFonts w:eastAsia="Times New Roman"/>
        </w:rPr>
      </w:pPr>
      <w:bookmarkStart w:id="8" w:name="_Toc342391182"/>
      <w:bookmarkStart w:id="9" w:name="_Toc330903295"/>
      <w:r w:rsidRPr="00F8010B">
        <w:rPr>
          <w:rFonts w:eastAsia="Times New Roman"/>
        </w:rPr>
        <w:t>DC Circuits and Generation Intercon</w:t>
      </w:r>
      <w:r>
        <w:rPr>
          <w:rFonts w:eastAsia="Times New Roman"/>
        </w:rPr>
        <w:t>n</w:t>
      </w:r>
      <w:r w:rsidRPr="00F8010B">
        <w:rPr>
          <w:rFonts w:eastAsia="Times New Roman"/>
        </w:rPr>
        <w:t>ection</w:t>
      </w:r>
      <w:bookmarkEnd w:id="8"/>
    </w:p>
    <w:p w:rsidR="00B65E27" w:rsidRDefault="00157920" w:rsidP="00157920">
      <w:pPr>
        <w:pStyle w:val="TEXTSTYLE"/>
      </w:pPr>
      <w:r>
        <w:tab/>
      </w:r>
      <w:r w:rsidR="000B1B8C" w:rsidRPr="00B90AAF">
        <w:rPr>
          <w:lang w:val="x-none"/>
        </w:rPr>
        <w:t xml:space="preserve">The Ohio Commission </w:t>
      </w:r>
      <w:r w:rsidR="000B1B8C">
        <w:t xml:space="preserve">agrees with the </w:t>
      </w:r>
      <w:r w:rsidR="00945AAD">
        <w:t xml:space="preserve">PJM </w:t>
      </w:r>
      <w:r w:rsidR="00771FF9">
        <w:rPr>
          <w:lang w:val="x-none"/>
        </w:rPr>
        <w:t>TO</w:t>
      </w:r>
      <w:r w:rsidR="000B1B8C" w:rsidRPr="00B90AAF">
        <w:rPr>
          <w:lang w:val="x-none"/>
        </w:rPr>
        <w:t xml:space="preserve"> proposal</w:t>
      </w:r>
      <w:r w:rsidR="000B1B8C">
        <w:t xml:space="preserve"> that, among other things, </w:t>
      </w:r>
      <w:r w:rsidR="000B1B8C" w:rsidRPr="00B90AAF">
        <w:rPr>
          <w:lang w:val="x-none"/>
        </w:rPr>
        <w:t xml:space="preserve">DC </w:t>
      </w:r>
      <w:r w:rsidR="00CD15CA">
        <w:t xml:space="preserve">facilities </w:t>
      </w:r>
      <w:r w:rsidR="000B1B8C">
        <w:t xml:space="preserve">must exceed the 345kV </w:t>
      </w:r>
      <w:r w:rsidR="002E7EAA">
        <w:t xml:space="preserve">threshold </w:t>
      </w:r>
      <w:r w:rsidR="000B1B8C" w:rsidRPr="00B90AAF">
        <w:rPr>
          <w:lang w:val="x-none"/>
        </w:rPr>
        <w:t xml:space="preserve">to be classified as extra-high capacity facilities.  </w:t>
      </w:r>
      <w:r w:rsidR="00CD15CA">
        <w:t xml:space="preserve">Consequently, </w:t>
      </w:r>
      <w:r w:rsidR="000B1B8C">
        <w:t xml:space="preserve">low capacity </w:t>
      </w:r>
      <w:r w:rsidR="000B1B8C" w:rsidRPr="00B90AAF">
        <w:rPr>
          <w:lang w:val="x-none"/>
        </w:rPr>
        <w:t>DC circuits below the 345kV threshold are not subject to any postage s</w:t>
      </w:r>
      <w:r w:rsidR="00CD15CA">
        <w:rPr>
          <w:lang w:val="x-none"/>
        </w:rPr>
        <w:t>tamp regional cost socializatio</w:t>
      </w:r>
      <w:r w:rsidR="00CD15CA">
        <w:t>n</w:t>
      </w:r>
      <w:r w:rsidR="002E7EAA">
        <w:t>.</w:t>
      </w:r>
      <w:r w:rsidR="000B1B8C">
        <w:t xml:space="preserve"> </w:t>
      </w:r>
      <w:r w:rsidR="00F507BE">
        <w:t xml:space="preserve"> </w:t>
      </w:r>
      <w:r w:rsidR="000B1B8C" w:rsidRPr="00B90AAF">
        <w:rPr>
          <w:lang w:val="x-none"/>
        </w:rPr>
        <w:t xml:space="preserve">The Ohio Commission notes </w:t>
      </w:r>
      <w:r w:rsidR="000B1B8C" w:rsidRPr="00B90AAF">
        <w:rPr>
          <w:lang w:val="x-none"/>
        </w:rPr>
        <w:lastRenderedPageBreak/>
        <w:t>that FERC’s Atlantic Wind Company (AWC) decision</w:t>
      </w:r>
      <w:r w:rsidR="000B1B8C" w:rsidRPr="00B90AAF">
        <w:rPr>
          <w:vertAlign w:val="superscript"/>
          <w:lang w:val="x-none"/>
        </w:rPr>
        <w:footnoteReference w:id="25"/>
      </w:r>
      <w:r w:rsidR="000B1B8C" w:rsidRPr="00B90AAF">
        <w:rPr>
          <w:lang w:val="x-none"/>
        </w:rPr>
        <w:t xml:space="preserve"> reflects that the company’s offshore wind project will consist of fo</w:t>
      </w:r>
      <w:r w:rsidR="001C545A">
        <w:rPr>
          <w:lang w:val="x-none"/>
        </w:rPr>
        <w:t xml:space="preserve">ur 320 kV direct current </w:t>
      </w:r>
      <w:r w:rsidR="00F507BE">
        <w:rPr>
          <w:lang w:val="x-none"/>
        </w:rPr>
        <w:t>cables</w:t>
      </w:r>
      <w:r w:rsidR="00F507BE">
        <w:t xml:space="preserve"> and</w:t>
      </w:r>
      <w:r w:rsidR="00907CA0">
        <w:t xml:space="preserve"> </w:t>
      </w:r>
      <w:r w:rsidR="00FA7B56">
        <w:t xml:space="preserve">are not extra high capacity transmission facilities.  </w:t>
      </w:r>
    </w:p>
    <w:p w:rsidR="00411EC4" w:rsidRPr="00F8010B" w:rsidRDefault="00411EC4" w:rsidP="00157920">
      <w:pPr>
        <w:pStyle w:val="Heading2"/>
        <w:rPr>
          <w:rFonts w:eastAsia="Times New Roman"/>
        </w:rPr>
      </w:pPr>
      <w:bookmarkStart w:id="10" w:name="_Toc342391183"/>
      <w:r w:rsidRPr="00F8010B">
        <w:rPr>
          <w:rFonts w:eastAsia="Times New Roman"/>
        </w:rPr>
        <w:t>Generation Intercon</w:t>
      </w:r>
      <w:r>
        <w:rPr>
          <w:rFonts w:eastAsia="Times New Roman"/>
        </w:rPr>
        <w:t>n</w:t>
      </w:r>
      <w:r w:rsidRPr="00F8010B">
        <w:rPr>
          <w:rFonts w:eastAsia="Times New Roman"/>
        </w:rPr>
        <w:t>ection</w:t>
      </w:r>
      <w:bookmarkEnd w:id="10"/>
    </w:p>
    <w:p w:rsidR="000B1B8C" w:rsidRPr="00E05EC8" w:rsidRDefault="00157920" w:rsidP="00157920">
      <w:pPr>
        <w:pStyle w:val="TEXTSTYLE"/>
      </w:pPr>
      <w:r>
        <w:tab/>
      </w:r>
      <w:r w:rsidR="00411EC4">
        <w:t>The Ohio Commission also concurs with the applications’ provision that, con</w:t>
      </w:r>
      <w:r w:rsidR="00FA7B56">
        <w:softHyphen/>
      </w:r>
      <w:r w:rsidR="00411EC4">
        <w:t>sistent with PJM’s “but for” tariff,</w:t>
      </w:r>
      <w:r w:rsidR="00411EC4" w:rsidRPr="002C6A84">
        <w:rPr>
          <w:vertAlign w:val="superscript"/>
          <w:lang w:val="x-none"/>
        </w:rPr>
        <w:t xml:space="preserve"> </w:t>
      </w:r>
      <w:r w:rsidR="00411EC4" w:rsidRPr="00B90AAF">
        <w:rPr>
          <w:vertAlign w:val="superscript"/>
          <w:lang w:val="x-none"/>
        </w:rPr>
        <w:footnoteReference w:id="26"/>
      </w:r>
      <w:r w:rsidR="00411EC4">
        <w:rPr>
          <w:lang w:val="x-none"/>
        </w:rPr>
        <w:t xml:space="preserve"> </w:t>
      </w:r>
      <w:r w:rsidR="00411EC4">
        <w:t>generation interconnection facilities costs are the responsibility of the generation provider.</w:t>
      </w:r>
      <w:r w:rsidR="00411EC4">
        <w:rPr>
          <w:rStyle w:val="FootnoteReference"/>
          <w:rFonts w:eastAsia="Times New Roman"/>
          <w:szCs w:val="24"/>
          <w:lang w:eastAsia="x-none"/>
        </w:rPr>
        <w:footnoteReference w:id="27"/>
      </w:r>
      <w:r w:rsidR="00F507BE">
        <w:t xml:space="preserve"> </w:t>
      </w:r>
      <w:r w:rsidR="00411EC4">
        <w:t xml:space="preserve"> C</w:t>
      </w:r>
      <w:r w:rsidR="002E7EAA">
        <w:t>onsequently</w:t>
      </w:r>
      <w:r w:rsidR="00411EC4">
        <w:t>,</w:t>
      </w:r>
      <w:r w:rsidR="000B1B8C">
        <w:t xml:space="preserve"> </w:t>
      </w:r>
      <w:r w:rsidR="000B1B8C" w:rsidRPr="00B90AAF">
        <w:rPr>
          <w:lang w:val="x-none"/>
        </w:rPr>
        <w:t>because AWC’s proposed 320 kV DC facilities are radial tie lines used for generation interconnection</w:t>
      </w:r>
      <w:r w:rsidR="00411EC4">
        <w:t xml:space="preserve">, </w:t>
      </w:r>
      <w:r w:rsidR="000B1B8C" w:rsidRPr="00B90AAF">
        <w:rPr>
          <w:lang w:val="x-none"/>
        </w:rPr>
        <w:t>the cost of th</w:t>
      </w:r>
      <w:r w:rsidR="00411EC4">
        <w:t>ese</w:t>
      </w:r>
      <w:r w:rsidR="000B1B8C" w:rsidRPr="00B90AAF">
        <w:rPr>
          <w:lang w:val="x-none"/>
        </w:rPr>
        <w:t xml:space="preserve"> connection</w:t>
      </w:r>
      <w:r w:rsidR="00411EC4">
        <w:t>s</w:t>
      </w:r>
      <w:r w:rsidR="000B1B8C" w:rsidRPr="00B90AAF">
        <w:rPr>
          <w:lang w:val="x-none"/>
        </w:rPr>
        <w:t>, consistent with PJM’s “but for” tariff, must be born</w:t>
      </w:r>
      <w:r w:rsidR="000B1B8C" w:rsidRPr="00B90AAF">
        <w:t>e</w:t>
      </w:r>
      <w:r w:rsidR="000B1B8C" w:rsidRPr="00B90AAF">
        <w:rPr>
          <w:lang w:val="x-none"/>
        </w:rPr>
        <w:t xml:space="preserve"> in their </w:t>
      </w:r>
      <w:r w:rsidR="002E7EAA">
        <w:t>entirety</w:t>
      </w:r>
      <w:r w:rsidR="002E7EAA" w:rsidRPr="00B90AAF">
        <w:rPr>
          <w:lang w:val="x-none"/>
        </w:rPr>
        <w:t xml:space="preserve"> </w:t>
      </w:r>
      <w:r w:rsidR="000B1B8C" w:rsidRPr="00B90AAF">
        <w:rPr>
          <w:lang w:val="x-none"/>
        </w:rPr>
        <w:t>by the interconnecting generator</w:t>
      </w:r>
      <w:r w:rsidR="000B1B8C">
        <w:t>.</w:t>
      </w:r>
      <w:r w:rsidR="000B1B8C" w:rsidRPr="00B90AAF">
        <w:rPr>
          <w:lang w:val="x-none"/>
        </w:rPr>
        <w:t xml:space="preserve"> </w:t>
      </w:r>
      <w:r w:rsidR="008909B3">
        <w:t xml:space="preserve"> </w:t>
      </w:r>
      <w:r w:rsidR="00F507BE">
        <w:t>Be</w:t>
      </w:r>
      <w:r w:rsidR="000B1B8C" w:rsidRPr="00B90AAF">
        <w:rPr>
          <w:lang w:val="x-none"/>
        </w:rPr>
        <w:t xml:space="preserve">cause generator </w:t>
      </w:r>
      <w:r w:rsidR="00B00803">
        <w:t xml:space="preserve">interconnection </w:t>
      </w:r>
      <w:r w:rsidR="000B1B8C" w:rsidRPr="00B90AAF">
        <w:rPr>
          <w:lang w:val="x-none"/>
        </w:rPr>
        <w:t>facilities</w:t>
      </w:r>
      <w:r w:rsidR="00B00803">
        <w:t xml:space="preserve"> provide </w:t>
      </w:r>
      <w:r w:rsidR="000B1B8C" w:rsidRPr="00B90AAF">
        <w:rPr>
          <w:lang w:val="x-none"/>
        </w:rPr>
        <w:t>access to the transmission system</w:t>
      </w:r>
      <w:r w:rsidR="00A572FB">
        <w:t xml:space="preserve">, </w:t>
      </w:r>
      <w:r w:rsidR="000B1B8C" w:rsidRPr="00B90AAF">
        <w:rPr>
          <w:lang w:val="x-none"/>
        </w:rPr>
        <w:t xml:space="preserve">which enable generators’ services to be available to customers </w:t>
      </w:r>
      <w:r w:rsidR="000B1B8C" w:rsidRPr="00B90AAF">
        <w:rPr>
          <w:lang w:val="x-none"/>
        </w:rPr>
        <w:lastRenderedPageBreak/>
        <w:t>throughout significant portions of PJM, it is reasonable to require generators to pay for this access to the transmission grid.</w:t>
      </w:r>
      <w:r w:rsidR="000B1B8C">
        <w:t xml:space="preserve"> </w:t>
      </w:r>
      <w:r w:rsidR="00F507BE">
        <w:t xml:space="preserve"> </w:t>
      </w:r>
      <w:r w:rsidR="000B1B8C">
        <w:t>T</w:t>
      </w:r>
      <w:r w:rsidR="000B1B8C" w:rsidRPr="00B90AAF">
        <w:rPr>
          <w:lang w:val="x-none"/>
        </w:rPr>
        <w:t>he Ohio Commission</w:t>
      </w:r>
      <w:r w:rsidR="000B1B8C">
        <w:t xml:space="preserve">, therefore, </w:t>
      </w:r>
      <w:r w:rsidR="000B1B8C" w:rsidRPr="00B90AAF">
        <w:rPr>
          <w:lang w:val="x-none"/>
        </w:rPr>
        <w:t>supports the</w:t>
      </w:r>
      <w:r w:rsidR="00945AAD">
        <w:t xml:space="preserve"> PJM</w:t>
      </w:r>
      <w:r w:rsidR="000B1B8C" w:rsidRPr="00B90AAF">
        <w:rPr>
          <w:lang w:val="x-none"/>
        </w:rPr>
        <w:t xml:space="preserve"> </w:t>
      </w:r>
      <w:r w:rsidR="00771FF9">
        <w:rPr>
          <w:lang w:val="x-none"/>
        </w:rPr>
        <w:t>TO</w:t>
      </w:r>
      <w:r w:rsidR="000B1B8C" w:rsidRPr="00B90AAF">
        <w:rPr>
          <w:lang w:val="x-none"/>
        </w:rPr>
        <w:t xml:space="preserve"> proposal that generators continue to pay their respective interconnection costs</w:t>
      </w:r>
      <w:r w:rsidR="000B1B8C">
        <w:t xml:space="preserve"> for access to </w:t>
      </w:r>
      <w:r w:rsidR="000B1B8C" w:rsidRPr="00B90AAF">
        <w:rPr>
          <w:lang w:val="x-none"/>
        </w:rPr>
        <w:t xml:space="preserve">the transmission system. </w:t>
      </w:r>
      <w:r w:rsidR="00B00803">
        <w:t xml:space="preserve"> The </w:t>
      </w:r>
      <w:r w:rsidR="008909B3">
        <w:t xml:space="preserve">application of this rule is relevant </w:t>
      </w:r>
      <w:r w:rsidR="00B00803">
        <w:t xml:space="preserve">to </w:t>
      </w:r>
      <w:proofErr w:type="spellStart"/>
      <w:r w:rsidR="008909B3">
        <w:t>AWC</w:t>
      </w:r>
      <w:proofErr w:type="spellEnd"/>
      <w:r w:rsidR="00B00803">
        <w:t>, par</w:t>
      </w:r>
      <w:r w:rsidR="00F507BE">
        <w:softHyphen/>
      </w:r>
      <w:r w:rsidR="00B00803">
        <w:t xml:space="preserve">ticularly </w:t>
      </w:r>
      <w:r w:rsidR="008909B3" w:rsidRPr="00B90AAF">
        <w:rPr>
          <w:lang w:val="x-none"/>
        </w:rPr>
        <w:t xml:space="preserve">in light of the fact that </w:t>
      </w:r>
      <w:r w:rsidR="008909B3">
        <w:t xml:space="preserve">the proposed </w:t>
      </w:r>
      <w:r w:rsidR="008909B3" w:rsidRPr="00B90AAF">
        <w:rPr>
          <w:lang w:val="x-none"/>
        </w:rPr>
        <w:t>DC facilities are not needed to maintain regional reliability</w:t>
      </w:r>
      <w:r w:rsidR="008909B3">
        <w:t xml:space="preserve"> in PJM</w:t>
      </w:r>
      <w:r w:rsidR="008909B3" w:rsidRPr="00B90AAF">
        <w:rPr>
          <w:lang w:val="x-none"/>
        </w:rPr>
        <w:t xml:space="preserve">.  </w:t>
      </w:r>
    </w:p>
    <w:p w:rsidR="000B1B8C" w:rsidRPr="00B90AAF" w:rsidRDefault="000B1B8C" w:rsidP="00157920">
      <w:pPr>
        <w:pStyle w:val="Heading2"/>
        <w:rPr>
          <w:rFonts w:eastAsia="Times New Roman"/>
        </w:rPr>
      </w:pPr>
      <w:bookmarkStart w:id="11" w:name="_Toc342391184"/>
      <w:r w:rsidRPr="00B90AAF">
        <w:rPr>
          <w:rFonts w:eastAsia="Times New Roman"/>
        </w:rPr>
        <w:t>Public Policy Projects</w:t>
      </w:r>
      <w:bookmarkEnd w:id="9"/>
      <w:bookmarkEnd w:id="11"/>
      <w:r w:rsidRPr="00B90AAF">
        <w:rPr>
          <w:rFonts w:eastAsia="Times New Roman"/>
        </w:rPr>
        <w:t xml:space="preserve"> </w:t>
      </w:r>
    </w:p>
    <w:p w:rsidR="000B1B8C" w:rsidRPr="00B90AAF" w:rsidRDefault="000B1B8C" w:rsidP="00157920">
      <w:pPr>
        <w:pStyle w:val="TEXTSTYLE"/>
      </w:pPr>
      <w:r w:rsidRPr="00B90AAF">
        <w:tab/>
        <w:t xml:space="preserve">The </w:t>
      </w:r>
      <w:r w:rsidR="00945AAD">
        <w:t xml:space="preserve">PJM </w:t>
      </w:r>
      <w:r w:rsidR="00771FF9">
        <w:t>TO</w:t>
      </w:r>
      <w:r>
        <w:t xml:space="preserve"> application should be amended to make </w:t>
      </w:r>
      <w:r w:rsidR="008909B3">
        <w:t>certain</w:t>
      </w:r>
      <w:r>
        <w:t xml:space="preserve"> that </w:t>
      </w:r>
      <w:r w:rsidRPr="00B90AAF">
        <w:t xml:space="preserve">any </w:t>
      </w:r>
      <w:r>
        <w:t xml:space="preserve">and all </w:t>
      </w:r>
      <w:r w:rsidRPr="00B90AAF">
        <w:t>cost</w:t>
      </w:r>
      <w:r>
        <w:t>s</w:t>
      </w:r>
      <w:r w:rsidRPr="00B90AAF">
        <w:t xml:space="preserve"> resulting from a state public policy mandate be assigned to that state whose public poli</w:t>
      </w:r>
      <w:r w:rsidR="00F507BE">
        <w:softHyphen/>
      </w:r>
      <w:r w:rsidRPr="00B90AAF">
        <w:t>cies necessitated the transmiss</w:t>
      </w:r>
      <w:r w:rsidR="00F507BE">
        <w:t xml:space="preserve">ion upgrade. </w:t>
      </w:r>
      <w:r w:rsidRPr="00B90AAF">
        <w:t xml:space="preserve"> For example, if an interstate transmission line is determined necessary to meet the renewable portfolio standards (RPS) requirements of a particular state (or states), that state(s) and its customers should bear the expense of the additional transmission facilities determined necessary to realize its public policy directives and requirements.    </w:t>
      </w:r>
    </w:p>
    <w:p w:rsidR="000B1B8C" w:rsidRPr="00B90AAF" w:rsidRDefault="000B1B8C" w:rsidP="00157920">
      <w:pPr>
        <w:pStyle w:val="TEXTSTYLE"/>
      </w:pPr>
      <w:r w:rsidRPr="00B90AAF">
        <w:tab/>
      </w:r>
      <w:r>
        <w:t xml:space="preserve">Likewise, costs </w:t>
      </w:r>
      <w:r w:rsidRPr="00B90AAF">
        <w:t>associated with a federal public policy mandates must be assigned based on specific, tangible, and quantifiable assessments of actual benefits and corre</w:t>
      </w:r>
      <w:r w:rsidR="00FA7B56">
        <w:softHyphen/>
      </w:r>
      <w:r w:rsidRPr="00B90AAF">
        <w:t>spondingly assigned to those who gain actual benefits from the project.  Overly broad or vague societal benefits are not specific, tangible, or readily quantifiable.  The</w:t>
      </w:r>
      <w:r w:rsidR="00945AAD">
        <w:t xml:space="preserve"> PJM</w:t>
      </w:r>
      <w:r w:rsidRPr="00B90AAF">
        <w:t xml:space="preserve"> </w:t>
      </w:r>
      <w:r w:rsidR="00771FF9">
        <w:t>TO</w:t>
      </w:r>
      <w:r w:rsidRPr="00B90AAF">
        <w:t xml:space="preserve"> </w:t>
      </w:r>
      <w:r>
        <w:t>appli</w:t>
      </w:r>
      <w:r w:rsidR="00FA7B56">
        <w:softHyphen/>
      </w:r>
      <w:r>
        <w:t xml:space="preserve">cation </w:t>
      </w:r>
      <w:r w:rsidRPr="00B90AAF">
        <w:t>should be amended to include a provision that PJM is responsible for affirm</w:t>
      </w:r>
      <w:r w:rsidR="00F507BE">
        <w:softHyphen/>
      </w:r>
      <w:r w:rsidRPr="00B90AAF">
        <w:t>ing and quantifying tangible benefits associated with any proposed project via the appli</w:t>
      </w:r>
      <w:r w:rsidR="00F507BE">
        <w:softHyphen/>
      </w:r>
      <w:r w:rsidRPr="00B90AAF">
        <w:t xml:space="preserve">cation of the solutions-based DFAX.  In addition, any cost allocation resulting from a </w:t>
      </w:r>
      <w:r w:rsidRPr="00B90AAF">
        <w:lastRenderedPageBreak/>
        <w:t>federal public policy mandate or product must be further filtered by determining whether an individual state in that zone has a need for the federal public policy product.  If no need is demonstrated for that federally mandated product, then no cost allocation should be assigned to that state.  For example, if the federally mandated product is renewable energy and a particular state has no renewable portfolio standards (RPS), or is meeting its RPS requirements on an intrastate basis, no cost allocation should be made to that state</w:t>
      </w:r>
      <w:r w:rsidR="003D1C65">
        <w:t xml:space="preserve"> because no </w:t>
      </w:r>
      <w:r w:rsidR="001E1254">
        <w:t xml:space="preserve">demonstration of </w:t>
      </w:r>
      <w:r w:rsidR="003D1C65">
        <w:t xml:space="preserve">need has been made by that </w:t>
      </w:r>
      <w:r w:rsidR="001E1254">
        <w:t>state</w:t>
      </w:r>
      <w:r w:rsidRPr="00B90AAF">
        <w:t>.</w:t>
      </w:r>
    </w:p>
    <w:p w:rsidR="000B1B8C" w:rsidRPr="00B90AAF" w:rsidRDefault="000B1B8C" w:rsidP="00157920">
      <w:pPr>
        <w:pStyle w:val="Heading2"/>
        <w:rPr>
          <w:rFonts w:eastAsia="Times New Roman"/>
        </w:rPr>
      </w:pPr>
      <w:bookmarkStart w:id="12" w:name="_Toc330903296"/>
      <w:bookmarkStart w:id="13" w:name="_Toc342391185"/>
      <w:r w:rsidRPr="00B90AAF">
        <w:rPr>
          <w:rFonts w:eastAsia="Times New Roman"/>
        </w:rPr>
        <w:t>State Agreement Approach</w:t>
      </w:r>
      <w:bookmarkEnd w:id="12"/>
      <w:bookmarkEnd w:id="13"/>
    </w:p>
    <w:p w:rsidR="000B1B8C" w:rsidRPr="00B90AAF" w:rsidRDefault="000B1B8C" w:rsidP="00157920">
      <w:pPr>
        <w:pStyle w:val="TEXTSTYLE"/>
      </w:pPr>
      <w:r w:rsidRPr="00B90AAF">
        <w:tab/>
      </w:r>
      <w:r>
        <w:t xml:space="preserve">The </w:t>
      </w:r>
      <w:r w:rsidR="00945AAD">
        <w:t xml:space="preserve">PJM </w:t>
      </w:r>
      <w:r w:rsidR="00771FF9">
        <w:t>TO</w:t>
      </w:r>
      <w:r>
        <w:t xml:space="preserve"> application appropriately reflects that transmission </w:t>
      </w:r>
      <w:r w:rsidR="00091CDD">
        <w:t>expans</w:t>
      </w:r>
      <w:r w:rsidR="00091CDD" w:rsidRPr="00B90AAF">
        <w:t>ion</w:t>
      </w:r>
      <w:r w:rsidRPr="00B90AAF">
        <w:t xml:space="preserve"> costs for state public policy projects should only be allocated to the state(s) sponsoring the pro</w:t>
      </w:r>
      <w:r w:rsidR="00FA7B56">
        <w:softHyphen/>
      </w:r>
      <w:r w:rsidRPr="00B90AAF">
        <w:t>jects</w:t>
      </w:r>
      <w:r>
        <w:t xml:space="preserve">, which is consistent with the </w:t>
      </w:r>
      <w:r w:rsidRPr="00B90AAF">
        <w:t>Organization of PJM States, Inc.</w:t>
      </w:r>
      <w:r w:rsidR="008909B3">
        <w:t>’s</w:t>
      </w:r>
      <w:r w:rsidRPr="00B90AAF">
        <w:t xml:space="preserve"> (OPSI</w:t>
      </w:r>
      <w:r>
        <w:t>)</w:t>
      </w:r>
      <w:r w:rsidR="005146A6">
        <w:t xml:space="preserve"> </w:t>
      </w:r>
      <w:r w:rsidR="00F0151C" w:rsidRPr="00F0151C">
        <w:t xml:space="preserve">June 12, 2012, </w:t>
      </w:r>
      <w:r w:rsidR="005146A6">
        <w:t>position let</w:t>
      </w:r>
      <w:r w:rsidR="00FA7B56">
        <w:softHyphen/>
      </w:r>
      <w:r w:rsidR="005146A6">
        <w:t>ter</w:t>
      </w:r>
      <w:r w:rsidR="008909B3">
        <w:t xml:space="preserve"> </w:t>
      </w:r>
      <w:r w:rsidRPr="00B90AAF">
        <w:t>to PJM</w:t>
      </w:r>
      <w:r w:rsidR="00F0151C">
        <w:t xml:space="preserve"> which</w:t>
      </w:r>
      <w:r w:rsidRPr="00B90AAF">
        <w:t xml:space="preserve">, in part, reads as follows: </w:t>
      </w:r>
    </w:p>
    <w:p w:rsidR="000B1B8C" w:rsidRPr="00B90AAF" w:rsidRDefault="000B1B8C" w:rsidP="00157920">
      <w:pPr>
        <w:pStyle w:val="Blockquote"/>
      </w:pPr>
      <w:r w:rsidRPr="00B90AAF">
        <w:t>A Public Policy Project may be comprised of transmission lines, transmission equipment, or other transmission facilities.  Participation by a state in a Public Policy Project shall include an allocation of the total cost of the project. Each sponsoring state shall be responsible for its share of the total costs of the Public Policy Project. For these state-sponsored projects, all costs related to the Public Policy Project shall be recovered from customers in the sponsoring state(s) under a FERC-approved rate.  No Public Policy Project costs may be allo</w:t>
      </w:r>
      <w:r w:rsidRPr="00B90AAF">
        <w:softHyphen/>
        <w:t>cated for recovery from the residents of non-sponsoring states.</w:t>
      </w:r>
    </w:p>
    <w:p w:rsidR="000B1B8C" w:rsidRDefault="000B1B8C" w:rsidP="00157920">
      <w:pPr>
        <w:pStyle w:val="TEXTSTYLE"/>
      </w:pPr>
      <w:r w:rsidRPr="00B90AAF">
        <w:tab/>
        <w:t xml:space="preserve">The letter not only demonstrates </w:t>
      </w:r>
      <w:r>
        <w:t xml:space="preserve">the </w:t>
      </w:r>
      <w:r w:rsidRPr="00B90AAF">
        <w:t xml:space="preserve">significant </w:t>
      </w:r>
      <w:r>
        <w:t xml:space="preserve">efforts that have </w:t>
      </w:r>
      <w:r w:rsidRPr="00B90AAF">
        <w:t>been made by the OPSI members in realizing consensus regarding the imple</w:t>
      </w:r>
      <w:r w:rsidR="00FA7B56">
        <w:softHyphen/>
      </w:r>
      <w:r w:rsidRPr="00B90AAF">
        <w:t>mentation of the state agree</w:t>
      </w:r>
      <w:r w:rsidR="00F507BE">
        <w:softHyphen/>
      </w:r>
      <w:r w:rsidRPr="00B90AAF">
        <w:t xml:space="preserve">ment approach, it also </w:t>
      </w:r>
      <w:r w:rsidR="005B6EC5">
        <w:t>shows</w:t>
      </w:r>
      <w:r w:rsidR="005B6EC5" w:rsidRPr="00B90AAF">
        <w:t xml:space="preserve"> </w:t>
      </w:r>
      <w:r w:rsidRPr="00B90AAF">
        <w:t xml:space="preserve">that a majority of OPSI’s members are resistant to cost </w:t>
      </w:r>
      <w:r w:rsidRPr="00B90AAF">
        <w:lastRenderedPageBreak/>
        <w:t xml:space="preserve">socialization of transmission expansion necessitated </w:t>
      </w:r>
      <w:r w:rsidR="00F0151C">
        <w:t xml:space="preserve">by </w:t>
      </w:r>
      <w:r w:rsidRPr="00B90AAF">
        <w:t>public policy projects</w:t>
      </w:r>
      <w:proofErr w:type="gramStart"/>
      <w:r w:rsidRPr="00B90AAF">
        <w:t>.</w:t>
      </w:r>
      <w:r w:rsidRPr="00B90AAF">
        <w:rPr>
          <w:vertAlign w:val="superscript"/>
        </w:rPr>
        <w:t xml:space="preserve"> </w:t>
      </w:r>
      <w:proofErr w:type="gramEnd"/>
      <w:r w:rsidRPr="00B90AAF">
        <w:rPr>
          <w:vertAlign w:val="superscript"/>
        </w:rPr>
        <w:footnoteReference w:id="28"/>
      </w:r>
      <w:r w:rsidRPr="00B90AAF">
        <w:t xml:space="preserve">  </w:t>
      </w:r>
      <w:r>
        <w:t xml:space="preserve">FERC </w:t>
      </w:r>
      <w:r w:rsidR="00F0151C">
        <w:t>should agree</w:t>
      </w:r>
      <w:r w:rsidR="005146A6">
        <w:t>.</w:t>
      </w:r>
    </w:p>
    <w:p w:rsidR="00255C32" w:rsidRPr="009155D3" w:rsidRDefault="00255C32" w:rsidP="00157920">
      <w:pPr>
        <w:pStyle w:val="Heading2"/>
        <w:rPr>
          <w:rFonts w:eastAsia="Times New Roman"/>
        </w:rPr>
      </w:pPr>
      <w:bookmarkStart w:id="14" w:name="_Toc322673525"/>
      <w:bookmarkStart w:id="15" w:name="_Toc342391186"/>
      <w:r w:rsidRPr="009155D3">
        <w:rPr>
          <w:rFonts w:eastAsia="Times New Roman"/>
        </w:rPr>
        <w:t>Order 1000</w:t>
      </w:r>
      <w:bookmarkEnd w:id="14"/>
      <w:r>
        <w:rPr>
          <w:rFonts w:eastAsia="Times New Roman"/>
        </w:rPr>
        <w:t xml:space="preserve"> Compliance</w:t>
      </w:r>
      <w:bookmarkEnd w:id="15"/>
    </w:p>
    <w:p w:rsidR="00255C32" w:rsidRDefault="00157920" w:rsidP="00157920">
      <w:pPr>
        <w:pStyle w:val="TEXTSTYLE"/>
        <w:rPr>
          <w:lang w:bidi="en-US"/>
        </w:rPr>
      </w:pPr>
      <w:r>
        <w:rPr>
          <w:lang w:bidi="en-US"/>
        </w:rPr>
        <w:tab/>
      </w:r>
      <w:r w:rsidR="00255C32">
        <w:rPr>
          <w:lang w:bidi="en-US"/>
        </w:rPr>
        <w:t xml:space="preserve">The </w:t>
      </w:r>
      <w:r w:rsidR="00945AAD">
        <w:rPr>
          <w:lang w:bidi="en-US"/>
        </w:rPr>
        <w:t xml:space="preserve">PJM </w:t>
      </w:r>
      <w:r w:rsidR="00771FF9">
        <w:rPr>
          <w:lang w:bidi="en-US"/>
        </w:rPr>
        <w:t>TO</w:t>
      </w:r>
      <w:r w:rsidR="00255C32">
        <w:rPr>
          <w:lang w:bidi="en-US"/>
        </w:rPr>
        <w:t xml:space="preserve"> application, at Section IV, avers that the proposed tariff revisions ensure that the costs of transmission expansions and enhancements approved by PJM in its regional transmission expansion plan (RTEP) are allocated in a manner that complies with the requirements of Order 1000 relating to regional cost allocation.  </w:t>
      </w:r>
      <w:r w:rsidR="00205A70">
        <w:rPr>
          <w:lang w:bidi="en-US"/>
        </w:rPr>
        <w:t xml:space="preserve">Specifically, the </w:t>
      </w:r>
      <w:r w:rsidR="00945AAD">
        <w:rPr>
          <w:lang w:bidi="en-US"/>
        </w:rPr>
        <w:t xml:space="preserve">PJM </w:t>
      </w:r>
      <w:r w:rsidR="00771FF9">
        <w:rPr>
          <w:lang w:bidi="en-US"/>
        </w:rPr>
        <w:t>TO</w:t>
      </w:r>
      <w:r w:rsidR="00205A70">
        <w:rPr>
          <w:lang w:bidi="en-US"/>
        </w:rPr>
        <w:t xml:space="preserve"> application reflects that the proposed tariff revisions satisfy Order </w:t>
      </w:r>
      <w:proofErr w:type="spellStart"/>
      <w:r w:rsidR="00205A70">
        <w:rPr>
          <w:lang w:bidi="en-US"/>
        </w:rPr>
        <w:t>1000’s</w:t>
      </w:r>
      <w:proofErr w:type="spellEnd"/>
      <w:r w:rsidR="00205A70">
        <w:rPr>
          <w:lang w:bidi="en-US"/>
        </w:rPr>
        <w:t xml:space="preserve"> require</w:t>
      </w:r>
      <w:r w:rsidR="00FA7B56">
        <w:rPr>
          <w:lang w:bidi="en-US"/>
        </w:rPr>
        <w:softHyphen/>
      </w:r>
      <w:r w:rsidR="00205A70">
        <w:rPr>
          <w:lang w:bidi="en-US"/>
        </w:rPr>
        <w:t xml:space="preserve">ments both generally and as applied to transmission upgrades that address public policy requirements included in the PJM planning process.  </w:t>
      </w:r>
      <w:r w:rsidR="00255C32">
        <w:rPr>
          <w:lang w:bidi="en-US"/>
        </w:rPr>
        <w:t xml:space="preserve">As stated in more detail </w:t>
      </w:r>
      <w:r w:rsidR="00205A70">
        <w:rPr>
          <w:lang w:bidi="en-US"/>
        </w:rPr>
        <w:t xml:space="preserve">later, </w:t>
      </w:r>
      <w:r w:rsidR="00255C32">
        <w:rPr>
          <w:lang w:bidi="en-US"/>
        </w:rPr>
        <w:t xml:space="preserve">cost socialization, via the application of the postage stamp costing methodology, </w:t>
      </w:r>
      <w:r w:rsidR="00205A70">
        <w:rPr>
          <w:lang w:bidi="en-US"/>
        </w:rPr>
        <w:t xml:space="preserve">is </w:t>
      </w:r>
      <w:r w:rsidR="00255C32">
        <w:rPr>
          <w:lang w:bidi="en-US"/>
        </w:rPr>
        <w:t xml:space="preserve">in direct conflict with </w:t>
      </w:r>
      <w:r w:rsidR="005146A6">
        <w:rPr>
          <w:lang w:bidi="en-US"/>
        </w:rPr>
        <w:t>several of O</w:t>
      </w:r>
      <w:r w:rsidR="00255C32">
        <w:rPr>
          <w:lang w:bidi="en-US"/>
        </w:rPr>
        <w:t>rder 1000’s cost recov</w:t>
      </w:r>
      <w:r w:rsidR="00FA7B56">
        <w:rPr>
          <w:lang w:bidi="en-US"/>
        </w:rPr>
        <w:softHyphen/>
      </w:r>
      <w:r w:rsidR="00255C32">
        <w:rPr>
          <w:lang w:bidi="en-US"/>
        </w:rPr>
        <w:t xml:space="preserve">ery principles. </w:t>
      </w:r>
    </w:p>
    <w:p w:rsidR="00255C32" w:rsidRPr="009155D3" w:rsidRDefault="00157920" w:rsidP="00157920">
      <w:pPr>
        <w:pStyle w:val="TEXTSTYLE"/>
        <w:rPr>
          <w:lang w:bidi="en-US"/>
        </w:rPr>
      </w:pPr>
      <w:r>
        <w:rPr>
          <w:lang w:bidi="en-US"/>
        </w:rPr>
        <w:tab/>
      </w:r>
      <w:r w:rsidR="00773CF3">
        <w:rPr>
          <w:lang w:bidi="en-US"/>
        </w:rPr>
        <w:t xml:space="preserve">On July 21, 2011, FERC issued its </w:t>
      </w:r>
      <w:r w:rsidR="00255C32" w:rsidRPr="009155D3">
        <w:rPr>
          <w:lang w:bidi="en-US"/>
        </w:rPr>
        <w:t>Order 1000, regarding transmis</w:t>
      </w:r>
      <w:r w:rsidR="00255C32" w:rsidRPr="009155D3">
        <w:rPr>
          <w:lang w:bidi="en-US"/>
        </w:rPr>
        <w:softHyphen/>
        <w:t>sion planning and cost allocation principles.</w:t>
      </w:r>
      <w:r w:rsidR="00255C32" w:rsidRPr="009155D3">
        <w:rPr>
          <w:vertAlign w:val="superscript"/>
          <w:lang w:bidi="en-US"/>
        </w:rPr>
        <w:footnoteReference w:id="29"/>
      </w:r>
      <w:r w:rsidR="00255C32" w:rsidRPr="009155D3">
        <w:rPr>
          <w:vertAlign w:val="superscript"/>
          <w:lang w:bidi="en-US"/>
        </w:rPr>
        <w:t xml:space="preserve"> </w:t>
      </w:r>
      <w:r w:rsidR="00255C32" w:rsidRPr="009155D3">
        <w:rPr>
          <w:lang w:bidi="en-US"/>
        </w:rPr>
        <w:t xml:space="preserve"> </w:t>
      </w:r>
      <w:r>
        <w:rPr>
          <w:lang w:bidi="en-US"/>
        </w:rPr>
        <w:t xml:space="preserve"> </w:t>
      </w:r>
      <w:r w:rsidR="00255C32" w:rsidRPr="009155D3">
        <w:rPr>
          <w:lang w:bidi="en-US"/>
        </w:rPr>
        <w:t xml:space="preserve">In that </w:t>
      </w:r>
      <w:r w:rsidR="005146A6">
        <w:rPr>
          <w:lang w:bidi="en-US"/>
        </w:rPr>
        <w:t>decision</w:t>
      </w:r>
      <w:r w:rsidR="00255C32" w:rsidRPr="009155D3">
        <w:rPr>
          <w:lang w:bidi="en-US"/>
        </w:rPr>
        <w:t>, FERC required all transmis</w:t>
      </w:r>
      <w:r w:rsidR="00255C32" w:rsidRPr="009155D3">
        <w:rPr>
          <w:lang w:bidi="en-US"/>
        </w:rPr>
        <w:softHyphen/>
        <w:t>sion provid</w:t>
      </w:r>
      <w:r w:rsidR="00FA7B56">
        <w:rPr>
          <w:lang w:bidi="en-US"/>
        </w:rPr>
        <w:softHyphen/>
      </w:r>
      <w:r w:rsidR="00255C32" w:rsidRPr="009155D3">
        <w:rPr>
          <w:lang w:bidi="en-US"/>
        </w:rPr>
        <w:t>ers, including PJM, to have in place a methodology for allocating the costs of new facili</w:t>
      </w:r>
      <w:r w:rsidR="00FA7B56">
        <w:rPr>
          <w:lang w:bidi="en-US"/>
        </w:rPr>
        <w:softHyphen/>
      </w:r>
      <w:r w:rsidR="00255C32" w:rsidRPr="009155D3">
        <w:rPr>
          <w:lang w:bidi="en-US"/>
        </w:rPr>
        <w:t>ties in a regional transmission plan.  Order 1000 also provided six transmission cost allo</w:t>
      </w:r>
      <w:r w:rsidR="00FA7B56">
        <w:rPr>
          <w:lang w:bidi="en-US"/>
        </w:rPr>
        <w:softHyphen/>
      </w:r>
      <w:r w:rsidR="00255C32" w:rsidRPr="009155D3">
        <w:rPr>
          <w:lang w:bidi="en-US"/>
        </w:rPr>
        <w:t>cation principals for transmission providers to use as a strict guide when estab</w:t>
      </w:r>
      <w:r w:rsidR="00255C32" w:rsidRPr="009155D3">
        <w:rPr>
          <w:lang w:bidi="en-US"/>
        </w:rPr>
        <w:softHyphen/>
        <w:t xml:space="preserve">lishing a cost allocation methodology.  </w:t>
      </w:r>
    </w:p>
    <w:p w:rsidR="00255C32" w:rsidRPr="009155D3" w:rsidRDefault="00255C32" w:rsidP="00157920">
      <w:pPr>
        <w:pStyle w:val="TEXTSTYLE"/>
        <w:rPr>
          <w:lang w:bidi="en-US"/>
        </w:rPr>
      </w:pPr>
      <w:r w:rsidRPr="009155D3">
        <w:rPr>
          <w:lang w:bidi="en-US"/>
        </w:rPr>
        <w:lastRenderedPageBreak/>
        <w:tab/>
      </w:r>
      <w:r w:rsidR="005146A6">
        <w:rPr>
          <w:lang w:bidi="en-US"/>
        </w:rPr>
        <w:t xml:space="preserve">The </w:t>
      </w:r>
      <w:r>
        <w:rPr>
          <w:lang w:bidi="en-US"/>
        </w:rPr>
        <w:t>use of the postage stamp methodology i</w:t>
      </w:r>
      <w:r w:rsidRPr="009155D3">
        <w:rPr>
          <w:lang w:bidi="en-US"/>
        </w:rPr>
        <w:t xml:space="preserve">s inconsistent with Order 1000 and its transmission cost allocation principles.  </w:t>
      </w:r>
      <w:r w:rsidR="005B6EC5">
        <w:rPr>
          <w:lang w:bidi="en-US"/>
        </w:rPr>
        <w:t>P</w:t>
      </w:r>
      <w:r>
        <w:rPr>
          <w:lang w:bidi="en-US"/>
        </w:rPr>
        <w:t xml:space="preserve">ostage stamp cost socialization </w:t>
      </w:r>
      <w:r w:rsidRPr="009155D3">
        <w:rPr>
          <w:lang w:bidi="en-US"/>
        </w:rPr>
        <w:t>changes the rea</w:t>
      </w:r>
      <w:r w:rsidR="00F507BE">
        <w:rPr>
          <w:lang w:bidi="en-US"/>
        </w:rPr>
        <w:softHyphen/>
      </w:r>
      <w:r w:rsidRPr="009155D3">
        <w:rPr>
          <w:lang w:bidi="en-US"/>
        </w:rPr>
        <w:t xml:space="preserve">sonable interpretation and the application of FERC Order 1000, which </w:t>
      </w:r>
      <w:r>
        <w:rPr>
          <w:lang w:bidi="en-US"/>
        </w:rPr>
        <w:t xml:space="preserve">the various parties to the RM10-23 proceeding were led to </w:t>
      </w:r>
      <w:r w:rsidRPr="009155D3">
        <w:rPr>
          <w:lang w:bidi="en-US"/>
        </w:rPr>
        <w:t>understand that</w:t>
      </w:r>
      <w:r>
        <w:rPr>
          <w:lang w:bidi="en-US"/>
        </w:rPr>
        <w:t>,</w:t>
      </w:r>
      <w:r w:rsidRPr="009155D3">
        <w:rPr>
          <w:lang w:bidi="en-US"/>
        </w:rPr>
        <w:t xml:space="preserve"> for new </w:t>
      </w:r>
      <w:r>
        <w:rPr>
          <w:lang w:bidi="en-US"/>
        </w:rPr>
        <w:t xml:space="preserve">high voltage </w:t>
      </w:r>
      <w:r w:rsidRPr="009155D3">
        <w:rPr>
          <w:lang w:bidi="en-US"/>
        </w:rPr>
        <w:t>transmis</w:t>
      </w:r>
      <w:r w:rsidR="00F507BE">
        <w:rPr>
          <w:lang w:bidi="en-US"/>
        </w:rPr>
        <w:softHyphen/>
      </w:r>
      <w:r w:rsidRPr="009155D3">
        <w:rPr>
          <w:lang w:bidi="en-US"/>
        </w:rPr>
        <w:t xml:space="preserve">sion </w:t>
      </w:r>
      <w:r>
        <w:rPr>
          <w:lang w:bidi="en-US"/>
        </w:rPr>
        <w:t>expansion,</w:t>
      </w:r>
      <w:r w:rsidRPr="009155D3">
        <w:rPr>
          <w:lang w:bidi="en-US"/>
        </w:rPr>
        <w:t xml:space="preserve"> FERC was moving away from cost socialization (</w:t>
      </w:r>
      <w:r w:rsidRPr="009155D3">
        <w:rPr>
          <w:i/>
          <w:lang w:bidi="en-US"/>
        </w:rPr>
        <w:t>i.e.</w:t>
      </w:r>
      <w:r w:rsidRPr="009155D3">
        <w:rPr>
          <w:lang w:bidi="en-US"/>
        </w:rPr>
        <w:t xml:space="preserve"> postage stamp method</w:t>
      </w:r>
      <w:r w:rsidR="00FA7B56">
        <w:rPr>
          <w:lang w:bidi="en-US"/>
        </w:rPr>
        <w:softHyphen/>
      </w:r>
      <w:r w:rsidRPr="009155D3">
        <w:rPr>
          <w:lang w:bidi="en-US"/>
        </w:rPr>
        <w:t>ology) in favor of a ben</w:t>
      </w:r>
      <w:r w:rsidRPr="009155D3">
        <w:rPr>
          <w:lang w:bidi="en-US"/>
        </w:rPr>
        <w:softHyphen/>
        <w:t xml:space="preserve">eficiary pays cost assignment structure.  Instead, FERC </w:t>
      </w:r>
      <w:r>
        <w:rPr>
          <w:lang w:bidi="en-US"/>
        </w:rPr>
        <w:t>per</w:t>
      </w:r>
      <w:r w:rsidR="00FA7B56">
        <w:rPr>
          <w:lang w:bidi="en-US"/>
        </w:rPr>
        <w:softHyphen/>
      </w:r>
      <w:r>
        <w:rPr>
          <w:lang w:bidi="en-US"/>
        </w:rPr>
        <w:t xml:space="preserve">versely determined that the </w:t>
      </w:r>
      <w:r w:rsidRPr="009155D3">
        <w:rPr>
          <w:lang w:bidi="en-US"/>
        </w:rPr>
        <w:t>postage stamp methodology</w:t>
      </w:r>
      <w:r>
        <w:rPr>
          <w:lang w:bidi="en-US"/>
        </w:rPr>
        <w:t>,</w:t>
      </w:r>
      <w:r w:rsidRPr="009155D3">
        <w:rPr>
          <w:lang w:bidi="en-US"/>
        </w:rPr>
        <w:t xml:space="preserve"> which fails to quantify sub</w:t>
      </w:r>
      <w:r w:rsidR="005146A6">
        <w:rPr>
          <w:lang w:bidi="en-US"/>
        </w:rPr>
        <w:t>-</w:t>
      </w:r>
      <w:r w:rsidRPr="009155D3">
        <w:rPr>
          <w:lang w:bidi="en-US"/>
        </w:rPr>
        <w:t>regional benefits or show how they are in proportion to load</w:t>
      </w:r>
      <w:r>
        <w:rPr>
          <w:lang w:bidi="en-US"/>
        </w:rPr>
        <w:t>, is now tantamount to a ben</w:t>
      </w:r>
      <w:r w:rsidR="00FA7B56">
        <w:rPr>
          <w:lang w:bidi="en-US"/>
        </w:rPr>
        <w:softHyphen/>
      </w:r>
      <w:r>
        <w:rPr>
          <w:lang w:bidi="en-US"/>
        </w:rPr>
        <w:t xml:space="preserve">eficiary pays costing approach.  The postage stamp costing methodology </w:t>
      </w:r>
      <w:r w:rsidR="005146A6">
        <w:rPr>
          <w:lang w:bidi="en-US"/>
        </w:rPr>
        <w:t xml:space="preserve">equals </w:t>
      </w:r>
      <w:r>
        <w:rPr>
          <w:lang w:bidi="en-US"/>
        </w:rPr>
        <w:t>cost socialization, which is directly in contrast to</w:t>
      </w:r>
      <w:r w:rsidR="002E7EAA">
        <w:rPr>
          <w:lang w:bidi="en-US"/>
        </w:rPr>
        <w:t>,</w:t>
      </w:r>
      <w:r>
        <w:rPr>
          <w:lang w:bidi="en-US"/>
        </w:rPr>
        <w:t xml:space="preserve"> </w:t>
      </w:r>
      <w:r w:rsidR="005146A6">
        <w:rPr>
          <w:lang w:bidi="en-US"/>
        </w:rPr>
        <w:t xml:space="preserve">and </w:t>
      </w:r>
      <w:r w:rsidR="00553E47">
        <w:rPr>
          <w:lang w:bidi="en-US"/>
        </w:rPr>
        <w:t xml:space="preserve">in </w:t>
      </w:r>
      <w:r w:rsidR="005146A6">
        <w:rPr>
          <w:lang w:bidi="en-US"/>
        </w:rPr>
        <w:t>conflict with</w:t>
      </w:r>
      <w:r w:rsidR="002E7EAA">
        <w:rPr>
          <w:lang w:bidi="en-US"/>
        </w:rPr>
        <w:t>,</w:t>
      </w:r>
      <w:r w:rsidR="005146A6">
        <w:rPr>
          <w:lang w:bidi="en-US"/>
        </w:rPr>
        <w:t xml:space="preserve"> a beneficiary-</w:t>
      </w:r>
      <w:r>
        <w:rPr>
          <w:lang w:bidi="en-US"/>
        </w:rPr>
        <w:t>pays approach to assigning costs.  Consequently, all aspects of the</w:t>
      </w:r>
      <w:r w:rsidR="00945AAD">
        <w:rPr>
          <w:lang w:bidi="en-US"/>
        </w:rPr>
        <w:t xml:space="preserve"> PJM</w:t>
      </w:r>
      <w:r>
        <w:rPr>
          <w:lang w:bidi="en-US"/>
        </w:rPr>
        <w:t xml:space="preserve"> </w:t>
      </w:r>
      <w:r w:rsidR="00771FF9">
        <w:rPr>
          <w:lang w:bidi="en-US"/>
        </w:rPr>
        <w:t>TO</w:t>
      </w:r>
      <w:r>
        <w:rPr>
          <w:lang w:bidi="en-US"/>
        </w:rPr>
        <w:t xml:space="preserve"> application requesting authority to implement a postage stamp cost</w:t>
      </w:r>
      <w:r w:rsidR="00FA7B56">
        <w:rPr>
          <w:lang w:bidi="en-US"/>
        </w:rPr>
        <w:softHyphen/>
      </w:r>
      <w:r>
        <w:rPr>
          <w:lang w:bidi="en-US"/>
        </w:rPr>
        <w:t xml:space="preserve">ing scheme must be rejected by FERC </w:t>
      </w:r>
      <w:r w:rsidR="005B6EC5">
        <w:rPr>
          <w:lang w:bidi="en-US"/>
        </w:rPr>
        <w:t>to be</w:t>
      </w:r>
      <w:r>
        <w:rPr>
          <w:lang w:bidi="en-US"/>
        </w:rPr>
        <w:t xml:space="preserve"> consistent with FERC Order 1000’s costing principles</w:t>
      </w:r>
      <w:proofErr w:type="gramStart"/>
      <w:r>
        <w:rPr>
          <w:lang w:bidi="en-US"/>
        </w:rPr>
        <w:t xml:space="preserve">. </w:t>
      </w:r>
      <w:proofErr w:type="gramEnd"/>
      <w:r>
        <w:rPr>
          <w:lang w:bidi="en-US"/>
        </w:rPr>
        <w:t xml:space="preserve">Specifically, the Ohio Commission maintains that the </w:t>
      </w:r>
      <w:r w:rsidR="00945AAD">
        <w:rPr>
          <w:lang w:bidi="en-US"/>
        </w:rPr>
        <w:t xml:space="preserve">PJM </w:t>
      </w:r>
      <w:r w:rsidR="00771FF9">
        <w:rPr>
          <w:lang w:bidi="en-US"/>
        </w:rPr>
        <w:t>TO</w:t>
      </w:r>
      <w:r>
        <w:rPr>
          <w:lang w:bidi="en-US"/>
        </w:rPr>
        <w:t xml:space="preserve"> application, to the extent it advocates cost socialization is in conflict with four of Order 1000’s six costing principles as </w:t>
      </w:r>
      <w:r w:rsidR="005B6EC5">
        <w:rPr>
          <w:lang w:bidi="en-US"/>
        </w:rPr>
        <w:t>will be dis</w:t>
      </w:r>
      <w:r w:rsidR="00F507BE">
        <w:rPr>
          <w:lang w:bidi="en-US"/>
        </w:rPr>
        <w:softHyphen/>
      </w:r>
      <w:r w:rsidR="005B6EC5">
        <w:rPr>
          <w:lang w:bidi="en-US"/>
        </w:rPr>
        <w:t>cussed in the following paragraphs.</w:t>
      </w:r>
    </w:p>
    <w:p w:rsidR="00255C32" w:rsidRPr="009155D3" w:rsidRDefault="00255C32" w:rsidP="00A6304A">
      <w:pPr>
        <w:pStyle w:val="TEXTSTYLE"/>
      </w:pPr>
      <w:r w:rsidRPr="009155D3">
        <w:rPr>
          <w:lang w:bidi="en-US"/>
        </w:rPr>
        <w:tab/>
        <w:t xml:space="preserve">FERC Order 1000’s Regional Cost Allocation Principle 1 reads as follows:  </w:t>
      </w:r>
      <w:r w:rsidRPr="009155D3">
        <w:t xml:space="preserve">The cost of transmission facilities must be allocated to those within the transmission planning region </w:t>
      </w:r>
      <w:r w:rsidR="001B2AC8">
        <w:t>who</w:t>
      </w:r>
      <w:r w:rsidR="001B2AC8" w:rsidRPr="009155D3">
        <w:t xml:space="preserve"> </w:t>
      </w:r>
      <w:r w:rsidRPr="009155D3">
        <w:t>benefit from those facilities in a manner that is at least roughly commensu</w:t>
      </w:r>
      <w:r w:rsidRPr="009155D3">
        <w:softHyphen/>
        <w:t xml:space="preserve">rate with estimated benefits.  In determining the beneficiaries of transmission facilities, a regional transmission planning process may consider benefits including, but not limited to, the extent to which transmission facilities, individually or in the aggregate, provide for </w:t>
      </w:r>
      <w:r w:rsidRPr="009155D3">
        <w:lastRenderedPageBreak/>
        <w:t>maintaining reliability and sharing reserves, production cost savings and congestion relief, and/or meeting Public Policy Requirements.</w:t>
      </w:r>
    </w:p>
    <w:p w:rsidR="00255C32" w:rsidRPr="009155D3" w:rsidRDefault="00255C32" w:rsidP="00157920">
      <w:pPr>
        <w:pStyle w:val="TEXTSTYLE"/>
        <w:rPr>
          <w:lang w:bidi="en-US"/>
        </w:rPr>
      </w:pPr>
      <w:r w:rsidRPr="009155D3">
        <w:rPr>
          <w:lang w:bidi="en-US"/>
        </w:rPr>
        <w:tab/>
        <w:t>Among other things, the original intent of Cost Allocation Principle 1 was to ensure that any state mandated public policy requirement that drives interstate transmis</w:t>
      </w:r>
      <w:r w:rsidRPr="009155D3">
        <w:rPr>
          <w:lang w:bidi="en-US"/>
        </w:rPr>
        <w:softHyphen/>
        <w:t xml:space="preserve">sion needs or expansions results in that state paying its fair share of the associated costs and to ensure that there are no “free riders” on the transmission system.  </w:t>
      </w:r>
      <w:r>
        <w:rPr>
          <w:lang w:bidi="en-US"/>
        </w:rPr>
        <w:t>The imple</w:t>
      </w:r>
      <w:r w:rsidR="00F507BE">
        <w:rPr>
          <w:lang w:bidi="en-US"/>
        </w:rPr>
        <w:softHyphen/>
      </w:r>
      <w:r>
        <w:rPr>
          <w:lang w:bidi="en-US"/>
        </w:rPr>
        <w:t xml:space="preserve">mentation of a postage stamp cost recovery mechanism </w:t>
      </w:r>
      <w:r w:rsidRPr="009155D3">
        <w:rPr>
          <w:lang w:bidi="en-US"/>
        </w:rPr>
        <w:t xml:space="preserve">largely renders moot this </w:t>
      </w:r>
      <w:r>
        <w:rPr>
          <w:lang w:bidi="en-US"/>
        </w:rPr>
        <w:t>princi</w:t>
      </w:r>
      <w:r w:rsidR="00FA7B56">
        <w:rPr>
          <w:lang w:bidi="en-US"/>
        </w:rPr>
        <w:softHyphen/>
      </w:r>
      <w:r>
        <w:rPr>
          <w:lang w:bidi="en-US"/>
        </w:rPr>
        <w:t xml:space="preserve">ple which directly conflicts with any endeavor to more closely align </w:t>
      </w:r>
      <w:r w:rsidR="002A77DD">
        <w:rPr>
          <w:lang w:bidi="en-US"/>
        </w:rPr>
        <w:t xml:space="preserve">costs </w:t>
      </w:r>
      <w:r>
        <w:rPr>
          <w:lang w:bidi="en-US"/>
        </w:rPr>
        <w:t xml:space="preserve">with tangible benefits.  </w:t>
      </w:r>
      <w:r w:rsidRPr="009155D3">
        <w:rPr>
          <w:lang w:bidi="en-US"/>
        </w:rPr>
        <w:t xml:space="preserve">Consequently, if the </w:t>
      </w:r>
      <w:r w:rsidR="00945AAD">
        <w:rPr>
          <w:lang w:bidi="en-US"/>
        </w:rPr>
        <w:t xml:space="preserve">PJM </w:t>
      </w:r>
      <w:r w:rsidR="00771FF9">
        <w:rPr>
          <w:lang w:bidi="en-US"/>
        </w:rPr>
        <w:t>TO</w:t>
      </w:r>
      <w:r>
        <w:rPr>
          <w:lang w:bidi="en-US"/>
        </w:rPr>
        <w:t xml:space="preserve"> application is approved, </w:t>
      </w:r>
      <w:r w:rsidRPr="009155D3">
        <w:rPr>
          <w:lang w:bidi="en-US"/>
        </w:rPr>
        <w:t>all states will be allo</w:t>
      </w:r>
      <w:r w:rsidR="00F507BE">
        <w:rPr>
          <w:lang w:bidi="en-US"/>
        </w:rPr>
        <w:softHyphen/>
      </w:r>
      <w:r w:rsidRPr="009155D3">
        <w:rPr>
          <w:lang w:bidi="en-US"/>
        </w:rPr>
        <w:t xml:space="preserve">cated a portion of </w:t>
      </w:r>
      <w:r>
        <w:rPr>
          <w:lang w:bidi="en-US"/>
        </w:rPr>
        <w:t xml:space="preserve"> double 345kV and above </w:t>
      </w:r>
      <w:r w:rsidRPr="009155D3">
        <w:rPr>
          <w:lang w:bidi="en-US"/>
        </w:rPr>
        <w:t>transmission expansion costs regardless as to whether it has implemented any pub</w:t>
      </w:r>
      <w:r w:rsidRPr="009155D3">
        <w:rPr>
          <w:lang w:bidi="en-US"/>
        </w:rPr>
        <w:softHyphen/>
        <w:t>lic policy mandates that have resulted in any addi</w:t>
      </w:r>
      <w:r w:rsidR="00FA7B56">
        <w:rPr>
          <w:lang w:bidi="en-US"/>
        </w:rPr>
        <w:softHyphen/>
      </w:r>
      <w:r w:rsidRPr="009155D3">
        <w:rPr>
          <w:lang w:bidi="en-US"/>
        </w:rPr>
        <w:t>tional costs.  That is, any state that does not have a renewable portfolio standard (RPS) or, likewise, a state has taken the effort (and most likely additional expense) to meet its RPS requir</w:t>
      </w:r>
      <w:r w:rsidR="001A24F0">
        <w:rPr>
          <w:lang w:bidi="en-US"/>
        </w:rPr>
        <w:t xml:space="preserve">ements on an intrastate basis, </w:t>
      </w:r>
      <w:r w:rsidRPr="009155D3">
        <w:rPr>
          <w:lang w:bidi="en-US"/>
        </w:rPr>
        <w:t>will share equally in the cost with those who have mandated public policy programs necessitating additional transmission needs</w:t>
      </w:r>
      <w:r>
        <w:rPr>
          <w:lang w:bidi="en-US"/>
        </w:rPr>
        <w:t xml:space="preserve"> if any level of cost socialization is approved</w:t>
      </w:r>
      <w:r w:rsidRPr="009155D3">
        <w:rPr>
          <w:lang w:bidi="en-US"/>
        </w:rPr>
        <w:t>.  This cost subsidization is not only incon</w:t>
      </w:r>
      <w:r w:rsidRPr="009155D3">
        <w:rPr>
          <w:lang w:bidi="en-US"/>
        </w:rPr>
        <w:softHyphen/>
        <w:t>sistent with FERC’s purported attempt to assign costs attributed to policy mandates, but is also contrary to the FPA’s mandate to ensure just and reasonable rates and the Seventh Cir</w:t>
      </w:r>
      <w:r w:rsidR="00FA7B56">
        <w:rPr>
          <w:lang w:bidi="en-US"/>
        </w:rPr>
        <w:softHyphen/>
      </w:r>
      <w:r w:rsidRPr="009155D3">
        <w:rPr>
          <w:lang w:bidi="en-US"/>
        </w:rPr>
        <w:t xml:space="preserve">cuit’s </w:t>
      </w:r>
      <w:r w:rsidR="00553E47">
        <w:rPr>
          <w:lang w:bidi="en-US"/>
        </w:rPr>
        <w:t>R</w:t>
      </w:r>
      <w:r w:rsidR="00553E47" w:rsidRPr="009155D3">
        <w:rPr>
          <w:lang w:bidi="en-US"/>
        </w:rPr>
        <w:t>emand</w:t>
      </w:r>
      <w:r w:rsidRPr="009155D3">
        <w:rPr>
          <w:lang w:bidi="en-US"/>
        </w:rPr>
        <w:t xml:space="preserve">, which directs FERC to more closely align costs with cost causation.  </w:t>
      </w:r>
    </w:p>
    <w:p w:rsidR="00255C32" w:rsidRPr="009155D3" w:rsidRDefault="00255C32" w:rsidP="00157920">
      <w:pPr>
        <w:pStyle w:val="TEXTSTYLE"/>
        <w:rPr>
          <w:lang w:bidi="en-US"/>
        </w:rPr>
      </w:pPr>
      <w:r w:rsidRPr="009155D3">
        <w:rPr>
          <w:lang w:bidi="en-US"/>
        </w:rPr>
        <w:tab/>
        <w:t xml:space="preserve">Likewise, </w:t>
      </w:r>
      <w:r>
        <w:rPr>
          <w:lang w:bidi="en-US"/>
        </w:rPr>
        <w:t xml:space="preserve">the cost socialization aspects to the </w:t>
      </w:r>
      <w:r w:rsidR="00945AAD">
        <w:rPr>
          <w:lang w:bidi="en-US"/>
        </w:rPr>
        <w:t xml:space="preserve">PJM </w:t>
      </w:r>
      <w:r w:rsidR="00771FF9">
        <w:rPr>
          <w:lang w:bidi="en-US"/>
        </w:rPr>
        <w:t>TO</w:t>
      </w:r>
      <w:r>
        <w:rPr>
          <w:lang w:bidi="en-US"/>
        </w:rPr>
        <w:t xml:space="preserve"> application</w:t>
      </w:r>
      <w:r w:rsidRPr="009155D3">
        <w:rPr>
          <w:lang w:bidi="en-US"/>
        </w:rPr>
        <w:t xml:space="preserve"> will render moot Cost Allocation Principle 2, which states, “[t]hose that receive no benefit from transmis</w:t>
      </w:r>
      <w:r w:rsidR="00FA7B56">
        <w:rPr>
          <w:lang w:bidi="en-US"/>
        </w:rPr>
        <w:softHyphen/>
      </w:r>
      <w:r w:rsidRPr="009155D3">
        <w:rPr>
          <w:lang w:bidi="en-US"/>
        </w:rPr>
        <w:t>sion facilities, either at present or in a likely future scenario, must not be invol</w:t>
      </w:r>
      <w:r w:rsidR="00F507BE">
        <w:rPr>
          <w:lang w:bidi="en-US"/>
        </w:rPr>
        <w:softHyphen/>
      </w:r>
      <w:r w:rsidRPr="009155D3">
        <w:rPr>
          <w:lang w:bidi="en-US"/>
        </w:rPr>
        <w:lastRenderedPageBreak/>
        <w:t xml:space="preserve">untarily allocated any of the costs of those transmission facilities.”  </w:t>
      </w:r>
      <w:r>
        <w:rPr>
          <w:lang w:bidi="en-US"/>
        </w:rPr>
        <w:t>The proposed 50 per</w:t>
      </w:r>
      <w:r w:rsidR="00F507BE">
        <w:rPr>
          <w:lang w:bidi="en-US"/>
        </w:rPr>
        <w:softHyphen/>
      </w:r>
      <w:r>
        <w:rPr>
          <w:lang w:bidi="en-US"/>
        </w:rPr>
        <w:t xml:space="preserve">cent socialization approach to cost recovery </w:t>
      </w:r>
      <w:r w:rsidRPr="009155D3">
        <w:rPr>
          <w:lang w:bidi="en-US"/>
        </w:rPr>
        <w:t>ensures that those customers who will only experience trivial benefits will be unduly burdened with transmission expense because many customers will incur signifi</w:t>
      </w:r>
      <w:r w:rsidRPr="009155D3">
        <w:rPr>
          <w:lang w:bidi="en-US"/>
        </w:rPr>
        <w:softHyphen/>
        <w:t>cant costs as compared nominal or no tangible benefits realized.</w:t>
      </w:r>
      <w:r>
        <w:rPr>
          <w:lang w:bidi="en-US"/>
        </w:rPr>
        <w:t xml:space="preserve">  The impact associated with any degree of implementation of a p</w:t>
      </w:r>
      <w:r w:rsidRPr="009155D3">
        <w:rPr>
          <w:lang w:bidi="en-US"/>
        </w:rPr>
        <w:t xml:space="preserve">ostage stamp cost socialization policy on the State of Ohio customers is </w:t>
      </w:r>
      <w:r>
        <w:rPr>
          <w:lang w:bidi="en-US"/>
        </w:rPr>
        <w:t>significant to Ohio’s ratepay</w:t>
      </w:r>
      <w:r w:rsidR="00FA7B56">
        <w:rPr>
          <w:lang w:bidi="en-US"/>
        </w:rPr>
        <w:softHyphen/>
      </w:r>
      <w:r>
        <w:rPr>
          <w:lang w:bidi="en-US"/>
        </w:rPr>
        <w:t>ers</w:t>
      </w:r>
      <w:r w:rsidRPr="009155D3">
        <w:rPr>
          <w:lang w:bidi="en-US"/>
        </w:rPr>
        <w:t>.  As noted in the Ohio Commission’s May 28, 2010</w:t>
      </w:r>
      <w:r>
        <w:rPr>
          <w:lang w:bidi="en-US"/>
        </w:rPr>
        <w:t xml:space="preserve"> comments to FERC in the </w:t>
      </w:r>
      <w:r w:rsidR="00553E47">
        <w:rPr>
          <w:lang w:bidi="en-US"/>
        </w:rPr>
        <w:t xml:space="preserve">Seventh </w:t>
      </w:r>
      <w:r>
        <w:rPr>
          <w:lang w:bidi="en-US"/>
        </w:rPr>
        <w:t>Circuit Remand Proceeding</w:t>
      </w:r>
      <w:r w:rsidRPr="009155D3">
        <w:rPr>
          <w:lang w:bidi="en-US"/>
        </w:rPr>
        <w:t xml:space="preserve">, when using the DFAX costing methodology, at the time of our previous comments, the impact to the Dayton Power and Light Company (DP&amp;L) was approximately $0.92 million.  Under </w:t>
      </w:r>
      <w:r>
        <w:rPr>
          <w:lang w:bidi="en-US"/>
        </w:rPr>
        <w:t xml:space="preserve">a 100 percent </w:t>
      </w:r>
      <w:r w:rsidRPr="009155D3">
        <w:rPr>
          <w:lang w:bidi="en-US"/>
        </w:rPr>
        <w:t>postage stamp method</w:t>
      </w:r>
      <w:r w:rsidR="00FA7B56">
        <w:rPr>
          <w:lang w:bidi="en-US"/>
        </w:rPr>
        <w:softHyphen/>
      </w:r>
      <w:r w:rsidRPr="009155D3">
        <w:rPr>
          <w:lang w:bidi="en-US"/>
        </w:rPr>
        <w:t xml:space="preserve">ology, DP&amp;L is rendered charges equal to approximately $162.62 million.  </w:t>
      </w:r>
      <w:r>
        <w:rPr>
          <w:lang w:bidi="en-US"/>
        </w:rPr>
        <w:t xml:space="preserve">A 50 percent cost socialization methodology </w:t>
      </w:r>
      <w:r w:rsidRPr="009155D3">
        <w:rPr>
          <w:lang w:bidi="en-US"/>
        </w:rPr>
        <w:t>does not demonstrate a corresponding proportionate bene</w:t>
      </w:r>
      <w:r w:rsidR="00FA7B56">
        <w:rPr>
          <w:lang w:bidi="en-US"/>
        </w:rPr>
        <w:softHyphen/>
      </w:r>
      <w:r w:rsidRPr="009155D3">
        <w:rPr>
          <w:lang w:bidi="en-US"/>
        </w:rPr>
        <w:t xml:space="preserve">fit to DP&amp;L’s customers equal to the magnitude of difference between the DFAX and the postage stamp costing methodologies.     </w:t>
      </w:r>
      <w:r w:rsidRPr="009155D3">
        <w:rPr>
          <w:lang w:bidi="en-US"/>
        </w:rPr>
        <w:tab/>
      </w:r>
    </w:p>
    <w:p w:rsidR="00255C32" w:rsidRPr="009155D3" w:rsidRDefault="00255C32" w:rsidP="00157920">
      <w:pPr>
        <w:pStyle w:val="TEXTSTYLE"/>
        <w:rPr>
          <w:lang w:bidi="en-US"/>
        </w:rPr>
      </w:pPr>
      <w:r w:rsidRPr="009155D3">
        <w:rPr>
          <w:lang w:bidi="en-US"/>
        </w:rPr>
        <w:tab/>
        <w:t>Cost Allo</w:t>
      </w:r>
      <w:r w:rsidRPr="009155D3">
        <w:rPr>
          <w:lang w:bidi="en-US"/>
        </w:rPr>
        <w:softHyphen/>
        <w:t>cation Principle 3 for regional cost allocation</w:t>
      </w:r>
      <w:r w:rsidR="00255CC9">
        <w:rPr>
          <w:lang w:bidi="en-US"/>
        </w:rPr>
        <w:t xml:space="preserve"> states</w:t>
      </w:r>
      <w:r w:rsidRPr="009155D3">
        <w:rPr>
          <w:lang w:bidi="en-US"/>
        </w:rPr>
        <w:t>:</w:t>
      </w:r>
    </w:p>
    <w:p w:rsidR="00255C32" w:rsidRPr="009155D3" w:rsidRDefault="00255C32" w:rsidP="00157920">
      <w:pPr>
        <w:pStyle w:val="Blockquote"/>
      </w:pPr>
      <w:r w:rsidRPr="009155D3">
        <w:t>If a benefit to cost threshold is used to determine which transmission facilities have sufficient net benefits to be selected in a regional transmission plan for the purpose of cost allocation, it must not be so high that transmission facili</w:t>
      </w:r>
      <w:r w:rsidRPr="009155D3">
        <w:softHyphen/>
        <w:t>ties with significant positive net benefits are excluded from cost allocation.  A public utility transmission provider in a transmission planning region may choose to use such a threshold to account for uncertainty in the calculation of ben</w:t>
      </w:r>
      <w:r w:rsidRPr="009155D3">
        <w:softHyphen/>
        <w:t>efits and costs.  If adopted, such a threshold may not include a ratio of benefits to costs that exceeds 1.25 unless the trans</w:t>
      </w:r>
      <w:r w:rsidRPr="009155D3">
        <w:softHyphen/>
        <w:t>mission planning region or public utility transmission pro</w:t>
      </w:r>
      <w:r w:rsidRPr="009155D3">
        <w:softHyphen/>
        <w:t>vider justifies and the Commission approves a higher ratio.</w:t>
      </w:r>
    </w:p>
    <w:p w:rsidR="00255C32" w:rsidRPr="009155D3" w:rsidRDefault="00255C32" w:rsidP="00157920">
      <w:pPr>
        <w:pStyle w:val="TEXTSTYLE"/>
        <w:rPr>
          <w:lang w:bidi="en-US"/>
        </w:rPr>
      </w:pPr>
      <w:r w:rsidRPr="009155D3">
        <w:rPr>
          <w:lang w:bidi="en-US"/>
        </w:rPr>
        <w:lastRenderedPageBreak/>
        <w:tab/>
        <w:t xml:space="preserve">In addition, Order 1000 states, “[t]hat allowing for a transparent benefit to cost ratio may help certain transmission planning regions to determine which transmission facilities have sufficient net benefits to be selected in the regional transmission plan for purposes of cost allocation.”  </w:t>
      </w:r>
    </w:p>
    <w:p w:rsidR="00255C32" w:rsidRPr="009155D3" w:rsidRDefault="00255C32" w:rsidP="00157920">
      <w:pPr>
        <w:pStyle w:val="TEXTSTYLE"/>
        <w:rPr>
          <w:lang w:bidi="en-US"/>
        </w:rPr>
      </w:pPr>
      <w:r w:rsidRPr="009155D3">
        <w:rPr>
          <w:lang w:bidi="en-US"/>
        </w:rPr>
        <w:tab/>
      </w:r>
      <w:r w:rsidR="00255CC9">
        <w:rPr>
          <w:lang w:bidi="en-US"/>
        </w:rPr>
        <w:t>A</w:t>
      </w:r>
      <w:r>
        <w:rPr>
          <w:lang w:bidi="en-US"/>
        </w:rPr>
        <w:t xml:space="preserve"> 50 percent cost socialization methodology </w:t>
      </w:r>
      <w:r w:rsidRPr="009155D3">
        <w:rPr>
          <w:lang w:bidi="en-US"/>
        </w:rPr>
        <w:t>renders the application of this test useless for the justification of transmis</w:t>
      </w:r>
      <w:r w:rsidRPr="009155D3">
        <w:rPr>
          <w:lang w:bidi="en-US"/>
        </w:rPr>
        <w:softHyphen/>
        <w:t xml:space="preserve">sion expansion for </w:t>
      </w:r>
      <w:r>
        <w:rPr>
          <w:lang w:bidi="en-US"/>
        </w:rPr>
        <w:t xml:space="preserve">double 345 </w:t>
      </w:r>
      <w:r w:rsidRPr="009155D3">
        <w:rPr>
          <w:lang w:bidi="en-US"/>
        </w:rPr>
        <w:t>kV and above facil</w:t>
      </w:r>
      <w:r w:rsidR="00F507BE">
        <w:rPr>
          <w:lang w:bidi="en-US"/>
        </w:rPr>
        <w:softHyphen/>
      </w:r>
      <w:r w:rsidRPr="009155D3">
        <w:rPr>
          <w:lang w:bidi="en-US"/>
        </w:rPr>
        <w:t>ities</w:t>
      </w:r>
      <w:r>
        <w:rPr>
          <w:lang w:bidi="en-US"/>
        </w:rPr>
        <w:t>,</w:t>
      </w:r>
      <w:r w:rsidRPr="009155D3">
        <w:rPr>
          <w:lang w:bidi="en-US"/>
        </w:rPr>
        <w:t xml:space="preserve"> because </w:t>
      </w:r>
      <w:r>
        <w:rPr>
          <w:lang w:bidi="en-US"/>
        </w:rPr>
        <w:t xml:space="preserve">the application does not </w:t>
      </w:r>
      <w:r w:rsidRPr="009155D3">
        <w:rPr>
          <w:lang w:bidi="en-US"/>
        </w:rPr>
        <w:t>arrive at a spe</w:t>
      </w:r>
      <w:r w:rsidR="00FA7B56">
        <w:rPr>
          <w:lang w:bidi="en-US"/>
        </w:rPr>
        <w:softHyphen/>
      </w:r>
      <w:r w:rsidRPr="009155D3">
        <w:rPr>
          <w:lang w:bidi="en-US"/>
        </w:rPr>
        <w:t xml:space="preserve">cific formula to estimate benefits for </w:t>
      </w:r>
      <w:r>
        <w:rPr>
          <w:lang w:bidi="en-US"/>
        </w:rPr>
        <w:t>double 345</w:t>
      </w:r>
      <w:r w:rsidRPr="009155D3">
        <w:rPr>
          <w:lang w:bidi="en-US"/>
        </w:rPr>
        <w:t>kV and above transmission expansion pro</w:t>
      </w:r>
      <w:r w:rsidRPr="009155D3">
        <w:rPr>
          <w:lang w:bidi="en-US"/>
        </w:rPr>
        <w:softHyphen/>
        <w:t xml:space="preserve">jects.  Facilities of this immense scope and </w:t>
      </w:r>
      <w:r w:rsidR="001A24F0">
        <w:rPr>
          <w:lang w:bidi="en-US"/>
        </w:rPr>
        <w:t>considerable</w:t>
      </w:r>
      <w:r w:rsidR="001A24F0" w:rsidRPr="009155D3">
        <w:rPr>
          <w:lang w:bidi="en-US"/>
        </w:rPr>
        <w:t xml:space="preserve"> </w:t>
      </w:r>
      <w:r w:rsidRPr="009155D3">
        <w:rPr>
          <w:lang w:bidi="en-US"/>
        </w:rPr>
        <w:t xml:space="preserve">cost are exactly those projects to which this standard and analysis should apply.  Without the application of any concrete test, it is impossible to determine whether a project’s benefits will exceed its costs and whether the project should be built at all.  </w:t>
      </w:r>
      <w:r>
        <w:rPr>
          <w:lang w:bidi="en-US"/>
        </w:rPr>
        <w:t xml:space="preserve">Under a postage stamp cost socialization scheme, </w:t>
      </w:r>
      <w:r w:rsidRPr="009155D3">
        <w:rPr>
          <w:lang w:bidi="en-US"/>
        </w:rPr>
        <w:t>the application of Principle 3 is meaningless</w:t>
      </w:r>
      <w:r>
        <w:rPr>
          <w:lang w:bidi="en-US"/>
        </w:rPr>
        <w:t xml:space="preserve"> u</w:t>
      </w:r>
      <w:r w:rsidRPr="009155D3">
        <w:rPr>
          <w:lang w:bidi="en-US"/>
        </w:rPr>
        <w:t>ntil</w:t>
      </w:r>
      <w:r>
        <w:rPr>
          <w:lang w:bidi="en-US"/>
        </w:rPr>
        <w:t xml:space="preserve"> the </w:t>
      </w:r>
      <w:r w:rsidR="00945AAD">
        <w:rPr>
          <w:lang w:bidi="en-US"/>
        </w:rPr>
        <w:t xml:space="preserve">PJM </w:t>
      </w:r>
      <w:r>
        <w:rPr>
          <w:lang w:bidi="en-US"/>
        </w:rPr>
        <w:t xml:space="preserve">TOs </w:t>
      </w:r>
      <w:r w:rsidRPr="009155D3">
        <w:rPr>
          <w:lang w:bidi="en-US"/>
        </w:rPr>
        <w:t>make an effort to  arrive a methodology quantifying more specific benefits by RTO sub-regions (or states)</w:t>
      </w:r>
      <w:r>
        <w:rPr>
          <w:lang w:bidi="en-US"/>
        </w:rPr>
        <w:t xml:space="preserve"> consistent with the </w:t>
      </w:r>
      <w:r w:rsidR="00553E47">
        <w:rPr>
          <w:lang w:bidi="en-US"/>
        </w:rPr>
        <w:t xml:space="preserve">Seventh </w:t>
      </w:r>
      <w:r>
        <w:rPr>
          <w:lang w:bidi="en-US"/>
        </w:rPr>
        <w:t>Circuit’s Remand Decision.  That is</w:t>
      </w:r>
      <w:r w:rsidR="001A24F0">
        <w:rPr>
          <w:lang w:bidi="en-US"/>
        </w:rPr>
        <w:t>,</w:t>
      </w:r>
      <w:r>
        <w:rPr>
          <w:lang w:bidi="en-US"/>
        </w:rPr>
        <w:t xml:space="preserve"> </w:t>
      </w:r>
      <w:r w:rsidRPr="009155D3">
        <w:rPr>
          <w:lang w:bidi="en-US"/>
        </w:rPr>
        <w:t xml:space="preserve">the application of Principle 3 cannot be </w:t>
      </w:r>
      <w:r w:rsidR="001A24F0">
        <w:rPr>
          <w:lang w:bidi="en-US"/>
        </w:rPr>
        <w:t xml:space="preserve">made </w:t>
      </w:r>
      <w:r>
        <w:rPr>
          <w:lang w:bidi="en-US"/>
        </w:rPr>
        <w:t>because cost socialization o</w:t>
      </w:r>
      <w:r w:rsidRPr="009155D3">
        <w:rPr>
          <w:lang w:bidi="en-US"/>
        </w:rPr>
        <w:t>ver generalize</w:t>
      </w:r>
      <w:r w:rsidR="001A24F0">
        <w:rPr>
          <w:lang w:bidi="en-US"/>
        </w:rPr>
        <w:t xml:space="preserve">s the quantification and </w:t>
      </w:r>
      <w:r w:rsidRPr="009155D3">
        <w:rPr>
          <w:lang w:bidi="en-US"/>
        </w:rPr>
        <w:t>definition of benefit</w:t>
      </w:r>
      <w:r w:rsidR="001A24F0">
        <w:rPr>
          <w:lang w:bidi="en-US"/>
        </w:rPr>
        <w:t>s</w:t>
      </w:r>
      <w:r w:rsidRPr="009155D3">
        <w:rPr>
          <w:lang w:bidi="en-US"/>
        </w:rPr>
        <w:t xml:space="preserve"> and,</w:t>
      </w:r>
      <w:r w:rsidR="001A24F0">
        <w:rPr>
          <w:lang w:bidi="en-US"/>
        </w:rPr>
        <w:t xml:space="preserve"> as </w:t>
      </w:r>
      <w:r w:rsidRPr="009155D3">
        <w:rPr>
          <w:lang w:bidi="en-US"/>
        </w:rPr>
        <w:t xml:space="preserve">a result, no </w:t>
      </w:r>
      <w:r w:rsidR="001A24F0">
        <w:rPr>
          <w:lang w:bidi="en-US"/>
        </w:rPr>
        <w:t xml:space="preserve">measureable </w:t>
      </w:r>
      <w:r w:rsidRPr="009155D3">
        <w:rPr>
          <w:lang w:bidi="en-US"/>
        </w:rPr>
        <w:t xml:space="preserve">numeric value for </w:t>
      </w:r>
      <w:r w:rsidR="001A24F0">
        <w:rPr>
          <w:lang w:bidi="en-US"/>
        </w:rPr>
        <w:t>these pur</w:t>
      </w:r>
      <w:r w:rsidR="00FA7B56">
        <w:rPr>
          <w:lang w:bidi="en-US"/>
        </w:rPr>
        <w:softHyphen/>
      </w:r>
      <w:r w:rsidR="001A24F0">
        <w:rPr>
          <w:lang w:bidi="en-US"/>
        </w:rPr>
        <w:t>ported b</w:t>
      </w:r>
      <w:r w:rsidRPr="009155D3">
        <w:rPr>
          <w:lang w:bidi="en-US"/>
        </w:rPr>
        <w:t>enefits</w:t>
      </w:r>
      <w:r w:rsidR="001A24F0">
        <w:rPr>
          <w:lang w:bidi="en-US"/>
        </w:rPr>
        <w:t xml:space="preserve"> </w:t>
      </w:r>
      <w:r w:rsidRPr="009155D3">
        <w:rPr>
          <w:lang w:bidi="en-US"/>
        </w:rPr>
        <w:t xml:space="preserve">can be applied in the analysis. </w:t>
      </w:r>
    </w:p>
    <w:p w:rsidR="00255C32" w:rsidRDefault="00255C32" w:rsidP="00157920">
      <w:pPr>
        <w:pStyle w:val="TEXTSTYLE"/>
        <w:rPr>
          <w:lang w:bidi="en-US"/>
        </w:rPr>
      </w:pPr>
      <w:r w:rsidRPr="009155D3">
        <w:rPr>
          <w:lang w:bidi="en-US"/>
        </w:rPr>
        <w:tab/>
        <w:t>Finally, the</w:t>
      </w:r>
      <w:r>
        <w:rPr>
          <w:lang w:bidi="en-US"/>
        </w:rPr>
        <w:t xml:space="preserve"> </w:t>
      </w:r>
      <w:r w:rsidR="00945AAD">
        <w:rPr>
          <w:lang w:bidi="en-US"/>
        </w:rPr>
        <w:t xml:space="preserve">PJM </w:t>
      </w:r>
      <w:r w:rsidR="00771FF9">
        <w:rPr>
          <w:lang w:bidi="en-US"/>
        </w:rPr>
        <w:t>TO</w:t>
      </w:r>
      <w:r w:rsidRPr="009155D3">
        <w:rPr>
          <w:lang w:bidi="en-US"/>
        </w:rPr>
        <w:t xml:space="preserve"> </w:t>
      </w:r>
      <w:r>
        <w:rPr>
          <w:lang w:bidi="en-US"/>
        </w:rPr>
        <w:t xml:space="preserve">application, </w:t>
      </w:r>
      <w:r w:rsidRPr="009155D3">
        <w:rPr>
          <w:lang w:bidi="en-US"/>
        </w:rPr>
        <w:t>is contrary to FERC Order 1000’s Principle 5, which requires that “[t]he cost allocation method and data require</w:t>
      </w:r>
      <w:r w:rsidR="00FA7B56">
        <w:rPr>
          <w:lang w:bidi="en-US"/>
        </w:rPr>
        <w:softHyphen/>
      </w:r>
      <w:r w:rsidRPr="009155D3">
        <w:rPr>
          <w:lang w:bidi="en-US"/>
        </w:rPr>
        <w:t>ments for determining benefits and identifying beneficiaries for a transmis</w:t>
      </w:r>
      <w:r w:rsidRPr="009155D3">
        <w:rPr>
          <w:lang w:bidi="en-US"/>
        </w:rPr>
        <w:softHyphen/>
        <w:t xml:space="preserve">sion facility must be transparent with adequate documentation to allow for a stakeholder to determine how they were applied to a proposed transmission facility.”  </w:t>
      </w:r>
      <w:r>
        <w:rPr>
          <w:lang w:bidi="en-US"/>
        </w:rPr>
        <w:t>A postage stamp cost recov</w:t>
      </w:r>
      <w:r w:rsidR="00FA7B56">
        <w:rPr>
          <w:lang w:bidi="en-US"/>
        </w:rPr>
        <w:softHyphen/>
      </w:r>
      <w:r>
        <w:rPr>
          <w:lang w:bidi="en-US"/>
        </w:rPr>
        <w:t xml:space="preserve">ery mechanism </w:t>
      </w:r>
      <w:r w:rsidRPr="009155D3">
        <w:rPr>
          <w:lang w:bidi="en-US"/>
        </w:rPr>
        <w:t xml:space="preserve">provides no </w:t>
      </w:r>
      <w:r>
        <w:rPr>
          <w:lang w:bidi="en-US"/>
        </w:rPr>
        <w:lastRenderedPageBreak/>
        <w:t xml:space="preserve">level of </w:t>
      </w:r>
      <w:r w:rsidRPr="009155D3">
        <w:rPr>
          <w:lang w:bidi="en-US"/>
        </w:rPr>
        <w:t>transparency</w:t>
      </w:r>
      <w:r>
        <w:rPr>
          <w:lang w:bidi="en-US"/>
        </w:rPr>
        <w:t xml:space="preserve">.  </w:t>
      </w:r>
      <w:r w:rsidRPr="009155D3">
        <w:rPr>
          <w:lang w:bidi="en-US"/>
        </w:rPr>
        <w:t xml:space="preserve">To realize the transparency criterion, prior to </w:t>
      </w:r>
      <w:r w:rsidR="002A77DD">
        <w:rPr>
          <w:lang w:bidi="en-US"/>
        </w:rPr>
        <w:t xml:space="preserve">receiving </w:t>
      </w:r>
      <w:r>
        <w:rPr>
          <w:lang w:bidi="en-US"/>
        </w:rPr>
        <w:t xml:space="preserve">approval, the </w:t>
      </w:r>
      <w:r w:rsidR="00945AAD">
        <w:rPr>
          <w:lang w:bidi="en-US"/>
        </w:rPr>
        <w:t xml:space="preserve">PJM </w:t>
      </w:r>
      <w:r w:rsidR="00771FF9">
        <w:rPr>
          <w:lang w:bidi="en-US"/>
        </w:rPr>
        <w:t>TO</w:t>
      </w:r>
      <w:r>
        <w:rPr>
          <w:lang w:bidi="en-US"/>
        </w:rPr>
        <w:t xml:space="preserve"> application must be amended to arrive at a mecha</w:t>
      </w:r>
      <w:r w:rsidR="00FA7B56">
        <w:rPr>
          <w:lang w:bidi="en-US"/>
        </w:rPr>
        <w:softHyphen/>
      </w:r>
      <w:r>
        <w:rPr>
          <w:lang w:bidi="en-US"/>
        </w:rPr>
        <w:t xml:space="preserve">nism demonstrating </w:t>
      </w:r>
      <w:r w:rsidRPr="009155D3">
        <w:rPr>
          <w:lang w:bidi="en-US"/>
        </w:rPr>
        <w:t xml:space="preserve">how customers in each state will benefit from a new </w:t>
      </w:r>
      <w:r>
        <w:rPr>
          <w:lang w:bidi="en-US"/>
        </w:rPr>
        <w:t xml:space="preserve">high voltage </w:t>
      </w:r>
      <w:r w:rsidRPr="009155D3">
        <w:rPr>
          <w:lang w:bidi="en-US"/>
        </w:rPr>
        <w:t xml:space="preserve">transmission expansion project as </w:t>
      </w:r>
      <w:r>
        <w:rPr>
          <w:lang w:bidi="en-US"/>
        </w:rPr>
        <w:t>contrasted</w:t>
      </w:r>
      <w:r w:rsidRPr="009155D3">
        <w:rPr>
          <w:lang w:bidi="en-US"/>
        </w:rPr>
        <w:t xml:space="preserve"> to that project’s cost.</w:t>
      </w:r>
      <w:r>
        <w:rPr>
          <w:lang w:bidi="en-US"/>
        </w:rPr>
        <w:t xml:space="preserve"> </w:t>
      </w:r>
    </w:p>
    <w:p w:rsidR="004011FE" w:rsidRPr="0018316D" w:rsidRDefault="000B1B8C" w:rsidP="00157920">
      <w:pPr>
        <w:pStyle w:val="Heading1"/>
      </w:pPr>
      <w:bookmarkStart w:id="16" w:name="_Toc342391187"/>
      <w:r w:rsidRPr="0018316D">
        <w:t>CONCLUSION</w:t>
      </w:r>
      <w:bookmarkEnd w:id="16"/>
    </w:p>
    <w:p w:rsidR="0018316D" w:rsidRPr="0018316D" w:rsidRDefault="00157920" w:rsidP="00157920">
      <w:pPr>
        <w:pStyle w:val="TEXTSTYLE"/>
        <w:rPr>
          <w:sz w:val="24"/>
        </w:rPr>
      </w:pPr>
      <w:r>
        <w:tab/>
      </w:r>
      <w:r w:rsidR="0018316D" w:rsidRPr="0018316D">
        <w:t xml:space="preserve">The Ohio Commission appreciates and commends the </w:t>
      </w:r>
      <w:r w:rsidR="00945AAD">
        <w:t xml:space="preserve">PJM </w:t>
      </w:r>
      <w:r w:rsidR="0018316D">
        <w:t xml:space="preserve">TOs </w:t>
      </w:r>
      <w:r w:rsidR="0018316D" w:rsidRPr="0018316D">
        <w:t>for their willing</w:t>
      </w:r>
      <w:r w:rsidR="00F507BE">
        <w:softHyphen/>
      </w:r>
      <w:r w:rsidR="0018316D" w:rsidRPr="0018316D">
        <w:t xml:space="preserve">ness to compromise and their significant efforts concerning the implementation of FERC Order 1000.  The Ohio Commission also thanks the </w:t>
      </w:r>
      <w:r w:rsidR="0018316D">
        <w:t xml:space="preserve">FERC for the opportunity </w:t>
      </w:r>
      <w:r w:rsidR="0018316D" w:rsidRPr="0018316D">
        <w:t>to provide com</w:t>
      </w:r>
      <w:r w:rsidR="00FA7B56">
        <w:softHyphen/>
      </w:r>
      <w:r w:rsidR="0018316D" w:rsidRPr="0018316D">
        <w:t>ment</w:t>
      </w:r>
      <w:r w:rsidR="0018316D">
        <w:t>s</w:t>
      </w:r>
      <w:r w:rsidR="0018316D" w:rsidRPr="0018316D">
        <w:t xml:space="preserve"> on </w:t>
      </w:r>
      <w:r w:rsidR="0018316D">
        <w:t xml:space="preserve">the </w:t>
      </w:r>
      <w:r w:rsidR="00945AAD">
        <w:t xml:space="preserve">PJM </w:t>
      </w:r>
      <w:r w:rsidR="00771FF9">
        <w:t>TO</w:t>
      </w:r>
      <w:r w:rsidR="0018316D">
        <w:t xml:space="preserve"> application.</w:t>
      </w:r>
    </w:p>
    <w:p w:rsidR="0018316D" w:rsidRDefault="0018316D" w:rsidP="00FA7B56">
      <w:pPr>
        <w:spacing w:after="0" w:line="240" w:lineRule="auto"/>
        <w:ind w:left="4320"/>
        <w:rPr>
          <w:rFonts w:ascii="Times New Roman" w:eastAsia="Times New Roman" w:hAnsi="Times New Roman" w:cs="Times New Roman"/>
          <w:sz w:val="26"/>
          <w:szCs w:val="26"/>
          <w:lang w:eastAsia="x-none"/>
        </w:rPr>
      </w:pPr>
      <w:r w:rsidRPr="00FA7B56">
        <w:rPr>
          <w:rFonts w:ascii="Times New Roman" w:eastAsia="Times New Roman" w:hAnsi="Times New Roman" w:cs="Times New Roman"/>
          <w:sz w:val="26"/>
          <w:szCs w:val="26"/>
          <w:lang w:val="x-none" w:eastAsia="x-none"/>
        </w:rPr>
        <w:t>Respectfully submitted,</w:t>
      </w:r>
    </w:p>
    <w:p w:rsidR="00FA7B56" w:rsidRDefault="00FA7B56" w:rsidP="00FA7B56">
      <w:pPr>
        <w:spacing w:after="0" w:line="240" w:lineRule="auto"/>
        <w:ind w:left="4320"/>
        <w:rPr>
          <w:rFonts w:ascii="Times New Roman" w:eastAsia="Times New Roman" w:hAnsi="Times New Roman" w:cs="Times New Roman"/>
          <w:sz w:val="26"/>
          <w:szCs w:val="26"/>
          <w:lang w:eastAsia="x-none"/>
        </w:rPr>
      </w:pPr>
    </w:p>
    <w:p w:rsidR="0018316D" w:rsidRPr="008F5B1F" w:rsidRDefault="008F5B1F" w:rsidP="0018316D">
      <w:pPr>
        <w:tabs>
          <w:tab w:val="left" w:pos="9360"/>
        </w:tabs>
        <w:spacing w:after="0" w:line="240" w:lineRule="auto"/>
        <w:ind w:left="4320"/>
        <w:rPr>
          <w:rFonts w:ascii="Viner Hand ITC" w:eastAsia="Times New Roman" w:hAnsi="Viner Hand ITC" w:cs="Times New Roman"/>
          <w:i/>
          <w:sz w:val="28"/>
          <w:szCs w:val="28"/>
          <w:u w:val="single"/>
          <w:lang w:val="x-none" w:eastAsia="x-none"/>
        </w:rPr>
      </w:pPr>
      <w:r w:rsidRPr="008F5B1F">
        <w:rPr>
          <w:rFonts w:ascii="Viner Hand ITC" w:eastAsia="Times New Roman" w:hAnsi="Viner Hand ITC" w:cs="Times New Roman"/>
          <w:i/>
          <w:sz w:val="28"/>
          <w:szCs w:val="28"/>
          <w:u w:val="single"/>
          <w:lang w:eastAsia="x-none"/>
        </w:rPr>
        <w:t>/s/ Thomas W. McNamee</w:t>
      </w:r>
      <w:r w:rsidR="0018316D" w:rsidRPr="008F5B1F">
        <w:rPr>
          <w:rFonts w:ascii="Viner Hand ITC" w:eastAsia="Times New Roman" w:hAnsi="Viner Hand ITC" w:cs="Times New Roman"/>
          <w:i/>
          <w:sz w:val="28"/>
          <w:szCs w:val="28"/>
          <w:u w:val="single"/>
          <w:lang w:val="x-none" w:eastAsia="x-none"/>
        </w:rPr>
        <w:tab/>
      </w:r>
    </w:p>
    <w:p w:rsidR="0018316D" w:rsidRPr="00FA7B56" w:rsidRDefault="0018316D" w:rsidP="0018316D">
      <w:pPr>
        <w:spacing w:after="0" w:line="240" w:lineRule="auto"/>
        <w:ind w:left="4320"/>
        <w:rPr>
          <w:rFonts w:ascii="Times New Roman" w:eastAsia="Calibri" w:hAnsi="Times New Roman" w:cs="Times New Roman"/>
          <w:b/>
          <w:sz w:val="26"/>
          <w:szCs w:val="26"/>
        </w:rPr>
      </w:pPr>
      <w:r w:rsidRPr="00FA7B56">
        <w:rPr>
          <w:rFonts w:ascii="Times New Roman" w:eastAsia="Calibri" w:hAnsi="Times New Roman" w:cs="Times New Roman"/>
          <w:b/>
          <w:sz w:val="26"/>
          <w:szCs w:val="26"/>
        </w:rPr>
        <w:t>Thomas W. McNamee</w:t>
      </w:r>
    </w:p>
    <w:p w:rsidR="0018316D" w:rsidRPr="00FA7B56" w:rsidRDefault="0018316D" w:rsidP="0018316D">
      <w:pPr>
        <w:spacing w:after="0" w:line="240" w:lineRule="auto"/>
        <w:ind w:left="4320"/>
        <w:rPr>
          <w:rFonts w:ascii="Times New Roman" w:eastAsia="Calibri" w:hAnsi="Times New Roman" w:cs="Times New Roman"/>
          <w:sz w:val="26"/>
          <w:szCs w:val="26"/>
        </w:rPr>
      </w:pPr>
      <w:r w:rsidRPr="00FA7B56">
        <w:rPr>
          <w:rFonts w:ascii="Times New Roman" w:eastAsia="Calibri" w:hAnsi="Times New Roman" w:cs="Times New Roman"/>
          <w:sz w:val="26"/>
          <w:szCs w:val="26"/>
        </w:rPr>
        <w:t>Public Utilities Section</w:t>
      </w:r>
    </w:p>
    <w:p w:rsidR="0018316D" w:rsidRPr="00FA7B56" w:rsidRDefault="0018316D" w:rsidP="0018316D">
      <w:pPr>
        <w:spacing w:after="0" w:line="240" w:lineRule="auto"/>
        <w:ind w:left="4320"/>
        <w:rPr>
          <w:rFonts w:ascii="Times New Roman" w:eastAsia="Calibri" w:hAnsi="Times New Roman" w:cs="Times New Roman"/>
          <w:sz w:val="26"/>
          <w:szCs w:val="26"/>
        </w:rPr>
      </w:pPr>
      <w:r w:rsidRPr="00FA7B56">
        <w:rPr>
          <w:rFonts w:ascii="Times New Roman" w:eastAsia="Calibri" w:hAnsi="Times New Roman" w:cs="Times New Roman"/>
          <w:sz w:val="26"/>
          <w:szCs w:val="26"/>
        </w:rPr>
        <w:t>180 East Broad Street</w:t>
      </w:r>
    </w:p>
    <w:p w:rsidR="0018316D" w:rsidRPr="00FA7B56" w:rsidRDefault="0018316D" w:rsidP="0018316D">
      <w:pPr>
        <w:spacing w:after="0" w:line="240" w:lineRule="auto"/>
        <w:ind w:left="4320"/>
        <w:rPr>
          <w:rFonts w:ascii="Times New Roman" w:eastAsia="Calibri" w:hAnsi="Times New Roman" w:cs="Times New Roman"/>
          <w:sz w:val="26"/>
          <w:szCs w:val="26"/>
        </w:rPr>
      </w:pPr>
      <w:r w:rsidRPr="00FA7B56">
        <w:rPr>
          <w:rFonts w:ascii="Times New Roman" w:eastAsia="Calibri" w:hAnsi="Times New Roman" w:cs="Times New Roman"/>
          <w:sz w:val="26"/>
          <w:szCs w:val="26"/>
        </w:rPr>
        <w:t>Columbus, OH 43215-3793</w:t>
      </w:r>
    </w:p>
    <w:p w:rsidR="0018316D" w:rsidRPr="00FA7B56" w:rsidRDefault="0018316D" w:rsidP="0018316D">
      <w:pPr>
        <w:spacing w:after="0" w:line="240" w:lineRule="auto"/>
        <w:ind w:left="4320"/>
        <w:rPr>
          <w:rFonts w:ascii="Times New Roman" w:eastAsia="Calibri" w:hAnsi="Times New Roman" w:cs="Times New Roman"/>
          <w:sz w:val="26"/>
          <w:szCs w:val="26"/>
        </w:rPr>
      </w:pPr>
      <w:r w:rsidRPr="00FA7B56">
        <w:rPr>
          <w:rFonts w:ascii="Times New Roman" w:eastAsia="Calibri" w:hAnsi="Times New Roman" w:cs="Times New Roman"/>
          <w:sz w:val="26"/>
          <w:szCs w:val="26"/>
        </w:rPr>
        <w:t>614.466.4396 (telephone)</w:t>
      </w:r>
    </w:p>
    <w:p w:rsidR="0018316D" w:rsidRPr="00FA7B56" w:rsidRDefault="0018316D" w:rsidP="0018316D">
      <w:pPr>
        <w:spacing w:after="0" w:line="240" w:lineRule="auto"/>
        <w:ind w:left="4320"/>
        <w:rPr>
          <w:rFonts w:ascii="Times New Roman" w:eastAsia="Calibri" w:hAnsi="Times New Roman" w:cs="Times New Roman"/>
          <w:sz w:val="26"/>
          <w:szCs w:val="26"/>
        </w:rPr>
      </w:pPr>
      <w:r w:rsidRPr="00FA7B56">
        <w:rPr>
          <w:rFonts w:ascii="Times New Roman" w:eastAsia="Calibri" w:hAnsi="Times New Roman" w:cs="Times New Roman"/>
          <w:sz w:val="26"/>
          <w:szCs w:val="26"/>
        </w:rPr>
        <w:t>614.644.8764 (fax)</w:t>
      </w:r>
    </w:p>
    <w:p w:rsidR="0018316D" w:rsidRPr="00FA7B56" w:rsidRDefault="004E7CBD" w:rsidP="0018316D">
      <w:pPr>
        <w:spacing w:after="0" w:line="240" w:lineRule="auto"/>
        <w:ind w:left="4320"/>
        <w:rPr>
          <w:rFonts w:ascii="Times New Roman" w:eastAsia="Calibri" w:hAnsi="Times New Roman" w:cs="Times New Roman"/>
          <w:sz w:val="26"/>
          <w:szCs w:val="26"/>
        </w:rPr>
      </w:pPr>
      <w:hyperlink r:id="rId16" w:history="1">
        <w:r w:rsidR="0018316D" w:rsidRPr="00FA7B56">
          <w:rPr>
            <w:rFonts w:ascii="Times New Roman" w:eastAsia="Calibri" w:hAnsi="Times New Roman" w:cs="Times New Roman"/>
            <w:color w:val="0000FF"/>
            <w:sz w:val="26"/>
            <w:szCs w:val="26"/>
            <w:u w:val="single"/>
          </w:rPr>
          <w:t>thomas.mcnamee@puc.state.oh.us</w:t>
        </w:r>
      </w:hyperlink>
    </w:p>
    <w:p w:rsidR="0018316D" w:rsidRPr="00FA7B56" w:rsidRDefault="0018316D" w:rsidP="0018316D">
      <w:pPr>
        <w:spacing w:after="0" w:line="240" w:lineRule="auto"/>
        <w:ind w:left="4320"/>
        <w:rPr>
          <w:rFonts w:ascii="Times New Roman" w:eastAsia="Calibri" w:hAnsi="Times New Roman" w:cs="Times New Roman"/>
          <w:sz w:val="26"/>
          <w:szCs w:val="26"/>
        </w:rPr>
      </w:pPr>
    </w:p>
    <w:p w:rsidR="0018316D" w:rsidRPr="00FA7B56" w:rsidRDefault="0018316D" w:rsidP="0018316D">
      <w:pPr>
        <w:spacing w:after="0" w:line="240" w:lineRule="auto"/>
        <w:ind w:left="4320"/>
        <w:rPr>
          <w:rFonts w:ascii="Times New Roman" w:eastAsia="Calibri" w:hAnsi="Times New Roman" w:cs="Times New Roman"/>
          <w:b/>
          <w:sz w:val="26"/>
          <w:szCs w:val="26"/>
        </w:rPr>
      </w:pPr>
      <w:r w:rsidRPr="00FA7B56">
        <w:rPr>
          <w:rFonts w:ascii="Times New Roman" w:eastAsia="Calibri" w:hAnsi="Times New Roman" w:cs="Times New Roman"/>
          <w:b/>
          <w:sz w:val="26"/>
          <w:szCs w:val="26"/>
        </w:rPr>
        <w:t xml:space="preserve">On behalf of </w:t>
      </w:r>
    </w:p>
    <w:p w:rsidR="0018316D" w:rsidRPr="00FA7B56" w:rsidRDefault="0018316D" w:rsidP="0018316D">
      <w:pPr>
        <w:spacing w:after="0" w:line="240" w:lineRule="auto"/>
        <w:ind w:left="4320"/>
        <w:rPr>
          <w:rFonts w:ascii="Times New Roman" w:eastAsia="Calibri" w:hAnsi="Times New Roman" w:cs="Times New Roman"/>
          <w:b/>
          <w:sz w:val="26"/>
          <w:szCs w:val="26"/>
        </w:rPr>
      </w:pPr>
      <w:r w:rsidRPr="00FA7B56">
        <w:rPr>
          <w:rFonts w:ascii="Times New Roman" w:eastAsia="Calibri" w:hAnsi="Times New Roman" w:cs="Times New Roman"/>
          <w:b/>
          <w:sz w:val="26"/>
          <w:szCs w:val="26"/>
        </w:rPr>
        <w:t>The Public Utilities Commission of Ohio</w:t>
      </w:r>
    </w:p>
    <w:p w:rsidR="008F5B1F" w:rsidRDefault="008F5B1F" w:rsidP="00157920">
      <w:pPr>
        <w:pStyle w:val="Heading1"/>
      </w:pPr>
      <w:r>
        <w:br w:type="page"/>
      </w:r>
    </w:p>
    <w:p w:rsidR="0018316D" w:rsidRDefault="00157920" w:rsidP="00157920">
      <w:pPr>
        <w:pStyle w:val="Heading1"/>
      </w:pPr>
      <w:bookmarkStart w:id="17" w:name="_Toc342391188"/>
      <w:r>
        <w:lastRenderedPageBreak/>
        <w:t>CERTIFICATE OF SERVICE</w:t>
      </w:r>
      <w:bookmarkEnd w:id="17"/>
    </w:p>
    <w:p w:rsidR="00FA7B56" w:rsidRPr="00292490" w:rsidRDefault="00FA7B56" w:rsidP="00FA7B56">
      <w:pPr>
        <w:pStyle w:val="Textstyle0"/>
      </w:pPr>
      <w:r w:rsidRPr="00292490">
        <w:tab/>
        <w:t>I hereby certify that the foregoing have been served in accordance with 18 C.F.R. Sec. 385.2010 upon each person designated on the official service list compiled by the Secretary in this proceeding.</w:t>
      </w:r>
    </w:p>
    <w:p w:rsidR="008F5B1F" w:rsidRDefault="008F5B1F" w:rsidP="008F5B1F">
      <w:pPr>
        <w:tabs>
          <w:tab w:val="left" w:pos="9360"/>
        </w:tabs>
        <w:spacing w:after="0" w:line="240" w:lineRule="auto"/>
        <w:ind w:left="4320"/>
        <w:rPr>
          <w:rFonts w:ascii="Viner Hand ITC" w:eastAsia="Times New Roman" w:hAnsi="Viner Hand ITC" w:cs="Times New Roman"/>
          <w:i/>
          <w:sz w:val="28"/>
          <w:szCs w:val="28"/>
          <w:u w:val="single"/>
          <w:lang w:eastAsia="x-none"/>
        </w:rPr>
      </w:pPr>
      <w:r w:rsidRPr="008F5B1F">
        <w:rPr>
          <w:rFonts w:ascii="Viner Hand ITC" w:eastAsia="Times New Roman" w:hAnsi="Viner Hand ITC" w:cs="Times New Roman"/>
          <w:i/>
          <w:sz w:val="28"/>
          <w:szCs w:val="28"/>
          <w:u w:val="single"/>
          <w:lang w:eastAsia="x-none"/>
        </w:rPr>
        <w:t>/s/ Thomas W. McNamee</w:t>
      </w:r>
      <w:r>
        <w:rPr>
          <w:rFonts w:ascii="Viner Hand ITC" w:eastAsia="Times New Roman" w:hAnsi="Viner Hand ITC" w:cs="Times New Roman"/>
          <w:i/>
          <w:sz w:val="28"/>
          <w:szCs w:val="28"/>
          <w:u w:val="single"/>
          <w:lang w:eastAsia="x-none"/>
        </w:rPr>
        <w:tab/>
      </w:r>
    </w:p>
    <w:p w:rsidR="00B65E27" w:rsidRDefault="00B65E27" w:rsidP="00B65E27">
      <w:pPr>
        <w:spacing w:after="0" w:line="240" w:lineRule="auto"/>
        <w:ind w:left="4320"/>
        <w:rPr>
          <w:rFonts w:ascii="Times New Roman" w:eastAsia="Calibri" w:hAnsi="Times New Roman" w:cs="Times New Roman"/>
          <w:b/>
          <w:sz w:val="26"/>
          <w:szCs w:val="26"/>
        </w:rPr>
      </w:pPr>
      <w:r w:rsidRPr="00FA7B56">
        <w:rPr>
          <w:rFonts w:ascii="Times New Roman" w:eastAsia="Calibri" w:hAnsi="Times New Roman" w:cs="Times New Roman"/>
          <w:b/>
          <w:sz w:val="26"/>
          <w:szCs w:val="26"/>
        </w:rPr>
        <w:t>Thomas W. McNamee</w:t>
      </w:r>
    </w:p>
    <w:p w:rsidR="00B65E27" w:rsidRDefault="00B65E27" w:rsidP="00B65E27">
      <w:pPr>
        <w:spacing w:after="0" w:line="240" w:lineRule="auto"/>
        <w:ind w:left="4320"/>
        <w:rPr>
          <w:rFonts w:ascii="Times New Roman" w:eastAsia="Calibri" w:hAnsi="Times New Roman" w:cs="Times New Roman"/>
          <w:b/>
          <w:sz w:val="26"/>
          <w:szCs w:val="26"/>
        </w:rPr>
      </w:pPr>
    </w:p>
    <w:p w:rsidR="00B65E27" w:rsidRPr="00FA7B56" w:rsidRDefault="00B65E27" w:rsidP="00B65E27">
      <w:pPr>
        <w:spacing w:after="0" w:line="240" w:lineRule="auto"/>
        <w:ind w:left="4320"/>
        <w:rPr>
          <w:rFonts w:ascii="Times New Roman" w:eastAsia="Calibri" w:hAnsi="Times New Roman" w:cs="Times New Roman"/>
          <w:b/>
          <w:sz w:val="26"/>
          <w:szCs w:val="26"/>
        </w:rPr>
      </w:pPr>
    </w:p>
    <w:p w:rsidR="00FA7B56" w:rsidRPr="00FA7B56" w:rsidRDefault="00FA7B56" w:rsidP="00FA7B56">
      <w:pPr>
        <w:rPr>
          <w:rFonts w:ascii="Times New Roman" w:hAnsi="Times New Roman" w:cs="Times New Roman"/>
          <w:sz w:val="26"/>
          <w:szCs w:val="26"/>
        </w:rPr>
      </w:pPr>
      <w:r w:rsidRPr="00FA7B56">
        <w:rPr>
          <w:rFonts w:ascii="Times New Roman" w:hAnsi="Times New Roman" w:cs="Times New Roman"/>
          <w:sz w:val="26"/>
          <w:szCs w:val="26"/>
        </w:rPr>
        <w:t xml:space="preserve">Dated at Columbus, Ohio this </w:t>
      </w:r>
      <w:r w:rsidR="00F507BE">
        <w:rPr>
          <w:rFonts w:ascii="Times New Roman" w:hAnsi="Times New Roman" w:cs="Times New Roman"/>
          <w:sz w:val="26"/>
          <w:szCs w:val="26"/>
        </w:rPr>
        <w:t>December 10</w:t>
      </w:r>
      <w:r w:rsidRPr="00FA7B56">
        <w:rPr>
          <w:rFonts w:ascii="Times New Roman" w:hAnsi="Times New Roman" w:cs="Times New Roman"/>
          <w:sz w:val="26"/>
          <w:szCs w:val="26"/>
        </w:rPr>
        <w:t>, 2012.</w:t>
      </w:r>
    </w:p>
    <w:sectPr w:rsidR="00FA7B56" w:rsidRPr="00FA7B56" w:rsidSect="007F11F2">
      <w:headerReference w:type="default" r:id="rId17"/>
      <w:footerReference w:type="default" r:id="rId18"/>
      <w:headerReference w:type="first" r:id="rId19"/>
      <w:footerReference w:type="firs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25B" w:rsidRDefault="003D725B" w:rsidP="009C7391">
      <w:pPr>
        <w:spacing w:after="0" w:line="240" w:lineRule="auto"/>
      </w:pPr>
      <w:r>
        <w:separator/>
      </w:r>
    </w:p>
  </w:endnote>
  <w:endnote w:type="continuationSeparator" w:id="0">
    <w:p w:rsidR="003D725B" w:rsidRDefault="003D725B" w:rsidP="009C7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96170"/>
      <w:docPartObj>
        <w:docPartGallery w:val="Page Numbers (Bottom of Page)"/>
        <w:docPartUnique/>
      </w:docPartObj>
    </w:sdtPr>
    <w:sdtEndPr>
      <w:rPr>
        <w:noProof/>
      </w:rPr>
    </w:sdtEndPr>
    <w:sdtContent>
      <w:p w:rsidR="003D725B" w:rsidRDefault="003D725B">
        <w:pPr>
          <w:pStyle w:val="Footer"/>
        </w:pPr>
        <w:r>
          <w:fldChar w:fldCharType="begin"/>
        </w:r>
        <w:r>
          <w:instrText xml:space="preserve"> PAGE   \* MERGEFORMAT </w:instrText>
        </w:r>
        <w:r>
          <w:fldChar w:fldCharType="separate"/>
        </w:r>
        <w:r>
          <w:rPr>
            <w:noProof/>
          </w:rPr>
          <w:t>3</w:t>
        </w:r>
        <w:r>
          <w:rPr>
            <w:noProof/>
          </w:rPr>
          <w:fldChar w:fldCharType="end"/>
        </w:r>
      </w:p>
    </w:sdtContent>
  </w:sdt>
  <w:p w:rsidR="003D725B" w:rsidRDefault="003D7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5B" w:rsidRPr="007F11F2" w:rsidRDefault="00F507BE" w:rsidP="007F11F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b/>
        <w:sz w:val="26"/>
        <w:szCs w:val="26"/>
        <w:lang w:bidi="en-US"/>
      </w:rPr>
      <w:t>December 10</w:t>
    </w:r>
    <w:r w:rsidR="003D725B" w:rsidRPr="000D2745">
      <w:rPr>
        <w:rFonts w:ascii="Times New Roman" w:eastAsia="Times New Roman" w:hAnsi="Times New Roman" w:cs="Times New Roman"/>
        <w:b/>
        <w:sz w:val="26"/>
        <w:szCs w:val="26"/>
        <w:lang w:bidi="en-US"/>
      </w:rPr>
      <w:t>, 201</w:t>
    </w:r>
    <w:r w:rsidR="003D725B">
      <w:rPr>
        <w:rFonts w:ascii="Times New Roman" w:eastAsia="Times New Roman" w:hAnsi="Times New Roman" w:cs="Times New Roman"/>
        <w:b/>
        <w:sz w:val="26"/>
        <w:szCs w:val="26"/>
        <w:lang w:bidi="en-US"/>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54367222"/>
      <w:docPartObj>
        <w:docPartGallery w:val="Page Numbers (Bottom of Page)"/>
        <w:docPartUnique/>
      </w:docPartObj>
    </w:sdtPr>
    <w:sdtEndPr>
      <w:rPr>
        <w:noProof/>
      </w:rPr>
    </w:sdtEndPr>
    <w:sdtContent>
      <w:p w:rsidR="003D725B" w:rsidRPr="007F11F2" w:rsidRDefault="003D725B" w:rsidP="007F11F2">
        <w:pPr>
          <w:pStyle w:val="Footer"/>
          <w:jc w:val="center"/>
          <w:rPr>
            <w:rFonts w:ascii="Times New Roman" w:hAnsi="Times New Roman" w:cs="Times New Roman"/>
            <w:sz w:val="24"/>
            <w:szCs w:val="24"/>
          </w:rPr>
        </w:pPr>
        <w:r w:rsidRPr="007F11F2">
          <w:rPr>
            <w:rFonts w:ascii="Times New Roman" w:hAnsi="Times New Roman" w:cs="Times New Roman"/>
            <w:sz w:val="24"/>
            <w:szCs w:val="24"/>
          </w:rPr>
          <w:fldChar w:fldCharType="begin"/>
        </w:r>
        <w:r w:rsidRPr="007F11F2">
          <w:rPr>
            <w:rFonts w:ascii="Times New Roman" w:hAnsi="Times New Roman" w:cs="Times New Roman"/>
            <w:sz w:val="24"/>
            <w:szCs w:val="24"/>
          </w:rPr>
          <w:instrText xml:space="preserve"> PAGE   \* MERGEFORMAT </w:instrText>
        </w:r>
        <w:r w:rsidRPr="007F11F2">
          <w:rPr>
            <w:rFonts w:ascii="Times New Roman" w:hAnsi="Times New Roman" w:cs="Times New Roman"/>
            <w:sz w:val="24"/>
            <w:szCs w:val="24"/>
          </w:rPr>
          <w:fldChar w:fldCharType="separate"/>
        </w:r>
        <w:r>
          <w:rPr>
            <w:rFonts w:ascii="Times New Roman" w:hAnsi="Times New Roman" w:cs="Times New Roman"/>
            <w:noProof/>
            <w:sz w:val="24"/>
            <w:szCs w:val="24"/>
          </w:rPr>
          <w:t>2</w:t>
        </w:r>
        <w:r w:rsidRPr="007F11F2">
          <w:rPr>
            <w:rFonts w:ascii="Times New Roman" w:hAnsi="Times New Roman" w:cs="Times New Roman"/>
            <w:noProof/>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977490"/>
      <w:docPartObj>
        <w:docPartGallery w:val="Page Numbers (Bottom of Page)"/>
        <w:docPartUnique/>
      </w:docPartObj>
    </w:sdtPr>
    <w:sdtEndPr>
      <w:rPr>
        <w:noProof/>
      </w:rPr>
    </w:sdtEndPr>
    <w:sdtContent>
      <w:p w:rsidR="003D725B" w:rsidRDefault="003D725B" w:rsidP="00B65E27">
        <w:pPr>
          <w:pStyle w:val="Footer"/>
          <w:jc w:val="center"/>
        </w:pPr>
        <w:r>
          <w:fldChar w:fldCharType="begin"/>
        </w:r>
        <w:r>
          <w:instrText xml:space="preserve"> PAGE   \* MERGEFORMAT </w:instrText>
        </w:r>
        <w:r>
          <w:fldChar w:fldCharType="separate"/>
        </w:r>
        <w:r w:rsidR="004E7CBD">
          <w:rPr>
            <w:noProof/>
          </w:rPr>
          <w:t>i</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65123672"/>
      <w:docPartObj>
        <w:docPartGallery w:val="Page Numbers (Bottom of Page)"/>
        <w:docPartUnique/>
      </w:docPartObj>
    </w:sdtPr>
    <w:sdtEndPr>
      <w:rPr>
        <w:noProof/>
      </w:rPr>
    </w:sdtEndPr>
    <w:sdtContent>
      <w:p w:rsidR="003D725B" w:rsidRPr="007F11F2" w:rsidRDefault="003D725B" w:rsidP="007F11F2">
        <w:pPr>
          <w:pStyle w:val="Footer"/>
          <w:jc w:val="center"/>
          <w:rPr>
            <w:rFonts w:ascii="Times New Roman" w:hAnsi="Times New Roman" w:cs="Times New Roman"/>
            <w:sz w:val="24"/>
            <w:szCs w:val="24"/>
          </w:rPr>
        </w:pPr>
        <w:r w:rsidRPr="007F11F2">
          <w:rPr>
            <w:rFonts w:ascii="Times New Roman" w:hAnsi="Times New Roman" w:cs="Times New Roman"/>
            <w:sz w:val="24"/>
            <w:szCs w:val="24"/>
          </w:rPr>
          <w:fldChar w:fldCharType="begin"/>
        </w:r>
        <w:r w:rsidRPr="007F11F2">
          <w:rPr>
            <w:rFonts w:ascii="Times New Roman" w:hAnsi="Times New Roman" w:cs="Times New Roman"/>
            <w:sz w:val="24"/>
            <w:szCs w:val="24"/>
          </w:rPr>
          <w:instrText xml:space="preserve"> PAGE   \* MERGEFORMAT </w:instrText>
        </w:r>
        <w:r w:rsidRPr="007F11F2">
          <w:rPr>
            <w:rFonts w:ascii="Times New Roman" w:hAnsi="Times New Roman" w:cs="Times New Roman"/>
            <w:sz w:val="24"/>
            <w:szCs w:val="24"/>
          </w:rPr>
          <w:fldChar w:fldCharType="separate"/>
        </w:r>
        <w:r w:rsidR="004E7CBD">
          <w:rPr>
            <w:rFonts w:ascii="Times New Roman" w:hAnsi="Times New Roman" w:cs="Times New Roman"/>
            <w:noProof/>
            <w:sz w:val="24"/>
            <w:szCs w:val="24"/>
          </w:rPr>
          <w:t>19</w:t>
        </w:r>
        <w:r w:rsidRPr="007F11F2">
          <w:rPr>
            <w:rFonts w:ascii="Times New Roman" w:hAnsi="Times New Roman" w:cs="Times New Roman"/>
            <w:noProof/>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5B" w:rsidRPr="00B65E27" w:rsidRDefault="003D725B" w:rsidP="00B65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25B" w:rsidRDefault="003D725B" w:rsidP="009C7391">
      <w:pPr>
        <w:spacing w:after="0" w:line="240" w:lineRule="auto"/>
      </w:pPr>
      <w:r>
        <w:separator/>
      </w:r>
    </w:p>
  </w:footnote>
  <w:footnote w:type="continuationSeparator" w:id="0">
    <w:p w:rsidR="003D725B" w:rsidRDefault="003D725B" w:rsidP="009C7391">
      <w:pPr>
        <w:spacing w:after="0" w:line="240" w:lineRule="auto"/>
      </w:pPr>
      <w:r>
        <w:continuationSeparator/>
      </w:r>
    </w:p>
  </w:footnote>
  <w:footnote w:id="1">
    <w:p w:rsidR="003D725B" w:rsidRDefault="003D725B" w:rsidP="007F11F2">
      <w:pPr>
        <w:pStyle w:val="FootnoteText"/>
      </w:pPr>
      <w:r>
        <w:rPr>
          <w:rStyle w:val="FootnoteReference"/>
        </w:rPr>
        <w:footnoteRef/>
      </w:r>
      <w:r>
        <w:t xml:space="preserve"> </w:t>
      </w:r>
      <w:r>
        <w:rPr>
          <w:sz w:val="13"/>
          <w:szCs w:val="13"/>
        </w:rPr>
        <w:t xml:space="preserve"> </w:t>
      </w:r>
      <w:r>
        <w:rPr>
          <w:sz w:val="13"/>
          <w:szCs w:val="13"/>
        </w:rPr>
        <w:tab/>
      </w:r>
      <w:r>
        <w:rPr>
          <w:sz w:val="13"/>
          <w:szCs w:val="13"/>
        </w:rPr>
        <w:tab/>
      </w:r>
      <w:r w:rsidRPr="00380001">
        <w:t xml:space="preserve">PJM Interconnection, L.L.C., </w:t>
      </w:r>
      <w:r>
        <w:t xml:space="preserve">Opinion No. 494, 119 FERC ¶ 61,063 (2007), </w:t>
      </w:r>
      <w:r w:rsidRPr="00380001">
        <w:t>vacated and remanded,</w:t>
      </w:r>
      <w:r>
        <w:t xml:space="preserve"> </w:t>
      </w:r>
      <w:r w:rsidRPr="007F11F2">
        <w:rPr>
          <w:i/>
        </w:rPr>
        <w:t>Ill. Commerce Comm. v. FERC</w:t>
      </w:r>
      <w:r>
        <w:t>, 576 F.3d 470 (7</w:t>
      </w:r>
      <w:r w:rsidRPr="00C837F6">
        <w:rPr>
          <w:vertAlign w:val="superscript"/>
        </w:rPr>
        <w:t>th</w:t>
      </w:r>
      <w:r>
        <w:t xml:space="preserve"> Cir. 2009).</w:t>
      </w:r>
    </w:p>
  </w:footnote>
  <w:footnote w:id="2">
    <w:p w:rsidR="003D725B" w:rsidRPr="00380001" w:rsidRDefault="003D725B">
      <w:pPr>
        <w:pStyle w:val="FootnoteText"/>
        <w:rPr>
          <w:rFonts w:cs="Times New Roman"/>
          <w:color w:val="000000"/>
        </w:rPr>
      </w:pPr>
      <w:r>
        <w:rPr>
          <w:rStyle w:val="FootnoteReference"/>
        </w:rPr>
        <w:footnoteRef/>
      </w:r>
      <w:r>
        <w:t xml:space="preserve"> </w:t>
      </w:r>
      <w:r>
        <w:tab/>
      </w:r>
      <w:r>
        <w:tab/>
      </w:r>
      <w:r w:rsidRPr="00380001">
        <w:rPr>
          <w:rFonts w:cs="Times New Roman"/>
          <w:color w:val="000000"/>
        </w:rPr>
        <w:t xml:space="preserve">The Postage Stamp methodology allocates costs equally throughout a region without identifying actual beneficiaries.  </w:t>
      </w:r>
    </w:p>
  </w:footnote>
  <w:footnote w:id="3">
    <w:p w:rsidR="003D725B" w:rsidRDefault="003D725B" w:rsidP="007F11F2">
      <w:pPr>
        <w:pStyle w:val="FootnoteText"/>
      </w:pPr>
      <w:r>
        <w:rPr>
          <w:rStyle w:val="FootnoteReference"/>
        </w:rPr>
        <w:footnoteRef/>
      </w:r>
      <w:r>
        <w:t xml:space="preserve"> </w:t>
      </w:r>
      <w:r>
        <w:tab/>
      </w:r>
      <w:r>
        <w:tab/>
      </w:r>
      <w:r w:rsidRPr="004011FE">
        <w:t xml:space="preserve">Under the </w:t>
      </w:r>
      <w:r>
        <w:t>v</w:t>
      </w:r>
      <w:r w:rsidRPr="004011FE">
        <w:t>iolations-based DFAX</w:t>
      </w:r>
      <w:r>
        <w:t>,</w:t>
      </w:r>
      <w:r w:rsidRPr="004011FE">
        <w:t xml:space="preserve"> cost allocation is based on the relative contributions of loads and merchant facilities to flows on the constrained facility that would violate reliability criteria if the upgrade were not installed.</w:t>
      </w:r>
    </w:p>
  </w:footnote>
  <w:footnote w:id="4">
    <w:p w:rsidR="003D725B" w:rsidRPr="00A05B09" w:rsidRDefault="003D725B">
      <w:pPr>
        <w:pStyle w:val="FootnoteText"/>
        <w:rPr>
          <w:rFonts w:cs="Times New Roman"/>
          <w:color w:val="000000"/>
        </w:rPr>
      </w:pPr>
      <w:r>
        <w:rPr>
          <w:rStyle w:val="FootnoteReference"/>
        </w:rPr>
        <w:footnoteRef/>
      </w:r>
      <w:r>
        <w:rPr>
          <w:rFonts w:cs="Times New Roman"/>
          <w:color w:val="000000"/>
        </w:rPr>
        <w:t xml:space="preserve"> </w:t>
      </w:r>
      <w:r>
        <w:rPr>
          <w:rFonts w:cs="Times New Roman"/>
          <w:color w:val="000000"/>
        </w:rPr>
        <w:tab/>
      </w:r>
      <w:r>
        <w:rPr>
          <w:rFonts w:cs="Times New Roman"/>
          <w:color w:val="000000"/>
        </w:rPr>
        <w:tab/>
      </w:r>
      <w:r w:rsidRPr="00A05B09">
        <w:rPr>
          <w:rFonts w:cs="Times New Roman"/>
          <w:color w:val="000000"/>
        </w:rPr>
        <w:t>Extra high capacity transmission lines are defined as double circuit 345 kV and above.</w:t>
      </w:r>
    </w:p>
  </w:footnote>
  <w:footnote w:id="5">
    <w:p w:rsidR="003D725B" w:rsidRDefault="003D725B">
      <w:pPr>
        <w:pStyle w:val="FootnoteText"/>
      </w:pPr>
      <w:r>
        <w:rPr>
          <w:rStyle w:val="FootnoteReference"/>
        </w:rPr>
        <w:footnoteRef/>
      </w:r>
      <w:r>
        <w:t xml:space="preserve"> </w:t>
      </w:r>
      <w:r>
        <w:tab/>
      </w:r>
      <w:r>
        <w:tab/>
      </w:r>
      <w:r w:rsidRPr="001434C0">
        <w:rPr>
          <w:rFonts w:cs="Times New Roman"/>
          <w:color w:val="000000"/>
        </w:rPr>
        <w:t>As opposed to the current static violations-based DFAX model</w:t>
      </w:r>
      <w:r>
        <w:rPr>
          <w:rFonts w:cs="Times New Roman"/>
          <w:color w:val="000000"/>
        </w:rPr>
        <w:t>,</w:t>
      </w:r>
      <w:r w:rsidRPr="001434C0">
        <w:rPr>
          <w:rFonts w:cs="Times New Roman"/>
          <w:color w:val="000000"/>
        </w:rPr>
        <w:t xml:space="preserve"> which is a one-time solution, the </w:t>
      </w:r>
      <w:r w:rsidR="00771FF9">
        <w:rPr>
          <w:rFonts w:cs="Times New Roman"/>
          <w:color w:val="000000"/>
        </w:rPr>
        <w:t>TO</w:t>
      </w:r>
      <w:r w:rsidRPr="001434C0">
        <w:rPr>
          <w:rFonts w:cs="Times New Roman"/>
          <w:color w:val="000000"/>
        </w:rPr>
        <w:t xml:space="preserve"> Proposal describes a new </w:t>
      </w:r>
      <w:r>
        <w:rPr>
          <w:rFonts w:cs="Times New Roman"/>
          <w:color w:val="000000"/>
        </w:rPr>
        <w:t xml:space="preserve">automated, </w:t>
      </w:r>
      <w:r w:rsidRPr="001434C0">
        <w:rPr>
          <w:rFonts w:cs="Times New Roman"/>
          <w:color w:val="000000"/>
        </w:rPr>
        <w:t>dynamic</w:t>
      </w:r>
      <w:r>
        <w:rPr>
          <w:rFonts w:cs="Times New Roman"/>
          <w:color w:val="000000"/>
        </w:rPr>
        <w:t>,</w:t>
      </w:r>
      <w:r w:rsidRPr="001434C0">
        <w:rPr>
          <w:rFonts w:cs="Times New Roman"/>
          <w:color w:val="000000"/>
        </w:rPr>
        <w:t xml:space="preserve"> solutions-based DFAX model</w:t>
      </w:r>
      <w:r>
        <w:rPr>
          <w:rFonts w:cs="Times New Roman"/>
          <w:color w:val="000000"/>
        </w:rPr>
        <w:t>,</w:t>
      </w:r>
      <w:r w:rsidRPr="001434C0">
        <w:rPr>
          <w:rFonts w:cs="Times New Roman"/>
          <w:color w:val="000000"/>
        </w:rPr>
        <w:t xml:space="preserve"> which can easily be updated on a periodic basis to identify relative benefits by users of new transmission facilities in each Zone while accounting for modifications of the grid including, new facilities, availability of generation, and the growth and distribution of load. (</w:t>
      </w:r>
      <w:r w:rsidR="00771FF9">
        <w:rPr>
          <w:rFonts w:cs="Times New Roman"/>
          <w:color w:val="000000"/>
        </w:rPr>
        <w:t>TO</w:t>
      </w:r>
      <w:r>
        <w:rPr>
          <w:rFonts w:cs="Times New Roman"/>
          <w:color w:val="000000"/>
        </w:rPr>
        <w:t xml:space="preserve"> application </w:t>
      </w:r>
      <w:r w:rsidRPr="001434C0">
        <w:rPr>
          <w:rFonts w:cs="Times New Roman"/>
          <w:color w:val="000000"/>
        </w:rPr>
        <w:t>at 9)</w:t>
      </w:r>
      <w:r>
        <w:rPr>
          <w:rFonts w:cs="Times New Roman"/>
          <w:color w:val="000000"/>
        </w:rPr>
        <w:t>.</w:t>
      </w:r>
    </w:p>
  </w:footnote>
  <w:footnote w:id="6">
    <w:p w:rsidR="003D725B" w:rsidRPr="00B75F74" w:rsidRDefault="003D725B" w:rsidP="007F11F2">
      <w:pPr>
        <w:pStyle w:val="FootnoteText"/>
      </w:pPr>
      <w:r>
        <w:rPr>
          <w:rStyle w:val="FootnoteReference"/>
        </w:rPr>
        <w:footnoteRef/>
      </w:r>
      <w:r>
        <w:t xml:space="preserve"> </w:t>
      </w:r>
      <w:r>
        <w:tab/>
      </w:r>
      <w:r>
        <w:tab/>
      </w:r>
      <w:r>
        <w:rPr>
          <w:sz w:val="24"/>
          <w:szCs w:val="24"/>
        </w:rPr>
        <w:t>“</w:t>
      </w:r>
      <w:r w:rsidRPr="0041703C">
        <w:t>All rate</w:t>
      </w:r>
      <w:r w:rsidRPr="007F11F2">
        <w:rPr>
          <w:rStyle w:val="FootnoteTextChar"/>
        </w:rPr>
        <w:t>s</w:t>
      </w:r>
      <w:r w:rsidRPr="0041703C">
        <w:t xml:space="preserve"> and charges made, demanded, or received by any public utility for or in connection</w:t>
      </w:r>
      <w:r>
        <w:t xml:space="preserve"> </w:t>
      </w:r>
      <w:r w:rsidRPr="0041703C">
        <w:t>with the transmission or sale of electric energy subject to the jurisdiction of the Commission,</w:t>
      </w:r>
      <w:r>
        <w:t xml:space="preserve"> </w:t>
      </w:r>
      <w:r w:rsidRPr="0041703C">
        <w:t>and all rules and regulations affecting or pertaining to such rates or charges shall be just and</w:t>
      </w:r>
      <w:r>
        <w:t xml:space="preserve"> </w:t>
      </w:r>
      <w:r w:rsidRPr="0041703C">
        <w:t>reasonable, and any such rate or charge that is not just and reasonable is hereby declared to be</w:t>
      </w:r>
      <w:r>
        <w:t xml:space="preserve"> </w:t>
      </w:r>
      <w:r w:rsidRPr="00B75F74">
        <w:t xml:space="preserve">unlawful.” </w:t>
      </w:r>
      <w:r w:rsidR="00F507BE">
        <w:t xml:space="preserve"> </w:t>
      </w:r>
      <w:r w:rsidRPr="00B75F74">
        <w:t>16 U.S.C. § 824d(a) (2010).</w:t>
      </w:r>
    </w:p>
  </w:footnote>
  <w:footnote w:id="7">
    <w:p w:rsidR="003D725B" w:rsidRPr="00380001" w:rsidRDefault="003D725B" w:rsidP="000B2E19">
      <w:pPr>
        <w:pStyle w:val="FootnoteText"/>
        <w:rPr>
          <w:rFonts w:cs="Times New Roman"/>
          <w:color w:val="000000"/>
        </w:rPr>
      </w:pPr>
      <w:r>
        <w:rPr>
          <w:rStyle w:val="FootnoteReference"/>
        </w:rPr>
        <w:footnoteRef/>
      </w:r>
      <w:r>
        <w:t xml:space="preserve"> </w:t>
      </w:r>
      <w:r>
        <w:tab/>
      </w:r>
      <w:r>
        <w:tab/>
      </w:r>
      <w:r w:rsidRPr="00380001">
        <w:rPr>
          <w:rFonts w:cs="Times New Roman"/>
          <w:color w:val="000000"/>
        </w:rPr>
        <w:t xml:space="preserve">139 FERC ¶ 61,132, </w:t>
      </w:r>
      <w:r w:rsidRPr="007F11F2">
        <w:rPr>
          <w:rFonts w:cs="Times New Roman"/>
          <w:i/>
          <w:color w:val="000000"/>
        </w:rPr>
        <w:t>In re Transmission Planning and Cost Allocation by Transmission Owning and Operating Public Utilities</w:t>
      </w:r>
      <w:r w:rsidRPr="00380001">
        <w:rPr>
          <w:rFonts w:cs="Times New Roman"/>
          <w:color w:val="000000"/>
        </w:rPr>
        <w:t>, Docket No. RM10-23-001 (May 17, 2012).</w:t>
      </w:r>
    </w:p>
  </w:footnote>
  <w:footnote w:id="8">
    <w:p w:rsidR="003D725B" w:rsidRPr="0094539F" w:rsidRDefault="003D725B" w:rsidP="0094539F">
      <w:pPr>
        <w:pStyle w:val="FootnoteText"/>
        <w:rPr>
          <w:rFonts w:cs="Times New Roman"/>
        </w:rPr>
      </w:pPr>
      <w:r w:rsidRPr="0094539F">
        <w:rPr>
          <w:rStyle w:val="FootnoteReference"/>
          <w:rFonts w:cs="Times New Roman"/>
        </w:rPr>
        <w:footnoteRef/>
      </w:r>
      <w:r w:rsidRPr="0094539F">
        <w:rPr>
          <w:rFonts w:cs="Times New Roman"/>
        </w:rPr>
        <w:t xml:space="preserve"> </w:t>
      </w:r>
      <w:r>
        <w:rPr>
          <w:rFonts w:cs="Times New Roman"/>
        </w:rPr>
        <w:tab/>
      </w:r>
      <w:r>
        <w:rPr>
          <w:rFonts w:cs="Times New Roman"/>
        </w:rPr>
        <w:tab/>
      </w:r>
      <w:r w:rsidRPr="007F11F2">
        <w:rPr>
          <w:rFonts w:cs="Times New Roman"/>
          <w:i/>
        </w:rPr>
        <w:t>Illinois Commerce Comm’n v. FERC</w:t>
      </w:r>
      <w:r w:rsidRPr="0094539F">
        <w:rPr>
          <w:rFonts w:cs="Times New Roman"/>
        </w:rPr>
        <w:t>, 576 F.3d 470 (7th Cir. 2009).</w:t>
      </w:r>
    </w:p>
  </w:footnote>
  <w:footnote w:id="9">
    <w:p w:rsidR="003D725B" w:rsidRPr="0094539F" w:rsidRDefault="003D725B" w:rsidP="0094539F">
      <w:pPr>
        <w:pStyle w:val="FootnoteText"/>
        <w:rPr>
          <w:rFonts w:cs="Times New Roman"/>
        </w:rPr>
      </w:pPr>
      <w:r w:rsidRPr="0094539F">
        <w:rPr>
          <w:rStyle w:val="FootnoteReference"/>
          <w:rFonts w:cs="Times New Roman"/>
        </w:rPr>
        <w:footnoteRef/>
      </w:r>
      <w:r w:rsidRPr="0094539F">
        <w:rPr>
          <w:rFonts w:cs="Times New Roman"/>
        </w:rPr>
        <w:t xml:space="preserve"> </w:t>
      </w:r>
      <w:r>
        <w:rPr>
          <w:rFonts w:cs="Times New Roman"/>
        </w:rPr>
        <w:tab/>
      </w:r>
      <w:r>
        <w:rPr>
          <w:rFonts w:cs="Times New Roman"/>
        </w:rPr>
        <w:tab/>
      </w:r>
      <w:r w:rsidRPr="007F11F2">
        <w:rPr>
          <w:rFonts w:cs="Times New Roman"/>
          <w:i/>
        </w:rPr>
        <w:t>Illinois Commerce Comm’n v. FERC</w:t>
      </w:r>
      <w:r w:rsidRPr="0094539F">
        <w:rPr>
          <w:rFonts w:cs="Times New Roman"/>
        </w:rPr>
        <w:t>, 576 F.3d 470 (7th Cir. 2009</w:t>
      </w:r>
      <w:r w:rsidR="00F507BE">
        <w:rPr>
          <w:rFonts w:cs="Times New Roman"/>
        </w:rPr>
        <w:t>)</w:t>
      </w:r>
      <w:r w:rsidRPr="0094539F">
        <w:rPr>
          <w:rFonts w:cs="Times New Roman"/>
        </w:rPr>
        <w:t xml:space="preserve">.  </w:t>
      </w:r>
    </w:p>
  </w:footnote>
  <w:footnote w:id="10">
    <w:p w:rsidR="003D725B" w:rsidRPr="0094539F" w:rsidRDefault="003D725B" w:rsidP="0094539F">
      <w:pPr>
        <w:pStyle w:val="FootnoteText"/>
        <w:rPr>
          <w:rFonts w:cs="Times New Roman"/>
        </w:rPr>
      </w:pPr>
      <w:r w:rsidRPr="0094539F">
        <w:rPr>
          <w:rStyle w:val="FootnoteReference"/>
          <w:rFonts w:cs="Times New Roman"/>
        </w:rPr>
        <w:footnoteRef/>
      </w:r>
      <w:r w:rsidRPr="0094539F">
        <w:rPr>
          <w:rFonts w:cs="Times New Roman"/>
        </w:rPr>
        <w:t xml:space="preserve"> </w:t>
      </w:r>
      <w:r>
        <w:rPr>
          <w:rFonts w:cs="Times New Roman"/>
        </w:rPr>
        <w:tab/>
      </w:r>
      <w:r>
        <w:rPr>
          <w:rFonts w:cs="Times New Roman"/>
        </w:rPr>
        <w:tab/>
      </w:r>
      <w:r w:rsidRPr="007F11F2">
        <w:rPr>
          <w:rFonts w:cs="Times New Roman"/>
          <w:i/>
        </w:rPr>
        <w:t>I</w:t>
      </w:r>
      <w:r>
        <w:rPr>
          <w:rFonts w:cs="Times New Roman"/>
          <w:i/>
        </w:rPr>
        <w:t>d</w:t>
      </w:r>
      <w:r w:rsidRPr="0094539F">
        <w:rPr>
          <w:rFonts w:cs="Times New Roman"/>
        </w:rPr>
        <w:t xml:space="preserve">. </w:t>
      </w:r>
    </w:p>
  </w:footnote>
  <w:footnote w:id="11">
    <w:p w:rsidR="003D725B" w:rsidRDefault="003D725B" w:rsidP="0094539F">
      <w:pPr>
        <w:pStyle w:val="FootnoteText"/>
      </w:pPr>
      <w:r w:rsidRPr="0094539F">
        <w:rPr>
          <w:rStyle w:val="FootnoteReference"/>
          <w:rFonts w:cs="Times New Roman"/>
        </w:rPr>
        <w:footnoteRef/>
      </w:r>
      <w:r w:rsidRPr="0094539F">
        <w:rPr>
          <w:rFonts w:cs="Times New Roman"/>
        </w:rPr>
        <w:t xml:space="preserve"> </w:t>
      </w:r>
      <w:r>
        <w:rPr>
          <w:rFonts w:cs="Times New Roman"/>
        </w:rPr>
        <w:tab/>
      </w:r>
      <w:r>
        <w:rPr>
          <w:rFonts w:cs="Times New Roman"/>
        </w:rPr>
        <w:tab/>
      </w:r>
      <w:r w:rsidRPr="0094539F">
        <w:rPr>
          <w:rFonts w:cs="Times New Roman"/>
        </w:rPr>
        <w:t>FERC Order on Remand at 60 (March 30, 2012).</w:t>
      </w:r>
    </w:p>
  </w:footnote>
  <w:footnote w:id="12">
    <w:p w:rsidR="003D725B" w:rsidRPr="0094539F" w:rsidRDefault="003D725B" w:rsidP="0094539F">
      <w:pPr>
        <w:pStyle w:val="FootnoteText"/>
        <w:rPr>
          <w:rFonts w:cs="Times New Roman"/>
        </w:rPr>
      </w:pPr>
      <w:r>
        <w:rPr>
          <w:rStyle w:val="FootnoteReference"/>
        </w:rPr>
        <w:footnoteRef/>
      </w:r>
      <w:r>
        <w:t xml:space="preserve"> </w:t>
      </w:r>
      <w:r>
        <w:tab/>
      </w:r>
      <w:r>
        <w:tab/>
      </w:r>
      <w:r w:rsidRPr="0094539F">
        <w:rPr>
          <w:rFonts w:cs="Times New Roman"/>
          <w:i/>
        </w:rPr>
        <w:t xml:space="preserve">Id. </w:t>
      </w:r>
      <w:r w:rsidRPr="0094539F">
        <w:rPr>
          <w:rFonts w:cs="Times New Roman"/>
        </w:rPr>
        <w:t>at 27.</w:t>
      </w:r>
    </w:p>
  </w:footnote>
  <w:footnote w:id="13">
    <w:p w:rsidR="003D725B" w:rsidRPr="0094539F" w:rsidRDefault="003D725B" w:rsidP="0094539F">
      <w:pPr>
        <w:pStyle w:val="FootnoteText"/>
        <w:rPr>
          <w:rFonts w:cs="Times New Roman"/>
        </w:rPr>
      </w:pPr>
      <w:r w:rsidRPr="0094539F">
        <w:rPr>
          <w:rStyle w:val="FootnoteReference"/>
          <w:rFonts w:cs="Times New Roman"/>
        </w:rPr>
        <w:footnoteRef/>
      </w:r>
      <w:r w:rsidRPr="0094539F">
        <w:rPr>
          <w:rFonts w:cs="Times New Roman"/>
        </w:rPr>
        <w:t xml:space="preserve"> </w:t>
      </w:r>
      <w:r>
        <w:rPr>
          <w:rFonts w:cs="Times New Roman"/>
        </w:rPr>
        <w:tab/>
      </w:r>
      <w:r>
        <w:rPr>
          <w:rFonts w:cs="Times New Roman"/>
        </w:rPr>
        <w:tab/>
      </w:r>
      <w:r w:rsidRPr="0094539F">
        <w:rPr>
          <w:rFonts w:cs="Times New Roman"/>
        </w:rPr>
        <w:t>Request for Rehearing Submitted on Behalf of the Public Utilities Commission of Ohio at 5 (April</w:t>
      </w:r>
      <w:r>
        <w:rPr>
          <w:rFonts w:cs="Times New Roman"/>
        </w:rPr>
        <w:t> </w:t>
      </w:r>
      <w:r w:rsidRPr="0094539F">
        <w:rPr>
          <w:rFonts w:cs="Times New Roman"/>
        </w:rPr>
        <w:t>30, 2012).</w:t>
      </w:r>
    </w:p>
  </w:footnote>
  <w:footnote w:id="14">
    <w:p w:rsidR="003D725B" w:rsidRPr="0094539F" w:rsidRDefault="003D725B" w:rsidP="0094539F">
      <w:pPr>
        <w:pStyle w:val="FootnoteText"/>
        <w:rPr>
          <w:rFonts w:cs="Times New Roman"/>
        </w:rPr>
      </w:pPr>
      <w:r w:rsidRPr="0094539F">
        <w:rPr>
          <w:rStyle w:val="FootnoteReference"/>
          <w:rFonts w:cs="Times New Roman"/>
        </w:rPr>
        <w:footnoteRef/>
      </w:r>
      <w:r w:rsidRPr="0094539F">
        <w:rPr>
          <w:rFonts w:cs="Times New Roman"/>
        </w:rPr>
        <w:t xml:space="preserve"> </w:t>
      </w:r>
      <w:r>
        <w:rPr>
          <w:rFonts w:cs="Times New Roman"/>
        </w:rPr>
        <w:tab/>
      </w:r>
      <w:r>
        <w:rPr>
          <w:rFonts w:cs="Times New Roman"/>
        </w:rPr>
        <w:tab/>
      </w:r>
      <w:r w:rsidRPr="0094539F">
        <w:rPr>
          <w:rFonts w:cs="Times New Roman"/>
        </w:rPr>
        <w:t>Request for Rehearing Submitted on Behalf of the Public U</w:t>
      </w:r>
      <w:r>
        <w:rPr>
          <w:rFonts w:cs="Times New Roman"/>
        </w:rPr>
        <w:t>tilities Commission of Ohio at 6</w:t>
      </w:r>
      <w:r w:rsidRPr="0094539F">
        <w:rPr>
          <w:rFonts w:cs="Times New Roman"/>
        </w:rPr>
        <w:t xml:space="preserve"> (April</w:t>
      </w:r>
      <w:r>
        <w:rPr>
          <w:rFonts w:cs="Times New Roman"/>
        </w:rPr>
        <w:t> </w:t>
      </w:r>
      <w:r w:rsidRPr="0094539F">
        <w:rPr>
          <w:rFonts w:cs="Times New Roman"/>
        </w:rPr>
        <w:t xml:space="preserve">30, 2012). </w:t>
      </w:r>
    </w:p>
  </w:footnote>
  <w:footnote w:id="15">
    <w:p w:rsidR="003D725B" w:rsidRDefault="003D725B" w:rsidP="0094539F">
      <w:pPr>
        <w:pStyle w:val="FootnoteText"/>
      </w:pPr>
      <w:r w:rsidRPr="0094539F">
        <w:rPr>
          <w:rStyle w:val="FootnoteReference"/>
          <w:rFonts w:cs="Times New Roman"/>
        </w:rPr>
        <w:footnoteRef/>
      </w:r>
      <w:r w:rsidRPr="0094539F">
        <w:rPr>
          <w:rFonts w:cs="Times New Roman"/>
        </w:rPr>
        <w:t xml:space="preserve"> </w:t>
      </w:r>
      <w:r>
        <w:rPr>
          <w:rFonts w:cs="Times New Roman"/>
        </w:rPr>
        <w:tab/>
      </w:r>
      <w:r>
        <w:rPr>
          <w:rFonts w:cs="Times New Roman"/>
        </w:rPr>
        <w:tab/>
      </w:r>
      <w:r>
        <w:rPr>
          <w:rFonts w:cs="Times New Roman"/>
          <w:i/>
        </w:rPr>
        <w:t>Id</w:t>
      </w:r>
      <w:r>
        <w:rPr>
          <w:rFonts w:cs="Times New Roman"/>
        </w:rPr>
        <w:t>. at 5</w:t>
      </w:r>
      <w:r w:rsidRPr="0094539F">
        <w:rPr>
          <w:rFonts w:cs="Times New Roman"/>
        </w:rPr>
        <w:t>.</w:t>
      </w:r>
    </w:p>
  </w:footnote>
  <w:footnote w:id="16">
    <w:p w:rsidR="003D725B" w:rsidRDefault="003D725B" w:rsidP="00F507BE">
      <w:pPr>
        <w:pStyle w:val="Default"/>
        <w:ind w:left="720" w:hanging="720"/>
      </w:pPr>
      <w:r>
        <w:rPr>
          <w:rStyle w:val="FootnoteReference"/>
        </w:rPr>
        <w:footnoteRef/>
      </w:r>
      <w:r>
        <w:t xml:space="preserve"> </w:t>
      </w:r>
      <w:r>
        <w:tab/>
      </w:r>
      <w:r>
        <w:tab/>
      </w:r>
      <w:r w:rsidRPr="00A6304A">
        <w:rPr>
          <w:i/>
          <w:color w:val="auto"/>
          <w:sz w:val="20"/>
          <w:szCs w:val="20"/>
        </w:rPr>
        <w:t>Transmission Planning and Cost Allocation by Transmission Owning and Operating Public Utilities</w:t>
      </w:r>
      <w:r w:rsidRPr="00A6304A">
        <w:rPr>
          <w:color w:val="auto"/>
          <w:sz w:val="20"/>
          <w:szCs w:val="20"/>
        </w:rPr>
        <w:t>, Docket No. RM10-23-000, Order No. 1000, issued July 21, 2011, 136 FERC ¶ 61,051; RM10-23-001, Order No. 1000-A, issued May 17, 2012, 139 FERC ¶ 61,132; and Docket No. RM10-23-002; Order No. 1000-B, issued October 18, 2012, 141 FERC ¶ 61,044.</w:t>
      </w:r>
    </w:p>
  </w:footnote>
  <w:footnote w:id="17">
    <w:p w:rsidR="003D725B" w:rsidRPr="0094539F" w:rsidRDefault="003D725B" w:rsidP="0094539F">
      <w:pPr>
        <w:pStyle w:val="FootnoteText"/>
        <w:rPr>
          <w:rFonts w:cs="Times New Roman"/>
        </w:rPr>
      </w:pPr>
      <w:r>
        <w:rPr>
          <w:rStyle w:val="FootnoteReference"/>
        </w:rPr>
        <w:footnoteRef/>
      </w:r>
      <w:r>
        <w:t xml:space="preserve"> </w:t>
      </w:r>
      <w:r>
        <w:tab/>
      </w:r>
      <w:r>
        <w:tab/>
      </w:r>
      <w:r w:rsidRPr="0094539F">
        <w:rPr>
          <w:rFonts w:cs="Times New Roman"/>
        </w:rPr>
        <w:t>PJM TO Cost Allocation Filing at 8 (October 11, 2012).</w:t>
      </w:r>
    </w:p>
  </w:footnote>
  <w:footnote w:id="18">
    <w:p w:rsidR="003D725B" w:rsidRPr="0094539F" w:rsidRDefault="003D725B" w:rsidP="0094539F">
      <w:pPr>
        <w:pStyle w:val="FootnoteText"/>
        <w:rPr>
          <w:rFonts w:cs="Times New Roman"/>
        </w:rPr>
      </w:pPr>
      <w:r w:rsidRPr="0094539F">
        <w:rPr>
          <w:rStyle w:val="FootnoteReference"/>
          <w:rFonts w:cs="Times New Roman"/>
        </w:rPr>
        <w:footnoteRef/>
      </w:r>
      <w:r w:rsidRPr="0094539F">
        <w:rPr>
          <w:rFonts w:cs="Times New Roman"/>
        </w:rPr>
        <w:t xml:space="preserve"> </w:t>
      </w:r>
      <w:r>
        <w:rPr>
          <w:rFonts w:cs="Times New Roman"/>
        </w:rPr>
        <w:tab/>
      </w:r>
      <w:r>
        <w:rPr>
          <w:rFonts w:cs="Times New Roman"/>
        </w:rPr>
        <w:tab/>
      </w:r>
      <w:r w:rsidRPr="0094539F">
        <w:rPr>
          <w:rFonts w:cs="Times New Roman"/>
        </w:rPr>
        <w:t>PJM TO Co</w:t>
      </w:r>
      <w:r>
        <w:rPr>
          <w:rFonts w:cs="Times New Roman"/>
        </w:rPr>
        <w:t>st Allocation Filing at 10</w:t>
      </w:r>
      <w:r w:rsidRPr="0094539F">
        <w:rPr>
          <w:rFonts w:cs="Times New Roman"/>
        </w:rPr>
        <w:t xml:space="preserve"> (October 11, 2012)</w:t>
      </w:r>
      <w:r>
        <w:rPr>
          <w:rFonts w:cs="Times New Roman"/>
        </w:rPr>
        <w:t>.</w:t>
      </w:r>
    </w:p>
  </w:footnote>
  <w:footnote w:id="19">
    <w:p w:rsidR="003D725B" w:rsidRDefault="003D725B" w:rsidP="0094539F">
      <w:pPr>
        <w:pStyle w:val="FootnoteText"/>
      </w:pPr>
      <w:r w:rsidRPr="0094539F">
        <w:rPr>
          <w:rStyle w:val="FootnoteReference"/>
          <w:rFonts w:cs="Times New Roman"/>
        </w:rPr>
        <w:footnoteRef/>
      </w:r>
      <w:r w:rsidRPr="0094539F">
        <w:rPr>
          <w:rFonts w:cs="Times New Roman"/>
        </w:rPr>
        <w:t xml:space="preserve"> </w:t>
      </w:r>
      <w:r>
        <w:rPr>
          <w:rFonts w:cs="Times New Roman"/>
        </w:rPr>
        <w:tab/>
      </w:r>
      <w:r>
        <w:rPr>
          <w:rFonts w:cs="Times New Roman"/>
        </w:rPr>
        <w:tab/>
      </w:r>
      <w:r>
        <w:rPr>
          <w:rFonts w:cs="Times New Roman"/>
          <w:i/>
        </w:rPr>
        <w:t>Id</w:t>
      </w:r>
      <w:r w:rsidRPr="0094539F">
        <w:rPr>
          <w:rFonts w:cs="Times New Roman"/>
        </w:rPr>
        <w:t xml:space="preserve">. </w:t>
      </w:r>
    </w:p>
  </w:footnote>
  <w:footnote w:id="20">
    <w:p w:rsidR="003D725B" w:rsidRPr="00F94E29" w:rsidRDefault="003D725B" w:rsidP="00A05B09">
      <w:pPr>
        <w:pStyle w:val="FootnoteText"/>
        <w:rPr>
          <w:rFonts w:cs="Times New Roman"/>
          <w:color w:val="000000"/>
        </w:rPr>
      </w:pPr>
      <w:r>
        <w:rPr>
          <w:rStyle w:val="FootnoteReference"/>
        </w:rPr>
        <w:footnoteRef/>
      </w:r>
      <w:r>
        <w:t xml:space="preserve"> </w:t>
      </w:r>
      <w:r>
        <w:tab/>
      </w:r>
      <w:r>
        <w:tab/>
      </w:r>
      <w:r w:rsidRPr="00F94E29">
        <w:rPr>
          <w:rFonts w:cs="Times New Roman"/>
          <w:color w:val="000000"/>
        </w:rPr>
        <w:t xml:space="preserve">138 FERC ¶ 61,230, </w:t>
      </w:r>
      <w:r w:rsidRPr="007F11F2">
        <w:rPr>
          <w:rFonts w:cs="Times New Roman"/>
          <w:i/>
          <w:color w:val="000000"/>
        </w:rPr>
        <w:t>In re PJM Interconnection</w:t>
      </w:r>
      <w:r w:rsidRPr="00F94E29">
        <w:rPr>
          <w:rFonts w:cs="Times New Roman"/>
          <w:color w:val="000000"/>
        </w:rPr>
        <w:t>, L.L.C., Docket No. EL05-121-006 (Order on Remand) (March 30, 2012).</w:t>
      </w:r>
    </w:p>
  </w:footnote>
  <w:footnote w:id="21">
    <w:p w:rsidR="003D725B" w:rsidRPr="00F94E29" w:rsidRDefault="003D725B" w:rsidP="000B1B8C">
      <w:pPr>
        <w:pStyle w:val="FootnoteText"/>
        <w:rPr>
          <w:rFonts w:cs="Times New Roman"/>
          <w:color w:val="000000"/>
        </w:rPr>
      </w:pPr>
      <w:r>
        <w:rPr>
          <w:rStyle w:val="FootnoteReference"/>
        </w:rPr>
        <w:footnoteRef/>
      </w:r>
      <w:r>
        <w:t xml:space="preserve"> </w:t>
      </w:r>
      <w:r>
        <w:tab/>
      </w:r>
      <w:r>
        <w:tab/>
      </w:r>
      <w:r w:rsidRPr="007F11F2">
        <w:rPr>
          <w:rFonts w:cs="Times New Roman"/>
          <w:i/>
          <w:color w:val="000000"/>
        </w:rPr>
        <w:t>In re PJM Interconnection, L.L.C.</w:t>
      </w:r>
      <w:r w:rsidRPr="00F94E29">
        <w:rPr>
          <w:rFonts w:cs="Times New Roman"/>
          <w:color w:val="000000"/>
        </w:rPr>
        <w:t>, FERC Docket No. EL05-121-006 (Request for Rehearing of the Public Utilities Commission of Ohio at 8-10</w:t>
      </w:r>
      <w:r>
        <w:rPr>
          <w:rFonts w:cs="Times New Roman"/>
          <w:color w:val="000000"/>
        </w:rPr>
        <w:t>)</w:t>
      </w:r>
      <w:r w:rsidRPr="00F94E29">
        <w:rPr>
          <w:rFonts w:cs="Times New Roman"/>
          <w:color w:val="000000"/>
        </w:rPr>
        <w:t xml:space="preserve"> (April 30, 2012)</w:t>
      </w:r>
      <w:r>
        <w:rPr>
          <w:rFonts w:cs="Times New Roman"/>
          <w:color w:val="000000"/>
        </w:rPr>
        <w:t>.</w:t>
      </w:r>
    </w:p>
  </w:footnote>
  <w:footnote w:id="22">
    <w:p w:rsidR="003D725B" w:rsidRPr="00F94E29" w:rsidRDefault="003D725B" w:rsidP="000B1B8C">
      <w:pPr>
        <w:pStyle w:val="FootnoteText"/>
        <w:rPr>
          <w:rFonts w:cs="Times New Roman"/>
          <w:color w:val="000000"/>
        </w:rPr>
      </w:pPr>
      <w:r>
        <w:rPr>
          <w:rStyle w:val="FootnoteReference"/>
        </w:rPr>
        <w:footnoteRef/>
      </w:r>
      <w:r>
        <w:t xml:space="preserve"> </w:t>
      </w:r>
      <w:r>
        <w:tab/>
      </w:r>
      <w:r>
        <w:tab/>
      </w:r>
      <w:r w:rsidRPr="00F94E29">
        <w:rPr>
          <w:rFonts w:cs="Times New Roman"/>
          <w:color w:val="000000"/>
        </w:rPr>
        <w:t>FERC Order on Remand at 45 (March 30, 2012)</w:t>
      </w:r>
      <w:r>
        <w:rPr>
          <w:rFonts w:cs="Times New Roman"/>
          <w:color w:val="000000"/>
        </w:rPr>
        <w:t>.</w:t>
      </w:r>
    </w:p>
  </w:footnote>
  <w:footnote w:id="23">
    <w:p w:rsidR="003D725B" w:rsidRPr="00F94E29" w:rsidRDefault="003D725B" w:rsidP="000B1B8C">
      <w:pPr>
        <w:pStyle w:val="FootnoteText"/>
        <w:rPr>
          <w:rFonts w:cs="Times New Roman"/>
          <w:color w:val="000000"/>
        </w:rPr>
      </w:pPr>
      <w:r>
        <w:rPr>
          <w:rStyle w:val="FootnoteReference"/>
        </w:rPr>
        <w:footnoteRef/>
      </w:r>
      <w:r>
        <w:t xml:space="preserve"> </w:t>
      </w:r>
      <w:r>
        <w:tab/>
      </w:r>
      <w:r>
        <w:tab/>
      </w:r>
      <w:r w:rsidRPr="00F94E29">
        <w:rPr>
          <w:rFonts w:cs="Times New Roman"/>
          <w:color w:val="000000"/>
        </w:rPr>
        <w:t>TOs Application at 10-11, Exhibit No. PT0-1 AT 9-10 (October 11, 2012)</w:t>
      </w:r>
      <w:r>
        <w:rPr>
          <w:rFonts w:cs="Times New Roman"/>
          <w:color w:val="000000"/>
        </w:rPr>
        <w:t>.</w:t>
      </w:r>
    </w:p>
  </w:footnote>
  <w:footnote w:id="24">
    <w:p w:rsidR="003D725B" w:rsidRPr="00F94E29" w:rsidRDefault="003D725B" w:rsidP="000B1B8C">
      <w:pPr>
        <w:pStyle w:val="FootnoteText"/>
        <w:rPr>
          <w:rFonts w:cs="Times New Roman"/>
          <w:color w:val="000000"/>
        </w:rPr>
      </w:pPr>
      <w:r>
        <w:rPr>
          <w:rStyle w:val="FootnoteReference"/>
        </w:rPr>
        <w:footnoteRef/>
      </w:r>
      <w:r>
        <w:t xml:space="preserve"> </w:t>
      </w:r>
      <w:r>
        <w:tab/>
      </w:r>
      <w:r>
        <w:tab/>
      </w:r>
      <w:r w:rsidRPr="00F94E29">
        <w:rPr>
          <w:rFonts w:cs="Times New Roman"/>
          <w:color w:val="000000"/>
        </w:rPr>
        <w:t>FERC Order on Remand at 38-44 (March 30, 2012)</w:t>
      </w:r>
      <w:r>
        <w:rPr>
          <w:rFonts w:cs="Times New Roman"/>
          <w:color w:val="000000"/>
        </w:rPr>
        <w:t>.</w:t>
      </w:r>
    </w:p>
  </w:footnote>
  <w:footnote w:id="25">
    <w:p w:rsidR="003D725B" w:rsidRPr="00F94E29" w:rsidRDefault="003D725B" w:rsidP="000B1B8C">
      <w:pPr>
        <w:pStyle w:val="FootnoteText"/>
        <w:rPr>
          <w:rFonts w:cs="Times New Roman"/>
          <w:color w:val="000000"/>
        </w:rPr>
      </w:pPr>
      <w:r w:rsidRPr="002E4544">
        <w:rPr>
          <w:rStyle w:val="FootnoteReference"/>
          <w:sz w:val="22"/>
        </w:rPr>
        <w:footnoteRef/>
      </w:r>
      <w:r w:rsidRPr="002E4544">
        <w:t xml:space="preserve"> </w:t>
      </w:r>
      <w:r>
        <w:tab/>
      </w:r>
      <w:r>
        <w:tab/>
      </w:r>
      <w:r w:rsidRPr="00F94E29">
        <w:rPr>
          <w:rFonts w:cs="Times New Roman"/>
          <w:color w:val="000000"/>
        </w:rPr>
        <w:t xml:space="preserve">135 FERC ¶ 61,144, </w:t>
      </w:r>
      <w:r w:rsidRPr="00157920">
        <w:rPr>
          <w:rFonts w:cs="Times New Roman"/>
          <w:i/>
          <w:color w:val="000000"/>
        </w:rPr>
        <w:t>In re Atlantic Grid Operations A-E (a.k.a.:  the Atlantic Wind Companies)</w:t>
      </w:r>
      <w:r w:rsidRPr="00F94E29">
        <w:rPr>
          <w:rFonts w:cs="Times New Roman"/>
          <w:color w:val="000000"/>
        </w:rPr>
        <w:t>, Docket No. EL11-13 (Order on Petition for Declaratory Order) (May 19, 2011).</w:t>
      </w:r>
    </w:p>
  </w:footnote>
  <w:footnote w:id="26">
    <w:p w:rsidR="003D725B" w:rsidRPr="00F94E29" w:rsidRDefault="003D725B" w:rsidP="00411EC4">
      <w:pPr>
        <w:pStyle w:val="FootnoteText"/>
        <w:rPr>
          <w:rFonts w:cs="Times New Roman"/>
          <w:color w:val="000000"/>
        </w:rPr>
      </w:pPr>
      <w:r w:rsidRPr="002E4544">
        <w:rPr>
          <w:rStyle w:val="FootnoteReference"/>
        </w:rPr>
        <w:footnoteRef/>
      </w:r>
      <w:r w:rsidRPr="002E4544">
        <w:t xml:space="preserve"> </w:t>
      </w:r>
      <w:r>
        <w:tab/>
      </w:r>
      <w:r>
        <w:tab/>
      </w:r>
      <w:r w:rsidRPr="00F94E29">
        <w:rPr>
          <w:rFonts w:cs="Times New Roman"/>
          <w:color w:val="000000"/>
        </w:rPr>
        <w:t xml:space="preserve">PJM OATT, Part 7, Section 217.3(a), the “but for” reads as follows : </w:t>
      </w:r>
    </w:p>
    <w:p w:rsidR="003D725B" w:rsidRPr="00F94E29" w:rsidRDefault="003D725B" w:rsidP="00157920">
      <w:pPr>
        <w:tabs>
          <w:tab w:val="left" w:pos="1890"/>
        </w:tabs>
        <w:spacing w:after="360" w:line="240" w:lineRule="auto"/>
        <w:ind w:left="1890" w:right="1440"/>
        <w:rPr>
          <w:rFonts w:ascii="Times New Roman" w:hAnsi="Times New Roman" w:cs="Times New Roman"/>
          <w:color w:val="000000"/>
          <w:sz w:val="20"/>
          <w:szCs w:val="20"/>
        </w:rPr>
      </w:pPr>
      <w:r w:rsidRPr="00F94E29">
        <w:rPr>
          <w:rFonts w:ascii="Times New Roman" w:hAnsi="Times New Roman" w:cs="Times New Roman"/>
          <w:color w:val="000000"/>
          <w:sz w:val="20"/>
          <w:szCs w:val="20"/>
        </w:rPr>
        <w:t xml:space="preserve">General: Each New Service Customer shall be obligated to pay for 100 percent of the costs of the minimum amount of Local Upgrades and Network Upgrades necessary to accommodate its New Service Request and that would not have been incurred under the Regional Transmission Expansion Plan but for such New Service Request, net of benefits resulting from the construction of the upgrades, such costs not to be less than zero.  Such costs and benefits shall include costs and benefits such as those associated with accelerating, deferring, or eliminating the construction of Local Upgrades and Network Upgrades included in the Regional Transmission Expansion Plan either for reliability, or to relieve one or more transmission constraints and which, in the judgment of the Transmission Provider, are economically justified; the construction of Local Upgrades and Network Upgrades resulting from modifications to the Regional Transmission Expansion Plan to accommodate the New Service Request; or the construction of Supplemental Projects, as defined in Section 1.42A.02 of the Operating Agreement. </w:t>
      </w:r>
    </w:p>
  </w:footnote>
  <w:footnote w:id="27">
    <w:p w:rsidR="003D725B" w:rsidRPr="0043068C" w:rsidRDefault="003D725B" w:rsidP="00411EC4">
      <w:pPr>
        <w:pStyle w:val="FootnoteText"/>
        <w:rPr>
          <w:rFonts w:cs="Times New Roman"/>
          <w:color w:val="000000"/>
        </w:rPr>
      </w:pPr>
      <w:r>
        <w:rPr>
          <w:rStyle w:val="FootnoteReference"/>
        </w:rPr>
        <w:footnoteRef/>
      </w:r>
      <w:r>
        <w:t xml:space="preserve"> </w:t>
      </w:r>
      <w:r>
        <w:tab/>
      </w:r>
      <w:r>
        <w:tab/>
      </w:r>
      <w:r w:rsidRPr="0043068C">
        <w:rPr>
          <w:rFonts w:cs="Times New Roman"/>
          <w:color w:val="000000"/>
        </w:rPr>
        <w:t>FERC affirmed PJM’s “but for” tariff via Order 2003, issued July 24, 2003, Docket No. RM02-1-000, 104 FERC ¶ 61,103.</w:t>
      </w:r>
    </w:p>
  </w:footnote>
  <w:footnote w:id="28">
    <w:p w:rsidR="003D725B" w:rsidRPr="00F94E29" w:rsidRDefault="003D725B" w:rsidP="000B1B8C">
      <w:pPr>
        <w:pStyle w:val="FootnoteText"/>
        <w:rPr>
          <w:rFonts w:cs="Times New Roman"/>
          <w:color w:val="000000"/>
        </w:rPr>
      </w:pPr>
      <w:r>
        <w:rPr>
          <w:rStyle w:val="FootnoteReference"/>
        </w:rPr>
        <w:footnoteRef/>
      </w:r>
      <w:r>
        <w:t xml:space="preserve"> </w:t>
      </w:r>
      <w:r w:rsidRPr="00944878">
        <w:t xml:space="preserve"> </w:t>
      </w:r>
      <w:r>
        <w:tab/>
      </w:r>
      <w:r>
        <w:tab/>
      </w:r>
      <w:r w:rsidRPr="00F94E29">
        <w:rPr>
          <w:rFonts w:cs="Times New Roman"/>
          <w:color w:val="000000"/>
        </w:rPr>
        <w:t xml:space="preserve">The language to PJM was supported by Illinois, Indiana, Kentucky, Michigan, North Carolina, Ohio, Tennessee, Virginia, and West Virginia. </w:t>
      </w:r>
      <w:r>
        <w:rPr>
          <w:rFonts w:cs="Times New Roman"/>
          <w:color w:val="000000"/>
        </w:rPr>
        <w:t xml:space="preserve"> </w:t>
      </w:r>
      <w:r w:rsidRPr="00F94E29">
        <w:rPr>
          <w:rFonts w:cs="Times New Roman"/>
          <w:color w:val="000000"/>
        </w:rPr>
        <w:t xml:space="preserve">The motion was opposed by Delaware with the District of Columbia, Maryland, and Pennsylvania abstaining from the vote.  </w:t>
      </w:r>
    </w:p>
  </w:footnote>
  <w:footnote w:id="29">
    <w:p w:rsidR="003D725B" w:rsidRPr="00F94E29" w:rsidRDefault="003D725B" w:rsidP="00255C32">
      <w:pPr>
        <w:pStyle w:val="FootnoteText"/>
        <w:rPr>
          <w:rFonts w:cs="Times New Roman"/>
          <w:color w:val="000000"/>
        </w:rPr>
      </w:pPr>
      <w:r w:rsidRPr="003D0407">
        <w:rPr>
          <w:rStyle w:val="FootnoteReference"/>
          <w:color w:val="000000"/>
          <w:sz w:val="22"/>
          <w:szCs w:val="22"/>
        </w:rPr>
        <w:footnoteRef/>
      </w:r>
      <w:r w:rsidRPr="003D0407">
        <w:rPr>
          <w:rStyle w:val="FootnoteReference"/>
          <w:color w:val="000000"/>
          <w:sz w:val="22"/>
          <w:szCs w:val="22"/>
        </w:rPr>
        <w:t xml:space="preserve"> </w:t>
      </w:r>
      <w:r w:rsidRPr="000F7D78">
        <w:t xml:space="preserve"> </w:t>
      </w:r>
      <w:r>
        <w:tab/>
      </w:r>
      <w:r>
        <w:tab/>
      </w:r>
      <w:r w:rsidRPr="00157920">
        <w:rPr>
          <w:rFonts w:cs="Times New Roman"/>
          <w:i/>
          <w:color w:val="000000"/>
        </w:rPr>
        <w:t>Transmission Planning and Cost Allocation by Transmission Owning and Operat</w:t>
      </w:r>
      <w:r w:rsidRPr="00157920">
        <w:rPr>
          <w:rFonts w:cs="Times New Roman"/>
          <w:i/>
          <w:color w:val="000000"/>
        </w:rPr>
        <w:softHyphen/>
        <w:t>ing Pub. Utils.</w:t>
      </w:r>
      <w:r w:rsidRPr="00F94E29">
        <w:rPr>
          <w:rFonts w:cs="Times New Roman"/>
          <w:color w:val="000000"/>
        </w:rPr>
        <w:t>, Order No. 1000, Docket No. RM10-23-000 (136 FERC ¶ 61,051) (July 21,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5B" w:rsidRPr="007F11F2" w:rsidRDefault="003D725B" w:rsidP="007F11F2">
    <w:pPr>
      <w:pStyle w:val="Header"/>
      <w:jc w:val="center"/>
      <w:rPr>
        <w:rFonts w:ascii="Arial" w:hAnsi="Arial" w:cs="Arial"/>
        <w:b/>
        <w:color w:val="FF0000"/>
        <w:sz w:val="16"/>
        <w:szCs w:val="16"/>
      </w:rPr>
    </w:pPr>
    <w:r>
      <w:rPr>
        <w:rFonts w:ascii="Arial" w:hAnsi="Arial" w:cs="Arial"/>
        <w:b/>
        <w:color w:val="FF0000"/>
        <w:sz w:val="16"/>
        <w:szCs w:val="16"/>
      </w:rPr>
      <w:t xml:space="preserve">DRAFT - </w:t>
    </w:r>
    <w:r>
      <w:rPr>
        <w:rFonts w:ascii="Arial" w:hAnsi="Arial" w:cs="Arial"/>
        <w:b/>
        <w:color w:val="FF0000"/>
        <w:sz w:val="16"/>
        <w:szCs w:val="16"/>
      </w:rPr>
      <w:fldChar w:fldCharType="begin"/>
    </w:r>
    <w:r>
      <w:rPr>
        <w:rFonts w:ascii="Arial" w:hAnsi="Arial" w:cs="Arial"/>
        <w:b/>
        <w:color w:val="FF0000"/>
        <w:sz w:val="16"/>
        <w:szCs w:val="16"/>
      </w:rPr>
      <w:instrText xml:space="preserve"> DATE \@ "M/d/yyyy h:mm am/pm" </w:instrText>
    </w:r>
    <w:r>
      <w:rPr>
        <w:rFonts w:ascii="Arial" w:hAnsi="Arial" w:cs="Arial"/>
        <w:b/>
        <w:color w:val="FF0000"/>
        <w:sz w:val="16"/>
        <w:szCs w:val="16"/>
      </w:rPr>
      <w:fldChar w:fldCharType="separate"/>
    </w:r>
    <w:r w:rsidR="004E7CBD">
      <w:rPr>
        <w:rFonts w:ascii="Arial" w:hAnsi="Arial" w:cs="Arial"/>
        <w:b/>
        <w:noProof/>
        <w:color w:val="FF0000"/>
        <w:sz w:val="16"/>
        <w:szCs w:val="16"/>
      </w:rPr>
      <w:t>12/4/2012 1:35 PM</w:t>
    </w:r>
    <w:r>
      <w:rPr>
        <w:rFonts w:ascii="Arial" w:hAnsi="Arial" w:cs="Arial"/>
        <w:b/>
        <w:color w:val="FF0000"/>
        <w:sz w:val="16"/>
        <w:szCs w:val="16"/>
      </w:rPr>
      <w:fldChar w:fldCharType="end"/>
    </w:r>
    <w:r>
      <w:rPr>
        <w:rFonts w:ascii="Arial" w:hAnsi="Arial" w:cs="Arial"/>
        <w:b/>
        <w:color w:val="FF0000"/>
        <w:sz w:val="16"/>
        <w:szCs w:val="16"/>
      </w:rPr>
      <w:br/>
    </w:r>
    <w:r w:rsidRPr="007F11F2">
      <w:rPr>
        <w:rFonts w:ascii="Arial" w:hAnsi="Arial" w:cs="Arial"/>
        <w:b/>
        <w:color w:val="FF0000"/>
        <w:sz w:val="16"/>
        <w:szCs w:val="16"/>
      </w:rPr>
      <w:fldChar w:fldCharType="begin"/>
    </w:r>
    <w:r w:rsidRPr="007F11F2">
      <w:rPr>
        <w:rFonts w:ascii="Arial" w:hAnsi="Arial" w:cs="Arial"/>
        <w:b/>
        <w:color w:val="FF0000"/>
        <w:sz w:val="16"/>
        <w:szCs w:val="16"/>
      </w:rPr>
      <w:instrText xml:space="preserve"> FILENAME  \* Lower \p  \* MERGEFORMAT </w:instrText>
    </w:r>
    <w:r w:rsidRPr="007F11F2">
      <w:rPr>
        <w:rFonts w:ascii="Arial" w:hAnsi="Arial" w:cs="Arial"/>
        <w:b/>
        <w:color w:val="FF0000"/>
        <w:sz w:val="16"/>
        <w:szCs w:val="16"/>
      </w:rPr>
      <w:fldChar w:fldCharType="separate"/>
    </w:r>
    <w:r w:rsidR="004E7CBD">
      <w:rPr>
        <w:rFonts w:ascii="Arial" w:hAnsi="Arial" w:cs="Arial"/>
        <w:b/>
        <w:noProof/>
        <w:color w:val="FF0000"/>
        <w:sz w:val="16"/>
        <w:szCs w:val="16"/>
      </w:rPr>
      <w:t>\\puc\shares\departments\attorney general\attorneys\mcnamee\ferc\er13-90\comments 121312.docx</w:t>
    </w:r>
    <w:r w:rsidRPr="007F11F2">
      <w:rPr>
        <w:rFonts w:ascii="Arial" w:hAnsi="Arial" w:cs="Arial"/>
        <w:b/>
        <w:noProof/>
        <w:color w:val="FF0000"/>
        <w:sz w:val="16"/>
        <w:szCs w:val="16"/>
      </w:rPr>
      <w:fldChar w:fldCharType="end"/>
    </w:r>
    <w:r w:rsidRPr="007F11F2">
      <w:rPr>
        <w:rFonts w:ascii="Arial" w:hAnsi="Arial" w:cs="Arial"/>
        <w:b/>
        <w:color w:val="FF0000"/>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5B" w:rsidRPr="007F11F2" w:rsidRDefault="003D725B" w:rsidP="007F11F2">
    <w:pPr>
      <w:pStyle w:val="Header"/>
      <w:jc w:val="center"/>
      <w:rPr>
        <w:rFonts w:ascii="Arial" w:hAnsi="Arial" w:cs="Arial"/>
        <w:b/>
        <w:color w:val="FF0000"/>
        <w:sz w:val="16"/>
        <w:szCs w:val="16"/>
      </w:rPr>
    </w:pPr>
    <w:r>
      <w:rPr>
        <w:rFonts w:ascii="Arial" w:hAnsi="Arial" w:cs="Arial"/>
        <w:b/>
        <w:color w:val="FF0000"/>
        <w:sz w:val="16"/>
        <w:szCs w:val="16"/>
      </w:rPr>
      <w:t xml:space="preserve">DRAFT - </w:t>
    </w:r>
    <w:r>
      <w:rPr>
        <w:rFonts w:ascii="Arial" w:hAnsi="Arial" w:cs="Arial"/>
        <w:b/>
        <w:color w:val="FF0000"/>
        <w:sz w:val="16"/>
        <w:szCs w:val="16"/>
      </w:rPr>
      <w:fldChar w:fldCharType="begin"/>
    </w:r>
    <w:r>
      <w:rPr>
        <w:rFonts w:ascii="Arial" w:hAnsi="Arial" w:cs="Arial"/>
        <w:b/>
        <w:color w:val="FF0000"/>
        <w:sz w:val="16"/>
        <w:szCs w:val="16"/>
      </w:rPr>
      <w:instrText xml:space="preserve"> DATE \@ "M/d/yyyy h:mm am/pm" </w:instrText>
    </w:r>
    <w:r>
      <w:rPr>
        <w:rFonts w:ascii="Arial" w:hAnsi="Arial" w:cs="Arial"/>
        <w:b/>
        <w:color w:val="FF0000"/>
        <w:sz w:val="16"/>
        <w:szCs w:val="16"/>
      </w:rPr>
      <w:fldChar w:fldCharType="separate"/>
    </w:r>
    <w:r w:rsidR="004E7CBD">
      <w:rPr>
        <w:rFonts w:ascii="Arial" w:hAnsi="Arial" w:cs="Arial"/>
        <w:b/>
        <w:noProof/>
        <w:color w:val="FF0000"/>
        <w:sz w:val="16"/>
        <w:szCs w:val="16"/>
      </w:rPr>
      <w:t>12/4/2012 1:35 PM</w:t>
    </w:r>
    <w:r>
      <w:rPr>
        <w:rFonts w:ascii="Arial" w:hAnsi="Arial" w:cs="Arial"/>
        <w:b/>
        <w:color w:val="FF0000"/>
        <w:sz w:val="16"/>
        <w:szCs w:val="16"/>
      </w:rPr>
      <w:fldChar w:fldCharType="end"/>
    </w:r>
    <w:r>
      <w:rPr>
        <w:rFonts w:ascii="Arial" w:hAnsi="Arial" w:cs="Arial"/>
        <w:b/>
        <w:color w:val="FF0000"/>
        <w:sz w:val="16"/>
        <w:szCs w:val="16"/>
      </w:rPr>
      <w:br/>
    </w:r>
    <w:r w:rsidRPr="007F11F2">
      <w:rPr>
        <w:rFonts w:ascii="Arial" w:hAnsi="Arial" w:cs="Arial"/>
        <w:b/>
        <w:color w:val="FF0000"/>
        <w:sz w:val="16"/>
        <w:szCs w:val="16"/>
      </w:rPr>
      <w:fldChar w:fldCharType="begin"/>
    </w:r>
    <w:r w:rsidRPr="007F11F2">
      <w:rPr>
        <w:rFonts w:ascii="Arial" w:hAnsi="Arial" w:cs="Arial"/>
        <w:b/>
        <w:color w:val="FF0000"/>
        <w:sz w:val="16"/>
        <w:szCs w:val="16"/>
      </w:rPr>
      <w:instrText xml:space="preserve"> FILENAME  \* Lower \p  \* MERGEFORMAT </w:instrText>
    </w:r>
    <w:r w:rsidRPr="007F11F2">
      <w:rPr>
        <w:rFonts w:ascii="Arial" w:hAnsi="Arial" w:cs="Arial"/>
        <w:b/>
        <w:color w:val="FF0000"/>
        <w:sz w:val="16"/>
        <w:szCs w:val="16"/>
      </w:rPr>
      <w:fldChar w:fldCharType="separate"/>
    </w:r>
    <w:r w:rsidR="004E7CBD">
      <w:rPr>
        <w:rFonts w:ascii="Arial" w:hAnsi="Arial" w:cs="Arial"/>
        <w:b/>
        <w:noProof/>
        <w:color w:val="FF0000"/>
        <w:sz w:val="16"/>
        <w:szCs w:val="16"/>
      </w:rPr>
      <w:t>\\puc\shares\departments\attorney general\attorneys\mcnamee\ferc\er13-90\comments 121312.docx</w:t>
    </w:r>
    <w:r w:rsidRPr="007F11F2">
      <w:rPr>
        <w:rFonts w:ascii="Arial" w:hAnsi="Arial" w:cs="Arial"/>
        <w:b/>
        <w:noProof/>
        <w:color w:val="FF0000"/>
        <w:sz w:val="16"/>
        <w:szCs w:val="16"/>
      </w:rPr>
      <w:fldChar w:fldCharType="end"/>
    </w:r>
    <w:r w:rsidRPr="007F11F2">
      <w:rPr>
        <w:rFonts w:ascii="Arial" w:hAnsi="Arial" w:cs="Arial"/>
        <w:b/>
        <w:color w:val="FF0000"/>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5B" w:rsidRDefault="003D725B" w:rsidP="007F11F2">
    <w:pPr>
      <w:pStyle w:val="Header"/>
      <w:jc w:val="center"/>
      <w:rPr>
        <w:rFonts w:ascii="Times New Roman" w:hAnsi="Times New Roman" w:cs="Times New Roman"/>
        <w:b/>
        <w:sz w:val="28"/>
        <w:szCs w:val="28"/>
      </w:rPr>
    </w:pPr>
    <w:r>
      <w:rPr>
        <w:rFonts w:ascii="Times New Roman" w:hAnsi="Times New Roman" w:cs="Times New Roman"/>
        <w:b/>
        <w:sz w:val="28"/>
        <w:szCs w:val="28"/>
      </w:rPr>
      <w:t>TABLE OF CONTENTS</w:t>
    </w:r>
  </w:p>
  <w:p w:rsidR="003D725B" w:rsidRPr="00B65E27" w:rsidRDefault="003D725B" w:rsidP="00B65E27">
    <w:pPr>
      <w:pStyle w:val="Header"/>
      <w:jc w:val="right"/>
      <w:rPr>
        <w:rFonts w:ascii="Times New Roman" w:hAnsi="Times New Roman" w:cs="Times New Roman"/>
        <w:b/>
        <w:sz w:val="28"/>
        <w:szCs w:val="28"/>
      </w:rPr>
    </w:pPr>
    <w:r>
      <w:rPr>
        <w:rFonts w:ascii="Times New Roman" w:hAnsi="Times New Roman" w:cs="Times New Roman"/>
        <w:b/>
        <w:sz w:val="28"/>
        <w:szCs w:val="28"/>
      </w:rPr>
      <w:t>Page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5B" w:rsidRPr="008B2180" w:rsidRDefault="003D725B" w:rsidP="008B21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5B" w:rsidRPr="008B2180" w:rsidRDefault="003D725B" w:rsidP="008B21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723EA"/>
    <w:multiLevelType w:val="hybridMultilevel"/>
    <w:tmpl w:val="8962F570"/>
    <w:lvl w:ilvl="0" w:tplc="658E54B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7E5140FC"/>
    <w:multiLevelType w:val="hybridMultilevel"/>
    <w:tmpl w:val="ABA8F230"/>
    <w:lvl w:ilvl="0" w:tplc="60C61850">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C32751"/>
    <w:multiLevelType w:val="hybridMultilevel"/>
    <w:tmpl w:val="0A26D3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7E"/>
    <w:rsid w:val="0002276F"/>
    <w:rsid w:val="000457D0"/>
    <w:rsid w:val="00052D52"/>
    <w:rsid w:val="000704C1"/>
    <w:rsid w:val="00070CE7"/>
    <w:rsid w:val="00082DC3"/>
    <w:rsid w:val="00091CDD"/>
    <w:rsid w:val="00096F2D"/>
    <w:rsid w:val="000975DB"/>
    <w:rsid w:val="000B1B8C"/>
    <w:rsid w:val="000B2E19"/>
    <w:rsid w:val="000C4097"/>
    <w:rsid w:val="000C5C6D"/>
    <w:rsid w:val="000D2745"/>
    <w:rsid w:val="000D372C"/>
    <w:rsid w:val="000D509B"/>
    <w:rsid w:val="001210FA"/>
    <w:rsid w:val="001434C0"/>
    <w:rsid w:val="00157920"/>
    <w:rsid w:val="00163D6B"/>
    <w:rsid w:val="001732DE"/>
    <w:rsid w:val="0018316D"/>
    <w:rsid w:val="001A24F0"/>
    <w:rsid w:val="001B2AC8"/>
    <w:rsid w:val="001B6F2A"/>
    <w:rsid w:val="001C545A"/>
    <w:rsid w:val="001C6FCA"/>
    <w:rsid w:val="001D3178"/>
    <w:rsid w:val="001E1254"/>
    <w:rsid w:val="00205A70"/>
    <w:rsid w:val="00255C32"/>
    <w:rsid w:val="00255CC9"/>
    <w:rsid w:val="002A2D9D"/>
    <w:rsid w:val="002A77DD"/>
    <w:rsid w:val="002B21F6"/>
    <w:rsid w:val="002C0C90"/>
    <w:rsid w:val="002E0EFB"/>
    <w:rsid w:val="002E7EAA"/>
    <w:rsid w:val="00344BB9"/>
    <w:rsid w:val="00364890"/>
    <w:rsid w:val="003734DC"/>
    <w:rsid w:val="00380001"/>
    <w:rsid w:val="003D1C65"/>
    <w:rsid w:val="003D725B"/>
    <w:rsid w:val="004008A9"/>
    <w:rsid w:val="004011FE"/>
    <w:rsid w:val="00411EC4"/>
    <w:rsid w:val="0041703C"/>
    <w:rsid w:val="0043068C"/>
    <w:rsid w:val="0045300D"/>
    <w:rsid w:val="00487DCD"/>
    <w:rsid w:val="00493878"/>
    <w:rsid w:val="004A3A57"/>
    <w:rsid w:val="004B7BD4"/>
    <w:rsid w:val="004E7CBD"/>
    <w:rsid w:val="005146A6"/>
    <w:rsid w:val="00553E47"/>
    <w:rsid w:val="00583126"/>
    <w:rsid w:val="005A6BEF"/>
    <w:rsid w:val="005B6EC5"/>
    <w:rsid w:val="00624BAE"/>
    <w:rsid w:val="0062694A"/>
    <w:rsid w:val="00635D85"/>
    <w:rsid w:val="00695BC7"/>
    <w:rsid w:val="006A7B79"/>
    <w:rsid w:val="006E611D"/>
    <w:rsid w:val="0071757E"/>
    <w:rsid w:val="00734843"/>
    <w:rsid w:val="00767CD4"/>
    <w:rsid w:val="00771FF9"/>
    <w:rsid w:val="00773CF3"/>
    <w:rsid w:val="007E0A5D"/>
    <w:rsid w:val="007F11F2"/>
    <w:rsid w:val="00821AC2"/>
    <w:rsid w:val="008461AA"/>
    <w:rsid w:val="00890094"/>
    <w:rsid w:val="008909B3"/>
    <w:rsid w:val="008B0163"/>
    <w:rsid w:val="008B2180"/>
    <w:rsid w:val="008C2DC7"/>
    <w:rsid w:val="008D1024"/>
    <w:rsid w:val="008F5B1F"/>
    <w:rsid w:val="008F7D1B"/>
    <w:rsid w:val="009053E3"/>
    <w:rsid w:val="00907CA0"/>
    <w:rsid w:val="0094539F"/>
    <w:rsid w:val="00945AAD"/>
    <w:rsid w:val="00960DB7"/>
    <w:rsid w:val="009B21B3"/>
    <w:rsid w:val="009C7391"/>
    <w:rsid w:val="009D05D5"/>
    <w:rsid w:val="009D1106"/>
    <w:rsid w:val="009E7AAD"/>
    <w:rsid w:val="00A04BAB"/>
    <w:rsid w:val="00A05B09"/>
    <w:rsid w:val="00A22BC4"/>
    <w:rsid w:val="00A2396E"/>
    <w:rsid w:val="00A34C14"/>
    <w:rsid w:val="00A572FB"/>
    <w:rsid w:val="00A61097"/>
    <w:rsid w:val="00A6304A"/>
    <w:rsid w:val="00A7170A"/>
    <w:rsid w:val="00AA64F9"/>
    <w:rsid w:val="00AD372A"/>
    <w:rsid w:val="00AE6834"/>
    <w:rsid w:val="00B00803"/>
    <w:rsid w:val="00B030C9"/>
    <w:rsid w:val="00B11738"/>
    <w:rsid w:val="00B12724"/>
    <w:rsid w:val="00B65E27"/>
    <w:rsid w:val="00B75F74"/>
    <w:rsid w:val="00B77E71"/>
    <w:rsid w:val="00B83AA0"/>
    <w:rsid w:val="00BD13D3"/>
    <w:rsid w:val="00C31303"/>
    <w:rsid w:val="00C41474"/>
    <w:rsid w:val="00C70B32"/>
    <w:rsid w:val="00C837F6"/>
    <w:rsid w:val="00CA0246"/>
    <w:rsid w:val="00CD15CA"/>
    <w:rsid w:val="00D01740"/>
    <w:rsid w:val="00D01B38"/>
    <w:rsid w:val="00D325E3"/>
    <w:rsid w:val="00D456F7"/>
    <w:rsid w:val="00D51B9A"/>
    <w:rsid w:val="00D67CB7"/>
    <w:rsid w:val="00DD28B7"/>
    <w:rsid w:val="00E02D64"/>
    <w:rsid w:val="00E03B10"/>
    <w:rsid w:val="00E05EC8"/>
    <w:rsid w:val="00E15014"/>
    <w:rsid w:val="00E5652D"/>
    <w:rsid w:val="00E62C49"/>
    <w:rsid w:val="00ED5EF5"/>
    <w:rsid w:val="00ED6D47"/>
    <w:rsid w:val="00EE46E3"/>
    <w:rsid w:val="00F0151C"/>
    <w:rsid w:val="00F227B0"/>
    <w:rsid w:val="00F270FE"/>
    <w:rsid w:val="00F40BEC"/>
    <w:rsid w:val="00F507BE"/>
    <w:rsid w:val="00F90F72"/>
    <w:rsid w:val="00F94E29"/>
    <w:rsid w:val="00FA6C1D"/>
    <w:rsid w:val="00FA7B56"/>
    <w:rsid w:val="00FB6131"/>
    <w:rsid w:val="00FF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157920"/>
    <w:pPr>
      <w:keepNext/>
      <w:spacing w:before="360" w:after="240" w:line="240" w:lineRule="auto"/>
      <w:jc w:val="center"/>
      <w:outlineLvl w:val="0"/>
    </w:pPr>
    <w:rPr>
      <w:rFonts w:ascii="Times New Roman" w:eastAsia="Times New Roman" w:hAnsi="Times New Roman" w:cs="Times New Roman"/>
      <w:b/>
      <w:bCs/>
      <w:kern w:val="32"/>
      <w:sz w:val="28"/>
      <w:szCs w:val="32"/>
      <w:lang w:eastAsia="x-none"/>
    </w:rPr>
  </w:style>
  <w:style w:type="paragraph" w:styleId="Heading2">
    <w:name w:val="heading 2"/>
    <w:basedOn w:val="Normal"/>
    <w:next w:val="Normal"/>
    <w:link w:val="Heading2Char"/>
    <w:autoRedefine/>
    <w:uiPriority w:val="9"/>
    <w:unhideWhenUsed/>
    <w:qFormat/>
    <w:rsid w:val="007F11F2"/>
    <w:pPr>
      <w:keepNext/>
      <w:keepLines/>
      <w:numPr>
        <w:numId w:val="1"/>
      </w:numPr>
      <w:spacing w:before="360" w:after="240" w:line="240" w:lineRule="auto"/>
      <w:ind w:right="1440" w:hanging="720"/>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920"/>
    <w:rPr>
      <w:rFonts w:ascii="Times New Roman" w:eastAsia="Times New Roman" w:hAnsi="Times New Roman" w:cs="Times New Roman"/>
      <w:b/>
      <w:bCs/>
      <w:kern w:val="32"/>
      <w:sz w:val="28"/>
      <w:szCs w:val="32"/>
      <w:lang w:eastAsia="x-none"/>
    </w:rPr>
  </w:style>
  <w:style w:type="paragraph" w:styleId="FootnoteText">
    <w:name w:val="footnote text"/>
    <w:basedOn w:val="Normal"/>
    <w:link w:val="FootnoteTextChar"/>
    <w:autoRedefine/>
    <w:uiPriority w:val="99"/>
    <w:unhideWhenUsed/>
    <w:rsid w:val="007F11F2"/>
    <w:pPr>
      <w:spacing w:before="240" w:after="240" w:line="240" w:lineRule="auto"/>
      <w:ind w:left="720" w:hanging="720"/>
    </w:pPr>
    <w:rPr>
      <w:rFonts w:ascii="Times New Roman" w:hAnsi="Times New Roman"/>
      <w:sz w:val="20"/>
      <w:szCs w:val="20"/>
    </w:rPr>
  </w:style>
  <w:style w:type="character" w:customStyle="1" w:styleId="FootnoteTextChar">
    <w:name w:val="Footnote Text Char"/>
    <w:basedOn w:val="DefaultParagraphFont"/>
    <w:link w:val="FootnoteText"/>
    <w:uiPriority w:val="99"/>
    <w:rsid w:val="007F11F2"/>
    <w:rPr>
      <w:rFonts w:ascii="Times New Roman" w:hAnsi="Times New Roman"/>
      <w:sz w:val="20"/>
      <w:szCs w:val="20"/>
    </w:rPr>
  </w:style>
  <w:style w:type="character" w:styleId="FootnoteReference">
    <w:name w:val="footnote reference"/>
    <w:aliases w:val="Style 30"/>
    <w:basedOn w:val="DefaultParagraphFont"/>
    <w:uiPriority w:val="99"/>
    <w:unhideWhenUsed/>
    <w:rsid w:val="009C7391"/>
    <w:rPr>
      <w:vertAlign w:val="superscript"/>
    </w:rPr>
  </w:style>
  <w:style w:type="character" w:customStyle="1" w:styleId="Heading2Char">
    <w:name w:val="Heading 2 Char"/>
    <w:basedOn w:val="DefaultParagraphFont"/>
    <w:link w:val="Heading2"/>
    <w:uiPriority w:val="9"/>
    <w:rsid w:val="007F11F2"/>
    <w:rPr>
      <w:rFonts w:ascii="Times New Roman" w:eastAsiaTheme="majorEastAsia" w:hAnsi="Times New Roman" w:cstheme="majorBidi"/>
      <w:b/>
      <w:bCs/>
      <w:sz w:val="28"/>
      <w:szCs w:val="26"/>
    </w:rPr>
  </w:style>
  <w:style w:type="paragraph" w:styleId="BalloonText">
    <w:name w:val="Balloon Text"/>
    <w:basedOn w:val="Normal"/>
    <w:link w:val="BalloonTextChar"/>
    <w:uiPriority w:val="99"/>
    <w:semiHidden/>
    <w:unhideWhenUsed/>
    <w:rsid w:val="00082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DC3"/>
    <w:rPr>
      <w:rFonts w:ascii="Tahoma" w:hAnsi="Tahoma" w:cs="Tahoma"/>
      <w:sz w:val="16"/>
      <w:szCs w:val="16"/>
    </w:rPr>
  </w:style>
  <w:style w:type="character" w:styleId="Hyperlink">
    <w:name w:val="Hyperlink"/>
    <w:uiPriority w:val="99"/>
    <w:unhideWhenUsed/>
    <w:rsid w:val="000B1B8C"/>
    <w:rPr>
      <w:color w:val="0000FF"/>
      <w:u w:val="single"/>
    </w:rPr>
  </w:style>
  <w:style w:type="paragraph" w:styleId="Header">
    <w:name w:val="header"/>
    <w:basedOn w:val="Normal"/>
    <w:link w:val="HeaderChar"/>
    <w:uiPriority w:val="99"/>
    <w:unhideWhenUsed/>
    <w:rsid w:val="00205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A70"/>
  </w:style>
  <w:style w:type="paragraph" w:styleId="Footer">
    <w:name w:val="footer"/>
    <w:basedOn w:val="Normal"/>
    <w:link w:val="FooterChar"/>
    <w:uiPriority w:val="99"/>
    <w:unhideWhenUsed/>
    <w:rsid w:val="00205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A70"/>
  </w:style>
  <w:style w:type="character" w:styleId="CommentReference">
    <w:name w:val="annotation reference"/>
    <w:basedOn w:val="DefaultParagraphFont"/>
    <w:uiPriority w:val="99"/>
    <w:semiHidden/>
    <w:unhideWhenUsed/>
    <w:rsid w:val="00344BB9"/>
    <w:rPr>
      <w:sz w:val="16"/>
      <w:szCs w:val="16"/>
    </w:rPr>
  </w:style>
  <w:style w:type="paragraph" w:styleId="CommentText">
    <w:name w:val="annotation text"/>
    <w:basedOn w:val="Normal"/>
    <w:link w:val="CommentTextChar"/>
    <w:uiPriority w:val="99"/>
    <w:semiHidden/>
    <w:unhideWhenUsed/>
    <w:rsid w:val="00344BB9"/>
    <w:pPr>
      <w:spacing w:line="240" w:lineRule="auto"/>
    </w:pPr>
    <w:rPr>
      <w:sz w:val="20"/>
      <w:szCs w:val="20"/>
    </w:rPr>
  </w:style>
  <w:style w:type="character" w:customStyle="1" w:styleId="CommentTextChar">
    <w:name w:val="Comment Text Char"/>
    <w:basedOn w:val="DefaultParagraphFont"/>
    <w:link w:val="CommentText"/>
    <w:uiPriority w:val="99"/>
    <w:semiHidden/>
    <w:rsid w:val="00344BB9"/>
    <w:rPr>
      <w:sz w:val="20"/>
      <w:szCs w:val="20"/>
    </w:rPr>
  </w:style>
  <w:style w:type="paragraph" w:styleId="CommentSubject">
    <w:name w:val="annotation subject"/>
    <w:basedOn w:val="CommentText"/>
    <w:next w:val="CommentText"/>
    <w:link w:val="CommentSubjectChar"/>
    <w:uiPriority w:val="99"/>
    <w:semiHidden/>
    <w:unhideWhenUsed/>
    <w:rsid w:val="00344BB9"/>
    <w:rPr>
      <w:b/>
      <w:bCs/>
    </w:rPr>
  </w:style>
  <w:style w:type="character" w:customStyle="1" w:styleId="CommentSubjectChar">
    <w:name w:val="Comment Subject Char"/>
    <w:basedOn w:val="CommentTextChar"/>
    <w:link w:val="CommentSubject"/>
    <w:uiPriority w:val="99"/>
    <w:semiHidden/>
    <w:rsid w:val="00344BB9"/>
    <w:rPr>
      <w:b/>
      <w:bCs/>
      <w:sz w:val="20"/>
      <w:szCs w:val="20"/>
    </w:rPr>
  </w:style>
  <w:style w:type="paragraph" w:customStyle="1" w:styleId="TEXTSTYLE">
    <w:name w:val="TEXT STYLE"/>
    <w:basedOn w:val="Normal"/>
    <w:autoRedefine/>
    <w:rsid w:val="007F11F2"/>
    <w:pPr>
      <w:autoSpaceDE w:val="0"/>
      <w:autoSpaceDN w:val="0"/>
      <w:adjustRightInd w:val="0"/>
      <w:spacing w:after="0" w:line="480" w:lineRule="auto"/>
    </w:pPr>
    <w:rPr>
      <w:rFonts w:ascii="Times New Roman" w:hAnsi="Times New Roman" w:cs="Times New Roman"/>
      <w:color w:val="000000"/>
      <w:sz w:val="26"/>
      <w:szCs w:val="26"/>
    </w:rPr>
  </w:style>
  <w:style w:type="paragraph" w:customStyle="1" w:styleId="Blockquote">
    <w:name w:val="Block quote"/>
    <w:basedOn w:val="Normal"/>
    <w:autoRedefine/>
    <w:rsid w:val="00157920"/>
    <w:pPr>
      <w:spacing w:after="240" w:line="240" w:lineRule="auto"/>
      <w:ind w:left="1440" w:right="1440"/>
    </w:pPr>
    <w:rPr>
      <w:rFonts w:ascii="Times New Roman" w:eastAsia="Calibri" w:hAnsi="Times New Roman" w:cs="Times New Roman"/>
      <w:sz w:val="26"/>
      <w:szCs w:val="24"/>
    </w:rPr>
  </w:style>
  <w:style w:type="paragraph" w:styleId="NoSpacing">
    <w:name w:val="No Spacing"/>
    <w:uiPriority w:val="1"/>
    <w:qFormat/>
    <w:rsid w:val="00157920"/>
    <w:pPr>
      <w:spacing w:after="0" w:line="240" w:lineRule="auto"/>
    </w:pPr>
  </w:style>
  <w:style w:type="paragraph" w:customStyle="1" w:styleId="Textstyle0">
    <w:name w:val="Text style"/>
    <w:basedOn w:val="Normal"/>
    <w:link w:val="TextstyleChar"/>
    <w:autoRedefine/>
    <w:rsid w:val="00FA7B56"/>
    <w:pPr>
      <w:tabs>
        <w:tab w:val="left" w:pos="720"/>
      </w:tabs>
      <w:spacing w:after="0" w:line="480" w:lineRule="auto"/>
    </w:pPr>
    <w:rPr>
      <w:rFonts w:ascii="Times New Roman" w:eastAsia="Times New Roman" w:hAnsi="Times New Roman" w:cs="Times New Roman"/>
      <w:sz w:val="26"/>
      <w:szCs w:val="24"/>
    </w:rPr>
  </w:style>
  <w:style w:type="character" w:customStyle="1" w:styleId="TextstyleChar">
    <w:name w:val="Text style Char"/>
    <w:link w:val="Textstyle0"/>
    <w:rsid w:val="00FA7B56"/>
    <w:rPr>
      <w:rFonts w:ascii="Times New Roman" w:eastAsia="Times New Roman" w:hAnsi="Times New Roman" w:cs="Times New Roman"/>
      <w:sz w:val="26"/>
      <w:szCs w:val="24"/>
    </w:rPr>
  </w:style>
  <w:style w:type="paragraph" w:styleId="TOC1">
    <w:name w:val="toc 1"/>
    <w:basedOn w:val="Normal"/>
    <w:next w:val="Normal"/>
    <w:autoRedefine/>
    <w:uiPriority w:val="39"/>
    <w:unhideWhenUsed/>
    <w:rsid w:val="008D1024"/>
    <w:pPr>
      <w:tabs>
        <w:tab w:val="right" w:leader="dot" w:pos="9346"/>
      </w:tabs>
      <w:spacing w:before="240" w:after="240" w:line="240" w:lineRule="auto"/>
    </w:pPr>
    <w:rPr>
      <w:rFonts w:ascii="Times New Roman" w:hAnsi="Times New Roman"/>
      <w:sz w:val="26"/>
    </w:rPr>
  </w:style>
  <w:style w:type="paragraph" w:styleId="TOC2">
    <w:name w:val="toc 2"/>
    <w:basedOn w:val="Normal"/>
    <w:next w:val="Normal"/>
    <w:autoRedefine/>
    <w:uiPriority w:val="39"/>
    <w:unhideWhenUsed/>
    <w:rsid w:val="008D1024"/>
    <w:pPr>
      <w:tabs>
        <w:tab w:val="right" w:leader="dot" w:pos="9350"/>
      </w:tabs>
      <w:spacing w:before="240" w:after="240" w:line="240" w:lineRule="auto"/>
      <w:ind w:left="1440" w:right="1440" w:hanging="720"/>
    </w:pPr>
    <w:rPr>
      <w:rFonts w:ascii="Times New Roman" w:hAnsi="Times New Roman"/>
      <w:sz w:val="26"/>
    </w:rPr>
  </w:style>
  <w:style w:type="paragraph" w:customStyle="1" w:styleId="Default">
    <w:name w:val="Default"/>
    <w:rsid w:val="003D1C6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F5B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157920"/>
    <w:pPr>
      <w:keepNext/>
      <w:spacing w:before="360" w:after="240" w:line="240" w:lineRule="auto"/>
      <w:jc w:val="center"/>
      <w:outlineLvl w:val="0"/>
    </w:pPr>
    <w:rPr>
      <w:rFonts w:ascii="Times New Roman" w:eastAsia="Times New Roman" w:hAnsi="Times New Roman" w:cs="Times New Roman"/>
      <w:b/>
      <w:bCs/>
      <w:kern w:val="32"/>
      <w:sz w:val="28"/>
      <w:szCs w:val="32"/>
      <w:lang w:eastAsia="x-none"/>
    </w:rPr>
  </w:style>
  <w:style w:type="paragraph" w:styleId="Heading2">
    <w:name w:val="heading 2"/>
    <w:basedOn w:val="Normal"/>
    <w:next w:val="Normal"/>
    <w:link w:val="Heading2Char"/>
    <w:autoRedefine/>
    <w:uiPriority w:val="9"/>
    <w:unhideWhenUsed/>
    <w:qFormat/>
    <w:rsid w:val="007F11F2"/>
    <w:pPr>
      <w:keepNext/>
      <w:keepLines/>
      <w:numPr>
        <w:numId w:val="1"/>
      </w:numPr>
      <w:spacing w:before="360" w:after="240" w:line="240" w:lineRule="auto"/>
      <w:ind w:right="1440" w:hanging="720"/>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920"/>
    <w:rPr>
      <w:rFonts w:ascii="Times New Roman" w:eastAsia="Times New Roman" w:hAnsi="Times New Roman" w:cs="Times New Roman"/>
      <w:b/>
      <w:bCs/>
      <w:kern w:val="32"/>
      <w:sz w:val="28"/>
      <w:szCs w:val="32"/>
      <w:lang w:eastAsia="x-none"/>
    </w:rPr>
  </w:style>
  <w:style w:type="paragraph" w:styleId="FootnoteText">
    <w:name w:val="footnote text"/>
    <w:basedOn w:val="Normal"/>
    <w:link w:val="FootnoteTextChar"/>
    <w:autoRedefine/>
    <w:uiPriority w:val="99"/>
    <w:unhideWhenUsed/>
    <w:rsid w:val="007F11F2"/>
    <w:pPr>
      <w:spacing w:before="240" w:after="240" w:line="240" w:lineRule="auto"/>
      <w:ind w:left="720" w:hanging="720"/>
    </w:pPr>
    <w:rPr>
      <w:rFonts w:ascii="Times New Roman" w:hAnsi="Times New Roman"/>
      <w:sz w:val="20"/>
      <w:szCs w:val="20"/>
    </w:rPr>
  </w:style>
  <w:style w:type="character" w:customStyle="1" w:styleId="FootnoteTextChar">
    <w:name w:val="Footnote Text Char"/>
    <w:basedOn w:val="DefaultParagraphFont"/>
    <w:link w:val="FootnoteText"/>
    <w:uiPriority w:val="99"/>
    <w:rsid w:val="007F11F2"/>
    <w:rPr>
      <w:rFonts w:ascii="Times New Roman" w:hAnsi="Times New Roman"/>
      <w:sz w:val="20"/>
      <w:szCs w:val="20"/>
    </w:rPr>
  </w:style>
  <w:style w:type="character" w:styleId="FootnoteReference">
    <w:name w:val="footnote reference"/>
    <w:aliases w:val="Style 30"/>
    <w:basedOn w:val="DefaultParagraphFont"/>
    <w:uiPriority w:val="99"/>
    <w:unhideWhenUsed/>
    <w:rsid w:val="009C7391"/>
    <w:rPr>
      <w:vertAlign w:val="superscript"/>
    </w:rPr>
  </w:style>
  <w:style w:type="character" w:customStyle="1" w:styleId="Heading2Char">
    <w:name w:val="Heading 2 Char"/>
    <w:basedOn w:val="DefaultParagraphFont"/>
    <w:link w:val="Heading2"/>
    <w:uiPriority w:val="9"/>
    <w:rsid w:val="007F11F2"/>
    <w:rPr>
      <w:rFonts w:ascii="Times New Roman" w:eastAsiaTheme="majorEastAsia" w:hAnsi="Times New Roman" w:cstheme="majorBidi"/>
      <w:b/>
      <w:bCs/>
      <w:sz w:val="28"/>
      <w:szCs w:val="26"/>
    </w:rPr>
  </w:style>
  <w:style w:type="paragraph" w:styleId="BalloonText">
    <w:name w:val="Balloon Text"/>
    <w:basedOn w:val="Normal"/>
    <w:link w:val="BalloonTextChar"/>
    <w:uiPriority w:val="99"/>
    <w:semiHidden/>
    <w:unhideWhenUsed/>
    <w:rsid w:val="00082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DC3"/>
    <w:rPr>
      <w:rFonts w:ascii="Tahoma" w:hAnsi="Tahoma" w:cs="Tahoma"/>
      <w:sz w:val="16"/>
      <w:szCs w:val="16"/>
    </w:rPr>
  </w:style>
  <w:style w:type="character" w:styleId="Hyperlink">
    <w:name w:val="Hyperlink"/>
    <w:uiPriority w:val="99"/>
    <w:unhideWhenUsed/>
    <w:rsid w:val="000B1B8C"/>
    <w:rPr>
      <w:color w:val="0000FF"/>
      <w:u w:val="single"/>
    </w:rPr>
  </w:style>
  <w:style w:type="paragraph" w:styleId="Header">
    <w:name w:val="header"/>
    <w:basedOn w:val="Normal"/>
    <w:link w:val="HeaderChar"/>
    <w:uiPriority w:val="99"/>
    <w:unhideWhenUsed/>
    <w:rsid w:val="00205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A70"/>
  </w:style>
  <w:style w:type="paragraph" w:styleId="Footer">
    <w:name w:val="footer"/>
    <w:basedOn w:val="Normal"/>
    <w:link w:val="FooterChar"/>
    <w:uiPriority w:val="99"/>
    <w:unhideWhenUsed/>
    <w:rsid w:val="00205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A70"/>
  </w:style>
  <w:style w:type="character" w:styleId="CommentReference">
    <w:name w:val="annotation reference"/>
    <w:basedOn w:val="DefaultParagraphFont"/>
    <w:uiPriority w:val="99"/>
    <w:semiHidden/>
    <w:unhideWhenUsed/>
    <w:rsid w:val="00344BB9"/>
    <w:rPr>
      <w:sz w:val="16"/>
      <w:szCs w:val="16"/>
    </w:rPr>
  </w:style>
  <w:style w:type="paragraph" w:styleId="CommentText">
    <w:name w:val="annotation text"/>
    <w:basedOn w:val="Normal"/>
    <w:link w:val="CommentTextChar"/>
    <w:uiPriority w:val="99"/>
    <w:semiHidden/>
    <w:unhideWhenUsed/>
    <w:rsid w:val="00344BB9"/>
    <w:pPr>
      <w:spacing w:line="240" w:lineRule="auto"/>
    </w:pPr>
    <w:rPr>
      <w:sz w:val="20"/>
      <w:szCs w:val="20"/>
    </w:rPr>
  </w:style>
  <w:style w:type="character" w:customStyle="1" w:styleId="CommentTextChar">
    <w:name w:val="Comment Text Char"/>
    <w:basedOn w:val="DefaultParagraphFont"/>
    <w:link w:val="CommentText"/>
    <w:uiPriority w:val="99"/>
    <w:semiHidden/>
    <w:rsid w:val="00344BB9"/>
    <w:rPr>
      <w:sz w:val="20"/>
      <w:szCs w:val="20"/>
    </w:rPr>
  </w:style>
  <w:style w:type="paragraph" w:styleId="CommentSubject">
    <w:name w:val="annotation subject"/>
    <w:basedOn w:val="CommentText"/>
    <w:next w:val="CommentText"/>
    <w:link w:val="CommentSubjectChar"/>
    <w:uiPriority w:val="99"/>
    <w:semiHidden/>
    <w:unhideWhenUsed/>
    <w:rsid w:val="00344BB9"/>
    <w:rPr>
      <w:b/>
      <w:bCs/>
    </w:rPr>
  </w:style>
  <w:style w:type="character" w:customStyle="1" w:styleId="CommentSubjectChar">
    <w:name w:val="Comment Subject Char"/>
    <w:basedOn w:val="CommentTextChar"/>
    <w:link w:val="CommentSubject"/>
    <w:uiPriority w:val="99"/>
    <w:semiHidden/>
    <w:rsid w:val="00344BB9"/>
    <w:rPr>
      <w:b/>
      <w:bCs/>
      <w:sz w:val="20"/>
      <w:szCs w:val="20"/>
    </w:rPr>
  </w:style>
  <w:style w:type="paragraph" w:customStyle="1" w:styleId="TEXTSTYLE">
    <w:name w:val="TEXT STYLE"/>
    <w:basedOn w:val="Normal"/>
    <w:autoRedefine/>
    <w:rsid w:val="007F11F2"/>
    <w:pPr>
      <w:autoSpaceDE w:val="0"/>
      <w:autoSpaceDN w:val="0"/>
      <w:adjustRightInd w:val="0"/>
      <w:spacing w:after="0" w:line="480" w:lineRule="auto"/>
    </w:pPr>
    <w:rPr>
      <w:rFonts w:ascii="Times New Roman" w:hAnsi="Times New Roman" w:cs="Times New Roman"/>
      <w:color w:val="000000"/>
      <w:sz w:val="26"/>
      <w:szCs w:val="26"/>
    </w:rPr>
  </w:style>
  <w:style w:type="paragraph" w:customStyle="1" w:styleId="Blockquote">
    <w:name w:val="Block quote"/>
    <w:basedOn w:val="Normal"/>
    <w:autoRedefine/>
    <w:rsid w:val="00157920"/>
    <w:pPr>
      <w:spacing w:after="240" w:line="240" w:lineRule="auto"/>
      <w:ind w:left="1440" w:right="1440"/>
    </w:pPr>
    <w:rPr>
      <w:rFonts w:ascii="Times New Roman" w:eastAsia="Calibri" w:hAnsi="Times New Roman" w:cs="Times New Roman"/>
      <w:sz w:val="26"/>
      <w:szCs w:val="24"/>
    </w:rPr>
  </w:style>
  <w:style w:type="paragraph" w:styleId="NoSpacing">
    <w:name w:val="No Spacing"/>
    <w:uiPriority w:val="1"/>
    <w:qFormat/>
    <w:rsid w:val="00157920"/>
    <w:pPr>
      <w:spacing w:after="0" w:line="240" w:lineRule="auto"/>
    </w:pPr>
  </w:style>
  <w:style w:type="paragraph" w:customStyle="1" w:styleId="Textstyle0">
    <w:name w:val="Text style"/>
    <w:basedOn w:val="Normal"/>
    <w:link w:val="TextstyleChar"/>
    <w:autoRedefine/>
    <w:rsid w:val="00FA7B56"/>
    <w:pPr>
      <w:tabs>
        <w:tab w:val="left" w:pos="720"/>
      </w:tabs>
      <w:spacing w:after="0" w:line="480" w:lineRule="auto"/>
    </w:pPr>
    <w:rPr>
      <w:rFonts w:ascii="Times New Roman" w:eastAsia="Times New Roman" w:hAnsi="Times New Roman" w:cs="Times New Roman"/>
      <w:sz w:val="26"/>
      <w:szCs w:val="24"/>
    </w:rPr>
  </w:style>
  <w:style w:type="character" w:customStyle="1" w:styleId="TextstyleChar">
    <w:name w:val="Text style Char"/>
    <w:link w:val="Textstyle0"/>
    <w:rsid w:val="00FA7B56"/>
    <w:rPr>
      <w:rFonts w:ascii="Times New Roman" w:eastAsia="Times New Roman" w:hAnsi="Times New Roman" w:cs="Times New Roman"/>
      <w:sz w:val="26"/>
      <w:szCs w:val="24"/>
    </w:rPr>
  </w:style>
  <w:style w:type="paragraph" w:styleId="TOC1">
    <w:name w:val="toc 1"/>
    <w:basedOn w:val="Normal"/>
    <w:next w:val="Normal"/>
    <w:autoRedefine/>
    <w:uiPriority w:val="39"/>
    <w:unhideWhenUsed/>
    <w:rsid w:val="008D1024"/>
    <w:pPr>
      <w:tabs>
        <w:tab w:val="right" w:leader="dot" w:pos="9346"/>
      </w:tabs>
      <w:spacing w:before="240" w:after="240" w:line="240" w:lineRule="auto"/>
    </w:pPr>
    <w:rPr>
      <w:rFonts w:ascii="Times New Roman" w:hAnsi="Times New Roman"/>
      <w:sz w:val="26"/>
    </w:rPr>
  </w:style>
  <w:style w:type="paragraph" w:styleId="TOC2">
    <w:name w:val="toc 2"/>
    <w:basedOn w:val="Normal"/>
    <w:next w:val="Normal"/>
    <w:autoRedefine/>
    <w:uiPriority w:val="39"/>
    <w:unhideWhenUsed/>
    <w:rsid w:val="008D1024"/>
    <w:pPr>
      <w:tabs>
        <w:tab w:val="right" w:leader="dot" w:pos="9350"/>
      </w:tabs>
      <w:spacing w:before="240" w:after="240" w:line="240" w:lineRule="auto"/>
      <w:ind w:left="1440" w:right="1440" w:hanging="720"/>
    </w:pPr>
    <w:rPr>
      <w:rFonts w:ascii="Times New Roman" w:hAnsi="Times New Roman"/>
      <w:sz w:val="26"/>
    </w:rPr>
  </w:style>
  <w:style w:type="paragraph" w:customStyle="1" w:styleId="Default">
    <w:name w:val="Default"/>
    <w:rsid w:val="003D1C6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F5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45084">
      <w:bodyDiv w:val="1"/>
      <w:marLeft w:val="0"/>
      <w:marRight w:val="0"/>
      <w:marTop w:val="0"/>
      <w:marBottom w:val="0"/>
      <w:divBdr>
        <w:top w:val="none" w:sz="0" w:space="0" w:color="auto"/>
        <w:left w:val="none" w:sz="0" w:space="0" w:color="auto"/>
        <w:bottom w:val="none" w:sz="0" w:space="0" w:color="auto"/>
        <w:right w:val="none" w:sz="0" w:space="0" w:color="auto"/>
      </w:divBdr>
    </w:div>
    <w:div w:id="1045568975">
      <w:bodyDiv w:val="1"/>
      <w:marLeft w:val="0"/>
      <w:marRight w:val="0"/>
      <w:marTop w:val="0"/>
      <w:marBottom w:val="0"/>
      <w:divBdr>
        <w:top w:val="none" w:sz="0" w:space="0" w:color="auto"/>
        <w:left w:val="none" w:sz="0" w:space="0" w:color="auto"/>
        <w:bottom w:val="none" w:sz="0" w:space="0" w:color="auto"/>
        <w:right w:val="none" w:sz="0" w:space="0" w:color="auto"/>
      </w:divBdr>
    </w:div>
    <w:div w:id="20140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thomas.mcnamee@puc.state.oh.us"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1C44D-E8E0-4EF5-AB14-2EB8F445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4163</Words>
  <Characters>23733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27841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Shields, Daniel</dc:creator>
  <cp:lastModifiedBy>Keeton, Kim</cp:lastModifiedBy>
  <cp:revision>9</cp:revision>
  <cp:lastPrinted>2012-12-04T18:35:00Z</cp:lastPrinted>
  <dcterms:created xsi:type="dcterms:W3CDTF">2012-12-04T18:20:00Z</dcterms:created>
  <dcterms:modified xsi:type="dcterms:W3CDTF">2012-12-04T18:35:00Z</dcterms:modified>
</cp:coreProperties>
</file>