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0" w:name="_GoBack"/>
      <w:bookmarkEnd w:id="0"/>
      <w:r>
        <w:rPr>
          <w:b/>
          <w:bCs/>
        </w:rPr>
        <w:t>BEFORE</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Ind w:w="-106" w:type="dxa"/>
        <w:tblLook w:val="01E0" w:firstRow="1" w:lastRow="1" w:firstColumn="1" w:lastColumn="1" w:noHBand="0" w:noVBand="0"/>
      </w:tblPr>
      <w:tblGrid>
        <w:gridCol w:w="4332"/>
        <w:gridCol w:w="360"/>
        <w:gridCol w:w="4400"/>
      </w:tblGrid>
      <w:tr w:rsidR="0023753B">
        <w:trPr>
          <w:trHeight w:val="807"/>
        </w:trPr>
        <w:tc>
          <w:tcPr>
            <w:tcW w:w="4332" w:type="dxa"/>
          </w:tcPr>
          <w:p w:rsidR="0023753B" w:rsidRDefault="0023753B">
            <w:pPr>
              <w:autoSpaceDE w:val="0"/>
              <w:autoSpaceDN w:val="0"/>
              <w:adjustRightInd w:val="0"/>
            </w:pPr>
            <w:r>
              <w:t>In the Matter of the Review of the Alternative Energy Rider Contained in the Tariffs of Ohio Edison Company, The Cleveland Electric Illuminating Company, and The Toledo Edison Company</w:t>
            </w:r>
          </w:p>
        </w:tc>
        <w:tc>
          <w:tcPr>
            <w:tcW w:w="360" w:type="dxa"/>
          </w:tcPr>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09529F" w:rsidRDefault="0009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09529F" w:rsidRDefault="0009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18D9" w:rsidRDefault="00C718D9">
            <w:pPr>
              <w:autoSpaceDE w:val="0"/>
              <w:autoSpaceDN w:val="0"/>
              <w:adjustRightInd w:val="0"/>
            </w:pPr>
          </w:p>
          <w:p w:rsidR="0023753B" w:rsidRDefault="0023753B">
            <w:pPr>
              <w:autoSpaceDE w:val="0"/>
              <w:autoSpaceDN w:val="0"/>
              <w:adjustRightInd w:val="0"/>
            </w:pPr>
            <w:r>
              <w:t>Case No. 11-5201-EL-RDR</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23753B" w:rsidRDefault="0023753B">
      <w:pPr>
        <w:pBdr>
          <w:bottom w:val="single" w:sz="12" w:space="1" w:color="auto"/>
        </w:pBdr>
        <w:autoSpaceDE w:val="0"/>
        <w:autoSpaceDN w:val="0"/>
        <w:adjustRightInd w:val="0"/>
      </w:pPr>
    </w:p>
    <w:p w:rsidR="0023753B" w:rsidRDefault="0023753B">
      <w:pPr>
        <w:autoSpaceDE w:val="0"/>
        <w:autoSpaceDN w:val="0"/>
        <w:adjustRightInd w:val="0"/>
      </w:pPr>
    </w:p>
    <w:p w:rsidR="0023753B" w:rsidRDefault="0023753B">
      <w:pPr>
        <w:autoSpaceDE w:val="0"/>
        <w:autoSpaceDN w:val="0"/>
        <w:adjustRightInd w:val="0"/>
        <w:jc w:val="center"/>
        <w:rPr>
          <w:b/>
          <w:bCs/>
          <w:i/>
          <w:iCs/>
        </w:rPr>
      </w:pPr>
      <w:r>
        <w:rPr>
          <w:b/>
          <w:bCs/>
        </w:rPr>
        <w:t>MOTION REQUESTING PERMISSION FOR EDMUND J. BERGER TO APPEAR</w:t>
      </w:r>
      <w:r>
        <w:rPr>
          <w:b/>
          <w:bCs/>
          <w:i/>
          <w:iCs/>
        </w:rPr>
        <w:t xml:space="preserve"> PRO HAC VICE</w:t>
      </w:r>
    </w:p>
    <w:p w:rsidR="0023753B" w:rsidRDefault="0023753B">
      <w:pPr>
        <w:pBdr>
          <w:bottom w:val="single" w:sz="12" w:space="1" w:color="auto"/>
        </w:pBdr>
        <w:autoSpaceDE w:val="0"/>
        <w:autoSpaceDN w:val="0"/>
        <w:adjustRightInd w:val="0"/>
        <w:jc w:val="center"/>
        <w:rPr>
          <w:b/>
          <w:bCs/>
        </w:rPr>
      </w:pPr>
      <w:r>
        <w:rPr>
          <w:b/>
          <w:bCs/>
        </w:rPr>
        <w:t xml:space="preserve">AND </w:t>
      </w:r>
    </w:p>
    <w:p w:rsidR="0023753B" w:rsidRDefault="0023753B">
      <w:pPr>
        <w:pBdr>
          <w:bottom w:val="single" w:sz="12" w:space="1" w:color="auto"/>
        </w:pBdr>
        <w:autoSpaceDE w:val="0"/>
        <w:autoSpaceDN w:val="0"/>
        <w:adjustRightInd w:val="0"/>
        <w:jc w:val="center"/>
        <w:rPr>
          <w:b/>
          <w:bCs/>
        </w:rPr>
      </w:pPr>
      <w:r>
        <w:rPr>
          <w:b/>
          <w:bCs/>
        </w:rPr>
        <w:t>REQUEST FOR EXPEDITED RULING DURING CALENDAR-YEAR 2012</w:t>
      </w:r>
    </w:p>
    <w:p w:rsidR="0023753B" w:rsidRDefault="0023753B">
      <w:pPr>
        <w:pBdr>
          <w:bottom w:val="single" w:sz="12" w:space="1" w:color="auto"/>
        </w:pBdr>
        <w:autoSpaceDE w:val="0"/>
        <w:autoSpaceDN w:val="0"/>
        <w:adjustRightInd w:val="0"/>
        <w:jc w:val="center"/>
        <w:rPr>
          <w:b/>
          <w:bCs/>
        </w:rPr>
      </w:pPr>
    </w:p>
    <w:p w:rsidR="0023753B" w:rsidRDefault="0023753B">
      <w:pPr>
        <w:autoSpaceDE w:val="0"/>
        <w:autoSpaceDN w:val="0"/>
        <w:adjustRightInd w:val="0"/>
        <w:rPr>
          <w:b/>
          <w:bCs/>
        </w:rPr>
      </w:pPr>
    </w:p>
    <w:p w:rsidR="0023753B" w:rsidRDefault="0023753B">
      <w:pPr>
        <w:autoSpaceDE w:val="0"/>
        <w:autoSpaceDN w:val="0"/>
        <w:adjustRightInd w:val="0"/>
        <w:spacing w:line="480" w:lineRule="auto"/>
        <w:ind w:firstLine="720"/>
      </w:pPr>
      <w:r>
        <w:t xml:space="preserve">Pursuant to Ohio Adm. Code 4901-1-8(B), Ohio Adm. Code 4901-1-12, and Section 2(A) of Rule XII of the Supreme Court Rules for the Government of the Bar of Ohio, now comes Melissa R. Yost, admitted to practice of law in Ohio, and respectfully requests that the Public Utilities Commission of Ohio (“Commission”) grant Edmund J. Berger permission to appear </w:t>
      </w:r>
      <w:r>
        <w:rPr>
          <w:i/>
          <w:iCs/>
        </w:rPr>
        <w:t>pro hac vice</w:t>
      </w:r>
      <w:r>
        <w:t xml:space="preserve"> in this proceeding on behalf of the Office of the Ohio Consumers’ Counsel (“OCC”).  Melissa R. Yost also respectfully requests that the Commission grant this Motion on an expedited basis, before the end of calendar-year 2012.</w:t>
      </w:r>
      <w:r>
        <w:rPr>
          <w:rStyle w:val="FootnoteReference"/>
        </w:rPr>
        <w:footnoteReference w:id="1"/>
      </w:r>
      <w:r>
        <w:t xml:space="preserve"> The reasons that the Commission should grant Edmund J. Berger permission to appear </w:t>
      </w:r>
      <w:r>
        <w:rPr>
          <w:i/>
          <w:iCs/>
        </w:rPr>
        <w:t>pro hac vice</w:t>
      </w:r>
      <w:r>
        <w:t xml:space="preserve"> are further set forth in the attached Memorandum in Support.</w:t>
      </w:r>
    </w:p>
    <w:p w:rsidR="0023753B" w:rsidRDefault="0023753B">
      <w:pPr>
        <w:ind w:left="4320"/>
      </w:pPr>
      <w:r>
        <w:t>Respectfully submitted,</w:t>
      </w:r>
    </w:p>
    <w:p w:rsidR="0023753B" w:rsidRDefault="0023753B">
      <w:pPr>
        <w:ind w:left="4320"/>
        <w:rPr>
          <w:i/>
          <w:iCs/>
        </w:rPr>
      </w:pPr>
      <w:r>
        <w:rPr>
          <w:i/>
          <w:iCs/>
          <w:u w:val="single"/>
        </w:rPr>
        <w:t>/s/_Melissa R. Yost</w:t>
      </w:r>
      <w:r>
        <w:rPr>
          <w:i/>
          <w:iCs/>
        </w:rPr>
        <w:t xml:space="preserve">____ </w:t>
      </w:r>
    </w:p>
    <w:p w:rsidR="0023753B" w:rsidRDefault="0023753B">
      <w:pPr>
        <w:ind w:left="4320"/>
      </w:pPr>
      <w:r>
        <w:t>Melissa R. Yost</w:t>
      </w:r>
    </w:p>
    <w:p w:rsidR="0023753B" w:rsidRDefault="0023753B">
      <w:pPr>
        <w:ind w:left="4320"/>
      </w:pPr>
      <w:r>
        <w:t>Assistant Consumers’ Counsel</w:t>
      </w:r>
    </w:p>
    <w:p w:rsidR="0023753B" w:rsidRDefault="0023753B">
      <w:pPr>
        <w:ind w:left="4320"/>
      </w:pPr>
      <w:r>
        <w:t xml:space="preserve">Office of the </w:t>
      </w:r>
      <w:smartTag w:uri="urn:schemas-microsoft-com:office:smarttags" w:element="State">
        <w:smartTag w:uri="urn:schemas-microsoft-com:office:smarttags" w:element="place">
          <w:r>
            <w:t>Ohio</w:t>
          </w:r>
        </w:smartTag>
      </w:smartTag>
      <w:r>
        <w:t xml:space="preserve"> Consumers’ Counsel</w:t>
      </w:r>
    </w:p>
    <w:p w:rsidR="0023753B" w:rsidRDefault="0023753B">
      <w:pPr>
        <w:ind w:left="4320"/>
      </w:pPr>
      <w:smartTag w:uri="urn:schemas-microsoft-com:office:smarttags" w:element="address">
        <w:smartTag w:uri="urn:schemas-microsoft-com:office:smarttags" w:element="Street">
          <w:r>
            <w:t>10 West Broad Street, Suite 1800</w:t>
          </w:r>
        </w:smartTag>
      </w:smartTag>
    </w:p>
    <w:p w:rsidR="0023753B" w:rsidRDefault="0023753B">
      <w:pPr>
        <w:ind w:left="4320"/>
      </w:pPr>
      <w:smartTag w:uri="urn:schemas-microsoft-com:office:smarttags" w:element="City">
        <w:smartTag w:uri="urn:schemas-microsoft-com:office:smarttags" w:element="place">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23753B" w:rsidRDefault="0023753B">
      <w:pPr>
        <w:ind w:left="4320"/>
      </w:pPr>
      <w:r>
        <w:t>Telephone:  (614) 466-1291</w:t>
      </w:r>
    </w:p>
    <w:p w:rsidR="0023753B" w:rsidRDefault="009F4BB5" w:rsidP="007A475A">
      <w:pPr>
        <w:ind w:left="4320"/>
      </w:pPr>
      <w:hyperlink r:id="rId8" w:history="1">
        <w:r w:rsidR="0023753B">
          <w:rPr>
            <w:rStyle w:val="Hyperlink"/>
          </w:rPr>
          <w:t>yost@occ.state.oh.us</w:t>
        </w:r>
      </w:hyperlink>
    </w:p>
    <w:p w:rsidR="0023753B" w:rsidRDefault="0023753B">
      <w:pPr>
        <w:autoSpaceDE w:val="0"/>
        <w:autoSpaceDN w:val="0"/>
        <w:adjustRightInd w:val="0"/>
        <w:spacing w:line="480" w:lineRule="auto"/>
        <w:ind w:firstLine="720"/>
        <w:sectPr w:rsidR="0023753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23753B" w:rsidRDefault="0023753B">
      <w:pPr>
        <w:pStyle w:val="HTMLPreformatted"/>
        <w:jc w:val="center"/>
        <w:rPr>
          <w:rFonts w:ascii="Times New Roman" w:hAnsi="Times New Roman"/>
          <w:b/>
          <w:bCs/>
          <w:sz w:val="24"/>
          <w:szCs w:val="24"/>
        </w:rPr>
      </w:pPr>
      <w:r>
        <w:rPr>
          <w:rFonts w:ascii="Times New Roman" w:hAnsi="Times New Roman"/>
          <w:b/>
          <w:bCs/>
          <w:sz w:val="24"/>
          <w:szCs w:val="24"/>
        </w:rPr>
        <w:lastRenderedPageBreak/>
        <w:t>BEFORE</w:t>
      </w:r>
    </w:p>
    <w:p w:rsidR="0023753B" w:rsidRDefault="0023753B">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szCs w:val="24"/>
            </w:rPr>
            <w:t>OHIO</w:t>
          </w:r>
        </w:smartTag>
      </w:smartTag>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Ind w:w="-106" w:type="dxa"/>
        <w:tblLook w:val="01E0" w:firstRow="1" w:lastRow="1" w:firstColumn="1" w:lastColumn="1" w:noHBand="0" w:noVBand="0"/>
      </w:tblPr>
      <w:tblGrid>
        <w:gridCol w:w="4332"/>
        <w:gridCol w:w="360"/>
        <w:gridCol w:w="4400"/>
      </w:tblGrid>
      <w:tr w:rsidR="0023753B">
        <w:trPr>
          <w:trHeight w:val="807"/>
        </w:trPr>
        <w:tc>
          <w:tcPr>
            <w:tcW w:w="4332" w:type="dxa"/>
          </w:tcPr>
          <w:p w:rsidR="0023753B" w:rsidRDefault="0023753B">
            <w:pPr>
              <w:autoSpaceDE w:val="0"/>
              <w:autoSpaceDN w:val="0"/>
              <w:adjustRightInd w:val="0"/>
            </w:pPr>
            <w:r>
              <w:t>In the Matter of the Review of the Alternative Energy Rider Contained in the Tariffs of Ohio Edison Company, The Cleveland Electric Illuminating Company, and The Toledo Edison Company</w:t>
            </w:r>
          </w:p>
          <w:p w:rsidR="0023753B" w:rsidRDefault="0023753B">
            <w:pPr>
              <w:autoSpaceDE w:val="0"/>
              <w:autoSpaceDN w:val="0"/>
              <w:adjustRightInd w:val="0"/>
            </w:pPr>
          </w:p>
        </w:tc>
        <w:tc>
          <w:tcPr>
            <w:tcW w:w="360" w:type="dxa"/>
          </w:tcPr>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18D9" w:rsidRDefault="00C718D9">
            <w:pPr>
              <w:autoSpaceDE w:val="0"/>
              <w:autoSpaceDN w:val="0"/>
              <w:adjustRightInd w:val="0"/>
            </w:pPr>
          </w:p>
          <w:p w:rsidR="0023753B" w:rsidRDefault="0023753B">
            <w:pPr>
              <w:autoSpaceDE w:val="0"/>
              <w:autoSpaceDN w:val="0"/>
              <w:adjustRightInd w:val="0"/>
            </w:pPr>
            <w:r>
              <w:t>Case No. 11-5201-EL-RDR</w:t>
            </w:r>
          </w:p>
          <w:p w:rsidR="0023753B" w:rsidRDefault="0023753B">
            <w:pPr>
              <w:autoSpaceDE w:val="0"/>
              <w:autoSpaceDN w:val="0"/>
              <w:adjustRightInd w:val="0"/>
            </w:pPr>
          </w:p>
          <w:p w:rsidR="0023753B" w:rsidRDefault="0023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23753B" w:rsidRDefault="0023753B">
      <w:pPr>
        <w:pStyle w:val="NormalWeb"/>
        <w:pBdr>
          <w:top w:val="single" w:sz="12" w:space="1" w:color="auto"/>
          <w:bottom w:val="single" w:sz="12" w:space="1" w:color="auto"/>
        </w:pBdr>
        <w:spacing w:before="0" w:beforeAutospacing="0" w:after="0" w:afterAutospacing="0"/>
        <w:jc w:val="center"/>
        <w:rPr>
          <w:b/>
        </w:rPr>
      </w:pPr>
    </w:p>
    <w:p w:rsidR="0023753B" w:rsidRDefault="0023753B">
      <w:pPr>
        <w:pStyle w:val="NormalWeb"/>
        <w:pBdr>
          <w:top w:val="single" w:sz="12" w:space="1" w:color="auto"/>
          <w:bottom w:val="single" w:sz="12" w:space="1" w:color="auto"/>
        </w:pBdr>
        <w:spacing w:before="0" w:beforeAutospacing="0" w:after="0" w:afterAutospacing="0"/>
        <w:jc w:val="center"/>
        <w:rPr>
          <w:b/>
        </w:rPr>
      </w:pPr>
      <w:r>
        <w:rPr>
          <w:b/>
        </w:rPr>
        <w:t>MEMORANDUM IN SUPPORT</w:t>
      </w:r>
      <w:r>
        <w:rPr>
          <w:b/>
        </w:rPr>
        <w:br/>
      </w:r>
    </w:p>
    <w:p w:rsidR="0023753B" w:rsidRDefault="0023753B">
      <w:pPr>
        <w:pStyle w:val="BodyTextIndent"/>
        <w:spacing w:line="240" w:lineRule="auto"/>
        <w:ind w:firstLine="0"/>
        <w:rPr>
          <w:b/>
          <w:bCs/>
        </w:rPr>
      </w:pPr>
    </w:p>
    <w:p w:rsidR="0023753B" w:rsidRDefault="0023753B">
      <w:pPr>
        <w:autoSpaceDE w:val="0"/>
        <w:autoSpaceDN w:val="0"/>
        <w:adjustRightInd w:val="0"/>
        <w:spacing w:line="480" w:lineRule="auto"/>
        <w:ind w:firstLine="720"/>
      </w:pPr>
      <w:r>
        <w:t>Section 2(A) of Rule XII of the Rules for the Government of the Bar of Ohio provides that “A tribunal</w:t>
      </w:r>
      <w:r>
        <w:rPr>
          <w:rStyle w:val="FootnoteReference"/>
        </w:rPr>
        <w:footnoteReference w:id="2"/>
      </w:r>
      <w:r>
        <w:t xml:space="preserve"> of this state may grant permission to appear pro hac vice to an out-of-state attorney who is admitted to practice in the highest court of a state *** of the United States or the District of Columbia *** and is in good standing to appear pro hac vice in a proceeding.”</w:t>
      </w:r>
      <w:r>
        <w:rPr>
          <w:rStyle w:val="FootnoteReference"/>
        </w:rPr>
        <w:footnoteReference w:id="3"/>
      </w:r>
      <w:r>
        <w:t xml:space="preserve"> The Commission’s rules provide that a “person authorized to practice law in other jurisdictions may be permitted to appear before the commission in a particular proceeding, upon motion of an attorney of this state.”</w:t>
      </w:r>
      <w:r>
        <w:rPr>
          <w:rStyle w:val="FootnoteReference"/>
        </w:rPr>
        <w:footnoteReference w:id="4"/>
      </w:r>
    </w:p>
    <w:p w:rsidR="0023753B" w:rsidRDefault="0023753B">
      <w:pPr>
        <w:pStyle w:val="FootnoteText"/>
        <w:spacing w:line="480" w:lineRule="auto"/>
        <w:ind w:firstLine="720"/>
      </w:pPr>
      <w:r>
        <w:t xml:space="preserve">Edmund J. Berger has been issued a certificate of </w:t>
      </w:r>
      <w:r>
        <w:rPr>
          <w:i/>
          <w:iCs/>
        </w:rPr>
        <w:t>pro hac vice</w:t>
      </w:r>
      <w:r>
        <w:t xml:space="preserve"> registration in the state of </w:t>
      </w:r>
      <w:smartTag w:uri="urn:schemas-microsoft-com:office:smarttags" w:element="PostalCode">
        <w:smartTag w:uri="urn:schemas-microsoft-com:office:smarttags" w:element="State">
          <w:smartTag w:uri="urn:schemas-microsoft-com:office:smarttags" w:element="place">
            <w:r>
              <w:t>Ohio</w:t>
            </w:r>
          </w:smartTag>
        </w:smartTag>
      </w:smartTag>
      <w:r>
        <w:t>.</w:t>
      </w:r>
      <w:r>
        <w:rPr>
          <w:rStyle w:val="FootnoteReference"/>
        </w:rPr>
        <w:footnoteReference w:id="5"/>
      </w:r>
      <w:r>
        <w:t xml:space="preserve">  Additionally, the following information is provided per Section 2(A)(6) of Rule XII of the Rules for the Government of the Bar of Ohio:</w:t>
      </w:r>
    </w:p>
    <w:p w:rsidR="0023753B" w:rsidRDefault="0023753B">
      <w:pPr>
        <w:pStyle w:val="FootnoteText"/>
        <w:numPr>
          <w:ilvl w:val="0"/>
          <w:numId w:val="1"/>
        </w:numPr>
        <w:spacing w:line="480" w:lineRule="auto"/>
        <w:ind w:right="720" w:hanging="720"/>
      </w:pPr>
      <w:r>
        <w:lastRenderedPageBreak/>
        <w:t xml:space="preserve">Mr. Berger resides at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6035 Red Winesap Way</w:t>
              </w:r>
            </w:smartTag>
          </w:smartTag>
          <w:r>
            <w:t xml:space="preserve">, </w:t>
          </w:r>
          <w:smartTag w:uri="urn:schemas-microsoft-com:office:smarttags" w:element="PostalCode">
            <w:smartTag w:uri="urn:schemas-microsoft-com:office:smarttags" w:element="City">
              <w:r>
                <w:t>Dublin</w:t>
              </w:r>
            </w:smartTag>
          </w:smartTag>
          <w:r>
            <w:t xml:space="preserve">, </w:t>
          </w:r>
          <w:smartTag w:uri="urn:schemas-microsoft-com:office:smarttags" w:element="PostalCode">
            <w:smartTag w:uri="urn:schemas-microsoft-com:office:smarttags" w:element="State">
              <w:r>
                <w:t>OH</w:t>
              </w:r>
            </w:smartTag>
          </w:smartTag>
          <w:r>
            <w:t xml:space="preserve"> </w:t>
          </w:r>
          <w:smartTag w:uri="urn:schemas-microsoft-com:office:smarttags" w:element="PostalCode">
            <w:r>
              <w:t>43016</w:t>
            </w:r>
          </w:smartTag>
        </w:smartTag>
      </w:smartTag>
      <w:r>
        <w:t xml:space="preserve">.  Mr. Berger is employed by the Office of the Ohio Consumers’ Counsel,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10 West Broad St., Suite 1800</w:t>
              </w:r>
            </w:smartTag>
          </w:smartTag>
          <w:r>
            <w:t xml:space="preserve">, </w:t>
          </w:r>
          <w:smartTag w:uri="urn:schemas-microsoft-com:office:smarttags" w:element="PostalCode">
            <w:smartTag w:uri="urn:schemas-microsoft-com:office:smarttags" w:element="City">
              <w:r>
                <w:t>Columbus</w:t>
              </w:r>
            </w:smartTag>
          </w:smartTag>
          <w:r>
            <w:t xml:space="preserve">, </w:t>
          </w:r>
          <w:smartTag w:uri="urn:schemas-microsoft-com:office:smarttags" w:element="PostalCode">
            <w:smartTag w:uri="urn:schemas-microsoft-com:office:smarttags" w:element="State">
              <w:r>
                <w:t>Ohio</w:t>
              </w:r>
            </w:smartTag>
          </w:smartTag>
          <w:r>
            <w:t xml:space="preserve">, </w:t>
          </w:r>
          <w:smartTag w:uri="urn:schemas-microsoft-com:office:smarttags" w:element="PostalCode">
            <w:r>
              <w:t>43215</w:t>
            </w:r>
          </w:smartTag>
        </w:smartTag>
      </w:smartTag>
      <w:r>
        <w:t>.</w:t>
      </w:r>
      <w:r>
        <w:rPr>
          <w:rStyle w:val="FootnoteReference"/>
        </w:rPr>
        <w:footnoteReference w:id="6"/>
      </w:r>
    </w:p>
    <w:p w:rsidR="0023753B" w:rsidRDefault="0023753B">
      <w:pPr>
        <w:pStyle w:val="FootnoteText"/>
        <w:numPr>
          <w:ilvl w:val="0"/>
          <w:numId w:val="1"/>
        </w:numPr>
        <w:spacing w:line="480" w:lineRule="auto"/>
        <w:ind w:right="720" w:hanging="720"/>
      </w:pPr>
      <w:r>
        <w:t xml:space="preserve">Mr. Berger is license to practice law in </w:t>
      </w:r>
      <w:smartTag w:uri="urn:schemas-microsoft-com:office:smarttags" w:element="PostalCode">
        <w:smartTag w:uri="urn:schemas-microsoft-com:office:smarttags" w:element="State">
          <w:smartTag w:uri="urn:schemas-microsoft-com:office:smarttags" w:element="place">
            <w:r>
              <w:t>Pennsylvania</w:t>
            </w:r>
          </w:smartTag>
        </w:smartTag>
      </w:smartTag>
      <w:r>
        <w:t xml:space="preserve">.  He was admitted to practice on November 16, 1988. </w:t>
      </w:r>
      <w:r>
        <w:rPr>
          <w:i/>
          <w:iCs/>
        </w:rPr>
        <w:t xml:space="preserve">See </w:t>
      </w:r>
      <w:smartTag w:uri="urn:schemas-microsoft-com:office:smarttags" w:element="PostalCode">
        <w:smartTag w:uri="urn:schemas-microsoft-com:office:smarttags" w:element="State">
          <w:smartTag w:uri="urn:schemas-microsoft-com:office:smarttags" w:element="place">
            <w:r>
              <w:t>Pennsylvania</w:t>
            </w:r>
          </w:smartTag>
        </w:smartTag>
      </w:smartTag>
      <w:r>
        <w:t xml:space="preserve"> Attorney Registration No. 53407.</w:t>
      </w:r>
    </w:p>
    <w:p w:rsidR="0023753B" w:rsidRDefault="0023753B">
      <w:pPr>
        <w:pStyle w:val="FootnoteText"/>
        <w:numPr>
          <w:ilvl w:val="0"/>
          <w:numId w:val="1"/>
        </w:numPr>
        <w:spacing w:line="480" w:lineRule="auto"/>
        <w:ind w:right="720" w:hanging="720"/>
      </w:pPr>
      <w:r>
        <w:t xml:space="preserve">Please see the attached affidavit (Attachment B) stating that Mr. Berger </w:t>
      </w:r>
      <w:r>
        <w:rPr>
          <w:sz w:val="23"/>
          <w:szCs w:val="23"/>
        </w:rPr>
        <w:t>has never been disbarred, that he is not under suspension nor has he resigned from the practice of law with discipline pending in any jurisdiction the attorney has ever been admitted.</w:t>
      </w:r>
    </w:p>
    <w:p w:rsidR="0023753B" w:rsidRDefault="0023753B">
      <w:pPr>
        <w:pStyle w:val="FootnoteText"/>
        <w:numPr>
          <w:ilvl w:val="0"/>
          <w:numId w:val="1"/>
        </w:numPr>
        <w:spacing w:line="480" w:lineRule="auto"/>
        <w:ind w:right="720" w:hanging="720"/>
      </w:pPr>
      <w:r>
        <w:rPr>
          <w:sz w:val="23"/>
          <w:szCs w:val="23"/>
        </w:rPr>
        <w:t xml:space="preserve">Mr. Berger has not been granted permission to appear </w:t>
      </w:r>
      <w:r>
        <w:rPr>
          <w:i/>
          <w:sz w:val="23"/>
          <w:szCs w:val="23"/>
        </w:rPr>
        <w:t>pro hac vice</w:t>
      </w:r>
      <w:r>
        <w:rPr>
          <w:sz w:val="23"/>
          <w:szCs w:val="23"/>
        </w:rPr>
        <w:t xml:space="preserve"> in more than three proceedings before </w:t>
      </w:r>
      <w:smartTag w:uri="urn:schemas-microsoft-com:office:smarttags" w:element="PostalCode">
        <w:smartTag w:uri="urn:schemas-microsoft-com:office:smarttags" w:element="State">
          <w:smartTag w:uri="urn:schemas-microsoft-com:office:smarttags" w:element="place">
            <w:r>
              <w:rPr>
                <w:sz w:val="23"/>
                <w:szCs w:val="23"/>
              </w:rPr>
              <w:t>Ohio</w:t>
            </w:r>
          </w:smartTag>
        </w:smartTag>
      </w:smartTag>
      <w:r>
        <w:rPr>
          <w:sz w:val="23"/>
          <w:szCs w:val="23"/>
        </w:rPr>
        <w:t xml:space="preserve"> tribunals in the current calendar year pursuant to Section 2(A)(5) of </w:t>
      </w:r>
      <w:r>
        <w:t>Rule XII of the Rules for the Government of the Bar of Ohio.</w:t>
      </w:r>
    </w:p>
    <w:p w:rsidR="0023753B" w:rsidRDefault="0023753B">
      <w:pPr>
        <w:pStyle w:val="FootnoteText"/>
        <w:numPr>
          <w:ilvl w:val="0"/>
          <w:numId w:val="1"/>
        </w:numPr>
        <w:spacing w:line="480" w:lineRule="auto"/>
        <w:ind w:right="720" w:hanging="720"/>
      </w:pPr>
      <w:r>
        <w:t xml:space="preserve">Melissa R. Yost, Ohio Attorney Registration No. 0070914, an active </w:t>
      </w:r>
      <w:smartTag w:uri="urn:schemas-microsoft-com:office:smarttags" w:element="PostalCode">
        <w:smartTag w:uri="urn:schemas-microsoft-com:office:smarttags" w:element="State">
          <w:smartTag w:uri="urn:schemas-microsoft-com:office:smarttags" w:element="place">
            <w:r>
              <w:t>Ohio</w:t>
            </w:r>
          </w:smartTag>
        </w:smartTag>
      </w:smartTag>
      <w:r>
        <w:t xml:space="preserve"> attorney in good standing, has agreed to associate with Mr. Berger on this case.</w:t>
      </w:r>
    </w:p>
    <w:p w:rsidR="0023753B" w:rsidRDefault="0023753B">
      <w:pPr>
        <w:spacing w:line="480" w:lineRule="auto"/>
        <w:ind w:left="-120" w:firstLine="840"/>
        <w:rPr>
          <w:spacing w:val="-5"/>
        </w:rPr>
      </w:pPr>
      <w:r>
        <w:t xml:space="preserve">The information above and Attachments A and B show that Mr. Berger meets the Supreme Court’s requirements for </w:t>
      </w:r>
      <w:r>
        <w:rPr>
          <w:i/>
          <w:iCs/>
          <w:szCs w:val="20"/>
        </w:rPr>
        <w:t>pro hac vice</w:t>
      </w:r>
      <w:r>
        <w:t xml:space="preserve"> practice in </w:t>
      </w:r>
      <w:smartTag w:uri="urn:schemas-microsoft-com:office:smarttags" w:element="PostalCode">
        <w:smartTag w:uri="urn:schemas-microsoft-com:office:smarttags" w:element="State">
          <w:smartTag w:uri="urn:schemas-microsoft-com:office:smarttags" w:element="place">
            <w:r>
              <w:t>Ohio</w:t>
            </w:r>
          </w:smartTag>
        </w:smartTag>
      </w:smartTag>
      <w:r>
        <w:t xml:space="preserve">. </w:t>
      </w:r>
      <w:r>
        <w:rPr>
          <w:spacing w:val="-5"/>
        </w:rPr>
        <w:t xml:space="preserve">Accordingly, the </w:t>
      </w:r>
      <w:r>
        <w:rPr>
          <w:spacing w:val="-5"/>
        </w:rPr>
        <w:lastRenderedPageBreak/>
        <w:t xml:space="preserve">Commission should grant Edmund J. Berger permission to appear </w:t>
      </w:r>
      <w:r>
        <w:rPr>
          <w:i/>
          <w:iCs/>
          <w:spacing w:val="-5"/>
        </w:rPr>
        <w:t>pro hac vice</w:t>
      </w:r>
      <w:r>
        <w:rPr>
          <w:spacing w:val="-5"/>
        </w:rPr>
        <w:t xml:space="preserve"> for the purposes of representing the OCC in this proceeding on an expedited basis.  And the request for expedited ruling should be granted with a ruling entered in calendar-year 2012.</w:t>
      </w:r>
    </w:p>
    <w:p w:rsidR="0023753B" w:rsidRDefault="0023753B">
      <w:pPr>
        <w:ind w:left="4320"/>
      </w:pPr>
      <w:r>
        <w:t>Respectfully submitted,</w:t>
      </w:r>
    </w:p>
    <w:p w:rsidR="0023753B" w:rsidRDefault="0023753B">
      <w:pPr>
        <w:ind w:left="4320"/>
      </w:pPr>
    </w:p>
    <w:p w:rsidR="0023753B" w:rsidRDefault="0023753B">
      <w:pPr>
        <w:ind w:left="4320"/>
        <w:rPr>
          <w:i/>
          <w:iCs/>
          <w:u w:val="single"/>
        </w:rPr>
      </w:pPr>
    </w:p>
    <w:p w:rsidR="0023753B" w:rsidRDefault="0023753B">
      <w:pPr>
        <w:ind w:left="4320"/>
        <w:rPr>
          <w:i/>
          <w:iCs/>
        </w:rPr>
      </w:pPr>
      <w:r>
        <w:rPr>
          <w:i/>
          <w:iCs/>
          <w:u w:val="single"/>
        </w:rPr>
        <w:t>/s/_Melissa R. Yost</w:t>
      </w:r>
      <w:r>
        <w:rPr>
          <w:i/>
          <w:iCs/>
        </w:rPr>
        <w:t xml:space="preserve">____ </w:t>
      </w:r>
    </w:p>
    <w:p w:rsidR="0023753B" w:rsidRDefault="0023753B">
      <w:pPr>
        <w:ind w:left="4320"/>
      </w:pPr>
      <w:r>
        <w:t>Melissa R. Yost</w:t>
      </w:r>
    </w:p>
    <w:p w:rsidR="0023753B" w:rsidRDefault="0023753B">
      <w:pPr>
        <w:ind w:left="4320"/>
      </w:pPr>
      <w:r>
        <w:t>Assistant Consumers’ Counsel</w:t>
      </w:r>
    </w:p>
    <w:p w:rsidR="0023753B" w:rsidRDefault="0023753B">
      <w:pPr>
        <w:ind w:left="4320"/>
      </w:pPr>
      <w:r>
        <w:t xml:space="preserve">Office of the </w:t>
      </w:r>
      <w:smartTag w:uri="urn:schemas-microsoft-com:office:smarttags" w:element="PostalCode">
        <w:smartTag w:uri="urn:schemas-microsoft-com:office:smarttags" w:element="State">
          <w:smartTag w:uri="urn:schemas-microsoft-com:office:smarttags" w:element="place">
            <w:r>
              <w:t>Ohio</w:t>
            </w:r>
          </w:smartTag>
        </w:smartTag>
      </w:smartTag>
      <w:r>
        <w:t xml:space="preserve"> Consumers’ Counsel</w:t>
      </w:r>
    </w:p>
    <w:p w:rsidR="0023753B" w:rsidRDefault="0023753B">
      <w:pPr>
        <w:ind w:left="4320"/>
      </w:pPr>
      <w:smartTag w:uri="urn:schemas-microsoft-com:office:smarttags" w:element="PostalCode">
        <w:smartTag w:uri="urn:schemas-microsoft-com:office:smarttags" w:element="address">
          <w:smartTag w:uri="urn:schemas-microsoft-com:office:smarttags" w:element="Street">
            <w:r>
              <w:t>10 West Broad Street, Suite 1800</w:t>
            </w:r>
          </w:smartTag>
        </w:smartTag>
      </w:smartTag>
    </w:p>
    <w:p w:rsidR="0023753B" w:rsidRDefault="0023753B">
      <w:pPr>
        <w:ind w:left="4320"/>
      </w:pPr>
      <w:smartTag w:uri="urn:schemas-microsoft-com:office:smarttags" w:element="PostalCode">
        <w:smartTag w:uri="urn:schemas-microsoft-com:office:smarttags" w:element="City">
          <w:smartTag w:uri="urn:schemas-microsoft-com:office:smarttags" w:element="place">
            <w:smartTag w:uri="urn:schemas-microsoft-com:office:smarttags" w:element="City">
              <w:r>
                <w:t>Columbus</w:t>
              </w:r>
            </w:smartTag>
          </w:smartTag>
          <w:r>
            <w:t xml:space="preserve">, </w:t>
          </w:r>
          <w:smartTag w:uri="urn:schemas-microsoft-com:office:smarttags" w:element="State">
            <w:r>
              <w:t>Ohio</w:t>
            </w:r>
          </w:smartTag>
          <w:r>
            <w:t xml:space="preserve"> </w:t>
          </w:r>
          <w:smartTag w:uri="urn:schemas-microsoft-com:office:smarttags" w:element="PostalCode">
            <w:r>
              <w:t>43215-3485</w:t>
            </w:r>
          </w:smartTag>
        </w:smartTag>
      </w:smartTag>
    </w:p>
    <w:p w:rsidR="0023753B" w:rsidRDefault="0023753B">
      <w:pPr>
        <w:ind w:left="4320"/>
      </w:pPr>
      <w:r>
        <w:t>Telephone:  (614) 466-1291</w:t>
      </w:r>
    </w:p>
    <w:p w:rsidR="0023753B" w:rsidRDefault="009F4BB5">
      <w:pPr>
        <w:ind w:left="4320"/>
      </w:pPr>
      <w:hyperlink r:id="rId15" w:history="1">
        <w:r w:rsidR="0023753B">
          <w:rPr>
            <w:rStyle w:val="Hyperlink"/>
          </w:rPr>
          <w:t>yost@occ.state.oh.us</w:t>
        </w:r>
      </w:hyperlink>
    </w:p>
    <w:p w:rsidR="0023753B" w:rsidRDefault="0023753B">
      <w:pPr>
        <w:ind w:left="4320" w:firstLine="720"/>
      </w:pPr>
      <w:r>
        <w:br w:type="page"/>
      </w:r>
    </w:p>
    <w:p w:rsidR="0023753B" w:rsidRDefault="0023753B">
      <w:pPr>
        <w:jc w:val="center"/>
        <w:rPr>
          <w:b/>
          <w:bCs/>
          <w:u w:val="single"/>
        </w:rPr>
      </w:pPr>
      <w:r>
        <w:rPr>
          <w:b/>
          <w:bCs/>
          <w:u w:val="single"/>
        </w:rPr>
        <w:t>CERTIFICATE OF SERVICE</w:t>
      </w:r>
    </w:p>
    <w:p w:rsidR="0023753B" w:rsidRDefault="0023753B">
      <w:pPr>
        <w:spacing w:line="480" w:lineRule="atLeast"/>
      </w:pPr>
      <w:r>
        <w:tab/>
        <w:t xml:space="preserve">I hereby certify that a copy of this </w:t>
      </w:r>
      <w:r>
        <w:rPr>
          <w:i/>
        </w:rPr>
        <w:t>Motion</w:t>
      </w:r>
      <w:r>
        <w:t xml:space="preserve"> was served on the persons stated below via electronic service, this 12th day of December 2012.</w:t>
      </w:r>
    </w:p>
    <w:p w:rsidR="0023753B" w:rsidRDefault="0023753B">
      <w:pPr>
        <w:spacing w:line="480" w:lineRule="atLeast"/>
      </w:pPr>
    </w:p>
    <w:p w:rsidR="0023753B" w:rsidRDefault="0023753B">
      <w:pPr>
        <w:tabs>
          <w:tab w:val="left" w:pos="4320"/>
        </w:tabs>
      </w:pPr>
      <w:r>
        <w:tab/>
      </w:r>
      <w:r>
        <w:rPr>
          <w:i/>
          <w:iCs/>
          <w:u w:val="single"/>
        </w:rPr>
        <w:t>/s/ Melissa R. Yost</w:t>
      </w:r>
      <w:r>
        <w:t>______________</w:t>
      </w:r>
    </w:p>
    <w:p w:rsidR="0023753B" w:rsidRDefault="0023753B">
      <w:pPr>
        <w:tabs>
          <w:tab w:val="left" w:pos="4320"/>
        </w:tabs>
      </w:pPr>
      <w:r>
        <w:tab/>
        <w:t>Melissa R. Yost</w:t>
      </w:r>
    </w:p>
    <w:p w:rsidR="0023753B" w:rsidRDefault="0023753B">
      <w:pPr>
        <w:tabs>
          <w:tab w:val="left" w:pos="4320"/>
        </w:tabs>
      </w:pPr>
      <w:r>
        <w:tab/>
      </w:r>
    </w:p>
    <w:p w:rsidR="0023753B" w:rsidRDefault="0023753B">
      <w:pPr>
        <w:pStyle w:val="CommentText"/>
      </w:pPr>
    </w:p>
    <w:p w:rsidR="0023753B" w:rsidRDefault="0023753B">
      <w:pPr>
        <w:pStyle w:val="CommentText"/>
        <w:jc w:val="center"/>
        <w:rPr>
          <w:b/>
          <w:bCs/>
          <w:u w:val="single"/>
        </w:rPr>
      </w:pPr>
      <w:r>
        <w:rPr>
          <w:b/>
          <w:bCs/>
          <w:u w:val="single"/>
        </w:rPr>
        <w:t>SERVICE LIST</w:t>
      </w:r>
    </w:p>
    <w:p w:rsidR="0023753B" w:rsidRDefault="0023753B">
      <w:pPr>
        <w:jc w:val="center"/>
        <w:rPr>
          <w:b/>
          <w:bCs/>
          <w:u w:val="single"/>
        </w:rPr>
      </w:pPr>
    </w:p>
    <w:tbl>
      <w:tblPr>
        <w:tblW w:w="0" w:type="auto"/>
        <w:tblInd w:w="-106" w:type="dxa"/>
        <w:tblLook w:val="01E0" w:firstRow="1" w:lastRow="1" w:firstColumn="1" w:lastColumn="1" w:noHBand="0" w:noVBand="0"/>
      </w:tblPr>
      <w:tblGrid>
        <w:gridCol w:w="4428"/>
        <w:gridCol w:w="4428"/>
      </w:tblGrid>
      <w:tr w:rsidR="0023753B">
        <w:tc>
          <w:tcPr>
            <w:tcW w:w="4428" w:type="dxa"/>
          </w:tcPr>
          <w:p w:rsidR="0023753B" w:rsidRDefault="0023753B">
            <w:pPr>
              <w:jc w:val="both"/>
              <w:rPr>
                <w:bCs/>
              </w:rPr>
            </w:pPr>
            <w:r>
              <w:rPr>
                <w:bCs/>
                <w:color w:val="0000FF"/>
                <w:u w:val="single"/>
              </w:rPr>
              <w:t>william.wright@puc.state.oh.us</w:t>
            </w:r>
          </w:p>
          <w:p w:rsidR="0023753B" w:rsidRDefault="0023753B">
            <w:pPr>
              <w:jc w:val="both"/>
              <w:rPr>
                <w:bCs/>
              </w:rPr>
            </w:pPr>
            <w:r>
              <w:rPr>
                <w:bCs/>
                <w:color w:val="0000FF"/>
                <w:u w:val="single"/>
              </w:rPr>
              <w:t>Thomas.lindgren@puc.state.oh.us</w:t>
            </w:r>
          </w:p>
          <w:p w:rsidR="0023753B" w:rsidRDefault="0023753B">
            <w:pPr>
              <w:jc w:val="both"/>
              <w:rPr>
                <w:bCs/>
              </w:rPr>
            </w:pPr>
            <w:r>
              <w:rPr>
                <w:bCs/>
                <w:color w:val="0000FF"/>
                <w:u w:val="single"/>
              </w:rPr>
              <w:t>dboehm@BKLlawfirm.com</w:t>
            </w:r>
          </w:p>
          <w:p w:rsidR="0023753B" w:rsidRDefault="0023753B">
            <w:pPr>
              <w:jc w:val="both"/>
              <w:rPr>
                <w:bCs/>
              </w:rPr>
            </w:pPr>
            <w:r>
              <w:rPr>
                <w:bCs/>
                <w:color w:val="0000FF"/>
                <w:u w:val="single"/>
              </w:rPr>
              <w:t>mkurtz@BKLlawfirm.com</w:t>
            </w:r>
          </w:p>
          <w:p w:rsidR="0023753B" w:rsidRDefault="0023753B">
            <w:pPr>
              <w:jc w:val="both"/>
              <w:rPr>
                <w:bCs/>
              </w:rPr>
            </w:pPr>
            <w:r>
              <w:rPr>
                <w:bCs/>
                <w:color w:val="0000FF"/>
                <w:u w:val="single"/>
              </w:rPr>
              <w:t>jkyler@BKLlawfirm.com</w:t>
            </w:r>
          </w:p>
          <w:p w:rsidR="0023753B" w:rsidRDefault="0023753B">
            <w:pPr>
              <w:jc w:val="both"/>
              <w:rPr>
                <w:bCs/>
              </w:rPr>
            </w:pPr>
            <w:r>
              <w:rPr>
                <w:bCs/>
                <w:color w:val="0000FF"/>
                <w:u w:val="single"/>
              </w:rPr>
              <w:t>cdunn@firstenergycorp.com</w:t>
            </w:r>
          </w:p>
          <w:p w:rsidR="0023753B" w:rsidRDefault="0023753B">
            <w:pPr>
              <w:jc w:val="both"/>
              <w:rPr>
                <w:bCs/>
                <w:color w:val="0000FF"/>
                <w:u w:val="single"/>
              </w:rPr>
            </w:pPr>
            <w:r>
              <w:rPr>
                <w:bCs/>
                <w:color w:val="0000FF"/>
                <w:u w:val="single"/>
              </w:rPr>
              <w:t>dakutik@jonesday.com</w:t>
            </w:r>
          </w:p>
          <w:p w:rsidR="0023753B" w:rsidRDefault="0023753B">
            <w:pPr>
              <w:jc w:val="both"/>
              <w:rPr>
                <w:bCs/>
                <w:color w:val="0000FF"/>
                <w:u w:val="single"/>
              </w:rPr>
            </w:pPr>
            <w:r>
              <w:rPr>
                <w:bCs/>
                <w:color w:val="0000FF"/>
                <w:u w:val="single"/>
              </w:rPr>
              <w:t>burkj@firstenergycorp.com</w:t>
            </w:r>
          </w:p>
          <w:p w:rsidR="0023753B" w:rsidRDefault="009F4BB5">
            <w:hyperlink r:id="rId16" w:history="1">
              <w:r w:rsidR="0023753B">
                <w:rPr>
                  <w:color w:val="0000FF"/>
                  <w:u w:val="single"/>
                </w:rPr>
                <w:t>TDougherty@theOEC.org</w:t>
              </w:r>
            </w:hyperlink>
          </w:p>
          <w:p w:rsidR="0023753B" w:rsidRDefault="009F4BB5">
            <w:pPr>
              <w:jc w:val="both"/>
            </w:pPr>
            <w:hyperlink r:id="rId17" w:history="1">
              <w:r w:rsidR="0023753B">
                <w:rPr>
                  <w:color w:val="0000FF"/>
                  <w:u w:val="single"/>
                </w:rPr>
                <w:t>CLoucas@theOEC.org</w:t>
              </w:r>
            </w:hyperlink>
          </w:p>
          <w:p w:rsidR="0023753B" w:rsidRDefault="0023753B">
            <w:pPr>
              <w:rPr>
                <w:b/>
                <w:bCs/>
              </w:rPr>
            </w:pPr>
          </w:p>
        </w:tc>
        <w:tc>
          <w:tcPr>
            <w:tcW w:w="4428" w:type="dxa"/>
          </w:tcPr>
          <w:p w:rsidR="0023753B" w:rsidRDefault="0023753B">
            <w:pPr>
              <w:jc w:val="both"/>
              <w:rPr>
                <w:bCs/>
              </w:rPr>
            </w:pPr>
            <w:r>
              <w:rPr>
                <w:bCs/>
                <w:color w:val="0000FF"/>
                <w:u w:val="single"/>
              </w:rPr>
              <w:t>mkl@bbrslaw.com</w:t>
            </w:r>
          </w:p>
          <w:p w:rsidR="0023753B" w:rsidRDefault="0023753B">
            <w:pPr>
              <w:jc w:val="both"/>
              <w:rPr>
                <w:bCs/>
              </w:rPr>
            </w:pPr>
            <w:r>
              <w:rPr>
                <w:bCs/>
                <w:color w:val="0000FF"/>
                <w:u w:val="single"/>
              </w:rPr>
              <w:t>todonnell@bricker.com</w:t>
            </w:r>
          </w:p>
          <w:p w:rsidR="0023753B" w:rsidRDefault="0023753B">
            <w:pPr>
              <w:jc w:val="both"/>
              <w:rPr>
                <w:bCs/>
              </w:rPr>
            </w:pPr>
            <w:r>
              <w:rPr>
                <w:bCs/>
                <w:color w:val="0000FF"/>
                <w:u w:val="single"/>
              </w:rPr>
              <w:t>tsiwo@bricker.com</w:t>
            </w:r>
          </w:p>
          <w:p w:rsidR="0023753B" w:rsidRDefault="0023753B">
            <w:pPr>
              <w:jc w:val="both"/>
              <w:rPr>
                <w:bCs/>
              </w:rPr>
            </w:pPr>
            <w:r>
              <w:rPr>
                <w:bCs/>
                <w:color w:val="0000FF"/>
                <w:u w:val="single"/>
              </w:rPr>
              <w:t>cathy@theoec.org</w:t>
            </w:r>
          </w:p>
          <w:p w:rsidR="0023753B" w:rsidRDefault="0023753B">
            <w:pPr>
              <w:jc w:val="both"/>
              <w:rPr>
                <w:bCs/>
              </w:rPr>
            </w:pPr>
            <w:r>
              <w:rPr>
                <w:bCs/>
                <w:color w:val="0000FF"/>
                <w:u w:val="single"/>
              </w:rPr>
              <w:t>trent@theoec.org</w:t>
            </w:r>
          </w:p>
          <w:p w:rsidR="0023753B" w:rsidRDefault="0023753B">
            <w:pPr>
              <w:jc w:val="both"/>
              <w:rPr>
                <w:bCs/>
              </w:rPr>
            </w:pPr>
            <w:r>
              <w:rPr>
                <w:bCs/>
                <w:color w:val="0000FF"/>
                <w:u w:val="single"/>
              </w:rPr>
              <w:t>robinson@citizenpower.com</w:t>
            </w:r>
          </w:p>
          <w:p w:rsidR="0023753B" w:rsidRDefault="0023753B">
            <w:pPr>
              <w:jc w:val="both"/>
              <w:rPr>
                <w:bCs/>
              </w:rPr>
            </w:pPr>
            <w:r>
              <w:rPr>
                <w:bCs/>
                <w:color w:val="0000FF"/>
                <w:u w:val="single"/>
              </w:rPr>
              <w:t>callwein@wamenergylaw.com</w:t>
            </w:r>
          </w:p>
          <w:p w:rsidR="0023753B" w:rsidRDefault="009F4BB5">
            <w:pPr>
              <w:autoSpaceDE w:val="0"/>
              <w:autoSpaceDN w:val="0"/>
              <w:adjustRightInd w:val="0"/>
            </w:pPr>
            <w:hyperlink r:id="rId18" w:history="1">
              <w:r w:rsidR="0023753B">
                <w:rPr>
                  <w:color w:val="0000FF"/>
                  <w:u w:val="single"/>
                </w:rPr>
                <w:t>mhpetricoff@vorys.com</w:t>
              </w:r>
            </w:hyperlink>
          </w:p>
          <w:p w:rsidR="0023753B" w:rsidRDefault="009F4BB5">
            <w:pPr>
              <w:autoSpaceDE w:val="0"/>
              <w:autoSpaceDN w:val="0"/>
              <w:adjustRightInd w:val="0"/>
            </w:pPr>
            <w:hyperlink r:id="rId19" w:history="1">
              <w:r w:rsidR="0023753B">
                <w:rPr>
                  <w:color w:val="0000FF"/>
                  <w:u w:val="single"/>
                </w:rPr>
                <w:t>lkalepsclark@vorys.com</w:t>
              </w:r>
            </w:hyperlink>
          </w:p>
          <w:p w:rsidR="0023753B" w:rsidRDefault="009F4BB5">
            <w:pPr>
              <w:autoSpaceDE w:val="0"/>
              <w:autoSpaceDN w:val="0"/>
              <w:adjustRightInd w:val="0"/>
            </w:pPr>
            <w:hyperlink r:id="rId20" w:history="1">
              <w:r w:rsidR="0023753B">
                <w:rPr>
                  <w:color w:val="0000FF"/>
                  <w:u w:val="single"/>
                </w:rPr>
                <w:t>mjsettineri@vorys.com</w:t>
              </w:r>
            </w:hyperlink>
          </w:p>
          <w:p w:rsidR="0023753B" w:rsidRDefault="0023753B">
            <w:pPr>
              <w:tabs>
                <w:tab w:val="left" w:pos="4320"/>
              </w:tabs>
            </w:pPr>
          </w:p>
        </w:tc>
      </w:tr>
    </w:tbl>
    <w:p w:rsidR="0023753B" w:rsidRDefault="0023753B">
      <w:pPr>
        <w:jc w:val="center"/>
      </w:pPr>
    </w:p>
    <w:p w:rsidR="0023753B" w:rsidRDefault="0023753B">
      <w:r>
        <w:t>AEs:</w:t>
      </w:r>
      <w:r>
        <w:tab/>
      </w:r>
      <w:hyperlink r:id="rId21" w:history="1">
        <w:r>
          <w:rPr>
            <w:color w:val="0000FF"/>
            <w:u w:val="single"/>
          </w:rPr>
          <w:t>gregory.price@puc.state.oh.us</w:t>
        </w:r>
      </w:hyperlink>
    </w:p>
    <w:sectPr w:rsidR="0023753B" w:rsidSect="00B37EA7">
      <w:headerReference w:type="even" r:id="rId22"/>
      <w:headerReference w:type="default" r:id="rId23"/>
      <w:footerReference w:type="default" r:id="rId24"/>
      <w:headerReference w:type="firs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3B" w:rsidRDefault="0023753B">
      <w:r>
        <w:separator/>
      </w:r>
    </w:p>
  </w:endnote>
  <w:endnote w:type="continuationSeparator" w:id="0">
    <w:p w:rsidR="0023753B" w:rsidRDefault="0023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1A" w:rsidRDefault="002B3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1A" w:rsidRDefault="002B3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1A" w:rsidRDefault="002B3F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3B" w:rsidRDefault="007A475A">
    <w:pPr>
      <w:pStyle w:val="Footer"/>
      <w:jc w:val="center"/>
    </w:pPr>
    <w:r>
      <w:fldChar w:fldCharType="begin"/>
    </w:r>
    <w:r>
      <w:instrText xml:space="preserve"> PAGE   \* MERGEFORMAT </w:instrText>
    </w:r>
    <w:r>
      <w:fldChar w:fldCharType="separate"/>
    </w:r>
    <w:r w:rsidR="009F4BB5">
      <w:rPr>
        <w:noProof/>
      </w:rPr>
      <w:t>1</w:t>
    </w:r>
    <w:r>
      <w:rPr>
        <w:noProof/>
      </w:rPr>
      <w:fldChar w:fldCharType="end"/>
    </w:r>
  </w:p>
  <w:p w:rsidR="0023753B" w:rsidRDefault="0023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3B" w:rsidRDefault="0023753B">
      <w:r>
        <w:separator/>
      </w:r>
    </w:p>
  </w:footnote>
  <w:footnote w:type="continuationSeparator" w:id="0">
    <w:p w:rsidR="0023753B" w:rsidRDefault="0023753B">
      <w:r>
        <w:continuationSeparator/>
      </w:r>
    </w:p>
  </w:footnote>
  <w:footnote w:id="1">
    <w:p w:rsidR="0023753B" w:rsidRPr="007A475A" w:rsidRDefault="0023753B">
      <w:pPr>
        <w:pStyle w:val="FootnoteText"/>
        <w:rPr>
          <w:sz w:val="20"/>
        </w:rPr>
      </w:pPr>
      <w:r>
        <w:rPr>
          <w:rStyle w:val="FootnoteReference"/>
        </w:rPr>
        <w:footnoteRef/>
      </w:r>
      <w:r>
        <w:t xml:space="preserve"> </w:t>
      </w:r>
      <w:r w:rsidRPr="007A475A">
        <w:rPr>
          <w:sz w:val="20"/>
        </w:rPr>
        <w:t>In accordance with O.A.C. 4901-1-12(C), Melissa R. Yost certifies that no party objects to an expedited ruling.</w:t>
      </w:r>
    </w:p>
  </w:footnote>
  <w:footnote w:id="2">
    <w:p w:rsidR="0023753B" w:rsidRDefault="0023753B">
      <w:pPr>
        <w:pStyle w:val="FootnoteText"/>
      </w:pPr>
      <w:r>
        <w:rPr>
          <w:rStyle w:val="FootnoteReference"/>
          <w:sz w:val="20"/>
        </w:rPr>
        <w:footnoteRef/>
      </w:r>
      <w:r>
        <w:rPr>
          <w:sz w:val="20"/>
        </w:rPr>
        <w:t xml:space="preserve"> “A tribunal is defined as a court, legislative body, administrative agency, or other body acting in an adjudicative capacity. A legislative body, administrative agency, or other body acts in an adjudicative capacity when a neutral official, after the presentation of evidence or legal argument by a party or parties, will render a binding legal judgment directly affecting a party’s interests in a particular matter.” Section 1(A) of Rule XII of the Rules for the Government of the Bar of Ohio.</w:t>
      </w:r>
    </w:p>
  </w:footnote>
  <w:footnote w:id="3">
    <w:p w:rsidR="0023753B" w:rsidRDefault="0023753B">
      <w:pPr>
        <w:pStyle w:val="FootnoteText"/>
      </w:pPr>
      <w:r>
        <w:rPr>
          <w:rStyle w:val="FootnoteReference"/>
          <w:sz w:val="20"/>
        </w:rPr>
        <w:footnoteRef/>
      </w:r>
      <w:r>
        <w:rPr>
          <w:sz w:val="20"/>
        </w:rPr>
        <w:t xml:space="preserve"> “A proceeding is defined as an adjudicative matter pending before a tribunal.” Section 1(B) of Rule XII of the Rules for the Government of the Bar of Ohio.</w:t>
      </w:r>
    </w:p>
  </w:footnote>
  <w:footnote w:id="4">
    <w:p w:rsidR="0023753B" w:rsidRDefault="0023753B">
      <w:pPr>
        <w:pStyle w:val="FootnoteText"/>
      </w:pPr>
      <w:r>
        <w:rPr>
          <w:rStyle w:val="FootnoteReference"/>
          <w:sz w:val="20"/>
        </w:rPr>
        <w:footnoteRef/>
      </w:r>
      <w:r>
        <w:rPr>
          <w:sz w:val="20"/>
        </w:rPr>
        <w:t xml:space="preserve"> Ohio Adm. Code 4901-1-8(B).</w:t>
      </w:r>
    </w:p>
  </w:footnote>
  <w:footnote w:id="5">
    <w:p w:rsidR="0023753B" w:rsidRDefault="0023753B">
      <w:pPr>
        <w:pStyle w:val="FootnoteText"/>
      </w:pPr>
      <w:r>
        <w:rPr>
          <w:rStyle w:val="FootnoteReference"/>
          <w:sz w:val="20"/>
        </w:rPr>
        <w:footnoteRef/>
      </w:r>
      <w:r>
        <w:rPr>
          <w:sz w:val="20"/>
        </w:rPr>
        <w:t xml:space="preserve"> Attachment A.</w:t>
      </w:r>
    </w:p>
  </w:footnote>
  <w:footnote w:id="6">
    <w:p w:rsidR="0023753B" w:rsidRDefault="0023753B">
      <w:pPr>
        <w:pStyle w:val="FootnoteText"/>
      </w:pPr>
      <w:r>
        <w:rPr>
          <w:rStyle w:val="FootnoteReference"/>
          <w:sz w:val="20"/>
        </w:rPr>
        <w:footnoteRef/>
      </w:r>
      <w:r>
        <w:rPr>
          <w:sz w:val="20"/>
        </w:rPr>
        <w:t xml:space="preserve"> Mr. Berger’s e-mail address is as follows:  </w:t>
      </w:r>
      <w:hyperlink r:id="rId1" w:history="1">
        <w:r>
          <w:rPr>
            <w:rStyle w:val="Hyperlink"/>
            <w:sz w:val="20"/>
          </w:rPr>
          <w:t>berger@occ.state.oh.us</w:t>
        </w:r>
      </w:hyperlink>
      <w:r>
        <w:t>.</w:t>
      </w:r>
    </w:p>
    <w:p w:rsidR="0023753B" w:rsidRDefault="002375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1A" w:rsidRDefault="002B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1A" w:rsidRDefault="002B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1A" w:rsidRDefault="002B3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3B" w:rsidRDefault="002375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3B" w:rsidRDefault="002375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3B" w:rsidRDefault="0023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CD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2225B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FA11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781E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1A7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14D2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B6A7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7ED3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C280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3E8406"/>
    <w:lvl w:ilvl="0">
      <w:start w:val="1"/>
      <w:numFmt w:val="bullet"/>
      <w:lvlText w:val=""/>
      <w:lvlJc w:val="left"/>
      <w:pPr>
        <w:tabs>
          <w:tab w:val="num" w:pos="360"/>
        </w:tabs>
        <w:ind w:left="360" w:hanging="360"/>
      </w:pPr>
      <w:rPr>
        <w:rFonts w:ascii="Symbol" w:hAnsi="Symbol" w:hint="default"/>
      </w:rPr>
    </w:lvl>
  </w:abstractNum>
  <w:abstractNum w:abstractNumId="10">
    <w:nsid w:val="1E0F536C"/>
    <w:multiLevelType w:val="hybridMultilevel"/>
    <w:tmpl w:val="AD6A5798"/>
    <w:lvl w:ilvl="0" w:tplc="737CD004">
      <w:start w:val="1"/>
      <w:numFmt w:val="low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53B"/>
    <w:rsid w:val="0009529F"/>
    <w:rsid w:val="0023753B"/>
    <w:rsid w:val="002B3F1A"/>
    <w:rsid w:val="00395884"/>
    <w:rsid w:val="006A4AAC"/>
    <w:rsid w:val="007A475A"/>
    <w:rsid w:val="009F4BB5"/>
    <w:rsid w:val="00B37EA7"/>
    <w:rsid w:val="00C7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after="240"/>
      <w:ind w:left="720" w:hanging="720"/>
      <w:outlineLvl w:val="0"/>
    </w:pPr>
    <w:rPr>
      <w:rFonts w:eastAsia="Times New Roman"/>
      <w:b/>
      <w:bCs/>
      <w:caps/>
      <w:kern w:val="32"/>
      <w:sz w:val="32"/>
      <w:szCs w:val="32"/>
    </w:rPr>
  </w:style>
  <w:style w:type="paragraph" w:styleId="Heading2">
    <w:name w:val="heading 2"/>
    <w:basedOn w:val="Normal"/>
    <w:next w:val="Normal"/>
    <w:link w:val="Heading2Char"/>
    <w:uiPriority w:val="99"/>
    <w:qFormat/>
    <w:pPr>
      <w:keepNext/>
      <w:tabs>
        <w:tab w:val="left" w:pos="0"/>
        <w:tab w:val="left" w:pos="720"/>
      </w:tabs>
      <w:spacing w:after="240"/>
      <w:ind w:left="1440" w:hanging="720"/>
      <w:outlineLvl w:val="1"/>
    </w:pPr>
    <w:rPr>
      <w:rFonts w:eastAsia="Times New Roman"/>
      <w:b/>
      <w:bCs/>
    </w:rPr>
  </w:style>
  <w:style w:type="paragraph" w:styleId="Heading3">
    <w:name w:val="heading 3"/>
    <w:basedOn w:val="Normal"/>
    <w:next w:val="Normal"/>
    <w:link w:val="Heading3Char"/>
    <w:uiPriority w:val="99"/>
    <w:qFormat/>
    <w:pPr>
      <w:keepNext/>
      <w:tabs>
        <w:tab w:val="left" w:pos="0"/>
        <w:tab w:val="left" w:pos="720"/>
      </w:tabs>
      <w:spacing w:line="480" w:lineRule="auto"/>
      <w:outlineLvl w:val="2"/>
    </w:pPr>
    <w:rPr>
      <w:rFonts w:eastAsia="Times New Roman"/>
    </w:rPr>
  </w:style>
  <w:style w:type="paragraph" w:styleId="Heading4">
    <w:name w:val="heading 4"/>
    <w:basedOn w:val="Normal"/>
    <w:next w:val="Normal"/>
    <w:link w:val="Heading4Char"/>
    <w:autoRedefine/>
    <w:uiPriority w:val="99"/>
    <w:qFormat/>
    <w:pPr>
      <w:keepNext/>
      <w:spacing w:after="240"/>
      <w:ind w:left="2880" w:hanging="720"/>
      <w:outlineLvl w:val="3"/>
    </w:pPr>
    <w:rPr>
      <w:rFonts w:eastAsia="Times New Roman"/>
      <w:b/>
      <w:bCs/>
      <w:sz w:val="28"/>
      <w:szCs w:val="28"/>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caps/>
      <w:kern w:val="32"/>
      <w:sz w:val="32"/>
    </w:rPr>
  </w:style>
  <w:style w:type="character" w:customStyle="1" w:styleId="Heading2Char">
    <w:name w:val="Heading 2 Char"/>
    <w:basedOn w:val="DefaultParagraphFont"/>
    <w:link w:val="Heading2"/>
    <w:uiPriority w:val="99"/>
    <w:locked/>
    <w:rPr>
      <w:rFonts w:eastAsia="Times New Roman" w:cs="Times New Roman"/>
      <w:b/>
      <w:sz w:val="24"/>
    </w:rPr>
  </w:style>
  <w:style w:type="character" w:customStyle="1" w:styleId="Heading3Char">
    <w:name w:val="Heading 3 Char"/>
    <w:basedOn w:val="DefaultParagraphFont"/>
    <w:link w:val="Heading3"/>
    <w:uiPriority w:val="99"/>
    <w:locked/>
    <w:rPr>
      <w:rFonts w:eastAsia="Times New Roman" w:cs="Times New Roman"/>
      <w:sz w:val="24"/>
    </w:rPr>
  </w:style>
  <w:style w:type="character" w:customStyle="1" w:styleId="Heading4Char">
    <w:name w:val="Heading 4 Char"/>
    <w:basedOn w:val="DefaultParagraphFont"/>
    <w:link w:val="Heading4"/>
    <w:uiPriority w:val="99"/>
    <w:semiHidden/>
    <w:locked/>
    <w:rPr>
      <w:rFonts w:eastAsia="Times New Roman" w:cs="Times New Roman"/>
      <w:b/>
      <w:sz w:val="28"/>
    </w:rPr>
  </w:style>
  <w:style w:type="character" w:customStyle="1" w:styleId="Heading5Char">
    <w:name w:val="Heading 5 Char"/>
    <w:basedOn w:val="DefaultParagraphFont"/>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paragraph" w:styleId="TOC2">
    <w:name w:val="toc 2"/>
    <w:basedOn w:val="Normal"/>
    <w:next w:val="Normal"/>
    <w:autoRedefine/>
    <w:uiPriority w:val="99"/>
    <w:semiHidden/>
    <w:pPr>
      <w:tabs>
        <w:tab w:val="left" w:pos="720"/>
        <w:tab w:val="decimal" w:leader="dot" w:pos="8640"/>
      </w:tabs>
      <w:spacing w:after="240"/>
      <w:ind w:left="1440" w:hanging="720"/>
    </w:pPr>
    <w:rPr>
      <w:rFonts w:eastAsia="Times New Roman"/>
    </w:rPr>
  </w:style>
  <w:style w:type="paragraph" w:styleId="TOC1">
    <w:name w:val="toc 1"/>
    <w:basedOn w:val="Normal"/>
    <w:next w:val="Normal"/>
    <w:autoRedefine/>
    <w:uiPriority w:val="99"/>
    <w:semiHidden/>
    <w:pPr>
      <w:tabs>
        <w:tab w:val="left" w:pos="720"/>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rPr>
  </w:style>
  <w:style w:type="paragraph" w:customStyle="1" w:styleId="WW-BodyTextIndent3">
    <w:name w:val="WW-Body Text Indent 3"/>
    <w:basedOn w:val="Normal"/>
    <w:uiPriority w:val="99"/>
    <w:pPr>
      <w:suppressAutoHyphens/>
      <w:spacing w:line="480" w:lineRule="atLeast"/>
      <w:ind w:firstLine="720"/>
    </w:pPr>
    <w:rPr>
      <w:rFonts w:eastAsia="Times New Roman"/>
      <w:lang w:eastAsia="ar-SA"/>
    </w:rPr>
  </w:style>
  <w:style w:type="character" w:customStyle="1" w:styleId="caps">
    <w:name w:val="caps"/>
    <w:uiPriority w:val="99"/>
  </w:style>
  <w:style w:type="paragraph" w:customStyle="1" w:styleId="ShortReturnAddress">
    <w:name w:val="Short Return Address"/>
    <w:basedOn w:val="Normal"/>
    <w:uiPriority w:val="99"/>
    <w:rPr>
      <w:rFonts w:eastAsia="Times New Roman"/>
    </w:rPr>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cs="Arial Black"/>
      <w:spacing w:val="-15"/>
      <w:position w:val="-2"/>
      <w:sz w:val="32"/>
      <w:szCs w:val="32"/>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pPr>
      <w:spacing w:after="120"/>
    </w:pPr>
    <w:rPr>
      <w:rFonts w:eastAsia="Times New Roman"/>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basedOn w:val="DefaultParagraphFont"/>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Pr>
      <w:rFonts w:eastAsia="Times New Roman"/>
      <w:sz w:val="24"/>
      <w:lang w:val="en-US" w:eastAsia="en-US"/>
    </w:rPr>
  </w:style>
  <w:style w:type="paragraph" w:styleId="CommentText">
    <w:name w:val="annotation text"/>
    <w:basedOn w:val="Normal"/>
    <w:link w:val="CommentTextChar"/>
    <w:uiPriority w:val="99"/>
    <w:semiHidden/>
    <w:rPr>
      <w:rFonts w:eastAsia="Times New Roman"/>
    </w:rPr>
  </w:style>
  <w:style w:type="character" w:customStyle="1" w:styleId="CommentTextChar">
    <w:name w:val="Comment Text Char"/>
    <w:basedOn w:val="DefaultParagraphFont"/>
    <w:link w:val="CommentText"/>
    <w:uiPriority w:val="99"/>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basedOn w:val="DefaultParagraphFont"/>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
    <w:name w:val="Footer Char"/>
    <w:basedOn w:val="DefaultParagraphFont"/>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8"/>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rFonts w:eastAsia="Times New Roman"/>
      <w:b/>
      <w:bCs/>
    </w:rPr>
  </w:style>
  <w:style w:type="character" w:customStyle="1" w:styleId="TitleChar">
    <w:name w:val="Title Char"/>
    <w:basedOn w:val="DefaultParagraphFont"/>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rPr>
  </w:style>
  <w:style w:type="character" w:customStyle="1" w:styleId="BodyTextChar">
    <w:name w:val="Body Text Char"/>
    <w:basedOn w:val="DefaultParagraphFont"/>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rPr>
  </w:style>
  <w:style w:type="character" w:customStyle="1" w:styleId="BodyTextIndentChar">
    <w:name w:val="Body Text Indent Char"/>
    <w:basedOn w:val="DefaultParagraphFont"/>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rPr>
  </w:style>
  <w:style w:type="character" w:customStyle="1" w:styleId="BodyText2Char">
    <w:name w:val="Body Text 2 Char"/>
    <w:basedOn w:val="DefaultParagraphFont"/>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basedOn w:val="DefaultParagraphFont"/>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locked/>
    <w:rPr>
      <w:rFonts w:eastAsia="Times New Roman" w:cs="Times New Roman"/>
      <w:sz w:val="16"/>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locked/>
    <w:rPr>
      <w:rFonts w:eastAsia="Times New Roman" w:cs="Times New Roman"/>
      <w:sz w:val="24"/>
    </w:rPr>
  </w:style>
  <w:style w:type="table" w:styleId="TableGrid">
    <w:name w:val="Table Grid"/>
    <w:basedOn w:val="TableNormal"/>
    <w:uiPriority w:val="9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basedOn w:val="DefaultParagraphFont"/>
    <w:uiPriority w:val="99"/>
    <w:semiHidden/>
    <w:locked/>
    <w:rPr>
      <w:rFonts w:ascii="Arial" w:hAnsi="Arial" w:cs="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st@occ.state.oh.us" TargetMode="External"/><Relationship Id="rId13" Type="http://schemas.openxmlformats.org/officeDocument/2006/relationships/header" Target="header3.xml"/><Relationship Id="rId18" Type="http://schemas.openxmlformats.org/officeDocument/2006/relationships/hyperlink" Target="mailto:mhpetricoff@vorys.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gregory.price@puc.state.oh.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Loucas@theOEC.org"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TDougherty@theOEC.org" TargetMode="External"/><Relationship Id="rId20" Type="http://schemas.openxmlformats.org/officeDocument/2006/relationships/hyperlink" Target="mailto:mjsettineri@vory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yost@occ.state.oh.us"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lkalepsclark@vory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erger@oc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4133</Characters>
  <Application>Microsoft Office Word</Application>
  <DocSecurity>0</DocSecurity>
  <Lines>148</Lines>
  <Paragraphs>75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2012-12-12T18:29:00Z</dcterms:created>
  <dcterms:modified xsi:type="dcterms:W3CDTF">2012-12-12T18:29:00Z</dcterms:modified>
  <cp:category> </cp:category>
  <cp:contentStatus> </cp:contentStatus>
</cp:coreProperties>
</file>