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F29" w:rsidRPr="00A41E19" w:rsidRDefault="0056270F">
      <w:pPr>
        <w:pStyle w:val="Title"/>
        <w:widowControl w:val="0"/>
        <w:rPr>
          <w:rFonts w:ascii="Arial" w:hAnsi="Arial" w:cs="Arial"/>
          <w:szCs w:val="24"/>
        </w:rPr>
      </w:pPr>
      <w:bookmarkStart w:id="0" w:name="_GoBack"/>
      <w:bookmarkEnd w:id="0"/>
      <w:r w:rsidRPr="00A41E19">
        <w:rPr>
          <w:rFonts w:ascii="Arial" w:hAnsi="Arial" w:cs="Arial"/>
          <w:szCs w:val="24"/>
        </w:rPr>
        <w:t>BEFORE</w:t>
      </w:r>
    </w:p>
    <w:p w:rsidR="00545F29" w:rsidRPr="00A41E19" w:rsidRDefault="0056270F">
      <w:pPr>
        <w:widowControl w:val="0"/>
        <w:jc w:val="center"/>
        <w:rPr>
          <w:rFonts w:ascii="Arial" w:hAnsi="Arial" w:cs="Arial"/>
          <w:b/>
          <w:sz w:val="24"/>
          <w:szCs w:val="24"/>
        </w:rPr>
      </w:pPr>
      <w:r w:rsidRPr="00A41E19">
        <w:rPr>
          <w:rFonts w:ascii="Arial" w:hAnsi="Arial" w:cs="Arial"/>
          <w:b/>
          <w:sz w:val="24"/>
          <w:szCs w:val="24"/>
        </w:rPr>
        <w:t>THE PUBLIC UTILITIES COMMISSION OF OHIO</w:t>
      </w:r>
    </w:p>
    <w:tbl>
      <w:tblPr>
        <w:tblW w:w="0" w:type="auto"/>
        <w:jc w:val="center"/>
        <w:tblInd w:w="-315" w:type="dxa"/>
        <w:tblLook w:val="01E0" w:firstRow="1" w:lastRow="1" w:firstColumn="1" w:lastColumn="1" w:noHBand="0" w:noVBand="0"/>
      </w:tblPr>
      <w:tblGrid>
        <w:gridCol w:w="4769"/>
        <w:gridCol w:w="634"/>
        <w:gridCol w:w="3954"/>
      </w:tblGrid>
      <w:tr w:rsidR="00545F29" w:rsidRPr="00A41E19" w:rsidTr="00FD1CCF">
        <w:trPr>
          <w:trHeight w:val="1288"/>
          <w:jc w:val="center"/>
        </w:trPr>
        <w:tc>
          <w:tcPr>
            <w:tcW w:w="4769" w:type="dxa"/>
          </w:tcPr>
          <w:p w:rsidR="00545F29" w:rsidRPr="00A41E19" w:rsidRDefault="00FD1CCF" w:rsidP="00AF2F97">
            <w:pPr>
              <w:widowControl w:val="0"/>
              <w:spacing w:after="0" w:line="240" w:lineRule="auto"/>
              <w:rPr>
                <w:rFonts w:ascii="Arial" w:hAnsi="Arial" w:cs="Arial"/>
                <w:sz w:val="24"/>
                <w:szCs w:val="24"/>
              </w:rPr>
            </w:pPr>
            <w:r w:rsidRPr="00A41E19">
              <w:rPr>
                <w:rFonts w:ascii="Arial" w:hAnsi="Arial" w:cs="Arial"/>
                <w:sz w:val="24"/>
                <w:szCs w:val="24"/>
              </w:rPr>
              <w:t>In the Matter of the Commission's Review of Chapter 4901:1-10, Ohio Administrative Cod</w:t>
            </w:r>
            <w:r w:rsidR="00301981">
              <w:rPr>
                <w:rFonts w:ascii="Arial" w:hAnsi="Arial" w:cs="Arial"/>
                <w:sz w:val="24"/>
                <w:szCs w:val="24"/>
              </w:rPr>
              <w:t>e, Regarding Electric Companies</w:t>
            </w:r>
          </w:p>
        </w:tc>
        <w:tc>
          <w:tcPr>
            <w:tcW w:w="634" w:type="dxa"/>
          </w:tcPr>
          <w:p w:rsidR="00545F29" w:rsidRPr="00A41E19" w:rsidRDefault="0056270F">
            <w:pPr>
              <w:widowControl w:val="0"/>
              <w:spacing w:after="0" w:line="240" w:lineRule="auto"/>
              <w:jc w:val="center"/>
              <w:rPr>
                <w:rFonts w:ascii="Arial" w:hAnsi="Arial" w:cs="Arial"/>
                <w:sz w:val="24"/>
                <w:szCs w:val="24"/>
              </w:rPr>
            </w:pPr>
            <w:r w:rsidRPr="00A41E19">
              <w:rPr>
                <w:rFonts w:ascii="Arial" w:hAnsi="Arial" w:cs="Arial"/>
                <w:sz w:val="24"/>
                <w:szCs w:val="24"/>
              </w:rPr>
              <w:t>)</w:t>
            </w:r>
          </w:p>
          <w:p w:rsidR="00545F29" w:rsidRPr="00A41E19" w:rsidRDefault="0056270F">
            <w:pPr>
              <w:widowControl w:val="0"/>
              <w:spacing w:after="0" w:line="240" w:lineRule="auto"/>
              <w:jc w:val="center"/>
              <w:rPr>
                <w:rFonts w:ascii="Arial" w:hAnsi="Arial" w:cs="Arial"/>
                <w:sz w:val="24"/>
                <w:szCs w:val="24"/>
              </w:rPr>
            </w:pPr>
            <w:r w:rsidRPr="00A41E19">
              <w:rPr>
                <w:rFonts w:ascii="Arial" w:hAnsi="Arial" w:cs="Arial"/>
                <w:sz w:val="24"/>
                <w:szCs w:val="24"/>
              </w:rPr>
              <w:t>)</w:t>
            </w:r>
          </w:p>
          <w:p w:rsidR="00545F29" w:rsidRPr="00A41E19" w:rsidRDefault="0056270F" w:rsidP="00FD1CCF">
            <w:pPr>
              <w:widowControl w:val="0"/>
              <w:spacing w:after="0" w:line="240" w:lineRule="auto"/>
              <w:jc w:val="center"/>
              <w:rPr>
                <w:rFonts w:ascii="Arial" w:hAnsi="Arial" w:cs="Arial"/>
                <w:sz w:val="24"/>
                <w:szCs w:val="24"/>
              </w:rPr>
            </w:pPr>
            <w:r w:rsidRPr="00A41E19">
              <w:rPr>
                <w:rFonts w:ascii="Arial" w:hAnsi="Arial" w:cs="Arial"/>
                <w:sz w:val="24"/>
                <w:szCs w:val="24"/>
              </w:rPr>
              <w:t>)</w:t>
            </w:r>
          </w:p>
        </w:tc>
        <w:tc>
          <w:tcPr>
            <w:tcW w:w="3954" w:type="dxa"/>
          </w:tcPr>
          <w:p w:rsidR="00545F29" w:rsidRPr="00A41E19" w:rsidRDefault="00545F29">
            <w:pPr>
              <w:widowControl w:val="0"/>
              <w:spacing w:after="0" w:line="240" w:lineRule="auto"/>
              <w:rPr>
                <w:rFonts w:ascii="Arial" w:hAnsi="Arial" w:cs="Arial"/>
                <w:sz w:val="24"/>
                <w:szCs w:val="24"/>
              </w:rPr>
            </w:pPr>
          </w:p>
          <w:p w:rsidR="00545F29" w:rsidRPr="00A41E19" w:rsidRDefault="00FD1CCF">
            <w:pPr>
              <w:widowControl w:val="0"/>
              <w:spacing w:after="0" w:line="240" w:lineRule="auto"/>
              <w:rPr>
                <w:rFonts w:ascii="Arial" w:hAnsi="Arial" w:cs="Arial"/>
                <w:sz w:val="24"/>
                <w:szCs w:val="24"/>
              </w:rPr>
            </w:pPr>
            <w:r w:rsidRPr="00A41E19">
              <w:rPr>
                <w:rFonts w:ascii="Arial" w:hAnsi="Arial" w:cs="Arial"/>
                <w:sz w:val="24"/>
                <w:szCs w:val="24"/>
              </w:rPr>
              <w:t>Case No. 12-2050-EL-ORD</w:t>
            </w:r>
          </w:p>
          <w:p w:rsidR="00545F29" w:rsidRPr="00A41E19" w:rsidRDefault="00545F29">
            <w:pPr>
              <w:widowControl w:val="0"/>
              <w:spacing w:after="0" w:line="240" w:lineRule="auto"/>
              <w:rPr>
                <w:rFonts w:ascii="Arial" w:hAnsi="Arial" w:cs="Arial"/>
                <w:sz w:val="24"/>
                <w:szCs w:val="24"/>
              </w:rPr>
            </w:pPr>
          </w:p>
        </w:tc>
      </w:tr>
    </w:tbl>
    <w:p w:rsidR="00FD1CCF" w:rsidRPr="00A41E19" w:rsidRDefault="00FD1CCF" w:rsidP="00FD1CCF">
      <w:pPr>
        <w:pStyle w:val="Footer"/>
        <w:pBdr>
          <w:top w:val="single" w:sz="12" w:space="1" w:color="auto"/>
          <w:bottom w:val="single" w:sz="12" w:space="1" w:color="auto"/>
        </w:pBdr>
        <w:tabs>
          <w:tab w:val="left" w:pos="4320"/>
        </w:tabs>
        <w:rPr>
          <w:rFonts w:ascii="Arial" w:hAnsi="Arial" w:cs="Arial"/>
          <w:sz w:val="24"/>
          <w:szCs w:val="24"/>
        </w:rPr>
      </w:pPr>
    </w:p>
    <w:p w:rsidR="00602B8D" w:rsidRDefault="003A174A" w:rsidP="003A174A">
      <w:pPr>
        <w:pStyle w:val="Footer"/>
        <w:pBdr>
          <w:top w:val="single" w:sz="12" w:space="1" w:color="auto"/>
          <w:bottom w:val="single" w:sz="12" w:space="1" w:color="auto"/>
        </w:pBdr>
        <w:tabs>
          <w:tab w:val="left" w:pos="4320"/>
        </w:tabs>
        <w:jc w:val="center"/>
        <w:rPr>
          <w:rFonts w:ascii="Arial" w:hAnsi="Arial" w:cs="Arial"/>
          <w:b/>
          <w:sz w:val="24"/>
          <w:szCs w:val="24"/>
        </w:rPr>
      </w:pPr>
      <w:r>
        <w:rPr>
          <w:rFonts w:ascii="Arial" w:hAnsi="Arial" w:cs="Arial"/>
          <w:b/>
          <w:sz w:val="24"/>
          <w:szCs w:val="24"/>
        </w:rPr>
        <w:t>APPLICATION FOR REHEARING OF</w:t>
      </w:r>
    </w:p>
    <w:p w:rsidR="00602B8D" w:rsidRPr="00A41E19" w:rsidRDefault="003A174A" w:rsidP="00D41653">
      <w:pPr>
        <w:pStyle w:val="Footer"/>
        <w:pBdr>
          <w:top w:val="single" w:sz="12" w:space="1" w:color="auto"/>
          <w:bottom w:val="single" w:sz="12" w:space="1" w:color="auto"/>
        </w:pBdr>
        <w:tabs>
          <w:tab w:val="left" w:pos="4320"/>
        </w:tabs>
        <w:jc w:val="center"/>
        <w:rPr>
          <w:rFonts w:ascii="Arial" w:hAnsi="Arial" w:cs="Arial"/>
          <w:b/>
          <w:sz w:val="24"/>
          <w:szCs w:val="24"/>
        </w:rPr>
      </w:pPr>
      <w:r>
        <w:rPr>
          <w:rFonts w:ascii="Arial" w:hAnsi="Arial" w:cs="Arial"/>
          <w:b/>
          <w:sz w:val="24"/>
          <w:szCs w:val="24"/>
        </w:rPr>
        <w:t xml:space="preserve"> INTERSTATE GAS SUPPLY, INC.</w:t>
      </w:r>
    </w:p>
    <w:p w:rsidR="0078178D" w:rsidRPr="00A74C98" w:rsidRDefault="0078178D" w:rsidP="003A174A">
      <w:pPr>
        <w:widowControl w:val="0"/>
        <w:overflowPunct w:val="0"/>
        <w:autoSpaceDE w:val="0"/>
        <w:autoSpaceDN w:val="0"/>
        <w:adjustRightInd w:val="0"/>
        <w:spacing w:after="0" w:line="240" w:lineRule="auto"/>
        <w:rPr>
          <w:rFonts w:ascii="Arial" w:eastAsia="Times New Roman" w:hAnsi="Arial" w:cs="Arial"/>
          <w:kern w:val="28"/>
          <w:sz w:val="24"/>
          <w:szCs w:val="24"/>
        </w:rPr>
      </w:pPr>
    </w:p>
    <w:p w:rsidR="0078178D" w:rsidRDefault="0078178D" w:rsidP="00772588">
      <w:pPr>
        <w:widowControl w:val="0"/>
        <w:overflowPunct w:val="0"/>
        <w:autoSpaceDE w:val="0"/>
        <w:autoSpaceDN w:val="0"/>
        <w:adjustRightInd w:val="0"/>
        <w:spacing w:after="0" w:line="480" w:lineRule="auto"/>
        <w:ind w:firstLine="720"/>
        <w:jc w:val="both"/>
        <w:rPr>
          <w:rFonts w:ascii="Arial" w:eastAsia="Times New Roman" w:hAnsi="Arial" w:cs="Arial"/>
          <w:bCs/>
          <w:kern w:val="28"/>
          <w:sz w:val="24"/>
          <w:szCs w:val="24"/>
        </w:rPr>
      </w:pPr>
      <w:r>
        <w:rPr>
          <w:rFonts w:ascii="Arial" w:eastAsia="Times New Roman" w:hAnsi="Arial" w:cs="Arial"/>
          <w:bCs/>
          <w:kern w:val="28"/>
          <w:sz w:val="24"/>
          <w:szCs w:val="24"/>
        </w:rPr>
        <w:t>On January 15, 201</w:t>
      </w:r>
      <w:r w:rsidR="00602B8D">
        <w:rPr>
          <w:rFonts w:ascii="Arial" w:eastAsia="Times New Roman" w:hAnsi="Arial" w:cs="Arial"/>
          <w:bCs/>
          <w:kern w:val="28"/>
          <w:sz w:val="24"/>
          <w:szCs w:val="24"/>
        </w:rPr>
        <w:t>4</w:t>
      </w:r>
      <w:r>
        <w:rPr>
          <w:rFonts w:ascii="Arial" w:eastAsia="Times New Roman" w:hAnsi="Arial" w:cs="Arial"/>
          <w:bCs/>
          <w:kern w:val="28"/>
          <w:sz w:val="24"/>
          <w:szCs w:val="24"/>
        </w:rPr>
        <w:t>, the Public Utilities Commission of Ohio (“Commission”) set</w:t>
      </w:r>
      <w:r w:rsidR="00B87675">
        <w:rPr>
          <w:rFonts w:ascii="Arial" w:eastAsia="Times New Roman" w:hAnsi="Arial" w:cs="Arial"/>
          <w:bCs/>
          <w:kern w:val="28"/>
          <w:sz w:val="24"/>
          <w:szCs w:val="24"/>
        </w:rPr>
        <w:t xml:space="preserve"> forth a Finding and Order (“Jan. 15</w:t>
      </w:r>
      <w:r>
        <w:rPr>
          <w:rFonts w:ascii="Arial" w:eastAsia="Times New Roman" w:hAnsi="Arial" w:cs="Arial"/>
          <w:bCs/>
          <w:kern w:val="28"/>
          <w:sz w:val="24"/>
          <w:szCs w:val="24"/>
        </w:rPr>
        <w:t xml:space="preserve"> Order”) in the above captioned proceeding amending the rules that pertain to </w:t>
      </w:r>
      <w:r w:rsidR="003A174A">
        <w:rPr>
          <w:rFonts w:ascii="Arial" w:eastAsia="Times New Roman" w:hAnsi="Arial" w:cs="Arial"/>
          <w:bCs/>
          <w:kern w:val="28"/>
          <w:sz w:val="24"/>
          <w:szCs w:val="24"/>
        </w:rPr>
        <w:t>E</w:t>
      </w:r>
      <w:r w:rsidR="00B87675">
        <w:rPr>
          <w:rFonts w:ascii="Arial" w:eastAsia="Times New Roman" w:hAnsi="Arial" w:cs="Arial"/>
          <w:bCs/>
          <w:kern w:val="28"/>
          <w:sz w:val="24"/>
          <w:szCs w:val="24"/>
        </w:rPr>
        <w:t>lectric Companies</w:t>
      </w:r>
      <w:r>
        <w:rPr>
          <w:rFonts w:ascii="Arial" w:eastAsia="Times New Roman" w:hAnsi="Arial" w:cs="Arial"/>
          <w:bCs/>
          <w:kern w:val="28"/>
          <w:sz w:val="24"/>
          <w:szCs w:val="24"/>
        </w:rPr>
        <w:t>. Pursuant to Ohio Administrative Code (“OAC”) 4901-1-35, Interstate Gas Supply, Inc. (“IGS”) hereby submits this Application for Rehearing on the following issue</w:t>
      </w:r>
      <w:r w:rsidR="00311EAF">
        <w:rPr>
          <w:rFonts w:ascii="Arial" w:eastAsia="Times New Roman" w:hAnsi="Arial" w:cs="Arial"/>
          <w:bCs/>
          <w:kern w:val="28"/>
          <w:sz w:val="24"/>
          <w:szCs w:val="24"/>
        </w:rPr>
        <w:t>s</w:t>
      </w:r>
      <w:r>
        <w:rPr>
          <w:rFonts w:ascii="Arial" w:eastAsia="Times New Roman" w:hAnsi="Arial" w:cs="Arial"/>
          <w:bCs/>
          <w:kern w:val="28"/>
          <w:sz w:val="24"/>
          <w:szCs w:val="24"/>
        </w:rPr>
        <w:t>:</w:t>
      </w:r>
    </w:p>
    <w:p w:rsidR="0078178D" w:rsidRDefault="0078178D" w:rsidP="00772588">
      <w:pPr>
        <w:pStyle w:val="ListParagraph"/>
        <w:widowControl w:val="0"/>
        <w:numPr>
          <w:ilvl w:val="0"/>
          <w:numId w:val="15"/>
        </w:numPr>
        <w:overflowPunct w:val="0"/>
        <w:autoSpaceDE w:val="0"/>
        <w:autoSpaceDN w:val="0"/>
        <w:adjustRightInd w:val="0"/>
        <w:spacing w:after="0" w:line="240" w:lineRule="auto"/>
        <w:jc w:val="both"/>
        <w:rPr>
          <w:rFonts w:ascii="Arial" w:eastAsia="Times New Roman" w:hAnsi="Arial" w:cs="Arial"/>
          <w:b/>
          <w:bCs/>
          <w:kern w:val="28"/>
          <w:sz w:val="24"/>
          <w:szCs w:val="24"/>
        </w:rPr>
      </w:pPr>
      <w:r w:rsidRPr="00772588">
        <w:rPr>
          <w:rFonts w:ascii="Arial" w:eastAsia="Times New Roman" w:hAnsi="Arial" w:cs="Arial"/>
          <w:b/>
          <w:bCs/>
          <w:kern w:val="28"/>
          <w:sz w:val="24"/>
          <w:szCs w:val="24"/>
        </w:rPr>
        <w:t>OAC 4901:1-</w:t>
      </w:r>
      <w:r w:rsidR="00992598" w:rsidRPr="00772588">
        <w:rPr>
          <w:rFonts w:ascii="Arial" w:eastAsia="Times New Roman" w:hAnsi="Arial" w:cs="Arial"/>
          <w:b/>
          <w:bCs/>
          <w:kern w:val="28"/>
          <w:sz w:val="24"/>
          <w:szCs w:val="24"/>
        </w:rPr>
        <w:t>10-28</w:t>
      </w:r>
      <w:r w:rsidRPr="00772588">
        <w:rPr>
          <w:rFonts w:ascii="Arial" w:eastAsia="Times New Roman" w:hAnsi="Arial" w:cs="Arial"/>
          <w:b/>
          <w:bCs/>
          <w:kern w:val="28"/>
          <w:sz w:val="24"/>
          <w:szCs w:val="24"/>
        </w:rPr>
        <w:t xml:space="preserve"> is unlawful and unreasonable in that it fails to </w:t>
      </w:r>
      <w:r w:rsidR="003A174A" w:rsidRPr="00772588">
        <w:rPr>
          <w:rFonts w:ascii="Arial" w:eastAsia="Times New Roman" w:hAnsi="Arial" w:cs="Arial"/>
          <w:b/>
          <w:bCs/>
          <w:kern w:val="28"/>
          <w:sz w:val="24"/>
          <w:szCs w:val="24"/>
        </w:rPr>
        <w:t xml:space="preserve">clarify that </w:t>
      </w:r>
      <w:r w:rsidR="00992598" w:rsidRPr="00772588">
        <w:rPr>
          <w:rFonts w:ascii="Arial" w:eastAsia="Times New Roman" w:hAnsi="Arial" w:cs="Arial"/>
          <w:b/>
          <w:bCs/>
          <w:kern w:val="28"/>
          <w:sz w:val="24"/>
          <w:szCs w:val="24"/>
        </w:rPr>
        <w:t xml:space="preserve">reciprocating engine technology </w:t>
      </w:r>
      <w:r w:rsidR="00F05300" w:rsidRPr="00772588">
        <w:rPr>
          <w:rFonts w:ascii="Arial" w:eastAsia="Times New Roman" w:hAnsi="Arial" w:cs="Arial"/>
          <w:b/>
          <w:bCs/>
          <w:kern w:val="28"/>
          <w:sz w:val="24"/>
          <w:szCs w:val="24"/>
        </w:rPr>
        <w:t>qualifies</w:t>
      </w:r>
      <w:r w:rsidR="00992598" w:rsidRPr="00772588">
        <w:rPr>
          <w:rFonts w:ascii="Arial" w:eastAsia="Times New Roman" w:hAnsi="Arial" w:cs="Arial"/>
          <w:b/>
          <w:bCs/>
          <w:kern w:val="28"/>
          <w:sz w:val="24"/>
          <w:szCs w:val="24"/>
        </w:rPr>
        <w:t xml:space="preserve"> for </w:t>
      </w:r>
      <w:r w:rsidR="003A174A" w:rsidRPr="00772588">
        <w:rPr>
          <w:rFonts w:ascii="Arial" w:eastAsia="Times New Roman" w:hAnsi="Arial" w:cs="Arial"/>
          <w:b/>
          <w:bCs/>
          <w:kern w:val="28"/>
          <w:sz w:val="24"/>
          <w:szCs w:val="24"/>
        </w:rPr>
        <w:t xml:space="preserve">utility </w:t>
      </w:r>
      <w:r w:rsidR="00992598" w:rsidRPr="00772588">
        <w:rPr>
          <w:rFonts w:ascii="Arial" w:eastAsia="Times New Roman" w:hAnsi="Arial" w:cs="Arial"/>
          <w:b/>
          <w:bCs/>
          <w:kern w:val="28"/>
          <w:sz w:val="24"/>
          <w:szCs w:val="24"/>
        </w:rPr>
        <w:t>net metering</w:t>
      </w:r>
      <w:r w:rsidR="00ED6CB3">
        <w:rPr>
          <w:rFonts w:ascii="Arial" w:eastAsia="Times New Roman" w:hAnsi="Arial" w:cs="Arial"/>
          <w:b/>
          <w:bCs/>
          <w:kern w:val="28"/>
          <w:sz w:val="24"/>
          <w:szCs w:val="24"/>
        </w:rPr>
        <w:t>.</w:t>
      </w:r>
    </w:p>
    <w:p w:rsidR="004C32DF" w:rsidRDefault="004C32DF" w:rsidP="004C32DF">
      <w:pPr>
        <w:pStyle w:val="ListParagraph"/>
        <w:widowControl w:val="0"/>
        <w:overflowPunct w:val="0"/>
        <w:autoSpaceDE w:val="0"/>
        <w:autoSpaceDN w:val="0"/>
        <w:adjustRightInd w:val="0"/>
        <w:spacing w:after="0" w:line="240" w:lineRule="auto"/>
        <w:ind w:left="1440"/>
        <w:jc w:val="both"/>
        <w:rPr>
          <w:rFonts w:ascii="Arial" w:eastAsia="Times New Roman" w:hAnsi="Arial" w:cs="Arial"/>
          <w:b/>
          <w:bCs/>
          <w:kern w:val="28"/>
          <w:sz w:val="24"/>
          <w:szCs w:val="24"/>
        </w:rPr>
      </w:pPr>
    </w:p>
    <w:p w:rsidR="00311EAF" w:rsidRPr="00772588" w:rsidRDefault="00417D8E" w:rsidP="00772588">
      <w:pPr>
        <w:pStyle w:val="ListParagraph"/>
        <w:widowControl w:val="0"/>
        <w:numPr>
          <w:ilvl w:val="0"/>
          <w:numId w:val="15"/>
        </w:numPr>
        <w:overflowPunct w:val="0"/>
        <w:autoSpaceDE w:val="0"/>
        <w:autoSpaceDN w:val="0"/>
        <w:adjustRightInd w:val="0"/>
        <w:spacing w:after="0" w:line="240" w:lineRule="auto"/>
        <w:jc w:val="both"/>
        <w:rPr>
          <w:rFonts w:ascii="Arial" w:eastAsia="Times New Roman" w:hAnsi="Arial" w:cs="Arial"/>
          <w:b/>
          <w:bCs/>
          <w:kern w:val="28"/>
          <w:sz w:val="24"/>
          <w:szCs w:val="24"/>
        </w:rPr>
      </w:pPr>
      <w:r w:rsidRPr="00417D8E">
        <w:rPr>
          <w:rFonts w:ascii="Arial" w:eastAsia="Times New Roman" w:hAnsi="Arial" w:cs="Arial"/>
          <w:b/>
          <w:bCs/>
          <w:kern w:val="28"/>
          <w:sz w:val="24"/>
          <w:szCs w:val="24"/>
        </w:rPr>
        <w:t>OAC 4901:1-10-24(E)</w:t>
      </w:r>
      <w:r>
        <w:rPr>
          <w:rFonts w:ascii="Arial" w:eastAsia="Times New Roman" w:hAnsi="Arial" w:cs="Arial"/>
          <w:bCs/>
          <w:kern w:val="28"/>
          <w:sz w:val="24"/>
          <w:szCs w:val="24"/>
        </w:rPr>
        <w:t xml:space="preserve"> </w:t>
      </w:r>
      <w:r w:rsidR="00311EAF">
        <w:rPr>
          <w:rFonts w:ascii="Arial" w:eastAsia="Times New Roman" w:hAnsi="Arial" w:cs="Arial"/>
          <w:b/>
          <w:bCs/>
          <w:kern w:val="28"/>
          <w:sz w:val="24"/>
          <w:szCs w:val="24"/>
        </w:rPr>
        <w:t xml:space="preserve">is unlawful and unreasonable in that it fails to allow reasonable access to customer </w:t>
      </w:r>
      <w:r>
        <w:rPr>
          <w:rFonts w:ascii="Arial" w:eastAsia="Times New Roman" w:hAnsi="Arial" w:cs="Arial"/>
          <w:b/>
          <w:bCs/>
          <w:kern w:val="28"/>
          <w:sz w:val="24"/>
          <w:szCs w:val="24"/>
        </w:rPr>
        <w:t>usage data</w:t>
      </w:r>
      <w:r w:rsidR="00311EAF">
        <w:rPr>
          <w:rFonts w:ascii="Arial" w:eastAsia="Times New Roman" w:hAnsi="Arial" w:cs="Arial"/>
          <w:b/>
          <w:bCs/>
          <w:kern w:val="28"/>
          <w:sz w:val="24"/>
          <w:szCs w:val="24"/>
        </w:rPr>
        <w:t xml:space="preserve"> when consent is given by the customer</w:t>
      </w:r>
      <w:r w:rsidR="00ED6CB3">
        <w:rPr>
          <w:rFonts w:ascii="Arial" w:eastAsia="Times New Roman" w:hAnsi="Arial" w:cs="Arial"/>
          <w:b/>
          <w:bCs/>
          <w:kern w:val="28"/>
          <w:sz w:val="24"/>
          <w:szCs w:val="24"/>
        </w:rPr>
        <w:t>.</w:t>
      </w:r>
    </w:p>
    <w:p w:rsidR="00772588" w:rsidRPr="00772588" w:rsidRDefault="00772588" w:rsidP="00772588">
      <w:pPr>
        <w:pStyle w:val="ListParagraph"/>
        <w:widowControl w:val="0"/>
        <w:overflowPunct w:val="0"/>
        <w:autoSpaceDE w:val="0"/>
        <w:autoSpaceDN w:val="0"/>
        <w:adjustRightInd w:val="0"/>
        <w:spacing w:after="0" w:line="240" w:lineRule="auto"/>
        <w:ind w:left="1440"/>
        <w:jc w:val="both"/>
        <w:rPr>
          <w:rFonts w:ascii="Arial" w:eastAsia="Times New Roman" w:hAnsi="Arial" w:cs="Arial"/>
          <w:bCs/>
          <w:kern w:val="28"/>
          <w:sz w:val="24"/>
          <w:szCs w:val="24"/>
        </w:rPr>
      </w:pPr>
    </w:p>
    <w:p w:rsidR="00602B8D" w:rsidRDefault="0078178D" w:rsidP="00772588">
      <w:pPr>
        <w:widowControl w:val="0"/>
        <w:overflowPunct w:val="0"/>
        <w:autoSpaceDE w:val="0"/>
        <w:autoSpaceDN w:val="0"/>
        <w:adjustRightInd w:val="0"/>
        <w:spacing w:after="0" w:line="480" w:lineRule="auto"/>
        <w:jc w:val="both"/>
        <w:rPr>
          <w:rFonts w:ascii="Arial" w:eastAsia="Times New Roman" w:hAnsi="Arial" w:cs="Arial"/>
          <w:bCs/>
          <w:kern w:val="28"/>
          <w:sz w:val="24"/>
          <w:szCs w:val="24"/>
        </w:rPr>
      </w:pPr>
      <w:r w:rsidRPr="0078178D">
        <w:rPr>
          <w:rFonts w:ascii="Arial" w:eastAsia="Times New Roman" w:hAnsi="Arial" w:cs="Arial"/>
          <w:bCs/>
          <w:kern w:val="28"/>
          <w:sz w:val="24"/>
          <w:szCs w:val="24"/>
        </w:rPr>
        <w:t xml:space="preserve">Failure of IGS to request rehearing on the other amendments to the </w:t>
      </w:r>
      <w:r w:rsidR="00602B8D">
        <w:rPr>
          <w:rFonts w:ascii="Arial" w:eastAsia="Times New Roman" w:hAnsi="Arial" w:cs="Arial"/>
          <w:bCs/>
          <w:kern w:val="28"/>
          <w:sz w:val="24"/>
          <w:szCs w:val="24"/>
        </w:rPr>
        <w:t>Electric Company</w:t>
      </w:r>
      <w:r w:rsidRPr="0078178D">
        <w:rPr>
          <w:rFonts w:ascii="Arial" w:eastAsia="Times New Roman" w:hAnsi="Arial" w:cs="Arial"/>
          <w:bCs/>
          <w:kern w:val="28"/>
          <w:sz w:val="24"/>
          <w:szCs w:val="24"/>
        </w:rPr>
        <w:t xml:space="preserve"> rules set forth in </w:t>
      </w:r>
      <w:r w:rsidR="005518A3">
        <w:rPr>
          <w:rFonts w:ascii="Arial" w:eastAsia="Times New Roman" w:hAnsi="Arial" w:cs="Arial"/>
          <w:bCs/>
          <w:kern w:val="28"/>
          <w:sz w:val="24"/>
          <w:szCs w:val="24"/>
        </w:rPr>
        <w:t>Jan. 15</w:t>
      </w:r>
      <w:r w:rsidRPr="0078178D">
        <w:rPr>
          <w:rFonts w:ascii="Arial" w:eastAsia="Times New Roman" w:hAnsi="Arial" w:cs="Arial"/>
          <w:bCs/>
          <w:kern w:val="28"/>
          <w:sz w:val="24"/>
          <w:szCs w:val="24"/>
        </w:rPr>
        <w:t xml:space="preserve"> Order neither indicates IGS’ support or opposition to such rule changes. </w:t>
      </w:r>
    </w:p>
    <w:p w:rsidR="004C32DF" w:rsidRDefault="00602B8D" w:rsidP="003A174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3A174A" w:rsidRPr="004C32DF" w:rsidRDefault="00602B8D" w:rsidP="003A174A">
      <w:pPr>
        <w:rPr>
          <w:rFonts w:ascii="Arial" w:hAnsi="Arial" w:cs="Arial"/>
          <w:sz w:val="24"/>
          <w:szCs w:val="24"/>
        </w:rPr>
      </w:pPr>
      <w:r>
        <w:rPr>
          <w:rFonts w:ascii="Arial" w:hAnsi="Arial" w:cs="Arial"/>
          <w:sz w:val="24"/>
          <w:szCs w:val="24"/>
        </w:rPr>
        <w:tab/>
      </w:r>
      <w:r>
        <w:rPr>
          <w:rFonts w:ascii="Arial" w:hAnsi="Arial" w:cs="Arial"/>
          <w:sz w:val="24"/>
          <w:szCs w:val="24"/>
        </w:rPr>
        <w:tab/>
      </w:r>
    </w:p>
    <w:p w:rsidR="004C32DF" w:rsidRDefault="004C32DF">
      <w:pPr>
        <w:rPr>
          <w:rFonts w:ascii="Arial" w:eastAsia="Times New Roman" w:hAnsi="Arial" w:cs="Arial"/>
          <w:b/>
          <w:bCs/>
          <w:kern w:val="28"/>
          <w:sz w:val="24"/>
          <w:szCs w:val="24"/>
          <w:u w:val="single"/>
        </w:rPr>
      </w:pPr>
      <w:r>
        <w:rPr>
          <w:rFonts w:ascii="Arial" w:eastAsia="Times New Roman" w:hAnsi="Arial" w:cs="Arial"/>
          <w:b/>
          <w:bCs/>
          <w:kern w:val="28"/>
          <w:sz w:val="24"/>
          <w:szCs w:val="24"/>
          <w:u w:val="single"/>
        </w:rPr>
        <w:br w:type="page"/>
      </w:r>
    </w:p>
    <w:p w:rsidR="0078178D" w:rsidRPr="0078178D" w:rsidRDefault="0078178D" w:rsidP="004C32DF">
      <w:pPr>
        <w:widowControl w:val="0"/>
        <w:overflowPunct w:val="0"/>
        <w:autoSpaceDE w:val="0"/>
        <w:autoSpaceDN w:val="0"/>
        <w:adjustRightInd w:val="0"/>
        <w:spacing w:after="0" w:line="240" w:lineRule="auto"/>
        <w:jc w:val="center"/>
        <w:rPr>
          <w:rFonts w:ascii="Arial" w:eastAsia="Times New Roman" w:hAnsi="Arial" w:cs="Arial"/>
          <w:b/>
          <w:bCs/>
          <w:kern w:val="28"/>
          <w:sz w:val="24"/>
          <w:szCs w:val="24"/>
          <w:u w:val="single"/>
        </w:rPr>
      </w:pPr>
      <w:r w:rsidRPr="0078178D">
        <w:rPr>
          <w:rFonts w:ascii="Arial" w:eastAsia="Times New Roman" w:hAnsi="Arial" w:cs="Arial"/>
          <w:b/>
          <w:bCs/>
          <w:kern w:val="28"/>
          <w:sz w:val="24"/>
          <w:szCs w:val="24"/>
          <w:u w:val="single"/>
        </w:rPr>
        <w:lastRenderedPageBreak/>
        <w:t>MEMERANDUM IN SUPPORT</w:t>
      </w:r>
    </w:p>
    <w:p w:rsidR="0078178D" w:rsidRPr="0078178D" w:rsidRDefault="0078178D" w:rsidP="0078178D">
      <w:pPr>
        <w:pStyle w:val="ListParagraph"/>
        <w:widowControl w:val="0"/>
        <w:overflowPunct w:val="0"/>
        <w:autoSpaceDE w:val="0"/>
        <w:autoSpaceDN w:val="0"/>
        <w:adjustRightInd w:val="0"/>
        <w:spacing w:after="0" w:line="240" w:lineRule="auto"/>
        <w:ind w:left="360"/>
        <w:rPr>
          <w:rFonts w:ascii="Arial" w:eastAsia="Times New Roman" w:hAnsi="Arial" w:cs="Arial"/>
          <w:b/>
          <w:bCs/>
          <w:kern w:val="28"/>
          <w:sz w:val="24"/>
          <w:szCs w:val="24"/>
          <w:u w:val="single"/>
        </w:rPr>
      </w:pPr>
    </w:p>
    <w:p w:rsidR="00295CBE" w:rsidRDefault="00295CBE" w:rsidP="003E334E">
      <w:pPr>
        <w:pStyle w:val="ListParagraph"/>
        <w:numPr>
          <w:ilvl w:val="0"/>
          <w:numId w:val="12"/>
        </w:numPr>
        <w:autoSpaceDE w:val="0"/>
        <w:autoSpaceDN w:val="0"/>
        <w:adjustRightInd w:val="0"/>
        <w:spacing w:line="240" w:lineRule="auto"/>
        <w:rPr>
          <w:rFonts w:ascii="Arial" w:eastAsiaTheme="minorHAnsi" w:hAnsi="Arial" w:cs="Arial"/>
          <w:b/>
          <w:sz w:val="24"/>
          <w:szCs w:val="24"/>
        </w:rPr>
      </w:pPr>
      <w:r w:rsidRPr="00295CBE">
        <w:rPr>
          <w:rFonts w:ascii="Arial" w:eastAsiaTheme="minorHAnsi" w:hAnsi="Arial" w:cs="Arial"/>
          <w:b/>
          <w:sz w:val="24"/>
          <w:szCs w:val="24"/>
        </w:rPr>
        <w:t xml:space="preserve">Reciprocating Engine Technology Should be Included </w:t>
      </w:r>
      <w:r w:rsidR="003D4019">
        <w:rPr>
          <w:rFonts w:ascii="Arial" w:eastAsiaTheme="minorHAnsi" w:hAnsi="Arial" w:cs="Arial"/>
          <w:b/>
          <w:sz w:val="24"/>
          <w:szCs w:val="24"/>
        </w:rPr>
        <w:t>as an Eligible Technology for Net Metering</w:t>
      </w:r>
    </w:p>
    <w:p w:rsidR="0031209F" w:rsidRDefault="00372E8D" w:rsidP="00602B8D">
      <w:pPr>
        <w:autoSpaceDE w:val="0"/>
        <w:autoSpaceDN w:val="0"/>
        <w:adjustRightInd w:val="0"/>
        <w:spacing w:line="480" w:lineRule="auto"/>
        <w:ind w:firstLine="360"/>
        <w:jc w:val="both"/>
        <w:rPr>
          <w:rFonts w:ascii="Arial" w:eastAsiaTheme="minorHAnsi" w:hAnsi="Arial" w:cs="Arial"/>
          <w:sz w:val="24"/>
          <w:szCs w:val="24"/>
        </w:rPr>
      </w:pPr>
      <w:r>
        <w:rPr>
          <w:rFonts w:ascii="Arial" w:eastAsiaTheme="minorHAnsi" w:hAnsi="Arial" w:cs="Arial"/>
          <w:sz w:val="24"/>
          <w:szCs w:val="24"/>
        </w:rPr>
        <w:t xml:space="preserve">In the Entry filed on </w:t>
      </w:r>
      <w:r w:rsidRPr="00FF207C">
        <w:rPr>
          <w:rFonts w:ascii="Arial" w:eastAsiaTheme="minorHAnsi" w:hAnsi="Arial" w:cs="Arial"/>
          <w:sz w:val="24"/>
          <w:szCs w:val="24"/>
        </w:rPr>
        <w:t>November 11</w:t>
      </w:r>
      <w:r w:rsidRPr="00FF207C">
        <w:rPr>
          <w:rFonts w:ascii="Arial" w:eastAsiaTheme="minorHAnsi" w:hAnsi="Arial" w:cs="Arial"/>
          <w:sz w:val="24"/>
          <w:szCs w:val="24"/>
          <w:vertAlign w:val="superscript"/>
        </w:rPr>
        <w:t>th</w:t>
      </w:r>
      <w:r w:rsidRPr="00FF207C">
        <w:rPr>
          <w:rFonts w:ascii="Arial" w:eastAsiaTheme="minorHAnsi" w:hAnsi="Arial" w:cs="Arial"/>
          <w:sz w:val="24"/>
          <w:szCs w:val="24"/>
        </w:rPr>
        <w:t xml:space="preserve"> 2012 </w:t>
      </w:r>
      <w:r>
        <w:rPr>
          <w:rFonts w:ascii="Arial" w:eastAsiaTheme="minorHAnsi" w:hAnsi="Arial" w:cs="Arial"/>
          <w:sz w:val="24"/>
          <w:szCs w:val="24"/>
        </w:rPr>
        <w:t xml:space="preserve">Commission </w:t>
      </w:r>
      <w:r w:rsidR="00992598" w:rsidRPr="00FF207C">
        <w:rPr>
          <w:rFonts w:ascii="Arial" w:eastAsiaTheme="minorHAnsi" w:hAnsi="Arial" w:cs="Arial"/>
          <w:sz w:val="24"/>
          <w:szCs w:val="24"/>
        </w:rPr>
        <w:t xml:space="preserve">Staff proposed </w:t>
      </w:r>
      <w:r>
        <w:rPr>
          <w:rFonts w:ascii="Arial" w:eastAsiaTheme="minorHAnsi" w:hAnsi="Arial" w:cs="Arial"/>
          <w:sz w:val="24"/>
          <w:szCs w:val="24"/>
        </w:rPr>
        <w:t>that a definition of microturbine be included in OAC 4901:1-10-28(A)</w:t>
      </w:r>
      <w:r w:rsidR="0051676C">
        <w:rPr>
          <w:rFonts w:ascii="Arial" w:eastAsiaTheme="minorHAnsi" w:hAnsi="Arial" w:cs="Arial"/>
          <w:sz w:val="24"/>
          <w:szCs w:val="24"/>
        </w:rPr>
        <w:t>.</w:t>
      </w:r>
      <w:r w:rsidR="00FF207C">
        <w:rPr>
          <w:rFonts w:ascii="Arial" w:eastAsiaTheme="minorHAnsi" w:hAnsi="Arial" w:cs="Arial"/>
          <w:sz w:val="24"/>
          <w:szCs w:val="24"/>
        </w:rPr>
        <w:t xml:space="preserve"> </w:t>
      </w:r>
      <w:r>
        <w:rPr>
          <w:rFonts w:ascii="Arial" w:eastAsiaTheme="minorHAnsi" w:hAnsi="Arial" w:cs="Arial"/>
          <w:sz w:val="24"/>
          <w:szCs w:val="24"/>
        </w:rPr>
        <w:t>In response to Staff’s proposed rules</w:t>
      </w:r>
      <w:r w:rsidR="0038452C">
        <w:rPr>
          <w:rFonts w:ascii="Arial" w:eastAsiaTheme="minorHAnsi" w:hAnsi="Arial" w:cs="Arial"/>
          <w:sz w:val="24"/>
          <w:szCs w:val="24"/>
        </w:rPr>
        <w:t>,</w:t>
      </w:r>
      <w:r w:rsidR="00FF207C">
        <w:rPr>
          <w:rFonts w:ascii="Arial" w:eastAsiaTheme="minorHAnsi" w:hAnsi="Arial" w:cs="Arial"/>
          <w:sz w:val="24"/>
          <w:szCs w:val="24"/>
        </w:rPr>
        <w:t xml:space="preserve"> IGS and Hull &amp; Associates</w:t>
      </w:r>
      <w:r w:rsidR="00422E77">
        <w:rPr>
          <w:rFonts w:ascii="Arial" w:eastAsiaTheme="minorHAnsi" w:hAnsi="Arial" w:cs="Arial"/>
          <w:sz w:val="24"/>
          <w:szCs w:val="24"/>
        </w:rPr>
        <w:t xml:space="preserve"> (“Hull”)</w:t>
      </w:r>
      <w:r w:rsidR="00FF207C">
        <w:rPr>
          <w:rFonts w:ascii="Arial" w:eastAsiaTheme="minorHAnsi" w:hAnsi="Arial" w:cs="Arial"/>
          <w:sz w:val="24"/>
          <w:szCs w:val="24"/>
        </w:rPr>
        <w:t xml:space="preserve"> filed comments</w:t>
      </w:r>
      <w:r w:rsidR="00422E77">
        <w:rPr>
          <w:rFonts w:ascii="Arial" w:eastAsiaTheme="minorHAnsi" w:hAnsi="Arial" w:cs="Arial"/>
          <w:sz w:val="24"/>
          <w:szCs w:val="24"/>
        </w:rPr>
        <w:t xml:space="preserve"> requesting </w:t>
      </w:r>
      <w:r w:rsidR="00FF207C">
        <w:rPr>
          <w:rFonts w:ascii="Arial" w:eastAsiaTheme="minorHAnsi" w:hAnsi="Arial" w:cs="Arial"/>
          <w:sz w:val="24"/>
          <w:szCs w:val="24"/>
        </w:rPr>
        <w:t>that</w:t>
      </w:r>
      <w:r w:rsidR="00D5674F">
        <w:rPr>
          <w:rFonts w:ascii="Arial" w:eastAsiaTheme="minorHAnsi" w:hAnsi="Arial" w:cs="Arial"/>
          <w:sz w:val="24"/>
          <w:szCs w:val="24"/>
        </w:rPr>
        <w:t xml:space="preserve"> the Commission </w:t>
      </w:r>
      <w:r w:rsidR="003E334E">
        <w:rPr>
          <w:rFonts w:ascii="Arial" w:eastAsiaTheme="minorHAnsi" w:hAnsi="Arial" w:cs="Arial"/>
          <w:sz w:val="24"/>
          <w:szCs w:val="24"/>
        </w:rPr>
        <w:t xml:space="preserve">include </w:t>
      </w:r>
      <w:r>
        <w:rPr>
          <w:rFonts w:ascii="Arial" w:eastAsiaTheme="minorHAnsi" w:hAnsi="Arial" w:cs="Arial"/>
          <w:sz w:val="24"/>
          <w:szCs w:val="24"/>
        </w:rPr>
        <w:t>reciprocating engine technology as part of</w:t>
      </w:r>
      <w:r w:rsidR="00D5674F">
        <w:rPr>
          <w:rFonts w:ascii="Arial" w:eastAsiaTheme="minorHAnsi" w:hAnsi="Arial" w:cs="Arial"/>
          <w:sz w:val="24"/>
          <w:szCs w:val="24"/>
        </w:rPr>
        <w:t xml:space="preserve"> </w:t>
      </w:r>
      <w:r w:rsidR="00772588">
        <w:rPr>
          <w:rFonts w:ascii="Arial" w:eastAsiaTheme="minorHAnsi" w:hAnsi="Arial" w:cs="Arial"/>
          <w:sz w:val="24"/>
          <w:szCs w:val="24"/>
        </w:rPr>
        <w:t xml:space="preserve">the proposed </w:t>
      </w:r>
      <w:r w:rsidR="00D5674F">
        <w:rPr>
          <w:rFonts w:ascii="Arial" w:eastAsiaTheme="minorHAnsi" w:hAnsi="Arial" w:cs="Arial"/>
          <w:sz w:val="24"/>
          <w:szCs w:val="24"/>
        </w:rPr>
        <w:t>defi</w:t>
      </w:r>
      <w:r w:rsidR="00772588">
        <w:rPr>
          <w:rFonts w:ascii="Arial" w:eastAsiaTheme="minorHAnsi" w:hAnsi="Arial" w:cs="Arial"/>
          <w:sz w:val="24"/>
          <w:szCs w:val="24"/>
        </w:rPr>
        <w:t>nition for</w:t>
      </w:r>
      <w:r w:rsidR="00D5674F">
        <w:rPr>
          <w:rFonts w:ascii="Arial" w:eastAsiaTheme="minorHAnsi" w:hAnsi="Arial" w:cs="Arial"/>
          <w:sz w:val="24"/>
          <w:szCs w:val="24"/>
        </w:rPr>
        <w:t xml:space="preserve"> microturbine.</w:t>
      </w:r>
      <w:r w:rsidR="00D5674F">
        <w:rPr>
          <w:rStyle w:val="FootnoteReference"/>
          <w:rFonts w:ascii="Arial" w:eastAsiaTheme="minorHAnsi" w:hAnsi="Arial" w:cs="Arial"/>
          <w:sz w:val="24"/>
          <w:szCs w:val="24"/>
        </w:rPr>
        <w:footnoteReference w:id="1"/>
      </w:r>
      <w:r w:rsidR="0031209F">
        <w:rPr>
          <w:rFonts w:ascii="Arial" w:eastAsiaTheme="minorHAnsi" w:hAnsi="Arial" w:cs="Arial"/>
          <w:sz w:val="24"/>
          <w:szCs w:val="24"/>
        </w:rPr>
        <w:t xml:space="preserve"> The purpose of this proposed modification was to clarify that reciprocating engines, which </w:t>
      </w:r>
      <w:r w:rsidR="00ED6CB3">
        <w:rPr>
          <w:rFonts w:ascii="Arial" w:eastAsiaTheme="minorHAnsi" w:hAnsi="Arial" w:cs="Arial"/>
          <w:sz w:val="24"/>
          <w:szCs w:val="24"/>
        </w:rPr>
        <w:t xml:space="preserve">is the most </w:t>
      </w:r>
      <w:r w:rsidR="0031209F">
        <w:rPr>
          <w:rFonts w:ascii="Arial" w:eastAsiaTheme="minorHAnsi" w:hAnsi="Arial" w:cs="Arial"/>
          <w:sz w:val="24"/>
          <w:szCs w:val="24"/>
        </w:rPr>
        <w:t xml:space="preserve">common generation technology used in combined heat and power (“CHP”) systems, are eligible for utility net metering. </w:t>
      </w:r>
      <w:r w:rsidR="003E334E">
        <w:rPr>
          <w:rFonts w:ascii="Arial" w:eastAsiaTheme="minorHAnsi" w:hAnsi="Arial" w:cs="Arial"/>
          <w:sz w:val="24"/>
          <w:szCs w:val="24"/>
        </w:rPr>
        <w:t>As an</w:t>
      </w:r>
      <w:r>
        <w:rPr>
          <w:rFonts w:ascii="Arial" w:eastAsiaTheme="minorHAnsi" w:hAnsi="Arial" w:cs="Arial"/>
          <w:sz w:val="24"/>
          <w:szCs w:val="24"/>
        </w:rPr>
        <w:t xml:space="preserve"> alternative,</w:t>
      </w:r>
      <w:r w:rsidR="003E334E">
        <w:rPr>
          <w:rFonts w:ascii="Arial" w:eastAsiaTheme="minorHAnsi" w:hAnsi="Arial" w:cs="Arial"/>
          <w:sz w:val="24"/>
          <w:szCs w:val="24"/>
        </w:rPr>
        <w:t xml:space="preserve"> IGS and Hull proposed that</w:t>
      </w:r>
      <w:r>
        <w:rPr>
          <w:rFonts w:ascii="Arial" w:eastAsiaTheme="minorHAnsi" w:hAnsi="Arial" w:cs="Arial"/>
          <w:sz w:val="24"/>
          <w:szCs w:val="24"/>
        </w:rPr>
        <w:t xml:space="preserve"> if the Commission did not modify the definition of microturbine, then </w:t>
      </w:r>
      <w:r w:rsidR="00422E77">
        <w:rPr>
          <w:rFonts w:ascii="Arial" w:eastAsiaTheme="minorHAnsi" w:hAnsi="Arial" w:cs="Arial"/>
          <w:sz w:val="24"/>
          <w:szCs w:val="24"/>
        </w:rPr>
        <w:t>reciprocating engine technology</w:t>
      </w:r>
      <w:r>
        <w:rPr>
          <w:rFonts w:ascii="Arial" w:eastAsiaTheme="minorHAnsi" w:hAnsi="Arial" w:cs="Arial"/>
          <w:sz w:val="24"/>
          <w:szCs w:val="24"/>
        </w:rPr>
        <w:t xml:space="preserve"> should</w:t>
      </w:r>
      <w:r w:rsidR="00422E77">
        <w:rPr>
          <w:rFonts w:ascii="Arial" w:eastAsiaTheme="minorHAnsi" w:hAnsi="Arial" w:cs="Arial"/>
          <w:sz w:val="24"/>
          <w:szCs w:val="24"/>
        </w:rPr>
        <w:t xml:space="preserve"> be included in the list of generating technologies that are eligible for net metering under OAC 4901:1-10-28(A)(1)(a)(</w:t>
      </w:r>
      <w:proofErr w:type="spellStart"/>
      <w:r w:rsidR="00422E77">
        <w:rPr>
          <w:rFonts w:ascii="Arial" w:eastAsiaTheme="minorHAnsi" w:hAnsi="Arial" w:cs="Arial"/>
          <w:sz w:val="24"/>
          <w:szCs w:val="24"/>
        </w:rPr>
        <w:t>i</w:t>
      </w:r>
      <w:proofErr w:type="spellEnd"/>
      <w:r w:rsidR="00422E77">
        <w:rPr>
          <w:rFonts w:ascii="Arial" w:eastAsiaTheme="minorHAnsi" w:hAnsi="Arial" w:cs="Arial"/>
          <w:sz w:val="24"/>
          <w:szCs w:val="24"/>
        </w:rPr>
        <w:t>).</w:t>
      </w:r>
      <w:r w:rsidR="00422E77">
        <w:rPr>
          <w:rStyle w:val="FootnoteReference"/>
          <w:rFonts w:ascii="Arial" w:eastAsiaTheme="minorHAnsi" w:hAnsi="Arial" w:cs="Arial"/>
          <w:sz w:val="24"/>
          <w:szCs w:val="24"/>
        </w:rPr>
        <w:footnoteReference w:id="2"/>
      </w:r>
      <w:r w:rsidR="00D5674F">
        <w:rPr>
          <w:rFonts w:ascii="Arial" w:eastAsiaTheme="minorHAnsi" w:hAnsi="Arial" w:cs="Arial"/>
          <w:sz w:val="24"/>
          <w:szCs w:val="24"/>
        </w:rPr>
        <w:t xml:space="preserve"> </w:t>
      </w:r>
    </w:p>
    <w:p w:rsidR="0031209F" w:rsidRDefault="00422E77" w:rsidP="00602B8D">
      <w:pPr>
        <w:autoSpaceDE w:val="0"/>
        <w:autoSpaceDN w:val="0"/>
        <w:adjustRightInd w:val="0"/>
        <w:spacing w:line="480" w:lineRule="auto"/>
        <w:ind w:firstLine="360"/>
        <w:jc w:val="both"/>
        <w:rPr>
          <w:rFonts w:ascii="Arial" w:eastAsiaTheme="minorHAnsi" w:hAnsi="Arial" w:cs="Arial"/>
          <w:sz w:val="24"/>
          <w:szCs w:val="24"/>
        </w:rPr>
      </w:pPr>
      <w:r>
        <w:rPr>
          <w:rFonts w:ascii="Arial" w:eastAsiaTheme="minorHAnsi" w:hAnsi="Arial" w:cs="Arial"/>
          <w:sz w:val="24"/>
          <w:szCs w:val="24"/>
        </w:rPr>
        <w:t>In the Jan. 15 Order, the Commission concluded that</w:t>
      </w:r>
      <w:r w:rsidR="003E334E">
        <w:rPr>
          <w:rFonts w:ascii="Arial" w:eastAsiaTheme="minorHAnsi" w:hAnsi="Arial" w:cs="Arial"/>
          <w:sz w:val="24"/>
          <w:szCs w:val="24"/>
        </w:rPr>
        <w:t xml:space="preserve"> a</w:t>
      </w:r>
      <w:r>
        <w:rPr>
          <w:rFonts w:ascii="Arial" w:eastAsiaTheme="minorHAnsi" w:hAnsi="Arial" w:cs="Arial"/>
          <w:sz w:val="24"/>
          <w:szCs w:val="24"/>
        </w:rPr>
        <w:t xml:space="preserve"> definition of </w:t>
      </w:r>
      <w:proofErr w:type="spellStart"/>
      <w:r>
        <w:rPr>
          <w:rFonts w:ascii="Arial" w:eastAsiaTheme="minorHAnsi" w:hAnsi="Arial" w:cs="Arial"/>
          <w:sz w:val="24"/>
          <w:szCs w:val="24"/>
        </w:rPr>
        <w:t>micro</w:t>
      </w:r>
      <w:r w:rsidR="003E334E">
        <w:rPr>
          <w:rFonts w:ascii="Arial" w:eastAsiaTheme="minorHAnsi" w:hAnsi="Arial" w:cs="Arial"/>
          <w:sz w:val="24"/>
          <w:szCs w:val="24"/>
        </w:rPr>
        <w:t>turbines</w:t>
      </w:r>
      <w:proofErr w:type="spellEnd"/>
      <w:r w:rsidR="003E334E">
        <w:rPr>
          <w:rFonts w:ascii="Arial" w:eastAsiaTheme="minorHAnsi" w:hAnsi="Arial" w:cs="Arial"/>
          <w:sz w:val="24"/>
          <w:szCs w:val="24"/>
        </w:rPr>
        <w:t xml:space="preserve"> does not need to be in</w:t>
      </w:r>
      <w:r w:rsidR="0051676C">
        <w:rPr>
          <w:rFonts w:ascii="Arial" w:eastAsiaTheme="minorHAnsi" w:hAnsi="Arial" w:cs="Arial"/>
          <w:sz w:val="24"/>
          <w:szCs w:val="24"/>
        </w:rPr>
        <w:t xml:space="preserve">cluded in OAC 4901:1-10-28(A). </w:t>
      </w:r>
      <w:r w:rsidR="005518A3">
        <w:rPr>
          <w:rFonts w:ascii="Arial" w:eastAsiaTheme="minorHAnsi" w:hAnsi="Arial" w:cs="Arial"/>
          <w:sz w:val="24"/>
          <w:szCs w:val="24"/>
        </w:rPr>
        <w:t>H</w:t>
      </w:r>
      <w:r w:rsidR="006B0FAA">
        <w:rPr>
          <w:rFonts w:ascii="Arial" w:eastAsiaTheme="minorHAnsi" w:hAnsi="Arial" w:cs="Arial"/>
          <w:sz w:val="24"/>
          <w:szCs w:val="24"/>
        </w:rPr>
        <w:t xml:space="preserve">owever, </w:t>
      </w:r>
      <w:r w:rsidR="005518A3">
        <w:rPr>
          <w:rFonts w:ascii="Arial" w:eastAsiaTheme="minorHAnsi" w:hAnsi="Arial" w:cs="Arial"/>
          <w:sz w:val="24"/>
          <w:szCs w:val="24"/>
        </w:rPr>
        <w:t xml:space="preserve">the Commission </w:t>
      </w:r>
      <w:r w:rsidR="006B0FAA">
        <w:rPr>
          <w:rFonts w:ascii="Arial" w:eastAsiaTheme="minorHAnsi" w:hAnsi="Arial" w:cs="Arial"/>
          <w:sz w:val="24"/>
          <w:szCs w:val="24"/>
        </w:rPr>
        <w:t xml:space="preserve">did not address </w:t>
      </w:r>
      <w:r w:rsidR="00ED6CB3">
        <w:rPr>
          <w:rFonts w:ascii="Arial" w:eastAsiaTheme="minorHAnsi" w:hAnsi="Arial" w:cs="Arial"/>
          <w:sz w:val="24"/>
          <w:szCs w:val="24"/>
        </w:rPr>
        <w:t>whether reciprocating engine</w:t>
      </w:r>
      <w:r w:rsidR="00891BB1">
        <w:rPr>
          <w:rFonts w:ascii="Arial" w:eastAsiaTheme="minorHAnsi" w:hAnsi="Arial" w:cs="Arial"/>
          <w:sz w:val="24"/>
          <w:szCs w:val="24"/>
        </w:rPr>
        <w:t xml:space="preserve"> technology is eligible for net metering</w:t>
      </w:r>
      <w:r w:rsidR="00F05300">
        <w:rPr>
          <w:rFonts w:ascii="Arial" w:eastAsiaTheme="minorHAnsi" w:hAnsi="Arial" w:cs="Arial"/>
          <w:sz w:val="24"/>
          <w:szCs w:val="24"/>
        </w:rPr>
        <w:t>.</w:t>
      </w:r>
      <w:r w:rsidR="0031209F">
        <w:rPr>
          <w:rFonts w:ascii="Arial" w:eastAsiaTheme="minorHAnsi" w:hAnsi="Arial" w:cs="Arial"/>
          <w:sz w:val="24"/>
          <w:szCs w:val="24"/>
        </w:rPr>
        <w:t xml:space="preserve"> </w:t>
      </w:r>
    </w:p>
    <w:p w:rsidR="0031209F" w:rsidRPr="00FF207C" w:rsidRDefault="0031209F" w:rsidP="00602B8D">
      <w:pPr>
        <w:autoSpaceDE w:val="0"/>
        <w:autoSpaceDN w:val="0"/>
        <w:adjustRightInd w:val="0"/>
        <w:spacing w:line="480" w:lineRule="auto"/>
        <w:ind w:firstLine="360"/>
        <w:jc w:val="both"/>
        <w:rPr>
          <w:rFonts w:ascii="Arial" w:eastAsiaTheme="minorHAnsi" w:hAnsi="Arial" w:cs="Arial"/>
          <w:sz w:val="24"/>
          <w:szCs w:val="24"/>
        </w:rPr>
      </w:pPr>
      <w:r w:rsidRPr="003E2C19">
        <w:rPr>
          <w:rFonts w:ascii="Arial" w:hAnsi="Arial" w:cs="Arial"/>
          <w:sz w:val="24"/>
          <w:szCs w:val="24"/>
        </w:rPr>
        <w:t>Ohio Revised Code 4903.09 provides that</w:t>
      </w:r>
      <w:r>
        <w:rPr>
          <w:rFonts w:ascii="Arial" w:hAnsi="Arial" w:cs="Arial"/>
          <w:sz w:val="24"/>
          <w:szCs w:val="24"/>
        </w:rPr>
        <w:t xml:space="preserve"> in every Opinion in O</w:t>
      </w:r>
      <w:r w:rsidRPr="003E2C19">
        <w:rPr>
          <w:rFonts w:ascii="Arial" w:hAnsi="Arial" w:cs="Arial"/>
          <w:sz w:val="24"/>
          <w:szCs w:val="24"/>
        </w:rPr>
        <w:t>rder</w:t>
      </w:r>
      <w:r>
        <w:rPr>
          <w:rFonts w:ascii="Arial" w:hAnsi="Arial" w:cs="Arial"/>
          <w:sz w:val="24"/>
          <w:szCs w:val="24"/>
        </w:rPr>
        <w:t xml:space="preserve"> issued by the Commission</w:t>
      </w:r>
      <w:r w:rsidRPr="003E2C19">
        <w:rPr>
          <w:rFonts w:ascii="Arial" w:hAnsi="Arial" w:cs="Arial"/>
          <w:sz w:val="24"/>
          <w:szCs w:val="24"/>
        </w:rPr>
        <w:t xml:space="preserve"> “</w:t>
      </w:r>
      <w:r w:rsidRPr="003E2C19">
        <w:rPr>
          <w:rFonts w:ascii="Arial" w:hAnsi="Arial" w:cs="Arial"/>
          <w:color w:val="000000"/>
          <w:sz w:val="24"/>
          <w:szCs w:val="24"/>
          <w:shd w:val="clear" w:color="auto" w:fill="FFFFFF"/>
        </w:rPr>
        <w:t>the commission shall file</w:t>
      </w:r>
      <w:r>
        <w:rPr>
          <w:rFonts w:ascii="Arial" w:hAnsi="Arial" w:cs="Arial"/>
          <w:color w:val="000000"/>
          <w:sz w:val="24"/>
          <w:szCs w:val="24"/>
          <w:shd w:val="clear" w:color="auto" w:fill="FFFFFF"/>
        </w:rPr>
        <w:t xml:space="preserve"> . . .</w:t>
      </w:r>
      <w:r w:rsidRPr="003E2C19">
        <w:rPr>
          <w:rFonts w:ascii="Arial" w:hAnsi="Arial" w:cs="Arial"/>
          <w:color w:val="000000"/>
          <w:sz w:val="24"/>
          <w:szCs w:val="24"/>
          <w:shd w:val="clear" w:color="auto" w:fill="FFFFFF"/>
        </w:rPr>
        <w:t xml:space="preserve"> findings of fact and written opinions setting forth the reasons prompting the decisions arrived at, </w:t>
      </w:r>
      <w:r w:rsidRPr="003E2C19">
        <w:rPr>
          <w:rFonts w:ascii="Arial" w:hAnsi="Arial" w:cs="Arial"/>
          <w:i/>
          <w:color w:val="000000"/>
          <w:sz w:val="24"/>
          <w:szCs w:val="24"/>
          <w:shd w:val="clear" w:color="auto" w:fill="FFFFFF"/>
        </w:rPr>
        <w:t>based upon said findings of fact</w:t>
      </w:r>
      <w:r>
        <w:rPr>
          <w:rFonts w:ascii="Arial" w:hAnsi="Arial" w:cs="Arial"/>
          <w:color w:val="000000"/>
          <w:sz w:val="24"/>
          <w:szCs w:val="24"/>
          <w:shd w:val="clear" w:color="auto" w:fill="FFFFFF"/>
        </w:rPr>
        <w:t>.</w:t>
      </w:r>
      <w:r w:rsidRPr="003E2C19">
        <w:rPr>
          <w:rFonts w:ascii="Arial" w:hAnsi="Arial" w:cs="Arial"/>
          <w:color w:val="000000"/>
          <w:sz w:val="24"/>
          <w:szCs w:val="24"/>
          <w:shd w:val="clear" w:color="auto" w:fill="FFFFFF"/>
        </w:rPr>
        <w:t>”</w:t>
      </w:r>
      <w:r w:rsidR="0051676C">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The </w:t>
      </w:r>
      <w:r>
        <w:rPr>
          <w:rFonts w:ascii="Arial" w:eastAsiaTheme="minorHAnsi" w:hAnsi="Arial" w:cs="Arial"/>
          <w:sz w:val="24"/>
          <w:szCs w:val="24"/>
        </w:rPr>
        <w:t>Commission did not base its decision in the proceeding on the findings of fact in the Jan</w:t>
      </w:r>
      <w:r w:rsidR="00BD4E76">
        <w:rPr>
          <w:rFonts w:ascii="Arial" w:eastAsiaTheme="minorHAnsi" w:hAnsi="Arial" w:cs="Arial"/>
          <w:sz w:val="24"/>
          <w:szCs w:val="24"/>
        </w:rPr>
        <w:t>.</w:t>
      </w:r>
      <w:r>
        <w:rPr>
          <w:rFonts w:ascii="Arial" w:eastAsiaTheme="minorHAnsi" w:hAnsi="Arial" w:cs="Arial"/>
          <w:sz w:val="24"/>
          <w:szCs w:val="24"/>
        </w:rPr>
        <w:t xml:space="preserve"> 15 Order, but rather simply ign</w:t>
      </w:r>
      <w:r w:rsidR="0051676C">
        <w:rPr>
          <w:rFonts w:ascii="Arial" w:eastAsiaTheme="minorHAnsi" w:hAnsi="Arial" w:cs="Arial"/>
          <w:sz w:val="24"/>
          <w:szCs w:val="24"/>
        </w:rPr>
        <w:t xml:space="preserve">ored IGS’ and Hull’s concerns. </w:t>
      </w:r>
      <w:r>
        <w:rPr>
          <w:rFonts w:ascii="Arial" w:eastAsiaTheme="minorHAnsi" w:hAnsi="Arial" w:cs="Arial"/>
          <w:sz w:val="24"/>
          <w:szCs w:val="24"/>
        </w:rPr>
        <w:t>Thus</w:t>
      </w:r>
      <w:r w:rsidR="00BD4E76">
        <w:rPr>
          <w:rFonts w:ascii="Arial" w:eastAsiaTheme="minorHAnsi" w:hAnsi="Arial" w:cs="Arial"/>
          <w:sz w:val="24"/>
          <w:szCs w:val="24"/>
        </w:rPr>
        <w:t>,</w:t>
      </w:r>
      <w:r>
        <w:rPr>
          <w:rFonts w:ascii="Arial" w:eastAsiaTheme="minorHAnsi" w:hAnsi="Arial" w:cs="Arial"/>
          <w:sz w:val="24"/>
          <w:szCs w:val="24"/>
        </w:rPr>
        <w:t xml:space="preserve"> rehearing </w:t>
      </w:r>
      <w:r>
        <w:rPr>
          <w:rFonts w:ascii="Arial" w:eastAsiaTheme="minorHAnsi" w:hAnsi="Arial" w:cs="Arial"/>
          <w:sz w:val="24"/>
          <w:szCs w:val="24"/>
        </w:rPr>
        <w:lastRenderedPageBreak/>
        <w:t xml:space="preserve">should be granted on this matter to get clarification </w:t>
      </w:r>
      <w:r w:rsidR="00F2699A">
        <w:rPr>
          <w:rFonts w:ascii="Arial" w:eastAsiaTheme="minorHAnsi" w:hAnsi="Arial" w:cs="Arial"/>
          <w:sz w:val="24"/>
          <w:szCs w:val="24"/>
        </w:rPr>
        <w:t>as to whether</w:t>
      </w:r>
      <w:r w:rsidR="00F05300">
        <w:rPr>
          <w:rFonts w:ascii="Arial" w:eastAsiaTheme="minorHAnsi" w:hAnsi="Arial" w:cs="Arial"/>
          <w:sz w:val="24"/>
          <w:szCs w:val="24"/>
        </w:rPr>
        <w:t xml:space="preserve"> reciprocating engine technology </w:t>
      </w:r>
      <w:r w:rsidR="00F2699A">
        <w:rPr>
          <w:rFonts w:ascii="Arial" w:eastAsiaTheme="minorHAnsi" w:hAnsi="Arial" w:cs="Arial"/>
          <w:sz w:val="24"/>
          <w:szCs w:val="24"/>
        </w:rPr>
        <w:t>qualif</w:t>
      </w:r>
      <w:r w:rsidR="003A174A">
        <w:rPr>
          <w:rFonts w:ascii="Arial" w:eastAsiaTheme="minorHAnsi" w:hAnsi="Arial" w:cs="Arial"/>
          <w:sz w:val="24"/>
          <w:szCs w:val="24"/>
        </w:rPr>
        <w:t>ies</w:t>
      </w:r>
      <w:r w:rsidR="00F2699A">
        <w:rPr>
          <w:rFonts w:ascii="Arial" w:eastAsiaTheme="minorHAnsi" w:hAnsi="Arial" w:cs="Arial"/>
          <w:sz w:val="24"/>
          <w:szCs w:val="24"/>
        </w:rPr>
        <w:t xml:space="preserve"> for</w:t>
      </w:r>
      <w:r w:rsidR="00F05300">
        <w:rPr>
          <w:rFonts w:ascii="Arial" w:eastAsiaTheme="minorHAnsi" w:hAnsi="Arial" w:cs="Arial"/>
          <w:sz w:val="24"/>
          <w:szCs w:val="24"/>
        </w:rPr>
        <w:t xml:space="preserve"> utility net metering</w:t>
      </w:r>
      <w:r>
        <w:rPr>
          <w:rFonts w:ascii="Arial" w:eastAsiaTheme="minorHAnsi" w:hAnsi="Arial" w:cs="Arial"/>
          <w:sz w:val="24"/>
          <w:szCs w:val="24"/>
        </w:rPr>
        <w:t>.</w:t>
      </w:r>
    </w:p>
    <w:p w:rsidR="00992598" w:rsidRDefault="00D34159" w:rsidP="00602B8D">
      <w:pPr>
        <w:autoSpaceDE w:val="0"/>
        <w:autoSpaceDN w:val="0"/>
        <w:adjustRightInd w:val="0"/>
        <w:spacing w:line="480" w:lineRule="auto"/>
        <w:ind w:firstLine="360"/>
        <w:jc w:val="both"/>
        <w:rPr>
          <w:rFonts w:ascii="Arial" w:hAnsi="Arial" w:cs="Arial"/>
          <w:sz w:val="24"/>
          <w:szCs w:val="24"/>
        </w:rPr>
      </w:pPr>
      <w:r w:rsidRPr="00D34159">
        <w:rPr>
          <w:rFonts w:ascii="Arial" w:eastAsiaTheme="minorHAnsi" w:hAnsi="Arial" w:cs="Arial"/>
          <w:sz w:val="24"/>
          <w:szCs w:val="24"/>
        </w:rPr>
        <w:t>It is important that the Commission clarify that reciprocating engine technology is eligible for</w:t>
      </w:r>
      <w:r>
        <w:rPr>
          <w:rFonts w:ascii="Arial" w:eastAsiaTheme="minorHAnsi" w:hAnsi="Arial" w:cs="Arial"/>
          <w:sz w:val="24"/>
          <w:szCs w:val="24"/>
        </w:rPr>
        <w:t xml:space="preserve"> net metering</w:t>
      </w:r>
      <w:r w:rsidR="00772588">
        <w:rPr>
          <w:rFonts w:ascii="Arial" w:eastAsiaTheme="minorHAnsi" w:hAnsi="Arial" w:cs="Arial"/>
          <w:sz w:val="24"/>
          <w:szCs w:val="24"/>
        </w:rPr>
        <w:t xml:space="preserve"> because i</w:t>
      </w:r>
      <w:r>
        <w:rPr>
          <w:rFonts w:ascii="Arial" w:eastAsiaTheme="minorHAnsi" w:hAnsi="Arial" w:cs="Arial"/>
          <w:sz w:val="24"/>
          <w:szCs w:val="24"/>
        </w:rPr>
        <w:t>t has been IGS</w:t>
      </w:r>
      <w:r w:rsidR="00891BB1">
        <w:rPr>
          <w:rFonts w:ascii="Arial" w:eastAsiaTheme="minorHAnsi" w:hAnsi="Arial" w:cs="Arial"/>
          <w:sz w:val="24"/>
          <w:szCs w:val="24"/>
        </w:rPr>
        <w:t>’</w:t>
      </w:r>
      <w:r w:rsidR="003A174A">
        <w:rPr>
          <w:rFonts w:ascii="Arial" w:eastAsiaTheme="minorHAnsi" w:hAnsi="Arial" w:cs="Arial"/>
          <w:sz w:val="24"/>
          <w:szCs w:val="24"/>
        </w:rPr>
        <w:t xml:space="preserve"> </w:t>
      </w:r>
      <w:r w:rsidR="00891BB1">
        <w:rPr>
          <w:rFonts w:ascii="Arial" w:eastAsiaTheme="minorHAnsi" w:hAnsi="Arial" w:cs="Arial"/>
          <w:sz w:val="24"/>
          <w:szCs w:val="24"/>
        </w:rPr>
        <w:t>experience that certain</w:t>
      </w:r>
      <w:r w:rsidR="003A174A">
        <w:rPr>
          <w:rFonts w:ascii="Arial" w:eastAsiaTheme="minorHAnsi" w:hAnsi="Arial" w:cs="Arial"/>
          <w:sz w:val="24"/>
          <w:szCs w:val="24"/>
        </w:rPr>
        <w:t xml:space="preserve"> electric distribution</w:t>
      </w:r>
      <w:r w:rsidR="00891BB1">
        <w:rPr>
          <w:rFonts w:ascii="Arial" w:eastAsiaTheme="minorHAnsi" w:hAnsi="Arial" w:cs="Arial"/>
          <w:sz w:val="24"/>
          <w:szCs w:val="24"/>
        </w:rPr>
        <w:t xml:space="preserve"> utilities are denying requests for net metering on CHP projects simply because reciprocating engine technology is being utilized instead of traditional turbines</w:t>
      </w:r>
      <w:r w:rsidR="0051676C">
        <w:rPr>
          <w:rFonts w:ascii="Arial" w:eastAsiaTheme="minorHAnsi" w:hAnsi="Arial" w:cs="Arial"/>
          <w:sz w:val="24"/>
          <w:szCs w:val="24"/>
        </w:rPr>
        <w:t>.</w:t>
      </w:r>
      <w:r w:rsidR="001F23B3">
        <w:rPr>
          <w:rFonts w:ascii="Arial" w:eastAsiaTheme="minorHAnsi" w:hAnsi="Arial" w:cs="Arial"/>
          <w:sz w:val="24"/>
          <w:szCs w:val="24"/>
        </w:rPr>
        <w:t xml:space="preserve"> </w:t>
      </w:r>
      <w:r w:rsidR="00772588">
        <w:rPr>
          <w:rFonts w:ascii="Arial" w:eastAsiaTheme="minorHAnsi" w:hAnsi="Arial" w:cs="Arial"/>
          <w:sz w:val="24"/>
          <w:szCs w:val="24"/>
        </w:rPr>
        <w:t>T</w:t>
      </w:r>
      <w:r w:rsidR="001F23B3">
        <w:rPr>
          <w:rFonts w:ascii="Arial" w:eastAsiaTheme="minorHAnsi" w:hAnsi="Arial" w:cs="Arial"/>
          <w:sz w:val="24"/>
          <w:szCs w:val="24"/>
        </w:rPr>
        <w:t>his is despite the fact that</w:t>
      </w:r>
      <w:r w:rsidR="00891BB1">
        <w:rPr>
          <w:rFonts w:ascii="Arial" w:eastAsiaTheme="minorHAnsi" w:hAnsi="Arial" w:cs="Arial"/>
          <w:sz w:val="24"/>
          <w:szCs w:val="24"/>
        </w:rPr>
        <w:t xml:space="preserve"> </w:t>
      </w:r>
      <w:r w:rsidR="00891BB1">
        <w:rPr>
          <w:rFonts w:ascii="Arial" w:hAnsi="Arial" w:cs="Arial"/>
          <w:sz w:val="24"/>
          <w:szCs w:val="24"/>
        </w:rPr>
        <w:t>r</w:t>
      </w:r>
      <w:r w:rsidR="00891BB1" w:rsidRPr="00992598">
        <w:rPr>
          <w:rFonts w:ascii="Arial" w:hAnsi="Arial" w:cs="Arial"/>
          <w:sz w:val="24"/>
          <w:szCs w:val="24"/>
        </w:rPr>
        <w:t xml:space="preserve">eciprocating engines makeup </w:t>
      </w:r>
      <w:r w:rsidR="007A42EA">
        <w:rPr>
          <w:rFonts w:ascii="Arial" w:hAnsi="Arial" w:cs="Arial"/>
          <w:sz w:val="24"/>
          <w:szCs w:val="24"/>
        </w:rPr>
        <w:t>a substantial portion of</w:t>
      </w:r>
      <w:r w:rsidR="001F23B3">
        <w:rPr>
          <w:rFonts w:ascii="Arial" w:hAnsi="Arial" w:cs="Arial"/>
          <w:sz w:val="24"/>
          <w:szCs w:val="24"/>
        </w:rPr>
        <w:t xml:space="preserve"> new</w:t>
      </w:r>
      <w:r w:rsidR="00891BB1" w:rsidRPr="00992598">
        <w:rPr>
          <w:rFonts w:ascii="Arial" w:hAnsi="Arial" w:cs="Arial"/>
          <w:sz w:val="24"/>
          <w:szCs w:val="24"/>
        </w:rPr>
        <w:t xml:space="preserve"> installations for </w:t>
      </w:r>
      <w:r w:rsidR="00891BB1">
        <w:rPr>
          <w:rFonts w:ascii="Arial" w:hAnsi="Arial" w:cs="Arial"/>
          <w:sz w:val="24"/>
          <w:szCs w:val="24"/>
        </w:rPr>
        <w:t>CHP projects of</w:t>
      </w:r>
      <w:r w:rsidR="001F23B3">
        <w:rPr>
          <w:rFonts w:ascii="Arial" w:hAnsi="Arial" w:cs="Arial"/>
          <w:sz w:val="24"/>
          <w:szCs w:val="24"/>
        </w:rPr>
        <w:t xml:space="preserve"> less than 5 MW</w:t>
      </w:r>
      <w:r w:rsidR="007A42EA">
        <w:rPr>
          <w:rFonts w:ascii="Arial" w:hAnsi="Arial" w:cs="Arial"/>
          <w:sz w:val="24"/>
          <w:szCs w:val="24"/>
        </w:rPr>
        <w:t>.</w:t>
      </w:r>
      <w:r w:rsidR="007A42EA">
        <w:rPr>
          <w:rStyle w:val="FootnoteReference"/>
          <w:rFonts w:ascii="Arial" w:hAnsi="Arial" w:cs="Arial"/>
          <w:sz w:val="24"/>
          <w:szCs w:val="24"/>
        </w:rPr>
        <w:footnoteReference w:id="3"/>
      </w:r>
      <w:r w:rsidR="00891BB1" w:rsidRPr="00992598">
        <w:rPr>
          <w:rFonts w:ascii="Arial" w:hAnsi="Arial" w:cs="Arial"/>
          <w:sz w:val="24"/>
          <w:szCs w:val="24"/>
        </w:rPr>
        <w:t xml:space="preserve"> </w:t>
      </w:r>
    </w:p>
    <w:p w:rsidR="004B7F04" w:rsidRDefault="007A42EA" w:rsidP="00602B8D">
      <w:pPr>
        <w:autoSpaceDE w:val="0"/>
        <w:autoSpaceDN w:val="0"/>
        <w:adjustRightInd w:val="0"/>
        <w:spacing w:line="480" w:lineRule="auto"/>
        <w:ind w:firstLine="360"/>
        <w:jc w:val="both"/>
        <w:rPr>
          <w:rFonts w:ascii="Arial" w:hAnsi="Arial" w:cs="Arial"/>
          <w:sz w:val="24"/>
          <w:szCs w:val="24"/>
        </w:rPr>
      </w:pPr>
      <w:r>
        <w:rPr>
          <w:rFonts w:ascii="Arial" w:hAnsi="Arial" w:cs="Arial"/>
          <w:sz w:val="24"/>
          <w:szCs w:val="24"/>
        </w:rPr>
        <w:t xml:space="preserve">IGS does not believe that it is the Commission’s intent to exclude </w:t>
      </w:r>
      <w:r w:rsidR="001F23B3">
        <w:rPr>
          <w:rFonts w:ascii="Arial" w:hAnsi="Arial" w:cs="Arial"/>
          <w:sz w:val="24"/>
          <w:szCs w:val="24"/>
        </w:rPr>
        <w:t>reciprocating engine technology from net metering</w:t>
      </w:r>
      <w:r w:rsidR="0051676C">
        <w:rPr>
          <w:rFonts w:ascii="Arial" w:hAnsi="Arial" w:cs="Arial"/>
          <w:sz w:val="24"/>
          <w:szCs w:val="24"/>
        </w:rPr>
        <w:t xml:space="preserve">. </w:t>
      </w:r>
      <w:r w:rsidR="004B7F04">
        <w:rPr>
          <w:rFonts w:ascii="Arial" w:hAnsi="Arial" w:cs="Arial"/>
          <w:sz w:val="24"/>
          <w:szCs w:val="24"/>
        </w:rPr>
        <w:t xml:space="preserve">Reciprocating engines perform the same function in CHP projects as </w:t>
      </w:r>
      <w:r w:rsidR="00ED6CB3">
        <w:rPr>
          <w:rFonts w:ascii="Arial" w:hAnsi="Arial" w:cs="Arial"/>
          <w:sz w:val="24"/>
          <w:szCs w:val="24"/>
        </w:rPr>
        <w:t>micro</w:t>
      </w:r>
      <w:r w:rsidR="004B7F04">
        <w:rPr>
          <w:rFonts w:ascii="Arial" w:hAnsi="Arial" w:cs="Arial"/>
          <w:sz w:val="24"/>
          <w:szCs w:val="24"/>
        </w:rPr>
        <w:t xml:space="preserve">turbine generators, </w:t>
      </w:r>
      <w:r w:rsidR="005518A3">
        <w:rPr>
          <w:rFonts w:ascii="Arial" w:hAnsi="Arial" w:cs="Arial"/>
          <w:sz w:val="24"/>
          <w:szCs w:val="24"/>
        </w:rPr>
        <w:t xml:space="preserve">in that </w:t>
      </w:r>
      <w:r w:rsidR="004B7F04">
        <w:rPr>
          <w:rFonts w:ascii="Arial" w:hAnsi="Arial" w:cs="Arial"/>
          <w:sz w:val="24"/>
          <w:szCs w:val="24"/>
        </w:rPr>
        <w:t>they are both capable of generating electricity and</w:t>
      </w:r>
      <w:r w:rsidR="00F05300">
        <w:rPr>
          <w:rFonts w:ascii="Arial" w:hAnsi="Arial" w:cs="Arial"/>
          <w:sz w:val="24"/>
          <w:szCs w:val="24"/>
        </w:rPr>
        <w:t xml:space="preserve"> utilizing</w:t>
      </w:r>
      <w:r w:rsidR="004B7F04">
        <w:rPr>
          <w:rFonts w:ascii="Arial" w:hAnsi="Arial" w:cs="Arial"/>
          <w:sz w:val="24"/>
          <w:szCs w:val="24"/>
        </w:rPr>
        <w:t xml:space="preserve"> waste heat at the customer’s premises. </w:t>
      </w:r>
      <w:r w:rsidR="001F23B3">
        <w:rPr>
          <w:rFonts w:ascii="Arial" w:hAnsi="Arial" w:cs="Arial"/>
          <w:sz w:val="24"/>
          <w:szCs w:val="24"/>
        </w:rPr>
        <w:t>In fact, for smaller projects,</w:t>
      </w:r>
      <w:r w:rsidR="001F23B3" w:rsidRPr="00992598">
        <w:rPr>
          <w:rFonts w:ascii="Arial" w:hAnsi="Arial" w:cs="Arial"/>
          <w:sz w:val="24"/>
          <w:szCs w:val="24"/>
        </w:rPr>
        <w:t xml:space="preserve"> reciprocating engines </w:t>
      </w:r>
      <w:r w:rsidR="001F23B3">
        <w:rPr>
          <w:rFonts w:ascii="Arial" w:hAnsi="Arial" w:cs="Arial"/>
          <w:sz w:val="24"/>
          <w:szCs w:val="24"/>
        </w:rPr>
        <w:t>often</w:t>
      </w:r>
      <w:r w:rsidR="001F23B3" w:rsidRPr="00992598">
        <w:rPr>
          <w:rFonts w:ascii="Arial" w:hAnsi="Arial" w:cs="Arial"/>
          <w:sz w:val="24"/>
          <w:szCs w:val="24"/>
        </w:rPr>
        <w:t xml:space="preserve"> provide higher electrical efficiencies than combustion </w:t>
      </w:r>
      <w:proofErr w:type="spellStart"/>
      <w:r w:rsidR="00ED6CB3">
        <w:rPr>
          <w:rFonts w:ascii="Arial" w:hAnsi="Arial" w:cs="Arial"/>
          <w:sz w:val="24"/>
          <w:szCs w:val="24"/>
        </w:rPr>
        <w:t>micro</w:t>
      </w:r>
      <w:r w:rsidR="001F23B3" w:rsidRPr="00992598">
        <w:rPr>
          <w:rFonts w:ascii="Arial" w:hAnsi="Arial" w:cs="Arial"/>
          <w:sz w:val="24"/>
          <w:szCs w:val="24"/>
        </w:rPr>
        <w:t>turbines</w:t>
      </w:r>
      <w:proofErr w:type="spellEnd"/>
      <w:r w:rsidR="001F23B3" w:rsidRPr="00992598">
        <w:rPr>
          <w:rFonts w:ascii="Arial" w:hAnsi="Arial" w:cs="Arial"/>
          <w:sz w:val="24"/>
          <w:szCs w:val="24"/>
        </w:rPr>
        <w:t xml:space="preserve"> of the same size.</w:t>
      </w:r>
      <w:r w:rsidR="001F23B3" w:rsidRPr="003B77F3">
        <w:rPr>
          <w:rStyle w:val="FootnoteReference"/>
          <w:rFonts w:ascii="Arial" w:hAnsi="Arial" w:cs="Arial"/>
          <w:sz w:val="24"/>
          <w:szCs w:val="24"/>
        </w:rPr>
        <w:footnoteReference w:id="4"/>
      </w:r>
      <w:r w:rsidR="004B7F04">
        <w:rPr>
          <w:rFonts w:ascii="Arial" w:hAnsi="Arial" w:cs="Arial"/>
          <w:sz w:val="24"/>
          <w:szCs w:val="24"/>
        </w:rPr>
        <w:t xml:space="preserve"> </w:t>
      </w:r>
    </w:p>
    <w:p w:rsidR="007A42EA" w:rsidRDefault="004B7F04" w:rsidP="00602B8D">
      <w:pPr>
        <w:autoSpaceDE w:val="0"/>
        <w:autoSpaceDN w:val="0"/>
        <w:adjustRightInd w:val="0"/>
        <w:spacing w:line="480" w:lineRule="auto"/>
        <w:ind w:firstLine="360"/>
        <w:jc w:val="both"/>
        <w:rPr>
          <w:rFonts w:ascii="Arial" w:hAnsi="Arial" w:cs="Arial"/>
          <w:sz w:val="24"/>
          <w:szCs w:val="24"/>
        </w:rPr>
      </w:pPr>
      <w:r>
        <w:rPr>
          <w:rFonts w:ascii="Arial" w:hAnsi="Arial" w:cs="Arial"/>
          <w:sz w:val="24"/>
          <w:szCs w:val="24"/>
        </w:rPr>
        <w:t xml:space="preserve">Excluding reciprocating engines from net metering </w:t>
      </w:r>
      <w:r w:rsidR="000C620D">
        <w:rPr>
          <w:rFonts w:ascii="Arial" w:hAnsi="Arial" w:cs="Arial"/>
          <w:sz w:val="24"/>
          <w:szCs w:val="24"/>
        </w:rPr>
        <w:t>effectively favors</w:t>
      </w:r>
      <w:r>
        <w:rPr>
          <w:rFonts w:ascii="Arial" w:hAnsi="Arial" w:cs="Arial"/>
          <w:sz w:val="24"/>
          <w:szCs w:val="24"/>
        </w:rPr>
        <w:t xml:space="preserve"> one technology for CHP projects at the expense of another, for no apparent reason.</w:t>
      </w:r>
      <w:r w:rsidR="000C620D">
        <w:rPr>
          <w:rFonts w:ascii="Arial" w:hAnsi="Arial" w:cs="Arial"/>
          <w:sz w:val="24"/>
          <w:szCs w:val="24"/>
        </w:rPr>
        <w:t xml:space="preserve"> This is contrary to the principals</w:t>
      </w:r>
      <w:r w:rsidR="00FC7D58">
        <w:rPr>
          <w:rFonts w:ascii="Arial" w:hAnsi="Arial" w:cs="Arial"/>
          <w:sz w:val="24"/>
          <w:szCs w:val="24"/>
        </w:rPr>
        <w:t xml:space="preserve"> guiding</w:t>
      </w:r>
      <w:r w:rsidR="000C620D">
        <w:rPr>
          <w:rFonts w:ascii="Arial" w:hAnsi="Arial" w:cs="Arial"/>
          <w:sz w:val="24"/>
          <w:szCs w:val="24"/>
        </w:rPr>
        <w:t xml:space="preserve"> Governor Kasich’s Common Sense Initiative </w:t>
      </w:r>
      <w:r w:rsidR="00FC7D58">
        <w:rPr>
          <w:rFonts w:ascii="Arial" w:hAnsi="Arial" w:cs="Arial"/>
          <w:sz w:val="24"/>
          <w:szCs w:val="24"/>
        </w:rPr>
        <w:t>which conclude</w:t>
      </w:r>
      <w:r w:rsidR="000C620D">
        <w:rPr>
          <w:rFonts w:ascii="Arial" w:hAnsi="Arial" w:cs="Arial"/>
          <w:sz w:val="24"/>
          <w:szCs w:val="24"/>
        </w:rPr>
        <w:t xml:space="preserve"> that “r</w:t>
      </w:r>
      <w:r w:rsidR="000C620D" w:rsidRPr="000C620D">
        <w:rPr>
          <w:rFonts w:ascii="Arial" w:hAnsi="Arial" w:cs="Arial"/>
          <w:sz w:val="24"/>
          <w:szCs w:val="24"/>
        </w:rPr>
        <w:t>egulations should facilitate, not hinder, economic growth</w:t>
      </w:r>
      <w:r w:rsidR="000C620D">
        <w:rPr>
          <w:rFonts w:ascii="Arial" w:hAnsi="Arial" w:cs="Arial"/>
          <w:sz w:val="24"/>
          <w:szCs w:val="24"/>
        </w:rPr>
        <w:t>” and “r</w:t>
      </w:r>
      <w:r w:rsidR="000C620D" w:rsidRPr="000C620D">
        <w:rPr>
          <w:rFonts w:ascii="Arial" w:hAnsi="Arial" w:cs="Arial"/>
          <w:sz w:val="24"/>
          <w:szCs w:val="24"/>
        </w:rPr>
        <w:t>egulations should be enforced fairly and consistently</w:t>
      </w:r>
      <w:r w:rsidR="0051676C">
        <w:rPr>
          <w:rFonts w:ascii="Arial" w:hAnsi="Arial" w:cs="Arial"/>
          <w:sz w:val="24"/>
          <w:szCs w:val="24"/>
        </w:rPr>
        <w:t xml:space="preserve">.” </w:t>
      </w:r>
      <w:r w:rsidR="00602B8D">
        <w:rPr>
          <w:rFonts w:ascii="Arial" w:hAnsi="Arial" w:cs="Arial"/>
          <w:sz w:val="24"/>
          <w:szCs w:val="24"/>
        </w:rPr>
        <w:t>As such</w:t>
      </w:r>
      <w:r w:rsidR="00BD4E76">
        <w:rPr>
          <w:rFonts w:ascii="Arial" w:hAnsi="Arial" w:cs="Arial"/>
          <w:sz w:val="24"/>
          <w:szCs w:val="24"/>
        </w:rPr>
        <w:t>,</w:t>
      </w:r>
      <w:r w:rsidR="00602B8D">
        <w:rPr>
          <w:rFonts w:ascii="Arial" w:hAnsi="Arial" w:cs="Arial"/>
          <w:sz w:val="24"/>
          <w:szCs w:val="24"/>
        </w:rPr>
        <w:t xml:space="preserve"> the Commission should grant IGS’ application </w:t>
      </w:r>
      <w:r w:rsidR="00602B8D">
        <w:rPr>
          <w:rFonts w:ascii="Arial" w:hAnsi="Arial" w:cs="Arial"/>
          <w:sz w:val="24"/>
          <w:szCs w:val="24"/>
        </w:rPr>
        <w:lastRenderedPageBreak/>
        <w:t>for rehearing on this matter to clarify that reciprocating engine technology does qualify for net metering</w:t>
      </w:r>
      <w:r w:rsidR="00772588">
        <w:rPr>
          <w:rFonts w:ascii="Arial" w:hAnsi="Arial" w:cs="Arial"/>
          <w:sz w:val="24"/>
          <w:szCs w:val="24"/>
        </w:rPr>
        <w:t xml:space="preserve"> under the electric utility rules</w:t>
      </w:r>
      <w:r w:rsidR="00602B8D">
        <w:rPr>
          <w:rFonts w:ascii="Arial" w:hAnsi="Arial" w:cs="Arial"/>
          <w:sz w:val="24"/>
          <w:szCs w:val="24"/>
        </w:rPr>
        <w:t>.</w:t>
      </w:r>
    </w:p>
    <w:p w:rsidR="00311EAF" w:rsidRDefault="0051676C" w:rsidP="00311EAF">
      <w:pPr>
        <w:pStyle w:val="ListParagraph"/>
        <w:numPr>
          <w:ilvl w:val="0"/>
          <w:numId w:val="12"/>
        </w:numPr>
        <w:autoSpaceDE w:val="0"/>
        <w:autoSpaceDN w:val="0"/>
        <w:adjustRightInd w:val="0"/>
        <w:spacing w:line="240" w:lineRule="auto"/>
        <w:rPr>
          <w:rFonts w:ascii="Arial" w:eastAsiaTheme="minorHAnsi" w:hAnsi="Arial" w:cs="Arial"/>
          <w:b/>
          <w:sz w:val="24"/>
          <w:szCs w:val="24"/>
        </w:rPr>
      </w:pPr>
      <w:r>
        <w:rPr>
          <w:rFonts w:ascii="Arial" w:eastAsiaTheme="minorHAnsi" w:hAnsi="Arial" w:cs="Arial"/>
          <w:b/>
          <w:sz w:val="24"/>
          <w:szCs w:val="24"/>
        </w:rPr>
        <w:t xml:space="preserve">CRES Suppliers Should </w:t>
      </w:r>
      <w:r w:rsidR="00311EAF">
        <w:rPr>
          <w:rFonts w:ascii="Arial" w:eastAsiaTheme="minorHAnsi" w:hAnsi="Arial" w:cs="Arial"/>
          <w:b/>
          <w:sz w:val="24"/>
          <w:szCs w:val="24"/>
        </w:rPr>
        <w:t>Have Access to Customer Smart Meter Data if Consent is Given by the Customer</w:t>
      </w:r>
    </w:p>
    <w:p w:rsidR="00311EAF" w:rsidRDefault="00D347DD" w:rsidP="00D347DD">
      <w:pPr>
        <w:autoSpaceDE w:val="0"/>
        <w:autoSpaceDN w:val="0"/>
        <w:adjustRightInd w:val="0"/>
        <w:spacing w:line="480" w:lineRule="auto"/>
        <w:ind w:firstLine="360"/>
        <w:rPr>
          <w:rFonts w:ascii="Arial" w:eastAsia="Times New Roman" w:hAnsi="Arial" w:cs="Arial"/>
          <w:bCs/>
          <w:kern w:val="28"/>
          <w:sz w:val="24"/>
          <w:szCs w:val="24"/>
        </w:rPr>
      </w:pPr>
      <w:r w:rsidRPr="00D347DD">
        <w:rPr>
          <w:rFonts w:ascii="Arial" w:eastAsiaTheme="minorHAnsi" w:hAnsi="Arial" w:cs="Arial"/>
          <w:sz w:val="24"/>
          <w:szCs w:val="24"/>
        </w:rPr>
        <w:t xml:space="preserve">In the </w:t>
      </w:r>
      <w:r w:rsidR="00BD4E76">
        <w:rPr>
          <w:rFonts w:ascii="Arial" w:eastAsiaTheme="minorHAnsi" w:hAnsi="Arial" w:cs="Arial"/>
          <w:sz w:val="24"/>
          <w:szCs w:val="24"/>
        </w:rPr>
        <w:t xml:space="preserve">Jan. </w:t>
      </w:r>
      <w:r>
        <w:rPr>
          <w:rFonts w:ascii="Arial" w:eastAsiaTheme="minorHAnsi" w:hAnsi="Arial" w:cs="Arial"/>
          <w:sz w:val="24"/>
          <w:szCs w:val="24"/>
        </w:rPr>
        <w:t xml:space="preserve">15 Order the Commission failed to modify </w:t>
      </w:r>
      <w:r w:rsidRPr="00D347DD">
        <w:rPr>
          <w:rFonts w:ascii="Arial" w:eastAsia="Times New Roman" w:hAnsi="Arial" w:cs="Arial"/>
          <w:bCs/>
          <w:kern w:val="28"/>
          <w:sz w:val="24"/>
          <w:szCs w:val="24"/>
        </w:rPr>
        <w:t>OAC 4901:1-10-</w:t>
      </w:r>
      <w:r w:rsidR="008F3667">
        <w:rPr>
          <w:rFonts w:ascii="Arial" w:eastAsia="Times New Roman" w:hAnsi="Arial" w:cs="Arial"/>
          <w:bCs/>
          <w:kern w:val="28"/>
          <w:sz w:val="24"/>
          <w:szCs w:val="24"/>
        </w:rPr>
        <w:t>24</w:t>
      </w:r>
      <w:r w:rsidRPr="00D347DD">
        <w:rPr>
          <w:rFonts w:ascii="Arial" w:eastAsia="Times New Roman" w:hAnsi="Arial" w:cs="Arial"/>
          <w:bCs/>
          <w:kern w:val="28"/>
          <w:sz w:val="24"/>
          <w:szCs w:val="24"/>
        </w:rPr>
        <w:t>(</w:t>
      </w:r>
      <w:r w:rsidR="008F3667">
        <w:rPr>
          <w:rFonts w:ascii="Arial" w:eastAsia="Times New Roman" w:hAnsi="Arial" w:cs="Arial"/>
          <w:bCs/>
          <w:kern w:val="28"/>
          <w:sz w:val="24"/>
          <w:szCs w:val="24"/>
        </w:rPr>
        <w:t>E</w:t>
      </w:r>
      <w:r w:rsidRPr="00D347DD">
        <w:rPr>
          <w:rFonts w:ascii="Arial" w:eastAsia="Times New Roman" w:hAnsi="Arial" w:cs="Arial"/>
          <w:bCs/>
          <w:kern w:val="28"/>
          <w:sz w:val="24"/>
          <w:szCs w:val="24"/>
        </w:rPr>
        <w:t>)</w:t>
      </w:r>
      <w:r w:rsidR="008F3667">
        <w:rPr>
          <w:rFonts w:ascii="Arial" w:eastAsia="Times New Roman" w:hAnsi="Arial" w:cs="Arial"/>
          <w:bCs/>
          <w:kern w:val="28"/>
          <w:sz w:val="24"/>
          <w:szCs w:val="24"/>
        </w:rPr>
        <w:t xml:space="preserve"> </w:t>
      </w:r>
      <w:r>
        <w:rPr>
          <w:rFonts w:ascii="Arial" w:eastAsia="Times New Roman" w:hAnsi="Arial" w:cs="Arial"/>
          <w:bCs/>
          <w:kern w:val="28"/>
          <w:sz w:val="24"/>
          <w:szCs w:val="24"/>
        </w:rPr>
        <w:t xml:space="preserve">or 4901:1-10-29(E) to make it easier for customers to consent to disclosure of granular electric usage data available </w:t>
      </w:r>
      <w:r w:rsidR="00ED6CB3">
        <w:rPr>
          <w:rFonts w:ascii="Arial" w:eastAsia="Times New Roman" w:hAnsi="Arial" w:cs="Arial"/>
          <w:bCs/>
          <w:kern w:val="28"/>
          <w:sz w:val="24"/>
          <w:szCs w:val="24"/>
        </w:rPr>
        <w:t>from smart m</w:t>
      </w:r>
      <w:r>
        <w:rPr>
          <w:rFonts w:ascii="Arial" w:eastAsia="Times New Roman" w:hAnsi="Arial" w:cs="Arial"/>
          <w:bCs/>
          <w:kern w:val="28"/>
          <w:sz w:val="24"/>
          <w:szCs w:val="24"/>
        </w:rPr>
        <w:t>eters.</w:t>
      </w:r>
      <w:r w:rsidR="008F3667">
        <w:rPr>
          <w:rFonts w:ascii="Arial" w:eastAsia="Times New Roman" w:hAnsi="Arial" w:cs="Arial"/>
          <w:bCs/>
          <w:kern w:val="28"/>
          <w:sz w:val="24"/>
          <w:szCs w:val="24"/>
        </w:rPr>
        <w:t xml:space="preserve"> Currently the written consent requirements in </w:t>
      </w:r>
      <w:r w:rsidR="004C32DF">
        <w:rPr>
          <w:rFonts w:ascii="Arial" w:eastAsia="Times New Roman" w:hAnsi="Arial" w:cs="Arial"/>
          <w:bCs/>
          <w:kern w:val="28"/>
          <w:sz w:val="24"/>
          <w:szCs w:val="24"/>
        </w:rPr>
        <w:t xml:space="preserve">OAC </w:t>
      </w:r>
      <w:r w:rsidR="008F3667" w:rsidRPr="008F3667">
        <w:rPr>
          <w:rFonts w:ascii="Arial" w:eastAsia="Times New Roman" w:hAnsi="Arial" w:cs="Arial"/>
          <w:bCs/>
          <w:kern w:val="28"/>
          <w:sz w:val="24"/>
          <w:szCs w:val="24"/>
        </w:rPr>
        <w:t>4901:1-10-24</w:t>
      </w:r>
      <w:r w:rsidR="008F3667">
        <w:rPr>
          <w:rFonts w:ascii="Arial" w:eastAsia="Times New Roman" w:hAnsi="Arial" w:cs="Arial"/>
          <w:bCs/>
          <w:kern w:val="28"/>
          <w:sz w:val="24"/>
          <w:szCs w:val="24"/>
        </w:rPr>
        <w:t>(E</w:t>
      </w:r>
      <w:proofErr w:type="gramStart"/>
      <w:r w:rsidR="008F3667">
        <w:rPr>
          <w:rFonts w:ascii="Arial" w:eastAsia="Times New Roman" w:hAnsi="Arial" w:cs="Arial"/>
          <w:bCs/>
          <w:kern w:val="28"/>
          <w:sz w:val="24"/>
          <w:szCs w:val="24"/>
        </w:rPr>
        <w:t>)(</w:t>
      </w:r>
      <w:proofErr w:type="gramEnd"/>
      <w:r w:rsidR="008F3667">
        <w:rPr>
          <w:rFonts w:ascii="Arial" w:eastAsia="Times New Roman" w:hAnsi="Arial" w:cs="Arial"/>
          <w:bCs/>
          <w:kern w:val="28"/>
          <w:sz w:val="24"/>
          <w:szCs w:val="24"/>
        </w:rPr>
        <w:t>4)(a) are burdensome for customers and likely to deter customers that otherwise would be interested in enrolling in a dynamic electric product that r</w:t>
      </w:r>
      <w:r w:rsidR="00417D8E">
        <w:rPr>
          <w:rFonts w:ascii="Arial" w:eastAsia="Times New Roman" w:hAnsi="Arial" w:cs="Arial"/>
          <w:bCs/>
          <w:kern w:val="28"/>
          <w:sz w:val="24"/>
          <w:szCs w:val="24"/>
        </w:rPr>
        <w:t>equires granular usage</w:t>
      </w:r>
      <w:r w:rsidR="0051676C">
        <w:rPr>
          <w:rFonts w:ascii="Arial" w:eastAsia="Times New Roman" w:hAnsi="Arial" w:cs="Arial"/>
          <w:bCs/>
          <w:kern w:val="28"/>
          <w:sz w:val="24"/>
          <w:szCs w:val="24"/>
        </w:rPr>
        <w:t xml:space="preserve"> data. </w:t>
      </w:r>
      <w:r w:rsidR="004C32DF">
        <w:rPr>
          <w:rFonts w:ascii="Arial" w:eastAsia="Times New Roman" w:hAnsi="Arial" w:cs="Arial"/>
          <w:bCs/>
          <w:kern w:val="28"/>
          <w:sz w:val="24"/>
          <w:szCs w:val="24"/>
        </w:rPr>
        <w:t>For instance</w:t>
      </w:r>
      <w:r w:rsidR="00BD4E76">
        <w:rPr>
          <w:rFonts w:ascii="Arial" w:eastAsia="Times New Roman" w:hAnsi="Arial" w:cs="Arial"/>
          <w:bCs/>
          <w:kern w:val="28"/>
          <w:sz w:val="24"/>
          <w:szCs w:val="24"/>
        </w:rPr>
        <w:t>,</w:t>
      </w:r>
      <w:r w:rsidR="008F3667">
        <w:rPr>
          <w:rFonts w:ascii="Arial" w:eastAsia="Times New Roman" w:hAnsi="Arial" w:cs="Arial"/>
          <w:bCs/>
          <w:kern w:val="28"/>
          <w:sz w:val="24"/>
          <w:szCs w:val="24"/>
        </w:rPr>
        <w:t xml:space="preserve"> DP&amp;L made a reasonable proposal in this proceeding which is to simply allow customers to consent to disclosure of energy usage data via</w:t>
      </w:r>
      <w:r w:rsidR="00417D8E">
        <w:rPr>
          <w:rFonts w:ascii="Arial" w:eastAsia="Times New Roman" w:hAnsi="Arial" w:cs="Arial"/>
          <w:bCs/>
          <w:kern w:val="28"/>
          <w:sz w:val="24"/>
          <w:szCs w:val="24"/>
        </w:rPr>
        <w:t xml:space="preserve"> a recorded</w:t>
      </w:r>
      <w:r w:rsidR="008F3667">
        <w:rPr>
          <w:rFonts w:ascii="Arial" w:eastAsia="Times New Roman" w:hAnsi="Arial" w:cs="Arial"/>
          <w:bCs/>
          <w:kern w:val="28"/>
          <w:sz w:val="24"/>
          <w:szCs w:val="24"/>
        </w:rPr>
        <w:t xml:space="preserve"> telephone</w:t>
      </w:r>
      <w:r w:rsidR="00417D8E">
        <w:rPr>
          <w:rFonts w:ascii="Arial" w:eastAsia="Times New Roman" w:hAnsi="Arial" w:cs="Arial"/>
          <w:bCs/>
          <w:kern w:val="28"/>
          <w:sz w:val="24"/>
          <w:szCs w:val="24"/>
        </w:rPr>
        <w:t xml:space="preserve"> conversation</w:t>
      </w:r>
      <w:r w:rsidR="0051676C">
        <w:rPr>
          <w:rFonts w:ascii="Arial" w:eastAsia="Times New Roman" w:hAnsi="Arial" w:cs="Arial"/>
          <w:bCs/>
          <w:kern w:val="28"/>
          <w:sz w:val="24"/>
          <w:szCs w:val="24"/>
        </w:rPr>
        <w:t xml:space="preserve">. </w:t>
      </w:r>
      <w:r w:rsidR="008F3667">
        <w:rPr>
          <w:rFonts w:ascii="Arial" w:eastAsia="Times New Roman" w:hAnsi="Arial" w:cs="Arial"/>
          <w:bCs/>
          <w:kern w:val="28"/>
          <w:sz w:val="24"/>
          <w:szCs w:val="24"/>
        </w:rPr>
        <w:t>The Commission</w:t>
      </w:r>
      <w:r w:rsidR="00417D8E">
        <w:rPr>
          <w:rFonts w:ascii="Arial" w:eastAsia="Times New Roman" w:hAnsi="Arial" w:cs="Arial"/>
          <w:bCs/>
          <w:kern w:val="28"/>
          <w:sz w:val="24"/>
          <w:szCs w:val="24"/>
        </w:rPr>
        <w:t>,</w:t>
      </w:r>
      <w:r w:rsidR="008F3667">
        <w:rPr>
          <w:rFonts w:ascii="Arial" w:eastAsia="Times New Roman" w:hAnsi="Arial" w:cs="Arial"/>
          <w:bCs/>
          <w:kern w:val="28"/>
          <w:sz w:val="24"/>
          <w:szCs w:val="24"/>
        </w:rPr>
        <w:t xml:space="preserve"> however</w:t>
      </w:r>
      <w:r w:rsidR="00417D8E">
        <w:rPr>
          <w:rFonts w:ascii="Arial" w:eastAsia="Times New Roman" w:hAnsi="Arial" w:cs="Arial"/>
          <w:bCs/>
          <w:kern w:val="28"/>
          <w:sz w:val="24"/>
          <w:szCs w:val="24"/>
        </w:rPr>
        <w:t>,</w:t>
      </w:r>
      <w:r w:rsidR="008F3667">
        <w:rPr>
          <w:rFonts w:ascii="Arial" w:eastAsia="Times New Roman" w:hAnsi="Arial" w:cs="Arial"/>
          <w:bCs/>
          <w:kern w:val="28"/>
          <w:sz w:val="24"/>
          <w:szCs w:val="24"/>
        </w:rPr>
        <w:t xml:space="preserve"> rejected this proposal in the Jan</w:t>
      </w:r>
      <w:r w:rsidR="00417D8E">
        <w:rPr>
          <w:rFonts w:ascii="Arial" w:eastAsia="Times New Roman" w:hAnsi="Arial" w:cs="Arial"/>
          <w:bCs/>
          <w:kern w:val="28"/>
          <w:sz w:val="24"/>
          <w:szCs w:val="24"/>
        </w:rPr>
        <w:t>.</w:t>
      </w:r>
      <w:r w:rsidR="008F3667">
        <w:rPr>
          <w:rFonts w:ascii="Arial" w:eastAsia="Times New Roman" w:hAnsi="Arial" w:cs="Arial"/>
          <w:bCs/>
          <w:kern w:val="28"/>
          <w:sz w:val="24"/>
          <w:szCs w:val="24"/>
        </w:rPr>
        <w:t xml:space="preserve"> 15 Order</w:t>
      </w:r>
      <w:r w:rsidR="00417D8E">
        <w:rPr>
          <w:rFonts w:ascii="Arial" w:eastAsia="Times New Roman" w:hAnsi="Arial" w:cs="Arial"/>
          <w:bCs/>
          <w:kern w:val="28"/>
          <w:sz w:val="24"/>
          <w:szCs w:val="24"/>
        </w:rPr>
        <w:t xml:space="preserve"> without explaining why a recorded telephone conversation protects customer privacy any less than a written form</w:t>
      </w:r>
      <w:r w:rsidR="008F3667">
        <w:rPr>
          <w:rFonts w:ascii="Arial" w:eastAsia="Times New Roman" w:hAnsi="Arial" w:cs="Arial"/>
          <w:bCs/>
          <w:kern w:val="28"/>
          <w:sz w:val="24"/>
          <w:szCs w:val="24"/>
        </w:rPr>
        <w:t>.</w:t>
      </w:r>
      <w:r w:rsidR="008F3667">
        <w:rPr>
          <w:rStyle w:val="FootnoteReference"/>
          <w:rFonts w:ascii="Arial" w:eastAsia="Times New Roman" w:hAnsi="Arial" w:cs="Arial"/>
          <w:bCs/>
          <w:kern w:val="28"/>
          <w:sz w:val="24"/>
          <w:szCs w:val="24"/>
        </w:rPr>
        <w:footnoteReference w:id="5"/>
      </w:r>
      <w:r>
        <w:rPr>
          <w:rFonts w:ascii="Arial" w:eastAsia="Times New Roman" w:hAnsi="Arial" w:cs="Arial"/>
          <w:bCs/>
          <w:kern w:val="28"/>
          <w:sz w:val="24"/>
          <w:szCs w:val="24"/>
        </w:rPr>
        <w:t xml:space="preserve"> </w:t>
      </w:r>
    </w:p>
    <w:p w:rsidR="00417D8E" w:rsidRPr="00D347DD" w:rsidRDefault="00417D8E" w:rsidP="00D347DD">
      <w:pPr>
        <w:autoSpaceDE w:val="0"/>
        <w:autoSpaceDN w:val="0"/>
        <w:adjustRightInd w:val="0"/>
        <w:spacing w:line="480" w:lineRule="auto"/>
        <w:ind w:firstLine="360"/>
        <w:rPr>
          <w:rFonts w:ascii="Arial" w:eastAsiaTheme="minorHAnsi" w:hAnsi="Arial" w:cs="Arial"/>
          <w:sz w:val="24"/>
          <w:szCs w:val="24"/>
        </w:rPr>
      </w:pPr>
      <w:r>
        <w:rPr>
          <w:rFonts w:ascii="Arial" w:eastAsia="Times New Roman" w:hAnsi="Arial" w:cs="Arial"/>
          <w:bCs/>
          <w:kern w:val="28"/>
          <w:sz w:val="24"/>
          <w:szCs w:val="24"/>
        </w:rPr>
        <w:t>In order for more dynamic products to be offered to customers in the marketplace it is imperative that Commission rules and procedures enable CRES suppliers to have access to smart meter dat</w:t>
      </w:r>
      <w:r w:rsidR="0051676C">
        <w:rPr>
          <w:rFonts w:ascii="Arial" w:eastAsia="Times New Roman" w:hAnsi="Arial" w:cs="Arial"/>
          <w:bCs/>
          <w:kern w:val="28"/>
          <w:sz w:val="24"/>
          <w:szCs w:val="24"/>
        </w:rPr>
        <w:t xml:space="preserve">a required for these products. </w:t>
      </w:r>
      <w:r>
        <w:rPr>
          <w:rFonts w:ascii="Arial" w:eastAsia="Times New Roman" w:hAnsi="Arial" w:cs="Arial"/>
          <w:bCs/>
          <w:kern w:val="28"/>
          <w:sz w:val="24"/>
          <w:szCs w:val="24"/>
        </w:rPr>
        <w:t xml:space="preserve">A rule that would allow customers to consent to disclosure of customer usage data via </w:t>
      </w:r>
      <w:r w:rsidR="00BD4E76">
        <w:rPr>
          <w:rFonts w:ascii="Arial" w:eastAsia="Times New Roman" w:hAnsi="Arial" w:cs="Arial"/>
          <w:bCs/>
          <w:kern w:val="28"/>
          <w:sz w:val="24"/>
          <w:szCs w:val="24"/>
        </w:rPr>
        <w:t xml:space="preserve">a </w:t>
      </w:r>
      <w:r>
        <w:rPr>
          <w:rFonts w:ascii="Arial" w:eastAsia="Times New Roman" w:hAnsi="Arial" w:cs="Arial"/>
          <w:bCs/>
          <w:kern w:val="28"/>
          <w:sz w:val="24"/>
          <w:szCs w:val="24"/>
        </w:rPr>
        <w:t>recorded</w:t>
      </w:r>
      <w:r w:rsidR="0051676C">
        <w:rPr>
          <w:rFonts w:ascii="Arial" w:eastAsia="Times New Roman" w:hAnsi="Arial" w:cs="Arial"/>
          <w:bCs/>
          <w:kern w:val="28"/>
          <w:sz w:val="24"/>
          <w:szCs w:val="24"/>
        </w:rPr>
        <w:t xml:space="preserve"> telephone </w:t>
      </w:r>
      <w:r w:rsidR="00BD4E76">
        <w:rPr>
          <w:rFonts w:ascii="Arial" w:eastAsia="Times New Roman" w:hAnsi="Arial" w:cs="Arial"/>
          <w:bCs/>
          <w:kern w:val="28"/>
          <w:sz w:val="24"/>
          <w:szCs w:val="24"/>
        </w:rPr>
        <w:t xml:space="preserve">call </w:t>
      </w:r>
      <w:r w:rsidR="0051676C">
        <w:rPr>
          <w:rFonts w:ascii="Arial" w:eastAsia="Times New Roman" w:hAnsi="Arial" w:cs="Arial"/>
          <w:bCs/>
          <w:kern w:val="28"/>
          <w:sz w:val="24"/>
          <w:szCs w:val="24"/>
        </w:rPr>
        <w:t xml:space="preserve">would do just this. </w:t>
      </w:r>
      <w:r>
        <w:rPr>
          <w:rFonts w:ascii="Arial" w:eastAsia="Times New Roman" w:hAnsi="Arial" w:cs="Arial"/>
          <w:bCs/>
          <w:kern w:val="28"/>
          <w:sz w:val="24"/>
          <w:szCs w:val="24"/>
        </w:rPr>
        <w:t xml:space="preserve">Accordingly, IGS respectfully </w:t>
      </w:r>
      <w:r w:rsidR="00BD4E76">
        <w:rPr>
          <w:rFonts w:ascii="Arial" w:eastAsia="Times New Roman" w:hAnsi="Arial" w:cs="Arial"/>
          <w:bCs/>
          <w:kern w:val="28"/>
          <w:sz w:val="24"/>
          <w:szCs w:val="24"/>
        </w:rPr>
        <w:t xml:space="preserve">requests </w:t>
      </w:r>
      <w:r>
        <w:rPr>
          <w:rFonts w:ascii="Arial" w:eastAsia="Times New Roman" w:hAnsi="Arial" w:cs="Arial"/>
          <w:bCs/>
          <w:kern w:val="28"/>
          <w:sz w:val="24"/>
          <w:szCs w:val="24"/>
        </w:rPr>
        <w:t xml:space="preserve">that the Commission reconsider its decision </w:t>
      </w:r>
      <w:r w:rsidR="00ED6CB3">
        <w:rPr>
          <w:rFonts w:ascii="Arial" w:eastAsia="Times New Roman" w:hAnsi="Arial" w:cs="Arial"/>
          <w:bCs/>
          <w:kern w:val="28"/>
          <w:sz w:val="24"/>
          <w:szCs w:val="24"/>
        </w:rPr>
        <w:t>and</w:t>
      </w:r>
      <w:r>
        <w:rPr>
          <w:rFonts w:ascii="Arial" w:eastAsia="Times New Roman" w:hAnsi="Arial" w:cs="Arial"/>
          <w:bCs/>
          <w:kern w:val="28"/>
          <w:sz w:val="24"/>
          <w:szCs w:val="24"/>
        </w:rPr>
        <w:t xml:space="preserve"> allow customers to consent to the disclosure of their electric usage data via telephone</w:t>
      </w:r>
      <w:r w:rsidR="004C32DF">
        <w:rPr>
          <w:rFonts w:ascii="Arial" w:eastAsia="Times New Roman" w:hAnsi="Arial" w:cs="Arial"/>
          <w:bCs/>
          <w:kern w:val="28"/>
          <w:sz w:val="24"/>
          <w:szCs w:val="24"/>
        </w:rPr>
        <w:t xml:space="preserve"> and more broadly, lessen the overly burdensome written consent requirements set forth in OAC </w:t>
      </w:r>
      <w:r w:rsidR="004C32DF" w:rsidRPr="008F3667">
        <w:rPr>
          <w:rFonts w:ascii="Arial" w:eastAsia="Times New Roman" w:hAnsi="Arial" w:cs="Arial"/>
          <w:bCs/>
          <w:kern w:val="28"/>
          <w:sz w:val="24"/>
          <w:szCs w:val="24"/>
        </w:rPr>
        <w:t>4901:1-10-24</w:t>
      </w:r>
      <w:r w:rsidR="004C32DF">
        <w:rPr>
          <w:rFonts w:ascii="Arial" w:eastAsia="Times New Roman" w:hAnsi="Arial" w:cs="Arial"/>
          <w:bCs/>
          <w:kern w:val="28"/>
          <w:sz w:val="24"/>
          <w:szCs w:val="24"/>
        </w:rPr>
        <w:t>(E)(4)(a)</w:t>
      </w:r>
      <w:r>
        <w:rPr>
          <w:rFonts w:ascii="Arial" w:eastAsia="Times New Roman" w:hAnsi="Arial" w:cs="Arial"/>
          <w:bCs/>
          <w:kern w:val="28"/>
          <w:sz w:val="24"/>
          <w:szCs w:val="24"/>
        </w:rPr>
        <w:t>.</w:t>
      </w:r>
    </w:p>
    <w:p w:rsidR="00311EAF" w:rsidRDefault="00311EAF" w:rsidP="00602B8D">
      <w:pPr>
        <w:autoSpaceDE w:val="0"/>
        <w:autoSpaceDN w:val="0"/>
        <w:adjustRightInd w:val="0"/>
        <w:spacing w:line="480" w:lineRule="auto"/>
        <w:ind w:firstLine="360"/>
        <w:jc w:val="both"/>
        <w:rPr>
          <w:rFonts w:ascii="Arial" w:hAnsi="Arial" w:cs="Arial"/>
          <w:sz w:val="24"/>
          <w:szCs w:val="24"/>
        </w:rPr>
      </w:pPr>
    </w:p>
    <w:p w:rsidR="00E72075" w:rsidRPr="003A174A" w:rsidRDefault="003A174A" w:rsidP="003A174A">
      <w:pPr>
        <w:autoSpaceDE w:val="0"/>
        <w:autoSpaceDN w:val="0"/>
        <w:adjustRightInd w:val="0"/>
        <w:spacing w:line="480" w:lineRule="auto"/>
        <w:ind w:firstLine="3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Respectfully Submitted,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4518"/>
      </w:tblGrid>
      <w:tr w:rsidR="00E72075" w:rsidTr="005204E8">
        <w:tc>
          <w:tcPr>
            <w:tcW w:w="4950" w:type="dxa"/>
          </w:tcPr>
          <w:p w:rsidR="00E43B52" w:rsidRDefault="00E43B52" w:rsidP="00E43B52">
            <w:pPr>
              <w:ind w:left="5040"/>
              <w:rPr>
                <w:rFonts w:ascii="Arial" w:eastAsia="Calibri" w:hAnsi="Arial" w:cs="Arial"/>
                <w:sz w:val="24"/>
                <w:szCs w:val="24"/>
              </w:rPr>
            </w:pPr>
          </w:p>
          <w:p w:rsidR="00E43B52" w:rsidRDefault="00E43B52" w:rsidP="00E43B52">
            <w:pPr>
              <w:ind w:left="5040"/>
              <w:rPr>
                <w:rFonts w:ascii="Arial" w:eastAsia="Calibri" w:hAnsi="Arial" w:cs="Arial"/>
                <w:sz w:val="24"/>
                <w:szCs w:val="24"/>
              </w:rPr>
            </w:pPr>
          </w:p>
          <w:p w:rsidR="00B87675" w:rsidRDefault="00B87675" w:rsidP="00E43B52">
            <w:pPr>
              <w:jc w:val="both"/>
              <w:rPr>
                <w:rFonts w:ascii="Arial" w:eastAsia="Arial" w:hAnsi="Arial" w:cs="Arial"/>
                <w:i/>
                <w:sz w:val="24"/>
                <w:szCs w:val="24"/>
                <w:u w:val="single"/>
              </w:rPr>
            </w:pPr>
          </w:p>
          <w:p w:rsidR="00B87675" w:rsidRDefault="00B87675" w:rsidP="00E43B52">
            <w:pPr>
              <w:jc w:val="both"/>
              <w:rPr>
                <w:rFonts w:ascii="Arial" w:eastAsia="Arial" w:hAnsi="Arial" w:cs="Arial"/>
                <w:i/>
                <w:sz w:val="24"/>
                <w:szCs w:val="24"/>
                <w:u w:val="single"/>
              </w:rPr>
            </w:pPr>
          </w:p>
          <w:p w:rsidR="00E43B52" w:rsidRDefault="00E43B52" w:rsidP="00E43B52">
            <w:pPr>
              <w:ind w:left="5040"/>
              <w:rPr>
                <w:rFonts w:ascii="Arial" w:hAnsi="Arial" w:cs="Arial"/>
                <w:sz w:val="24"/>
                <w:szCs w:val="24"/>
              </w:rPr>
            </w:pPr>
          </w:p>
          <w:p w:rsidR="00E43B52" w:rsidRPr="00C52308" w:rsidRDefault="00E43B52" w:rsidP="00E43B52">
            <w:pPr>
              <w:autoSpaceDE w:val="0"/>
              <w:autoSpaceDN w:val="0"/>
              <w:adjustRightInd w:val="0"/>
              <w:spacing w:line="360" w:lineRule="auto"/>
              <w:ind w:firstLine="360"/>
              <w:rPr>
                <w:rFonts w:ascii="Arial" w:hAnsi="Arial" w:cs="Arial"/>
                <w:sz w:val="24"/>
                <w:szCs w:val="24"/>
              </w:rPr>
            </w:pPr>
          </w:p>
          <w:p w:rsidR="00E72075" w:rsidRDefault="00E72075" w:rsidP="00E72075">
            <w:pPr>
              <w:rPr>
                <w:rFonts w:ascii="Arial" w:eastAsia="Calibri" w:hAnsi="Arial" w:cs="Arial"/>
                <w:sz w:val="24"/>
                <w:szCs w:val="24"/>
              </w:rPr>
            </w:pPr>
          </w:p>
        </w:tc>
        <w:tc>
          <w:tcPr>
            <w:tcW w:w="4518" w:type="dxa"/>
          </w:tcPr>
          <w:p w:rsidR="003A174A" w:rsidRPr="00094915" w:rsidRDefault="003A174A" w:rsidP="003A174A">
            <w:pPr>
              <w:jc w:val="both"/>
              <w:rPr>
                <w:rFonts w:ascii="Arial" w:eastAsia="Arial" w:hAnsi="Arial" w:cs="Arial"/>
                <w:sz w:val="24"/>
                <w:szCs w:val="24"/>
                <w:u w:val="single"/>
              </w:rPr>
            </w:pPr>
            <w:r>
              <w:rPr>
                <w:rFonts w:ascii="Arial" w:eastAsia="Arial" w:hAnsi="Arial" w:cs="Arial"/>
                <w:i/>
                <w:sz w:val="24"/>
                <w:szCs w:val="24"/>
                <w:u w:val="single"/>
              </w:rPr>
              <w:t xml:space="preserve">/s/ </w:t>
            </w:r>
            <w:r w:rsidRPr="005204E8">
              <w:rPr>
                <w:rFonts w:ascii="Arial" w:eastAsia="Arial" w:hAnsi="Arial" w:cs="Arial"/>
                <w:i/>
                <w:sz w:val="24"/>
                <w:szCs w:val="24"/>
                <w:u w:val="single"/>
              </w:rPr>
              <w:t>Matthew White</w:t>
            </w:r>
            <w:r w:rsidRPr="00094915">
              <w:rPr>
                <w:rFonts w:ascii="Arial" w:eastAsia="Arial" w:hAnsi="Arial" w:cs="Arial"/>
                <w:sz w:val="24"/>
                <w:szCs w:val="24"/>
                <w:u w:val="single"/>
              </w:rPr>
              <w:tab/>
            </w:r>
            <w:r w:rsidRPr="00094915">
              <w:rPr>
                <w:rFonts w:ascii="Arial" w:eastAsia="Arial" w:hAnsi="Arial" w:cs="Arial"/>
                <w:sz w:val="24"/>
                <w:szCs w:val="24"/>
                <w:u w:val="single"/>
              </w:rPr>
              <w:tab/>
            </w:r>
          </w:p>
          <w:p w:rsidR="003A174A" w:rsidRDefault="003A174A" w:rsidP="003A174A">
            <w:pPr>
              <w:rPr>
                <w:rFonts w:ascii="Arial" w:hAnsi="Arial" w:cs="Arial"/>
                <w:sz w:val="24"/>
                <w:szCs w:val="24"/>
              </w:rPr>
            </w:pPr>
            <w:r>
              <w:rPr>
                <w:rFonts w:ascii="Arial" w:hAnsi="Arial" w:cs="Arial"/>
                <w:sz w:val="24"/>
                <w:szCs w:val="24"/>
              </w:rPr>
              <w:t>Matthew White (0082859)</w:t>
            </w:r>
          </w:p>
          <w:p w:rsidR="003A174A" w:rsidRDefault="003A174A" w:rsidP="003A174A">
            <w:pPr>
              <w:rPr>
                <w:rFonts w:ascii="Arial" w:hAnsi="Arial" w:cs="Arial"/>
                <w:sz w:val="24"/>
                <w:szCs w:val="24"/>
              </w:rPr>
            </w:pPr>
            <w:r>
              <w:rPr>
                <w:rFonts w:ascii="Arial" w:hAnsi="Arial" w:cs="Arial"/>
                <w:sz w:val="24"/>
                <w:szCs w:val="24"/>
              </w:rPr>
              <w:t>Counsel of Record</w:t>
            </w:r>
          </w:p>
          <w:p w:rsidR="003A174A" w:rsidRPr="00E43B52" w:rsidRDefault="003A174A" w:rsidP="003A174A">
            <w:pPr>
              <w:rPr>
                <w:rFonts w:ascii="Arial" w:hAnsi="Arial" w:cs="Arial"/>
                <w:sz w:val="24"/>
                <w:szCs w:val="24"/>
              </w:rPr>
            </w:pPr>
            <w:r w:rsidRPr="00E43B52">
              <w:rPr>
                <w:rFonts w:ascii="Arial" w:hAnsi="Arial" w:cs="Arial"/>
                <w:sz w:val="24"/>
                <w:szCs w:val="24"/>
              </w:rPr>
              <w:t>Interstate Gas Supply, Inc.</w:t>
            </w:r>
          </w:p>
          <w:p w:rsidR="003A174A" w:rsidRDefault="003A174A" w:rsidP="003A174A">
            <w:pPr>
              <w:rPr>
                <w:rFonts w:ascii="Arial" w:hAnsi="Arial" w:cs="Arial"/>
                <w:sz w:val="24"/>
                <w:szCs w:val="24"/>
              </w:rPr>
            </w:pPr>
            <w:r>
              <w:rPr>
                <w:rFonts w:ascii="Arial" w:hAnsi="Arial" w:cs="Arial"/>
                <w:sz w:val="24"/>
                <w:szCs w:val="24"/>
              </w:rPr>
              <w:t>Email: mswhite@igsenergy.com</w:t>
            </w:r>
          </w:p>
          <w:p w:rsidR="003A174A" w:rsidRDefault="003A174A" w:rsidP="003A174A">
            <w:pPr>
              <w:rPr>
                <w:rFonts w:ascii="Arial" w:hAnsi="Arial" w:cs="Arial"/>
                <w:sz w:val="24"/>
                <w:szCs w:val="24"/>
              </w:rPr>
            </w:pPr>
            <w:r>
              <w:rPr>
                <w:rFonts w:ascii="Arial" w:hAnsi="Arial" w:cs="Arial"/>
                <w:sz w:val="24"/>
                <w:szCs w:val="24"/>
              </w:rPr>
              <w:t>6100 Emerald Parkway</w:t>
            </w:r>
          </w:p>
          <w:p w:rsidR="003A174A" w:rsidRDefault="003A174A" w:rsidP="003A174A">
            <w:pPr>
              <w:rPr>
                <w:rFonts w:ascii="Arial" w:hAnsi="Arial" w:cs="Arial"/>
                <w:sz w:val="24"/>
                <w:szCs w:val="24"/>
              </w:rPr>
            </w:pPr>
            <w:r>
              <w:rPr>
                <w:rFonts w:ascii="Arial" w:hAnsi="Arial" w:cs="Arial"/>
                <w:sz w:val="24"/>
                <w:szCs w:val="24"/>
              </w:rPr>
              <w:t>Dublin, Ohio 43016</w:t>
            </w:r>
          </w:p>
          <w:p w:rsidR="003A174A" w:rsidRDefault="003A174A" w:rsidP="003A174A">
            <w:pPr>
              <w:rPr>
                <w:rFonts w:ascii="Arial" w:hAnsi="Arial" w:cs="Arial"/>
                <w:sz w:val="24"/>
                <w:szCs w:val="24"/>
              </w:rPr>
            </w:pPr>
            <w:r>
              <w:rPr>
                <w:rFonts w:ascii="Arial" w:hAnsi="Arial" w:cs="Arial"/>
                <w:sz w:val="24"/>
                <w:szCs w:val="24"/>
              </w:rPr>
              <w:t>Telephone:</w:t>
            </w:r>
            <w:r>
              <w:rPr>
                <w:rFonts w:ascii="Arial" w:hAnsi="Arial" w:cs="Arial"/>
                <w:sz w:val="24"/>
                <w:szCs w:val="24"/>
              </w:rPr>
              <w:tab/>
              <w:t>(614) 659-5000</w:t>
            </w:r>
          </w:p>
          <w:p w:rsidR="003A174A" w:rsidRDefault="003A174A" w:rsidP="003A174A">
            <w:pPr>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rsidR="00E72075" w:rsidRDefault="00E72075" w:rsidP="00E72075">
            <w:pPr>
              <w:rPr>
                <w:rFonts w:ascii="Arial" w:eastAsia="Calibri" w:hAnsi="Arial" w:cs="Arial"/>
                <w:sz w:val="24"/>
                <w:szCs w:val="24"/>
              </w:rPr>
            </w:pPr>
          </w:p>
          <w:p w:rsidR="00E43B52" w:rsidRDefault="00E43B52" w:rsidP="00E72075">
            <w:pPr>
              <w:rPr>
                <w:rFonts w:ascii="Arial" w:eastAsia="Calibri" w:hAnsi="Arial" w:cs="Arial"/>
                <w:sz w:val="24"/>
                <w:szCs w:val="24"/>
              </w:rPr>
            </w:pPr>
          </w:p>
          <w:p w:rsidR="0078178D" w:rsidRDefault="0078178D" w:rsidP="00E43B52">
            <w:pPr>
              <w:jc w:val="both"/>
              <w:rPr>
                <w:rFonts w:ascii="Arial" w:eastAsia="Arial" w:hAnsi="Arial" w:cs="Arial"/>
                <w:i/>
                <w:sz w:val="24"/>
                <w:szCs w:val="24"/>
                <w:u w:val="single"/>
              </w:rPr>
            </w:pPr>
          </w:p>
          <w:p w:rsidR="0078178D" w:rsidRDefault="0078178D" w:rsidP="00E43B52">
            <w:pPr>
              <w:jc w:val="both"/>
              <w:rPr>
                <w:rFonts w:ascii="Arial" w:eastAsia="Arial" w:hAnsi="Arial" w:cs="Arial"/>
                <w:i/>
                <w:sz w:val="24"/>
                <w:szCs w:val="24"/>
                <w:u w:val="single"/>
              </w:rPr>
            </w:pPr>
          </w:p>
          <w:p w:rsidR="0078178D" w:rsidRDefault="0078178D" w:rsidP="00E43B52">
            <w:pPr>
              <w:jc w:val="both"/>
              <w:rPr>
                <w:rFonts w:ascii="Arial" w:eastAsia="Arial" w:hAnsi="Arial" w:cs="Arial"/>
                <w:i/>
                <w:sz w:val="24"/>
                <w:szCs w:val="24"/>
                <w:u w:val="single"/>
              </w:rPr>
            </w:pPr>
          </w:p>
          <w:p w:rsidR="0078178D" w:rsidRDefault="0078178D" w:rsidP="00E43B52">
            <w:pPr>
              <w:jc w:val="both"/>
              <w:rPr>
                <w:rFonts w:ascii="Arial" w:eastAsia="Arial" w:hAnsi="Arial" w:cs="Arial"/>
                <w:i/>
                <w:sz w:val="24"/>
                <w:szCs w:val="24"/>
                <w:u w:val="single"/>
              </w:rPr>
            </w:pPr>
          </w:p>
          <w:p w:rsidR="0078178D" w:rsidRDefault="0078178D" w:rsidP="00E43B52">
            <w:pPr>
              <w:jc w:val="both"/>
              <w:rPr>
                <w:rFonts w:ascii="Arial" w:eastAsia="Arial" w:hAnsi="Arial" w:cs="Arial"/>
                <w:i/>
                <w:sz w:val="24"/>
                <w:szCs w:val="24"/>
                <w:u w:val="single"/>
              </w:rPr>
            </w:pPr>
          </w:p>
          <w:p w:rsidR="00E43B52" w:rsidRDefault="00E43B52" w:rsidP="00E72075">
            <w:pPr>
              <w:rPr>
                <w:rFonts w:ascii="Arial" w:eastAsia="Calibri" w:hAnsi="Arial" w:cs="Arial"/>
                <w:sz w:val="24"/>
                <w:szCs w:val="24"/>
              </w:rPr>
            </w:pPr>
          </w:p>
        </w:tc>
      </w:tr>
    </w:tbl>
    <w:p w:rsidR="00E72075" w:rsidRDefault="00E72075" w:rsidP="00E72075">
      <w:pPr>
        <w:spacing w:after="0" w:line="240" w:lineRule="auto"/>
        <w:ind w:left="5040"/>
        <w:rPr>
          <w:rFonts w:ascii="Arial" w:eastAsia="Calibri" w:hAnsi="Arial" w:cs="Arial"/>
          <w:sz w:val="24"/>
          <w:szCs w:val="24"/>
        </w:rPr>
      </w:pPr>
    </w:p>
    <w:p w:rsidR="00E72075" w:rsidRDefault="00E72075" w:rsidP="00E72075">
      <w:pPr>
        <w:spacing w:after="0" w:line="240" w:lineRule="auto"/>
        <w:ind w:left="5040"/>
        <w:rPr>
          <w:rFonts w:ascii="Arial" w:eastAsia="Calibri" w:hAnsi="Arial" w:cs="Arial"/>
          <w:sz w:val="24"/>
          <w:szCs w:val="24"/>
        </w:rPr>
      </w:pPr>
    </w:p>
    <w:p w:rsidR="008D26E4" w:rsidRPr="008D26E4" w:rsidRDefault="0025415D" w:rsidP="008D26E4">
      <w:pPr>
        <w:spacing w:line="480" w:lineRule="auto"/>
        <w:jc w:val="center"/>
        <w:rPr>
          <w:rFonts w:ascii="Times New Roman" w:eastAsia="Times New Roman" w:hAnsi="Times New Roman" w:cs="Times New Roman"/>
          <w:b/>
          <w:sz w:val="24"/>
          <w:szCs w:val="24"/>
        </w:rPr>
      </w:pPr>
      <w:r>
        <w:rPr>
          <w:rFonts w:ascii="Arial" w:eastAsia="Calibri" w:hAnsi="Arial" w:cs="Arial"/>
          <w:sz w:val="24"/>
          <w:szCs w:val="24"/>
        </w:rPr>
        <w:br w:type="page"/>
      </w:r>
      <w:r w:rsidR="008D26E4" w:rsidRPr="008D26E4">
        <w:rPr>
          <w:rFonts w:ascii="Times New Roman" w:eastAsia="Times New Roman" w:hAnsi="Times New Roman" w:cs="Times New Roman"/>
          <w:b/>
          <w:sz w:val="24"/>
          <w:szCs w:val="24"/>
        </w:rPr>
        <w:lastRenderedPageBreak/>
        <w:t>CERTIFICATE OF SERVICE</w:t>
      </w:r>
    </w:p>
    <w:p w:rsidR="008D26E4" w:rsidRPr="008D26E4" w:rsidRDefault="008D26E4" w:rsidP="008D26E4">
      <w:pPr>
        <w:spacing w:after="0" w:line="480" w:lineRule="auto"/>
        <w:ind w:firstLine="720"/>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 xml:space="preserve">I hereby certify that I served a true copy of the foregoing </w:t>
      </w:r>
      <w:r>
        <w:rPr>
          <w:rFonts w:ascii="Times New Roman" w:eastAsia="Times New Roman" w:hAnsi="Times New Roman" w:cs="Times New Roman"/>
          <w:sz w:val="24"/>
          <w:szCs w:val="24"/>
        </w:rPr>
        <w:t>Application for Rehearing</w:t>
      </w:r>
      <w:r w:rsidRPr="008D26E4">
        <w:rPr>
          <w:rFonts w:ascii="Times New Roman" w:eastAsia="Times New Roman" w:hAnsi="Times New Roman" w:cs="Times New Roman"/>
          <w:sz w:val="24"/>
          <w:szCs w:val="24"/>
        </w:rPr>
        <w:t xml:space="preserve"> upon the following via electric transmission, this </w:t>
      </w:r>
      <w:r>
        <w:rPr>
          <w:rFonts w:ascii="Times New Roman" w:eastAsia="Times New Roman" w:hAnsi="Times New Roman" w:cs="Times New Roman"/>
          <w:sz w:val="24"/>
          <w:szCs w:val="24"/>
        </w:rPr>
        <w:t>14</w:t>
      </w:r>
      <w:r w:rsidRPr="008D26E4">
        <w:rPr>
          <w:rFonts w:ascii="Times New Roman" w:eastAsia="Times New Roman" w:hAnsi="Times New Roman" w:cs="Times New Roman"/>
          <w:sz w:val="24"/>
          <w:szCs w:val="24"/>
        </w:rPr>
        <w:t xml:space="preserve">th day of </w:t>
      </w:r>
      <w:r>
        <w:rPr>
          <w:rFonts w:ascii="Times New Roman" w:eastAsia="Times New Roman" w:hAnsi="Times New Roman" w:cs="Times New Roman"/>
          <w:sz w:val="24"/>
          <w:szCs w:val="24"/>
        </w:rPr>
        <w:t>February, 2014</w:t>
      </w:r>
      <w:r w:rsidRPr="008D26E4">
        <w:rPr>
          <w:rFonts w:ascii="Times New Roman" w:eastAsia="Times New Roman" w:hAnsi="Times New Roman" w:cs="Times New Roman"/>
          <w:sz w:val="24"/>
          <w:szCs w:val="24"/>
        </w:rPr>
        <w:t>.</w:t>
      </w:r>
    </w:p>
    <w:p w:rsidR="008D26E4" w:rsidRPr="008D26E4" w:rsidRDefault="008D26E4" w:rsidP="008D26E4">
      <w:pPr>
        <w:spacing w:after="0" w:line="240" w:lineRule="auto"/>
        <w:ind w:firstLine="720"/>
        <w:rPr>
          <w:rFonts w:ascii="Times New Roman" w:eastAsia="Times New Roman" w:hAnsi="Times New Roman" w:cs="Times New Roman"/>
          <w:i/>
          <w:sz w:val="24"/>
          <w:szCs w:val="24"/>
        </w:rPr>
      </w:pPr>
      <w:r w:rsidRPr="008D26E4">
        <w:rPr>
          <w:rFonts w:ascii="Times New Roman" w:eastAsia="Times New Roman" w:hAnsi="Times New Roman" w:cs="Times New Roman"/>
          <w:i/>
          <w:sz w:val="24"/>
          <w:szCs w:val="24"/>
        </w:rPr>
        <w:tab/>
      </w:r>
      <w:r w:rsidRPr="008D26E4">
        <w:rPr>
          <w:rFonts w:ascii="Times New Roman" w:eastAsia="Times New Roman" w:hAnsi="Times New Roman" w:cs="Times New Roman"/>
          <w:i/>
          <w:sz w:val="24"/>
          <w:szCs w:val="24"/>
        </w:rPr>
        <w:tab/>
      </w:r>
      <w:r w:rsidRPr="008D26E4">
        <w:rPr>
          <w:rFonts w:ascii="Times New Roman" w:eastAsia="Times New Roman" w:hAnsi="Times New Roman" w:cs="Times New Roman"/>
          <w:i/>
          <w:sz w:val="24"/>
          <w:szCs w:val="24"/>
        </w:rPr>
        <w:tab/>
      </w:r>
      <w:r w:rsidRPr="008D26E4">
        <w:rPr>
          <w:rFonts w:ascii="Times New Roman" w:eastAsia="Times New Roman" w:hAnsi="Times New Roman" w:cs="Times New Roman"/>
          <w:i/>
          <w:sz w:val="24"/>
          <w:szCs w:val="24"/>
        </w:rPr>
        <w:tab/>
      </w:r>
      <w:r w:rsidRPr="008D26E4">
        <w:rPr>
          <w:rFonts w:ascii="Times New Roman" w:eastAsia="Times New Roman" w:hAnsi="Times New Roman" w:cs="Times New Roman"/>
          <w:i/>
          <w:sz w:val="24"/>
          <w:szCs w:val="24"/>
        </w:rPr>
        <w:tab/>
      </w:r>
      <w:r w:rsidRPr="008D26E4">
        <w:rPr>
          <w:rFonts w:ascii="Times New Roman" w:eastAsia="Times New Roman" w:hAnsi="Times New Roman" w:cs="Times New Roman"/>
          <w:i/>
          <w:sz w:val="24"/>
          <w:szCs w:val="24"/>
          <w:u w:val="single"/>
        </w:rPr>
        <w:t xml:space="preserve">/s/ </w:t>
      </w:r>
      <w:r>
        <w:rPr>
          <w:rFonts w:ascii="Times New Roman" w:eastAsia="Times New Roman" w:hAnsi="Times New Roman" w:cs="Times New Roman"/>
          <w:i/>
          <w:sz w:val="24"/>
          <w:szCs w:val="24"/>
          <w:u w:val="single"/>
        </w:rPr>
        <w:t>Matthew White</w:t>
      </w:r>
    </w:p>
    <w:p w:rsidR="008D26E4" w:rsidRPr="008D26E4" w:rsidRDefault="008D26E4" w:rsidP="008D26E4">
      <w:pPr>
        <w:spacing w:after="0" w:line="240" w:lineRule="auto"/>
        <w:ind w:firstLine="720"/>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ab/>
      </w:r>
      <w:r w:rsidRPr="008D26E4">
        <w:rPr>
          <w:rFonts w:ascii="Times New Roman" w:eastAsia="Times New Roman" w:hAnsi="Times New Roman" w:cs="Times New Roman"/>
          <w:sz w:val="24"/>
          <w:szCs w:val="24"/>
        </w:rPr>
        <w:tab/>
      </w:r>
      <w:r w:rsidRPr="008D26E4">
        <w:rPr>
          <w:rFonts w:ascii="Times New Roman" w:eastAsia="Times New Roman" w:hAnsi="Times New Roman" w:cs="Times New Roman"/>
          <w:sz w:val="24"/>
          <w:szCs w:val="24"/>
        </w:rPr>
        <w:tab/>
      </w:r>
      <w:r w:rsidRPr="008D26E4">
        <w:rPr>
          <w:rFonts w:ascii="Times New Roman" w:eastAsia="Times New Roman" w:hAnsi="Times New Roman" w:cs="Times New Roman"/>
          <w:sz w:val="24"/>
          <w:szCs w:val="24"/>
        </w:rPr>
        <w:tab/>
      </w:r>
      <w:r w:rsidRPr="008D26E4">
        <w:rPr>
          <w:rFonts w:ascii="Times New Roman" w:eastAsia="Times New Roman" w:hAnsi="Times New Roman" w:cs="Times New Roman"/>
          <w:sz w:val="24"/>
          <w:szCs w:val="24"/>
        </w:rPr>
        <w:tab/>
      </w:r>
      <w:r>
        <w:rPr>
          <w:rFonts w:ascii="Times New Roman" w:eastAsia="Times New Roman" w:hAnsi="Times New Roman" w:cs="Times New Roman"/>
          <w:sz w:val="24"/>
          <w:szCs w:val="24"/>
        </w:rPr>
        <w:t>Matthew White</w:t>
      </w:r>
    </w:p>
    <w:p w:rsidR="008D26E4" w:rsidRPr="008D26E4" w:rsidRDefault="008D26E4" w:rsidP="008D26E4">
      <w:pPr>
        <w:spacing w:after="0" w:line="240" w:lineRule="auto"/>
        <w:ind w:firstLine="720"/>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ab/>
      </w:r>
      <w:r w:rsidRPr="008D26E4">
        <w:rPr>
          <w:rFonts w:ascii="Times New Roman" w:eastAsia="Times New Roman" w:hAnsi="Times New Roman" w:cs="Times New Roman"/>
          <w:sz w:val="24"/>
          <w:szCs w:val="24"/>
        </w:rPr>
        <w:tab/>
      </w:r>
      <w:r w:rsidRPr="008D26E4">
        <w:rPr>
          <w:rFonts w:ascii="Times New Roman" w:eastAsia="Times New Roman" w:hAnsi="Times New Roman" w:cs="Times New Roman"/>
          <w:sz w:val="24"/>
          <w:szCs w:val="24"/>
        </w:rPr>
        <w:tab/>
      </w:r>
      <w:r w:rsidRPr="008D26E4">
        <w:rPr>
          <w:rFonts w:ascii="Times New Roman" w:eastAsia="Times New Roman" w:hAnsi="Times New Roman" w:cs="Times New Roman"/>
          <w:sz w:val="24"/>
          <w:szCs w:val="24"/>
        </w:rPr>
        <w:tab/>
      </w:r>
      <w:r w:rsidRPr="008D26E4">
        <w:rPr>
          <w:rFonts w:ascii="Times New Roman" w:eastAsia="Times New Roman" w:hAnsi="Times New Roman" w:cs="Times New Roman"/>
          <w:sz w:val="24"/>
          <w:szCs w:val="24"/>
        </w:rPr>
        <w:tab/>
      </w:r>
    </w:p>
    <w:p w:rsidR="008D26E4" w:rsidRPr="008D26E4" w:rsidRDefault="008D26E4" w:rsidP="008D26E4">
      <w:pPr>
        <w:spacing w:after="0" w:line="480" w:lineRule="auto"/>
        <w:ind w:firstLine="720"/>
        <w:rPr>
          <w:rFonts w:ascii="Times New Roman" w:eastAsia="Times New Roman" w:hAnsi="Times New Roman" w:cs="Times New Roman"/>
          <w:sz w:val="24"/>
          <w:szCs w:val="24"/>
        </w:rPr>
      </w:pPr>
    </w:p>
    <w:p w:rsidR="008D26E4" w:rsidRPr="008D26E4" w:rsidRDefault="008D26E4" w:rsidP="008D26E4">
      <w:pPr>
        <w:spacing w:after="0" w:line="480" w:lineRule="auto"/>
        <w:ind w:firstLine="720"/>
        <w:jc w:val="center"/>
        <w:rPr>
          <w:rFonts w:ascii="Times New Roman" w:eastAsia="Times New Roman" w:hAnsi="Times New Roman" w:cs="Times New Roman"/>
          <w:b/>
          <w:sz w:val="24"/>
          <w:szCs w:val="24"/>
        </w:rPr>
      </w:pPr>
      <w:r w:rsidRPr="008D26E4">
        <w:rPr>
          <w:rFonts w:ascii="Times New Roman" w:eastAsia="Times New Roman" w:hAnsi="Times New Roman" w:cs="Times New Roman"/>
          <w:b/>
          <w:sz w:val="24"/>
          <w:szCs w:val="24"/>
        </w:rPr>
        <w:t>SERVICE LIST</w:t>
      </w:r>
    </w:p>
    <w:p w:rsidR="008D26E4" w:rsidRPr="008D26E4" w:rsidRDefault="008D26E4" w:rsidP="008D26E4">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428"/>
        <w:gridCol w:w="4428"/>
      </w:tblGrid>
      <w:tr w:rsidR="008D26E4" w:rsidRPr="008D26E4" w:rsidTr="00356503">
        <w:tc>
          <w:tcPr>
            <w:tcW w:w="4428" w:type="dxa"/>
            <w:shd w:val="clear" w:color="auto" w:fill="auto"/>
          </w:tcPr>
          <w:p w:rsidR="008D26E4" w:rsidRPr="008D26E4" w:rsidRDefault="008D26E4" w:rsidP="008D26E4">
            <w:pPr>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William Wright</w:t>
            </w:r>
          </w:p>
          <w:p w:rsidR="008D26E4" w:rsidRPr="008D26E4" w:rsidRDefault="008D26E4" w:rsidP="008D26E4">
            <w:pPr>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Chief, Public Utilities Section</w:t>
            </w:r>
          </w:p>
          <w:p w:rsidR="008D26E4" w:rsidRPr="008D26E4" w:rsidRDefault="008D26E4" w:rsidP="008D26E4">
            <w:pPr>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Public Utilities Commission of Ohio</w:t>
            </w:r>
          </w:p>
          <w:p w:rsidR="008D26E4" w:rsidRPr="008D26E4" w:rsidRDefault="008D26E4" w:rsidP="008D26E4">
            <w:pPr>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180 East Broad Street</w:t>
            </w:r>
          </w:p>
          <w:p w:rsidR="008D26E4" w:rsidRPr="008D26E4" w:rsidRDefault="008D26E4" w:rsidP="008D26E4">
            <w:pPr>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Columbus, Ohio  43215</w:t>
            </w:r>
          </w:p>
          <w:p w:rsidR="008D26E4" w:rsidRPr="008D26E4" w:rsidRDefault="001B67A2" w:rsidP="008D26E4">
            <w:pPr>
              <w:spacing w:after="0" w:line="240" w:lineRule="auto"/>
              <w:rPr>
                <w:rFonts w:ascii="Times New Roman" w:eastAsia="Times New Roman" w:hAnsi="Times New Roman" w:cs="Times New Roman"/>
                <w:sz w:val="24"/>
                <w:szCs w:val="24"/>
              </w:rPr>
            </w:pPr>
            <w:hyperlink r:id="rId9" w:history="1">
              <w:r w:rsidR="008D26E4" w:rsidRPr="008D26E4">
                <w:rPr>
                  <w:rFonts w:ascii="Times New Roman" w:eastAsia="Times New Roman" w:hAnsi="Times New Roman" w:cs="Times New Roman"/>
                  <w:color w:val="0000FF"/>
                  <w:sz w:val="24"/>
                  <w:szCs w:val="24"/>
                  <w:u w:val="single"/>
                </w:rPr>
                <w:t>William.wright@puc.state.oh.us</w:t>
              </w:r>
            </w:hyperlink>
          </w:p>
          <w:p w:rsidR="008D26E4" w:rsidRPr="008D26E4" w:rsidRDefault="001B67A2" w:rsidP="008D26E4">
            <w:pPr>
              <w:spacing w:after="0" w:line="240" w:lineRule="auto"/>
              <w:rPr>
                <w:rFonts w:ascii="Times New Roman" w:eastAsia="Times New Roman" w:hAnsi="Times New Roman" w:cs="Times New Roman"/>
                <w:sz w:val="24"/>
                <w:szCs w:val="24"/>
              </w:rPr>
            </w:pPr>
            <w:hyperlink r:id="rId10" w:history="1">
              <w:r w:rsidR="008D26E4" w:rsidRPr="008D26E4">
                <w:rPr>
                  <w:rFonts w:ascii="Times New Roman" w:eastAsia="Times New Roman" w:hAnsi="Times New Roman" w:cs="Times New Roman"/>
                  <w:color w:val="0000FF"/>
                  <w:sz w:val="24"/>
                  <w:szCs w:val="24"/>
                  <w:u w:val="single"/>
                </w:rPr>
                <w:t>Bryce.mckenney@puc.state.oh.us</w:t>
              </w:r>
            </w:hyperlink>
          </w:p>
          <w:p w:rsidR="008D26E4" w:rsidRPr="008D26E4" w:rsidRDefault="008D26E4" w:rsidP="008D26E4">
            <w:pPr>
              <w:spacing w:after="0" w:line="240" w:lineRule="auto"/>
              <w:rPr>
                <w:rFonts w:ascii="Times New Roman" w:eastAsia="Times New Roman" w:hAnsi="Times New Roman" w:cs="Times New Roman"/>
                <w:sz w:val="24"/>
                <w:szCs w:val="24"/>
              </w:rPr>
            </w:pPr>
          </w:p>
        </w:tc>
        <w:tc>
          <w:tcPr>
            <w:tcW w:w="4428" w:type="dxa"/>
            <w:shd w:val="clear" w:color="auto" w:fill="auto"/>
          </w:tcPr>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proofErr w:type="spellStart"/>
            <w:r w:rsidRPr="008D26E4">
              <w:rPr>
                <w:rFonts w:ascii="Times New Roman" w:eastAsia="Times New Roman" w:hAnsi="Times New Roman" w:cs="Times New Roman"/>
                <w:color w:val="000000"/>
                <w:sz w:val="24"/>
                <w:szCs w:val="24"/>
              </w:rPr>
              <w:t>Thadeus</w:t>
            </w:r>
            <w:proofErr w:type="spellEnd"/>
            <w:r w:rsidRPr="008D26E4">
              <w:rPr>
                <w:rFonts w:ascii="Times New Roman" w:eastAsia="Times New Roman" w:hAnsi="Times New Roman" w:cs="Times New Roman"/>
                <w:color w:val="000000"/>
                <w:sz w:val="24"/>
                <w:szCs w:val="24"/>
              </w:rPr>
              <w:t xml:space="preserve"> B. </w:t>
            </w:r>
            <w:proofErr w:type="spellStart"/>
            <w:r w:rsidRPr="008D26E4">
              <w:rPr>
                <w:rFonts w:ascii="Times New Roman" w:eastAsia="Times New Roman" w:hAnsi="Times New Roman" w:cs="Times New Roman"/>
                <w:color w:val="000000"/>
                <w:sz w:val="24"/>
                <w:szCs w:val="24"/>
              </w:rPr>
              <w:t>Culley</w:t>
            </w:r>
            <w:proofErr w:type="spellEnd"/>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 xml:space="preserve">Keyes, Fox &amp; </w:t>
            </w:r>
            <w:proofErr w:type="spellStart"/>
            <w:r w:rsidRPr="008D26E4">
              <w:rPr>
                <w:rFonts w:ascii="Times New Roman" w:eastAsia="Times New Roman" w:hAnsi="Times New Roman" w:cs="Times New Roman"/>
                <w:color w:val="000000"/>
                <w:sz w:val="24"/>
                <w:szCs w:val="24"/>
              </w:rPr>
              <w:t>Wiedman</w:t>
            </w:r>
            <w:proofErr w:type="spellEnd"/>
            <w:r w:rsidRPr="008D26E4">
              <w:rPr>
                <w:rFonts w:ascii="Times New Roman" w:eastAsia="Times New Roman" w:hAnsi="Times New Roman" w:cs="Times New Roman"/>
                <w:color w:val="000000"/>
                <w:sz w:val="24"/>
                <w:szCs w:val="24"/>
              </w:rPr>
              <w:t xml:space="preserve"> LLP</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436 14th Street, Suite 1305</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Oakland, California 94612</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510-314-8203</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510-314-8205</w:t>
            </w:r>
          </w:p>
          <w:p w:rsidR="008D26E4" w:rsidRPr="008D26E4" w:rsidRDefault="001B67A2" w:rsidP="008D26E4">
            <w:pPr>
              <w:autoSpaceDE w:val="0"/>
              <w:autoSpaceDN w:val="0"/>
              <w:adjustRightInd w:val="0"/>
              <w:spacing w:after="0" w:line="240" w:lineRule="auto"/>
              <w:rPr>
                <w:rFonts w:ascii="Times New Roman" w:eastAsia="Times New Roman" w:hAnsi="Times New Roman" w:cs="Times New Roman"/>
                <w:color w:val="0000FF"/>
                <w:sz w:val="24"/>
                <w:szCs w:val="24"/>
              </w:rPr>
            </w:pPr>
            <w:hyperlink r:id="rId11" w:history="1">
              <w:r w:rsidR="008D26E4" w:rsidRPr="008D26E4">
                <w:rPr>
                  <w:rFonts w:ascii="Times New Roman" w:eastAsia="Times New Roman" w:hAnsi="Times New Roman" w:cs="Times New Roman"/>
                  <w:color w:val="0000FF"/>
                  <w:sz w:val="24"/>
                  <w:szCs w:val="24"/>
                  <w:u w:val="single"/>
                </w:rPr>
                <w:t>jkeyes@kfwlaw.com</w:t>
              </w:r>
            </w:hyperlink>
          </w:p>
          <w:p w:rsidR="008D26E4" w:rsidRPr="008D26E4" w:rsidRDefault="001B67A2" w:rsidP="008D26E4">
            <w:pPr>
              <w:spacing w:after="0" w:line="240" w:lineRule="auto"/>
              <w:rPr>
                <w:rFonts w:ascii="Times New Roman" w:eastAsia="Times New Roman" w:hAnsi="Times New Roman" w:cs="Times New Roman"/>
                <w:color w:val="0000FF"/>
                <w:sz w:val="24"/>
                <w:szCs w:val="24"/>
              </w:rPr>
            </w:pPr>
            <w:hyperlink r:id="rId12" w:history="1">
              <w:r w:rsidR="008D26E4" w:rsidRPr="008D26E4">
                <w:rPr>
                  <w:rFonts w:ascii="Times New Roman" w:eastAsia="Times New Roman" w:hAnsi="Times New Roman" w:cs="Times New Roman"/>
                  <w:color w:val="0000FF"/>
                  <w:sz w:val="24"/>
                  <w:szCs w:val="24"/>
                  <w:u w:val="single"/>
                </w:rPr>
                <w:t>tculley@kfwlaw.com</w:t>
              </w:r>
            </w:hyperlink>
          </w:p>
          <w:p w:rsidR="008D26E4" w:rsidRPr="008D26E4" w:rsidRDefault="008D26E4" w:rsidP="008D26E4">
            <w:pPr>
              <w:spacing w:after="0" w:line="240" w:lineRule="auto"/>
              <w:rPr>
                <w:rFonts w:ascii="Times New Roman" w:eastAsia="Times New Roman" w:hAnsi="Times New Roman" w:cs="Times New Roman"/>
                <w:sz w:val="24"/>
                <w:szCs w:val="24"/>
              </w:rPr>
            </w:pPr>
          </w:p>
        </w:tc>
      </w:tr>
      <w:tr w:rsidR="008D26E4" w:rsidRPr="008D26E4" w:rsidTr="00356503">
        <w:tc>
          <w:tcPr>
            <w:tcW w:w="4428" w:type="dxa"/>
            <w:shd w:val="clear" w:color="auto" w:fill="auto"/>
          </w:tcPr>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 xml:space="preserve">Christopher J. </w:t>
            </w:r>
            <w:proofErr w:type="spellStart"/>
            <w:r w:rsidRPr="008D26E4">
              <w:rPr>
                <w:rFonts w:ascii="Times New Roman" w:eastAsia="Times New Roman" w:hAnsi="Times New Roman" w:cs="Times New Roman"/>
                <w:color w:val="000000"/>
                <w:sz w:val="24"/>
                <w:szCs w:val="24"/>
              </w:rPr>
              <w:t>Allwein</w:t>
            </w:r>
            <w:proofErr w:type="spellEnd"/>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Advanced Energy Economy - Ohio</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 xml:space="preserve">Williams </w:t>
            </w:r>
            <w:proofErr w:type="spellStart"/>
            <w:r w:rsidRPr="008D26E4">
              <w:rPr>
                <w:rFonts w:ascii="Times New Roman" w:eastAsia="Times New Roman" w:hAnsi="Times New Roman" w:cs="Times New Roman"/>
                <w:color w:val="000000"/>
                <w:sz w:val="24"/>
                <w:szCs w:val="24"/>
              </w:rPr>
              <w:t>Allwein</w:t>
            </w:r>
            <w:proofErr w:type="spellEnd"/>
            <w:r w:rsidRPr="008D26E4">
              <w:rPr>
                <w:rFonts w:ascii="Times New Roman" w:eastAsia="Times New Roman" w:hAnsi="Times New Roman" w:cs="Times New Roman"/>
                <w:color w:val="000000"/>
                <w:sz w:val="24"/>
                <w:szCs w:val="24"/>
              </w:rPr>
              <w:t xml:space="preserve"> &amp; Moser, LLC</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1373 Grandview Ave., Suite 212</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Columbus, Ohio 43212</w:t>
            </w:r>
          </w:p>
          <w:p w:rsidR="008D26E4" w:rsidRPr="008D26E4" w:rsidRDefault="001B67A2" w:rsidP="008D26E4">
            <w:pPr>
              <w:tabs>
                <w:tab w:val="left" w:pos="1065"/>
              </w:tabs>
              <w:spacing w:after="0" w:line="240" w:lineRule="auto"/>
              <w:rPr>
                <w:rFonts w:ascii="Times New Roman" w:eastAsia="Times New Roman" w:hAnsi="Times New Roman" w:cs="Times New Roman"/>
                <w:color w:val="0000FF"/>
                <w:sz w:val="24"/>
                <w:szCs w:val="24"/>
              </w:rPr>
            </w:pPr>
            <w:hyperlink r:id="rId13" w:history="1">
              <w:r w:rsidR="008D26E4" w:rsidRPr="008D26E4">
                <w:rPr>
                  <w:rFonts w:ascii="Times New Roman" w:eastAsia="Times New Roman" w:hAnsi="Times New Roman" w:cs="Times New Roman"/>
                  <w:color w:val="0000FF"/>
                  <w:sz w:val="24"/>
                  <w:szCs w:val="24"/>
                  <w:u w:val="single"/>
                </w:rPr>
                <w:t>callwein@wamenergylaw.com</w:t>
              </w:r>
            </w:hyperlink>
          </w:p>
          <w:p w:rsidR="008D26E4" w:rsidRPr="008D26E4" w:rsidRDefault="008D26E4" w:rsidP="008D26E4">
            <w:pPr>
              <w:tabs>
                <w:tab w:val="left" w:pos="1065"/>
              </w:tabs>
              <w:spacing w:after="0" w:line="240" w:lineRule="auto"/>
              <w:rPr>
                <w:rFonts w:ascii="Times New Roman" w:eastAsia="Times New Roman" w:hAnsi="Times New Roman" w:cs="Times New Roman"/>
                <w:sz w:val="24"/>
                <w:szCs w:val="24"/>
              </w:rPr>
            </w:pPr>
          </w:p>
        </w:tc>
        <w:tc>
          <w:tcPr>
            <w:tcW w:w="4428" w:type="dxa"/>
            <w:shd w:val="clear" w:color="auto" w:fill="auto"/>
          </w:tcPr>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Nicholas McDaniel</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Environmental Law &amp; Policy Center</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1207 Grandview Avenue, Suite 201</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Columbus, Ohio 43212</w:t>
            </w:r>
          </w:p>
          <w:p w:rsidR="008D26E4" w:rsidRPr="008D26E4" w:rsidRDefault="001B67A2" w:rsidP="008D26E4">
            <w:pPr>
              <w:spacing w:after="0" w:line="240" w:lineRule="auto"/>
              <w:rPr>
                <w:rFonts w:ascii="Times New Roman" w:eastAsia="Times New Roman" w:hAnsi="Times New Roman" w:cs="Times New Roman"/>
                <w:sz w:val="24"/>
                <w:szCs w:val="24"/>
              </w:rPr>
            </w:pPr>
            <w:hyperlink r:id="rId14" w:history="1">
              <w:r w:rsidR="008D26E4" w:rsidRPr="008D26E4">
                <w:rPr>
                  <w:rFonts w:ascii="Times New Roman" w:eastAsia="Times New Roman" w:hAnsi="Times New Roman" w:cs="Times New Roman"/>
                  <w:color w:val="0000FF"/>
                  <w:sz w:val="24"/>
                  <w:szCs w:val="24"/>
                  <w:u w:val="single"/>
                </w:rPr>
                <w:t>NMcDaniel@elpc.org</w:t>
              </w:r>
            </w:hyperlink>
          </w:p>
        </w:tc>
      </w:tr>
      <w:tr w:rsidR="008D26E4" w:rsidRPr="008D26E4" w:rsidTr="00356503">
        <w:tc>
          <w:tcPr>
            <w:tcW w:w="4428" w:type="dxa"/>
            <w:shd w:val="clear" w:color="auto" w:fill="auto"/>
          </w:tcPr>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Nolan Moser</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Ohio Environmental Council</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1207 Grandview Avenue, Suite 201</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Columbus, Ohio 43212-3449</w:t>
            </w:r>
          </w:p>
          <w:p w:rsidR="008D26E4" w:rsidRPr="008D26E4" w:rsidRDefault="001B67A2" w:rsidP="008D26E4">
            <w:pPr>
              <w:autoSpaceDE w:val="0"/>
              <w:autoSpaceDN w:val="0"/>
              <w:adjustRightInd w:val="0"/>
              <w:spacing w:after="0" w:line="240" w:lineRule="auto"/>
              <w:rPr>
                <w:rFonts w:ascii="Times New Roman" w:eastAsia="Times New Roman" w:hAnsi="Times New Roman" w:cs="Times New Roman"/>
                <w:sz w:val="24"/>
                <w:szCs w:val="24"/>
              </w:rPr>
            </w:pPr>
            <w:hyperlink r:id="rId15" w:history="1">
              <w:r w:rsidR="008D26E4" w:rsidRPr="008D26E4">
                <w:rPr>
                  <w:rFonts w:ascii="Times New Roman" w:eastAsia="Times New Roman" w:hAnsi="Times New Roman" w:cs="Times New Roman"/>
                  <w:color w:val="0000FF"/>
                  <w:sz w:val="24"/>
                  <w:szCs w:val="24"/>
                  <w:u w:val="single"/>
                </w:rPr>
                <w:t>Nolan@theoec.org</w:t>
              </w:r>
            </w:hyperlink>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4428" w:type="dxa"/>
            <w:shd w:val="clear" w:color="auto" w:fill="auto"/>
          </w:tcPr>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 xml:space="preserve">Annie C. </w:t>
            </w:r>
            <w:proofErr w:type="spellStart"/>
            <w:r w:rsidRPr="008D26E4">
              <w:rPr>
                <w:rFonts w:ascii="Times New Roman" w:eastAsia="Times New Roman" w:hAnsi="Times New Roman" w:cs="Times New Roman"/>
                <w:sz w:val="24"/>
                <w:szCs w:val="24"/>
              </w:rPr>
              <w:t>Lappé</w:t>
            </w:r>
            <w:proofErr w:type="spellEnd"/>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Solar Policy Director</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The Vote Solar Initiative</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1120 Pearl Street, Suite 200</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Boulder, Colorado 80302</w:t>
            </w:r>
          </w:p>
          <w:p w:rsidR="008D26E4" w:rsidRPr="008D26E4" w:rsidRDefault="001B67A2" w:rsidP="008D26E4">
            <w:pPr>
              <w:autoSpaceDE w:val="0"/>
              <w:autoSpaceDN w:val="0"/>
              <w:adjustRightInd w:val="0"/>
              <w:spacing w:after="0" w:line="240" w:lineRule="auto"/>
              <w:rPr>
                <w:rFonts w:ascii="Times New Roman" w:eastAsia="Times New Roman" w:hAnsi="Times New Roman" w:cs="Times New Roman"/>
                <w:sz w:val="24"/>
                <w:szCs w:val="24"/>
              </w:rPr>
            </w:pPr>
            <w:hyperlink r:id="rId16" w:history="1">
              <w:r w:rsidR="008D26E4" w:rsidRPr="008D26E4">
                <w:rPr>
                  <w:rFonts w:ascii="Times New Roman" w:eastAsia="Times New Roman" w:hAnsi="Times New Roman" w:cs="Times New Roman"/>
                  <w:color w:val="0000FF"/>
                  <w:sz w:val="24"/>
                  <w:szCs w:val="24"/>
                  <w:u w:val="single"/>
                </w:rPr>
                <w:t>annie@votesolar.org</w:t>
              </w:r>
            </w:hyperlink>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p>
        </w:tc>
      </w:tr>
      <w:tr w:rsidR="008D26E4" w:rsidRPr="008D26E4" w:rsidTr="00356503">
        <w:tc>
          <w:tcPr>
            <w:tcW w:w="4428" w:type="dxa"/>
            <w:shd w:val="clear" w:color="auto" w:fill="auto"/>
          </w:tcPr>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 xml:space="preserve">Kimberly W. </w:t>
            </w:r>
            <w:proofErr w:type="spellStart"/>
            <w:r w:rsidRPr="008D26E4">
              <w:rPr>
                <w:rFonts w:ascii="Times New Roman" w:eastAsia="Times New Roman" w:hAnsi="Times New Roman" w:cs="Times New Roman"/>
                <w:sz w:val="24"/>
                <w:szCs w:val="24"/>
              </w:rPr>
              <w:t>Bojko</w:t>
            </w:r>
            <w:proofErr w:type="spellEnd"/>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 xml:space="preserve">Carpenter </w:t>
            </w:r>
            <w:proofErr w:type="spellStart"/>
            <w:r w:rsidRPr="008D26E4">
              <w:rPr>
                <w:rFonts w:ascii="Times New Roman" w:eastAsia="Times New Roman" w:hAnsi="Times New Roman" w:cs="Times New Roman"/>
                <w:sz w:val="24"/>
                <w:szCs w:val="24"/>
              </w:rPr>
              <w:t>Lipps</w:t>
            </w:r>
            <w:proofErr w:type="spellEnd"/>
            <w:r w:rsidRPr="008D26E4">
              <w:rPr>
                <w:rFonts w:ascii="Times New Roman" w:eastAsia="Times New Roman" w:hAnsi="Times New Roman" w:cs="Times New Roman"/>
                <w:sz w:val="24"/>
                <w:szCs w:val="24"/>
              </w:rPr>
              <w:t xml:space="preserve"> &amp; Leland LLP</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280 North High Street, Suite 1300</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Columbus, Ohio  43215</w:t>
            </w:r>
          </w:p>
          <w:p w:rsidR="008D26E4" w:rsidRPr="008D26E4" w:rsidRDefault="001B67A2" w:rsidP="008D26E4">
            <w:pPr>
              <w:autoSpaceDE w:val="0"/>
              <w:autoSpaceDN w:val="0"/>
              <w:adjustRightInd w:val="0"/>
              <w:spacing w:after="0" w:line="240" w:lineRule="auto"/>
              <w:rPr>
                <w:rFonts w:ascii="Times New Roman" w:eastAsia="Times New Roman" w:hAnsi="Times New Roman" w:cs="Times New Roman"/>
                <w:sz w:val="24"/>
                <w:szCs w:val="24"/>
              </w:rPr>
            </w:pPr>
            <w:hyperlink r:id="rId17" w:history="1">
              <w:r w:rsidR="008D26E4" w:rsidRPr="008D26E4">
                <w:rPr>
                  <w:rFonts w:ascii="Times New Roman" w:eastAsia="Times New Roman" w:hAnsi="Times New Roman" w:cs="Times New Roman"/>
                  <w:color w:val="0000FF"/>
                  <w:sz w:val="24"/>
                  <w:szCs w:val="24"/>
                  <w:u w:val="single"/>
                </w:rPr>
                <w:t>bojko@carpenterlipps.com</w:t>
              </w:r>
            </w:hyperlink>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p>
        </w:tc>
        <w:tc>
          <w:tcPr>
            <w:tcW w:w="4428" w:type="dxa"/>
            <w:shd w:val="clear" w:color="auto" w:fill="auto"/>
          </w:tcPr>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Elizabeth Watts</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 xml:space="preserve">Jeanne W. </w:t>
            </w:r>
            <w:proofErr w:type="spellStart"/>
            <w:r w:rsidRPr="008D26E4">
              <w:rPr>
                <w:rFonts w:ascii="Times New Roman" w:eastAsia="Times New Roman" w:hAnsi="Times New Roman" w:cs="Times New Roman"/>
                <w:sz w:val="24"/>
                <w:szCs w:val="24"/>
              </w:rPr>
              <w:t>Kingery</w:t>
            </w:r>
            <w:proofErr w:type="spellEnd"/>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Duke Energy Retail Sales, LLC</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 xml:space="preserve">155 East Broad Street, 21 </w:t>
            </w:r>
            <w:proofErr w:type="spellStart"/>
            <w:r w:rsidRPr="008D26E4">
              <w:rPr>
                <w:rFonts w:ascii="Times New Roman" w:eastAsia="Times New Roman" w:hAnsi="Times New Roman" w:cs="Times New Roman"/>
                <w:sz w:val="24"/>
                <w:szCs w:val="24"/>
              </w:rPr>
              <w:t>Fl</w:t>
            </w:r>
            <w:proofErr w:type="spellEnd"/>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Columbus, Ohio  43215</w:t>
            </w:r>
          </w:p>
          <w:p w:rsidR="008D26E4" w:rsidRPr="008D26E4" w:rsidRDefault="001B67A2" w:rsidP="008D26E4">
            <w:pPr>
              <w:autoSpaceDE w:val="0"/>
              <w:autoSpaceDN w:val="0"/>
              <w:adjustRightInd w:val="0"/>
              <w:spacing w:after="0" w:line="240" w:lineRule="auto"/>
              <w:rPr>
                <w:rFonts w:ascii="Times New Roman" w:eastAsia="Times New Roman" w:hAnsi="Times New Roman" w:cs="Times New Roman"/>
                <w:sz w:val="24"/>
                <w:szCs w:val="24"/>
              </w:rPr>
            </w:pPr>
            <w:hyperlink r:id="rId18" w:history="1">
              <w:r w:rsidR="008D26E4" w:rsidRPr="008D26E4">
                <w:rPr>
                  <w:rFonts w:ascii="Times New Roman" w:eastAsia="Times New Roman" w:hAnsi="Times New Roman" w:cs="Times New Roman"/>
                  <w:color w:val="0000FF"/>
                  <w:sz w:val="24"/>
                  <w:szCs w:val="24"/>
                  <w:u w:val="single"/>
                </w:rPr>
                <w:t>Jeanne.kingery@duke-energy.com</w:t>
              </w:r>
            </w:hyperlink>
          </w:p>
          <w:p w:rsidR="008D26E4" w:rsidRPr="008D26E4" w:rsidRDefault="001B67A2" w:rsidP="008D26E4">
            <w:pPr>
              <w:autoSpaceDE w:val="0"/>
              <w:autoSpaceDN w:val="0"/>
              <w:adjustRightInd w:val="0"/>
              <w:spacing w:after="0" w:line="240" w:lineRule="auto"/>
              <w:rPr>
                <w:rFonts w:ascii="Times New Roman" w:eastAsia="Times New Roman" w:hAnsi="Times New Roman" w:cs="Times New Roman"/>
                <w:sz w:val="24"/>
                <w:szCs w:val="24"/>
              </w:rPr>
            </w:pPr>
            <w:hyperlink r:id="rId19" w:history="1">
              <w:r w:rsidR="008D26E4" w:rsidRPr="008D26E4">
                <w:rPr>
                  <w:rFonts w:ascii="Times New Roman" w:eastAsia="Times New Roman" w:hAnsi="Times New Roman" w:cs="Times New Roman"/>
                  <w:color w:val="0000FF"/>
                  <w:sz w:val="24"/>
                  <w:szCs w:val="24"/>
                  <w:u w:val="single"/>
                </w:rPr>
                <w:t>Elizabeth.watts@duke-energy.com</w:t>
              </w:r>
            </w:hyperlink>
          </w:p>
        </w:tc>
      </w:tr>
    </w:tbl>
    <w:p w:rsidR="008D26E4" w:rsidRPr="008D26E4" w:rsidRDefault="008D26E4" w:rsidP="008D26E4">
      <w:pPr>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br w:type="page"/>
      </w:r>
    </w:p>
    <w:tbl>
      <w:tblPr>
        <w:tblW w:w="0" w:type="auto"/>
        <w:tblLook w:val="04A0" w:firstRow="1" w:lastRow="0" w:firstColumn="1" w:lastColumn="0" w:noHBand="0" w:noVBand="1"/>
      </w:tblPr>
      <w:tblGrid>
        <w:gridCol w:w="4428"/>
        <w:gridCol w:w="4428"/>
      </w:tblGrid>
      <w:tr w:rsidR="008D26E4" w:rsidRPr="008D26E4" w:rsidTr="00356503">
        <w:tc>
          <w:tcPr>
            <w:tcW w:w="4428" w:type="dxa"/>
            <w:shd w:val="clear" w:color="auto" w:fill="auto"/>
          </w:tcPr>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lastRenderedPageBreak/>
              <w:t>Amy B. Spiller</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Elizabeth H. Watts</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Duke Energy Business Services, LLC</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139 East Fourth Street, 1303 Main</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Cincinnati, Ohio  45202</w:t>
            </w:r>
          </w:p>
          <w:p w:rsidR="008D26E4" w:rsidRPr="008D26E4" w:rsidRDefault="001B67A2" w:rsidP="008D26E4">
            <w:pPr>
              <w:autoSpaceDE w:val="0"/>
              <w:autoSpaceDN w:val="0"/>
              <w:adjustRightInd w:val="0"/>
              <w:spacing w:after="0" w:line="240" w:lineRule="auto"/>
              <w:rPr>
                <w:rFonts w:ascii="Times New Roman" w:eastAsia="Times New Roman" w:hAnsi="Times New Roman" w:cs="Times New Roman"/>
                <w:sz w:val="24"/>
                <w:szCs w:val="24"/>
              </w:rPr>
            </w:pPr>
            <w:hyperlink r:id="rId20" w:history="1">
              <w:r w:rsidR="008D26E4" w:rsidRPr="008D26E4">
                <w:rPr>
                  <w:rFonts w:ascii="Times New Roman" w:eastAsia="Times New Roman" w:hAnsi="Times New Roman" w:cs="Times New Roman"/>
                  <w:color w:val="0000FF"/>
                  <w:sz w:val="24"/>
                  <w:szCs w:val="24"/>
                  <w:u w:val="single"/>
                </w:rPr>
                <w:t>Elizabeth.watts@duke-energy.com</w:t>
              </w:r>
            </w:hyperlink>
          </w:p>
          <w:p w:rsidR="008D26E4" w:rsidRPr="008D26E4" w:rsidRDefault="001B67A2" w:rsidP="008D26E4">
            <w:pPr>
              <w:autoSpaceDE w:val="0"/>
              <w:autoSpaceDN w:val="0"/>
              <w:adjustRightInd w:val="0"/>
              <w:spacing w:after="0" w:line="240" w:lineRule="auto"/>
              <w:rPr>
                <w:rFonts w:ascii="Times New Roman" w:eastAsia="Times New Roman" w:hAnsi="Times New Roman" w:cs="Times New Roman"/>
                <w:sz w:val="24"/>
                <w:szCs w:val="24"/>
              </w:rPr>
            </w:pPr>
            <w:hyperlink r:id="rId21" w:history="1">
              <w:r w:rsidR="008D26E4" w:rsidRPr="008D26E4">
                <w:rPr>
                  <w:rFonts w:ascii="Times New Roman" w:eastAsia="Times New Roman" w:hAnsi="Times New Roman" w:cs="Times New Roman"/>
                  <w:color w:val="0000FF"/>
                  <w:sz w:val="24"/>
                  <w:szCs w:val="24"/>
                  <w:u w:val="single"/>
                </w:rPr>
                <w:t>Amy.spiller@duke-energy.com</w:t>
              </w:r>
            </w:hyperlink>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p>
        </w:tc>
        <w:tc>
          <w:tcPr>
            <w:tcW w:w="4428" w:type="dxa"/>
            <w:shd w:val="clear" w:color="auto" w:fill="auto"/>
          </w:tcPr>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 xml:space="preserve">Judi L. </w:t>
            </w:r>
            <w:proofErr w:type="spellStart"/>
            <w:r w:rsidRPr="008D26E4">
              <w:rPr>
                <w:rFonts w:ascii="Times New Roman" w:eastAsia="Times New Roman" w:hAnsi="Times New Roman" w:cs="Times New Roman"/>
                <w:sz w:val="24"/>
                <w:szCs w:val="24"/>
              </w:rPr>
              <w:t>Sobecki</w:t>
            </w:r>
            <w:proofErr w:type="spellEnd"/>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Dayton Power and Light Company</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1065 Woodman Drive</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Dayton, Ohio  45432</w:t>
            </w:r>
          </w:p>
          <w:p w:rsidR="008D26E4" w:rsidRPr="008D26E4" w:rsidRDefault="001B67A2" w:rsidP="008D26E4">
            <w:pPr>
              <w:autoSpaceDE w:val="0"/>
              <w:autoSpaceDN w:val="0"/>
              <w:adjustRightInd w:val="0"/>
              <w:spacing w:after="0" w:line="240" w:lineRule="auto"/>
              <w:rPr>
                <w:rFonts w:ascii="Times New Roman" w:eastAsia="Times New Roman" w:hAnsi="Times New Roman" w:cs="Times New Roman"/>
                <w:sz w:val="24"/>
                <w:szCs w:val="24"/>
              </w:rPr>
            </w:pPr>
            <w:hyperlink r:id="rId22" w:history="1">
              <w:r w:rsidR="008D26E4" w:rsidRPr="008D26E4">
                <w:rPr>
                  <w:rFonts w:ascii="Times New Roman" w:eastAsia="Times New Roman" w:hAnsi="Times New Roman" w:cs="Times New Roman"/>
                  <w:color w:val="0000FF"/>
                  <w:sz w:val="24"/>
                  <w:szCs w:val="24"/>
                  <w:u w:val="single"/>
                </w:rPr>
                <w:t>Judi.sobecki@dplinc.com</w:t>
              </w:r>
            </w:hyperlink>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p>
        </w:tc>
      </w:tr>
      <w:tr w:rsidR="008D26E4" w:rsidRPr="008D26E4" w:rsidTr="00356503">
        <w:tc>
          <w:tcPr>
            <w:tcW w:w="4428" w:type="dxa"/>
            <w:shd w:val="clear" w:color="auto" w:fill="auto"/>
          </w:tcPr>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Nathan G. Johnson</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Staff Attorney</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Buckeye Forest Council</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1200 W. Fifth Ave., STE 103</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Columbus, Ohio 43212</w:t>
            </w:r>
          </w:p>
          <w:p w:rsidR="008D26E4" w:rsidRPr="008D26E4" w:rsidRDefault="001B67A2" w:rsidP="008D26E4">
            <w:pPr>
              <w:autoSpaceDE w:val="0"/>
              <w:autoSpaceDN w:val="0"/>
              <w:adjustRightInd w:val="0"/>
              <w:spacing w:after="0" w:line="240" w:lineRule="auto"/>
              <w:rPr>
                <w:rFonts w:ascii="Times New Roman" w:eastAsia="Times New Roman" w:hAnsi="Times New Roman" w:cs="Times New Roman"/>
                <w:color w:val="0000FF"/>
                <w:sz w:val="24"/>
                <w:szCs w:val="24"/>
              </w:rPr>
            </w:pPr>
            <w:hyperlink r:id="rId23" w:history="1">
              <w:r w:rsidR="008D26E4" w:rsidRPr="008D26E4">
                <w:rPr>
                  <w:rFonts w:ascii="Times New Roman" w:eastAsia="Times New Roman" w:hAnsi="Times New Roman" w:cs="Times New Roman"/>
                  <w:color w:val="0000FF"/>
                  <w:sz w:val="24"/>
                  <w:szCs w:val="24"/>
                  <w:u w:val="single"/>
                </w:rPr>
                <w:t>nathan@buckeyeforestcouncil.org</w:t>
              </w:r>
            </w:hyperlink>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p>
        </w:tc>
        <w:tc>
          <w:tcPr>
            <w:tcW w:w="4428" w:type="dxa"/>
            <w:shd w:val="clear" w:color="auto" w:fill="auto"/>
          </w:tcPr>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Trent A. Dougherty, Esq.</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Director of Legal Affairs</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Ohio Environmental Council</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1207 Grandview Ave. Suite 201</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Columbus, Ohio 43212</w:t>
            </w:r>
          </w:p>
          <w:p w:rsidR="008D26E4" w:rsidRPr="008D26E4" w:rsidRDefault="001B67A2" w:rsidP="008D26E4">
            <w:pPr>
              <w:autoSpaceDE w:val="0"/>
              <w:autoSpaceDN w:val="0"/>
              <w:adjustRightInd w:val="0"/>
              <w:spacing w:after="0" w:line="240" w:lineRule="auto"/>
              <w:rPr>
                <w:rFonts w:ascii="Times New Roman" w:eastAsia="Times New Roman" w:hAnsi="Times New Roman" w:cs="Times New Roman"/>
                <w:color w:val="000000"/>
                <w:sz w:val="24"/>
                <w:szCs w:val="24"/>
              </w:rPr>
            </w:pPr>
            <w:hyperlink r:id="rId24" w:history="1">
              <w:r w:rsidR="008D26E4" w:rsidRPr="008D26E4">
                <w:rPr>
                  <w:rFonts w:ascii="Times New Roman" w:eastAsia="Times New Roman" w:hAnsi="Times New Roman" w:cs="Times New Roman"/>
                  <w:color w:val="0000FF"/>
                  <w:sz w:val="24"/>
                  <w:szCs w:val="24"/>
                  <w:u w:val="single"/>
                </w:rPr>
                <w:t>trent@theoec.org</w:t>
              </w:r>
            </w:hyperlink>
          </w:p>
          <w:p w:rsidR="008D26E4" w:rsidRPr="008D26E4" w:rsidRDefault="008D26E4" w:rsidP="008D26E4">
            <w:pPr>
              <w:autoSpaceDE w:val="0"/>
              <w:autoSpaceDN w:val="0"/>
              <w:adjustRightInd w:val="0"/>
              <w:spacing w:after="0" w:line="240" w:lineRule="auto"/>
              <w:ind w:firstLine="720"/>
              <w:rPr>
                <w:rFonts w:ascii="Times New Roman" w:eastAsia="Times New Roman" w:hAnsi="Times New Roman" w:cs="Times New Roman"/>
                <w:color w:val="0000FF"/>
                <w:sz w:val="24"/>
                <w:szCs w:val="24"/>
              </w:rPr>
            </w:pP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p>
        </w:tc>
      </w:tr>
      <w:tr w:rsidR="008D26E4" w:rsidRPr="008D26E4" w:rsidTr="00356503">
        <w:tc>
          <w:tcPr>
            <w:tcW w:w="4428" w:type="dxa"/>
            <w:shd w:val="clear" w:color="auto" w:fill="auto"/>
          </w:tcPr>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proofErr w:type="spellStart"/>
            <w:r w:rsidRPr="008D26E4">
              <w:rPr>
                <w:rFonts w:ascii="Times New Roman" w:eastAsia="Times New Roman" w:hAnsi="Times New Roman" w:cs="Times New Roman"/>
                <w:color w:val="000000"/>
                <w:sz w:val="24"/>
                <w:szCs w:val="24"/>
              </w:rPr>
              <w:t>Scotte</w:t>
            </w:r>
            <w:proofErr w:type="spellEnd"/>
            <w:r w:rsidRPr="008D26E4">
              <w:rPr>
                <w:rFonts w:ascii="Times New Roman" w:eastAsia="Times New Roman" w:hAnsi="Times New Roman" w:cs="Times New Roman"/>
                <w:color w:val="000000"/>
                <w:sz w:val="24"/>
                <w:szCs w:val="24"/>
              </w:rPr>
              <w:t xml:space="preserve"> Elliott, MSEE, CEM</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NABCEP Certified Solar PV</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proofErr w:type="spellStart"/>
            <w:r w:rsidRPr="008D26E4">
              <w:rPr>
                <w:rFonts w:ascii="Times New Roman" w:eastAsia="Times New Roman" w:hAnsi="Times New Roman" w:cs="Times New Roman"/>
                <w:color w:val="000000"/>
                <w:sz w:val="24"/>
                <w:szCs w:val="24"/>
              </w:rPr>
              <w:t>InstallerTM</w:t>
            </w:r>
            <w:proofErr w:type="spellEnd"/>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Metro CD Engineering, LLC</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7003 Post Road, Suite 204</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Dublin, Ohio 43016</w:t>
            </w:r>
          </w:p>
          <w:p w:rsidR="008D26E4" w:rsidRPr="008D26E4" w:rsidRDefault="001B67A2" w:rsidP="008D26E4">
            <w:pPr>
              <w:autoSpaceDE w:val="0"/>
              <w:autoSpaceDN w:val="0"/>
              <w:adjustRightInd w:val="0"/>
              <w:spacing w:after="0" w:line="240" w:lineRule="auto"/>
              <w:rPr>
                <w:rFonts w:ascii="Times New Roman" w:eastAsia="Times New Roman" w:hAnsi="Times New Roman" w:cs="Times New Roman"/>
                <w:color w:val="0000FF"/>
                <w:sz w:val="24"/>
                <w:szCs w:val="24"/>
              </w:rPr>
            </w:pPr>
            <w:hyperlink r:id="rId25" w:history="1">
              <w:r w:rsidR="008D26E4" w:rsidRPr="008D26E4">
                <w:rPr>
                  <w:rFonts w:ascii="Times New Roman" w:eastAsia="Times New Roman" w:hAnsi="Times New Roman" w:cs="Times New Roman"/>
                  <w:color w:val="0000FF"/>
                  <w:sz w:val="24"/>
                  <w:szCs w:val="24"/>
                  <w:u w:val="single"/>
                </w:rPr>
                <w:t>selliott@metrocdengineering.com</w:t>
              </w:r>
            </w:hyperlink>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4428" w:type="dxa"/>
            <w:shd w:val="clear" w:color="auto" w:fill="auto"/>
          </w:tcPr>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Mark A. Hayden</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 xml:space="preserve">Scott J. </w:t>
            </w:r>
            <w:proofErr w:type="spellStart"/>
            <w:r w:rsidRPr="008D26E4">
              <w:rPr>
                <w:rFonts w:ascii="Times New Roman" w:eastAsia="Times New Roman" w:hAnsi="Times New Roman" w:cs="Times New Roman"/>
                <w:color w:val="000000"/>
                <w:sz w:val="24"/>
                <w:szCs w:val="24"/>
              </w:rPr>
              <w:t>Casto</w:t>
            </w:r>
            <w:proofErr w:type="spellEnd"/>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FirstEnergy Service Company</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76 South Main Street</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Akron, Ohio  44308</w:t>
            </w:r>
          </w:p>
          <w:p w:rsidR="008D26E4" w:rsidRPr="008D26E4" w:rsidRDefault="001B67A2" w:rsidP="008D26E4">
            <w:pPr>
              <w:autoSpaceDE w:val="0"/>
              <w:autoSpaceDN w:val="0"/>
              <w:adjustRightInd w:val="0"/>
              <w:spacing w:after="0" w:line="240" w:lineRule="auto"/>
              <w:rPr>
                <w:rFonts w:ascii="Times New Roman" w:eastAsia="Times New Roman" w:hAnsi="Times New Roman" w:cs="Times New Roman"/>
                <w:color w:val="000000"/>
                <w:sz w:val="24"/>
                <w:szCs w:val="24"/>
              </w:rPr>
            </w:pPr>
            <w:hyperlink r:id="rId26" w:history="1">
              <w:r w:rsidR="008D26E4" w:rsidRPr="008D26E4">
                <w:rPr>
                  <w:rFonts w:ascii="Times New Roman" w:eastAsia="Times New Roman" w:hAnsi="Times New Roman" w:cs="Times New Roman"/>
                  <w:color w:val="0000FF"/>
                  <w:sz w:val="24"/>
                  <w:szCs w:val="24"/>
                  <w:u w:val="single"/>
                </w:rPr>
                <w:t>haydenm@firstenergycorp.com</w:t>
              </w:r>
            </w:hyperlink>
          </w:p>
          <w:p w:rsidR="008D26E4" w:rsidRPr="008D26E4" w:rsidRDefault="001B67A2" w:rsidP="008D26E4">
            <w:pPr>
              <w:autoSpaceDE w:val="0"/>
              <w:autoSpaceDN w:val="0"/>
              <w:adjustRightInd w:val="0"/>
              <w:spacing w:after="0" w:line="240" w:lineRule="auto"/>
              <w:rPr>
                <w:rFonts w:ascii="Times New Roman" w:eastAsia="Times New Roman" w:hAnsi="Times New Roman" w:cs="Times New Roman"/>
                <w:color w:val="000000"/>
                <w:sz w:val="24"/>
                <w:szCs w:val="24"/>
              </w:rPr>
            </w:pPr>
            <w:hyperlink r:id="rId27" w:history="1">
              <w:r w:rsidR="008D26E4" w:rsidRPr="008D26E4">
                <w:rPr>
                  <w:rFonts w:ascii="Times New Roman" w:eastAsia="Times New Roman" w:hAnsi="Times New Roman" w:cs="Times New Roman"/>
                  <w:color w:val="0000FF"/>
                  <w:sz w:val="24"/>
                  <w:szCs w:val="24"/>
                  <w:u w:val="single"/>
                </w:rPr>
                <w:t>scasto@firstenergycorp.com</w:t>
              </w:r>
            </w:hyperlink>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8D26E4" w:rsidRPr="008D26E4" w:rsidTr="00356503">
        <w:tc>
          <w:tcPr>
            <w:tcW w:w="4428" w:type="dxa"/>
            <w:shd w:val="clear" w:color="auto" w:fill="auto"/>
          </w:tcPr>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 xml:space="preserve">M. Howard </w:t>
            </w:r>
            <w:proofErr w:type="spellStart"/>
            <w:r w:rsidRPr="008D26E4">
              <w:rPr>
                <w:rFonts w:ascii="Times New Roman" w:eastAsia="Times New Roman" w:hAnsi="Times New Roman" w:cs="Times New Roman"/>
                <w:sz w:val="24"/>
                <w:szCs w:val="24"/>
              </w:rPr>
              <w:t>Petricoff</w:t>
            </w:r>
            <w:proofErr w:type="spellEnd"/>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Stephen M. Howard</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proofErr w:type="spellStart"/>
            <w:r w:rsidRPr="008D26E4">
              <w:rPr>
                <w:rFonts w:ascii="Times New Roman" w:eastAsia="Times New Roman" w:hAnsi="Times New Roman" w:cs="Times New Roman"/>
                <w:sz w:val="24"/>
                <w:szCs w:val="24"/>
              </w:rPr>
              <w:t>Vorys</w:t>
            </w:r>
            <w:proofErr w:type="spellEnd"/>
            <w:r w:rsidRPr="008D26E4">
              <w:rPr>
                <w:rFonts w:ascii="Times New Roman" w:eastAsia="Times New Roman" w:hAnsi="Times New Roman" w:cs="Times New Roman"/>
                <w:sz w:val="24"/>
                <w:szCs w:val="24"/>
              </w:rPr>
              <w:t xml:space="preserve">, </w:t>
            </w:r>
            <w:proofErr w:type="spellStart"/>
            <w:r w:rsidRPr="008D26E4">
              <w:rPr>
                <w:rFonts w:ascii="Times New Roman" w:eastAsia="Times New Roman" w:hAnsi="Times New Roman" w:cs="Times New Roman"/>
                <w:sz w:val="24"/>
                <w:szCs w:val="24"/>
              </w:rPr>
              <w:t>Sater</w:t>
            </w:r>
            <w:proofErr w:type="spellEnd"/>
            <w:r w:rsidRPr="008D26E4">
              <w:rPr>
                <w:rFonts w:ascii="Times New Roman" w:eastAsia="Times New Roman" w:hAnsi="Times New Roman" w:cs="Times New Roman"/>
                <w:sz w:val="24"/>
                <w:szCs w:val="24"/>
              </w:rPr>
              <w:t>, Seymour and Pease LLP</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i/>
                <w:iCs/>
                <w:sz w:val="24"/>
                <w:szCs w:val="24"/>
              </w:rPr>
              <w:t xml:space="preserve">52 </w:t>
            </w:r>
            <w:r w:rsidRPr="008D26E4">
              <w:rPr>
                <w:rFonts w:ascii="Times New Roman" w:eastAsia="Times New Roman" w:hAnsi="Times New Roman" w:cs="Times New Roman"/>
                <w:sz w:val="24"/>
                <w:szCs w:val="24"/>
              </w:rPr>
              <w:t>East Gay Street</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P. 0. Box 1008</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Columbus, Ohio 43216-1008</w:t>
            </w:r>
          </w:p>
          <w:p w:rsidR="008D26E4" w:rsidRPr="008D26E4" w:rsidRDefault="001B67A2" w:rsidP="008D26E4">
            <w:pPr>
              <w:autoSpaceDE w:val="0"/>
              <w:autoSpaceDN w:val="0"/>
              <w:adjustRightInd w:val="0"/>
              <w:spacing w:after="0" w:line="240" w:lineRule="auto"/>
              <w:rPr>
                <w:rFonts w:ascii="Times New Roman" w:eastAsia="Times New Roman" w:hAnsi="Times New Roman" w:cs="Times New Roman"/>
                <w:sz w:val="24"/>
                <w:szCs w:val="24"/>
              </w:rPr>
            </w:pPr>
            <w:hyperlink r:id="rId28" w:history="1">
              <w:r w:rsidR="008D26E4" w:rsidRPr="008D26E4">
                <w:rPr>
                  <w:rFonts w:ascii="Times New Roman" w:eastAsia="Times New Roman" w:hAnsi="Times New Roman" w:cs="Times New Roman"/>
                  <w:color w:val="0000FF"/>
                  <w:sz w:val="24"/>
                  <w:szCs w:val="24"/>
                  <w:u w:val="single"/>
                </w:rPr>
                <w:t>mhpetricoff@vorys.com</w:t>
              </w:r>
            </w:hyperlink>
          </w:p>
          <w:p w:rsidR="008D26E4" w:rsidRPr="008D26E4" w:rsidRDefault="001B67A2" w:rsidP="008D26E4">
            <w:pPr>
              <w:autoSpaceDE w:val="0"/>
              <w:autoSpaceDN w:val="0"/>
              <w:adjustRightInd w:val="0"/>
              <w:spacing w:after="0" w:line="240" w:lineRule="auto"/>
              <w:rPr>
                <w:rFonts w:ascii="Times New Roman" w:eastAsia="Times New Roman" w:hAnsi="Times New Roman" w:cs="Times New Roman"/>
                <w:sz w:val="24"/>
                <w:szCs w:val="24"/>
              </w:rPr>
            </w:pPr>
            <w:hyperlink r:id="rId29" w:history="1">
              <w:r w:rsidR="008D26E4" w:rsidRPr="008D26E4">
                <w:rPr>
                  <w:rFonts w:ascii="Times New Roman" w:eastAsia="Times New Roman" w:hAnsi="Times New Roman" w:cs="Times New Roman"/>
                  <w:color w:val="0000FF"/>
                  <w:sz w:val="24"/>
                  <w:szCs w:val="24"/>
                  <w:u w:val="single"/>
                </w:rPr>
                <w:t>smhoward@vorys.com</w:t>
              </w:r>
            </w:hyperlink>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4428" w:type="dxa"/>
            <w:shd w:val="clear" w:color="auto" w:fill="auto"/>
          </w:tcPr>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 xml:space="preserve">James W. Burk </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Counsel of Record</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 xml:space="preserve">Carrie M. Dunn </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FirstEnergy Corporation</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76 South Main Street</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Akron, Ohio 44308</w:t>
            </w:r>
          </w:p>
          <w:p w:rsidR="008D26E4" w:rsidRPr="008D26E4" w:rsidRDefault="001B67A2" w:rsidP="008D26E4">
            <w:pPr>
              <w:autoSpaceDE w:val="0"/>
              <w:autoSpaceDN w:val="0"/>
              <w:adjustRightInd w:val="0"/>
              <w:spacing w:after="0" w:line="240" w:lineRule="auto"/>
              <w:rPr>
                <w:rFonts w:ascii="Times New Roman" w:eastAsia="Times New Roman" w:hAnsi="Times New Roman" w:cs="Times New Roman"/>
                <w:color w:val="0000FF"/>
                <w:sz w:val="24"/>
                <w:szCs w:val="24"/>
              </w:rPr>
            </w:pPr>
            <w:hyperlink r:id="rId30" w:history="1">
              <w:r w:rsidR="008D26E4" w:rsidRPr="008D26E4">
                <w:rPr>
                  <w:rFonts w:ascii="Times New Roman" w:eastAsia="Times New Roman" w:hAnsi="Times New Roman" w:cs="Times New Roman"/>
                  <w:color w:val="0000FF"/>
                  <w:sz w:val="24"/>
                  <w:szCs w:val="24"/>
                  <w:u w:val="single"/>
                </w:rPr>
                <w:t>burkj@firstenergycorp.com</w:t>
              </w:r>
            </w:hyperlink>
          </w:p>
          <w:p w:rsidR="008D26E4" w:rsidRPr="008D26E4" w:rsidRDefault="001B67A2" w:rsidP="008D26E4">
            <w:pPr>
              <w:autoSpaceDE w:val="0"/>
              <w:autoSpaceDN w:val="0"/>
              <w:adjustRightInd w:val="0"/>
              <w:spacing w:after="0" w:line="240" w:lineRule="auto"/>
              <w:rPr>
                <w:rFonts w:ascii="Times New Roman" w:eastAsia="Times New Roman" w:hAnsi="Times New Roman" w:cs="Times New Roman"/>
                <w:color w:val="0000FF"/>
                <w:sz w:val="24"/>
                <w:szCs w:val="24"/>
              </w:rPr>
            </w:pPr>
            <w:hyperlink r:id="rId31" w:history="1">
              <w:r w:rsidR="008D26E4" w:rsidRPr="008D26E4">
                <w:rPr>
                  <w:rFonts w:ascii="Times New Roman" w:eastAsia="Times New Roman" w:hAnsi="Times New Roman" w:cs="Times New Roman"/>
                  <w:color w:val="0000FF"/>
                  <w:sz w:val="24"/>
                  <w:szCs w:val="24"/>
                  <w:u w:val="single"/>
                </w:rPr>
                <w:t>cdunn@firstenergycorp.com</w:t>
              </w:r>
            </w:hyperlink>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8D26E4" w:rsidRPr="008D26E4" w:rsidTr="00356503">
        <w:tc>
          <w:tcPr>
            <w:tcW w:w="4428" w:type="dxa"/>
            <w:shd w:val="clear" w:color="auto" w:fill="auto"/>
          </w:tcPr>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p>
        </w:tc>
        <w:tc>
          <w:tcPr>
            <w:tcW w:w="4428" w:type="dxa"/>
            <w:shd w:val="clear" w:color="auto" w:fill="auto"/>
          </w:tcPr>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Colleen L. Mooney</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proofErr w:type="spellStart"/>
            <w:r w:rsidRPr="008D26E4">
              <w:rPr>
                <w:rFonts w:ascii="Times New Roman" w:eastAsia="Times New Roman" w:hAnsi="Times New Roman" w:cs="Times New Roman"/>
                <w:color w:val="000000"/>
                <w:sz w:val="24"/>
                <w:szCs w:val="24"/>
              </w:rPr>
              <w:t>Cathryn</w:t>
            </w:r>
            <w:proofErr w:type="spellEnd"/>
            <w:r w:rsidRPr="008D26E4">
              <w:rPr>
                <w:rFonts w:ascii="Times New Roman" w:eastAsia="Times New Roman" w:hAnsi="Times New Roman" w:cs="Times New Roman"/>
                <w:color w:val="000000"/>
                <w:sz w:val="24"/>
                <w:szCs w:val="24"/>
              </w:rPr>
              <w:t xml:space="preserve"> N. </w:t>
            </w:r>
            <w:proofErr w:type="spellStart"/>
            <w:r w:rsidRPr="008D26E4">
              <w:rPr>
                <w:rFonts w:ascii="Times New Roman" w:eastAsia="Times New Roman" w:hAnsi="Times New Roman" w:cs="Times New Roman"/>
                <w:color w:val="000000"/>
                <w:sz w:val="24"/>
                <w:szCs w:val="24"/>
              </w:rPr>
              <w:t>Loucas</w:t>
            </w:r>
            <w:proofErr w:type="spellEnd"/>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Ohio Partners for Affordable Energy</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231 West Lima Street</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Findlay, Ohio 45840</w:t>
            </w:r>
          </w:p>
          <w:p w:rsidR="008D26E4" w:rsidRPr="008D26E4" w:rsidRDefault="001B67A2" w:rsidP="008D26E4">
            <w:pPr>
              <w:autoSpaceDE w:val="0"/>
              <w:autoSpaceDN w:val="0"/>
              <w:adjustRightInd w:val="0"/>
              <w:spacing w:after="0" w:line="240" w:lineRule="auto"/>
              <w:rPr>
                <w:rFonts w:ascii="Times New Roman" w:eastAsia="Times New Roman" w:hAnsi="Times New Roman" w:cs="Times New Roman"/>
                <w:color w:val="0000FF"/>
                <w:sz w:val="24"/>
                <w:szCs w:val="24"/>
              </w:rPr>
            </w:pPr>
            <w:hyperlink r:id="rId32" w:history="1">
              <w:r w:rsidR="008D26E4" w:rsidRPr="008D26E4">
                <w:rPr>
                  <w:rFonts w:ascii="Times New Roman" w:eastAsia="Times New Roman" w:hAnsi="Times New Roman" w:cs="Times New Roman"/>
                  <w:color w:val="0000FF"/>
                  <w:sz w:val="24"/>
                  <w:szCs w:val="24"/>
                  <w:u w:val="single"/>
                </w:rPr>
                <w:t>cmooney@ohiopartners.org</w:t>
              </w:r>
            </w:hyperlink>
          </w:p>
          <w:p w:rsidR="008D26E4" w:rsidRPr="008D26E4" w:rsidRDefault="001B67A2" w:rsidP="008D26E4">
            <w:pPr>
              <w:autoSpaceDE w:val="0"/>
              <w:autoSpaceDN w:val="0"/>
              <w:adjustRightInd w:val="0"/>
              <w:spacing w:after="0" w:line="240" w:lineRule="auto"/>
              <w:rPr>
                <w:rFonts w:ascii="Times New Roman" w:eastAsia="Times New Roman" w:hAnsi="Times New Roman" w:cs="Times New Roman"/>
                <w:color w:val="0000FF"/>
                <w:sz w:val="24"/>
                <w:szCs w:val="24"/>
              </w:rPr>
            </w:pPr>
            <w:hyperlink r:id="rId33" w:history="1">
              <w:r w:rsidR="008D26E4" w:rsidRPr="008D26E4">
                <w:rPr>
                  <w:rFonts w:ascii="Times New Roman" w:eastAsia="Times New Roman" w:hAnsi="Times New Roman" w:cs="Times New Roman"/>
                  <w:color w:val="0000FF"/>
                  <w:sz w:val="24"/>
                  <w:szCs w:val="24"/>
                  <w:u w:val="single"/>
                </w:rPr>
                <w:t>cloucas@ohiopartners.org</w:t>
              </w:r>
            </w:hyperlink>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FF"/>
                <w:sz w:val="24"/>
                <w:szCs w:val="24"/>
              </w:rPr>
            </w:pP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p>
        </w:tc>
      </w:tr>
    </w:tbl>
    <w:p w:rsidR="008D26E4" w:rsidRPr="008D26E4" w:rsidRDefault="008D26E4" w:rsidP="008D26E4">
      <w:pPr>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br w:type="page"/>
      </w:r>
    </w:p>
    <w:tbl>
      <w:tblPr>
        <w:tblW w:w="0" w:type="auto"/>
        <w:tblLook w:val="04A0" w:firstRow="1" w:lastRow="0" w:firstColumn="1" w:lastColumn="0" w:noHBand="0" w:noVBand="1"/>
      </w:tblPr>
      <w:tblGrid>
        <w:gridCol w:w="4428"/>
        <w:gridCol w:w="4428"/>
      </w:tblGrid>
      <w:tr w:rsidR="008D26E4" w:rsidRPr="008D26E4" w:rsidTr="00356503">
        <w:tc>
          <w:tcPr>
            <w:tcW w:w="4428" w:type="dxa"/>
            <w:shd w:val="clear" w:color="auto" w:fill="auto"/>
          </w:tcPr>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lastRenderedPageBreak/>
              <w:t xml:space="preserve">Matthew J. </w:t>
            </w:r>
            <w:proofErr w:type="spellStart"/>
            <w:r w:rsidRPr="008D26E4">
              <w:rPr>
                <w:rFonts w:ascii="Times New Roman" w:eastAsia="Times New Roman" w:hAnsi="Times New Roman" w:cs="Times New Roman"/>
                <w:color w:val="000000"/>
                <w:sz w:val="24"/>
                <w:szCs w:val="24"/>
              </w:rPr>
              <w:t>Satterwhite</w:t>
            </w:r>
            <w:proofErr w:type="spellEnd"/>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 xml:space="preserve">Steven T. </w:t>
            </w:r>
            <w:proofErr w:type="spellStart"/>
            <w:r w:rsidRPr="008D26E4">
              <w:rPr>
                <w:rFonts w:ascii="Times New Roman" w:eastAsia="Times New Roman" w:hAnsi="Times New Roman" w:cs="Times New Roman"/>
                <w:color w:val="000000"/>
                <w:sz w:val="24"/>
                <w:szCs w:val="24"/>
              </w:rPr>
              <w:t>Nourse</w:t>
            </w:r>
            <w:proofErr w:type="spellEnd"/>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American Electric Power Corporation</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1 Riverside Plaza, 29th Floor</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Columbus, Ohio 43215</w:t>
            </w:r>
          </w:p>
          <w:p w:rsidR="008D26E4" w:rsidRPr="008D26E4" w:rsidRDefault="001B67A2" w:rsidP="008D26E4">
            <w:pPr>
              <w:autoSpaceDE w:val="0"/>
              <w:autoSpaceDN w:val="0"/>
              <w:adjustRightInd w:val="0"/>
              <w:spacing w:after="0" w:line="240" w:lineRule="auto"/>
              <w:rPr>
                <w:rFonts w:ascii="Times New Roman" w:eastAsia="Times New Roman" w:hAnsi="Times New Roman" w:cs="Times New Roman"/>
                <w:color w:val="0000FF"/>
                <w:sz w:val="24"/>
                <w:szCs w:val="24"/>
              </w:rPr>
            </w:pPr>
            <w:hyperlink r:id="rId34" w:history="1">
              <w:r w:rsidR="008D26E4" w:rsidRPr="008D26E4">
                <w:rPr>
                  <w:rFonts w:ascii="Times New Roman" w:eastAsia="Times New Roman" w:hAnsi="Times New Roman" w:cs="Times New Roman"/>
                  <w:color w:val="0000FF"/>
                  <w:sz w:val="24"/>
                  <w:szCs w:val="24"/>
                  <w:u w:val="single"/>
                </w:rPr>
                <w:t>mjstatterwhite@aep.com</w:t>
              </w:r>
            </w:hyperlink>
          </w:p>
          <w:p w:rsidR="008D26E4" w:rsidRPr="008D26E4" w:rsidRDefault="001B67A2" w:rsidP="008D26E4">
            <w:pPr>
              <w:autoSpaceDE w:val="0"/>
              <w:autoSpaceDN w:val="0"/>
              <w:adjustRightInd w:val="0"/>
              <w:spacing w:after="0" w:line="240" w:lineRule="auto"/>
              <w:rPr>
                <w:rFonts w:ascii="Times New Roman" w:eastAsia="Times New Roman" w:hAnsi="Times New Roman" w:cs="Times New Roman"/>
                <w:color w:val="0000FF"/>
                <w:sz w:val="24"/>
                <w:szCs w:val="24"/>
              </w:rPr>
            </w:pPr>
            <w:hyperlink r:id="rId35" w:history="1">
              <w:r w:rsidR="008D26E4" w:rsidRPr="008D26E4">
                <w:rPr>
                  <w:rFonts w:ascii="Times New Roman" w:eastAsia="Times New Roman" w:hAnsi="Times New Roman" w:cs="Times New Roman"/>
                  <w:color w:val="0000FF"/>
                  <w:sz w:val="24"/>
                  <w:szCs w:val="24"/>
                  <w:u w:val="single"/>
                </w:rPr>
                <w:t>stnourse@aep.com</w:t>
              </w:r>
            </w:hyperlink>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4428" w:type="dxa"/>
            <w:shd w:val="clear" w:color="auto" w:fill="auto"/>
          </w:tcPr>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Richard L. Sites</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General Counsel and Senior Director of Health Policy</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155 East Broad Street, 15th Floor</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Columbus, Ohio 43215-3620</w:t>
            </w:r>
          </w:p>
          <w:p w:rsidR="008D26E4" w:rsidRPr="008D26E4" w:rsidRDefault="001B67A2" w:rsidP="008D26E4">
            <w:pPr>
              <w:autoSpaceDE w:val="0"/>
              <w:autoSpaceDN w:val="0"/>
              <w:adjustRightInd w:val="0"/>
              <w:spacing w:after="0" w:line="240" w:lineRule="auto"/>
              <w:rPr>
                <w:rFonts w:ascii="Times New Roman" w:eastAsia="Times New Roman" w:hAnsi="Times New Roman" w:cs="Times New Roman"/>
                <w:color w:val="0000FF"/>
                <w:sz w:val="24"/>
                <w:szCs w:val="24"/>
              </w:rPr>
            </w:pPr>
            <w:hyperlink r:id="rId36" w:history="1">
              <w:r w:rsidR="008D26E4" w:rsidRPr="008D26E4">
                <w:rPr>
                  <w:rFonts w:ascii="Times New Roman" w:eastAsia="Times New Roman" w:hAnsi="Times New Roman" w:cs="Times New Roman"/>
                  <w:color w:val="0000FF"/>
                  <w:sz w:val="24"/>
                  <w:szCs w:val="24"/>
                  <w:u w:val="single"/>
                </w:rPr>
                <w:t>ricks@OHANET.org</w:t>
              </w:r>
            </w:hyperlink>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8D26E4" w:rsidRPr="008D26E4" w:rsidTr="00356503">
        <w:tc>
          <w:tcPr>
            <w:tcW w:w="4428" w:type="dxa"/>
            <w:shd w:val="clear" w:color="auto" w:fill="auto"/>
          </w:tcPr>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Thomas J. O’Brien</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 xml:space="preserve">Bricker &amp; </w:t>
            </w:r>
            <w:proofErr w:type="spellStart"/>
            <w:r w:rsidRPr="008D26E4">
              <w:rPr>
                <w:rFonts w:ascii="Times New Roman" w:eastAsia="Times New Roman" w:hAnsi="Times New Roman" w:cs="Times New Roman"/>
                <w:color w:val="000000"/>
                <w:sz w:val="24"/>
                <w:szCs w:val="24"/>
              </w:rPr>
              <w:t>Eckler</w:t>
            </w:r>
            <w:proofErr w:type="spellEnd"/>
            <w:r w:rsidRPr="008D26E4">
              <w:rPr>
                <w:rFonts w:ascii="Times New Roman" w:eastAsia="Times New Roman" w:hAnsi="Times New Roman" w:cs="Times New Roman"/>
                <w:color w:val="000000"/>
                <w:sz w:val="24"/>
                <w:szCs w:val="24"/>
              </w:rPr>
              <w:t xml:space="preserve"> LLP</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100 South Third Street</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Columbus, Ohio 43215-4291</w:t>
            </w:r>
          </w:p>
          <w:p w:rsidR="008D26E4" w:rsidRPr="008D26E4" w:rsidRDefault="001B67A2" w:rsidP="008D26E4">
            <w:pPr>
              <w:autoSpaceDE w:val="0"/>
              <w:autoSpaceDN w:val="0"/>
              <w:adjustRightInd w:val="0"/>
              <w:spacing w:after="0" w:line="240" w:lineRule="auto"/>
              <w:rPr>
                <w:rFonts w:ascii="Times New Roman" w:eastAsia="Times New Roman" w:hAnsi="Times New Roman" w:cs="Times New Roman"/>
                <w:color w:val="0000FF"/>
                <w:sz w:val="24"/>
                <w:szCs w:val="24"/>
              </w:rPr>
            </w:pPr>
            <w:hyperlink r:id="rId37" w:history="1">
              <w:r w:rsidR="008D26E4" w:rsidRPr="008D26E4">
                <w:rPr>
                  <w:rFonts w:ascii="Times New Roman" w:eastAsia="Times New Roman" w:hAnsi="Times New Roman" w:cs="Times New Roman"/>
                  <w:color w:val="0000FF"/>
                  <w:sz w:val="24"/>
                  <w:szCs w:val="24"/>
                  <w:u w:val="single"/>
                </w:rPr>
                <w:t>tobrien@bricker.com</w:t>
              </w:r>
            </w:hyperlink>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4428" w:type="dxa"/>
            <w:shd w:val="clear" w:color="auto" w:fill="auto"/>
          </w:tcPr>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 xml:space="preserve">Matthew White </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In-House Counsel</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Interstate Gas Supply, Inc.</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6100 Emerald Parkway</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Dublin, Ohio 43016</w:t>
            </w:r>
          </w:p>
          <w:p w:rsidR="008D26E4" w:rsidRPr="008D26E4" w:rsidRDefault="001B67A2" w:rsidP="008D26E4">
            <w:pPr>
              <w:autoSpaceDE w:val="0"/>
              <w:autoSpaceDN w:val="0"/>
              <w:adjustRightInd w:val="0"/>
              <w:spacing w:after="0" w:line="240" w:lineRule="auto"/>
              <w:rPr>
                <w:rFonts w:ascii="Times New Roman" w:eastAsia="Times New Roman" w:hAnsi="Times New Roman" w:cs="Times New Roman"/>
                <w:sz w:val="24"/>
                <w:szCs w:val="24"/>
              </w:rPr>
            </w:pPr>
            <w:hyperlink r:id="rId38" w:history="1">
              <w:r w:rsidR="008D26E4" w:rsidRPr="008D26E4">
                <w:rPr>
                  <w:rFonts w:ascii="Times New Roman" w:eastAsia="Times New Roman" w:hAnsi="Times New Roman" w:cs="Times New Roman"/>
                  <w:color w:val="0000FF"/>
                  <w:sz w:val="24"/>
                  <w:szCs w:val="24"/>
                  <w:u w:val="single"/>
                </w:rPr>
                <w:t>mswhite@igsenergy.com</w:t>
              </w:r>
            </w:hyperlink>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8D26E4" w:rsidRPr="008D26E4" w:rsidTr="00356503">
        <w:tc>
          <w:tcPr>
            <w:tcW w:w="4428" w:type="dxa"/>
            <w:shd w:val="clear" w:color="auto" w:fill="auto"/>
          </w:tcPr>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Steven Giles</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Vice President – Alternative Energy</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Hull &amp; Associate, Inc.</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6397 Emerald Parkway</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Dublin, Ohio 43016</w:t>
            </w:r>
          </w:p>
          <w:p w:rsidR="008D26E4" w:rsidRPr="008D26E4" w:rsidRDefault="001B67A2" w:rsidP="008D26E4">
            <w:pPr>
              <w:autoSpaceDE w:val="0"/>
              <w:autoSpaceDN w:val="0"/>
              <w:adjustRightInd w:val="0"/>
              <w:spacing w:after="0" w:line="240" w:lineRule="auto"/>
              <w:rPr>
                <w:rFonts w:ascii="Times New Roman" w:eastAsia="Times New Roman" w:hAnsi="Times New Roman" w:cs="Times New Roman"/>
                <w:sz w:val="24"/>
                <w:szCs w:val="24"/>
              </w:rPr>
            </w:pPr>
            <w:hyperlink r:id="rId39" w:history="1">
              <w:r w:rsidR="008D26E4" w:rsidRPr="008D26E4">
                <w:rPr>
                  <w:rFonts w:ascii="Times New Roman" w:eastAsia="Times New Roman" w:hAnsi="Times New Roman" w:cs="Times New Roman"/>
                  <w:color w:val="0000FF"/>
                  <w:sz w:val="24"/>
                  <w:szCs w:val="24"/>
                  <w:u w:val="single"/>
                </w:rPr>
                <w:t>sgiles@hullinc.com</w:t>
              </w:r>
            </w:hyperlink>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4428" w:type="dxa"/>
            <w:shd w:val="clear" w:color="auto" w:fill="auto"/>
          </w:tcPr>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bCs/>
                <w:color w:val="000000"/>
                <w:sz w:val="24"/>
                <w:szCs w:val="24"/>
              </w:rPr>
            </w:pPr>
            <w:r w:rsidRPr="008D26E4">
              <w:rPr>
                <w:rFonts w:ascii="Times New Roman" w:eastAsia="Times New Roman" w:hAnsi="Times New Roman" w:cs="Times New Roman"/>
                <w:bCs/>
                <w:color w:val="000000"/>
                <w:sz w:val="24"/>
                <w:szCs w:val="24"/>
              </w:rPr>
              <w:t>Joseph M. Clark</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bCs/>
                <w:color w:val="000000"/>
                <w:sz w:val="24"/>
                <w:szCs w:val="24"/>
              </w:rPr>
            </w:pPr>
            <w:r w:rsidRPr="008D26E4">
              <w:rPr>
                <w:rFonts w:ascii="Times New Roman" w:eastAsia="Times New Roman" w:hAnsi="Times New Roman" w:cs="Times New Roman"/>
                <w:bCs/>
                <w:color w:val="000000"/>
                <w:sz w:val="24"/>
                <w:szCs w:val="24"/>
              </w:rPr>
              <w:t xml:space="preserve">Jennifer L. </w:t>
            </w:r>
            <w:proofErr w:type="spellStart"/>
            <w:r w:rsidRPr="008D26E4">
              <w:rPr>
                <w:rFonts w:ascii="Times New Roman" w:eastAsia="Times New Roman" w:hAnsi="Times New Roman" w:cs="Times New Roman"/>
                <w:bCs/>
                <w:color w:val="000000"/>
                <w:sz w:val="24"/>
                <w:szCs w:val="24"/>
              </w:rPr>
              <w:t>Lause</w:t>
            </w:r>
            <w:proofErr w:type="spellEnd"/>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Direct Energy</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Fifth Third Building</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21 East State Street, 19th Floor</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00"/>
                <w:sz w:val="24"/>
                <w:szCs w:val="24"/>
              </w:rPr>
            </w:pPr>
            <w:r w:rsidRPr="008D26E4">
              <w:rPr>
                <w:rFonts w:ascii="Times New Roman" w:eastAsia="Times New Roman" w:hAnsi="Times New Roman" w:cs="Times New Roman"/>
                <w:color w:val="000000"/>
                <w:sz w:val="24"/>
                <w:szCs w:val="24"/>
              </w:rPr>
              <w:t>Columbus, Ohio 43215</w:t>
            </w:r>
          </w:p>
          <w:p w:rsidR="008D26E4" w:rsidRPr="008D26E4" w:rsidRDefault="001B67A2" w:rsidP="008D26E4">
            <w:pPr>
              <w:autoSpaceDE w:val="0"/>
              <w:autoSpaceDN w:val="0"/>
              <w:adjustRightInd w:val="0"/>
              <w:spacing w:after="0" w:line="240" w:lineRule="auto"/>
              <w:rPr>
                <w:rFonts w:ascii="Times New Roman" w:eastAsia="Times New Roman" w:hAnsi="Times New Roman" w:cs="Times New Roman"/>
                <w:color w:val="0000FF"/>
                <w:sz w:val="24"/>
                <w:szCs w:val="24"/>
              </w:rPr>
            </w:pPr>
            <w:hyperlink r:id="rId40" w:history="1">
              <w:r w:rsidR="008D26E4" w:rsidRPr="008D26E4">
                <w:rPr>
                  <w:rFonts w:ascii="Times New Roman" w:eastAsia="Times New Roman" w:hAnsi="Times New Roman" w:cs="Times New Roman"/>
                  <w:color w:val="0000FF"/>
                  <w:sz w:val="24"/>
                  <w:szCs w:val="24"/>
                  <w:u w:val="single"/>
                </w:rPr>
                <w:t>joseph.clark@directenergy.com</w:t>
              </w:r>
            </w:hyperlink>
          </w:p>
          <w:p w:rsidR="008D26E4" w:rsidRPr="008D26E4" w:rsidRDefault="001B67A2" w:rsidP="008D26E4">
            <w:pPr>
              <w:autoSpaceDE w:val="0"/>
              <w:autoSpaceDN w:val="0"/>
              <w:adjustRightInd w:val="0"/>
              <w:spacing w:after="0" w:line="240" w:lineRule="auto"/>
              <w:rPr>
                <w:rFonts w:ascii="Times New Roman" w:eastAsia="Times New Roman" w:hAnsi="Times New Roman" w:cs="Times New Roman"/>
                <w:color w:val="0000FF"/>
                <w:sz w:val="24"/>
                <w:szCs w:val="24"/>
              </w:rPr>
            </w:pPr>
            <w:hyperlink r:id="rId41" w:history="1">
              <w:r w:rsidR="008D26E4" w:rsidRPr="008D26E4">
                <w:rPr>
                  <w:rFonts w:ascii="Times New Roman" w:eastAsia="Times New Roman" w:hAnsi="Times New Roman" w:cs="Times New Roman"/>
                  <w:color w:val="0000FF"/>
                  <w:sz w:val="24"/>
                  <w:szCs w:val="24"/>
                  <w:u w:val="single"/>
                </w:rPr>
                <w:t>jennifer.lause@directenergy.com</w:t>
              </w:r>
            </w:hyperlink>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p>
        </w:tc>
      </w:tr>
      <w:tr w:rsidR="008D26E4" w:rsidRPr="008D26E4" w:rsidTr="00356503">
        <w:tc>
          <w:tcPr>
            <w:tcW w:w="4428" w:type="dxa"/>
            <w:shd w:val="clear" w:color="auto" w:fill="auto"/>
          </w:tcPr>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Emma Berndt</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proofErr w:type="spellStart"/>
            <w:r w:rsidRPr="008D26E4">
              <w:rPr>
                <w:rFonts w:ascii="Times New Roman" w:eastAsia="Times New Roman" w:hAnsi="Times New Roman" w:cs="Times New Roman"/>
                <w:sz w:val="24"/>
                <w:szCs w:val="24"/>
              </w:rPr>
              <w:t>Opower</w:t>
            </w:r>
            <w:proofErr w:type="spellEnd"/>
            <w:r w:rsidRPr="008D26E4">
              <w:rPr>
                <w:rFonts w:ascii="Times New Roman" w:eastAsia="Times New Roman" w:hAnsi="Times New Roman" w:cs="Times New Roman"/>
                <w:sz w:val="24"/>
                <w:szCs w:val="24"/>
              </w:rPr>
              <w:t>, Inc.</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1515 North Courthouse Road</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Arlington, Virginia 22201</w:t>
            </w:r>
          </w:p>
          <w:p w:rsidR="008D26E4" w:rsidRPr="008D26E4" w:rsidRDefault="001B67A2" w:rsidP="008D26E4">
            <w:pPr>
              <w:autoSpaceDE w:val="0"/>
              <w:autoSpaceDN w:val="0"/>
              <w:adjustRightInd w:val="0"/>
              <w:spacing w:after="0" w:line="240" w:lineRule="auto"/>
              <w:rPr>
                <w:rFonts w:ascii="Times New Roman" w:eastAsia="Times New Roman" w:hAnsi="Times New Roman" w:cs="Times New Roman"/>
                <w:sz w:val="24"/>
                <w:szCs w:val="24"/>
              </w:rPr>
            </w:pPr>
            <w:hyperlink r:id="rId42" w:history="1">
              <w:r w:rsidR="008D26E4" w:rsidRPr="008D26E4">
                <w:rPr>
                  <w:rFonts w:ascii="Times New Roman" w:eastAsia="Times New Roman" w:hAnsi="Times New Roman" w:cs="Times New Roman"/>
                  <w:color w:val="0000FF"/>
                  <w:sz w:val="24"/>
                  <w:szCs w:val="24"/>
                  <w:u w:val="single"/>
                </w:rPr>
                <w:t>Emma.berndt@opower.com</w:t>
              </w:r>
            </w:hyperlink>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p>
        </w:tc>
        <w:tc>
          <w:tcPr>
            <w:tcW w:w="4428" w:type="dxa"/>
            <w:shd w:val="clear" w:color="auto" w:fill="auto"/>
          </w:tcPr>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James Nice</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230 W. Huron, Ste. 85-53</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Cleveland, Ohio 44113</w:t>
            </w:r>
          </w:p>
          <w:p w:rsidR="008D26E4" w:rsidRPr="008D26E4" w:rsidRDefault="001B67A2" w:rsidP="008D26E4">
            <w:pPr>
              <w:autoSpaceDE w:val="0"/>
              <w:autoSpaceDN w:val="0"/>
              <w:adjustRightInd w:val="0"/>
              <w:spacing w:after="0" w:line="240" w:lineRule="auto"/>
              <w:rPr>
                <w:rFonts w:ascii="Times New Roman" w:eastAsia="Times New Roman" w:hAnsi="Times New Roman" w:cs="Times New Roman"/>
                <w:color w:val="0000FF"/>
                <w:sz w:val="24"/>
                <w:szCs w:val="24"/>
              </w:rPr>
            </w:pPr>
            <w:hyperlink r:id="rId43" w:history="1">
              <w:r w:rsidR="008D26E4" w:rsidRPr="008D26E4">
                <w:rPr>
                  <w:rFonts w:ascii="Times New Roman" w:eastAsia="Times New Roman" w:hAnsi="Times New Roman" w:cs="Times New Roman"/>
                  <w:color w:val="0000FF"/>
                  <w:sz w:val="24"/>
                  <w:szCs w:val="24"/>
                  <w:u w:val="single"/>
                </w:rPr>
                <w:t>jnice@energy-avenue.com</w:t>
              </w:r>
            </w:hyperlink>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color w:val="0000FF"/>
                <w:sz w:val="24"/>
                <w:szCs w:val="24"/>
              </w:rPr>
            </w:pP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bCs/>
                <w:color w:val="000000"/>
                <w:sz w:val="24"/>
                <w:szCs w:val="24"/>
              </w:rPr>
            </w:pPr>
          </w:p>
        </w:tc>
      </w:tr>
      <w:tr w:rsidR="008D26E4" w:rsidRPr="008D26E4" w:rsidTr="00356503">
        <w:tc>
          <w:tcPr>
            <w:tcW w:w="4428" w:type="dxa"/>
            <w:shd w:val="clear" w:color="auto" w:fill="auto"/>
          </w:tcPr>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 xml:space="preserve">Mallory M. </w:t>
            </w:r>
            <w:proofErr w:type="spellStart"/>
            <w:r w:rsidRPr="008D26E4">
              <w:rPr>
                <w:rFonts w:ascii="Times New Roman" w:eastAsia="Times New Roman" w:hAnsi="Times New Roman" w:cs="Times New Roman"/>
                <w:sz w:val="24"/>
                <w:szCs w:val="24"/>
              </w:rPr>
              <w:t>Mohler</w:t>
            </w:r>
            <w:proofErr w:type="spellEnd"/>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 xml:space="preserve">Carpenter </w:t>
            </w:r>
            <w:proofErr w:type="spellStart"/>
            <w:r w:rsidRPr="008D26E4">
              <w:rPr>
                <w:rFonts w:ascii="Times New Roman" w:eastAsia="Times New Roman" w:hAnsi="Times New Roman" w:cs="Times New Roman"/>
                <w:sz w:val="24"/>
                <w:szCs w:val="24"/>
              </w:rPr>
              <w:t>Lipps</w:t>
            </w:r>
            <w:proofErr w:type="spellEnd"/>
            <w:r w:rsidRPr="008D26E4">
              <w:rPr>
                <w:rFonts w:ascii="Times New Roman" w:eastAsia="Times New Roman" w:hAnsi="Times New Roman" w:cs="Times New Roman"/>
                <w:sz w:val="24"/>
                <w:szCs w:val="24"/>
              </w:rPr>
              <w:t xml:space="preserve"> &amp; Leland LLP</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280 North High St., Ste. 1300</w:t>
            </w:r>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r w:rsidRPr="008D26E4">
              <w:rPr>
                <w:rFonts w:ascii="Times New Roman" w:eastAsia="Times New Roman" w:hAnsi="Times New Roman" w:cs="Times New Roman"/>
                <w:sz w:val="24"/>
                <w:szCs w:val="24"/>
              </w:rPr>
              <w:t>Columbus, Ohio 43215</w:t>
            </w:r>
          </w:p>
          <w:p w:rsidR="008D26E4" w:rsidRPr="008D26E4" w:rsidRDefault="001B67A2" w:rsidP="008D26E4">
            <w:pPr>
              <w:autoSpaceDE w:val="0"/>
              <w:autoSpaceDN w:val="0"/>
              <w:adjustRightInd w:val="0"/>
              <w:spacing w:after="0" w:line="240" w:lineRule="auto"/>
              <w:rPr>
                <w:rFonts w:ascii="Times New Roman" w:eastAsia="Times New Roman" w:hAnsi="Times New Roman" w:cs="Times New Roman"/>
                <w:sz w:val="24"/>
                <w:szCs w:val="24"/>
              </w:rPr>
            </w:pPr>
            <w:hyperlink r:id="rId44" w:history="1">
              <w:r w:rsidR="008D26E4" w:rsidRPr="008D26E4">
                <w:rPr>
                  <w:rFonts w:ascii="Times New Roman" w:eastAsia="Times New Roman" w:hAnsi="Times New Roman" w:cs="Times New Roman"/>
                  <w:color w:val="0000FF"/>
                  <w:sz w:val="24"/>
                  <w:szCs w:val="24"/>
                  <w:u w:val="single"/>
                </w:rPr>
                <w:t>mohler@carpenterlipps.com</w:t>
              </w:r>
            </w:hyperlink>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p>
        </w:tc>
        <w:tc>
          <w:tcPr>
            <w:tcW w:w="4428" w:type="dxa"/>
            <w:shd w:val="clear" w:color="auto" w:fill="auto"/>
          </w:tcPr>
          <w:p w:rsidR="008D26E4" w:rsidRDefault="008D26E4" w:rsidP="008D26E4">
            <w:pPr>
              <w:pStyle w:val="Default"/>
              <w:rPr>
                <w:bCs/>
              </w:rPr>
            </w:pPr>
            <w:r>
              <w:rPr>
                <w:bCs/>
              </w:rPr>
              <w:t>Melissa Yost</w:t>
            </w:r>
          </w:p>
          <w:p w:rsidR="008D26E4" w:rsidRPr="008D26E4" w:rsidRDefault="008D26E4" w:rsidP="008D26E4">
            <w:pPr>
              <w:pStyle w:val="Default"/>
            </w:pPr>
            <w:r w:rsidRPr="008D26E4">
              <w:rPr>
                <w:bCs/>
              </w:rPr>
              <w:t xml:space="preserve">Office of the Ohio Consumers’ Counsel </w:t>
            </w:r>
          </w:p>
          <w:p w:rsidR="008D26E4" w:rsidRDefault="008D26E4" w:rsidP="008D26E4">
            <w:pPr>
              <w:pStyle w:val="Default"/>
            </w:pPr>
            <w:r>
              <w:t xml:space="preserve">10 West Broad Street, Suite 1800 </w:t>
            </w:r>
          </w:p>
          <w:p w:rsidR="008D26E4" w:rsidRDefault="008D26E4" w:rsidP="008D26E4">
            <w:pPr>
              <w:pStyle w:val="Default"/>
            </w:pPr>
            <w:r>
              <w:t xml:space="preserve">Columbus, Ohio 43215-3485 </w:t>
            </w:r>
          </w:p>
          <w:p w:rsidR="008D26E4" w:rsidRDefault="008D26E4" w:rsidP="008D26E4">
            <w:pPr>
              <w:pStyle w:val="Default"/>
            </w:pPr>
            <w:r>
              <w:t xml:space="preserve">(614) 466-1291 – Telephone </w:t>
            </w:r>
          </w:p>
          <w:p w:rsidR="008D26E4" w:rsidRDefault="001B67A2" w:rsidP="008D26E4">
            <w:pPr>
              <w:pStyle w:val="Default"/>
              <w:rPr>
                <w:rStyle w:val="Hyperlink"/>
              </w:rPr>
            </w:pPr>
            <w:hyperlink r:id="rId45" w:history="1">
              <w:r w:rsidR="008D26E4">
                <w:rPr>
                  <w:rStyle w:val="Hyperlink"/>
                </w:rPr>
                <w:t>yost@occ.state.oh.us</w:t>
              </w:r>
            </w:hyperlink>
          </w:p>
          <w:p w:rsidR="008D26E4" w:rsidRPr="008D26E4" w:rsidRDefault="008D26E4" w:rsidP="008D26E4">
            <w:pPr>
              <w:autoSpaceDE w:val="0"/>
              <w:autoSpaceDN w:val="0"/>
              <w:adjustRightInd w:val="0"/>
              <w:spacing w:after="0" w:line="240" w:lineRule="auto"/>
              <w:rPr>
                <w:rFonts w:ascii="Times New Roman" w:eastAsia="Times New Roman" w:hAnsi="Times New Roman" w:cs="Times New Roman"/>
                <w:sz w:val="24"/>
                <w:szCs w:val="24"/>
              </w:rPr>
            </w:pPr>
          </w:p>
        </w:tc>
      </w:tr>
    </w:tbl>
    <w:p w:rsidR="008D26E4" w:rsidRPr="008D26E4" w:rsidRDefault="008D26E4" w:rsidP="008D26E4">
      <w:pPr>
        <w:spacing w:after="0" w:line="240" w:lineRule="auto"/>
        <w:rPr>
          <w:rFonts w:ascii="Times New Roman" w:eastAsia="Times New Roman" w:hAnsi="Times New Roman" w:cs="Times New Roman"/>
          <w:sz w:val="24"/>
          <w:szCs w:val="24"/>
        </w:rPr>
      </w:pPr>
    </w:p>
    <w:p w:rsidR="008D26E4" w:rsidRPr="008D26E4" w:rsidRDefault="008D26E4" w:rsidP="008D26E4">
      <w:pPr>
        <w:spacing w:after="0" w:line="480" w:lineRule="auto"/>
        <w:rPr>
          <w:rFonts w:ascii="Times New Roman" w:eastAsia="Times New Roman" w:hAnsi="Times New Roman" w:cs="Times New Roman"/>
          <w:sz w:val="24"/>
          <w:szCs w:val="24"/>
        </w:rPr>
      </w:pPr>
    </w:p>
    <w:p w:rsidR="0025415D" w:rsidRDefault="0025415D">
      <w:pPr>
        <w:rPr>
          <w:rFonts w:ascii="Arial" w:eastAsia="Calibri" w:hAnsi="Arial" w:cs="Arial"/>
          <w:sz w:val="24"/>
          <w:szCs w:val="24"/>
        </w:rPr>
      </w:pPr>
    </w:p>
    <w:sectPr w:rsidR="0025415D" w:rsidSect="00B60C74">
      <w:footerReference w:type="default" r:id="rId46"/>
      <w:headerReference w:type="first" r:id="rId4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DC1" w:rsidRDefault="00163DC1">
      <w:pPr>
        <w:spacing w:after="0" w:line="240" w:lineRule="auto"/>
      </w:pPr>
      <w:r>
        <w:separator/>
      </w:r>
    </w:p>
  </w:endnote>
  <w:endnote w:type="continuationSeparator" w:id="0">
    <w:p w:rsidR="00163DC1" w:rsidRDefault="0016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402739"/>
      <w:docPartObj>
        <w:docPartGallery w:val="Page Numbers (Bottom of Page)"/>
        <w:docPartUnique/>
      </w:docPartObj>
    </w:sdtPr>
    <w:sdtEndPr>
      <w:rPr>
        <w:noProof/>
      </w:rPr>
    </w:sdtEndPr>
    <w:sdtContent>
      <w:p w:rsidR="003A174A" w:rsidRDefault="003A174A">
        <w:pPr>
          <w:pStyle w:val="Footer"/>
          <w:jc w:val="center"/>
        </w:pPr>
        <w:r>
          <w:fldChar w:fldCharType="begin"/>
        </w:r>
        <w:r>
          <w:instrText xml:space="preserve"> PAGE   \* MERGEFORMAT </w:instrText>
        </w:r>
        <w:r>
          <w:fldChar w:fldCharType="separate"/>
        </w:r>
        <w:r w:rsidR="001B67A2">
          <w:rPr>
            <w:noProof/>
          </w:rPr>
          <w:t>8</w:t>
        </w:r>
        <w:r>
          <w:rPr>
            <w:noProof/>
          </w:rPr>
          <w:fldChar w:fldCharType="end"/>
        </w:r>
      </w:p>
    </w:sdtContent>
  </w:sdt>
  <w:p w:rsidR="001632E8" w:rsidRDefault="00163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DC1" w:rsidRDefault="00163DC1">
      <w:pPr>
        <w:spacing w:after="0" w:line="240" w:lineRule="auto"/>
      </w:pPr>
      <w:r>
        <w:separator/>
      </w:r>
    </w:p>
  </w:footnote>
  <w:footnote w:type="continuationSeparator" w:id="0">
    <w:p w:rsidR="00163DC1" w:rsidRDefault="00163DC1">
      <w:pPr>
        <w:spacing w:after="0" w:line="240" w:lineRule="auto"/>
      </w:pPr>
      <w:r>
        <w:continuationSeparator/>
      </w:r>
    </w:p>
  </w:footnote>
  <w:footnote w:id="1">
    <w:p w:rsidR="00D5674F" w:rsidRDefault="00D5674F">
      <w:pPr>
        <w:pStyle w:val="FootnoteText"/>
      </w:pPr>
      <w:r>
        <w:rPr>
          <w:rStyle w:val="FootnoteReference"/>
        </w:rPr>
        <w:footnoteRef/>
      </w:r>
      <w:r>
        <w:t xml:space="preserve"> IGS &amp; Hull &amp; Associates Comments at 2-5.</w:t>
      </w:r>
    </w:p>
  </w:footnote>
  <w:footnote w:id="2">
    <w:p w:rsidR="00422E77" w:rsidRDefault="00422E77">
      <w:pPr>
        <w:pStyle w:val="FootnoteText"/>
      </w:pPr>
      <w:r>
        <w:rPr>
          <w:rStyle w:val="FootnoteReference"/>
        </w:rPr>
        <w:footnoteRef/>
      </w:r>
      <w:r>
        <w:t xml:space="preserve"> </w:t>
      </w:r>
      <w:proofErr w:type="gramStart"/>
      <w:r>
        <w:t>Id. at 5.</w:t>
      </w:r>
      <w:proofErr w:type="gramEnd"/>
    </w:p>
  </w:footnote>
  <w:footnote w:id="3">
    <w:p w:rsidR="007A42EA" w:rsidRDefault="007A42EA">
      <w:pPr>
        <w:pStyle w:val="FootnoteText"/>
      </w:pPr>
      <w:r>
        <w:rPr>
          <w:rStyle w:val="FootnoteReference"/>
        </w:rPr>
        <w:footnoteRef/>
      </w:r>
      <w:r>
        <w:t xml:space="preserve"> Information on CHP installation by state can be found on the Energy and </w:t>
      </w:r>
      <w:r w:rsidR="0051676C">
        <w:t>Environmental Analysis Website.</w:t>
      </w:r>
      <w:r>
        <w:t xml:space="preserve"> Ohio specific data can be found at: </w:t>
      </w:r>
      <w:r w:rsidRPr="00294583">
        <w:t>http://www.eea-inc.com/chpdata/States/OH.html</w:t>
      </w:r>
      <w:r>
        <w:t>.</w:t>
      </w:r>
    </w:p>
  </w:footnote>
  <w:footnote w:id="4">
    <w:p w:rsidR="001F23B3" w:rsidRDefault="001F23B3" w:rsidP="001F23B3">
      <w:pPr>
        <w:pStyle w:val="FootnoteText"/>
      </w:pPr>
      <w:r>
        <w:rPr>
          <w:rStyle w:val="FootnoteReference"/>
        </w:rPr>
        <w:footnoteRef/>
      </w:r>
      <w:r>
        <w:t xml:space="preserve"> </w:t>
      </w:r>
      <w:r w:rsidR="005518A3">
        <w:t xml:space="preserve">The U.S. Department of Energy has a report on CHP prepared by Onsite </w:t>
      </w:r>
      <w:proofErr w:type="spellStart"/>
      <w:r w:rsidR="005518A3">
        <w:t>Syscom</w:t>
      </w:r>
      <w:proofErr w:type="spellEnd"/>
      <w:r w:rsidR="005518A3">
        <w:t xml:space="preserve"> Energy that</w:t>
      </w:r>
      <w:r w:rsidR="003E2C19">
        <w:t xml:space="preserve"> discusses the different types of technology that can be utilized for CHP projects. </w:t>
      </w:r>
      <w:r>
        <w:t xml:space="preserve">The Onsite </w:t>
      </w:r>
      <w:proofErr w:type="spellStart"/>
      <w:r>
        <w:t>Syscom</w:t>
      </w:r>
      <w:proofErr w:type="spellEnd"/>
      <w:r>
        <w:t xml:space="preserve"> Energy Report can be found at: </w:t>
      </w:r>
      <w:hyperlink r:id="rId1" w:history="1">
        <w:r>
          <w:rPr>
            <w:rStyle w:val="Hyperlink"/>
          </w:rPr>
          <w:t>http://www1.eere.energy.gov/manufacturing/distributedenergy/pdfs/chp_comm_market_potential.pdf</w:t>
        </w:r>
      </w:hyperlink>
      <w:r w:rsidR="0051676C">
        <w:t xml:space="preserve">. </w:t>
      </w:r>
      <w:r>
        <w:t>See page 25.</w:t>
      </w:r>
    </w:p>
  </w:footnote>
  <w:footnote w:id="5">
    <w:p w:rsidR="008F3667" w:rsidRDefault="008F3667">
      <w:pPr>
        <w:pStyle w:val="FootnoteText"/>
      </w:pPr>
      <w:r>
        <w:rPr>
          <w:rStyle w:val="FootnoteReference"/>
        </w:rPr>
        <w:footnoteRef/>
      </w:r>
      <w:r>
        <w:t xml:space="preserve"> </w:t>
      </w:r>
      <w:proofErr w:type="gramStart"/>
      <w:r w:rsidR="00417D8E" w:rsidRPr="00417D8E">
        <w:rPr>
          <w:rFonts w:eastAsia="Times New Roman" w:cs="Arial"/>
          <w:bCs/>
          <w:kern w:val="28"/>
        </w:rPr>
        <w:t>Jan</w:t>
      </w:r>
      <w:r w:rsidR="00417D8E">
        <w:rPr>
          <w:rFonts w:eastAsia="Times New Roman" w:cs="Arial"/>
          <w:bCs/>
          <w:kern w:val="28"/>
        </w:rPr>
        <w:t>.</w:t>
      </w:r>
      <w:r w:rsidR="00417D8E" w:rsidRPr="00417D8E">
        <w:rPr>
          <w:rFonts w:eastAsia="Times New Roman" w:cs="Arial"/>
          <w:bCs/>
          <w:kern w:val="28"/>
        </w:rPr>
        <w:t>15 Order</w:t>
      </w:r>
      <w:r w:rsidR="00417D8E">
        <w:rPr>
          <w:rFonts w:eastAsia="Times New Roman" w:cs="Arial"/>
          <w:bCs/>
          <w:kern w:val="28"/>
        </w:rPr>
        <w:t>,</w:t>
      </w:r>
      <w:r w:rsidR="00417D8E" w:rsidRPr="00417D8E">
        <w:rPr>
          <w:rFonts w:eastAsia="Times New Roman" w:cs="Arial"/>
          <w:bCs/>
          <w:kern w:val="28"/>
        </w:rPr>
        <w:t xml:space="preserve"> at 15.</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2E8" w:rsidRDefault="001632E8">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191"/>
    <w:multiLevelType w:val="hybridMultilevel"/>
    <w:tmpl w:val="C9F2E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7A1FAC"/>
    <w:multiLevelType w:val="hybridMultilevel"/>
    <w:tmpl w:val="5380C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C00231"/>
    <w:multiLevelType w:val="hybridMultilevel"/>
    <w:tmpl w:val="F2740ACC"/>
    <w:lvl w:ilvl="0" w:tplc="B9CC38B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6F753C"/>
    <w:multiLevelType w:val="hybridMultilevel"/>
    <w:tmpl w:val="406AB08C"/>
    <w:lvl w:ilvl="0" w:tplc="EB5A96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22564D"/>
    <w:multiLevelType w:val="hybridMultilevel"/>
    <w:tmpl w:val="56020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7D7959"/>
    <w:multiLevelType w:val="hybridMultilevel"/>
    <w:tmpl w:val="80001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2A2537"/>
    <w:multiLevelType w:val="hybridMultilevel"/>
    <w:tmpl w:val="CFA22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13193B"/>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A37690"/>
    <w:multiLevelType w:val="hybridMultilevel"/>
    <w:tmpl w:val="EC5C1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010428"/>
    <w:multiLevelType w:val="hybridMultilevel"/>
    <w:tmpl w:val="55C49D16"/>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0">
    <w:nsid w:val="4CE832FB"/>
    <w:multiLevelType w:val="hybridMultilevel"/>
    <w:tmpl w:val="B972D0E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8F50537"/>
    <w:multiLevelType w:val="hybridMultilevel"/>
    <w:tmpl w:val="55ACFFCC"/>
    <w:lvl w:ilvl="0" w:tplc="1BF4D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DA3273"/>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007B00"/>
    <w:multiLevelType w:val="hybridMultilevel"/>
    <w:tmpl w:val="E0722B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B287712"/>
    <w:multiLevelType w:val="hybridMultilevel"/>
    <w:tmpl w:val="406AB08C"/>
    <w:lvl w:ilvl="0" w:tplc="EB5A96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7"/>
  </w:num>
  <w:num w:numId="5">
    <w:abstractNumId w:val="4"/>
  </w:num>
  <w:num w:numId="6">
    <w:abstractNumId w:val="8"/>
  </w:num>
  <w:num w:numId="7">
    <w:abstractNumId w:val="2"/>
  </w:num>
  <w:num w:numId="8">
    <w:abstractNumId w:val="3"/>
  </w:num>
  <w:num w:numId="9">
    <w:abstractNumId w:val="6"/>
  </w:num>
  <w:num w:numId="10">
    <w:abstractNumId w:val="5"/>
  </w:num>
  <w:num w:numId="11">
    <w:abstractNumId w:val="14"/>
  </w:num>
  <w:num w:numId="12">
    <w:abstractNumId w:val="10"/>
  </w:num>
  <w:num w:numId="13">
    <w:abstractNumId w:val="9"/>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F29"/>
    <w:rsid w:val="00000657"/>
    <w:rsid w:val="00016A5F"/>
    <w:rsid w:val="00023A72"/>
    <w:rsid w:val="00037BB6"/>
    <w:rsid w:val="000516C6"/>
    <w:rsid w:val="00094915"/>
    <w:rsid w:val="000B1AE8"/>
    <w:rsid w:val="000B2D00"/>
    <w:rsid w:val="000C620D"/>
    <w:rsid w:val="000F1EC4"/>
    <w:rsid w:val="000F47BB"/>
    <w:rsid w:val="00101875"/>
    <w:rsid w:val="00123C3C"/>
    <w:rsid w:val="00131906"/>
    <w:rsid w:val="00141D40"/>
    <w:rsid w:val="00145DEA"/>
    <w:rsid w:val="00156A10"/>
    <w:rsid w:val="001632E8"/>
    <w:rsid w:val="00163DC1"/>
    <w:rsid w:val="00170DB7"/>
    <w:rsid w:val="001975B2"/>
    <w:rsid w:val="001B67A2"/>
    <w:rsid w:val="001C4C85"/>
    <w:rsid w:val="001D3B81"/>
    <w:rsid w:val="001F23B3"/>
    <w:rsid w:val="001F7F40"/>
    <w:rsid w:val="00210CCE"/>
    <w:rsid w:val="00214B82"/>
    <w:rsid w:val="00214C32"/>
    <w:rsid w:val="00230EE3"/>
    <w:rsid w:val="002540DA"/>
    <w:rsid w:val="0025415D"/>
    <w:rsid w:val="0027726F"/>
    <w:rsid w:val="00277703"/>
    <w:rsid w:val="0028099E"/>
    <w:rsid w:val="002938F2"/>
    <w:rsid w:val="00294583"/>
    <w:rsid w:val="00295CBE"/>
    <w:rsid w:val="002B12D1"/>
    <w:rsid w:val="002B5AFB"/>
    <w:rsid w:val="002D3210"/>
    <w:rsid w:val="002E65EF"/>
    <w:rsid w:val="0030162A"/>
    <w:rsid w:val="00301981"/>
    <w:rsid w:val="00311EAF"/>
    <w:rsid w:val="0031209F"/>
    <w:rsid w:val="00324714"/>
    <w:rsid w:val="003265CD"/>
    <w:rsid w:val="00335A56"/>
    <w:rsid w:val="00372E8D"/>
    <w:rsid w:val="00374CD8"/>
    <w:rsid w:val="0038250E"/>
    <w:rsid w:val="0038452C"/>
    <w:rsid w:val="003A09BE"/>
    <w:rsid w:val="003A174A"/>
    <w:rsid w:val="003B77F3"/>
    <w:rsid w:val="003C168F"/>
    <w:rsid w:val="003C2AC5"/>
    <w:rsid w:val="003C7E46"/>
    <w:rsid w:val="003D3254"/>
    <w:rsid w:val="003D4019"/>
    <w:rsid w:val="003E2C19"/>
    <w:rsid w:val="003E334E"/>
    <w:rsid w:val="003F2FB8"/>
    <w:rsid w:val="00413990"/>
    <w:rsid w:val="00417D8E"/>
    <w:rsid w:val="00422E77"/>
    <w:rsid w:val="00455DB7"/>
    <w:rsid w:val="004A0FA6"/>
    <w:rsid w:val="004A3B91"/>
    <w:rsid w:val="004A7B61"/>
    <w:rsid w:val="004B7F04"/>
    <w:rsid w:val="004C104B"/>
    <w:rsid w:val="004C2D05"/>
    <w:rsid w:val="004C32DF"/>
    <w:rsid w:val="004C560D"/>
    <w:rsid w:val="004D7CEF"/>
    <w:rsid w:val="004E13F9"/>
    <w:rsid w:val="004E37F2"/>
    <w:rsid w:val="004F146B"/>
    <w:rsid w:val="00502D84"/>
    <w:rsid w:val="0051676C"/>
    <w:rsid w:val="005204E8"/>
    <w:rsid w:val="00525854"/>
    <w:rsid w:val="00545F29"/>
    <w:rsid w:val="005518A3"/>
    <w:rsid w:val="00557AB6"/>
    <w:rsid w:val="0056021F"/>
    <w:rsid w:val="0056270F"/>
    <w:rsid w:val="00572932"/>
    <w:rsid w:val="005829F3"/>
    <w:rsid w:val="00591FA5"/>
    <w:rsid w:val="00597802"/>
    <w:rsid w:val="00597DF2"/>
    <w:rsid w:val="005A063A"/>
    <w:rsid w:val="005D5AD5"/>
    <w:rsid w:val="00602B8D"/>
    <w:rsid w:val="006729C5"/>
    <w:rsid w:val="006A3FCD"/>
    <w:rsid w:val="006B0FAA"/>
    <w:rsid w:val="006F52B1"/>
    <w:rsid w:val="00732964"/>
    <w:rsid w:val="00772588"/>
    <w:rsid w:val="00772670"/>
    <w:rsid w:val="00777EF2"/>
    <w:rsid w:val="0078178D"/>
    <w:rsid w:val="00793C17"/>
    <w:rsid w:val="007A340B"/>
    <w:rsid w:val="007A42EA"/>
    <w:rsid w:val="007B5118"/>
    <w:rsid w:val="007C21E2"/>
    <w:rsid w:val="007D2BD6"/>
    <w:rsid w:val="007E0644"/>
    <w:rsid w:val="007E362A"/>
    <w:rsid w:val="00802626"/>
    <w:rsid w:val="0086576E"/>
    <w:rsid w:val="00891BB1"/>
    <w:rsid w:val="008A53A0"/>
    <w:rsid w:val="008C62EF"/>
    <w:rsid w:val="008D26E4"/>
    <w:rsid w:val="008F3667"/>
    <w:rsid w:val="00915444"/>
    <w:rsid w:val="00951FFB"/>
    <w:rsid w:val="009536EC"/>
    <w:rsid w:val="00982FD5"/>
    <w:rsid w:val="00992598"/>
    <w:rsid w:val="009C7DF1"/>
    <w:rsid w:val="009D136B"/>
    <w:rsid w:val="009E37D0"/>
    <w:rsid w:val="009E48E9"/>
    <w:rsid w:val="009E6A4C"/>
    <w:rsid w:val="00A05FC2"/>
    <w:rsid w:val="00A110A3"/>
    <w:rsid w:val="00A3048A"/>
    <w:rsid w:val="00A4117E"/>
    <w:rsid w:val="00A41E19"/>
    <w:rsid w:val="00A94F26"/>
    <w:rsid w:val="00AC2EBB"/>
    <w:rsid w:val="00AC3ECC"/>
    <w:rsid w:val="00AF2F97"/>
    <w:rsid w:val="00B0319C"/>
    <w:rsid w:val="00B329F4"/>
    <w:rsid w:val="00B35952"/>
    <w:rsid w:val="00B415C8"/>
    <w:rsid w:val="00B42522"/>
    <w:rsid w:val="00B47B3B"/>
    <w:rsid w:val="00B60C74"/>
    <w:rsid w:val="00B61231"/>
    <w:rsid w:val="00B87675"/>
    <w:rsid w:val="00B904C1"/>
    <w:rsid w:val="00B914C1"/>
    <w:rsid w:val="00B92A76"/>
    <w:rsid w:val="00B96974"/>
    <w:rsid w:val="00BD370E"/>
    <w:rsid w:val="00BD4E76"/>
    <w:rsid w:val="00C21957"/>
    <w:rsid w:val="00C345C7"/>
    <w:rsid w:val="00C52308"/>
    <w:rsid w:val="00C573FF"/>
    <w:rsid w:val="00C9548D"/>
    <w:rsid w:val="00CB52F3"/>
    <w:rsid w:val="00CD5E2F"/>
    <w:rsid w:val="00CF7FA7"/>
    <w:rsid w:val="00D001D0"/>
    <w:rsid w:val="00D34159"/>
    <w:rsid w:val="00D347DD"/>
    <w:rsid w:val="00D41653"/>
    <w:rsid w:val="00D4372D"/>
    <w:rsid w:val="00D45C02"/>
    <w:rsid w:val="00D5674F"/>
    <w:rsid w:val="00D85FDB"/>
    <w:rsid w:val="00D96AE4"/>
    <w:rsid w:val="00DA20FE"/>
    <w:rsid w:val="00DA5C3C"/>
    <w:rsid w:val="00DB136F"/>
    <w:rsid w:val="00E03A7F"/>
    <w:rsid w:val="00E16478"/>
    <w:rsid w:val="00E230C4"/>
    <w:rsid w:val="00E2417C"/>
    <w:rsid w:val="00E43B52"/>
    <w:rsid w:val="00E62310"/>
    <w:rsid w:val="00E70B6A"/>
    <w:rsid w:val="00E72075"/>
    <w:rsid w:val="00E813F8"/>
    <w:rsid w:val="00E943BB"/>
    <w:rsid w:val="00EC754E"/>
    <w:rsid w:val="00ED3EA2"/>
    <w:rsid w:val="00ED6CB3"/>
    <w:rsid w:val="00EE77AE"/>
    <w:rsid w:val="00F05300"/>
    <w:rsid w:val="00F2105E"/>
    <w:rsid w:val="00F232FD"/>
    <w:rsid w:val="00F2699A"/>
    <w:rsid w:val="00F36EAB"/>
    <w:rsid w:val="00F539E4"/>
    <w:rsid w:val="00F61762"/>
    <w:rsid w:val="00F82F71"/>
    <w:rsid w:val="00F9300E"/>
    <w:rsid w:val="00FB6CA5"/>
    <w:rsid w:val="00FC7D58"/>
    <w:rsid w:val="00FD1CCF"/>
    <w:rsid w:val="00FD22E6"/>
    <w:rsid w:val="00FF207C"/>
    <w:rsid w:val="00FF3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NormalWeb">
    <w:name w:val="Normal (Web)"/>
    <w:basedOn w:val="Normal"/>
    <w:uiPriority w:val="99"/>
    <w:semiHidden/>
    <w:unhideWhenUsed/>
    <w:rsid w:val="002540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2540DA"/>
  </w:style>
  <w:style w:type="paragraph" w:customStyle="1" w:styleId="Default">
    <w:name w:val="Default"/>
    <w:rsid w:val="008D26E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NormalWeb">
    <w:name w:val="Normal (Web)"/>
    <w:basedOn w:val="Normal"/>
    <w:uiPriority w:val="99"/>
    <w:semiHidden/>
    <w:unhideWhenUsed/>
    <w:rsid w:val="002540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2540DA"/>
  </w:style>
  <w:style w:type="paragraph" w:customStyle="1" w:styleId="Default">
    <w:name w:val="Default"/>
    <w:rsid w:val="008D26E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6483">
      <w:bodyDiv w:val="1"/>
      <w:marLeft w:val="0"/>
      <w:marRight w:val="0"/>
      <w:marTop w:val="0"/>
      <w:marBottom w:val="0"/>
      <w:divBdr>
        <w:top w:val="none" w:sz="0" w:space="0" w:color="auto"/>
        <w:left w:val="none" w:sz="0" w:space="0" w:color="auto"/>
        <w:bottom w:val="none" w:sz="0" w:space="0" w:color="auto"/>
        <w:right w:val="none" w:sz="0" w:space="0" w:color="auto"/>
      </w:divBdr>
    </w:div>
    <w:div w:id="237055657">
      <w:bodyDiv w:val="1"/>
      <w:marLeft w:val="0"/>
      <w:marRight w:val="0"/>
      <w:marTop w:val="0"/>
      <w:marBottom w:val="0"/>
      <w:divBdr>
        <w:top w:val="none" w:sz="0" w:space="0" w:color="auto"/>
        <w:left w:val="none" w:sz="0" w:space="0" w:color="auto"/>
        <w:bottom w:val="none" w:sz="0" w:space="0" w:color="auto"/>
        <w:right w:val="none" w:sz="0" w:space="0" w:color="auto"/>
      </w:divBdr>
    </w:div>
    <w:div w:id="595750487">
      <w:bodyDiv w:val="1"/>
      <w:marLeft w:val="0"/>
      <w:marRight w:val="0"/>
      <w:marTop w:val="0"/>
      <w:marBottom w:val="0"/>
      <w:divBdr>
        <w:top w:val="none" w:sz="0" w:space="0" w:color="auto"/>
        <w:left w:val="none" w:sz="0" w:space="0" w:color="auto"/>
        <w:bottom w:val="none" w:sz="0" w:space="0" w:color="auto"/>
        <w:right w:val="none" w:sz="0" w:space="0" w:color="auto"/>
      </w:divBdr>
    </w:div>
    <w:div w:id="664666755">
      <w:bodyDiv w:val="1"/>
      <w:marLeft w:val="30"/>
      <w:marRight w:val="30"/>
      <w:marTop w:val="30"/>
      <w:marBottom w:val="30"/>
      <w:divBdr>
        <w:top w:val="none" w:sz="0" w:space="0" w:color="auto"/>
        <w:left w:val="none" w:sz="0" w:space="0" w:color="auto"/>
        <w:bottom w:val="none" w:sz="0" w:space="0" w:color="auto"/>
        <w:right w:val="none" w:sz="0" w:space="0" w:color="auto"/>
      </w:divBdr>
      <w:divsChild>
        <w:div w:id="328758408">
          <w:marLeft w:val="0"/>
          <w:marRight w:val="0"/>
          <w:marTop w:val="0"/>
          <w:marBottom w:val="0"/>
          <w:divBdr>
            <w:top w:val="none" w:sz="0" w:space="0" w:color="auto"/>
            <w:left w:val="none" w:sz="0" w:space="0" w:color="auto"/>
            <w:bottom w:val="none" w:sz="0" w:space="0" w:color="auto"/>
            <w:right w:val="none" w:sz="0" w:space="0" w:color="auto"/>
          </w:divBdr>
          <w:divsChild>
            <w:div w:id="1073889298">
              <w:marLeft w:val="45"/>
              <w:marRight w:val="45"/>
              <w:marTop w:val="45"/>
              <w:marBottom w:val="45"/>
              <w:divBdr>
                <w:top w:val="none" w:sz="0" w:space="0" w:color="auto"/>
                <w:left w:val="none" w:sz="0" w:space="0" w:color="auto"/>
                <w:bottom w:val="none" w:sz="0" w:space="0" w:color="auto"/>
                <w:right w:val="none" w:sz="0" w:space="0" w:color="auto"/>
              </w:divBdr>
              <w:divsChild>
                <w:div w:id="710110451">
                  <w:marLeft w:val="0"/>
                  <w:marRight w:val="0"/>
                  <w:marTop w:val="0"/>
                  <w:marBottom w:val="0"/>
                  <w:divBdr>
                    <w:top w:val="none" w:sz="0" w:space="0" w:color="auto"/>
                    <w:left w:val="none" w:sz="0" w:space="0" w:color="auto"/>
                    <w:bottom w:val="none" w:sz="0" w:space="0" w:color="auto"/>
                    <w:right w:val="none" w:sz="0" w:space="0" w:color="auto"/>
                  </w:divBdr>
                  <w:divsChild>
                    <w:div w:id="1796750528">
                      <w:marLeft w:val="0"/>
                      <w:marRight w:val="0"/>
                      <w:marTop w:val="0"/>
                      <w:marBottom w:val="0"/>
                      <w:divBdr>
                        <w:top w:val="none" w:sz="0" w:space="0" w:color="auto"/>
                        <w:left w:val="none" w:sz="0" w:space="0" w:color="auto"/>
                        <w:bottom w:val="none" w:sz="0" w:space="0" w:color="auto"/>
                        <w:right w:val="none" w:sz="0" w:space="0" w:color="auto"/>
                      </w:divBdr>
                      <w:divsChild>
                        <w:div w:id="343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601664">
      <w:bodyDiv w:val="1"/>
      <w:marLeft w:val="0"/>
      <w:marRight w:val="0"/>
      <w:marTop w:val="0"/>
      <w:marBottom w:val="0"/>
      <w:divBdr>
        <w:top w:val="none" w:sz="0" w:space="0" w:color="auto"/>
        <w:left w:val="none" w:sz="0" w:space="0" w:color="auto"/>
        <w:bottom w:val="none" w:sz="0" w:space="0" w:color="auto"/>
        <w:right w:val="none" w:sz="0" w:space="0" w:color="auto"/>
      </w:divBdr>
    </w:div>
    <w:div w:id="897323810">
      <w:bodyDiv w:val="1"/>
      <w:marLeft w:val="0"/>
      <w:marRight w:val="0"/>
      <w:marTop w:val="0"/>
      <w:marBottom w:val="0"/>
      <w:divBdr>
        <w:top w:val="none" w:sz="0" w:space="0" w:color="auto"/>
        <w:left w:val="none" w:sz="0" w:space="0" w:color="auto"/>
        <w:bottom w:val="none" w:sz="0" w:space="0" w:color="auto"/>
        <w:right w:val="none" w:sz="0" w:space="0" w:color="auto"/>
      </w:divBdr>
    </w:div>
    <w:div w:id="1332099794">
      <w:bodyDiv w:val="1"/>
      <w:marLeft w:val="0"/>
      <w:marRight w:val="0"/>
      <w:marTop w:val="0"/>
      <w:marBottom w:val="0"/>
      <w:divBdr>
        <w:top w:val="none" w:sz="0" w:space="0" w:color="auto"/>
        <w:left w:val="none" w:sz="0" w:space="0" w:color="auto"/>
        <w:bottom w:val="none" w:sz="0" w:space="0" w:color="auto"/>
        <w:right w:val="none" w:sz="0" w:space="0" w:color="auto"/>
      </w:divBdr>
    </w:div>
    <w:div w:id="1365714200">
      <w:bodyDiv w:val="1"/>
      <w:marLeft w:val="0"/>
      <w:marRight w:val="0"/>
      <w:marTop w:val="0"/>
      <w:marBottom w:val="0"/>
      <w:divBdr>
        <w:top w:val="none" w:sz="0" w:space="0" w:color="auto"/>
        <w:left w:val="none" w:sz="0" w:space="0" w:color="auto"/>
        <w:bottom w:val="none" w:sz="0" w:space="0" w:color="auto"/>
        <w:right w:val="none" w:sz="0" w:space="0" w:color="auto"/>
      </w:divBdr>
    </w:div>
    <w:div w:id="1378119211">
      <w:bodyDiv w:val="1"/>
      <w:marLeft w:val="0"/>
      <w:marRight w:val="0"/>
      <w:marTop w:val="0"/>
      <w:marBottom w:val="0"/>
      <w:divBdr>
        <w:top w:val="none" w:sz="0" w:space="0" w:color="auto"/>
        <w:left w:val="none" w:sz="0" w:space="0" w:color="auto"/>
        <w:bottom w:val="none" w:sz="0" w:space="0" w:color="auto"/>
        <w:right w:val="none" w:sz="0" w:space="0" w:color="auto"/>
      </w:divBdr>
    </w:div>
    <w:div w:id="1562013841">
      <w:bodyDiv w:val="1"/>
      <w:marLeft w:val="0"/>
      <w:marRight w:val="0"/>
      <w:marTop w:val="0"/>
      <w:marBottom w:val="0"/>
      <w:divBdr>
        <w:top w:val="none" w:sz="0" w:space="0" w:color="auto"/>
        <w:left w:val="none" w:sz="0" w:space="0" w:color="auto"/>
        <w:bottom w:val="none" w:sz="0" w:space="0" w:color="auto"/>
        <w:right w:val="none" w:sz="0" w:space="0" w:color="auto"/>
      </w:divBdr>
    </w:div>
    <w:div w:id="1563833733">
      <w:bodyDiv w:val="1"/>
      <w:marLeft w:val="0"/>
      <w:marRight w:val="0"/>
      <w:marTop w:val="0"/>
      <w:marBottom w:val="0"/>
      <w:divBdr>
        <w:top w:val="none" w:sz="0" w:space="0" w:color="auto"/>
        <w:left w:val="none" w:sz="0" w:space="0" w:color="auto"/>
        <w:bottom w:val="none" w:sz="0" w:space="0" w:color="auto"/>
        <w:right w:val="none" w:sz="0" w:space="0" w:color="auto"/>
      </w:divBdr>
    </w:div>
    <w:div w:id="1586456483">
      <w:bodyDiv w:val="1"/>
      <w:marLeft w:val="0"/>
      <w:marRight w:val="0"/>
      <w:marTop w:val="0"/>
      <w:marBottom w:val="0"/>
      <w:divBdr>
        <w:top w:val="none" w:sz="0" w:space="0" w:color="auto"/>
        <w:left w:val="none" w:sz="0" w:space="0" w:color="auto"/>
        <w:bottom w:val="none" w:sz="0" w:space="0" w:color="auto"/>
        <w:right w:val="none" w:sz="0" w:space="0" w:color="auto"/>
      </w:divBdr>
    </w:div>
    <w:div w:id="1690792170">
      <w:bodyDiv w:val="1"/>
      <w:marLeft w:val="0"/>
      <w:marRight w:val="0"/>
      <w:marTop w:val="0"/>
      <w:marBottom w:val="0"/>
      <w:divBdr>
        <w:top w:val="none" w:sz="0" w:space="0" w:color="auto"/>
        <w:left w:val="none" w:sz="0" w:space="0" w:color="auto"/>
        <w:bottom w:val="none" w:sz="0" w:space="0" w:color="auto"/>
        <w:right w:val="none" w:sz="0" w:space="0" w:color="auto"/>
      </w:divBdr>
    </w:div>
    <w:div w:id="1940138764">
      <w:bodyDiv w:val="1"/>
      <w:marLeft w:val="0"/>
      <w:marRight w:val="0"/>
      <w:marTop w:val="0"/>
      <w:marBottom w:val="0"/>
      <w:divBdr>
        <w:top w:val="none" w:sz="0" w:space="0" w:color="auto"/>
        <w:left w:val="none" w:sz="0" w:space="0" w:color="auto"/>
        <w:bottom w:val="none" w:sz="0" w:space="0" w:color="auto"/>
        <w:right w:val="none" w:sz="0" w:space="0" w:color="auto"/>
      </w:divBdr>
    </w:div>
    <w:div w:id="200392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allwein@wamenergylaw.com" TargetMode="External"/><Relationship Id="rId18" Type="http://schemas.openxmlformats.org/officeDocument/2006/relationships/hyperlink" Target="mailto:Jeanne.kingery@duke-energy.com" TargetMode="External"/><Relationship Id="rId26" Type="http://schemas.openxmlformats.org/officeDocument/2006/relationships/hyperlink" Target="mailto:haydenm@firstenergycorp.com" TargetMode="External"/><Relationship Id="rId39" Type="http://schemas.openxmlformats.org/officeDocument/2006/relationships/hyperlink" Target="mailto:sgiles@hullinc.com" TargetMode="External"/><Relationship Id="rId3" Type="http://schemas.openxmlformats.org/officeDocument/2006/relationships/styles" Target="styles.xml"/><Relationship Id="rId21" Type="http://schemas.openxmlformats.org/officeDocument/2006/relationships/hyperlink" Target="mailto:Amy.spiller@duke-energy.com" TargetMode="External"/><Relationship Id="rId34" Type="http://schemas.openxmlformats.org/officeDocument/2006/relationships/hyperlink" Target="mailto:mjstatterwhite@aep.com" TargetMode="External"/><Relationship Id="rId42" Type="http://schemas.openxmlformats.org/officeDocument/2006/relationships/hyperlink" Target="mailto:Emma.berndt@opower.com" TargetMode="External"/><Relationship Id="rId47"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tculley@kfwlaw.com" TargetMode="External"/><Relationship Id="rId17" Type="http://schemas.openxmlformats.org/officeDocument/2006/relationships/hyperlink" Target="mailto:bojko@carpenterlipps.com" TargetMode="External"/><Relationship Id="rId25" Type="http://schemas.openxmlformats.org/officeDocument/2006/relationships/hyperlink" Target="mailto:selliott@metrocdengineering.com" TargetMode="External"/><Relationship Id="rId33" Type="http://schemas.openxmlformats.org/officeDocument/2006/relationships/hyperlink" Target="mailto:cloucas@ohiopartners.org" TargetMode="External"/><Relationship Id="rId38" Type="http://schemas.openxmlformats.org/officeDocument/2006/relationships/hyperlink" Target="mailto:mswhite@igsenergy.com"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nnie@votesolar.org" TargetMode="External"/><Relationship Id="rId20" Type="http://schemas.openxmlformats.org/officeDocument/2006/relationships/hyperlink" Target="mailto:Elizabeth.watts@duke-energy.com" TargetMode="External"/><Relationship Id="rId29" Type="http://schemas.openxmlformats.org/officeDocument/2006/relationships/hyperlink" Target="mailto:smhoward@vorys.com" TargetMode="External"/><Relationship Id="rId41" Type="http://schemas.openxmlformats.org/officeDocument/2006/relationships/hyperlink" Target="mailto:jennifer.lause@directenergy.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keyes@kfwlaw.com" TargetMode="External"/><Relationship Id="rId24" Type="http://schemas.openxmlformats.org/officeDocument/2006/relationships/hyperlink" Target="mailto:trent@theoec.org" TargetMode="External"/><Relationship Id="rId32" Type="http://schemas.openxmlformats.org/officeDocument/2006/relationships/hyperlink" Target="mailto:cmooney@ohiopartners.org" TargetMode="External"/><Relationship Id="rId37" Type="http://schemas.openxmlformats.org/officeDocument/2006/relationships/hyperlink" Target="mailto:tobrien@bricker.com" TargetMode="External"/><Relationship Id="rId40" Type="http://schemas.openxmlformats.org/officeDocument/2006/relationships/hyperlink" Target="mailto:joseph.clark@directenergy.com" TargetMode="External"/><Relationship Id="rId45" Type="http://schemas.openxmlformats.org/officeDocument/2006/relationships/hyperlink" Target="mailto:yost@occ.state.oh.us" TargetMode="External"/><Relationship Id="rId5" Type="http://schemas.openxmlformats.org/officeDocument/2006/relationships/settings" Target="settings.xml"/><Relationship Id="rId15" Type="http://schemas.openxmlformats.org/officeDocument/2006/relationships/hyperlink" Target="mailto:Nolan@theoec.org" TargetMode="External"/><Relationship Id="rId23" Type="http://schemas.openxmlformats.org/officeDocument/2006/relationships/hyperlink" Target="mailto:nathan@buckeyeforestcouncil.org" TargetMode="External"/><Relationship Id="rId28" Type="http://schemas.openxmlformats.org/officeDocument/2006/relationships/hyperlink" Target="mailto:mhpetricoff@vorys.com" TargetMode="External"/><Relationship Id="rId36" Type="http://schemas.openxmlformats.org/officeDocument/2006/relationships/hyperlink" Target="mailto:ricks@OHANET.org" TargetMode="External"/><Relationship Id="rId49" Type="http://schemas.openxmlformats.org/officeDocument/2006/relationships/theme" Target="theme/theme1.xml"/><Relationship Id="rId10" Type="http://schemas.openxmlformats.org/officeDocument/2006/relationships/hyperlink" Target="mailto:Bryce.mckenney@puc.state.oh.us" TargetMode="External"/><Relationship Id="rId19" Type="http://schemas.openxmlformats.org/officeDocument/2006/relationships/hyperlink" Target="mailto:Elizabeth.watts@duke-energy.com" TargetMode="External"/><Relationship Id="rId31" Type="http://schemas.openxmlformats.org/officeDocument/2006/relationships/hyperlink" Target="mailto:cdunn@firstenergycorp.com" TargetMode="External"/><Relationship Id="rId44" Type="http://schemas.openxmlformats.org/officeDocument/2006/relationships/hyperlink" Target="mailto:mohler@carpenterlipps.com" TargetMode="External"/><Relationship Id="rId4" Type="http://schemas.microsoft.com/office/2007/relationships/stylesWithEffects" Target="stylesWithEffects.xml"/><Relationship Id="rId9" Type="http://schemas.openxmlformats.org/officeDocument/2006/relationships/hyperlink" Target="mailto:William.wright@puc.state.oh.us" TargetMode="External"/><Relationship Id="rId14" Type="http://schemas.openxmlformats.org/officeDocument/2006/relationships/hyperlink" Target="mailto:NMcDaniel@elpc.org" TargetMode="External"/><Relationship Id="rId22" Type="http://schemas.openxmlformats.org/officeDocument/2006/relationships/hyperlink" Target="mailto:Judi.sobecki@dplinc.com" TargetMode="External"/><Relationship Id="rId27" Type="http://schemas.openxmlformats.org/officeDocument/2006/relationships/hyperlink" Target="mailto:scasto@firstenergycorp.com" TargetMode="External"/><Relationship Id="rId30" Type="http://schemas.openxmlformats.org/officeDocument/2006/relationships/hyperlink" Target="mailto:burkj@firstenergycorp.com" TargetMode="External"/><Relationship Id="rId35" Type="http://schemas.openxmlformats.org/officeDocument/2006/relationships/hyperlink" Target="mailto:stnourse@aep.com" TargetMode="External"/><Relationship Id="rId43" Type="http://schemas.openxmlformats.org/officeDocument/2006/relationships/hyperlink" Target="mailto:jnice@energy-avenue.com" TargetMode="Externa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1.eere.energy.gov/manufacturing/distributedenergy/pdfs/chp_comm_market_potenti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D7713-FD9E-44E9-AAC1-46A7648A9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1732</Words>
  <Characters>10518</Characters>
  <Application>Microsoft Office Word</Application>
  <DocSecurity>0</DocSecurity>
  <Lines>404</Lines>
  <Paragraphs>278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2010-10-04T15:02:00Z</cp:lastPrinted>
  <dcterms:created xsi:type="dcterms:W3CDTF">2014-02-14T21:33:00Z</dcterms:created>
  <dcterms:modified xsi:type="dcterms:W3CDTF">2014-02-14T21:33:00Z</dcterms:modified>
</cp:coreProperties>
</file>