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097" w:rsidP="00A04097" w14:paraId="3556C511" w14:textId="77777777">
      <w:pPr>
        <w:jc w:val="center"/>
        <w:rPr>
          <w:b/>
        </w:rPr>
      </w:pPr>
      <w:bookmarkStart w:id="0" w:name="_GoBack"/>
      <w:bookmarkEnd w:id="0"/>
      <w:r>
        <w:rPr>
          <w:b/>
        </w:rPr>
        <w:t>BEFORE</w:t>
      </w:r>
    </w:p>
    <w:p w:rsidR="00A04097" w:rsidP="00A04097" w14:paraId="5CD2FA9C" w14:textId="77777777">
      <w:pPr>
        <w:jc w:val="center"/>
        <w:rPr>
          <w:b/>
        </w:rPr>
      </w:pPr>
      <w:r>
        <w:rPr>
          <w:b/>
        </w:rPr>
        <w:t>THE PUBLIC UTILITIES COMMISSION OF OHIO</w:t>
      </w:r>
    </w:p>
    <w:p w:rsidR="00A04097" w:rsidP="00A04097" w14:paraId="24E51F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W w:w="9092" w:type="dxa"/>
        <w:tblLook w:val="01E0"/>
      </w:tblPr>
      <w:tblGrid>
        <w:gridCol w:w="4332"/>
        <w:gridCol w:w="360"/>
        <w:gridCol w:w="4400"/>
      </w:tblGrid>
      <w:tr w14:paraId="412DA873" w14:textId="77777777" w:rsidTr="00A04097">
        <w:tblPrEx>
          <w:tblW w:w="9092" w:type="dxa"/>
          <w:tblLook w:val="01E0"/>
        </w:tblPrEx>
        <w:trPr>
          <w:trHeight w:val="807"/>
        </w:trPr>
        <w:tc>
          <w:tcPr>
            <w:tcW w:w="4332" w:type="dxa"/>
            <w:hideMark/>
          </w:tcPr>
          <w:p w:rsidR="00A04097" w14:paraId="05064DC5" w14:textId="5EE64B51">
            <w:pPr>
              <w:pStyle w:val="InsideAddress"/>
              <w:rPr>
                <w:rFonts w:ascii="Times New Roman" w:eastAsia="Times New Roman" w:hAnsi="Times New Roman"/>
                <w:szCs w:val="24"/>
              </w:rPr>
            </w:pPr>
            <w:r>
              <w:rPr>
                <w:rFonts w:ascii="Times New Roman" w:eastAsia="Times New Roman" w:hAnsi="Times New Roman"/>
                <w:szCs w:val="24"/>
              </w:rPr>
              <w:t>In the Matter of the Review of Ohio Adm. Code Chapter 4901</w:t>
            </w:r>
            <w:r w:rsidR="00965807">
              <w:rPr>
                <w:rFonts w:ascii="Times New Roman" w:eastAsia="Times New Roman" w:hAnsi="Times New Roman"/>
                <w:szCs w:val="24"/>
              </w:rPr>
              <w:t>:1</w:t>
            </w:r>
            <w:r>
              <w:rPr>
                <w:rFonts w:ascii="Times New Roman" w:eastAsia="Times New Roman" w:hAnsi="Times New Roman"/>
                <w:szCs w:val="24"/>
              </w:rPr>
              <w:t xml:space="preserve">-1 Rules Regarding </w:t>
            </w:r>
            <w:r w:rsidR="00965807">
              <w:rPr>
                <w:rFonts w:ascii="Times New Roman" w:eastAsia="Times New Roman" w:hAnsi="Times New Roman"/>
                <w:szCs w:val="24"/>
              </w:rPr>
              <w:t>Utility Tariffs and Underground Utility Protection Services</w:t>
            </w:r>
            <w:r>
              <w:rPr>
                <w:rFonts w:ascii="Times New Roman" w:eastAsia="Times New Roman" w:hAnsi="Times New Roman"/>
                <w:szCs w:val="24"/>
              </w:rPr>
              <w:t>.</w:t>
            </w:r>
          </w:p>
        </w:tc>
        <w:tc>
          <w:tcPr>
            <w:tcW w:w="360" w:type="dxa"/>
            <w:hideMark/>
          </w:tcPr>
          <w:p w:rsidR="00A04097" w14:paraId="5DE2386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A04097" w14:paraId="4A9AF6AD"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A04097" w14:paraId="35F61F38"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A04097" w14:paraId="3E186F0D"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A04097" w14:paraId="4A69190B" w14:textId="77777777">
            <w:pPr>
              <w:pStyle w:val="HTMLPreformatted"/>
              <w:rPr>
                <w:rFonts w:ascii="Times New Roman" w:hAnsi="Times New Roman" w:cs="Times New Roman"/>
                <w:sz w:val="24"/>
                <w:szCs w:val="24"/>
              </w:rPr>
            </w:pPr>
          </w:p>
          <w:p w:rsidR="00A04097" w14:paraId="3CF2943C" w14:textId="08A8FCC3">
            <w:pPr>
              <w:pStyle w:val="HTMLPreformatted"/>
              <w:rPr>
                <w:rFonts w:ascii="Times New Roman" w:hAnsi="Times New Roman" w:cs="Times New Roman"/>
                <w:sz w:val="24"/>
                <w:szCs w:val="24"/>
              </w:rPr>
            </w:pPr>
            <w:r>
              <w:rPr>
                <w:rFonts w:ascii="Times New Roman" w:hAnsi="Times New Roman" w:cs="Times New Roman"/>
                <w:sz w:val="24"/>
                <w:szCs w:val="24"/>
              </w:rPr>
              <w:t>Case No. 18-27</w:t>
            </w:r>
            <w:r w:rsidR="00965807">
              <w:rPr>
                <w:rFonts w:ascii="Times New Roman" w:hAnsi="Times New Roman" w:cs="Times New Roman"/>
                <w:sz w:val="24"/>
                <w:szCs w:val="24"/>
              </w:rPr>
              <w:t>6</w:t>
            </w:r>
            <w:r>
              <w:rPr>
                <w:rFonts w:ascii="Times New Roman" w:hAnsi="Times New Roman" w:cs="Times New Roman"/>
                <w:sz w:val="24"/>
                <w:szCs w:val="24"/>
              </w:rPr>
              <w:t xml:space="preserve">-AU-ORD </w:t>
            </w:r>
          </w:p>
        </w:tc>
      </w:tr>
    </w:tbl>
    <w:p w:rsidR="00A04097" w:rsidP="00A04097" w14:paraId="0FA417C6" w14:textId="10B4A02D">
      <w:pPr>
        <w:pBdr>
          <w:bottom w:val="single" w:sz="12" w:space="1" w:color="auto"/>
        </w:pBdr>
      </w:pPr>
    </w:p>
    <w:p w:rsidR="00965807" w:rsidP="00A04097" w14:paraId="57EAA32A" w14:textId="77777777">
      <w:pPr>
        <w:pBdr>
          <w:bottom w:val="single" w:sz="12" w:space="1" w:color="auto"/>
        </w:pBdr>
      </w:pPr>
    </w:p>
    <w:p w:rsidR="00A04097" w:rsidP="00A04097" w14:paraId="2530D2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26C8B" w:rsidP="00B26C8B" w14:paraId="684B22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COMMENTS FOR A RULE TO PROVIDE FOR REFUNDS TO CONSUMERS</w:t>
      </w:r>
    </w:p>
    <w:p w:rsidR="00B26C8B" w:rsidP="00B26C8B" w14:paraId="256804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BY</w:t>
      </w:r>
    </w:p>
    <w:p w:rsidR="00B26C8B" w:rsidP="00B26C8B" w14:paraId="2290FA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THE OFFICE OF THE OHIO CONSUMERS' COUNSEL</w:t>
      </w:r>
    </w:p>
    <w:p w:rsidR="00B26C8B" w:rsidP="00B26C8B" w14:paraId="2EE1C9EE" w14:textId="6CCE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NORTHEAST OHIO PUBLIC ENERGY COUNCIL </w:t>
      </w:r>
    </w:p>
    <w:p w:rsidR="004D7390" w:rsidP="004D7390" w14:paraId="398AEB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Pr>
          <w:b/>
        </w:rPr>
        <w:t>NORTHWEST OHIO AGGREGATION COALITION</w:t>
      </w:r>
    </w:p>
    <w:p w:rsidR="004D7390" w:rsidP="004D7390" w14:paraId="4F566E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AND</w:t>
      </w:r>
      <w:r>
        <w:rPr>
          <w:b/>
        </w:rPr>
        <w:br/>
        <w:t>EDGEMONT NEIGHBORHOOD COALITION</w:t>
      </w:r>
    </w:p>
    <w:p w:rsidR="00B26C8B" w:rsidP="00B26C8B" w14:paraId="3D43E309"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B26C8B" w:rsidP="00B26C8B" w14:paraId="7069A6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2695C748" w14:textId="77777777" w:rsidTr="00B86F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B26C8B" w:rsidP="00B86F9D" w14:paraId="20200C50" w14:textId="77777777">
            <w:pPr>
              <w:autoSpaceDE w:val="0"/>
              <w:autoSpaceDN w:val="0"/>
              <w:adjustRightInd w:val="0"/>
            </w:pPr>
            <w:r>
              <w:t>Glenn S. Krassen (0007610)</w:t>
            </w:r>
          </w:p>
          <w:p w:rsidR="00B26C8B" w:rsidP="00B86F9D" w14:paraId="08851A54" w14:textId="77777777">
            <w:pPr>
              <w:autoSpaceDE w:val="0"/>
              <w:autoSpaceDN w:val="0"/>
              <w:rPr>
                <w:color w:val="000000"/>
              </w:rPr>
            </w:pPr>
            <w:r>
              <w:rPr>
                <w:color w:val="000000"/>
              </w:rPr>
              <w:t>BRICKER &amp; ECKLER LLP</w:t>
            </w:r>
          </w:p>
          <w:p w:rsidR="00B26C8B" w:rsidP="00B86F9D" w14:paraId="754FC401" w14:textId="77777777">
            <w:pPr>
              <w:autoSpaceDE w:val="0"/>
              <w:autoSpaceDN w:val="0"/>
              <w:adjustRightInd w:val="0"/>
            </w:pPr>
            <w:r>
              <w:t>1001 Lakeside Avenue, Suite 1350</w:t>
            </w:r>
          </w:p>
          <w:p w:rsidR="00B26C8B" w:rsidP="00B86F9D" w14:paraId="101F631C" w14:textId="77777777">
            <w:pPr>
              <w:autoSpaceDE w:val="0"/>
              <w:autoSpaceDN w:val="0"/>
              <w:adjustRightInd w:val="0"/>
            </w:pPr>
            <w:r>
              <w:t>Cleveland, OH 44114</w:t>
            </w:r>
          </w:p>
          <w:p w:rsidR="00B26C8B" w:rsidP="00B86F9D" w14:paraId="1F29EFAF" w14:textId="77777777">
            <w:pPr>
              <w:autoSpaceDE w:val="0"/>
              <w:autoSpaceDN w:val="0"/>
              <w:adjustRightInd w:val="0"/>
            </w:pPr>
            <w:r>
              <w:t>Telephone: (216) 523-5406</w:t>
            </w:r>
          </w:p>
          <w:p w:rsidR="00B26C8B" w:rsidP="00B86F9D" w14:paraId="26DCBD21" w14:textId="77777777">
            <w:hyperlink r:id="rId6" w:history="1">
              <w:r w:rsidRPr="006954EE" w:rsidR="005A5BA5">
                <w:rPr>
                  <w:rStyle w:val="Hyperlink"/>
                </w:rPr>
                <w:t>gkrassen@bricker.com</w:t>
              </w:r>
            </w:hyperlink>
          </w:p>
          <w:p w:rsidR="00B26C8B" w:rsidP="00B86F9D" w14:paraId="7D50696F" w14:textId="77777777">
            <w:pPr>
              <w:rPr>
                <w:rFonts w:eastAsia="Courier New"/>
                <w:b/>
                <w:bCs/>
              </w:rPr>
            </w:pPr>
          </w:p>
          <w:p w:rsidR="00B26C8B" w:rsidRPr="00B8068C" w:rsidP="00B86F9D" w14:paraId="10E9CE59" w14:textId="77777777">
            <w:pPr>
              <w:rPr>
                <w:rFonts w:eastAsia="Courier New"/>
                <w:bCs/>
              </w:rPr>
            </w:pPr>
            <w:r w:rsidRPr="00B8068C">
              <w:rPr>
                <w:rFonts w:eastAsia="Courier New"/>
                <w:bCs/>
              </w:rPr>
              <w:t>and</w:t>
            </w:r>
          </w:p>
          <w:p w:rsidR="00B26C8B" w:rsidP="00B86F9D" w14:paraId="749DEC18" w14:textId="77777777">
            <w:pPr>
              <w:rPr>
                <w:rFonts w:eastAsia="Courier New"/>
                <w:b/>
                <w:bCs/>
              </w:rPr>
            </w:pPr>
          </w:p>
          <w:p w:rsidR="00B26C8B" w:rsidP="00B86F9D" w14:paraId="697744A9" w14:textId="77777777">
            <w:pPr>
              <w:autoSpaceDE w:val="0"/>
              <w:autoSpaceDN w:val="0"/>
              <w:ind w:hanging="22"/>
              <w:rPr>
                <w:color w:val="000000"/>
              </w:rPr>
            </w:pPr>
            <w:r>
              <w:rPr>
                <w:color w:val="000000"/>
              </w:rPr>
              <w:t>Dane Stinson (0019101)</w:t>
            </w:r>
          </w:p>
          <w:p w:rsidR="00B26C8B" w:rsidP="00B86F9D" w14:paraId="1F91EF9F" w14:textId="77777777">
            <w:pPr>
              <w:autoSpaceDE w:val="0"/>
              <w:autoSpaceDN w:val="0"/>
              <w:ind w:hanging="22"/>
              <w:rPr>
                <w:color w:val="000000"/>
              </w:rPr>
            </w:pPr>
            <w:r>
              <w:rPr>
                <w:color w:val="000000"/>
              </w:rPr>
              <w:t>BRICKER &amp; ECKLER LLP</w:t>
            </w:r>
          </w:p>
          <w:p w:rsidR="00B26C8B" w:rsidP="00B86F9D" w14:paraId="3CA273A4" w14:textId="77777777">
            <w:pPr>
              <w:autoSpaceDE w:val="0"/>
              <w:autoSpaceDN w:val="0"/>
              <w:ind w:hanging="22"/>
              <w:rPr>
                <w:color w:val="000000"/>
              </w:rPr>
            </w:pPr>
            <w:r>
              <w:rPr>
                <w:color w:val="000000"/>
              </w:rPr>
              <w:t>100 South Third Street</w:t>
            </w:r>
          </w:p>
          <w:p w:rsidR="00B26C8B" w:rsidP="00B86F9D" w14:paraId="3F3B1BFE" w14:textId="6855C373">
            <w:pPr>
              <w:autoSpaceDE w:val="0"/>
              <w:autoSpaceDN w:val="0"/>
              <w:ind w:hanging="22"/>
              <w:rPr>
                <w:color w:val="000000"/>
              </w:rPr>
            </w:pPr>
            <w:r>
              <w:rPr>
                <w:color w:val="000000"/>
              </w:rPr>
              <w:t>Columbus, O</w:t>
            </w:r>
            <w:r w:rsidR="001B5283">
              <w:rPr>
                <w:color w:val="000000"/>
              </w:rPr>
              <w:t>H</w:t>
            </w:r>
            <w:r>
              <w:rPr>
                <w:color w:val="000000"/>
              </w:rPr>
              <w:t xml:space="preserve"> 43215-4291</w:t>
            </w:r>
          </w:p>
          <w:p w:rsidR="00B26C8B" w:rsidP="00B86F9D" w14:paraId="59ADA8B4" w14:textId="77777777">
            <w:pPr>
              <w:autoSpaceDE w:val="0"/>
              <w:autoSpaceDN w:val="0"/>
              <w:ind w:hanging="22"/>
              <w:rPr>
                <w:color w:val="000000"/>
              </w:rPr>
            </w:pPr>
            <w:r>
              <w:rPr>
                <w:color w:val="000000"/>
              </w:rPr>
              <w:t>Telephone: (614) 227-4854</w:t>
            </w:r>
          </w:p>
          <w:p w:rsidR="00B26C8B" w:rsidP="00B86F9D" w14:paraId="762DDB87" w14:textId="77777777">
            <w:pPr>
              <w:autoSpaceDE w:val="0"/>
              <w:autoSpaceDN w:val="0"/>
              <w:ind w:hanging="22"/>
              <w:rPr>
                <w:color w:val="0000FF"/>
              </w:rPr>
            </w:pPr>
            <w:hyperlink r:id="rId7" w:history="1">
              <w:r w:rsidR="005A5BA5">
                <w:rPr>
                  <w:rStyle w:val="Hyperlink"/>
                </w:rPr>
                <w:t>dstinson@bricker.com</w:t>
              </w:r>
            </w:hyperlink>
          </w:p>
          <w:p w:rsidR="00B26C8B" w:rsidP="00B86F9D" w14:paraId="584BB796" w14:textId="77777777">
            <w:pPr>
              <w:autoSpaceDE w:val="0"/>
              <w:autoSpaceDN w:val="0"/>
              <w:ind w:hanging="22"/>
              <w:rPr>
                <w:i/>
                <w:color w:val="000000"/>
              </w:rPr>
            </w:pPr>
            <w:r>
              <w:rPr>
                <w:i/>
                <w:color w:val="000000"/>
              </w:rPr>
              <w:t>Counsel</w:t>
            </w:r>
            <w:r w:rsidRPr="003712F7">
              <w:rPr>
                <w:i/>
                <w:color w:val="000000"/>
              </w:rPr>
              <w:t xml:space="preserve"> for Northeast Ohio Public Energy Council</w:t>
            </w:r>
          </w:p>
          <w:p w:rsidR="00B26C8B" w:rsidP="00B86F9D" w14:paraId="6BCEE4E9" w14:textId="77777777">
            <w:pPr>
              <w:rPr>
                <w:rFonts w:eastAsia="Courier New"/>
                <w:b/>
                <w:bCs/>
              </w:rPr>
            </w:pPr>
          </w:p>
          <w:p w:rsidR="00B26C8B" w:rsidP="00B86F9D" w14:paraId="7B309C4D" w14:textId="39606169">
            <w:pPr>
              <w:rPr>
                <w:rFonts w:eastAsia="Courier New"/>
                <w:bCs/>
              </w:rPr>
            </w:pPr>
            <w:r w:rsidRPr="00766067">
              <w:rPr>
                <w:rFonts w:eastAsia="Courier New"/>
                <w:bCs/>
              </w:rPr>
              <w:t>Ellis Jacobs</w:t>
            </w:r>
            <w:r>
              <w:rPr>
                <w:rFonts w:eastAsia="Courier New"/>
                <w:bCs/>
              </w:rPr>
              <w:t xml:space="preserve"> (0017435)</w:t>
            </w:r>
          </w:p>
          <w:p w:rsidR="00B26C8B" w:rsidP="00B86F9D" w14:paraId="12E93847" w14:textId="77777777">
            <w:pPr>
              <w:rPr>
                <w:rFonts w:eastAsia="Courier New"/>
                <w:bCs/>
              </w:rPr>
            </w:pPr>
            <w:r>
              <w:rPr>
                <w:rFonts w:eastAsia="Courier New"/>
                <w:bCs/>
              </w:rPr>
              <w:t>Advocates for Basic Legal Equality, Inc.</w:t>
            </w:r>
          </w:p>
          <w:p w:rsidR="00B26C8B" w:rsidP="00B86F9D" w14:paraId="1820AA7A" w14:textId="77777777">
            <w:pPr>
              <w:rPr>
                <w:rFonts w:eastAsia="Courier New"/>
                <w:bCs/>
              </w:rPr>
            </w:pPr>
            <w:r>
              <w:rPr>
                <w:rFonts w:eastAsia="Courier New"/>
                <w:bCs/>
              </w:rPr>
              <w:t>333 W. First Street, Suite 500B</w:t>
            </w:r>
          </w:p>
          <w:p w:rsidR="00B26C8B" w:rsidP="00B86F9D" w14:paraId="3838C404" w14:textId="77777777">
            <w:pPr>
              <w:rPr>
                <w:rFonts w:eastAsia="Courier New"/>
                <w:bCs/>
              </w:rPr>
            </w:pPr>
            <w:r>
              <w:rPr>
                <w:rFonts w:eastAsia="Courier New"/>
                <w:bCs/>
              </w:rPr>
              <w:t>Dayton, OH 45402</w:t>
            </w:r>
          </w:p>
          <w:p w:rsidR="00B26C8B" w:rsidP="00B86F9D" w14:paraId="74C4A20B" w14:textId="77777777">
            <w:pPr>
              <w:rPr>
                <w:rFonts w:eastAsia="Courier New"/>
                <w:bCs/>
              </w:rPr>
            </w:pPr>
            <w:r>
              <w:rPr>
                <w:rFonts w:eastAsia="Courier New"/>
                <w:bCs/>
              </w:rPr>
              <w:t>Telephone: (937) 535-4419</w:t>
            </w:r>
          </w:p>
          <w:p w:rsidR="00B26C8B" w:rsidP="00B86F9D" w14:paraId="368982F9" w14:textId="77777777">
            <w:pPr>
              <w:rPr>
                <w:rFonts w:eastAsia="Courier New"/>
                <w:bCs/>
              </w:rPr>
            </w:pPr>
            <w:hyperlink r:id="rId8" w:history="1">
              <w:r w:rsidRPr="005B7032" w:rsidR="005A5BA5">
                <w:rPr>
                  <w:rStyle w:val="Hyperlink"/>
                  <w:rFonts w:eastAsia="Courier New"/>
                  <w:bCs/>
                </w:rPr>
                <w:t>ejacobs@ablelaw.org</w:t>
              </w:r>
            </w:hyperlink>
          </w:p>
          <w:p w:rsidR="00B26C8B" w:rsidRPr="00766067" w:rsidP="00B86F9D" w14:paraId="5472516A" w14:textId="04D67542">
            <w:pPr>
              <w:rPr>
                <w:rFonts w:eastAsia="Courier New"/>
                <w:bCs/>
              </w:rPr>
            </w:pPr>
            <w:r w:rsidRPr="00766067">
              <w:rPr>
                <w:rFonts w:eastAsia="Courier New"/>
                <w:bCs/>
                <w:i/>
              </w:rPr>
              <w:t>Counsel for Edgemont</w:t>
            </w:r>
            <w:r>
              <w:rPr>
                <w:rFonts w:eastAsia="Courier New"/>
                <w:bCs/>
                <w:i/>
              </w:rPr>
              <w:t xml:space="preserve"> Neighborhood Coalition</w:t>
            </w:r>
          </w:p>
        </w:tc>
        <w:tc>
          <w:tcPr>
            <w:tcW w:w="4675" w:type="dxa"/>
          </w:tcPr>
          <w:p w:rsidR="00B26C8B" w:rsidP="00B86F9D" w14:paraId="40AA29DF" w14:textId="77777777">
            <w:pPr>
              <w:pStyle w:val="BodyTextIndent3"/>
              <w:spacing w:after="0"/>
              <w:ind w:left="0" w:right="-317"/>
              <w:rPr>
                <w:sz w:val="24"/>
                <w:szCs w:val="24"/>
              </w:rPr>
            </w:pPr>
            <w:r>
              <w:rPr>
                <w:sz w:val="24"/>
                <w:szCs w:val="24"/>
              </w:rPr>
              <w:t>Bruce Weston (0016973)</w:t>
            </w:r>
          </w:p>
          <w:p w:rsidR="00B26C8B" w:rsidP="00B86F9D" w14:paraId="5B152C19" w14:textId="77777777">
            <w:pPr>
              <w:tabs>
                <w:tab w:val="left" w:pos="4320"/>
              </w:tabs>
            </w:pPr>
            <w:r>
              <w:t>Ohio Consumers’ Counsel</w:t>
            </w:r>
          </w:p>
          <w:p w:rsidR="00B26C8B" w:rsidP="00B86F9D" w14:paraId="56499DFD" w14:textId="77777777">
            <w:pPr>
              <w:tabs>
                <w:tab w:val="left" w:pos="4320"/>
              </w:tabs>
            </w:pPr>
          </w:p>
          <w:p w:rsidR="00B26C8B" w:rsidP="00B86F9D" w14:paraId="613EC3C2" w14:textId="77777777">
            <w:pPr>
              <w:tabs>
                <w:tab w:val="left" w:pos="4320"/>
              </w:tabs>
            </w:pPr>
            <w:r>
              <w:t>Christopher Healey (0086027)</w:t>
            </w:r>
            <w:r>
              <w:tab/>
            </w:r>
          </w:p>
          <w:p w:rsidR="00B26C8B" w:rsidP="00B86F9D" w14:paraId="3FE8C2F1" w14:textId="77777777">
            <w:pPr>
              <w:tabs>
                <w:tab w:val="left" w:pos="4320"/>
              </w:tabs>
            </w:pPr>
            <w:r>
              <w:t>Assistant Consumers’ Counsel</w:t>
            </w:r>
          </w:p>
          <w:p w:rsidR="00B26C8B" w:rsidP="00B86F9D" w14:paraId="5F8B6CBE" w14:textId="77777777">
            <w:pPr>
              <w:tabs>
                <w:tab w:val="left" w:pos="4320"/>
              </w:tabs>
            </w:pPr>
            <w:r>
              <w:t>Counsel of Record</w:t>
            </w:r>
          </w:p>
          <w:p w:rsidR="00B26C8B" w:rsidP="00B86F9D" w14:paraId="02D7A306" w14:textId="77777777">
            <w:pPr>
              <w:tabs>
                <w:tab w:val="left" w:pos="4320"/>
              </w:tabs>
              <w:rPr>
                <w:b/>
              </w:rPr>
            </w:pPr>
          </w:p>
          <w:p w:rsidR="00B26C8B" w:rsidP="00B86F9D" w14:paraId="2595C32C" w14:textId="77777777">
            <w:pPr>
              <w:rPr>
                <w:b/>
              </w:rPr>
            </w:pPr>
            <w:r>
              <w:rPr>
                <w:b/>
              </w:rPr>
              <w:t>Office of the Ohio Consumers’ Counsel</w:t>
            </w:r>
          </w:p>
          <w:p w:rsidR="00B26C8B" w:rsidP="00B86F9D" w14:paraId="7D6D25FB" w14:textId="77777777">
            <w:r>
              <w:t>65 East State Street, 7th Floor</w:t>
            </w:r>
          </w:p>
          <w:p w:rsidR="00B26C8B" w:rsidP="00B86F9D" w14:paraId="5F570B76" w14:textId="73B3BAC5">
            <w:r>
              <w:t>Columbus, O</w:t>
            </w:r>
            <w:r w:rsidR="001B5283">
              <w:t>H</w:t>
            </w:r>
            <w:r>
              <w:t xml:space="preserve"> 43215</w:t>
            </w:r>
          </w:p>
          <w:p w:rsidR="00B26C8B" w:rsidP="00B86F9D" w14:paraId="295FA2AF" w14:textId="77777777">
            <w:pPr>
              <w:autoSpaceDE w:val="0"/>
              <w:autoSpaceDN w:val="0"/>
              <w:adjustRightInd w:val="0"/>
              <w:rPr>
                <w:color w:val="0000FF"/>
                <w:u w:val="single"/>
              </w:rPr>
            </w:pPr>
            <w:r>
              <w:t>Telephone [Healey]: (614) 466-9571</w:t>
            </w:r>
            <w:r>
              <w:rPr>
                <w:color w:val="0000FF"/>
                <w:u w:val="single"/>
              </w:rPr>
              <w:t xml:space="preserve"> </w:t>
            </w:r>
          </w:p>
          <w:p w:rsidR="00B26C8B" w:rsidRPr="00362FA5" w:rsidP="00B86F9D" w14:paraId="54F0CDDE" w14:textId="77777777">
            <w:pPr>
              <w:autoSpaceDE w:val="0"/>
              <w:autoSpaceDN w:val="0"/>
              <w:adjustRightInd w:val="0"/>
              <w:rPr>
                <w:rStyle w:val="Hyperlink"/>
              </w:rPr>
            </w:pPr>
            <w:r w:rsidRPr="00362FA5">
              <w:rPr>
                <w:rStyle w:val="Hyperlink"/>
              </w:rPr>
              <w:t>christopher.healey@occ.ohio.gov</w:t>
            </w:r>
          </w:p>
          <w:p w:rsidR="00B26C8B" w:rsidP="00B86F9D" w14:paraId="3516A3A0" w14:textId="77777777">
            <w:r>
              <w:t>(willing to accept service by e-mail)</w:t>
            </w:r>
          </w:p>
          <w:p w:rsidR="00B26C8B" w:rsidP="00B86F9D" w14:paraId="409013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p w:rsidR="00B26C8B" w:rsidRPr="00343ECD" w:rsidP="00B86F9D" w14:paraId="723AC94E" w14:textId="77777777">
            <w:pPr>
              <w:autoSpaceDE w:val="0"/>
              <w:autoSpaceDN w:val="0"/>
              <w:adjustRightInd w:val="0"/>
              <w:rPr>
                <w:color w:val="000000"/>
              </w:rPr>
            </w:pPr>
            <w:r w:rsidRPr="00343ECD">
              <w:rPr>
                <w:color w:val="000000"/>
              </w:rPr>
              <w:t>Thomas R. Hays (0054062)</w:t>
            </w:r>
          </w:p>
          <w:p w:rsidR="00B26C8B" w:rsidRPr="00343ECD" w:rsidP="00B86F9D" w14:paraId="544999E4" w14:textId="77777777">
            <w:pPr>
              <w:autoSpaceDE w:val="0"/>
              <w:autoSpaceDN w:val="0"/>
              <w:adjustRightInd w:val="0"/>
              <w:rPr>
                <w:color w:val="000000"/>
              </w:rPr>
            </w:pPr>
            <w:r w:rsidRPr="00343ECD">
              <w:rPr>
                <w:color w:val="000000"/>
              </w:rPr>
              <w:t>8355 Island Lane</w:t>
            </w:r>
          </w:p>
          <w:p w:rsidR="00B26C8B" w:rsidRPr="00343ECD" w:rsidP="00B86F9D" w14:paraId="26A190AD" w14:textId="77777777">
            <w:pPr>
              <w:autoSpaceDE w:val="0"/>
              <w:autoSpaceDN w:val="0"/>
              <w:adjustRightInd w:val="0"/>
              <w:rPr>
                <w:color w:val="000000"/>
              </w:rPr>
            </w:pPr>
            <w:r w:rsidRPr="00343ECD">
              <w:rPr>
                <w:color w:val="000000"/>
              </w:rPr>
              <w:t>Maineville, OH 45039</w:t>
            </w:r>
          </w:p>
          <w:p w:rsidR="00B26C8B" w:rsidRPr="00343ECD" w:rsidP="00B86F9D" w14:paraId="1F381650" w14:textId="77777777">
            <w:pPr>
              <w:autoSpaceDE w:val="0"/>
              <w:autoSpaceDN w:val="0"/>
              <w:adjustRightInd w:val="0"/>
              <w:rPr>
                <w:color w:val="000000"/>
              </w:rPr>
            </w:pPr>
            <w:r w:rsidRPr="00343ECD">
              <w:rPr>
                <w:color w:val="000000"/>
              </w:rPr>
              <w:t>419-410-7069</w:t>
            </w:r>
          </w:p>
          <w:p w:rsidR="00B26C8B" w:rsidP="00B86F9D" w14:paraId="45BCD042" w14:textId="77777777">
            <w:pPr>
              <w:pStyle w:val="BodyTextIndent3"/>
              <w:widowControl w:val="0"/>
              <w:spacing w:after="0"/>
              <w:ind w:left="0"/>
              <w:jc w:val="both"/>
              <w:rPr>
                <w:sz w:val="24"/>
                <w:szCs w:val="24"/>
              </w:rPr>
            </w:pPr>
            <w:hyperlink r:id="rId9" w:history="1">
              <w:r w:rsidRPr="00262591" w:rsidR="005A5BA5">
                <w:rPr>
                  <w:rStyle w:val="Hyperlink"/>
                  <w:sz w:val="24"/>
                  <w:szCs w:val="24"/>
                </w:rPr>
                <w:t>trhayslaw@gmail.com</w:t>
              </w:r>
            </w:hyperlink>
          </w:p>
          <w:p w:rsidR="00B26C8B" w:rsidRPr="00D10038" w:rsidP="00B86F9D" w14:paraId="778E3B9B" w14:textId="77777777">
            <w:pPr>
              <w:pStyle w:val="BodyTextIndent3"/>
              <w:widowControl w:val="0"/>
              <w:spacing w:after="0"/>
              <w:ind w:left="0"/>
              <w:rPr>
                <w:sz w:val="24"/>
                <w:szCs w:val="24"/>
              </w:rPr>
            </w:pPr>
            <w:r w:rsidRPr="00D10038">
              <w:rPr>
                <w:i/>
                <w:iCs/>
                <w:sz w:val="24"/>
                <w:szCs w:val="24"/>
              </w:rPr>
              <w:t>Counsel for The Northwest Ohio Aggregation Coalition</w:t>
            </w:r>
          </w:p>
          <w:p w:rsidR="00B26C8B" w:rsidP="00B86F9D" w14:paraId="26919C07" w14:textId="77777777">
            <w:pPr>
              <w:pStyle w:val="BodyTextIndent3"/>
              <w:widowControl w:val="0"/>
              <w:spacing w:after="0"/>
              <w:ind w:left="0"/>
              <w:jc w:val="both"/>
              <w:rPr>
                <w:rStyle w:val="Hyperlink"/>
                <w:sz w:val="24"/>
                <w:szCs w:val="24"/>
              </w:rPr>
            </w:pPr>
          </w:p>
          <w:p w:rsidR="00B26C8B" w:rsidP="00B86F9D" w14:paraId="3B1B6F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c>
      </w:tr>
    </w:tbl>
    <w:p w:rsidR="001C4957" w:rsidP="00965807" w14:paraId="664367D9" w14:textId="77777777">
      <w:pPr>
        <w:ind w:left="2880" w:firstLine="720"/>
        <w:rPr>
          <w:b/>
        </w:rPr>
      </w:pPr>
    </w:p>
    <w:p w:rsidR="001B5283" w14:paraId="074E44A2" w14:textId="77777777">
      <w:pPr>
        <w:rPr>
          <w:b/>
        </w:rPr>
        <w:sectPr w:rsidSect="000617CD">
          <w:footerReference w:type="default" r:id="rId10"/>
          <w:pgSz w:w="12240" w:h="15840"/>
          <w:pgMar w:top="1440" w:right="1440" w:bottom="1440" w:left="1440" w:header="720" w:footer="720" w:gutter="0"/>
          <w:pgNumType w:start="2"/>
          <w:cols w:space="720"/>
          <w:docGrid w:linePitch="360"/>
        </w:sectPr>
      </w:pPr>
    </w:p>
    <w:p w:rsidR="00965807" w:rsidP="00965807" w14:paraId="314BD321" w14:textId="42F3DF53">
      <w:pPr>
        <w:ind w:left="2880" w:firstLine="720"/>
        <w:rPr>
          <w:b/>
        </w:rPr>
      </w:pPr>
      <w:r>
        <w:rPr>
          <w:b/>
        </w:rPr>
        <w:t>BEFORE</w:t>
      </w:r>
    </w:p>
    <w:p w:rsidR="00965807" w:rsidP="00965807" w14:paraId="44EF5B60" w14:textId="77777777">
      <w:pPr>
        <w:jc w:val="center"/>
        <w:rPr>
          <w:b/>
        </w:rPr>
      </w:pPr>
      <w:r>
        <w:rPr>
          <w:b/>
        </w:rPr>
        <w:t>THE PUBLIC UTILITIES COMMISSION OF OHIO</w:t>
      </w:r>
    </w:p>
    <w:p w:rsidR="00965807" w:rsidP="00965807" w14:paraId="2D91492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W w:w="22088" w:type="dxa"/>
        <w:tblLayout w:type="fixed"/>
        <w:tblLook w:val="01E0"/>
      </w:tblPr>
      <w:tblGrid>
        <w:gridCol w:w="4551"/>
        <w:gridCol w:w="309"/>
        <w:gridCol w:w="8243"/>
        <w:gridCol w:w="4280"/>
        <w:gridCol w:w="358"/>
        <w:gridCol w:w="4347"/>
      </w:tblGrid>
      <w:tr w14:paraId="6D964589" w14:textId="77777777" w:rsidTr="00D66C4E">
        <w:tblPrEx>
          <w:tblW w:w="22088" w:type="dxa"/>
          <w:tblLayout w:type="fixed"/>
          <w:tblLook w:val="01E0"/>
        </w:tblPrEx>
        <w:trPr>
          <w:trHeight w:val="807"/>
        </w:trPr>
        <w:tc>
          <w:tcPr>
            <w:tcW w:w="4551" w:type="dxa"/>
          </w:tcPr>
          <w:p w:rsidR="00965807" w:rsidP="00965807" w14:paraId="3B20220E" w14:textId="5ED202C0">
            <w:pPr>
              <w:pStyle w:val="InsideAddress"/>
              <w:rPr>
                <w:rFonts w:ascii="Times New Roman" w:eastAsia="Times New Roman" w:hAnsi="Times New Roman"/>
                <w:szCs w:val="24"/>
              </w:rPr>
            </w:pPr>
            <w:r>
              <w:rPr>
                <w:rFonts w:ascii="Times New Roman" w:eastAsia="Times New Roman" w:hAnsi="Times New Roman"/>
                <w:szCs w:val="24"/>
              </w:rPr>
              <w:t>In the Matter of the Review of Ohio Adm. Code Chapter 4901:1-1 Rules Regarding Utility Tariffs and Underground Utility Protection Services.</w:t>
            </w:r>
          </w:p>
        </w:tc>
        <w:tc>
          <w:tcPr>
            <w:tcW w:w="309" w:type="dxa"/>
          </w:tcPr>
          <w:p w:rsidR="00965807" w:rsidP="00965807" w14:paraId="39C055EB"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965807" w:rsidP="00965807" w14:paraId="22ACEDDE" w14:textId="665DF410">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965807" w:rsidP="00965807" w14:paraId="5F2E1ACA"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965807" w:rsidP="00965807" w14:paraId="5AC75085" w14:textId="06C6999E">
            <w:pPr>
              <w:pStyle w:val="InsideAddress"/>
              <w:rPr>
                <w:rFonts w:ascii="Times New Roman" w:eastAsia="Times New Roman" w:hAnsi="Times New Roman"/>
                <w:szCs w:val="24"/>
              </w:rPr>
            </w:pPr>
            <w:r>
              <w:rPr>
                <w:rFonts w:ascii="Times New Roman" w:hAnsi="Times New Roman"/>
                <w:szCs w:val="24"/>
              </w:rPr>
              <w:t>)</w:t>
            </w:r>
          </w:p>
        </w:tc>
        <w:tc>
          <w:tcPr>
            <w:tcW w:w="8243" w:type="dxa"/>
          </w:tcPr>
          <w:p w:rsidR="00D66C4E" w:rsidP="00965807" w14:paraId="4ABF37A4" w14:textId="77777777">
            <w:pPr>
              <w:pStyle w:val="InsideAddress"/>
              <w:rPr>
                <w:rFonts w:ascii="Times New Roman" w:hAnsi="Times New Roman"/>
                <w:szCs w:val="24"/>
              </w:rPr>
            </w:pPr>
          </w:p>
          <w:p w:rsidR="00965807" w:rsidP="00965807" w14:paraId="2B68EB90" w14:textId="4206599F">
            <w:pPr>
              <w:pStyle w:val="InsideAddress"/>
              <w:rPr>
                <w:rFonts w:ascii="Times New Roman" w:eastAsia="Times New Roman" w:hAnsi="Times New Roman"/>
                <w:szCs w:val="24"/>
              </w:rPr>
            </w:pPr>
            <w:r>
              <w:rPr>
                <w:rFonts w:ascii="Times New Roman" w:hAnsi="Times New Roman"/>
                <w:szCs w:val="24"/>
              </w:rPr>
              <w:t xml:space="preserve"> </w:t>
            </w:r>
            <w:r w:rsidR="00D66C4E">
              <w:rPr>
                <w:rFonts w:ascii="Times New Roman" w:hAnsi="Times New Roman"/>
                <w:szCs w:val="24"/>
              </w:rPr>
              <w:t>Case No. 18-276-AU-ORD</w:t>
            </w:r>
          </w:p>
        </w:tc>
        <w:tc>
          <w:tcPr>
            <w:tcW w:w="4280" w:type="dxa"/>
          </w:tcPr>
          <w:p w:rsidR="00965807" w:rsidP="00965807" w14:paraId="39B0C18D" w14:textId="6F877854">
            <w:pPr>
              <w:pStyle w:val="InsideAddress"/>
              <w:rPr>
                <w:rFonts w:ascii="Times New Roman" w:eastAsia="Times New Roman" w:hAnsi="Times New Roman"/>
                <w:szCs w:val="24"/>
              </w:rPr>
            </w:pPr>
          </w:p>
        </w:tc>
        <w:tc>
          <w:tcPr>
            <w:tcW w:w="358" w:type="dxa"/>
          </w:tcPr>
          <w:p w:rsidR="00965807" w:rsidP="00965807" w14:paraId="10468E9B" w14:textId="76DDCBC2">
            <w:pPr>
              <w:pStyle w:val="HTMLPreformatted"/>
              <w:rPr>
                <w:rFonts w:ascii="Times New Roman" w:hAnsi="Times New Roman" w:cs="Times New Roman"/>
                <w:sz w:val="24"/>
                <w:szCs w:val="24"/>
              </w:rPr>
            </w:pPr>
          </w:p>
        </w:tc>
        <w:tc>
          <w:tcPr>
            <w:tcW w:w="4347" w:type="dxa"/>
          </w:tcPr>
          <w:p w:rsidR="00965807" w:rsidP="00965807" w14:paraId="1FA3E509" w14:textId="7AA71501">
            <w:pPr>
              <w:pStyle w:val="HTMLPreformatted"/>
              <w:rPr>
                <w:rFonts w:ascii="Times New Roman" w:hAnsi="Times New Roman" w:cs="Times New Roman"/>
                <w:sz w:val="24"/>
                <w:szCs w:val="24"/>
              </w:rPr>
            </w:pPr>
          </w:p>
        </w:tc>
      </w:tr>
    </w:tbl>
    <w:p w:rsidR="00965807" w:rsidP="00965807" w14:paraId="38F68C9C" w14:textId="77777777">
      <w:pPr>
        <w:pBdr>
          <w:bottom w:val="single" w:sz="12" w:space="1" w:color="auto"/>
        </w:pBdr>
      </w:pPr>
    </w:p>
    <w:p w:rsidR="00965807" w:rsidP="00965807" w14:paraId="657D0F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26C8B" w:rsidP="00B26C8B" w14:paraId="355058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COMMENTS FOR A RULE TO PROVIDE FOR REFUNDS TO CONSUMERS</w:t>
      </w:r>
    </w:p>
    <w:p w:rsidR="00B26C8B" w:rsidP="00B26C8B" w14:paraId="665E75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BY</w:t>
      </w:r>
    </w:p>
    <w:p w:rsidR="004D7390" w:rsidP="004D7390" w14:paraId="63C08B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THE OFFICE OF THE OHIO CONSUMERS' COUNSEL</w:t>
      </w:r>
    </w:p>
    <w:p w:rsidR="004D7390" w:rsidP="004D7390" w14:paraId="6CA72B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NORTHEAST OHIO PUBLIC ENERGY COUNCIL </w:t>
      </w:r>
    </w:p>
    <w:p w:rsidR="004D7390" w:rsidP="004D7390" w14:paraId="6443D4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Pr>
          <w:b/>
        </w:rPr>
        <w:t>NORTHWEST OHIO AGGREGATION COALITION</w:t>
      </w:r>
    </w:p>
    <w:p w:rsidR="004D7390" w:rsidP="004D7390" w14:paraId="193F23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AND</w:t>
      </w:r>
      <w:r>
        <w:rPr>
          <w:b/>
        </w:rPr>
        <w:br/>
        <w:t>EDGEMONT NEIGHBORHOOD COALITION</w:t>
      </w:r>
    </w:p>
    <w:p w:rsidR="00965807" w:rsidP="00965807" w14:paraId="4794FEB3"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965807" w:rsidP="00965807" w14:paraId="39FBF4E4" w14:textId="77777777">
      <w:pPr>
        <w:rPr>
          <w:rFonts w:eastAsiaTheme="minorEastAsia"/>
        </w:rPr>
      </w:pPr>
    </w:p>
    <w:p w:rsidR="00A426BC" w:rsidP="00D2761A" w14:paraId="4A8644D9" w14:textId="4FD43A09">
      <w:pPr>
        <w:spacing w:line="480" w:lineRule="auto"/>
        <w:ind w:firstLine="720"/>
      </w:pPr>
      <w:r>
        <w:t>The PUCO has invited comment on its rules regarding utility tariffs</w:t>
      </w:r>
      <w:r w:rsidR="00D66C4E">
        <w:t xml:space="preserve">. The opportunity to comment is appreciated. </w:t>
      </w:r>
      <w:r w:rsidR="0029521E">
        <w:t>U</w:t>
      </w:r>
      <w:r>
        <w:t xml:space="preserve">tility tariffs set forth the terms and conditions (including rates) for service </w:t>
      </w:r>
      <w:r w:rsidR="00694A3F">
        <w:t xml:space="preserve">to </w:t>
      </w:r>
      <w:r>
        <w:t>utility</w:t>
      </w:r>
      <w:r w:rsidR="0026058F">
        <w:t xml:space="preserve"> consumers</w:t>
      </w:r>
      <w:r w:rsidR="003E52BF">
        <w:t>, so tariffs are very important.</w:t>
      </w:r>
      <w:r w:rsidR="00341F11">
        <w:t xml:space="preserve"> The importance of tariffs was recently underscored by the Ohio Supreme Court, in an opinion where it </w:t>
      </w:r>
      <w:r w:rsidR="00A04398">
        <w:t>sided with FirstEnergy’s claim that the PUCO could not make FirstEnergy refund $43 million to consumers for FirstEnergy’s renewable energy overcharges.</w:t>
      </w:r>
      <w:r>
        <w:rPr>
          <w:rStyle w:val="FootnoteReference"/>
        </w:rPr>
        <w:footnoteReference w:id="2"/>
      </w:r>
      <w:r w:rsidR="00A04398">
        <w:t xml:space="preserve"> There, the Court found that the PUCO was barred from ordering refunds because the PUCO had not made FirstEnergy’s tariffs subject to refund.</w:t>
      </w:r>
      <w:r>
        <w:rPr>
          <w:rStyle w:val="FootnoteReference"/>
        </w:rPr>
        <w:footnoteReference w:id="3"/>
      </w:r>
      <w:r w:rsidR="00A04398">
        <w:t xml:space="preserve"> </w:t>
      </w:r>
      <w:r w:rsidR="00DA075B">
        <w:t xml:space="preserve">In another recent denial of refunds, the Court </w:t>
      </w:r>
      <w:r w:rsidR="00341F11">
        <w:t xml:space="preserve">found </w:t>
      </w:r>
      <w:r w:rsidR="008E0AFE">
        <w:t xml:space="preserve">unlawful </w:t>
      </w:r>
      <w:r w:rsidR="00341F11">
        <w:t xml:space="preserve">the PUCO’s allowance of a </w:t>
      </w:r>
      <w:r w:rsidR="00DA26F2">
        <w:t>so-called distribution modernization rider (</w:t>
      </w:r>
      <w:r w:rsidR="00341F11">
        <w:t>subsidy</w:t>
      </w:r>
      <w:r w:rsidR="00873A98">
        <w:t xml:space="preserve"> charge</w:t>
      </w:r>
      <w:r w:rsidR="00DA26F2">
        <w:t>)</w:t>
      </w:r>
      <w:r w:rsidR="00341F11">
        <w:t xml:space="preserve"> for FirstEnergy. There, the Court denied </w:t>
      </w:r>
      <w:r w:rsidR="00F54020">
        <w:t xml:space="preserve">half </w:t>
      </w:r>
      <w:r w:rsidR="008E0AFE">
        <w:t xml:space="preserve">a </w:t>
      </w:r>
      <w:r w:rsidR="00F54020">
        <w:t>billion dollars in</w:t>
      </w:r>
      <w:r w:rsidR="00341F11">
        <w:t xml:space="preserve"> refunds to two million consumers </w:t>
      </w:r>
      <w:r w:rsidR="00DA075B">
        <w:t xml:space="preserve">(where </w:t>
      </w:r>
      <w:r w:rsidR="00341F11">
        <w:t>the PUCO</w:t>
      </w:r>
      <w:r w:rsidR="00E345DA">
        <w:t xml:space="preserve"> had not </w:t>
      </w:r>
      <w:r w:rsidR="00BB0C5D">
        <w:t xml:space="preserve">protected consumers by </w:t>
      </w:r>
      <w:r w:rsidR="00E345DA">
        <w:t>ma</w:t>
      </w:r>
      <w:r w:rsidR="00BB0C5D">
        <w:t>king</w:t>
      </w:r>
      <w:r w:rsidR="00E345DA">
        <w:t xml:space="preserve"> the charge subject to refund</w:t>
      </w:r>
      <w:r w:rsidR="00DA075B">
        <w:t>)</w:t>
      </w:r>
      <w:r w:rsidR="004034D1">
        <w:t>.</w:t>
      </w:r>
      <w:r>
        <w:rPr>
          <w:rStyle w:val="FootnoteReference"/>
        </w:rPr>
        <w:footnoteReference w:id="4"/>
      </w:r>
      <w:r w:rsidR="00E345DA">
        <w:t xml:space="preserve"> In </w:t>
      </w:r>
      <w:r w:rsidR="004034D1">
        <w:t>that case</w:t>
      </w:r>
      <w:r w:rsidR="00E345DA">
        <w:t>, the PUCO</w:t>
      </w:r>
      <w:r w:rsidR="007D46E4">
        <w:t xml:space="preserve"> ha</w:t>
      </w:r>
      <w:r w:rsidR="00D2761A">
        <w:t>d r</w:t>
      </w:r>
      <w:r w:rsidR="00E345DA">
        <w:t xml:space="preserve">ejected a motion by OCC and </w:t>
      </w:r>
      <w:r w:rsidR="00B827B5">
        <w:t>the Ohio Manufacturers’ Association</w:t>
      </w:r>
      <w:r w:rsidR="007D46E4">
        <w:t>, in 2016,</w:t>
      </w:r>
      <w:r w:rsidR="00341F11">
        <w:t xml:space="preserve"> to</w:t>
      </w:r>
      <w:r w:rsidR="00873A98">
        <w:t xml:space="preserve"> make</w:t>
      </w:r>
      <w:r w:rsidR="00341F11">
        <w:t xml:space="preserve"> FirstEnergy’s </w:t>
      </w:r>
      <w:r w:rsidR="00873A98">
        <w:t xml:space="preserve">subsidy charge </w:t>
      </w:r>
      <w:r w:rsidR="00341F11">
        <w:t>subject to refund.</w:t>
      </w:r>
      <w:r>
        <w:rPr>
          <w:rStyle w:val="FootnoteReference"/>
        </w:rPr>
        <w:footnoteReference w:id="5"/>
      </w:r>
      <w:r w:rsidR="00873A98">
        <w:t xml:space="preserve"> </w:t>
      </w:r>
      <w:r w:rsidR="00DA075B">
        <w:t xml:space="preserve"> </w:t>
      </w:r>
    </w:p>
    <w:p w:rsidR="00A426BC" w:rsidP="00A426BC" w14:paraId="5FDCA1B3" w14:textId="1BC3530C">
      <w:pPr>
        <w:spacing w:line="480" w:lineRule="auto"/>
        <w:ind w:firstLine="720"/>
      </w:pPr>
      <w:r>
        <w:t>Supreme Court Justice Pfeifer highlighted the extreme injustice to Ohio consumers when they are denied refunds for charges later found to be unlawful:</w:t>
      </w:r>
    </w:p>
    <w:p w:rsidR="00A426BC" w:rsidP="00A426BC" w14:paraId="2E34363B" w14:textId="77777777">
      <w:pPr>
        <w:spacing w:after="240"/>
        <w:ind w:left="720" w:right="720"/>
        <w:jc w:val="both"/>
      </w:pPr>
      <w:r>
        <w:t xml:space="preserve">[T]he PUCO asserted that a refund under the circumstances would be tantamount to retroactive ratemaking, something it is not authorized to engage in. </w:t>
      </w:r>
    </w:p>
    <w:p w:rsidR="00A426BC" w:rsidP="00A426BC" w14:paraId="241145FC" w14:textId="77777777">
      <w:pPr>
        <w:spacing w:after="240"/>
        <w:ind w:left="720" w:right="720"/>
        <w:jc w:val="both"/>
      </w:pPr>
      <w:r>
        <w:t xml:space="preserve">It is </w:t>
      </w:r>
      <w:r w:rsidRPr="00655B85">
        <w:t>unconscionable</w:t>
      </w:r>
      <w:r>
        <w:t xml:space="preserve"> that a public utility should be able to retain $368 million that it collected from customers based on assumptions that are unjustified. The problem stems from this court’s 1957 decision [in </w:t>
      </w:r>
      <w:r>
        <w:rPr>
          <w:i/>
          <w:iCs/>
        </w:rPr>
        <w:t>Keco Industries, Inc. v. Cincinnati &amp; Suburban Bell Tel. Co.</w:t>
      </w:r>
      <w:r>
        <w:t>] Clearly the time has come to overturn this case.</w:t>
      </w:r>
    </w:p>
    <w:p w:rsidR="00A426BC" w:rsidP="00A426BC" w14:paraId="45B69223" w14:textId="77777777">
      <w:pPr>
        <w:spacing w:after="240"/>
        <w:ind w:left="720" w:right="720"/>
        <w:jc w:val="both"/>
      </w:pPr>
      <w:r>
        <w:t>...</w:t>
      </w:r>
    </w:p>
    <w:p w:rsidR="00A426BC" w:rsidP="00A426BC" w14:paraId="08112E65" w14:textId="77777777">
      <w:pPr>
        <w:spacing w:after="240"/>
        <w:ind w:left="720" w:right="720"/>
        <w:jc w:val="both"/>
      </w:pPr>
      <w:r w:rsidRPr="00655B85">
        <w:t xml:space="preserve">[I]t boggles the mind that this court would ever countenance such a proposition: that a public utility should be allowed to fatten itself on the backs of Ohio residents </w:t>
      </w:r>
      <w:r>
        <w:t>by collecting unjustified charges.</w:t>
      </w:r>
    </w:p>
    <w:p w:rsidR="00A426BC" w:rsidP="00A426BC" w14:paraId="162D9ED4" w14:textId="77777777">
      <w:pPr>
        <w:spacing w:after="240"/>
        <w:ind w:left="720" w:right="720"/>
        <w:jc w:val="both"/>
      </w:pPr>
      <w:r>
        <w:t>...</w:t>
      </w:r>
    </w:p>
    <w:p w:rsidR="00A426BC" w:rsidP="00D66C4E" w14:paraId="59A31154" w14:textId="71FD677E">
      <w:pPr>
        <w:spacing w:after="240"/>
        <w:ind w:left="720" w:right="720"/>
        <w:jc w:val="both"/>
      </w:pPr>
      <w:r>
        <w:t>Allowing AEP to retain the $368 million that it collected based on charges that were not justified is unconscionable. Doing so because of a 50-year-old case that is not supported by the statute on which it is based is ridiculous. The ratepayers of Ohio deserve better.</w:t>
      </w:r>
      <w:r w:rsidRPr="00C26AFD">
        <w:rPr>
          <w:rStyle w:val="FootnoteReference"/>
        </w:rPr>
        <w:t xml:space="preserve"> </w:t>
      </w:r>
      <w:r>
        <w:rPr>
          <w:rStyle w:val="FootnoteReference"/>
        </w:rPr>
        <w:footnoteReference w:id="6"/>
      </w:r>
    </w:p>
    <w:p w:rsidR="00C40C15" w:rsidP="00C40C15" w14:paraId="1F376CA0" w14:textId="5434A11E">
      <w:pPr>
        <w:spacing w:line="480" w:lineRule="auto"/>
        <w:ind w:firstLine="720"/>
      </w:pPr>
      <w:r>
        <w:t>Just s</w:t>
      </w:r>
      <w:r w:rsidR="00075E5E">
        <w:t xml:space="preserve">ince the </w:t>
      </w:r>
      <w:r w:rsidR="00386E3A">
        <w:t xml:space="preserve">advent of the </w:t>
      </w:r>
      <w:r w:rsidR="00075E5E">
        <w:t>2008 energy law</w:t>
      </w:r>
      <w:r>
        <w:t xml:space="preserve"> that</w:t>
      </w:r>
      <w:r w:rsidR="00075E5E">
        <w:t xml:space="preserve"> favor</w:t>
      </w:r>
      <w:r>
        <w:t>s</w:t>
      </w:r>
      <w:r w:rsidR="00075E5E">
        <w:t xml:space="preserve"> electric utilities in ratemaking, Ohioans have </w:t>
      </w:r>
      <w:r>
        <w:t xml:space="preserve">lost $1.2 </w:t>
      </w:r>
      <w:r w:rsidRPr="00487CC4">
        <w:t>billion in denied refunds for electric charges</w:t>
      </w:r>
      <w:r w:rsidRPr="00487CC4" w:rsidR="00386E3A">
        <w:t xml:space="preserve"> after Supreme Court reversals of PUCO orders</w:t>
      </w:r>
      <w:r w:rsidRPr="00487CC4">
        <w:t>.</w:t>
      </w:r>
      <w:r>
        <w:rPr>
          <w:rStyle w:val="FootnoteReference"/>
        </w:rPr>
        <w:footnoteReference w:id="7"/>
      </w:r>
      <w:r w:rsidRPr="00487CC4">
        <w:t xml:space="preserve"> </w:t>
      </w:r>
      <w:r w:rsidR="00DA075B">
        <w:rPr>
          <w:rFonts w:ascii="initial" w:eastAsia="Times New Roman" w:hAnsi="initial"/>
        </w:rPr>
        <w:t>In this case, t</w:t>
      </w:r>
      <w:r w:rsidRPr="00487CC4" w:rsidR="00487CC4">
        <w:rPr>
          <w:rFonts w:ascii="initial" w:eastAsia="Times New Roman" w:hAnsi="initial"/>
        </w:rPr>
        <w:t xml:space="preserve">he PUCO issued </w:t>
      </w:r>
      <w:r w:rsidR="00DA075B">
        <w:rPr>
          <w:rFonts w:ascii="initial" w:eastAsia="Times New Roman" w:hAnsi="initial"/>
        </w:rPr>
        <w:t>a</w:t>
      </w:r>
      <w:r w:rsidRPr="00487CC4" w:rsidR="00487CC4">
        <w:rPr>
          <w:rFonts w:ascii="initial" w:eastAsia="Times New Roman" w:hAnsi="initial"/>
        </w:rPr>
        <w:t xml:space="preserve"> draft proposal</w:t>
      </w:r>
      <w:r w:rsidR="00DA075B">
        <w:rPr>
          <w:rFonts w:ascii="initial" w:eastAsia="Times New Roman" w:hAnsi="initial"/>
        </w:rPr>
        <w:t xml:space="preserve"> for rules changes regarding tariffs. </w:t>
      </w:r>
      <w:r w:rsidRPr="00487CC4" w:rsidR="00487CC4">
        <w:rPr>
          <w:rFonts w:ascii="initial" w:eastAsia="Times New Roman" w:hAnsi="initial"/>
        </w:rPr>
        <w:t xml:space="preserve"> </w:t>
      </w:r>
      <w:r w:rsidR="00DA075B">
        <w:rPr>
          <w:rFonts w:ascii="initial" w:eastAsia="Times New Roman" w:hAnsi="initial"/>
        </w:rPr>
        <w:t xml:space="preserve">An important addition to the PUCO’s proposals would be for a refund provision. </w:t>
      </w:r>
      <w:r w:rsidR="00487CC4">
        <w:rPr>
          <w:rFonts w:ascii="initial" w:eastAsia="Times New Roman" w:hAnsi="initial"/>
        </w:rPr>
        <w:t xml:space="preserve"> </w:t>
      </w:r>
      <w:r w:rsidR="00DA075B">
        <w:t>Accordingly, t</w:t>
      </w:r>
      <w:r>
        <w:t xml:space="preserve">he PUCO </w:t>
      </w:r>
      <w:r w:rsidR="00B827B5">
        <w:t xml:space="preserve">should </w:t>
      </w:r>
      <w:r w:rsidR="00487CC4">
        <w:t>adopt</w:t>
      </w:r>
      <w:r>
        <w:t xml:space="preserve"> a new rule to this section as Ohio Adm. Code 4901:1-1-04. The new rule should be titled “Refund language in tariffs.” </w:t>
      </w:r>
      <w:r w:rsidR="009C54C4">
        <w:t>The rule should require refund language that is substantially similar to language that the PUCO has previously approved</w:t>
      </w:r>
      <w:r w:rsidR="00EB613E">
        <w:t>, as follows:</w:t>
      </w:r>
      <w:r>
        <w:rPr>
          <w:rStyle w:val="FootnoteReference"/>
        </w:rPr>
        <w:footnoteReference w:id="8"/>
      </w:r>
    </w:p>
    <w:p w:rsidR="00F14F00" w:rsidRPr="00965807" w:rsidP="00F14F00" w14:paraId="21774366" w14:textId="03F59728">
      <w:pPr>
        <w:spacing w:line="480" w:lineRule="auto"/>
        <w:rPr>
          <w:b/>
          <w:bCs/>
          <w:u w:val="single"/>
        </w:rPr>
      </w:pPr>
      <w:r>
        <w:rPr>
          <w:b/>
          <w:bCs/>
          <w:u w:val="single"/>
        </w:rPr>
        <w:t xml:space="preserve">O.A.C. </w:t>
      </w:r>
      <w:r w:rsidRPr="00965807">
        <w:rPr>
          <w:b/>
          <w:bCs/>
          <w:u w:val="single"/>
        </w:rPr>
        <w:t>4901:1-1-04 Refund language in tariffs</w:t>
      </w:r>
    </w:p>
    <w:p w:rsidR="00C40C15" w:rsidRPr="00D2761A" w:rsidP="00363363" w14:paraId="138214A7" w14:textId="0D9D0A05">
      <w:r w:rsidRPr="00D2761A">
        <w:t>All utility rider tariffs shall include the following refund language: “This tariff is subject to reconciliation or adjustment, including but not limited to, increases</w:t>
      </w:r>
      <w:r w:rsidRPr="00D2761A" w:rsidR="00F54020">
        <w:t>, decreases</w:t>
      </w:r>
      <w:r w:rsidRPr="00D2761A">
        <w:t xml:space="preserve"> or refunds. Such reconciliation or adjustment shall </w:t>
      </w:r>
      <w:r w:rsidRPr="00D2761A" w:rsidR="008831D4">
        <w:t xml:space="preserve">be calculated so that the rates or charges under the tariff fully </w:t>
      </w:r>
      <w:r w:rsidRPr="00D2761A" w:rsidR="00F54020">
        <w:t xml:space="preserve">compensate </w:t>
      </w:r>
      <w:r w:rsidRPr="00D2761A" w:rsidR="00224B9E">
        <w:t xml:space="preserve">utility customers </w:t>
      </w:r>
      <w:r w:rsidRPr="00D2761A" w:rsidR="00F54020">
        <w:t xml:space="preserve">for </w:t>
      </w:r>
      <w:r w:rsidRPr="00D2761A" w:rsidR="008831D4">
        <w:t>charge</w:t>
      </w:r>
      <w:r w:rsidRPr="00D2761A" w:rsidR="00F54020">
        <w:t>s</w:t>
      </w:r>
      <w:r w:rsidRPr="00D2761A" w:rsidR="008831D4">
        <w:t xml:space="preserve"> </w:t>
      </w:r>
      <w:r w:rsidRPr="00D2761A">
        <w:t>determined to be unlawful, unreasonable, or imprudent by the Commission in the docket those rates were approved or the Supreme Court of Ohio.”</w:t>
      </w:r>
    </w:p>
    <w:p w:rsidR="004B261B" w:rsidRPr="00D2761A" w:rsidP="00724BC2" w14:paraId="02677499" w14:textId="55F0CA9A"/>
    <w:p w:rsidR="004B261B" w:rsidRPr="00363363" w:rsidP="004B261B" w14:paraId="42E70B90" w14:textId="3304017B">
      <w:pPr>
        <w:spacing w:line="480" w:lineRule="auto"/>
        <w:ind w:firstLine="720"/>
      </w:pPr>
      <w:r w:rsidRPr="00363363">
        <w:rPr>
          <w:bCs/>
        </w:rPr>
        <w:t>It is time for justice for consumers on the refund issue. Given the Supreme Court’s recent acknowledgment that PUCO subject-to-refund tariffs would solve the injustice, this rulemaking is the forum to right this wrong.</w:t>
      </w:r>
      <w:r w:rsidRPr="00363363">
        <w:t xml:space="preserve"> </w:t>
      </w:r>
    </w:p>
    <w:p w:rsidR="00B26C8B" w14:paraId="6C43CF4F" w14:textId="77777777">
      <w:r>
        <w:br w:type="page"/>
      </w:r>
    </w:p>
    <w:p w:rsidR="009478B4" w:rsidP="008B5AEE" w14:paraId="34A3AF5E" w14:textId="0BDC3FAE">
      <w:pPr>
        <w:spacing w:line="480" w:lineRule="auto"/>
        <w:jc w:val="center"/>
      </w:pPr>
      <w:r>
        <w:t>Respectfully submitted,</w:t>
      </w:r>
    </w:p>
    <w:tbl>
      <w:tblPr>
        <w:tblStyle w:val="TableGrid"/>
        <w:tblW w:w="0" w:type="auto"/>
        <w:tblInd w:w="-5" w:type="dxa"/>
        <w:tblLook w:val="04A0"/>
      </w:tblPr>
      <w:tblGrid>
        <w:gridCol w:w="4675"/>
        <w:gridCol w:w="4675"/>
      </w:tblGrid>
      <w:tr w14:paraId="4CEF933D" w14:textId="77777777" w:rsidTr="003E510E">
        <w:tblPrEx>
          <w:tblW w:w="0" w:type="auto"/>
          <w:tblInd w:w="-5" w:type="dxa"/>
          <w:tblLook w:val="04A0"/>
        </w:tblPrEx>
        <w:tc>
          <w:tcPr>
            <w:tcW w:w="4675" w:type="dxa"/>
            <w:tcBorders>
              <w:top w:val="nil"/>
              <w:left w:val="nil"/>
              <w:bottom w:val="nil"/>
              <w:right w:val="nil"/>
            </w:tcBorders>
          </w:tcPr>
          <w:p w:rsidR="00B26C8B" w:rsidP="00B86F9D" w14:paraId="319FA2BB" w14:textId="77777777">
            <w:pPr>
              <w:autoSpaceDE w:val="0"/>
              <w:autoSpaceDN w:val="0"/>
              <w:adjustRightInd w:val="0"/>
              <w:rPr>
                <w:i/>
                <w:u w:val="single"/>
              </w:rPr>
            </w:pPr>
            <w:r>
              <w:rPr>
                <w:i/>
                <w:u w:val="single"/>
              </w:rPr>
              <w:t xml:space="preserve">/s/ Glenn S. Krassen          </w:t>
            </w:r>
          </w:p>
          <w:p w:rsidR="00B26C8B" w:rsidP="00B86F9D" w14:paraId="54329FC6" w14:textId="77777777">
            <w:pPr>
              <w:autoSpaceDE w:val="0"/>
              <w:autoSpaceDN w:val="0"/>
              <w:adjustRightInd w:val="0"/>
            </w:pPr>
            <w:r>
              <w:t>Glenn S. Krassen (0007610)</w:t>
            </w:r>
          </w:p>
          <w:p w:rsidR="00B26C8B" w:rsidP="00B86F9D" w14:paraId="35283F7B" w14:textId="77777777">
            <w:pPr>
              <w:autoSpaceDE w:val="0"/>
              <w:autoSpaceDN w:val="0"/>
              <w:rPr>
                <w:color w:val="000000"/>
              </w:rPr>
            </w:pPr>
            <w:r>
              <w:rPr>
                <w:color w:val="000000"/>
              </w:rPr>
              <w:t>BRICKER &amp; ECKLER LLP</w:t>
            </w:r>
          </w:p>
          <w:p w:rsidR="00B26C8B" w:rsidP="00B86F9D" w14:paraId="64180F46" w14:textId="77777777">
            <w:pPr>
              <w:autoSpaceDE w:val="0"/>
              <w:autoSpaceDN w:val="0"/>
              <w:adjustRightInd w:val="0"/>
            </w:pPr>
            <w:r>
              <w:t>1001 Lakeside Avenue, Suite 1350</w:t>
            </w:r>
          </w:p>
          <w:p w:rsidR="00B26C8B" w:rsidP="00B86F9D" w14:paraId="0A0ED61C" w14:textId="77777777">
            <w:pPr>
              <w:autoSpaceDE w:val="0"/>
              <w:autoSpaceDN w:val="0"/>
              <w:adjustRightInd w:val="0"/>
            </w:pPr>
            <w:r>
              <w:t>Cleveland, OH 44114</w:t>
            </w:r>
          </w:p>
          <w:p w:rsidR="00B26C8B" w:rsidP="00B86F9D" w14:paraId="7638B64D" w14:textId="77777777">
            <w:pPr>
              <w:autoSpaceDE w:val="0"/>
              <w:autoSpaceDN w:val="0"/>
              <w:adjustRightInd w:val="0"/>
            </w:pPr>
            <w:r>
              <w:t>Telephone: (216) 523-5406</w:t>
            </w:r>
          </w:p>
          <w:p w:rsidR="00B26C8B" w:rsidP="00B86F9D" w14:paraId="78B6A8C5" w14:textId="77777777">
            <w:hyperlink r:id="rId6" w:history="1">
              <w:r w:rsidRPr="006954EE" w:rsidR="005A5BA5">
                <w:rPr>
                  <w:rStyle w:val="Hyperlink"/>
                </w:rPr>
                <w:t>gkrassen@bricker.com</w:t>
              </w:r>
            </w:hyperlink>
          </w:p>
          <w:p w:rsidR="00B26C8B" w:rsidP="00B86F9D" w14:paraId="12759710" w14:textId="77777777">
            <w:pPr>
              <w:rPr>
                <w:rFonts w:eastAsia="Courier New"/>
                <w:b/>
                <w:bCs/>
              </w:rPr>
            </w:pPr>
          </w:p>
          <w:p w:rsidR="00B26C8B" w:rsidRPr="000617CD" w:rsidP="00B86F9D" w14:paraId="44310047" w14:textId="77777777">
            <w:pPr>
              <w:rPr>
                <w:rFonts w:eastAsia="Courier New"/>
                <w:bCs/>
              </w:rPr>
            </w:pPr>
            <w:r w:rsidRPr="000617CD">
              <w:rPr>
                <w:rFonts w:eastAsia="Courier New"/>
                <w:bCs/>
              </w:rPr>
              <w:t>and</w:t>
            </w:r>
          </w:p>
          <w:p w:rsidR="00B26C8B" w:rsidP="00B86F9D" w14:paraId="26E477DD" w14:textId="77777777">
            <w:pPr>
              <w:rPr>
                <w:rFonts w:eastAsia="Courier New"/>
                <w:b/>
                <w:bCs/>
              </w:rPr>
            </w:pPr>
          </w:p>
          <w:p w:rsidR="00B26C8B" w:rsidP="00B86F9D" w14:paraId="25D72B7C" w14:textId="77777777">
            <w:pPr>
              <w:autoSpaceDE w:val="0"/>
              <w:autoSpaceDN w:val="0"/>
              <w:ind w:hanging="22"/>
              <w:rPr>
                <w:i/>
                <w:color w:val="000000"/>
                <w:u w:val="single"/>
              </w:rPr>
            </w:pPr>
            <w:r>
              <w:rPr>
                <w:i/>
                <w:color w:val="000000"/>
                <w:u w:val="single"/>
              </w:rPr>
              <w:t xml:space="preserve">/s/ Dane Stinson            </w:t>
            </w:r>
          </w:p>
          <w:p w:rsidR="00B26C8B" w:rsidP="00B86F9D" w14:paraId="4AABF17D" w14:textId="77777777">
            <w:pPr>
              <w:autoSpaceDE w:val="0"/>
              <w:autoSpaceDN w:val="0"/>
              <w:ind w:hanging="22"/>
              <w:rPr>
                <w:color w:val="000000"/>
              </w:rPr>
            </w:pPr>
            <w:r>
              <w:rPr>
                <w:color w:val="000000"/>
              </w:rPr>
              <w:t>Dane Stinson (0019101)</w:t>
            </w:r>
          </w:p>
          <w:p w:rsidR="00B26C8B" w:rsidP="00B86F9D" w14:paraId="415C2027" w14:textId="77777777">
            <w:pPr>
              <w:autoSpaceDE w:val="0"/>
              <w:autoSpaceDN w:val="0"/>
              <w:ind w:hanging="22"/>
              <w:rPr>
                <w:color w:val="000000"/>
              </w:rPr>
            </w:pPr>
            <w:r>
              <w:rPr>
                <w:color w:val="000000"/>
              </w:rPr>
              <w:t>BRICKER &amp; ECKLER LLP</w:t>
            </w:r>
          </w:p>
          <w:p w:rsidR="00B26C8B" w:rsidP="00B86F9D" w14:paraId="064A468C" w14:textId="77777777">
            <w:pPr>
              <w:autoSpaceDE w:val="0"/>
              <w:autoSpaceDN w:val="0"/>
              <w:ind w:hanging="22"/>
              <w:rPr>
                <w:color w:val="000000"/>
              </w:rPr>
            </w:pPr>
            <w:r>
              <w:rPr>
                <w:color w:val="000000"/>
              </w:rPr>
              <w:t>100 South Third Street</w:t>
            </w:r>
          </w:p>
          <w:p w:rsidR="00B26C8B" w:rsidP="00B86F9D" w14:paraId="6A811C2F" w14:textId="2B56D7B1">
            <w:pPr>
              <w:autoSpaceDE w:val="0"/>
              <w:autoSpaceDN w:val="0"/>
              <w:ind w:hanging="22"/>
              <w:rPr>
                <w:color w:val="000000"/>
              </w:rPr>
            </w:pPr>
            <w:r>
              <w:rPr>
                <w:color w:val="000000"/>
              </w:rPr>
              <w:t>Columbus, O</w:t>
            </w:r>
            <w:r w:rsidR="001B5283">
              <w:rPr>
                <w:color w:val="000000"/>
              </w:rPr>
              <w:t>H</w:t>
            </w:r>
            <w:r>
              <w:rPr>
                <w:color w:val="000000"/>
              </w:rPr>
              <w:t xml:space="preserve"> 43215-4291</w:t>
            </w:r>
          </w:p>
          <w:p w:rsidR="00B26C8B" w:rsidP="00B86F9D" w14:paraId="7623212B" w14:textId="77777777">
            <w:pPr>
              <w:autoSpaceDE w:val="0"/>
              <w:autoSpaceDN w:val="0"/>
              <w:ind w:hanging="22"/>
              <w:rPr>
                <w:color w:val="000000"/>
              </w:rPr>
            </w:pPr>
            <w:r>
              <w:rPr>
                <w:color w:val="000000"/>
              </w:rPr>
              <w:t>Telephone: (614) 227-4854</w:t>
            </w:r>
          </w:p>
          <w:p w:rsidR="00B26C8B" w:rsidP="00B86F9D" w14:paraId="3CBC769E" w14:textId="77777777">
            <w:pPr>
              <w:autoSpaceDE w:val="0"/>
              <w:autoSpaceDN w:val="0"/>
              <w:ind w:hanging="22"/>
              <w:rPr>
                <w:color w:val="0000FF"/>
              </w:rPr>
            </w:pPr>
            <w:hyperlink r:id="rId7" w:history="1">
              <w:r w:rsidR="005A5BA5">
                <w:rPr>
                  <w:rStyle w:val="Hyperlink"/>
                </w:rPr>
                <w:t>dstinson@bricker.com</w:t>
              </w:r>
            </w:hyperlink>
          </w:p>
          <w:p w:rsidR="00B26C8B" w:rsidP="00B86F9D" w14:paraId="251F58F4" w14:textId="77777777">
            <w:pPr>
              <w:autoSpaceDE w:val="0"/>
              <w:autoSpaceDN w:val="0"/>
              <w:ind w:hanging="22"/>
              <w:rPr>
                <w:i/>
                <w:color w:val="000000"/>
              </w:rPr>
            </w:pPr>
            <w:r>
              <w:rPr>
                <w:i/>
                <w:color w:val="000000"/>
              </w:rPr>
              <w:t>Counsel</w:t>
            </w:r>
            <w:r w:rsidRPr="003712F7">
              <w:rPr>
                <w:i/>
                <w:color w:val="000000"/>
              </w:rPr>
              <w:t xml:space="preserve"> for Northeast Ohio Public Energy Council</w:t>
            </w:r>
          </w:p>
          <w:p w:rsidR="00B26C8B" w:rsidP="00B86F9D" w14:paraId="1E8F05D6" w14:textId="77777777">
            <w:pPr>
              <w:rPr>
                <w:rFonts w:eastAsia="Courier New"/>
                <w:b/>
                <w:bCs/>
              </w:rPr>
            </w:pPr>
          </w:p>
          <w:p w:rsidR="00B26C8B" w:rsidRPr="00B26C8B" w:rsidP="00B26C8B" w14:paraId="22019796" w14:textId="05257759">
            <w:pPr>
              <w:rPr>
                <w:rFonts w:eastAsia="Courier New"/>
                <w:bCs/>
                <w:i/>
                <w:u w:val="single"/>
              </w:rPr>
            </w:pPr>
            <w:r>
              <w:rPr>
                <w:rFonts w:eastAsia="Courier New"/>
                <w:bCs/>
                <w:i/>
                <w:u w:val="single"/>
              </w:rPr>
              <w:t>/s/ Ellis Jacobs</w:t>
            </w:r>
          </w:p>
          <w:p w:rsidR="00B26C8B" w:rsidP="00B26C8B" w14:paraId="6FDF95FE" w14:textId="08F3B630">
            <w:pPr>
              <w:rPr>
                <w:rFonts w:eastAsia="Courier New"/>
                <w:bCs/>
              </w:rPr>
            </w:pPr>
            <w:r w:rsidRPr="00766067">
              <w:rPr>
                <w:rFonts w:eastAsia="Courier New"/>
                <w:bCs/>
              </w:rPr>
              <w:t>Ellis Jacobs</w:t>
            </w:r>
            <w:r>
              <w:rPr>
                <w:rFonts w:eastAsia="Courier New"/>
                <w:bCs/>
              </w:rPr>
              <w:t xml:space="preserve"> (0017435)</w:t>
            </w:r>
          </w:p>
          <w:p w:rsidR="00B26C8B" w:rsidP="00B26C8B" w14:paraId="6F8A1467" w14:textId="77777777">
            <w:pPr>
              <w:rPr>
                <w:rFonts w:eastAsia="Courier New"/>
                <w:bCs/>
              </w:rPr>
            </w:pPr>
            <w:r>
              <w:rPr>
                <w:rFonts w:eastAsia="Courier New"/>
                <w:bCs/>
              </w:rPr>
              <w:t>Advocates for Basic Legal Equality, Inc.</w:t>
            </w:r>
          </w:p>
          <w:p w:rsidR="00B26C8B" w:rsidP="00B26C8B" w14:paraId="1F3D993F" w14:textId="77777777">
            <w:pPr>
              <w:rPr>
                <w:rFonts w:eastAsia="Courier New"/>
                <w:bCs/>
              </w:rPr>
            </w:pPr>
            <w:r>
              <w:rPr>
                <w:rFonts w:eastAsia="Courier New"/>
                <w:bCs/>
              </w:rPr>
              <w:t>333 W. First Street, Suite 500B</w:t>
            </w:r>
          </w:p>
          <w:p w:rsidR="00B26C8B" w:rsidP="00B26C8B" w14:paraId="192CDA09" w14:textId="77777777">
            <w:pPr>
              <w:rPr>
                <w:rFonts w:eastAsia="Courier New"/>
                <w:bCs/>
              </w:rPr>
            </w:pPr>
            <w:r>
              <w:rPr>
                <w:rFonts w:eastAsia="Courier New"/>
                <w:bCs/>
              </w:rPr>
              <w:t>Dayton, OH 45402</w:t>
            </w:r>
          </w:p>
          <w:p w:rsidR="00B26C8B" w:rsidP="00B26C8B" w14:paraId="68B53E12" w14:textId="77777777">
            <w:pPr>
              <w:rPr>
                <w:rFonts w:eastAsia="Courier New"/>
                <w:bCs/>
              </w:rPr>
            </w:pPr>
            <w:r>
              <w:rPr>
                <w:rFonts w:eastAsia="Courier New"/>
                <w:bCs/>
              </w:rPr>
              <w:t>Telephone: (937) 535-4419</w:t>
            </w:r>
          </w:p>
          <w:p w:rsidR="00B26C8B" w:rsidP="00B26C8B" w14:paraId="0C1B183A" w14:textId="77777777">
            <w:pPr>
              <w:rPr>
                <w:rFonts w:eastAsia="Courier New"/>
                <w:bCs/>
              </w:rPr>
            </w:pPr>
            <w:hyperlink r:id="rId8" w:history="1">
              <w:r w:rsidRPr="005B7032" w:rsidR="005A5BA5">
                <w:rPr>
                  <w:rStyle w:val="Hyperlink"/>
                  <w:rFonts w:eastAsia="Courier New"/>
                  <w:bCs/>
                </w:rPr>
                <w:t>ejacobs@ablelaw.org</w:t>
              </w:r>
            </w:hyperlink>
          </w:p>
          <w:p w:rsidR="00B26C8B" w:rsidP="00B26C8B" w14:paraId="3EA43C0B" w14:textId="2F5611F5">
            <w:pPr>
              <w:rPr>
                <w:rFonts w:eastAsia="Courier New"/>
                <w:b/>
                <w:bCs/>
              </w:rPr>
            </w:pPr>
            <w:r w:rsidRPr="00766067">
              <w:rPr>
                <w:rFonts w:eastAsia="Courier New"/>
                <w:bCs/>
                <w:i/>
              </w:rPr>
              <w:t>Counsel for Edgemont</w:t>
            </w:r>
            <w:r>
              <w:rPr>
                <w:rFonts w:eastAsia="Courier New"/>
                <w:bCs/>
                <w:i/>
              </w:rPr>
              <w:t xml:space="preserve"> Neighborhood Coalition</w:t>
            </w:r>
          </w:p>
        </w:tc>
        <w:tc>
          <w:tcPr>
            <w:tcW w:w="4675" w:type="dxa"/>
            <w:tcBorders>
              <w:top w:val="nil"/>
              <w:left w:val="nil"/>
              <w:bottom w:val="nil"/>
              <w:right w:val="nil"/>
            </w:tcBorders>
          </w:tcPr>
          <w:p w:rsidR="00B26C8B" w:rsidP="00B86F9D" w14:paraId="3DA03CB3" w14:textId="77777777">
            <w:pPr>
              <w:pStyle w:val="BodyTextIndent3"/>
              <w:spacing w:after="0"/>
              <w:ind w:left="0" w:right="-317"/>
              <w:rPr>
                <w:sz w:val="24"/>
                <w:szCs w:val="24"/>
              </w:rPr>
            </w:pPr>
            <w:r>
              <w:rPr>
                <w:sz w:val="24"/>
                <w:szCs w:val="24"/>
              </w:rPr>
              <w:t>Bruce Weston (0016973)</w:t>
            </w:r>
          </w:p>
          <w:p w:rsidR="00B26C8B" w:rsidP="00B86F9D" w14:paraId="47457C8A" w14:textId="77777777">
            <w:pPr>
              <w:tabs>
                <w:tab w:val="left" w:pos="4320"/>
              </w:tabs>
            </w:pPr>
            <w:r>
              <w:t>Ohio Consumers’ Counsel</w:t>
            </w:r>
          </w:p>
          <w:p w:rsidR="00B26C8B" w:rsidP="00B86F9D" w14:paraId="4FC787FC" w14:textId="77777777">
            <w:pPr>
              <w:tabs>
                <w:tab w:val="left" w:pos="4320"/>
              </w:tabs>
            </w:pPr>
          </w:p>
          <w:p w:rsidR="00B26C8B" w:rsidRPr="00B8068C" w:rsidP="00B86F9D" w14:paraId="34B89DD2" w14:textId="77777777">
            <w:pPr>
              <w:tabs>
                <w:tab w:val="left" w:pos="4320"/>
              </w:tabs>
              <w:rPr>
                <w:i/>
                <w:u w:val="single"/>
              </w:rPr>
            </w:pPr>
            <w:r>
              <w:rPr>
                <w:i/>
                <w:u w:val="single"/>
              </w:rPr>
              <w:t>/s/ Christopher Healey</w:t>
            </w:r>
          </w:p>
          <w:p w:rsidR="00B26C8B" w:rsidP="00B86F9D" w14:paraId="298B61E0" w14:textId="77777777">
            <w:pPr>
              <w:tabs>
                <w:tab w:val="left" w:pos="4320"/>
              </w:tabs>
            </w:pPr>
            <w:r>
              <w:t>Christopher Healey (0086027)</w:t>
            </w:r>
            <w:r>
              <w:tab/>
            </w:r>
          </w:p>
          <w:p w:rsidR="00B26C8B" w:rsidP="00B86F9D" w14:paraId="63368705" w14:textId="77777777">
            <w:pPr>
              <w:tabs>
                <w:tab w:val="left" w:pos="4320"/>
              </w:tabs>
            </w:pPr>
            <w:r>
              <w:t>Assistant Consumers’ Counsel</w:t>
            </w:r>
          </w:p>
          <w:p w:rsidR="00B26C8B" w:rsidP="00B86F9D" w14:paraId="3DE6B0F2" w14:textId="77777777">
            <w:pPr>
              <w:tabs>
                <w:tab w:val="left" w:pos="4320"/>
              </w:tabs>
            </w:pPr>
            <w:r>
              <w:t>Counsel of Record</w:t>
            </w:r>
          </w:p>
          <w:p w:rsidR="00B26C8B" w:rsidP="00B86F9D" w14:paraId="561EFD7E" w14:textId="77777777">
            <w:pPr>
              <w:rPr>
                <w:b/>
              </w:rPr>
            </w:pPr>
            <w:r>
              <w:rPr>
                <w:b/>
              </w:rPr>
              <w:t>Office of the Ohio Consumers’ Counsel</w:t>
            </w:r>
          </w:p>
          <w:p w:rsidR="00B26C8B" w:rsidP="00B86F9D" w14:paraId="7DEFB2D8" w14:textId="77777777">
            <w:r>
              <w:t>65 East State Street, 7th Floor</w:t>
            </w:r>
          </w:p>
          <w:p w:rsidR="00B26C8B" w:rsidP="00B86F9D" w14:paraId="6FAD1422" w14:textId="5DA98453">
            <w:r>
              <w:t>Columbus, O</w:t>
            </w:r>
            <w:r w:rsidR="001B5283">
              <w:t>H</w:t>
            </w:r>
            <w:r>
              <w:t xml:space="preserve"> 43215</w:t>
            </w:r>
          </w:p>
          <w:p w:rsidR="00B26C8B" w:rsidP="00B86F9D" w14:paraId="5DEA4C5E" w14:textId="77777777">
            <w:pPr>
              <w:autoSpaceDE w:val="0"/>
              <w:autoSpaceDN w:val="0"/>
              <w:adjustRightInd w:val="0"/>
              <w:rPr>
                <w:color w:val="0000FF"/>
                <w:u w:val="single"/>
              </w:rPr>
            </w:pPr>
            <w:r>
              <w:t>Telephone [Healey]: (614) 466-9571</w:t>
            </w:r>
            <w:r>
              <w:rPr>
                <w:color w:val="0000FF"/>
                <w:u w:val="single"/>
              </w:rPr>
              <w:t xml:space="preserve"> </w:t>
            </w:r>
          </w:p>
          <w:p w:rsidR="00362FA5" w:rsidRPr="00362FA5" w:rsidP="00362FA5" w14:paraId="2AB0109E" w14:textId="77777777">
            <w:pPr>
              <w:autoSpaceDE w:val="0"/>
              <w:autoSpaceDN w:val="0"/>
              <w:adjustRightInd w:val="0"/>
              <w:rPr>
                <w:rStyle w:val="Hyperlink"/>
              </w:rPr>
            </w:pPr>
            <w:r w:rsidRPr="00362FA5">
              <w:rPr>
                <w:rStyle w:val="Hyperlink"/>
              </w:rPr>
              <w:t>christopher.healey@occ.ohio.gov</w:t>
            </w:r>
          </w:p>
          <w:p w:rsidR="00B26C8B" w:rsidP="00362FA5" w14:paraId="61B795DA" w14:textId="5188E6D1">
            <w:r>
              <w:t>(willing to accept service by e-mail)</w:t>
            </w:r>
          </w:p>
          <w:p w:rsidR="00B26C8B" w:rsidP="00B86F9D" w14:paraId="5AFCB8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p w:rsidR="00B26C8B" w:rsidP="00B86F9D" w14:paraId="2C3DA498" w14:textId="2237272E">
            <w:pPr>
              <w:autoSpaceDE w:val="0"/>
              <w:autoSpaceDN w:val="0"/>
              <w:adjustRightInd w:val="0"/>
              <w:rPr>
                <w:i/>
                <w:color w:val="000000"/>
                <w:u w:val="single"/>
              </w:rPr>
            </w:pPr>
            <w:r>
              <w:rPr>
                <w:i/>
                <w:color w:val="000000"/>
                <w:u w:val="single"/>
              </w:rPr>
              <w:t>/s/ Thomas R. Hays</w:t>
            </w:r>
          </w:p>
          <w:p w:rsidR="00B26C8B" w:rsidRPr="00343ECD" w:rsidP="00B86F9D" w14:paraId="53E01C41" w14:textId="77777777">
            <w:pPr>
              <w:autoSpaceDE w:val="0"/>
              <w:autoSpaceDN w:val="0"/>
              <w:adjustRightInd w:val="0"/>
              <w:rPr>
                <w:color w:val="000000"/>
              </w:rPr>
            </w:pPr>
            <w:r w:rsidRPr="00343ECD">
              <w:rPr>
                <w:color w:val="000000"/>
              </w:rPr>
              <w:t>Thomas R. Hays (0054062)</w:t>
            </w:r>
          </w:p>
          <w:p w:rsidR="00B26C8B" w:rsidRPr="00343ECD" w:rsidP="00B86F9D" w14:paraId="57A8DCED" w14:textId="77777777">
            <w:pPr>
              <w:autoSpaceDE w:val="0"/>
              <w:autoSpaceDN w:val="0"/>
              <w:adjustRightInd w:val="0"/>
              <w:rPr>
                <w:color w:val="000000"/>
              </w:rPr>
            </w:pPr>
            <w:r w:rsidRPr="00343ECD">
              <w:rPr>
                <w:color w:val="000000"/>
              </w:rPr>
              <w:t>8355 Island Lane</w:t>
            </w:r>
          </w:p>
          <w:p w:rsidR="00B26C8B" w:rsidRPr="00343ECD" w:rsidP="00B86F9D" w14:paraId="04305ED8" w14:textId="77777777">
            <w:pPr>
              <w:autoSpaceDE w:val="0"/>
              <w:autoSpaceDN w:val="0"/>
              <w:adjustRightInd w:val="0"/>
              <w:rPr>
                <w:color w:val="000000"/>
              </w:rPr>
            </w:pPr>
            <w:r w:rsidRPr="00343ECD">
              <w:rPr>
                <w:color w:val="000000"/>
              </w:rPr>
              <w:t>Maineville, OH 45039</w:t>
            </w:r>
          </w:p>
          <w:p w:rsidR="00B26C8B" w:rsidRPr="00343ECD" w:rsidP="00B86F9D" w14:paraId="4EB349C7" w14:textId="77777777">
            <w:pPr>
              <w:autoSpaceDE w:val="0"/>
              <w:autoSpaceDN w:val="0"/>
              <w:adjustRightInd w:val="0"/>
              <w:rPr>
                <w:color w:val="000000"/>
              </w:rPr>
            </w:pPr>
            <w:r w:rsidRPr="00343ECD">
              <w:rPr>
                <w:color w:val="000000"/>
              </w:rPr>
              <w:t>419-410-7069</w:t>
            </w:r>
          </w:p>
          <w:p w:rsidR="00B26C8B" w:rsidP="00B86F9D" w14:paraId="4F2231CE" w14:textId="77777777">
            <w:pPr>
              <w:pStyle w:val="BodyTextIndent3"/>
              <w:widowControl w:val="0"/>
              <w:spacing w:after="0"/>
              <w:ind w:left="0"/>
              <w:jc w:val="both"/>
              <w:rPr>
                <w:sz w:val="24"/>
                <w:szCs w:val="24"/>
              </w:rPr>
            </w:pPr>
            <w:hyperlink r:id="rId9" w:history="1">
              <w:r w:rsidRPr="00262591" w:rsidR="005A5BA5">
                <w:rPr>
                  <w:rStyle w:val="Hyperlink"/>
                  <w:sz w:val="24"/>
                  <w:szCs w:val="24"/>
                </w:rPr>
                <w:t>trhayslaw@gmail.com</w:t>
              </w:r>
            </w:hyperlink>
          </w:p>
          <w:p w:rsidR="00B26C8B" w:rsidRPr="00D10038" w:rsidP="00B86F9D" w14:paraId="6DDD95DB" w14:textId="77777777">
            <w:pPr>
              <w:pStyle w:val="BodyTextIndent3"/>
              <w:widowControl w:val="0"/>
              <w:spacing w:after="0"/>
              <w:ind w:left="0"/>
              <w:rPr>
                <w:sz w:val="24"/>
                <w:szCs w:val="24"/>
              </w:rPr>
            </w:pPr>
            <w:r w:rsidRPr="00D10038">
              <w:rPr>
                <w:i/>
                <w:iCs/>
                <w:sz w:val="24"/>
                <w:szCs w:val="24"/>
              </w:rPr>
              <w:t>Counsel for The Northwest Ohio Aggregation Coalition</w:t>
            </w:r>
          </w:p>
          <w:p w:rsidR="00B26C8B" w:rsidP="00B86F9D" w14:paraId="68CAF395" w14:textId="77777777">
            <w:pPr>
              <w:pStyle w:val="BodyTextIndent3"/>
              <w:widowControl w:val="0"/>
              <w:spacing w:after="0"/>
              <w:ind w:left="0"/>
              <w:jc w:val="both"/>
              <w:rPr>
                <w:rFonts w:eastAsia="Courier New"/>
                <w:b/>
                <w:bCs/>
              </w:rPr>
            </w:pPr>
          </w:p>
        </w:tc>
      </w:tr>
      <w:tr w14:paraId="49CF730D" w14:textId="77777777" w:rsidTr="003E510E">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724BC2" w:rsidP="0001058C" w14:paraId="7CD4B319" w14:textId="77777777">
            <w:pPr>
              <w:rPr>
                <w:rFonts w:eastAsia="Courier New"/>
                <w:b/>
                <w:bCs/>
              </w:rPr>
            </w:pPr>
          </w:p>
        </w:tc>
        <w:tc>
          <w:tcPr>
            <w:tcW w:w="4675" w:type="dxa"/>
          </w:tcPr>
          <w:p w:rsidR="000617CD" w:rsidP="00724BC2" w14:paraId="41A3F3DE" w14:textId="43C27E81">
            <w:pPr>
              <w:pStyle w:val="BodyTextIndent3"/>
              <w:widowControl w:val="0"/>
              <w:spacing w:after="0"/>
              <w:ind w:left="0"/>
              <w:jc w:val="both"/>
              <w:rPr>
                <w:rFonts w:eastAsia="Courier New"/>
                <w:b/>
                <w:bCs/>
              </w:rPr>
            </w:pPr>
          </w:p>
        </w:tc>
      </w:tr>
    </w:tbl>
    <w:p w:rsidR="00B26C8B" w:rsidP="009478B4" w14:paraId="0DD8E5DF" w14:textId="5933E4D6">
      <w:pPr>
        <w:jc w:val="center"/>
        <w:rPr>
          <w:rFonts w:eastAsiaTheme="minorEastAsia"/>
          <w:b/>
          <w:u w:val="single"/>
        </w:rPr>
      </w:pPr>
    </w:p>
    <w:p w:rsidR="00B26C8B" w14:paraId="36DED05E" w14:textId="77777777">
      <w:pPr>
        <w:rPr>
          <w:rFonts w:eastAsiaTheme="minorEastAsia"/>
          <w:b/>
          <w:u w:val="single"/>
        </w:rPr>
      </w:pPr>
      <w:r>
        <w:rPr>
          <w:rFonts w:eastAsiaTheme="minorEastAsia"/>
          <w:b/>
          <w:u w:val="single"/>
        </w:rPr>
        <w:br w:type="page"/>
      </w:r>
    </w:p>
    <w:p w:rsidR="009478B4" w:rsidP="009478B4" w14:paraId="744744A0" w14:textId="54F74AC4">
      <w:pPr>
        <w:jc w:val="center"/>
        <w:rPr>
          <w:rFonts w:eastAsiaTheme="minorEastAsia"/>
          <w:b/>
          <w:u w:val="single"/>
        </w:rPr>
      </w:pPr>
      <w:r>
        <w:rPr>
          <w:rFonts w:eastAsiaTheme="minorEastAsia"/>
          <w:b/>
          <w:u w:val="single"/>
        </w:rPr>
        <w:t>CERTIFICATE OF SERVICE</w:t>
      </w:r>
    </w:p>
    <w:p w:rsidR="009478B4" w:rsidP="009478B4" w14:paraId="6D209F0A" w14:textId="77777777">
      <w:pPr>
        <w:jc w:val="center"/>
        <w:rPr>
          <w:rFonts w:eastAsiaTheme="minorEastAsia"/>
          <w:b/>
          <w:u w:val="single"/>
        </w:rPr>
      </w:pPr>
    </w:p>
    <w:p w:rsidR="009478B4" w:rsidP="009478B4" w14:paraId="178238A6" w14:textId="0D4BE8B8">
      <w:pPr>
        <w:spacing w:line="360" w:lineRule="auto"/>
        <w:ind w:firstLine="720"/>
        <w:rPr>
          <w:rFonts w:eastAsiaTheme="minorEastAsia"/>
        </w:rPr>
      </w:pPr>
      <w:r>
        <w:rPr>
          <w:rFonts w:eastAsiaTheme="minorEastAsia"/>
        </w:rPr>
        <w:t>I hereby certify that a copy of the foregoing Comments was served on the persons stated below via electronic transmission, this 13th day of January 2020.</w:t>
      </w:r>
    </w:p>
    <w:p w:rsidR="009478B4" w:rsidP="009478B4" w14:paraId="79C3EF13" w14:textId="77777777">
      <w:pPr>
        <w:spacing w:line="360" w:lineRule="auto"/>
        <w:ind w:firstLine="720"/>
        <w:rPr>
          <w:rFonts w:eastAsiaTheme="minorEastAsia"/>
        </w:rPr>
      </w:pPr>
    </w:p>
    <w:p w:rsidR="009478B4" w:rsidP="009478B4" w14:paraId="6CB7A3A3" w14:textId="37E798B5">
      <w:pPr>
        <w:ind w:firstLine="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u w:val="single"/>
        </w:rPr>
        <w:t>/s/ Christopher Healey</w:t>
      </w:r>
      <w:r>
        <w:rPr>
          <w:rFonts w:eastAsiaTheme="minorEastAsia"/>
        </w:rPr>
        <w:t>______</w:t>
      </w:r>
    </w:p>
    <w:p w:rsidR="009478B4" w:rsidP="009478B4" w14:paraId="5C0D883E" w14:textId="793758EB">
      <w:pPr>
        <w:ind w:firstLine="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Christopher Healey</w:t>
      </w:r>
    </w:p>
    <w:p w:rsidR="009478B4" w:rsidP="009478B4" w14:paraId="0E309F3F" w14:textId="77777777">
      <w:pPr>
        <w:ind w:firstLine="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Assistant Consumers' Counsel</w:t>
      </w:r>
    </w:p>
    <w:p w:rsidR="009478B4" w:rsidP="009478B4" w14:paraId="7A59FCDD" w14:textId="77777777">
      <w:pPr>
        <w:jc w:val="center"/>
        <w:rPr>
          <w:b/>
          <w:u w:val="single"/>
        </w:rPr>
      </w:pPr>
    </w:p>
    <w:p w:rsidR="009478B4" w:rsidP="009478B4" w14:paraId="6946A757" w14:textId="77777777">
      <w:r>
        <w:t>The PUCO’s e-filing system will electronically serve notice of the filing of this document on the following parties:</w:t>
      </w:r>
    </w:p>
    <w:p w:rsidR="009478B4" w:rsidP="009478B4" w14:paraId="568E9496" w14:textId="77777777">
      <w:pPr>
        <w:jc w:val="center"/>
        <w:rPr>
          <w:rFonts w:eastAsia="Times New Roman"/>
          <w:b/>
          <w:u w:val="single"/>
        </w:rPr>
      </w:pPr>
    </w:p>
    <w:p w:rsidR="009478B4" w:rsidP="009478B4" w14:paraId="36E7327B" w14:textId="77777777">
      <w:pPr>
        <w:jc w:val="center"/>
        <w:rPr>
          <w:rFonts w:eastAsia="Times New Roman"/>
          <w:b/>
          <w:u w:val="single"/>
        </w:rPr>
      </w:pPr>
      <w:r>
        <w:rPr>
          <w:rFonts w:eastAsia="Times New Roman"/>
          <w:b/>
          <w:u w:val="single"/>
        </w:rPr>
        <w:t>SERVICE LIST</w:t>
      </w:r>
    </w:p>
    <w:p w:rsidR="009478B4" w:rsidP="009478B4" w14:paraId="5E88796A" w14:textId="77777777">
      <w:pPr>
        <w:jc w:val="center"/>
        <w:rPr>
          <w:rFonts w:eastAsia="Times New Roman"/>
          <w:b/>
          <w:u w:val="single"/>
        </w:rPr>
      </w:pPr>
    </w:p>
    <w:p w:rsidR="009478B4" w:rsidRPr="005E2088" w:rsidP="009478B4" w14:paraId="34A6C474" w14:textId="09C14BDE">
      <w:pPr>
        <w:rPr>
          <w:color w:val="0000FF"/>
          <w:u w:val="single"/>
        </w:rPr>
      </w:pPr>
      <w:r w:rsidRPr="005E2088">
        <w:rPr>
          <w:color w:val="0000FF"/>
          <w:u w:val="single"/>
        </w:rPr>
        <w:t>John.jones@ohioattorneygeneral.gov</w:t>
      </w:r>
    </w:p>
    <w:p w:rsidR="006C11E1" w:rsidRPr="006C11E1" w:rsidP="006C11E1" w14:paraId="558EAF44" w14:textId="77777777">
      <w:pPr>
        <w:rPr>
          <w:color w:val="0000FF"/>
          <w:u w:val="single"/>
        </w:rPr>
      </w:pPr>
      <w:hyperlink r:id="rId11" w:history="1">
        <w:r w:rsidRPr="006C11E1" w:rsidR="005A5BA5">
          <w:rPr>
            <w:color w:val="0000FF"/>
            <w:u w:val="single"/>
          </w:rPr>
          <w:t>cendsley@ofbf.org</w:t>
        </w:r>
      </w:hyperlink>
    </w:p>
    <w:p w:rsidR="006C11E1" w:rsidRPr="006C11E1" w:rsidP="006C11E1" w14:paraId="5DE6B3DF" w14:textId="77777777">
      <w:pPr>
        <w:rPr>
          <w:color w:val="0000FF"/>
          <w:u w:val="single"/>
        </w:rPr>
      </w:pPr>
      <w:hyperlink r:id="rId12" w:history="1">
        <w:r w:rsidRPr="006C11E1" w:rsidR="005A5BA5">
          <w:rPr>
            <w:color w:val="0000FF"/>
            <w:u w:val="single"/>
          </w:rPr>
          <w:t>lcurtis@ofbf.org</w:t>
        </w:r>
      </w:hyperlink>
    </w:p>
    <w:p w:rsidR="006C11E1" w:rsidRPr="006C11E1" w:rsidP="006C11E1" w14:paraId="768F48A0" w14:textId="77777777">
      <w:pPr>
        <w:rPr>
          <w:color w:val="0000FF"/>
          <w:u w:val="single"/>
        </w:rPr>
      </w:pPr>
      <w:hyperlink r:id="rId13" w:history="1">
        <w:r w:rsidRPr="006C11E1" w:rsidR="005A5BA5">
          <w:rPr>
            <w:color w:val="0000FF"/>
            <w:u w:val="single"/>
          </w:rPr>
          <w:t>amilam@ofbf.org</w:t>
        </w:r>
      </w:hyperlink>
    </w:p>
    <w:p w:rsidR="009478B4" w:rsidP="009478B4" w14:paraId="7CCB7406" w14:textId="77777777"/>
    <w:p w:rsidR="009478B4" w:rsidP="009478B4" w14:paraId="242EFAE0" w14:textId="77777777"/>
    <w:p w:rsidR="009478B4" w:rsidP="009478B4" w14:paraId="395B1E0B" w14:textId="77777777">
      <w:r>
        <w:t>Attorney Examiner:</w:t>
      </w:r>
    </w:p>
    <w:p w:rsidR="009478B4" w:rsidP="009478B4" w14:paraId="779C6E73" w14:textId="77777777"/>
    <w:p w:rsidR="009478B4" w:rsidRPr="005E2088" w:rsidP="009478B4" w14:paraId="4746258B" w14:textId="1E6A274D">
      <w:pPr>
        <w:rPr>
          <w:color w:val="0000FF"/>
          <w:u w:val="single"/>
        </w:rPr>
      </w:pPr>
      <w:r w:rsidRPr="005E2088">
        <w:rPr>
          <w:color w:val="0000FF"/>
          <w:u w:val="single"/>
        </w:rPr>
        <w:t>Patricia.schabo@puco.ohio.gov</w:t>
      </w:r>
    </w:p>
    <w:p w:rsidR="009478B4" w:rsidRPr="005E2088" w:rsidP="00C40C15" w14:paraId="312FD574" w14:textId="77777777">
      <w:pPr>
        <w:spacing w:line="480" w:lineRule="auto"/>
        <w:ind w:firstLine="720"/>
        <w:rPr>
          <w:color w:val="0000FF"/>
          <w:u w:val="single"/>
        </w:rPr>
      </w:pPr>
    </w:p>
    <w:sectPr w:rsidSect="001B5283">
      <w:footerReference w:type="default" r:id="rId1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init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7CD" w14:paraId="0CCEE3C6" w14:textId="4303D7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5290796"/>
      <w:docPartObj>
        <w:docPartGallery w:val="Page Numbers (Bottom of Page)"/>
        <w:docPartUnique/>
      </w:docPartObj>
    </w:sdtPr>
    <w:sdtEndPr>
      <w:rPr>
        <w:noProof/>
      </w:rPr>
    </w:sdtEndPr>
    <w:sdtContent>
      <w:p w:rsidR="001B5283" w14:paraId="3AEB5987" w14:textId="4836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4210" w:rsidP="00C40C15" w14:paraId="2BCBEBA2" w14:textId="77777777">
      <w:r>
        <w:separator/>
      </w:r>
    </w:p>
  </w:footnote>
  <w:footnote w:type="continuationSeparator" w:id="1">
    <w:p w:rsidR="00A44210" w:rsidP="00C40C15" w14:paraId="3D636D77" w14:textId="77777777">
      <w:r>
        <w:continuationSeparator/>
      </w:r>
    </w:p>
  </w:footnote>
  <w:footnote w:id="2">
    <w:p w:rsidR="00A04398" w:rsidRPr="00363363" w:rsidP="00D90172" w14:paraId="132A7E3B" w14:textId="7DC897DA">
      <w:pPr>
        <w:pStyle w:val="FootnoteText"/>
        <w:spacing w:after="120"/>
        <w:rPr>
          <w:i/>
          <w:iCs/>
          <w:sz w:val="24"/>
          <w:szCs w:val="24"/>
        </w:rPr>
      </w:pPr>
      <w:r>
        <w:rPr>
          <w:rStyle w:val="FootnoteReference"/>
        </w:rPr>
        <w:footnoteRef/>
      </w:r>
      <w:r>
        <w:t xml:space="preserve"> </w:t>
      </w:r>
      <w:r w:rsidRPr="00343ECD" w:rsidR="00D2761A">
        <w:rPr>
          <w:i/>
          <w:iCs/>
        </w:rPr>
        <w:t>In re Alternative Energy Rider Contained in the Tariffs of Ohio Edison Co.</w:t>
      </w:r>
      <w:r w:rsidRPr="00343ECD" w:rsidR="00D2761A">
        <w:t>, 153 Ohio St.3d 289, 2018-Ohio-229, ¶¶ 15-20.</w:t>
      </w:r>
    </w:p>
  </w:footnote>
  <w:footnote w:id="3">
    <w:p w:rsidR="00A04398" w:rsidRPr="00D2761A" w:rsidP="00D90172" w14:paraId="0F46655E" w14:textId="7744C58C">
      <w:pPr>
        <w:pStyle w:val="FootnoteText"/>
        <w:spacing w:after="120"/>
        <w:rPr>
          <w:i/>
          <w:iCs/>
        </w:rPr>
      </w:pPr>
      <w:r>
        <w:rPr>
          <w:rStyle w:val="FootnoteReference"/>
        </w:rPr>
        <w:footnoteRef/>
      </w:r>
      <w:r>
        <w:t xml:space="preserve"> </w:t>
      </w:r>
      <w:r w:rsidR="00D2761A">
        <w:rPr>
          <w:i/>
          <w:iCs/>
        </w:rPr>
        <w:t>Id.</w:t>
      </w:r>
    </w:p>
  </w:footnote>
  <w:footnote w:id="4">
    <w:p w:rsidR="00B827B5" w:rsidRPr="00D2761A" w:rsidP="00D90172" w14:paraId="2ECCBA3A" w14:textId="4883EFA9">
      <w:pPr>
        <w:pStyle w:val="FootnoteText"/>
        <w:spacing w:after="120"/>
        <w:rPr>
          <w:sz w:val="24"/>
          <w:szCs w:val="24"/>
        </w:rPr>
      </w:pPr>
      <w:r>
        <w:rPr>
          <w:rStyle w:val="FootnoteReference"/>
        </w:rPr>
        <w:footnoteRef/>
      </w:r>
      <w:r w:rsidR="00D2761A">
        <w:rPr>
          <w:i/>
          <w:iCs/>
        </w:rPr>
        <w:t xml:space="preserve"> </w:t>
      </w:r>
      <w:r w:rsidRPr="00343ECD" w:rsidR="00D2761A">
        <w:rPr>
          <w:i/>
          <w:iCs/>
        </w:rPr>
        <w:t>In re Application of Ohio Edison Co.,</w:t>
      </w:r>
      <w:r w:rsidRPr="00343ECD" w:rsidR="00D2761A">
        <w:t xml:space="preserve"> 157 Ohio St.3d 73, 2019-Ohio-2401, ¶ 23 (“despite our finding that the DMR is unlawful, no refund is available to ratepayers for money already recovered under the rider”).</w:t>
      </w:r>
    </w:p>
  </w:footnote>
  <w:footnote w:id="5">
    <w:p w:rsidR="00A04F05" w:rsidRPr="00363363" w:rsidP="00D90172" w14:paraId="1071A1DC" w14:textId="70B5BF5B">
      <w:pPr>
        <w:pStyle w:val="FootnoteText"/>
        <w:spacing w:after="120"/>
        <w:rPr>
          <w:sz w:val="24"/>
          <w:szCs w:val="24"/>
        </w:rPr>
      </w:pPr>
      <w:r>
        <w:rPr>
          <w:rStyle w:val="FootnoteReference"/>
        </w:rPr>
        <w:footnoteRef/>
      </w:r>
      <w:r>
        <w:t xml:space="preserve"> </w:t>
      </w:r>
      <w:r w:rsidRPr="00343ECD" w:rsidR="00D2761A">
        <w:rPr>
          <w:i/>
          <w:iCs/>
        </w:rPr>
        <w:t>In re Application of Ohio Edison Co., the Cleveland Electric Illuminating Co., &amp; the Toledo Edison Co.</w:t>
      </w:r>
      <w:r w:rsidRPr="00343ECD" w:rsidR="00D2761A">
        <w:t xml:space="preserve">, Case No. 14-1297, Finding &amp; Order ¶ 16 (Dec. 21, 2016). </w:t>
      </w:r>
      <w:r w:rsidRPr="00F54EF1" w:rsidR="00F54020">
        <w:rPr>
          <w:sz w:val="24"/>
          <w:szCs w:val="24"/>
        </w:rPr>
        <w:t xml:space="preserve"> </w:t>
      </w:r>
    </w:p>
  </w:footnote>
  <w:footnote w:id="6">
    <w:p w:rsidR="00A426BC" w:rsidRPr="00C26AFD" w:rsidP="00D90172" w14:paraId="0DA5586A" w14:textId="77777777">
      <w:pPr>
        <w:pStyle w:val="FootnoteText"/>
        <w:spacing w:after="120"/>
      </w:pPr>
      <w:r>
        <w:rPr>
          <w:rStyle w:val="FootnoteReference"/>
        </w:rPr>
        <w:footnoteRef/>
      </w:r>
      <w:r>
        <w:t xml:space="preserve"> </w:t>
      </w:r>
      <w:r>
        <w:rPr>
          <w:i/>
          <w:iCs/>
        </w:rPr>
        <w:t>In re Columbus S. Power Co.</w:t>
      </w:r>
      <w:r>
        <w:t xml:space="preserve">, 138 Ohio St.3d 448, 2014-Ohio-462, </w:t>
      </w:r>
      <w:r w:rsidRPr="00343ECD">
        <w:t>¶¶</w:t>
      </w:r>
      <w:r>
        <w:t> 61-67.</w:t>
      </w:r>
    </w:p>
  </w:footnote>
  <w:footnote w:id="7">
    <w:p w:rsidR="00A11A9E" w:rsidP="00D90172" w14:paraId="6B08E8B9" w14:textId="4CD0AC5D">
      <w:pPr>
        <w:pStyle w:val="FootnoteText"/>
        <w:spacing w:after="120"/>
      </w:pPr>
      <w:r>
        <w:rPr>
          <w:rStyle w:val="FootnoteReference"/>
        </w:rPr>
        <w:footnoteRef/>
      </w:r>
      <w:r>
        <w:t xml:space="preserve"> </w:t>
      </w:r>
      <w:r w:rsidRPr="00A11A9E">
        <w:rPr>
          <w:i/>
          <w:iCs/>
        </w:rPr>
        <w:t>See In re Columbus S. Power Co</w:t>
      </w:r>
      <w:r w:rsidRPr="00A11A9E">
        <w:t>., 128 Ohio St.3d 512, ¶</w:t>
      </w:r>
      <w:r w:rsidR="00D2761A">
        <w:t> </w:t>
      </w:r>
      <w:r w:rsidRPr="00A11A9E">
        <w:t xml:space="preserve">17-20 ($63 million); </w:t>
      </w:r>
      <w:r w:rsidRPr="00A11A9E">
        <w:rPr>
          <w:i/>
          <w:iCs/>
        </w:rPr>
        <w:t>In re: Columbus S. Power Co.,</w:t>
      </w:r>
      <w:r w:rsidRPr="00A11A9E">
        <w:t xml:space="preserve"> 138 Ohio St.3d 448, ¶</w:t>
      </w:r>
      <w:r w:rsidR="00D2761A">
        <w:t> </w:t>
      </w:r>
      <w:r w:rsidRPr="00A11A9E">
        <w:t xml:space="preserve">56 ($368 million); </w:t>
      </w:r>
      <w:r w:rsidRPr="00A11A9E">
        <w:rPr>
          <w:i/>
          <w:iCs/>
        </w:rPr>
        <w:t>In re Application of Dayton Power &amp; Light Co.,</w:t>
      </w:r>
      <w:r w:rsidRPr="00A11A9E">
        <w:t xml:space="preserve"> 147 Ohio St.3d 166 ($330 million); </w:t>
      </w:r>
      <w:r w:rsidRPr="00A11A9E">
        <w:rPr>
          <w:i/>
          <w:iCs/>
        </w:rPr>
        <w:t>In re Application of Ohio Edison Co</w:t>
      </w:r>
      <w:r w:rsidRPr="00A11A9E">
        <w:t>., Slip Opinion No. 2019-Ohio-2401, ¶</w:t>
      </w:r>
      <w:r w:rsidR="00D2761A">
        <w:t> </w:t>
      </w:r>
      <w:r w:rsidRPr="00A11A9E">
        <w:t>23 ($456 million collected through June 2019).</w:t>
      </w:r>
    </w:p>
  </w:footnote>
  <w:footnote w:id="8">
    <w:p w:rsidR="00EB613E" w:rsidRPr="00F14F00" w:rsidP="00D90172" w14:paraId="51CD1889" w14:textId="77777777">
      <w:pPr>
        <w:pStyle w:val="FootnoteText"/>
        <w:spacing w:after="120"/>
      </w:pPr>
      <w:r>
        <w:rPr>
          <w:rStyle w:val="FootnoteReference"/>
        </w:rPr>
        <w:footnoteRef/>
      </w:r>
      <w:r>
        <w:t xml:space="preserve"> </w:t>
      </w:r>
      <w:r>
        <w:rPr>
          <w:i/>
          <w:iCs/>
        </w:rPr>
        <w:t xml:space="preserve">See, e.g., </w:t>
      </w:r>
      <w:r>
        <w:t>Columbia Gas Tariff Sheet No. 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15"/>
    <w:rsid w:val="000104FB"/>
    <w:rsid w:val="0001058C"/>
    <w:rsid w:val="00015D30"/>
    <w:rsid w:val="0005584D"/>
    <w:rsid w:val="00056ED2"/>
    <w:rsid w:val="000617CD"/>
    <w:rsid w:val="00075E5E"/>
    <w:rsid w:val="000E7D68"/>
    <w:rsid w:val="00114151"/>
    <w:rsid w:val="00170C93"/>
    <w:rsid w:val="001913A1"/>
    <w:rsid w:val="00191FC1"/>
    <w:rsid w:val="001B5283"/>
    <w:rsid w:val="001C4957"/>
    <w:rsid w:val="001E7845"/>
    <w:rsid w:val="0020470F"/>
    <w:rsid w:val="00224B9E"/>
    <w:rsid w:val="0026058F"/>
    <w:rsid w:val="00262591"/>
    <w:rsid w:val="00277DC6"/>
    <w:rsid w:val="0029521E"/>
    <w:rsid w:val="002A7CBF"/>
    <w:rsid w:val="003148B8"/>
    <w:rsid w:val="00341F11"/>
    <w:rsid w:val="00343ECD"/>
    <w:rsid w:val="00362FA5"/>
    <w:rsid w:val="00363363"/>
    <w:rsid w:val="003712F7"/>
    <w:rsid w:val="00386E3A"/>
    <w:rsid w:val="003D1735"/>
    <w:rsid w:val="003E510E"/>
    <w:rsid w:val="003E52BF"/>
    <w:rsid w:val="004034D1"/>
    <w:rsid w:val="0047585A"/>
    <w:rsid w:val="00487CC4"/>
    <w:rsid w:val="004A6AA4"/>
    <w:rsid w:val="004B261B"/>
    <w:rsid w:val="004D7390"/>
    <w:rsid w:val="005706C4"/>
    <w:rsid w:val="005A5BA5"/>
    <w:rsid w:val="005B185B"/>
    <w:rsid w:val="005B317A"/>
    <w:rsid w:val="005B7032"/>
    <w:rsid w:val="005E2088"/>
    <w:rsid w:val="00633786"/>
    <w:rsid w:val="00655B85"/>
    <w:rsid w:val="00694A3F"/>
    <w:rsid w:val="006954EE"/>
    <w:rsid w:val="006C11E1"/>
    <w:rsid w:val="0070399C"/>
    <w:rsid w:val="00724BC2"/>
    <w:rsid w:val="00766067"/>
    <w:rsid w:val="0079722A"/>
    <w:rsid w:val="007C79B6"/>
    <w:rsid w:val="007D46E4"/>
    <w:rsid w:val="007E3F6D"/>
    <w:rsid w:val="007E56D3"/>
    <w:rsid w:val="008275D6"/>
    <w:rsid w:val="00873A98"/>
    <w:rsid w:val="008831D4"/>
    <w:rsid w:val="00895059"/>
    <w:rsid w:val="008B5AEE"/>
    <w:rsid w:val="008E0AFE"/>
    <w:rsid w:val="008F5AFB"/>
    <w:rsid w:val="00934CE7"/>
    <w:rsid w:val="0094092A"/>
    <w:rsid w:val="009478B4"/>
    <w:rsid w:val="00965807"/>
    <w:rsid w:val="0099040C"/>
    <w:rsid w:val="009C54C4"/>
    <w:rsid w:val="009E738D"/>
    <w:rsid w:val="00A02E3C"/>
    <w:rsid w:val="00A04097"/>
    <w:rsid w:val="00A04398"/>
    <w:rsid w:val="00A04F05"/>
    <w:rsid w:val="00A11A9E"/>
    <w:rsid w:val="00A426BC"/>
    <w:rsid w:val="00A43E60"/>
    <w:rsid w:val="00A44210"/>
    <w:rsid w:val="00A811D9"/>
    <w:rsid w:val="00A93FBD"/>
    <w:rsid w:val="00AF5491"/>
    <w:rsid w:val="00B26C8B"/>
    <w:rsid w:val="00B315FD"/>
    <w:rsid w:val="00B8068C"/>
    <w:rsid w:val="00B827B5"/>
    <w:rsid w:val="00B86F9D"/>
    <w:rsid w:val="00BB0C5D"/>
    <w:rsid w:val="00C15D8A"/>
    <w:rsid w:val="00C26AFD"/>
    <w:rsid w:val="00C40C15"/>
    <w:rsid w:val="00C423B3"/>
    <w:rsid w:val="00C53C0B"/>
    <w:rsid w:val="00C71A79"/>
    <w:rsid w:val="00C90450"/>
    <w:rsid w:val="00C92205"/>
    <w:rsid w:val="00CC2B8F"/>
    <w:rsid w:val="00CF5170"/>
    <w:rsid w:val="00D10038"/>
    <w:rsid w:val="00D2761A"/>
    <w:rsid w:val="00D66C4E"/>
    <w:rsid w:val="00D90172"/>
    <w:rsid w:val="00DA075B"/>
    <w:rsid w:val="00DA26F2"/>
    <w:rsid w:val="00DB2C09"/>
    <w:rsid w:val="00DB73A9"/>
    <w:rsid w:val="00DC4F5A"/>
    <w:rsid w:val="00DD0418"/>
    <w:rsid w:val="00E345DA"/>
    <w:rsid w:val="00E56CDD"/>
    <w:rsid w:val="00E64D03"/>
    <w:rsid w:val="00EB613E"/>
    <w:rsid w:val="00ED7BE7"/>
    <w:rsid w:val="00EE6006"/>
    <w:rsid w:val="00EE6B03"/>
    <w:rsid w:val="00EF123D"/>
    <w:rsid w:val="00F0257E"/>
    <w:rsid w:val="00F14F00"/>
    <w:rsid w:val="00F54020"/>
    <w:rsid w:val="00F54EF1"/>
    <w:rsid w:val="00FA1D20"/>
    <w:rsid w:val="00FF2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 Char Char Char,Footnote Text Char Char Char1,Footnote Text Char Char1,Footnote Text Char1 Char Char,Footnote Text Char1 Char1,Footnote Text Char2,Footnote Text Char4 Char Char Char Char,char,fn,ft,ft Char"/>
    <w:basedOn w:val="Normal"/>
    <w:link w:val="FootnoteTextChar"/>
    <w:unhideWhenUsed/>
    <w:qFormat/>
    <w:rsid w:val="00C40C15"/>
    <w:rPr>
      <w:sz w:val="20"/>
      <w:szCs w:val="20"/>
    </w:rPr>
  </w:style>
  <w:style w:type="character" w:customStyle="1" w:styleId="FootnoteTextChar">
    <w:name w:val="Footnote Text Char"/>
    <w:aliases w:val="ALTS FOOTNOTE Char,Footnote Text Char Char Char Char Char,Footnote Text Char Char Char1 Char,Footnote Text Char Char1 Char,Footnote Text Char1 Char Char Char,Footnote Text Char1 Char1 Char,Footnote Text Char2 Char,char Char,fn Char"/>
    <w:basedOn w:val="DefaultParagraphFont"/>
    <w:link w:val="FootnoteText"/>
    <w:rsid w:val="00C40C15"/>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C40C15"/>
    <w:rPr>
      <w:vertAlign w:val="superscript"/>
    </w:rPr>
  </w:style>
  <w:style w:type="paragraph" w:styleId="Header">
    <w:name w:val="header"/>
    <w:basedOn w:val="Normal"/>
    <w:link w:val="HeaderChar"/>
    <w:uiPriority w:val="99"/>
    <w:unhideWhenUsed/>
    <w:rsid w:val="009E738D"/>
    <w:pPr>
      <w:tabs>
        <w:tab w:val="center" w:pos="4680"/>
        <w:tab w:val="right" w:pos="9360"/>
      </w:tabs>
    </w:pPr>
  </w:style>
  <w:style w:type="character" w:customStyle="1" w:styleId="HeaderChar">
    <w:name w:val="Header Char"/>
    <w:basedOn w:val="DefaultParagraphFont"/>
    <w:link w:val="Header"/>
    <w:uiPriority w:val="99"/>
    <w:rsid w:val="009E738D"/>
  </w:style>
  <w:style w:type="paragraph" w:styleId="Footer">
    <w:name w:val="footer"/>
    <w:basedOn w:val="Normal"/>
    <w:link w:val="FooterChar"/>
    <w:uiPriority w:val="99"/>
    <w:unhideWhenUsed/>
    <w:rsid w:val="009E738D"/>
    <w:pPr>
      <w:tabs>
        <w:tab w:val="center" w:pos="4680"/>
        <w:tab w:val="right" w:pos="9360"/>
      </w:tabs>
    </w:pPr>
  </w:style>
  <w:style w:type="character" w:customStyle="1" w:styleId="FooterChar">
    <w:name w:val="Footer Char"/>
    <w:basedOn w:val="DefaultParagraphFont"/>
    <w:link w:val="Footer"/>
    <w:uiPriority w:val="99"/>
    <w:rsid w:val="009E738D"/>
  </w:style>
  <w:style w:type="character" w:styleId="Hyperlink">
    <w:name w:val="Hyperlink"/>
    <w:basedOn w:val="DefaultParagraphFont"/>
    <w:uiPriority w:val="99"/>
    <w:unhideWhenUsed/>
    <w:rsid w:val="00A04097"/>
    <w:rPr>
      <w:color w:val="0563C1" w:themeColor="hyperlink"/>
      <w:u w:val="single"/>
    </w:rPr>
  </w:style>
  <w:style w:type="paragraph" w:styleId="HTMLPreformatted">
    <w:name w:val="HTML Preformatted"/>
    <w:basedOn w:val="Normal"/>
    <w:link w:val="HTMLPreformattedChar"/>
    <w:unhideWhenUsed/>
    <w:rsid w:val="00A0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04097"/>
    <w:rPr>
      <w:rFonts w:ascii="Courier New" w:eastAsia="Courier New" w:hAnsi="Courier New" w:cs="Courier New"/>
      <w:sz w:val="20"/>
      <w:szCs w:val="20"/>
    </w:rPr>
  </w:style>
  <w:style w:type="paragraph" w:styleId="BodyTextIndent3">
    <w:name w:val="Body Text Indent 3"/>
    <w:basedOn w:val="Normal"/>
    <w:link w:val="BodyTextIndent3Char"/>
    <w:uiPriority w:val="99"/>
    <w:unhideWhenUsed/>
    <w:rsid w:val="00A04097"/>
    <w:pPr>
      <w:spacing w:after="120"/>
      <w:ind w:left="360"/>
    </w:pPr>
    <w:rPr>
      <w:sz w:val="16"/>
      <w:szCs w:val="16"/>
    </w:rPr>
  </w:style>
  <w:style w:type="character" w:customStyle="1" w:styleId="BodyTextIndent3Char">
    <w:name w:val="Body Text Indent 3 Char"/>
    <w:basedOn w:val="DefaultParagraphFont"/>
    <w:link w:val="BodyTextIndent3"/>
    <w:uiPriority w:val="99"/>
    <w:rsid w:val="00A04097"/>
    <w:rPr>
      <w:sz w:val="16"/>
      <w:szCs w:val="16"/>
    </w:rPr>
  </w:style>
  <w:style w:type="paragraph" w:customStyle="1" w:styleId="InsideAddress">
    <w:name w:val="Inside Address"/>
    <w:basedOn w:val="Normal"/>
    <w:rsid w:val="00A04097"/>
    <w:rPr>
      <w:rFonts w:ascii="Times" w:eastAsia="Times" w:hAnsi="Times"/>
      <w:szCs w:val="20"/>
    </w:rPr>
  </w:style>
  <w:style w:type="paragraph" w:styleId="BalloonText">
    <w:name w:val="Balloon Text"/>
    <w:basedOn w:val="Normal"/>
    <w:link w:val="BalloonTextChar"/>
    <w:uiPriority w:val="99"/>
    <w:semiHidden/>
    <w:unhideWhenUsed/>
    <w:rsid w:val="00341F11"/>
    <w:rPr>
      <w:sz w:val="18"/>
      <w:szCs w:val="18"/>
    </w:rPr>
  </w:style>
  <w:style w:type="character" w:customStyle="1" w:styleId="BalloonTextChar">
    <w:name w:val="Balloon Text Char"/>
    <w:basedOn w:val="DefaultParagraphFont"/>
    <w:link w:val="BalloonText"/>
    <w:uiPriority w:val="99"/>
    <w:semiHidden/>
    <w:rsid w:val="00341F11"/>
    <w:rPr>
      <w:sz w:val="18"/>
      <w:szCs w:val="18"/>
    </w:rPr>
  </w:style>
  <w:style w:type="character" w:styleId="CommentReference">
    <w:name w:val="annotation reference"/>
    <w:basedOn w:val="DefaultParagraphFont"/>
    <w:uiPriority w:val="99"/>
    <w:semiHidden/>
    <w:unhideWhenUsed/>
    <w:rsid w:val="00341F11"/>
    <w:rPr>
      <w:sz w:val="16"/>
      <w:szCs w:val="16"/>
    </w:rPr>
  </w:style>
  <w:style w:type="paragraph" w:styleId="CommentText">
    <w:name w:val="annotation text"/>
    <w:basedOn w:val="Normal"/>
    <w:link w:val="CommentTextChar"/>
    <w:uiPriority w:val="99"/>
    <w:semiHidden/>
    <w:unhideWhenUsed/>
    <w:rsid w:val="00341F11"/>
    <w:rPr>
      <w:sz w:val="20"/>
      <w:szCs w:val="20"/>
    </w:rPr>
  </w:style>
  <w:style w:type="character" w:customStyle="1" w:styleId="CommentTextChar">
    <w:name w:val="Comment Text Char"/>
    <w:basedOn w:val="DefaultParagraphFont"/>
    <w:link w:val="CommentText"/>
    <w:uiPriority w:val="99"/>
    <w:semiHidden/>
    <w:rsid w:val="00341F11"/>
    <w:rPr>
      <w:sz w:val="20"/>
      <w:szCs w:val="20"/>
    </w:rPr>
  </w:style>
  <w:style w:type="paragraph" w:styleId="CommentSubject">
    <w:name w:val="annotation subject"/>
    <w:basedOn w:val="CommentText"/>
    <w:next w:val="CommentText"/>
    <w:link w:val="CommentSubjectChar"/>
    <w:uiPriority w:val="99"/>
    <w:semiHidden/>
    <w:unhideWhenUsed/>
    <w:rsid w:val="00341F11"/>
    <w:rPr>
      <w:b/>
      <w:bCs/>
    </w:rPr>
  </w:style>
  <w:style w:type="character" w:customStyle="1" w:styleId="CommentSubjectChar">
    <w:name w:val="Comment Subject Char"/>
    <w:basedOn w:val="CommentTextChar"/>
    <w:link w:val="CommentSubject"/>
    <w:uiPriority w:val="99"/>
    <w:semiHidden/>
    <w:rsid w:val="00341F11"/>
    <w:rPr>
      <w:b/>
      <w:bCs/>
      <w:sz w:val="20"/>
      <w:szCs w:val="20"/>
    </w:rPr>
  </w:style>
  <w:style w:type="table" w:styleId="TableGrid">
    <w:name w:val="Table Grid"/>
    <w:basedOn w:val="TableNormal"/>
    <w:uiPriority w:val="39"/>
    <w:rsid w:val="00724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mailto:cendsley@ofbf.org" TargetMode="External" /><Relationship Id="rId12" Type="http://schemas.openxmlformats.org/officeDocument/2006/relationships/hyperlink" Target="mailto:lcurtis@ofbf.org" TargetMode="External" /><Relationship Id="rId13" Type="http://schemas.openxmlformats.org/officeDocument/2006/relationships/hyperlink" Target="mailto:amilam@ofbf.org" TargetMode="Externa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gkrassen@bricker.com" TargetMode="External" /><Relationship Id="rId7" Type="http://schemas.openxmlformats.org/officeDocument/2006/relationships/hyperlink" Target="mailto:dstinson@bricker.com" TargetMode="External" /><Relationship Id="rId8" Type="http://schemas.openxmlformats.org/officeDocument/2006/relationships/hyperlink" Target="mailto:ejacobs@ablelaw.org" TargetMode="External" /><Relationship Id="rId9" Type="http://schemas.openxmlformats.org/officeDocument/2006/relationships/hyperlink" Target="mailto:trhayslaw@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CAD4-373A-48F2-8198-26D438BE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2020-01-13T22:00:45Z</dcterms:created>
  <dcterms:modified xsi:type="dcterms:W3CDTF">2020-01-13T22:00:45Z</dcterms:modified>
</cp:coreProperties>
</file>