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85" w:rsidRPr="003D0923" w:rsidRDefault="00E26B85"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bookmarkStart w:id="0" w:name="_GoBack"/>
      <w:bookmarkEnd w:id="0"/>
      <w:r w:rsidRPr="003D0923">
        <w:rPr>
          <w:rFonts w:ascii="Times New Roman" w:eastAsia="Courier New" w:hAnsi="Times New Roman" w:cs="Courier New"/>
          <w:b/>
          <w:bCs/>
          <w:sz w:val="24"/>
          <w:szCs w:val="20"/>
        </w:rPr>
        <w:t>BEFORE</w:t>
      </w:r>
    </w:p>
    <w:p w:rsidR="00E26B85" w:rsidRPr="003D0923" w:rsidRDefault="00E26B85"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3D0923">
        <w:rPr>
          <w:rFonts w:ascii="Times New Roman" w:eastAsia="Courier New" w:hAnsi="Times New Roman" w:cs="Courier New"/>
          <w:b/>
          <w:bCs/>
          <w:sz w:val="24"/>
          <w:szCs w:val="20"/>
        </w:rPr>
        <w:t>THE PUBLIC UTILITIES COMMISSION OF OHIO</w:t>
      </w:r>
    </w:p>
    <w:p w:rsidR="00E26B85" w:rsidRPr="003D0923" w:rsidRDefault="00E26B85"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092" w:type="dxa"/>
        <w:tblLook w:val="01E0" w:firstRow="1" w:lastRow="1" w:firstColumn="1" w:lastColumn="1" w:noHBand="0" w:noVBand="0"/>
      </w:tblPr>
      <w:tblGrid>
        <w:gridCol w:w="4332"/>
        <w:gridCol w:w="360"/>
        <w:gridCol w:w="4400"/>
      </w:tblGrid>
      <w:tr w:rsidR="00E26B85" w:rsidRPr="003D0923" w:rsidTr="008619AE">
        <w:trPr>
          <w:trHeight w:val="807"/>
        </w:trPr>
        <w:tc>
          <w:tcPr>
            <w:tcW w:w="4332" w:type="dxa"/>
            <w:shd w:val="clear" w:color="auto" w:fill="auto"/>
          </w:tcPr>
          <w:p w:rsidR="00E26B85" w:rsidRPr="003D0923" w:rsidRDefault="00E26B85"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3D0923">
              <w:rPr>
                <w:rFonts w:ascii="Times New Roman" w:eastAsia="Courier New" w:hAnsi="Times New Roman" w:cs="Times New Roman"/>
                <w:sz w:val="24"/>
                <w:szCs w:val="24"/>
              </w:rPr>
              <w:t xml:space="preserve">In the Matter of the </w:t>
            </w:r>
            <w:r>
              <w:rPr>
                <w:rFonts w:ascii="Times New Roman" w:eastAsia="Courier New" w:hAnsi="Times New Roman" w:cs="Times New Roman"/>
                <w:sz w:val="24"/>
                <w:szCs w:val="24"/>
              </w:rPr>
              <w:t>Commission’s Review of Chapter 4901:1-10 of the Ohio Administrative Code.</w:t>
            </w:r>
          </w:p>
        </w:tc>
        <w:tc>
          <w:tcPr>
            <w:tcW w:w="360" w:type="dxa"/>
            <w:shd w:val="clear" w:color="auto" w:fill="auto"/>
          </w:tcPr>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E26B85" w:rsidRPr="003D0923" w:rsidRDefault="00E26B85"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tc>
        <w:tc>
          <w:tcPr>
            <w:tcW w:w="4400" w:type="dxa"/>
            <w:shd w:val="clear" w:color="auto" w:fill="auto"/>
          </w:tcPr>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Pr>
                <w:rFonts w:ascii="Times New Roman" w:eastAsia="Courier New" w:hAnsi="Times New Roman" w:cs="Courier New"/>
                <w:sz w:val="24"/>
                <w:szCs w:val="20"/>
              </w:rPr>
              <w:t>Case No. 12-2050-EL-ORD</w:t>
            </w:r>
          </w:p>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c>
      </w:tr>
    </w:tbl>
    <w:p w:rsidR="00E26B85" w:rsidRPr="003D0923" w:rsidRDefault="00E26B85" w:rsidP="00E26B85">
      <w:pPr>
        <w:pBdr>
          <w:bottom w:val="single" w:sz="12" w:space="1" w:color="auto"/>
        </w:pBdr>
        <w:spacing w:after="0" w:line="240" w:lineRule="auto"/>
        <w:rPr>
          <w:rFonts w:ascii="Times New Roman" w:eastAsia="Times New Roman" w:hAnsi="Times New Roman" w:cs="Times New Roman"/>
          <w:sz w:val="24"/>
          <w:szCs w:val="24"/>
        </w:rPr>
      </w:pPr>
    </w:p>
    <w:p w:rsidR="00E26B85" w:rsidRPr="003D0923" w:rsidRDefault="00E26B85" w:rsidP="00E26B85">
      <w:pPr>
        <w:spacing w:after="0" w:line="240" w:lineRule="auto"/>
        <w:rPr>
          <w:rFonts w:ascii="Times New Roman" w:eastAsia="Times New Roman" w:hAnsi="Times New Roman" w:cs="Times New Roman"/>
          <w:sz w:val="24"/>
          <w:szCs w:val="24"/>
        </w:rPr>
      </w:pPr>
    </w:p>
    <w:p w:rsidR="00E26B85" w:rsidRPr="003D0923" w:rsidRDefault="00E26B85" w:rsidP="00E26B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E26B85" w:rsidRPr="003D0923" w:rsidRDefault="00E26B85" w:rsidP="00E26B85">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BY</w:t>
      </w:r>
    </w:p>
    <w:p w:rsidR="00E26B85" w:rsidRPr="003D0923" w:rsidRDefault="00E26B85" w:rsidP="00E26B85">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THE OFFICE OF THE OHIO CONSUMERS’ COUNSEL</w:t>
      </w:r>
    </w:p>
    <w:p w:rsidR="00E26B85" w:rsidRPr="003D0923" w:rsidRDefault="00E26B85" w:rsidP="00E26B85">
      <w:pPr>
        <w:pBdr>
          <w:bottom w:val="single" w:sz="12" w:space="1" w:color="auto"/>
        </w:pBdr>
        <w:spacing w:after="0" w:line="240" w:lineRule="auto"/>
        <w:jc w:val="center"/>
        <w:rPr>
          <w:rFonts w:ascii="Times New Roman" w:eastAsia="Times New Roman" w:hAnsi="Times New Roman" w:cs="Times New Roman"/>
          <w:sz w:val="24"/>
          <w:szCs w:val="24"/>
        </w:rPr>
      </w:pPr>
    </w:p>
    <w:p w:rsidR="00E26B85" w:rsidRPr="003D0923" w:rsidRDefault="00E26B85" w:rsidP="00E26B85">
      <w:pPr>
        <w:spacing w:after="0" w:line="240" w:lineRule="auto"/>
        <w:rPr>
          <w:rFonts w:ascii="Times New Roman" w:eastAsia="Times New Roman" w:hAnsi="Times New Roman" w:cs="Times New Roman"/>
          <w:b/>
          <w:sz w:val="24"/>
          <w:szCs w:val="24"/>
        </w:rPr>
      </w:pPr>
    </w:p>
    <w:p w:rsidR="00E26B85" w:rsidRPr="003D0923" w:rsidRDefault="00E26B85" w:rsidP="00E26B85">
      <w:pPr>
        <w:rPr>
          <w:rFonts w:ascii="Times New Roman" w:eastAsia="Courier New" w:hAnsi="Times New Roman" w:cs="Courier New"/>
          <w:b/>
          <w:bCs/>
          <w:sz w:val="24"/>
          <w:szCs w:val="20"/>
        </w:rPr>
      </w:pPr>
    </w:p>
    <w:p w:rsidR="00E26B85" w:rsidRPr="003D0923" w:rsidRDefault="00E26B85" w:rsidP="00E26B85">
      <w:pPr>
        <w:tabs>
          <w:tab w:val="left" w:pos="4320"/>
        </w:tabs>
        <w:spacing w:before="240"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E26B85" w:rsidRPr="003D0923" w:rsidRDefault="00E26B85" w:rsidP="00E26B85">
      <w:pPr>
        <w:tabs>
          <w:tab w:val="left" w:pos="4320"/>
        </w:tabs>
        <w:spacing w:before="240" w:after="0" w:line="240" w:lineRule="auto"/>
        <w:rPr>
          <w:rFonts w:ascii="Times New Roman" w:eastAsia="Times New Roman" w:hAnsi="Times New Roman" w:cs="Times New Roman"/>
          <w:sz w:val="24"/>
          <w:szCs w:val="24"/>
        </w:rPr>
      </w:pPr>
    </w:p>
    <w:p w:rsidR="00E26B85" w:rsidRPr="003D0923" w:rsidRDefault="00E26B85" w:rsidP="00E26B85">
      <w:pPr>
        <w:tabs>
          <w:tab w:val="left" w:pos="4320"/>
        </w:tabs>
        <w:spacing w:before="240" w:after="0" w:line="240" w:lineRule="auto"/>
        <w:rPr>
          <w:rFonts w:ascii="Times New Roman" w:eastAsia="Times New Roman" w:hAnsi="Times New Roman" w:cs="Times New Roman"/>
          <w:sz w:val="24"/>
          <w:szCs w:val="24"/>
        </w:rPr>
      </w:pPr>
    </w:p>
    <w:p w:rsidR="00E26B85" w:rsidRPr="003D0923" w:rsidRDefault="00E26B85" w:rsidP="00E26B85">
      <w:pPr>
        <w:tabs>
          <w:tab w:val="left" w:pos="4320"/>
        </w:tabs>
        <w:spacing w:before="240"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E26B85" w:rsidRPr="003D0923" w:rsidRDefault="00E26B85" w:rsidP="00E26B85">
      <w:pPr>
        <w:tabs>
          <w:tab w:val="left" w:pos="4320"/>
        </w:tabs>
        <w:spacing w:before="240"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680C8B" w:rsidRDefault="00E26B85" w:rsidP="00E26B85">
      <w:pPr>
        <w:tabs>
          <w:tab w:val="left" w:pos="4320"/>
        </w:tabs>
        <w:spacing w:before="240"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680C8B" w:rsidRDefault="00680C8B" w:rsidP="00E26B85">
      <w:pPr>
        <w:tabs>
          <w:tab w:val="left" w:pos="4320"/>
        </w:tabs>
        <w:spacing w:before="240" w:after="0" w:line="240" w:lineRule="auto"/>
        <w:rPr>
          <w:rFonts w:ascii="Times New Roman" w:eastAsia="Times New Roman" w:hAnsi="Times New Roman" w:cs="Times New Roman"/>
          <w:sz w:val="24"/>
          <w:szCs w:val="24"/>
        </w:rPr>
      </w:pPr>
    </w:p>
    <w:p w:rsidR="00680C8B" w:rsidRDefault="00680C8B" w:rsidP="00E26B85">
      <w:pPr>
        <w:tabs>
          <w:tab w:val="left" w:pos="432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26B85" w:rsidRPr="003D0923" w:rsidRDefault="00680C8B" w:rsidP="00E26B85">
      <w:pPr>
        <w:tabs>
          <w:tab w:val="left" w:pos="432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26B85" w:rsidRPr="003D0923">
        <w:rPr>
          <w:rFonts w:ascii="Times New Roman" w:eastAsia="Times New Roman" w:hAnsi="Times New Roman" w:cs="Times New Roman"/>
          <w:sz w:val="24"/>
          <w:szCs w:val="24"/>
        </w:rPr>
        <w:t>BRUCE J. WESTON</w:t>
      </w:r>
      <w:r w:rsidR="001B41EC">
        <w:rPr>
          <w:rFonts w:ascii="Times New Roman" w:eastAsia="Times New Roman" w:hAnsi="Times New Roman" w:cs="Times New Roman"/>
          <w:sz w:val="24"/>
          <w:szCs w:val="24"/>
        </w:rPr>
        <w:t xml:space="preserve"> (0016973)</w:t>
      </w:r>
    </w:p>
    <w:p w:rsidR="00E26B85" w:rsidRPr="003D0923" w:rsidRDefault="00E26B85" w:rsidP="00E26B85">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OHIO CONSUMERS’ COUNSEL</w:t>
      </w:r>
    </w:p>
    <w:p w:rsidR="00E26B85" w:rsidRPr="003D0923" w:rsidRDefault="00E26B85" w:rsidP="00E26B85">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E26B85" w:rsidRPr="003D0923" w:rsidRDefault="00E26B85" w:rsidP="00E26B85">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Kyle L. Kern, Counsel of Record</w:t>
      </w:r>
    </w:p>
    <w:p w:rsidR="00E26B85" w:rsidRPr="003D0923" w:rsidRDefault="00E26B85" w:rsidP="00E26B85">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(0084199)</w:t>
      </w:r>
    </w:p>
    <w:p w:rsidR="00E26B85" w:rsidRPr="003D0923" w:rsidRDefault="00E26B85" w:rsidP="00E26B85">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Assistant Consumers’ Counsel</w:t>
      </w:r>
    </w:p>
    <w:p w:rsidR="00E26B85" w:rsidRPr="003D0923" w:rsidRDefault="00E26B85" w:rsidP="00E26B85">
      <w:pPr>
        <w:keepNext/>
        <w:spacing w:after="0" w:line="240" w:lineRule="auto"/>
        <w:ind w:left="3240" w:right="-648" w:firstLine="720"/>
        <w:outlineLvl w:val="0"/>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ab/>
      </w:r>
    </w:p>
    <w:p w:rsidR="00E26B85" w:rsidRPr="003D0923" w:rsidRDefault="00E26B85" w:rsidP="00E26B85">
      <w:pPr>
        <w:spacing w:after="0" w:line="240" w:lineRule="auto"/>
        <w:rPr>
          <w:rFonts w:ascii="Times New Roman" w:eastAsia="Times New Roman" w:hAnsi="Times New Roman" w:cs="Times New Roman"/>
          <w:b/>
          <w:sz w:val="24"/>
          <w:szCs w:val="20"/>
        </w:rPr>
      </w:pP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b/>
          <w:sz w:val="24"/>
          <w:szCs w:val="20"/>
        </w:rPr>
        <w:t>Office of the Ohio Consumers’ Counsel</w:t>
      </w:r>
    </w:p>
    <w:p w:rsidR="00E26B85" w:rsidRPr="003D0923" w:rsidRDefault="00E26B85" w:rsidP="00E26B85">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10 West Broad Street, Suite 1800</w:t>
      </w:r>
    </w:p>
    <w:p w:rsidR="00E26B85" w:rsidRPr="003D0923" w:rsidRDefault="00E26B85" w:rsidP="00E26B85">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Columbus, Ohio 43215-3485</w:t>
      </w:r>
    </w:p>
    <w:p w:rsidR="00E26B85" w:rsidRPr="003D0923" w:rsidRDefault="00E26B85" w:rsidP="00E26B85">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Telephone:  Kern Direct – 614-466-9585</w:t>
      </w:r>
    </w:p>
    <w:p w:rsidR="00E26B85" w:rsidRPr="001B41EC" w:rsidRDefault="001B41EC" w:rsidP="001B41EC">
      <w:pPr>
        <w:autoSpaceDE w:val="0"/>
        <w:autoSpaceDN w:val="0"/>
        <w:adjustRightInd w:val="0"/>
        <w:spacing w:after="0" w:line="240" w:lineRule="auto"/>
        <w:rPr>
          <w:rFonts w:ascii="Times New Roman" w:eastAsia="Times New Roman" w:hAnsi="Times New Roman" w:cs="Times New Roman"/>
          <w:sz w:val="24"/>
          <w:szCs w:val="24"/>
        </w:rPr>
      </w:pPr>
      <w:r w:rsidRPr="001B41EC">
        <w:rPr>
          <w:rFonts w:ascii="Times New Roman" w:hAnsi="Times New Roman" w:cs="Times New Roman"/>
          <w:sz w:val="24"/>
          <w:szCs w:val="24"/>
        </w:rPr>
        <w:t>December 18, 2015</w:t>
      </w:r>
      <w:r w:rsidRPr="001B41EC">
        <w:rPr>
          <w:rFonts w:ascii="Times New Roman" w:hAnsi="Times New Roman" w:cs="Times New Roman"/>
          <w:sz w:val="24"/>
          <w:szCs w:val="24"/>
        </w:rPr>
        <w:tab/>
      </w:r>
      <w:r>
        <w:tab/>
      </w:r>
      <w:r>
        <w:tab/>
      </w:r>
      <w:r>
        <w:tab/>
      </w:r>
      <w:r w:rsidR="00E26B85" w:rsidRPr="001B41EC">
        <w:rPr>
          <w:rFonts w:ascii="Times New Roman" w:eastAsia="Times New Roman" w:hAnsi="Times New Roman" w:cs="Times New Roman"/>
          <w:color w:val="0000FF"/>
          <w:sz w:val="24"/>
          <w:szCs w:val="24"/>
          <w:u w:val="single"/>
        </w:rPr>
        <w:t>Kyle.kern@occ.ohio.gov</w:t>
      </w:r>
    </w:p>
    <w:p w:rsidR="000D3703" w:rsidRDefault="00E26B85" w:rsidP="00E26B85">
      <w:pPr>
        <w:autoSpaceDE w:val="0"/>
        <w:autoSpaceDN w:val="0"/>
        <w:adjustRightInd w:val="0"/>
        <w:spacing w:after="0" w:line="240" w:lineRule="auto"/>
        <w:rPr>
          <w:rFonts w:ascii="Times New Roman" w:eastAsia="Times New Roman" w:hAnsi="Times New Roman" w:cs="Times New Roman"/>
          <w:sz w:val="24"/>
          <w:szCs w:val="24"/>
        </w:rPr>
        <w:sectPr w:rsidR="000D3703" w:rsidSect="00680C8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26B85" w:rsidRPr="000D3703" w:rsidRDefault="000D3703" w:rsidP="000D3703">
      <w:pPr>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0D3703">
        <w:rPr>
          <w:rFonts w:ascii="Times New Roman" w:eastAsia="Times New Roman" w:hAnsi="Times New Roman" w:cs="Times New Roman"/>
          <w:b/>
          <w:sz w:val="24"/>
          <w:szCs w:val="24"/>
          <w:u w:val="single"/>
        </w:rPr>
        <w:lastRenderedPageBreak/>
        <w:t>TABLE OF CONTENTS</w:t>
      </w:r>
    </w:p>
    <w:p w:rsidR="000D3703" w:rsidRDefault="000D3703" w:rsidP="000D3703">
      <w:pPr>
        <w:autoSpaceDE w:val="0"/>
        <w:autoSpaceDN w:val="0"/>
        <w:adjustRightInd w:val="0"/>
        <w:spacing w:after="0" w:line="240" w:lineRule="auto"/>
        <w:jc w:val="center"/>
        <w:rPr>
          <w:rFonts w:ascii="Times New Roman" w:eastAsia="Times New Roman" w:hAnsi="Times New Roman" w:cs="Times New Roman"/>
          <w:sz w:val="24"/>
          <w:szCs w:val="24"/>
        </w:rPr>
      </w:pPr>
    </w:p>
    <w:p w:rsidR="000D3703" w:rsidRDefault="000D3703" w:rsidP="000D3703">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D3703">
        <w:rPr>
          <w:rFonts w:ascii="Times New Roman" w:eastAsia="Times New Roman" w:hAnsi="Times New Roman" w:cs="Times New Roman"/>
          <w:b/>
          <w:sz w:val="24"/>
          <w:szCs w:val="24"/>
        </w:rPr>
        <w:t>PAGE</w:t>
      </w:r>
    </w:p>
    <w:p w:rsidR="000D3703" w:rsidRDefault="000D3703" w:rsidP="000D3703">
      <w:pPr>
        <w:autoSpaceDE w:val="0"/>
        <w:autoSpaceDN w:val="0"/>
        <w:adjustRightInd w:val="0"/>
        <w:spacing w:after="0" w:line="240" w:lineRule="auto"/>
        <w:jc w:val="center"/>
        <w:rPr>
          <w:rFonts w:ascii="Times New Roman" w:eastAsia="Times New Roman" w:hAnsi="Times New Roman" w:cs="Times New Roman"/>
          <w:b/>
          <w:sz w:val="24"/>
          <w:szCs w:val="24"/>
        </w:rPr>
      </w:pPr>
    </w:p>
    <w:p w:rsidR="000D3703" w:rsidRDefault="000D3703" w:rsidP="000D3703">
      <w:pPr>
        <w:autoSpaceDE w:val="0"/>
        <w:autoSpaceDN w:val="0"/>
        <w:adjustRightInd w:val="0"/>
        <w:spacing w:after="0" w:line="240" w:lineRule="auto"/>
        <w:jc w:val="center"/>
        <w:rPr>
          <w:rFonts w:ascii="Times New Roman" w:eastAsia="Times New Roman" w:hAnsi="Times New Roman" w:cs="Times New Roman"/>
          <w:b/>
          <w:sz w:val="24"/>
          <w:szCs w:val="24"/>
        </w:rPr>
      </w:pPr>
    </w:p>
    <w:p w:rsidR="008240D2" w:rsidRDefault="000D3703">
      <w:pPr>
        <w:pStyle w:val="TOC1"/>
        <w:rPr>
          <w:rFonts w:asciiTheme="minorHAnsi" w:eastAsiaTheme="minorEastAsia" w:hAnsiTheme="minorHAnsi"/>
          <w:caps w:val="0"/>
          <w:noProof/>
          <w:sz w:val="22"/>
        </w:rPr>
      </w:pPr>
      <w:r>
        <w:rPr>
          <w:rFonts w:eastAsia="Times New Roman" w:cs="Times New Roman"/>
          <w:b/>
          <w:szCs w:val="24"/>
        </w:rPr>
        <w:fldChar w:fldCharType="begin"/>
      </w:r>
      <w:r>
        <w:rPr>
          <w:rFonts w:eastAsia="Times New Roman" w:cs="Times New Roman"/>
          <w:b/>
          <w:szCs w:val="24"/>
        </w:rPr>
        <w:instrText xml:space="preserve"> TOC \o "1-2" \h \z \u </w:instrText>
      </w:r>
      <w:r>
        <w:rPr>
          <w:rFonts w:eastAsia="Times New Roman" w:cs="Times New Roman"/>
          <w:b/>
          <w:szCs w:val="24"/>
        </w:rPr>
        <w:fldChar w:fldCharType="separate"/>
      </w:r>
      <w:hyperlink w:anchor="_Toc438202432" w:history="1">
        <w:r w:rsidR="008240D2" w:rsidRPr="0018325F">
          <w:rPr>
            <w:rStyle w:val="Hyperlink"/>
            <w:noProof/>
          </w:rPr>
          <w:t>I.</w:t>
        </w:r>
        <w:r w:rsidR="008240D2">
          <w:rPr>
            <w:rFonts w:asciiTheme="minorHAnsi" w:eastAsiaTheme="minorEastAsia" w:hAnsiTheme="minorHAnsi"/>
            <w:caps w:val="0"/>
            <w:noProof/>
            <w:sz w:val="22"/>
          </w:rPr>
          <w:tab/>
        </w:r>
        <w:r w:rsidR="008240D2" w:rsidRPr="0018325F">
          <w:rPr>
            <w:rStyle w:val="Hyperlink"/>
            <w:noProof/>
          </w:rPr>
          <w:t>INTRODUCTION</w:t>
        </w:r>
        <w:r w:rsidR="008240D2">
          <w:rPr>
            <w:noProof/>
            <w:webHidden/>
          </w:rPr>
          <w:tab/>
        </w:r>
        <w:r w:rsidR="008240D2">
          <w:rPr>
            <w:noProof/>
            <w:webHidden/>
          </w:rPr>
          <w:fldChar w:fldCharType="begin"/>
        </w:r>
        <w:r w:rsidR="008240D2">
          <w:rPr>
            <w:noProof/>
            <w:webHidden/>
          </w:rPr>
          <w:instrText xml:space="preserve"> PAGEREF _Toc438202432 \h </w:instrText>
        </w:r>
        <w:r w:rsidR="008240D2">
          <w:rPr>
            <w:noProof/>
            <w:webHidden/>
          </w:rPr>
        </w:r>
        <w:r w:rsidR="008240D2">
          <w:rPr>
            <w:noProof/>
            <w:webHidden/>
          </w:rPr>
          <w:fldChar w:fldCharType="separate"/>
        </w:r>
        <w:r w:rsidR="009F0163">
          <w:rPr>
            <w:noProof/>
            <w:webHidden/>
          </w:rPr>
          <w:t>1</w:t>
        </w:r>
        <w:r w:rsidR="008240D2">
          <w:rPr>
            <w:noProof/>
            <w:webHidden/>
          </w:rPr>
          <w:fldChar w:fldCharType="end"/>
        </w:r>
      </w:hyperlink>
    </w:p>
    <w:p w:rsidR="008240D2" w:rsidRDefault="00C07BF1">
      <w:pPr>
        <w:pStyle w:val="TOC1"/>
        <w:rPr>
          <w:rFonts w:asciiTheme="minorHAnsi" w:eastAsiaTheme="minorEastAsia" w:hAnsiTheme="minorHAnsi"/>
          <w:caps w:val="0"/>
          <w:noProof/>
          <w:sz w:val="22"/>
        </w:rPr>
      </w:pPr>
      <w:hyperlink w:anchor="_Toc438202433" w:history="1">
        <w:r w:rsidR="008240D2" w:rsidRPr="0018325F">
          <w:rPr>
            <w:rStyle w:val="Hyperlink"/>
            <w:noProof/>
          </w:rPr>
          <w:t>II.</w:t>
        </w:r>
        <w:r w:rsidR="008240D2">
          <w:rPr>
            <w:rFonts w:asciiTheme="minorHAnsi" w:eastAsiaTheme="minorEastAsia" w:hAnsiTheme="minorHAnsi"/>
            <w:caps w:val="0"/>
            <w:noProof/>
            <w:sz w:val="22"/>
          </w:rPr>
          <w:tab/>
        </w:r>
        <w:r w:rsidR="008240D2" w:rsidRPr="0018325F">
          <w:rPr>
            <w:rStyle w:val="Hyperlink"/>
            <w:noProof/>
          </w:rPr>
          <w:t>BACKGROUND</w:t>
        </w:r>
        <w:r w:rsidR="008240D2">
          <w:rPr>
            <w:noProof/>
            <w:webHidden/>
          </w:rPr>
          <w:tab/>
        </w:r>
        <w:r w:rsidR="008240D2">
          <w:rPr>
            <w:noProof/>
            <w:webHidden/>
          </w:rPr>
          <w:fldChar w:fldCharType="begin"/>
        </w:r>
        <w:r w:rsidR="008240D2">
          <w:rPr>
            <w:noProof/>
            <w:webHidden/>
          </w:rPr>
          <w:instrText xml:space="preserve"> PAGEREF _Toc438202433 \h </w:instrText>
        </w:r>
        <w:r w:rsidR="008240D2">
          <w:rPr>
            <w:noProof/>
            <w:webHidden/>
          </w:rPr>
        </w:r>
        <w:r w:rsidR="008240D2">
          <w:rPr>
            <w:noProof/>
            <w:webHidden/>
          </w:rPr>
          <w:fldChar w:fldCharType="separate"/>
        </w:r>
        <w:r w:rsidR="009F0163">
          <w:rPr>
            <w:noProof/>
            <w:webHidden/>
          </w:rPr>
          <w:t>2</w:t>
        </w:r>
        <w:r w:rsidR="008240D2">
          <w:rPr>
            <w:noProof/>
            <w:webHidden/>
          </w:rPr>
          <w:fldChar w:fldCharType="end"/>
        </w:r>
      </w:hyperlink>
    </w:p>
    <w:p w:rsidR="008240D2" w:rsidRDefault="00C07BF1">
      <w:pPr>
        <w:pStyle w:val="TOC2"/>
        <w:tabs>
          <w:tab w:val="left" w:pos="1440"/>
        </w:tabs>
        <w:rPr>
          <w:rFonts w:asciiTheme="minorHAnsi" w:eastAsiaTheme="minorEastAsia" w:hAnsiTheme="minorHAnsi"/>
          <w:noProof/>
          <w:sz w:val="22"/>
        </w:rPr>
      </w:pPr>
      <w:hyperlink w:anchor="_Toc438202434" w:history="1">
        <w:r w:rsidR="008240D2" w:rsidRPr="0018325F">
          <w:rPr>
            <w:rStyle w:val="Hyperlink"/>
            <w:noProof/>
          </w:rPr>
          <w:t>A.</w:t>
        </w:r>
        <w:r w:rsidR="008240D2">
          <w:rPr>
            <w:rFonts w:asciiTheme="minorHAnsi" w:eastAsiaTheme="minorEastAsia" w:hAnsiTheme="minorHAnsi"/>
            <w:noProof/>
            <w:sz w:val="22"/>
          </w:rPr>
          <w:tab/>
        </w:r>
        <w:r w:rsidR="008240D2" w:rsidRPr="0018325F">
          <w:rPr>
            <w:rStyle w:val="Hyperlink"/>
            <w:noProof/>
          </w:rPr>
          <w:t>4901:1-10-28(B)(7)(a).</w:t>
        </w:r>
        <w:r w:rsidR="008240D2">
          <w:rPr>
            <w:noProof/>
            <w:webHidden/>
          </w:rPr>
          <w:tab/>
        </w:r>
        <w:r w:rsidR="008240D2">
          <w:rPr>
            <w:noProof/>
            <w:webHidden/>
          </w:rPr>
          <w:fldChar w:fldCharType="begin"/>
        </w:r>
        <w:r w:rsidR="008240D2">
          <w:rPr>
            <w:noProof/>
            <w:webHidden/>
          </w:rPr>
          <w:instrText xml:space="preserve"> PAGEREF _Toc438202434 \h </w:instrText>
        </w:r>
        <w:r w:rsidR="008240D2">
          <w:rPr>
            <w:noProof/>
            <w:webHidden/>
          </w:rPr>
        </w:r>
        <w:r w:rsidR="008240D2">
          <w:rPr>
            <w:noProof/>
            <w:webHidden/>
          </w:rPr>
          <w:fldChar w:fldCharType="separate"/>
        </w:r>
        <w:r w:rsidR="009F0163">
          <w:rPr>
            <w:noProof/>
            <w:webHidden/>
          </w:rPr>
          <w:t>4</w:t>
        </w:r>
        <w:r w:rsidR="008240D2">
          <w:rPr>
            <w:noProof/>
            <w:webHidden/>
          </w:rPr>
          <w:fldChar w:fldCharType="end"/>
        </w:r>
      </w:hyperlink>
    </w:p>
    <w:p w:rsidR="008240D2" w:rsidRDefault="00C07BF1">
      <w:pPr>
        <w:pStyle w:val="TOC2"/>
        <w:tabs>
          <w:tab w:val="left" w:pos="1440"/>
        </w:tabs>
        <w:rPr>
          <w:rFonts w:asciiTheme="minorHAnsi" w:eastAsiaTheme="minorEastAsia" w:hAnsiTheme="minorHAnsi"/>
          <w:noProof/>
          <w:sz w:val="22"/>
        </w:rPr>
      </w:pPr>
      <w:hyperlink w:anchor="_Toc438202435" w:history="1">
        <w:r w:rsidR="008240D2" w:rsidRPr="0018325F">
          <w:rPr>
            <w:rStyle w:val="Hyperlink"/>
            <w:noProof/>
          </w:rPr>
          <w:t>B.</w:t>
        </w:r>
        <w:r w:rsidR="008240D2">
          <w:rPr>
            <w:rFonts w:asciiTheme="minorHAnsi" w:eastAsiaTheme="minorEastAsia" w:hAnsiTheme="minorHAnsi"/>
            <w:noProof/>
            <w:sz w:val="22"/>
          </w:rPr>
          <w:tab/>
        </w:r>
        <w:r w:rsidR="008240D2" w:rsidRPr="0018325F">
          <w:rPr>
            <w:rStyle w:val="Hyperlink"/>
            <w:noProof/>
          </w:rPr>
          <w:t>4901:1-10-28(B)(8).</w:t>
        </w:r>
        <w:r w:rsidR="008240D2">
          <w:rPr>
            <w:noProof/>
            <w:webHidden/>
          </w:rPr>
          <w:tab/>
        </w:r>
        <w:r w:rsidR="008240D2">
          <w:rPr>
            <w:noProof/>
            <w:webHidden/>
          </w:rPr>
          <w:fldChar w:fldCharType="begin"/>
        </w:r>
        <w:r w:rsidR="008240D2">
          <w:rPr>
            <w:noProof/>
            <w:webHidden/>
          </w:rPr>
          <w:instrText xml:space="preserve"> PAGEREF _Toc438202435 \h </w:instrText>
        </w:r>
        <w:r w:rsidR="008240D2">
          <w:rPr>
            <w:noProof/>
            <w:webHidden/>
          </w:rPr>
        </w:r>
        <w:r w:rsidR="008240D2">
          <w:rPr>
            <w:noProof/>
            <w:webHidden/>
          </w:rPr>
          <w:fldChar w:fldCharType="separate"/>
        </w:r>
        <w:r w:rsidR="009F0163">
          <w:rPr>
            <w:noProof/>
            <w:webHidden/>
          </w:rPr>
          <w:t>6</w:t>
        </w:r>
        <w:r w:rsidR="008240D2">
          <w:rPr>
            <w:noProof/>
            <w:webHidden/>
          </w:rPr>
          <w:fldChar w:fldCharType="end"/>
        </w:r>
      </w:hyperlink>
    </w:p>
    <w:p w:rsidR="008240D2" w:rsidRDefault="00C07BF1">
      <w:pPr>
        <w:pStyle w:val="TOC2"/>
        <w:tabs>
          <w:tab w:val="left" w:pos="1440"/>
        </w:tabs>
        <w:rPr>
          <w:rFonts w:asciiTheme="minorHAnsi" w:eastAsiaTheme="minorEastAsia" w:hAnsiTheme="minorHAnsi"/>
          <w:noProof/>
          <w:sz w:val="22"/>
        </w:rPr>
      </w:pPr>
      <w:hyperlink w:anchor="_Toc438202436" w:history="1">
        <w:r w:rsidR="008240D2" w:rsidRPr="0018325F">
          <w:rPr>
            <w:rStyle w:val="Hyperlink"/>
            <w:noProof/>
          </w:rPr>
          <w:t>C.</w:t>
        </w:r>
        <w:r w:rsidR="008240D2">
          <w:rPr>
            <w:rFonts w:asciiTheme="minorHAnsi" w:eastAsiaTheme="minorEastAsia" w:hAnsiTheme="minorHAnsi"/>
            <w:noProof/>
            <w:sz w:val="22"/>
          </w:rPr>
          <w:tab/>
        </w:r>
        <w:r w:rsidR="008240D2" w:rsidRPr="0018325F">
          <w:rPr>
            <w:rStyle w:val="Hyperlink"/>
            <w:noProof/>
          </w:rPr>
          <w:t>4901:1-10-28(B)(8)(c).</w:t>
        </w:r>
        <w:r w:rsidR="008240D2">
          <w:rPr>
            <w:noProof/>
            <w:webHidden/>
          </w:rPr>
          <w:tab/>
        </w:r>
        <w:r w:rsidR="008240D2">
          <w:rPr>
            <w:noProof/>
            <w:webHidden/>
          </w:rPr>
          <w:fldChar w:fldCharType="begin"/>
        </w:r>
        <w:r w:rsidR="008240D2">
          <w:rPr>
            <w:noProof/>
            <w:webHidden/>
          </w:rPr>
          <w:instrText xml:space="preserve"> PAGEREF _Toc438202436 \h </w:instrText>
        </w:r>
        <w:r w:rsidR="008240D2">
          <w:rPr>
            <w:noProof/>
            <w:webHidden/>
          </w:rPr>
        </w:r>
        <w:r w:rsidR="008240D2">
          <w:rPr>
            <w:noProof/>
            <w:webHidden/>
          </w:rPr>
          <w:fldChar w:fldCharType="separate"/>
        </w:r>
        <w:r w:rsidR="009F0163">
          <w:rPr>
            <w:noProof/>
            <w:webHidden/>
          </w:rPr>
          <w:t>8</w:t>
        </w:r>
        <w:r w:rsidR="008240D2">
          <w:rPr>
            <w:noProof/>
            <w:webHidden/>
          </w:rPr>
          <w:fldChar w:fldCharType="end"/>
        </w:r>
      </w:hyperlink>
    </w:p>
    <w:p w:rsidR="008240D2" w:rsidRDefault="00C07BF1">
      <w:pPr>
        <w:pStyle w:val="TOC2"/>
        <w:tabs>
          <w:tab w:val="left" w:pos="1440"/>
        </w:tabs>
        <w:rPr>
          <w:rFonts w:asciiTheme="minorHAnsi" w:eastAsiaTheme="minorEastAsia" w:hAnsiTheme="minorHAnsi"/>
          <w:noProof/>
          <w:sz w:val="22"/>
        </w:rPr>
      </w:pPr>
      <w:hyperlink w:anchor="_Toc438202437" w:history="1">
        <w:r w:rsidR="008240D2" w:rsidRPr="0018325F">
          <w:rPr>
            <w:rStyle w:val="Hyperlink"/>
            <w:noProof/>
          </w:rPr>
          <w:t>D.</w:t>
        </w:r>
        <w:r w:rsidR="008240D2">
          <w:rPr>
            <w:rFonts w:asciiTheme="minorHAnsi" w:eastAsiaTheme="minorEastAsia" w:hAnsiTheme="minorHAnsi"/>
            <w:noProof/>
            <w:sz w:val="22"/>
          </w:rPr>
          <w:tab/>
        </w:r>
        <w:r w:rsidR="008240D2" w:rsidRPr="0018325F">
          <w:rPr>
            <w:rStyle w:val="Hyperlink"/>
            <w:noProof/>
          </w:rPr>
          <w:t>4901:1-10-28(B)(1).</w:t>
        </w:r>
        <w:r w:rsidR="008240D2">
          <w:rPr>
            <w:noProof/>
            <w:webHidden/>
          </w:rPr>
          <w:tab/>
        </w:r>
        <w:r w:rsidR="008240D2">
          <w:rPr>
            <w:noProof/>
            <w:webHidden/>
          </w:rPr>
          <w:fldChar w:fldCharType="begin"/>
        </w:r>
        <w:r w:rsidR="008240D2">
          <w:rPr>
            <w:noProof/>
            <w:webHidden/>
          </w:rPr>
          <w:instrText xml:space="preserve"> PAGEREF _Toc438202437 \h </w:instrText>
        </w:r>
        <w:r w:rsidR="008240D2">
          <w:rPr>
            <w:noProof/>
            <w:webHidden/>
          </w:rPr>
        </w:r>
        <w:r w:rsidR="008240D2">
          <w:rPr>
            <w:noProof/>
            <w:webHidden/>
          </w:rPr>
          <w:fldChar w:fldCharType="separate"/>
        </w:r>
        <w:r w:rsidR="009F0163">
          <w:rPr>
            <w:noProof/>
            <w:webHidden/>
          </w:rPr>
          <w:t>9</w:t>
        </w:r>
        <w:r w:rsidR="008240D2">
          <w:rPr>
            <w:noProof/>
            <w:webHidden/>
          </w:rPr>
          <w:fldChar w:fldCharType="end"/>
        </w:r>
      </w:hyperlink>
    </w:p>
    <w:p w:rsidR="008240D2" w:rsidRDefault="00C07BF1">
      <w:pPr>
        <w:pStyle w:val="TOC1"/>
        <w:rPr>
          <w:rFonts w:asciiTheme="minorHAnsi" w:eastAsiaTheme="minorEastAsia" w:hAnsiTheme="minorHAnsi"/>
          <w:caps w:val="0"/>
          <w:noProof/>
          <w:sz w:val="22"/>
        </w:rPr>
      </w:pPr>
      <w:hyperlink w:anchor="_Toc438202438" w:history="1">
        <w:r w:rsidR="008240D2" w:rsidRPr="0018325F">
          <w:rPr>
            <w:rStyle w:val="Hyperlink"/>
            <w:noProof/>
          </w:rPr>
          <w:t>iiI.</w:t>
        </w:r>
        <w:r w:rsidR="008240D2">
          <w:rPr>
            <w:rFonts w:asciiTheme="minorHAnsi" w:eastAsiaTheme="minorEastAsia" w:hAnsiTheme="minorHAnsi"/>
            <w:caps w:val="0"/>
            <w:noProof/>
            <w:sz w:val="22"/>
          </w:rPr>
          <w:tab/>
        </w:r>
        <w:r w:rsidR="008240D2" w:rsidRPr="0018325F">
          <w:rPr>
            <w:rStyle w:val="Hyperlink"/>
            <w:noProof/>
          </w:rPr>
          <w:t>CONCLUSION</w:t>
        </w:r>
        <w:r w:rsidR="008240D2">
          <w:rPr>
            <w:noProof/>
            <w:webHidden/>
          </w:rPr>
          <w:tab/>
        </w:r>
        <w:r w:rsidR="008240D2">
          <w:rPr>
            <w:noProof/>
            <w:webHidden/>
          </w:rPr>
          <w:fldChar w:fldCharType="begin"/>
        </w:r>
        <w:r w:rsidR="008240D2">
          <w:rPr>
            <w:noProof/>
            <w:webHidden/>
          </w:rPr>
          <w:instrText xml:space="preserve"> PAGEREF _Toc438202438 \h </w:instrText>
        </w:r>
        <w:r w:rsidR="008240D2">
          <w:rPr>
            <w:noProof/>
            <w:webHidden/>
          </w:rPr>
        </w:r>
        <w:r w:rsidR="008240D2">
          <w:rPr>
            <w:noProof/>
            <w:webHidden/>
          </w:rPr>
          <w:fldChar w:fldCharType="separate"/>
        </w:r>
        <w:r w:rsidR="009F0163">
          <w:rPr>
            <w:noProof/>
            <w:webHidden/>
          </w:rPr>
          <w:t>9</w:t>
        </w:r>
        <w:r w:rsidR="008240D2">
          <w:rPr>
            <w:noProof/>
            <w:webHidden/>
          </w:rPr>
          <w:fldChar w:fldCharType="end"/>
        </w:r>
      </w:hyperlink>
    </w:p>
    <w:p w:rsidR="000D3703" w:rsidRPr="000D3703" w:rsidRDefault="000D3703" w:rsidP="000D3703">
      <w:pPr>
        <w:autoSpaceDE w:val="0"/>
        <w:autoSpaceDN w:val="0"/>
        <w:adjustRightInd w:val="0"/>
        <w:spacing w:after="0" w:line="240" w:lineRule="auto"/>
        <w:jc w:val="center"/>
        <w:rPr>
          <w:rFonts w:ascii="Times New Roman" w:eastAsia="Times New Roman" w:hAnsi="Times New Roman" w:cs="Times New Roman"/>
          <w:b/>
          <w:sz w:val="24"/>
          <w:szCs w:val="24"/>
        </w:rPr>
        <w:sectPr w:rsidR="000D3703" w:rsidRPr="000D3703" w:rsidSect="000D3703">
          <w:footerReference w:type="default" r:id="rId14"/>
          <w:pgSz w:w="12240" w:h="15840"/>
          <w:pgMar w:top="1440" w:right="1800" w:bottom="1440" w:left="1800" w:header="720" w:footer="720" w:gutter="0"/>
          <w:pgNumType w:fmt="lowerRoman" w:start="1"/>
          <w:cols w:space="720"/>
          <w:docGrid w:linePitch="360"/>
        </w:sectPr>
      </w:pPr>
      <w:r>
        <w:rPr>
          <w:rFonts w:ascii="Times New Roman" w:eastAsia="Times New Roman" w:hAnsi="Times New Roman" w:cs="Times New Roman"/>
          <w:b/>
          <w:sz w:val="24"/>
          <w:szCs w:val="24"/>
        </w:rPr>
        <w:fldChar w:fldCharType="end"/>
      </w:r>
    </w:p>
    <w:p w:rsidR="00E26B85" w:rsidRPr="003D0923" w:rsidRDefault="00213FF4"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b/>
          <w:bCs/>
          <w:sz w:val="24"/>
          <w:szCs w:val="20"/>
        </w:rPr>
      </w:pPr>
      <w:r>
        <w:rPr>
          <w:rFonts w:ascii="Times New Roman" w:eastAsia="Courier New" w:hAnsi="Times New Roman" w:cs="Courier New"/>
          <w:b/>
          <w:bCs/>
          <w:sz w:val="24"/>
          <w:szCs w:val="20"/>
        </w:rPr>
        <w:t>B</w:t>
      </w:r>
      <w:r w:rsidR="00E26B85" w:rsidRPr="003D0923">
        <w:rPr>
          <w:rFonts w:ascii="Times New Roman" w:eastAsia="Courier New" w:hAnsi="Times New Roman" w:cs="Courier New"/>
          <w:b/>
          <w:bCs/>
          <w:sz w:val="24"/>
          <w:szCs w:val="20"/>
        </w:rPr>
        <w:t>EFORE</w:t>
      </w:r>
    </w:p>
    <w:p w:rsidR="00E26B85" w:rsidRPr="003D0923" w:rsidRDefault="00E26B85"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Courier New"/>
          <w:sz w:val="24"/>
          <w:szCs w:val="20"/>
        </w:rPr>
      </w:pPr>
      <w:r w:rsidRPr="003D0923">
        <w:rPr>
          <w:rFonts w:ascii="Times New Roman" w:eastAsia="Courier New" w:hAnsi="Times New Roman" w:cs="Courier New"/>
          <w:b/>
          <w:bCs/>
          <w:sz w:val="24"/>
          <w:szCs w:val="20"/>
        </w:rPr>
        <w:t>THE PUBLIC UTILITIES COMMISSION OF OHIO</w:t>
      </w:r>
    </w:p>
    <w:p w:rsidR="00E26B85" w:rsidRPr="003D0923" w:rsidRDefault="00E26B85" w:rsidP="00E26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bl>
      <w:tblPr>
        <w:tblW w:w="9092" w:type="dxa"/>
        <w:tblLook w:val="01E0" w:firstRow="1" w:lastRow="1" w:firstColumn="1" w:lastColumn="1" w:noHBand="0" w:noVBand="0"/>
      </w:tblPr>
      <w:tblGrid>
        <w:gridCol w:w="4332"/>
        <w:gridCol w:w="360"/>
        <w:gridCol w:w="4400"/>
      </w:tblGrid>
      <w:tr w:rsidR="00E26B85" w:rsidRPr="003D0923" w:rsidTr="008619AE">
        <w:trPr>
          <w:trHeight w:val="807"/>
        </w:trPr>
        <w:tc>
          <w:tcPr>
            <w:tcW w:w="4332" w:type="dxa"/>
            <w:shd w:val="clear" w:color="auto" w:fill="auto"/>
          </w:tcPr>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4"/>
              </w:rPr>
            </w:pPr>
            <w:r w:rsidRPr="003D0923">
              <w:rPr>
                <w:rFonts w:ascii="Times New Roman" w:eastAsia="Courier New" w:hAnsi="Times New Roman" w:cs="Times New Roman"/>
                <w:sz w:val="24"/>
                <w:szCs w:val="24"/>
              </w:rPr>
              <w:t xml:space="preserve">In the Matter of the </w:t>
            </w:r>
            <w:r>
              <w:rPr>
                <w:rFonts w:ascii="Times New Roman" w:eastAsia="Courier New" w:hAnsi="Times New Roman" w:cs="Times New Roman"/>
                <w:sz w:val="24"/>
                <w:szCs w:val="24"/>
              </w:rPr>
              <w:t>Commission’s Review of Chapter 4901:1-10 of the Ohio Administrative Code.</w:t>
            </w:r>
          </w:p>
        </w:tc>
        <w:tc>
          <w:tcPr>
            <w:tcW w:w="360" w:type="dxa"/>
            <w:shd w:val="clear" w:color="auto" w:fill="auto"/>
          </w:tcPr>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p w:rsidR="00E26B85" w:rsidRPr="003D0923" w:rsidRDefault="00E26B85" w:rsidP="001B4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sidRPr="003D0923">
              <w:rPr>
                <w:rFonts w:ascii="Times New Roman" w:eastAsia="Courier New" w:hAnsi="Times New Roman" w:cs="Courier New"/>
                <w:sz w:val="24"/>
                <w:szCs w:val="20"/>
              </w:rPr>
              <w:t>)</w:t>
            </w:r>
          </w:p>
        </w:tc>
        <w:tc>
          <w:tcPr>
            <w:tcW w:w="4400" w:type="dxa"/>
            <w:shd w:val="clear" w:color="auto" w:fill="auto"/>
          </w:tcPr>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r>
              <w:rPr>
                <w:rFonts w:ascii="Times New Roman" w:eastAsia="Courier New" w:hAnsi="Times New Roman" w:cs="Courier New"/>
                <w:sz w:val="24"/>
                <w:szCs w:val="20"/>
              </w:rPr>
              <w:t>Case No. 12-2050-EL-ORD</w:t>
            </w:r>
          </w:p>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p w:rsidR="00E26B85" w:rsidRPr="003D0923" w:rsidRDefault="00E26B85" w:rsidP="00861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Courier New"/>
                <w:sz w:val="24"/>
                <w:szCs w:val="20"/>
              </w:rPr>
            </w:pPr>
          </w:p>
        </w:tc>
      </w:tr>
    </w:tbl>
    <w:p w:rsidR="00E26B85" w:rsidRPr="003D0923" w:rsidRDefault="00E26B85" w:rsidP="00E26B85">
      <w:pPr>
        <w:pBdr>
          <w:bottom w:val="single" w:sz="12" w:space="1" w:color="auto"/>
        </w:pBdr>
        <w:spacing w:after="0" w:line="240" w:lineRule="auto"/>
        <w:rPr>
          <w:rFonts w:ascii="Times New Roman" w:eastAsia="Times New Roman" w:hAnsi="Times New Roman" w:cs="Times New Roman"/>
          <w:sz w:val="24"/>
          <w:szCs w:val="24"/>
        </w:rPr>
      </w:pPr>
    </w:p>
    <w:p w:rsidR="00E26B85" w:rsidRPr="003D0923" w:rsidRDefault="00E26B85" w:rsidP="00E26B85">
      <w:pPr>
        <w:spacing w:after="0" w:line="240" w:lineRule="auto"/>
        <w:rPr>
          <w:rFonts w:ascii="Times New Roman" w:eastAsia="Times New Roman" w:hAnsi="Times New Roman" w:cs="Times New Roman"/>
          <w:sz w:val="24"/>
          <w:szCs w:val="24"/>
        </w:rPr>
      </w:pPr>
    </w:p>
    <w:p w:rsidR="00E26B85" w:rsidRPr="003D0923" w:rsidRDefault="00E26B85" w:rsidP="00E26B8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COMMENTS</w:t>
      </w:r>
    </w:p>
    <w:p w:rsidR="00E26B85" w:rsidRPr="003D0923" w:rsidRDefault="00E26B85" w:rsidP="00E26B85">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BY</w:t>
      </w:r>
    </w:p>
    <w:p w:rsidR="00E26B85" w:rsidRPr="003D0923" w:rsidRDefault="00E26B85" w:rsidP="00E26B85">
      <w:pPr>
        <w:spacing w:after="0" w:line="240" w:lineRule="auto"/>
        <w:jc w:val="center"/>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THE OFFICE OF THE OHIO CONSUMERS’ COUNSEL</w:t>
      </w:r>
    </w:p>
    <w:p w:rsidR="00E26B85" w:rsidRPr="003D0923" w:rsidRDefault="00E26B85" w:rsidP="00E26B85">
      <w:pPr>
        <w:pBdr>
          <w:bottom w:val="single" w:sz="12" w:space="1" w:color="auto"/>
        </w:pBdr>
        <w:spacing w:after="0" w:line="240" w:lineRule="auto"/>
        <w:jc w:val="center"/>
        <w:rPr>
          <w:rFonts w:ascii="Times New Roman" w:eastAsia="Times New Roman" w:hAnsi="Times New Roman" w:cs="Times New Roman"/>
          <w:sz w:val="24"/>
          <w:szCs w:val="24"/>
        </w:rPr>
      </w:pPr>
    </w:p>
    <w:p w:rsidR="00E26B85" w:rsidRPr="003D0923" w:rsidRDefault="00E26B85" w:rsidP="00E26B85">
      <w:pPr>
        <w:spacing w:after="0" w:line="240" w:lineRule="auto"/>
        <w:rPr>
          <w:rFonts w:ascii="Times New Roman" w:eastAsia="Times New Roman" w:hAnsi="Times New Roman" w:cs="Times New Roman"/>
          <w:b/>
          <w:sz w:val="24"/>
          <w:szCs w:val="24"/>
        </w:rPr>
      </w:pPr>
    </w:p>
    <w:p w:rsidR="00430A25" w:rsidRPr="00430A25" w:rsidRDefault="00680C8B" w:rsidP="00680C8B">
      <w:pPr>
        <w:pStyle w:val="Heading1"/>
      </w:pPr>
      <w:bookmarkStart w:id="1" w:name="_Toc438202432"/>
      <w:r>
        <w:t>I.</w:t>
      </w:r>
      <w:r>
        <w:tab/>
      </w:r>
      <w:r w:rsidR="00430A25">
        <w:t>INTRODUCTION</w:t>
      </w:r>
      <w:bookmarkEnd w:id="1"/>
    </w:p>
    <w:p w:rsidR="004E458E" w:rsidRDefault="004E458E" w:rsidP="004E458E">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Office of the Ohio Consumers’ </w:t>
      </w:r>
      <w:r w:rsidR="009E229A">
        <w:rPr>
          <w:rFonts w:ascii="Times New Roman" w:hAnsi="Times New Roman" w:cs="Times New Roman"/>
          <w:sz w:val="24"/>
          <w:szCs w:val="24"/>
        </w:rPr>
        <w:t>Counsel</w:t>
      </w:r>
      <w:r>
        <w:rPr>
          <w:rFonts w:ascii="Times New Roman" w:hAnsi="Times New Roman" w:cs="Times New Roman"/>
          <w:sz w:val="24"/>
          <w:szCs w:val="24"/>
        </w:rPr>
        <w:t xml:space="preserve"> (“OCC”) files these Comments on net metering rules </w:t>
      </w:r>
      <w:r w:rsidR="00447D8C">
        <w:rPr>
          <w:rFonts w:ascii="Times New Roman" w:hAnsi="Times New Roman" w:cs="Times New Roman"/>
          <w:sz w:val="24"/>
          <w:szCs w:val="24"/>
        </w:rPr>
        <w:t>under which c</w:t>
      </w:r>
      <w:r>
        <w:rPr>
          <w:rFonts w:ascii="Times New Roman" w:hAnsi="Times New Roman" w:cs="Times New Roman"/>
          <w:sz w:val="24"/>
          <w:szCs w:val="24"/>
        </w:rPr>
        <w:t xml:space="preserve">onsumers </w:t>
      </w:r>
      <w:r w:rsidR="00447D8C">
        <w:rPr>
          <w:rFonts w:ascii="Times New Roman" w:hAnsi="Times New Roman" w:cs="Times New Roman"/>
          <w:sz w:val="24"/>
          <w:szCs w:val="24"/>
        </w:rPr>
        <w:t xml:space="preserve">can </w:t>
      </w:r>
      <w:r>
        <w:rPr>
          <w:rFonts w:ascii="Times New Roman" w:hAnsi="Times New Roman" w:cs="Times New Roman"/>
          <w:sz w:val="24"/>
          <w:szCs w:val="24"/>
        </w:rPr>
        <w:t xml:space="preserve">install renewable energy generation on their property and are connected to a public-utility power grid, mainly to </w:t>
      </w:r>
      <w:r w:rsidR="00447D8C">
        <w:rPr>
          <w:rFonts w:ascii="Times New Roman" w:hAnsi="Times New Roman" w:cs="Times New Roman"/>
          <w:sz w:val="24"/>
          <w:szCs w:val="24"/>
        </w:rPr>
        <w:t xml:space="preserve">reduce the electricity needed from the utility.  </w:t>
      </w:r>
      <w:r>
        <w:rPr>
          <w:rFonts w:ascii="Times New Roman" w:hAnsi="Times New Roman" w:cs="Times New Roman"/>
          <w:sz w:val="24"/>
          <w:szCs w:val="24"/>
        </w:rPr>
        <w:t xml:space="preserve">The net metering rules also allow customers who produce </w:t>
      </w:r>
      <w:r w:rsidR="00447D8C">
        <w:rPr>
          <w:rFonts w:ascii="Times New Roman" w:hAnsi="Times New Roman" w:cs="Times New Roman"/>
          <w:sz w:val="24"/>
          <w:szCs w:val="24"/>
        </w:rPr>
        <w:t xml:space="preserve">more </w:t>
      </w:r>
      <w:r>
        <w:rPr>
          <w:rFonts w:ascii="Times New Roman" w:hAnsi="Times New Roman" w:cs="Times New Roman"/>
          <w:sz w:val="24"/>
          <w:szCs w:val="24"/>
        </w:rPr>
        <w:t>electricity tha</w:t>
      </w:r>
      <w:r w:rsidR="00447D8C">
        <w:rPr>
          <w:rFonts w:ascii="Times New Roman" w:hAnsi="Times New Roman" w:cs="Times New Roman"/>
          <w:sz w:val="24"/>
          <w:szCs w:val="24"/>
        </w:rPr>
        <w:t xml:space="preserve">n they need to sell back to the </w:t>
      </w:r>
      <w:r>
        <w:rPr>
          <w:rFonts w:ascii="Times New Roman" w:hAnsi="Times New Roman" w:cs="Times New Roman"/>
          <w:sz w:val="24"/>
          <w:szCs w:val="24"/>
        </w:rPr>
        <w:t xml:space="preserve">utility </w:t>
      </w:r>
      <w:r w:rsidR="00447D8C">
        <w:rPr>
          <w:rFonts w:ascii="Times New Roman" w:hAnsi="Times New Roman" w:cs="Times New Roman"/>
          <w:sz w:val="24"/>
          <w:szCs w:val="24"/>
        </w:rPr>
        <w:t xml:space="preserve">the extra power. </w:t>
      </w:r>
      <w:r>
        <w:rPr>
          <w:rFonts w:ascii="Times New Roman" w:hAnsi="Times New Roman" w:cs="Times New Roman"/>
          <w:sz w:val="24"/>
          <w:szCs w:val="24"/>
        </w:rPr>
        <w:t xml:space="preserve"> Net metering is critical </w:t>
      </w:r>
      <w:r w:rsidR="001407B5">
        <w:rPr>
          <w:rFonts w:ascii="Times New Roman" w:hAnsi="Times New Roman" w:cs="Times New Roman"/>
          <w:sz w:val="24"/>
          <w:szCs w:val="24"/>
        </w:rPr>
        <w:t>to consumers</w:t>
      </w:r>
      <w:r>
        <w:rPr>
          <w:rFonts w:ascii="Times New Roman" w:hAnsi="Times New Roman" w:cs="Times New Roman"/>
          <w:sz w:val="24"/>
          <w:szCs w:val="24"/>
        </w:rPr>
        <w:t xml:space="preserve"> in supporting Ohio’s renewable energy requirements and developing an</w:t>
      </w:r>
      <w:r w:rsidRPr="00E26B85">
        <w:rPr>
          <w:rFonts w:ascii="Times New Roman" w:hAnsi="Times New Roman" w:cs="Times New Roman"/>
          <w:sz w:val="24"/>
          <w:szCs w:val="24"/>
        </w:rPr>
        <w:t xml:space="preserve"> advanced energy industry</w:t>
      </w:r>
      <w:r>
        <w:rPr>
          <w:rFonts w:ascii="Times New Roman" w:hAnsi="Times New Roman" w:cs="Times New Roman"/>
          <w:sz w:val="24"/>
          <w:szCs w:val="24"/>
        </w:rPr>
        <w:t xml:space="preserve"> in the state, and an important tenet of Ohio’s State Energy Policy.</w:t>
      </w:r>
      <w:r>
        <w:rPr>
          <w:rStyle w:val="FootnoteReference"/>
          <w:rFonts w:ascii="Times New Roman" w:hAnsi="Times New Roman" w:cs="Times New Roman"/>
          <w:sz w:val="24"/>
          <w:szCs w:val="24"/>
        </w:rPr>
        <w:footnoteReference w:id="1"/>
      </w:r>
    </w:p>
    <w:p w:rsidR="007668FA" w:rsidRDefault="00606859" w:rsidP="00E26B85">
      <w:pPr>
        <w:autoSpaceDE w:val="0"/>
        <w:autoSpaceDN w:val="0"/>
        <w:adjustRightInd w:val="0"/>
        <w:spacing w:after="0" w:line="480" w:lineRule="auto"/>
        <w:ind w:firstLine="720"/>
        <w:rPr>
          <w:rFonts w:ascii="Times New Roman" w:hAnsi="Times New Roman" w:cs="Times New Roman"/>
          <w:sz w:val="24"/>
          <w:szCs w:val="24"/>
        </w:rPr>
      </w:pPr>
      <w:r w:rsidRPr="00606859">
        <w:rPr>
          <w:rFonts w:ascii="Times New Roman" w:hAnsi="Times New Roman" w:cs="Times New Roman"/>
          <w:sz w:val="24"/>
          <w:szCs w:val="24"/>
        </w:rPr>
        <w:t xml:space="preserve">The Public Utilities Commission of Ohio (“PUCO” or “the Commission”) invited interested persons to file comments and reply comments concerning proposed  changes </w:t>
      </w:r>
      <w:r w:rsidR="004E458E">
        <w:rPr>
          <w:rFonts w:ascii="Times New Roman" w:hAnsi="Times New Roman" w:cs="Times New Roman"/>
          <w:sz w:val="24"/>
          <w:szCs w:val="24"/>
        </w:rPr>
        <w:t xml:space="preserve">to the net metering rules contained </w:t>
      </w:r>
      <w:r>
        <w:rPr>
          <w:rFonts w:ascii="Times New Roman" w:hAnsi="Times New Roman" w:cs="Times New Roman"/>
          <w:sz w:val="24"/>
          <w:szCs w:val="24"/>
        </w:rPr>
        <w:t>in Ohio Adm. Code 4901:1-10-28.</w:t>
      </w:r>
      <w:r>
        <w:rPr>
          <w:rStyle w:val="FootnoteReference"/>
          <w:rFonts w:ascii="Times New Roman" w:hAnsi="Times New Roman" w:cs="Times New Roman"/>
          <w:sz w:val="24"/>
          <w:szCs w:val="24"/>
        </w:rPr>
        <w:footnoteReference w:id="2"/>
      </w:r>
      <w:r w:rsidRPr="00606859">
        <w:rPr>
          <w:rFonts w:ascii="Times New Roman" w:hAnsi="Times New Roman" w:cs="Times New Roman"/>
          <w:sz w:val="24"/>
          <w:szCs w:val="24"/>
        </w:rPr>
        <w:t xml:space="preserve"> </w:t>
      </w:r>
    </w:p>
    <w:p w:rsidR="00496437" w:rsidRPr="00496437" w:rsidRDefault="00680C8B" w:rsidP="00680C8B">
      <w:pPr>
        <w:pStyle w:val="Heading1"/>
      </w:pPr>
      <w:bookmarkStart w:id="2" w:name="_Toc438202433"/>
      <w:r>
        <w:t>II.</w:t>
      </w:r>
      <w:r>
        <w:tab/>
      </w:r>
      <w:r w:rsidR="00496437" w:rsidRPr="00496437">
        <w:t>BACKGROUND</w:t>
      </w:r>
      <w:bookmarkEnd w:id="2"/>
    </w:p>
    <w:p w:rsidR="00496437" w:rsidRDefault="00606859" w:rsidP="00496437">
      <w:pPr>
        <w:autoSpaceDE w:val="0"/>
        <w:autoSpaceDN w:val="0"/>
        <w:adjustRightInd w:val="0"/>
        <w:spacing w:after="0" w:line="480" w:lineRule="auto"/>
        <w:ind w:firstLine="720"/>
        <w:rPr>
          <w:rFonts w:ascii="Times New Roman" w:hAnsi="Times New Roman" w:cs="Times New Roman"/>
          <w:sz w:val="24"/>
          <w:szCs w:val="24"/>
        </w:rPr>
      </w:pPr>
      <w:r w:rsidRPr="00606859">
        <w:rPr>
          <w:rFonts w:ascii="Times New Roman" w:hAnsi="Times New Roman" w:cs="Times New Roman"/>
          <w:sz w:val="24"/>
          <w:szCs w:val="24"/>
        </w:rPr>
        <w:t xml:space="preserve"> </w:t>
      </w:r>
      <w:r>
        <w:rPr>
          <w:rFonts w:ascii="Times New Roman" w:hAnsi="Times New Roman" w:cs="Times New Roman"/>
          <w:sz w:val="24"/>
          <w:szCs w:val="24"/>
        </w:rPr>
        <w:t>The PUCO previously considered the net-metering rule</w:t>
      </w:r>
      <w:r w:rsidR="00496437">
        <w:rPr>
          <w:rFonts w:ascii="Times New Roman" w:hAnsi="Times New Roman" w:cs="Times New Roman"/>
          <w:sz w:val="24"/>
          <w:szCs w:val="24"/>
        </w:rPr>
        <w:t xml:space="preserve"> in this docket</w:t>
      </w:r>
      <w:r>
        <w:rPr>
          <w:rFonts w:ascii="Times New Roman" w:hAnsi="Times New Roman" w:cs="Times New Roman"/>
          <w:sz w:val="24"/>
          <w:szCs w:val="24"/>
        </w:rPr>
        <w:t xml:space="preserve"> in its January 15, 2014</w:t>
      </w:r>
      <w:r w:rsidR="00A743B6">
        <w:rPr>
          <w:rFonts w:ascii="Times New Roman" w:hAnsi="Times New Roman" w:cs="Times New Roman"/>
          <w:sz w:val="24"/>
          <w:szCs w:val="24"/>
        </w:rPr>
        <w:t xml:space="preserve"> Finding and Order</w:t>
      </w:r>
      <w:r>
        <w:rPr>
          <w:rFonts w:ascii="Times New Roman" w:hAnsi="Times New Roman" w:cs="Times New Roman"/>
          <w:sz w:val="24"/>
          <w:szCs w:val="24"/>
        </w:rPr>
        <w:t>.</w:t>
      </w:r>
      <w:r w:rsidR="00496437">
        <w:rPr>
          <w:rFonts w:ascii="Times New Roman" w:hAnsi="Times New Roman" w:cs="Times New Roman"/>
          <w:sz w:val="24"/>
          <w:szCs w:val="24"/>
        </w:rPr>
        <w:t xml:space="preserve">  This docket was initially established for the Commission to review Chapter</w:t>
      </w:r>
      <w:r w:rsidR="00496437" w:rsidRPr="00496437">
        <w:rPr>
          <w:rFonts w:ascii="Times New Roman" w:hAnsi="Times New Roman" w:cs="Times New Roman"/>
          <w:sz w:val="24"/>
          <w:szCs w:val="24"/>
        </w:rPr>
        <w:t xml:space="preserve"> 4901:1-10</w:t>
      </w:r>
      <w:r w:rsidR="00496437">
        <w:rPr>
          <w:rFonts w:ascii="Times New Roman" w:hAnsi="Times New Roman" w:cs="Times New Roman"/>
          <w:sz w:val="24"/>
          <w:szCs w:val="24"/>
        </w:rPr>
        <w:t>, of the Ohio Administrative Code.</w:t>
      </w:r>
      <w:r w:rsidR="00496437" w:rsidRPr="00496437">
        <w:rPr>
          <w:rFonts w:ascii="Times New Roman" w:hAnsi="Times New Roman" w:cs="Times New Roman"/>
          <w:sz w:val="24"/>
          <w:szCs w:val="24"/>
        </w:rPr>
        <w:t xml:space="preserve"> </w:t>
      </w:r>
      <w:r w:rsidR="00496437">
        <w:rPr>
          <w:rFonts w:ascii="Times New Roman" w:hAnsi="Times New Roman" w:cs="Times New Roman"/>
          <w:sz w:val="24"/>
          <w:szCs w:val="24"/>
        </w:rPr>
        <w:t xml:space="preserve">Ohio Adm. Code 4901:1-10 sets forth the </w:t>
      </w:r>
      <w:r w:rsidR="00496437" w:rsidRPr="00496437">
        <w:rPr>
          <w:rFonts w:ascii="Times New Roman" w:hAnsi="Times New Roman" w:cs="Times New Roman"/>
          <w:sz w:val="24"/>
          <w:szCs w:val="24"/>
        </w:rPr>
        <w:t xml:space="preserve">rules </w:t>
      </w:r>
      <w:r w:rsidR="00496437">
        <w:rPr>
          <w:rFonts w:ascii="Times New Roman" w:hAnsi="Times New Roman" w:cs="Times New Roman"/>
          <w:sz w:val="24"/>
          <w:szCs w:val="24"/>
        </w:rPr>
        <w:t xml:space="preserve">that </w:t>
      </w:r>
      <w:r w:rsidR="00496437" w:rsidRPr="00496437">
        <w:rPr>
          <w:rFonts w:ascii="Times New Roman" w:hAnsi="Times New Roman" w:cs="Times New Roman"/>
          <w:sz w:val="24"/>
          <w:szCs w:val="24"/>
        </w:rPr>
        <w:t>concern the minimum servic</w:t>
      </w:r>
      <w:r w:rsidR="00496437">
        <w:rPr>
          <w:rFonts w:ascii="Times New Roman" w:hAnsi="Times New Roman" w:cs="Times New Roman"/>
          <w:sz w:val="24"/>
          <w:szCs w:val="24"/>
        </w:rPr>
        <w:t xml:space="preserve">e </w:t>
      </w:r>
      <w:r w:rsidR="00496437" w:rsidRPr="00496437">
        <w:rPr>
          <w:rFonts w:ascii="Times New Roman" w:hAnsi="Times New Roman" w:cs="Times New Roman"/>
          <w:sz w:val="24"/>
          <w:szCs w:val="24"/>
        </w:rPr>
        <w:t>and safety standards that the Ohio electric utilities are required to provide Ohio</w:t>
      </w:r>
      <w:r w:rsidR="00496437">
        <w:rPr>
          <w:rFonts w:ascii="Times New Roman" w:hAnsi="Times New Roman" w:cs="Times New Roman"/>
          <w:sz w:val="24"/>
          <w:szCs w:val="24"/>
        </w:rPr>
        <w:t xml:space="preserve"> </w:t>
      </w:r>
      <w:r w:rsidR="00863354">
        <w:rPr>
          <w:rFonts w:ascii="Times New Roman" w:hAnsi="Times New Roman" w:cs="Times New Roman"/>
          <w:sz w:val="24"/>
          <w:szCs w:val="24"/>
        </w:rPr>
        <w:t>electric utility</w:t>
      </w:r>
      <w:r w:rsidR="00863354" w:rsidRPr="00496437">
        <w:rPr>
          <w:rFonts w:ascii="Times New Roman" w:hAnsi="Times New Roman" w:cs="Times New Roman"/>
          <w:sz w:val="24"/>
          <w:szCs w:val="24"/>
        </w:rPr>
        <w:t xml:space="preserve"> </w:t>
      </w:r>
      <w:r w:rsidR="00496437" w:rsidRPr="00496437">
        <w:rPr>
          <w:rFonts w:ascii="Times New Roman" w:hAnsi="Times New Roman" w:cs="Times New Roman"/>
          <w:sz w:val="24"/>
          <w:szCs w:val="24"/>
        </w:rPr>
        <w:t xml:space="preserve">customers. </w:t>
      </w:r>
      <w:r w:rsidR="00496437">
        <w:rPr>
          <w:rFonts w:ascii="Times New Roman" w:hAnsi="Times New Roman" w:cs="Times New Roman"/>
          <w:sz w:val="24"/>
          <w:szCs w:val="24"/>
        </w:rPr>
        <w:t>The net metering rule is included in this set of rules.</w:t>
      </w:r>
    </w:p>
    <w:p w:rsidR="00496437" w:rsidRPr="00496437" w:rsidRDefault="00496437" w:rsidP="0049643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Several parties </w:t>
      </w:r>
      <w:r w:rsidR="00DD6D2F">
        <w:rPr>
          <w:rFonts w:ascii="Times New Roman" w:hAnsi="Times New Roman" w:cs="Times New Roman"/>
          <w:sz w:val="24"/>
          <w:szCs w:val="24"/>
        </w:rPr>
        <w:t>challenged</w:t>
      </w:r>
      <w:r>
        <w:rPr>
          <w:rFonts w:ascii="Times New Roman" w:hAnsi="Times New Roman" w:cs="Times New Roman"/>
          <w:sz w:val="24"/>
          <w:szCs w:val="24"/>
        </w:rPr>
        <w:t xml:space="preserve"> the PUCO’s January 15, 2014 Finding and Order for various reasons – one being the PUCO’s net metering rule.  After the rehearing process was complete at the PUCO, AEP Ohio and FirstEnergy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filed separate notices to appeal the PUCO’s decisions for this case.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Pr="00496437">
        <w:rPr>
          <w:rFonts w:ascii="Times New Roman" w:hAnsi="Times New Roman" w:cs="Times New Roman"/>
          <w:sz w:val="24"/>
          <w:szCs w:val="24"/>
        </w:rPr>
        <w:t xml:space="preserve">Under the PUCO’s </w:t>
      </w:r>
      <w:r>
        <w:rPr>
          <w:rFonts w:ascii="Times New Roman" w:hAnsi="Times New Roman" w:cs="Times New Roman"/>
          <w:sz w:val="24"/>
          <w:szCs w:val="24"/>
        </w:rPr>
        <w:t>previous decision</w:t>
      </w:r>
      <w:r w:rsidRPr="00496437">
        <w:rPr>
          <w:rFonts w:ascii="Times New Roman" w:hAnsi="Times New Roman" w:cs="Times New Roman"/>
          <w:sz w:val="24"/>
          <w:szCs w:val="24"/>
        </w:rPr>
        <w:t>, a c</w:t>
      </w:r>
      <w:r>
        <w:rPr>
          <w:rFonts w:ascii="Times New Roman" w:hAnsi="Times New Roman" w:cs="Times New Roman"/>
          <w:sz w:val="24"/>
          <w:szCs w:val="24"/>
        </w:rPr>
        <w:t xml:space="preserve">ustomer-generator that </w:t>
      </w:r>
      <w:r w:rsidR="001407B5">
        <w:rPr>
          <w:rFonts w:ascii="Times New Roman" w:hAnsi="Times New Roman" w:cs="Times New Roman"/>
          <w:sz w:val="24"/>
          <w:szCs w:val="24"/>
        </w:rPr>
        <w:t>produces</w:t>
      </w:r>
      <w:r w:rsidRPr="00496437">
        <w:rPr>
          <w:rFonts w:ascii="Times New Roman" w:hAnsi="Times New Roman" w:cs="Times New Roman"/>
          <w:sz w:val="24"/>
          <w:szCs w:val="24"/>
        </w:rPr>
        <w:t xml:space="preserve"> more electricity than it uses d</w:t>
      </w:r>
      <w:r>
        <w:rPr>
          <w:rFonts w:ascii="Times New Roman" w:hAnsi="Times New Roman" w:cs="Times New Roman"/>
          <w:sz w:val="24"/>
          <w:szCs w:val="24"/>
        </w:rPr>
        <w:t>uring a monthly billing period wa</w:t>
      </w:r>
      <w:r w:rsidRPr="00496437">
        <w:rPr>
          <w:rFonts w:ascii="Times New Roman" w:hAnsi="Times New Roman" w:cs="Times New Roman"/>
          <w:sz w:val="24"/>
          <w:szCs w:val="24"/>
        </w:rPr>
        <w:t xml:space="preserve">s entitled to a monetary credit </w:t>
      </w:r>
      <w:r w:rsidRPr="00496437">
        <w:rPr>
          <w:rFonts w:ascii="Times New Roman" w:hAnsi="Times New Roman" w:cs="Times New Roman"/>
          <w:b/>
          <w:i/>
          <w:sz w:val="24"/>
          <w:szCs w:val="24"/>
        </w:rPr>
        <w:t>from the electric utility</w:t>
      </w:r>
      <w:r w:rsidRPr="00496437">
        <w:rPr>
          <w:rFonts w:ascii="Times New Roman" w:hAnsi="Times New Roman" w:cs="Times New Roman"/>
          <w:sz w:val="24"/>
          <w:szCs w:val="24"/>
        </w:rPr>
        <w:t xml:space="preserve"> in the amount of </w:t>
      </w:r>
      <w:r>
        <w:rPr>
          <w:rFonts w:ascii="Times New Roman" w:hAnsi="Times New Roman" w:cs="Times New Roman"/>
          <w:sz w:val="24"/>
          <w:szCs w:val="24"/>
        </w:rPr>
        <w:t>the net excess generation.  The generation credit was to be</w:t>
      </w:r>
      <w:r w:rsidRPr="00496437">
        <w:rPr>
          <w:rFonts w:ascii="Times New Roman" w:hAnsi="Times New Roman" w:cs="Times New Roman"/>
          <w:sz w:val="24"/>
          <w:szCs w:val="24"/>
        </w:rPr>
        <w:t xml:space="preserve"> equal to the electric utility’s standard service offer </w:t>
      </w:r>
      <w:r w:rsidR="001407B5">
        <w:rPr>
          <w:rFonts w:ascii="Times New Roman" w:hAnsi="Times New Roman" w:cs="Times New Roman"/>
          <w:sz w:val="24"/>
          <w:szCs w:val="24"/>
        </w:rPr>
        <w:t xml:space="preserve">(“SSO”) </w:t>
      </w:r>
      <w:r w:rsidRPr="00496437">
        <w:rPr>
          <w:rFonts w:ascii="Times New Roman" w:hAnsi="Times New Roman" w:cs="Times New Roman"/>
          <w:sz w:val="24"/>
          <w:szCs w:val="24"/>
        </w:rPr>
        <w:t>generation rate.  Non-shopping and shopping customer-generators (customers whose supplier is a Competiti</w:t>
      </w:r>
      <w:r>
        <w:rPr>
          <w:rFonts w:ascii="Times New Roman" w:hAnsi="Times New Roman" w:cs="Times New Roman"/>
          <w:sz w:val="24"/>
          <w:szCs w:val="24"/>
        </w:rPr>
        <w:t>ve Retail Electric Supplier) were</w:t>
      </w:r>
      <w:r w:rsidRPr="00496437">
        <w:rPr>
          <w:rFonts w:ascii="Times New Roman" w:hAnsi="Times New Roman" w:cs="Times New Roman"/>
          <w:sz w:val="24"/>
          <w:szCs w:val="24"/>
        </w:rPr>
        <w:t xml:space="preserve"> eligible for the credit under the PUCO’s rules.</w:t>
      </w:r>
    </w:p>
    <w:p w:rsidR="00496437" w:rsidRDefault="00496437" w:rsidP="0049643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its Notice of Appeal, AEP Ohio contended tha</w:t>
      </w:r>
      <w:r w:rsidRPr="00496437">
        <w:rPr>
          <w:rFonts w:ascii="Times New Roman" w:hAnsi="Times New Roman" w:cs="Times New Roman"/>
          <w:sz w:val="24"/>
          <w:szCs w:val="24"/>
        </w:rPr>
        <w:t>t was unlawful for the PUCO to adopt Ohio Adm. Code 4901:</w:t>
      </w:r>
      <w:r>
        <w:rPr>
          <w:rFonts w:ascii="Times New Roman" w:hAnsi="Times New Roman" w:cs="Times New Roman"/>
          <w:sz w:val="24"/>
          <w:szCs w:val="24"/>
        </w:rPr>
        <w:t>1-10-28(B)(9)(c), which required</w:t>
      </w:r>
      <w:r w:rsidRPr="00496437">
        <w:rPr>
          <w:rFonts w:ascii="Times New Roman" w:hAnsi="Times New Roman" w:cs="Times New Roman"/>
          <w:sz w:val="24"/>
          <w:szCs w:val="24"/>
        </w:rPr>
        <w:t xml:space="preserve"> an electric distribution utility to issue a monetary credit for net excess generation to customer-generators that shop for competitive generation service</w:t>
      </w:r>
      <w:r w:rsidR="001407B5">
        <w:rPr>
          <w:rFonts w:ascii="Times New Roman" w:hAnsi="Times New Roman" w:cs="Times New Roman"/>
          <w:sz w:val="24"/>
          <w:szCs w:val="24"/>
        </w:rPr>
        <w:t>.</w:t>
      </w:r>
      <w:r w:rsidR="002B65F0">
        <w:rPr>
          <w:rStyle w:val="FootnoteReference"/>
          <w:rFonts w:ascii="Times New Roman" w:hAnsi="Times New Roman" w:cs="Times New Roman"/>
          <w:sz w:val="24"/>
          <w:szCs w:val="24"/>
        </w:rPr>
        <w:footnoteReference w:id="5"/>
      </w:r>
      <w:r w:rsidRPr="00496437">
        <w:rPr>
          <w:rFonts w:ascii="Times New Roman" w:hAnsi="Times New Roman" w:cs="Times New Roman"/>
          <w:sz w:val="24"/>
          <w:szCs w:val="24"/>
        </w:rPr>
        <w:t xml:space="preserve"> </w:t>
      </w:r>
      <w:r>
        <w:rPr>
          <w:rFonts w:ascii="Times New Roman" w:hAnsi="Times New Roman" w:cs="Times New Roman"/>
          <w:sz w:val="24"/>
          <w:szCs w:val="24"/>
        </w:rPr>
        <w:t>In addition, AEP Ohio argued that i</w:t>
      </w:r>
      <w:r w:rsidRPr="00496437">
        <w:rPr>
          <w:rFonts w:ascii="Times New Roman" w:hAnsi="Times New Roman" w:cs="Times New Roman"/>
          <w:sz w:val="24"/>
          <w:szCs w:val="24"/>
        </w:rPr>
        <w:t>t was unlawful for the PUCO to incorporate not only energy charges into the calculation of the monetary credit but to also include non-energy generation charges.</w:t>
      </w:r>
      <w:r w:rsidR="002B65F0">
        <w:rPr>
          <w:rStyle w:val="FootnoteReference"/>
          <w:rFonts w:ascii="Times New Roman" w:hAnsi="Times New Roman" w:cs="Times New Roman"/>
          <w:sz w:val="24"/>
          <w:szCs w:val="24"/>
        </w:rPr>
        <w:footnoteReference w:id="6"/>
      </w:r>
      <w:r w:rsidRPr="00496437">
        <w:rPr>
          <w:rFonts w:ascii="Times New Roman" w:hAnsi="Times New Roman" w:cs="Times New Roman"/>
          <w:sz w:val="24"/>
          <w:szCs w:val="24"/>
        </w:rPr>
        <w:t xml:space="preserve">  </w:t>
      </w:r>
      <w:r w:rsidR="002B65F0">
        <w:rPr>
          <w:rFonts w:ascii="Times New Roman" w:hAnsi="Times New Roman" w:cs="Times New Roman"/>
          <w:sz w:val="24"/>
          <w:szCs w:val="24"/>
        </w:rPr>
        <w:t xml:space="preserve">AEP argued that </w:t>
      </w:r>
      <w:r w:rsidR="001407B5">
        <w:rPr>
          <w:rFonts w:ascii="Times New Roman" w:hAnsi="Times New Roman" w:cs="Times New Roman"/>
          <w:sz w:val="24"/>
          <w:szCs w:val="24"/>
        </w:rPr>
        <w:t>c</w:t>
      </w:r>
      <w:r w:rsidRPr="00496437">
        <w:rPr>
          <w:rFonts w:ascii="Times New Roman" w:hAnsi="Times New Roman" w:cs="Times New Roman"/>
          <w:sz w:val="24"/>
          <w:szCs w:val="24"/>
        </w:rPr>
        <w:t xml:space="preserve">apacity should not be included </w:t>
      </w:r>
      <w:r w:rsidR="001407B5">
        <w:rPr>
          <w:rFonts w:ascii="Times New Roman" w:hAnsi="Times New Roman" w:cs="Times New Roman"/>
          <w:sz w:val="24"/>
          <w:szCs w:val="24"/>
        </w:rPr>
        <w:t xml:space="preserve">as a price component </w:t>
      </w:r>
      <w:r w:rsidRPr="00496437">
        <w:rPr>
          <w:rFonts w:ascii="Times New Roman" w:hAnsi="Times New Roman" w:cs="Times New Roman"/>
          <w:sz w:val="24"/>
          <w:szCs w:val="24"/>
        </w:rPr>
        <w:t>in payments to net metering customers.</w:t>
      </w:r>
      <w:r w:rsidR="002B65F0">
        <w:rPr>
          <w:rStyle w:val="FootnoteReference"/>
          <w:rFonts w:ascii="Times New Roman" w:hAnsi="Times New Roman" w:cs="Times New Roman"/>
          <w:sz w:val="24"/>
          <w:szCs w:val="24"/>
        </w:rPr>
        <w:footnoteReference w:id="7"/>
      </w:r>
      <w:r w:rsidRPr="00496437">
        <w:rPr>
          <w:rFonts w:ascii="Times New Roman" w:hAnsi="Times New Roman" w:cs="Times New Roman"/>
          <w:sz w:val="24"/>
          <w:szCs w:val="24"/>
        </w:rPr>
        <w:t xml:space="preserve">  </w:t>
      </w:r>
    </w:p>
    <w:p w:rsidR="00496437" w:rsidRDefault="00496437" w:rsidP="0049643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FirstEnergy, in its notice of appeal, contended that the Comm</w:t>
      </w:r>
      <w:r w:rsidRPr="00496437">
        <w:rPr>
          <w:rFonts w:ascii="Times New Roman" w:hAnsi="Times New Roman" w:cs="Times New Roman"/>
          <w:sz w:val="24"/>
          <w:szCs w:val="24"/>
        </w:rPr>
        <w:t>ission acted unreasonably and u</w:t>
      </w:r>
      <w:r>
        <w:rPr>
          <w:rFonts w:ascii="Times New Roman" w:hAnsi="Times New Roman" w:cs="Times New Roman"/>
          <w:sz w:val="24"/>
          <w:szCs w:val="24"/>
        </w:rPr>
        <w:t xml:space="preserve">nlawfully when it created a new </w:t>
      </w:r>
      <w:r w:rsidRPr="00496437">
        <w:rPr>
          <w:rFonts w:ascii="Times New Roman" w:hAnsi="Times New Roman" w:cs="Times New Roman"/>
          <w:sz w:val="24"/>
          <w:szCs w:val="24"/>
        </w:rPr>
        <w:t>rebuttable presumption that a customer-generator who generates up to 120% of its annual</w:t>
      </w:r>
      <w:r>
        <w:rPr>
          <w:rFonts w:ascii="Times New Roman" w:hAnsi="Times New Roman" w:cs="Times New Roman"/>
          <w:sz w:val="24"/>
          <w:szCs w:val="24"/>
        </w:rPr>
        <w:t xml:space="preserve"> </w:t>
      </w:r>
      <w:r w:rsidRPr="00496437">
        <w:rPr>
          <w:rFonts w:ascii="Times New Roman" w:hAnsi="Times New Roman" w:cs="Times New Roman"/>
          <w:sz w:val="24"/>
          <w:szCs w:val="24"/>
        </w:rPr>
        <w:t>requirements for electricity intends primarily to offset part or all of its requirements for electricity.</w:t>
      </w:r>
      <w:r w:rsidR="002B65F0">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00863354">
        <w:rPr>
          <w:rFonts w:ascii="Times New Roman" w:hAnsi="Times New Roman" w:cs="Times New Roman"/>
          <w:sz w:val="24"/>
          <w:szCs w:val="24"/>
        </w:rPr>
        <w:t>Like AEP Ohio, FirstEnergy argued that t</w:t>
      </w:r>
      <w:r w:rsidRPr="00496437">
        <w:rPr>
          <w:rFonts w:ascii="Times New Roman" w:hAnsi="Times New Roman" w:cs="Times New Roman"/>
          <w:sz w:val="24"/>
          <w:szCs w:val="24"/>
        </w:rPr>
        <w:t>he Commission acted unreasonably and unlawfull</w:t>
      </w:r>
      <w:r>
        <w:rPr>
          <w:rFonts w:ascii="Times New Roman" w:hAnsi="Times New Roman" w:cs="Times New Roman"/>
          <w:sz w:val="24"/>
          <w:szCs w:val="24"/>
        </w:rPr>
        <w:t xml:space="preserve">y and exceeded the scope of its </w:t>
      </w:r>
      <w:r w:rsidRPr="00496437">
        <w:rPr>
          <w:rFonts w:ascii="Times New Roman" w:hAnsi="Times New Roman" w:cs="Times New Roman"/>
          <w:sz w:val="24"/>
          <w:szCs w:val="24"/>
        </w:rPr>
        <w:t>authority in finding that the credit paid to customer generators for excess generation must include</w:t>
      </w:r>
      <w:r>
        <w:rPr>
          <w:rFonts w:ascii="Times New Roman" w:hAnsi="Times New Roman" w:cs="Times New Roman"/>
          <w:sz w:val="24"/>
          <w:szCs w:val="24"/>
        </w:rPr>
        <w:t xml:space="preserve"> </w:t>
      </w:r>
      <w:r w:rsidRPr="00496437">
        <w:rPr>
          <w:rFonts w:ascii="Times New Roman" w:hAnsi="Times New Roman" w:cs="Times New Roman"/>
          <w:sz w:val="24"/>
          <w:szCs w:val="24"/>
        </w:rPr>
        <w:t>both energy and capacity components of an electric distribution utility's SSO generation price.</w:t>
      </w:r>
      <w:r w:rsidR="002B65F0">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t>
      </w:r>
      <w:r w:rsidR="002B65F0">
        <w:rPr>
          <w:rFonts w:ascii="Times New Roman" w:hAnsi="Times New Roman" w:cs="Times New Roman"/>
          <w:sz w:val="24"/>
          <w:szCs w:val="24"/>
        </w:rPr>
        <w:t>FirstEnergy asserted that t</w:t>
      </w:r>
      <w:r w:rsidRPr="00496437">
        <w:rPr>
          <w:rFonts w:ascii="Times New Roman" w:hAnsi="Times New Roman" w:cs="Times New Roman"/>
          <w:sz w:val="24"/>
          <w:szCs w:val="24"/>
        </w:rPr>
        <w:t>he Commission acted unreasonably and unlawfully to effect a taking of</w:t>
      </w:r>
      <w:r>
        <w:rPr>
          <w:rFonts w:ascii="Times New Roman" w:hAnsi="Times New Roman" w:cs="Times New Roman"/>
          <w:sz w:val="24"/>
          <w:szCs w:val="24"/>
        </w:rPr>
        <w:t xml:space="preserve"> the </w:t>
      </w:r>
      <w:r w:rsidRPr="00496437">
        <w:rPr>
          <w:rFonts w:ascii="Times New Roman" w:hAnsi="Times New Roman" w:cs="Times New Roman"/>
          <w:sz w:val="24"/>
          <w:szCs w:val="24"/>
        </w:rPr>
        <w:t>Companies</w:t>
      </w:r>
      <w:r w:rsidR="002B65F0">
        <w:rPr>
          <w:rFonts w:ascii="Times New Roman" w:hAnsi="Times New Roman" w:cs="Times New Roman"/>
          <w:sz w:val="24"/>
          <w:szCs w:val="24"/>
        </w:rPr>
        <w:t>’</w:t>
      </w:r>
      <w:r w:rsidRPr="00496437">
        <w:rPr>
          <w:rFonts w:ascii="Times New Roman" w:hAnsi="Times New Roman" w:cs="Times New Roman"/>
          <w:sz w:val="24"/>
          <w:szCs w:val="24"/>
        </w:rPr>
        <w:t xml:space="preserve"> property without just compensation when it failed to establish an explicit cost</w:t>
      </w:r>
      <w:r>
        <w:rPr>
          <w:rFonts w:ascii="Times New Roman" w:hAnsi="Times New Roman" w:cs="Times New Roman"/>
          <w:sz w:val="24"/>
          <w:szCs w:val="24"/>
        </w:rPr>
        <w:t xml:space="preserve"> </w:t>
      </w:r>
      <w:r w:rsidRPr="00496437">
        <w:rPr>
          <w:rFonts w:ascii="Times New Roman" w:hAnsi="Times New Roman" w:cs="Times New Roman"/>
          <w:sz w:val="24"/>
          <w:szCs w:val="24"/>
        </w:rPr>
        <w:t>recovery mechanism associated with electric distribution</w:t>
      </w:r>
      <w:r>
        <w:rPr>
          <w:rFonts w:ascii="Times New Roman" w:hAnsi="Times New Roman" w:cs="Times New Roman"/>
          <w:sz w:val="24"/>
          <w:szCs w:val="24"/>
        </w:rPr>
        <w:t xml:space="preserve"> utilities</w:t>
      </w:r>
      <w:r w:rsidR="002B65F0">
        <w:rPr>
          <w:rFonts w:ascii="Times New Roman" w:hAnsi="Times New Roman" w:cs="Times New Roman"/>
          <w:sz w:val="24"/>
          <w:szCs w:val="24"/>
        </w:rPr>
        <w:t>’</w:t>
      </w:r>
      <w:r>
        <w:rPr>
          <w:rFonts w:ascii="Times New Roman" w:hAnsi="Times New Roman" w:cs="Times New Roman"/>
          <w:sz w:val="24"/>
          <w:szCs w:val="24"/>
        </w:rPr>
        <w:t xml:space="preserve"> mandated credits to </w:t>
      </w:r>
      <w:r w:rsidRPr="00496437">
        <w:rPr>
          <w:rFonts w:ascii="Times New Roman" w:hAnsi="Times New Roman" w:cs="Times New Roman"/>
          <w:sz w:val="24"/>
          <w:szCs w:val="24"/>
        </w:rPr>
        <w:t>customer</w:t>
      </w:r>
      <w:r>
        <w:rPr>
          <w:rFonts w:ascii="Times New Roman" w:hAnsi="Times New Roman" w:cs="Times New Roman"/>
          <w:sz w:val="24"/>
          <w:szCs w:val="24"/>
        </w:rPr>
        <w:t xml:space="preserve"> </w:t>
      </w:r>
      <w:r w:rsidRPr="00496437">
        <w:rPr>
          <w:rFonts w:ascii="Times New Roman" w:hAnsi="Times New Roman" w:cs="Times New Roman"/>
          <w:sz w:val="24"/>
          <w:szCs w:val="24"/>
        </w:rPr>
        <w:t>generators</w:t>
      </w:r>
      <w:r>
        <w:rPr>
          <w:rFonts w:ascii="Times New Roman" w:hAnsi="Times New Roman" w:cs="Times New Roman"/>
          <w:sz w:val="24"/>
          <w:szCs w:val="24"/>
        </w:rPr>
        <w:t xml:space="preserve"> </w:t>
      </w:r>
      <w:r w:rsidRPr="00496437">
        <w:rPr>
          <w:rFonts w:ascii="Times New Roman" w:hAnsi="Times New Roman" w:cs="Times New Roman"/>
          <w:sz w:val="24"/>
          <w:szCs w:val="24"/>
        </w:rPr>
        <w:t>for their excess generation.</w:t>
      </w:r>
      <w:r w:rsidR="002B65F0">
        <w:rPr>
          <w:rStyle w:val="FootnoteReference"/>
          <w:rFonts w:ascii="Times New Roman" w:hAnsi="Times New Roman" w:cs="Times New Roman"/>
          <w:sz w:val="24"/>
          <w:szCs w:val="24"/>
        </w:rPr>
        <w:footnoteReference w:id="10"/>
      </w:r>
    </w:p>
    <w:p w:rsidR="00815CF6" w:rsidRDefault="00496437" w:rsidP="00496437">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appeals did not proceed at the Ohio Supreme Court because a</w:t>
      </w:r>
      <w:r w:rsidR="00606859">
        <w:rPr>
          <w:rFonts w:ascii="Times New Roman" w:hAnsi="Times New Roman" w:cs="Times New Roman"/>
          <w:sz w:val="24"/>
          <w:szCs w:val="24"/>
        </w:rPr>
        <w:t>fter issuing its Order and filing the rules with the Joint Committee on Agency Rule Review (“JCARR”), Ohio Admin. Code 4901:1-10-28</w:t>
      </w:r>
      <w:r>
        <w:rPr>
          <w:rFonts w:ascii="Times New Roman" w:hAnsi="Times New Roman" w:cs="Times New Roman"/>
          <w:sz w:val="24"/>
          <w:szCs w:val="24"/>
        </w:rPr>
        <w:t xml:space="preserve"> (the net metering rule)</w:t>
      </w:r>
      <w:r w:rsidR="00606859">
        <w:rPr>
          <w:rFonts w:ascii="Times New Roman" w:hAnsi="Times New Roman" w:cs="Times New Roman"/>
          <w:sz w:val="24"/>
          <w:szCs w:val="24"/>
        </w:rPr>
        <w:t>, was withdrawn from JCARR for further consideration of the matter.</w:t>
      </w:r>
      <w:r w:rsidR="00606859">
        <w:rPr>
          <w:rStyle w:val="FootnoteReference"/>
          <w:rFonts w:ascii="Times New Roman" w:hAnsi="Times New Roman" w:cs="Times New Roman"/>
          <w:sz w:val="24"/>
          <w:szCs w:val="24"/>
        </w:rPr>
        <w:footnoteReference w:id="11"/>
      </w:r>
      <w:r w:rsidR="00430A25">
        <w:rPr>
          <w:rFonts w:ascii="Times New Roman" w:hAnsi="Times New Roman" w:cs="Times New Roman"/>
          <w:sz w:val="24"/>
          <w:szCs w:val="24"/>
        </w:rPr>
        <w:t xml:space="preserve">  On May 5, 2015, the PUCO Staff conducted a workshop to receive input on net metering.  Numerous stakeholders, including the Office of the Ohio Consumers’ Counsel (“OCC”),</w:t>
      </w:r>
      <w:r w:rsidR="00A743B6">
        <w:rPr>
          <w:rFonts w:ascii="Times New Roman" w:hAnsi="Times New Roman" w:cs="Times New Roman"/>
          <w:sz w:val="24"/>
          <w:szCs w:val="24"/>
        </w:rPr>
        <w:t xml:space="preserve"> participated at the workshop. </w:t>
      </w:r>
    </w:p>
    <w:p w:rsidR="00430A25" w:rsidRDefault="00430A25" w:rsidP="0060685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 November 18, 2015, the PUCO issued an Entry that included a proposed net metering rule.</w:t>
      </w:r>
      <w:r w:rsidR="00A743B6">
        <w:rPr>
          <w:rFonts w:ascii="Times New Roman" w:hAnsi="Times New Roman" w:cs="Times New Roman"/>
          <w:sz w:val="24"/>
          <w:szCs w:val="24"/>
        </w:rPr>
        <w:t xml:space="preserve"> </w:t>
      </w:r>
      <w:r>
        <w:rPr>
          <w:rFonts w:ascii="Times New Roman" w:hAnsi="Times New Roman" w:cs="Times New Roman"/>
          <w:sz w:val="24"/>
          <w:szCs w:val="24"/>
        </w:rPr>
        <w:t>The PUCO requested that stakeholders file comments by December 18, 2015, and reply comments on January 8, 2016.  Additionally, the PUCO stated that it will hold a “public forum or en banc hearing to receive additional input from stakeholders in January or February 2016.”</w:t>
      </w:r>
      <w:r>
        <w:rPr>
          <w:rStyle w:val="FootnoteReference"/>
          <w:rFonts w:ascii="Times New Roman" w:hAnsi="Times New Roman" w:cs="Times New Roman"/>
          <w:sz w:val="24"/>
          <w:szCs w:val="24"/>
        </w:rPr>
        <w:footnoteReference w:id="12"/>
      </w:r>
    </w:p>
    <w:p w:rsidR="00810381" w:rsidRPr="00810381" w:rsidRDefault="00680C8B" w:rsidP="006B3F15">
      <w:pPr>
        <w:pStyle w:val="ListParagraph"/>
        <w:autoSpaceDE w:val="0"/>
        <w:autoSpaceDN w:val="0"/>
        <w:adjustRightInd w:val="0"/>
        <w:spacing w:after="0" w:line="480" w:lineRule="auto"/>
        <w:ind w:left="0" w:firstLine="360"/>
        <w:rPr>
          <w:rFonts w:ascii="Times New Roman" w:hAnsi="Times New Roman" w:cs="Times New Roman"/>
          <w:b/>
          <w:sz w:val="24"/>
          <w:szCs w:val="24"/>
        </w:rPr>
      </w:pPr>
      <w:r>
        <w:rPr>
          <w:rFonts w:ascii="Times New Roman" w:hAnsi="Times New Roman" w:cs="Times New Roman"/>
          <w:sz w:val="24"/>
          <w:szCs w:val="24"/>
        </w:rPr>
        <w:tab/>
      </w:r>
      <w:r w:rsidR="00430A25">
        <w:rPr>
          <w:rFonts w:ascii="Times New Roman" w:hAnsi="Times New Roman" w:cs="Times New Roman"/>
          <w:sz w:val="24"/>
          <w:szCs w:val="24"/>
        </w:rPr>
        <w:t xml:space="preserve">Representing the interests of all Ohio residential electric consumers in the state, the OCC </w:t>
      </w:r>
      <w:r w:rsidR="00241962">
        <w:rPr>
          <w:rFonts w:ascii="Times New Roman" w:hAnsi="Times New Roman" w:cs="Times New Roman"/>
          <w:sz w:val="24"/>
          <w:szCs w:val="24"/>
        </w:rPr>
        <w:t xml:space="preserve">generally supports the proposed net metering rules and </w:t>
      </w:r>
      <w:r w:rsidR="00430A25">
        <w:rPr>
          <w:rFonts w:ascii="Times New Roman" w:hAnsi="Times New Roman" w:cs="Times New Roman"/>
          <w:sz w:val="24"/>
          <w:szCs w:val="24"/>
        </w:rPr>
        <w:t>welcomes the opportunity to file these comments.  The PUCO should adopt the recommendations in these comments, in order to protect consumers.</w:t>
      </w:r>
      <w:r w:rsidR="00430A25">
        <w:rPr>
          <w:rStyle w:val="FootnoteReference"/>
          <w:rFonts w:ascii="Times New Roman" w:hAnsi="Times New Roman" w:cs="Times New Roman"/>
          <w:sz w:val="24"/>
          <w:szCs w:val="24"/>
        </w:rPr>
        <w:footnoteReference w:id="13"/>
      </w:r>
      <w:r w:rsidR="00430A25" w:rsidRPr="00810381">
        <w:rPr>
          <w:rFonts w:ascii="Times New Roman" w:hAnsi="Times New Roman" w:cs="Times New Roman"/>
          <w:b/>
          <w:sz w:val="24"/>
          <w:szCs w:val="24"/>
        </w:rPr>
        <w:t xml:space="preserve"> </w:t>
      </w:r>
    </w:p>
    <w:p w:rsidR="00DD6D2F" w:rsidRPr="00810381" w:rsidRDefault="00140EFF" w:rsidP="00680C8B">
      <w:pPr>
        <w:pStyle w:val="Heading2"/>
      </w:pPr>
      <w:bookmarkStart w:id="3" w:name="_Toc438202434"/>
      <w:r>
        <w:t>A</w:t>
      </w:r>
      <w:r w:rsidR="00810381" w:rsidRPr="00810381">
        <w:t>.</w:t>
      </w:r>
      <w:r w:rsidR="00810381" w:rsidRPr="00810381">
        <w:tab/>
      </w:r>
      <w:r w:rsidR="00DD6D2F" w:rsidRPr="00810381">
        <w:t>4901:1-10-28(B)(7)(a)</w:t>
      </w:r>
      <w:bookmarkEnd w:id="3"/>
    </w:p>
    <w:p w:rsidR="00A76AB4" w:rsidRDefault="00DD6D2F" w:rsidP="00D306D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Ohio </w:t>
      </w:r>
      <w:r w:rsidR="00062FF1">
        <w:rPr>
          <w:rFonts w:ascii="Times New Roman" w:hAnsi="Times New Roman" w:cs="Times New Roman"/>
          <w:sz w:val="24"/>
          <w:szCs w:val="24"/>
        </w:rPr>
        <w:t xml:space="preserve">Adm. Code </w:t>
      </w:r>
      <w:r>
        <w:rPr>
          <w:rFonts w:ascii="Times New Roman" w:hAnsi="Times New Roman" w:cs="Times New Roman"/>
          <w:sz w:val="24"/>
          <w:szCs w:val="24"/>
        </w:rPr>
        <w:t>4901:1-10-28(B)(7)(a), the PUCO Staff proposes that, “[t]</w:t>
      </w:r>
      <w:r w:rsidRPr="00DD6D2F">
        <w:rPr>
          <w:rFonts w:ascii="Times New Roman" w:hAnsi="Times New Roman" w:cs="Times New Roman"/>
          <w:sz w:val="24"/>
          <w:szCs w:val="24"/>
        </w:rPr>
        <w:t>he electric utility shall calculate a customer-generator</w:t>
      </w:r>
      <w:r w:rsidR="00D306D3">
        <w:rPr>
          <w:rFonts w:ascii="Times New Roman" w:hAnsi="Times New Roman" w:cs="Times New Roman"/>
          <w:sz w:val="24"/>
          <w:szCs w:val="24"/>
        </w:rPr>
        <w:t>’</w:t>
      </w:r>
      <w:r w:rsidRPr="00DD6D2F">
        <w:rPr>
          <w:rFonts w:ascii="Times New Roman" w:hAnsi="Times New Roman" w:cs="Times New Roman"/>
          <w:sz w:val="24"/>
          <w:szCs w:val="24"/>
        </w:rPr>
        <w:t>s re</w:t>
      </w:r>
      <w:r>
        <w:rPr>
          <w:rFonts w:ascii="Times New Roman" w:hAnsi="Times New Roman" w:cs="Times New Roman"/>
          <w:sz w:val="24"/>
          <w:szCs w:val="24"/>
        </w:rPr>
        <w:t xml:space="preserve">quirements for </w:t>
      </w:r>
      <w:r w:rsidRPr="00DD6D2F">
        <w:rPr>
          <w:rFonts w:ascii="Times New Roman" w:hAnsi="Times New Roman" w:cs="Times New Roman"/>
          <w:sz w:val="24"/>
          <w:szCs w:val="24"/>
        </w:rPr>
        <w:t>electricity as the average amount of electricity supplied by the electric utility to the</w:t>
      </w:r>
      <w:r>
        <w:rPr>
          <w:rFonts w:ascii="Times New Roman" w:hAnsi="Times New Roman" w:cs="Times New Roman"/>
          <w:sz w:val="24"/>
          <w:szCs w:val="24"/>
        </w:rPr>
        <w:t xml:space="preserve"> </w:t>
      </w:r>
      <w:r w:rsidRPr="00DD6D2F">
        <w:rPr>
          <w:rFonts w:ascii="Times New Roman" w:hAnsi="Times New Roman" w:cs="Times New Roman"/>
          <w:sz w:val="24"/>
          <w:szCs w:val="24"/>
        </w:rPr>
        <w:t>customer-generator annually over the previous three years.</w:t>
      </w:r>
      <w:r>
        <w:rPr>
          <w:rFonts w:ascii="Times New Roman" w:hAnsi="Times New Roman" w:cs="Times New Roman"/>
          <w:sz w:val="24"/>
          <w:szCs w:val="24"/>
        </w:rPr>
        <w:t xml:space="preserve">” </w:t>
      </w:r>
      <w:r w:rsidR="00EC6262">
        <w:rPr>
          <w:rFonts w:ascii="Times New Roman" w:hAnsi="Times New Roman" w:cs="Times New Roman"/>
          <w:sz w:val="24"/>
          <w:szCs w:val="24"/>
        </w:rPr>
        <w:t xml:space="preserve"> </w:t>
      </w:r>
      <w:r w:rsidR="00D306D3">
        <w:rPr>
          <w:rFonts w:ascii="Times New Roman" w:hAnsi="Times New Roman" w:cs="Times New Roman"/>
          <w:sz w:val="24"/>
          <w:szCs w:val="24"/>
        </w:rPr>
        <w:t>The proposed rule</w:t>
      </w:r>
      <w:r w:rsidR="00EC6262">
        <w:rPr>
          <w:rFonts w:ascii="Times New Roman" w:hAnsi="Times New Roman" w:cs="Times New Roman"/>
          <w:sz w:val="24"/>
          <w:szCs w:val="24"/>
        </w:rPr>
        <w:t xml:space="preserve"> further states that</w:t>
      </w:r>
      <w:r w:rsidR="00D306D3">
        <w:rPr>
          <w:rFonts w:ascii="Times New Roman" w:hAnsi="Times New Roman" w:cs="Times New Roman"/>
          <w:sz w:val="24"/>
          <w:szCs w:val="24"/>
        </w:rPr>
        <w:t>,</w:t>
      </w:r>
      <w:r w:rsidR="00EC6262">
        <w:rPr>
          <w:rFonts w:ascii="Times New Roman" w:hAnsi="Times New Roman" w:cs="Times New Roman"/>
          <w:sz w:val="24"/>
          <w:szCs w:val="24"/>
        </w:rPr>
        <w:t xml:space="preserve"> </w:t>
      </w:r>
      <w:r w:rsidR="00AE2E90">
        <w:rPr>
          <w:rFonts w:ascii="Times New Roman" w:hAnsi="Times New Roman" w:cs="Times New Roman"/>
          <w:sz w:val="24"/>
          <w:szCs w:val="24"/>
        </w:rPr>
        <w:t>“</w:t>
      </w:r>
      <w:r w:rsidR="00D306D3">
        <w:rPr>
          <w:rFonts w:ascii="Times New Roman" w:hAnsi="Times New Roman" w:cs="Times New Roman"/>
          <w:sz w:val="24"/>
          <w:szCs w:val="24"/>
        </w:rPr>
        <w:t>[u]</w:t>
      </w:r>
      <w:r w:rsidR="00AE2E90">
        <w:rPr>
          <w:rFonts w:ascii="Times New Roman" w:hAnsi="Times New Roman" w:cs="Times New Roman"/>
          <w:sz w:val="24"/>
          <w:szCs w:val="24"/>
        </w:rPr>
        <w:t>pon</w:t>
      </w:r>
      <w:r>
        <w:rPr>
          <w:rFonts w:ascii="Times New Roman" w:hAnsi="Times New Roman" w:cs="Times New Roman"/>
          <w:sz w:val="24"/>
          <w:szCs w:val="24"/>
        </w:rPr>
        <w:t xml:space="preserve"> </w:t>
      </w:r>
      <w:r w:rsidR="00AE2E90">
        <w:rPr>
          <w:rFonts w:ascii="Times New Roman" w:hAnsi="Times New Roman" w:cs="Times New Roman"/>
          <w:sz w:val="24"/>
          <w:szCs w:val="24"/>
        </w:rPr>
        <w:t>request from any customer, the electric utility shall provide to the customer the average annual electricity supplied to the premises over the previous three years, or provide a consumption estimate for the premises.</w:t>
      </w:r>
      <w:r w:rsidR="00A76AB4">
        <w:rPr>
          <w:rFonts w:ascii="Times New Roman" w:hAnsi="Times New Roman" w:cs="Times New Roman"/>
          <w:sz w:val="24"/>
          <w:szCs w:val="24"/>
        </w:rPr>
        <w:t>”</w:t>
      </w:r>
    </w:p>
    <w:p w:rsidR="00DD6D2F" w:rsidRDefault="00AE2E90" w:rsidP="00D306D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306D3">
        <w:rPr>
          <w:rFonts w:ascii="Times New Roman" w:hAnsi="Times New Roman" w:cs="Times New Roman"/>
          <w:sz w:val="24"/>
          <w:szCs w:val="24"/>
        </w:rPr>
        <w:tab/>
      </w:r>
      <w:r>
        <w:rPr>
          <w:rFonts w:ascii="Times New Roman" w:hAnsi="Times New Roman" w:cs="Times New Roman"/>
          <w:sz w:val="24"/>
          <w:szCs w:val="24"/>
        </w:rPr>
        <w:t xml:space="preserve"> OCC recommends that</w:t>
      </w:r>
      <w:r w:rsidR="00D306D3">
        <w:rPr>
          <w:rFonts w:ascii="Times New Roman" w:hAnsi="Times New Roman" w:cs="Times New Roman"/>
          <w:sz w:val="24"/>
          <w:szCs w:val="24"/>
        </w:rPr>
        <w:t xml:space="preserve"> in addition to providing a net metering customer with the information detailed above</w:t>
      </w:r>
      <w:r w:rsidR="00EF56CF">
        <w:rPr>
          <w:rFonts w:ascii="Times New Roman" w:hAnsi="Times New Roman" w:cs="Times New Roman"/>
          <w:sz w:val="24"/>
          <w:szCs w:val="24"/>
        </w:rPr>
        <w:t xml:space="preserve"> upon request</w:t>
      </w:r>
      <w:r w:rsidR="00140EFF">
        <w:rPr>
          <w:rFonts w:ascii="Times New Roman" w:hAnsi="Times New Roman" w:cs="Times New Roman"/>
          <w:sz w:val="24"/>
          <w:szCs w:val="24"/>
        </w:rPr>
        <w:t xml:space="preserve">, </w:t>
      </w:r>
      <w:r w:rsidR="00D306D3">
        <w:rPr>
          <w:rFonts w:ascii="Times New Roman" w:hAnsi="Times New Roman" w:cs="Times New Roman"/>
          <w:sz w:val="24"/>
          <w:szCs w:val="24"/>
        </w:rPr>
        <w:t xml:space="preserve">that a </w:t>
      </w:r>
      <w:r w:rsidR="00DD6D2F" w:rsidRPr="00DD6D2F">
        <w:rPr>
          <w:rFonts w:ascii="Times New Roman" w:hAnsi="Times New Roman" w:cs="Times New Roman"/>
          <w:sz w:val="24"/>
          <w:szCs w:val="24"/>
        </w:rPr>
        <w:t>util</w:t>
      </w:r>
      <w:r w:rsidR="00DD6D2F">
        <w:rPr>
          <w:rFonts w:ascii="Times New Roman" w:hAnsi="Times New Roman" w:cs="Times New Roman"/>
          <w:sz w:val="24"/>
          <w:szCs w:val="24"/>
        </w:rPr>
        <w:t xml:space="preserve">ity </w:t>
      </w:r>
      <w:r w:rsidR="00D66834">
        <w:rPr>
          <w:rFonts w:ascii="Times New Roman" w:hAnsi="Times New Roman" w:cs="Times New Roman"/>
          <w:sz w:val="24"/>
          <w:szCs w:val="24"/>
        </w:rPr>
        <w:t xml:space="preserve">should </w:t>
      </w:r>
      <w:r w:rsidR="00A76AB4">
        <w:rPr>
          <w:rFonts w:ascii="Times New Roman" w:hAnsi="Times New Roman" w:cs="Times New Roman"/>
          <w:sz w:val="24"/>
          <w:szCs w:val="24"/>
        </w:rPr>
        <w:t xml:space="preserve">also </w:t>
      </w:r>
      <w:r w:rsidR="0008360E">
        <w:rPr>
          <w:rFonts w:ascii="Times New Roman" w:hAnsi="Times New Roman" w:cs="Times New Roman"/>
          <w:sz w:val="24"/>
          <w:szCs w:val="24"/>
        </w:rPr>
        <w:t>provide</w:t>
      </w:r>
      <w:r w:rsidR="00DD6D2F">
        <w:rPr>
          <w:rFonts w:ascii="Times New Roman" w:hAnsi="Times New Roman" w:cs="Times New Roman"/>
          <w:sz w:val="24"/>
          <w:szCs w:val="24"/>
        </w:rPr>
        <w:t xml:space="preserve"> </w:t>
      </w:r>
      <w:r w:rsidR="0008360E">
        <w:rPr>
          <w:rFonts w:ascii="Times New Roman" w:hAnsi="Times New Roman" w:cs="Times New Roman"/>
          <w:sz w:val="24"/>
          <w:szCs w:val="24"/>
        </w:rPr>
        <w:t>a</w:t>
      </w:r>
      <w:r w:rsidR="00E60E6C">
        <w:rPr>
          <w:rFonts w:ascii="Times New Roman" w:hAnsi="Times New Roman" w:cs="Times New Roman"/>
          <w:sz w:val="24"/>
          <w:szCs w:val="24"/>
        </w:rPr>
        <w:t>ll</w:t>
      </w:r>
      <w:r w:rsidR="0008360E">
        <w:rPr>
          <w:rFonts w:ascii="Times New Roman" w:hAnsi="Times New Roman" w:cs="Times New Roman"/>
          <w:sz w:val="24"/>
          <w:szCs w:val="24"/>
        </w:rPr>
        <w:t xml:space="preserve"> </w:t>
      </w:r>
      <w:r w:rsidR="00DD6D2F" w:rsidRPr="00DD6D2F">
        <w:rPr>
          <w:rFonts w:ascii="Times New Roman" w:hAnsi="Times New Roman" w:cs="Times New Roman"/>
          <w:sz w:val="24"/>
          <w:szCs w:val="24"/>
        </w:rPr>
        <w:t xml:space="preserve">customer’s </w:t>
      </w:r>
      <w:r w:rsidR="0008360E">
        <w:rPr>
          <w:rFonts w:ascii="Times New Roman" w:hAnsi="Times New Roman" w:cs="Times New Roman"/>
          <w:sz w:val="24"/>
          <w:szCs w:val="24"/>
        </w:rPr>
        <w:t xml:space="preserve">rolling </w:t>
      </w:r>
      <w:r w:rsidR="00DD6D2F" w:rsidRPr="00DD6D2F">
        <w:rPr>
          <w:rFonts w:ascii="Times New Roman" w:hAnsi="Times New Roman" w:cs="Times New Roman"/>
          <w:sz w:val="24"/>
          <w:szCs w:val="24"/>
        </w:rPr>
        <w:t>three year average consumption</w:t>
      </w:r>
      <w:r w:rsidR="00E60E6C">
        <w:rPr>
          <w:rFonts w:ascii="Times New Roman" w:hAnsi="Times New Roman" w:cs="Times New Roman"/>
          <w:sz w:val="24"/>
          <w:szCs w:val="24"/>
        </w:rPr>
        <w:t xml:space="preserve"> on an ongoing basis</w:t>
      </w:r>
      <w:r w:rsidR="00D66834">
        <w:rPr>
          <w:rFonts w:ascii="Times New Roman" w:hAnsi="Times New Roman" w:cs="Times New Roman"/>
          <w:sz w:val="24"/>
          <w:szCs w:val="24"/>
        </w:rPr>
        <w:t>.  The three year average consumption should be included</w:t>
      </w:r>
      <w:r w:rsidR="00DD6D2F" w:rsidRPr="00DD6D2F">
        <w:rPr>
          <w:rFonts w:ascii="Times New Roman" w:hAnsi="Times New Roman" w:cs="Times New Roman"/>
          <w:sz w:val="24"/>
          <w:szCs w:val="24"/>
        </w:rPr>
        <w:t xml:space="preserve"> </w:t>
      </w:r>
      <w:r w:rsidR="0008360E">
        <w:rPr>
          <w:rFonts w:ascii="Times New Roman" w:hAnsi="Times New Roman" w:cs="Times New Roman"/>
          <w:sz w:val="24"/>
          <w:szCs w:val="24"/>
        </w:rPr>
        <w:t xml:space="preserve">as part </w:t>
      </w:r>
      <w:r w:rsidR="00D66834">
        <w:rPr>
          <w:rFonts w:ascii="Times New Roman" w:hAnsi="Times New Roman" w:cs="Times New Roman"/>
          <w:sz w:val="24"/>
          <w:szCs w:val="24"/>
        </w:rPr>
        <w:t xml:space="preserve">of </w:t>
      </w:r>
      <w:r w:rsidR="00D66834" w:rsidRPr="00DD6D2F">
        <w:rPr>
          <w:rFonts w:ascii="Times New Roman" w:hAnsi="Times New Roman" w:cs="Times New Roman"/>
          <w:sz w:val="24"/>
          <w:szCs w:val="24"/>
        </w:rPr>
        <w:t>the</w:t>
      </w:r>
      <w:r w:rsidR="00DD6D2F" w:rsidRPr="00DD6D2F">
        <w:rPr>
          <w:rFonts w:ascii="Times New Roman" w:hAnsi="Times New Roman" w:cs="Times New Roman"/>
          <w:sz w:val="24"/>
          <w:szCs w:val="24"/>
        </w:rPr>
        <w:t xml:space="preserve"> </w:t>
      </w:r>
      <w:r w:rsidR="0008360E">
        <w:rPr>
          <w:rFonts w:ascii="Times New Roman" w:hAnsi="Times New Roman" w:cs="Times New Roman"/>
          <w:sz w:val="24"/>
          <w:szCs w:val="24"/>
        </w:rPr>
        <w:t xml:space="preserve">customer’s </w:t>
      </w:r>
      <w:r w:rsidR="00DD6D2F" w:rsidRPr="00DD6D2F">
        <w:rPr>
          <w:rFonts w:ascii="Times New Roman" w:hAnsi="Times New Roman" w:cs="Times New Roman"/>
          <w:sz w:val="24"/>
          <w:szCs w:val="24"/>
        </w:rPr>
        <w:t>specific consumption information currently provided to a customer on the utility’s website.</w:t>
      </w:r>
      <w:r w:rsidR="00A76AB4">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 this way, customer</w:t>
      </w:r>
      <w:r w:rsidR="00A76AB4">
        <w:rPr>
          <w:rFonts w:ascii="Times New Roman" w:hAnsi="Times New Roman" w:cs="Times New Roman"/>
          <w:sz w:val="24"/>
          <w:szCs w:val="24"/>
        </w:rPr>
        <w:t>s</w:t>
      </w:r>
      <w:r>
        <w:rPr>
          <w:rFonts w:ascii="Times New Roman" w:hAnsi="Times New Roman" w:cs="Times New Roman"/>
          <w:sz w:val="24"/>
          <w:szCs w:val="24"/>
        </w:rPr>
        <w:t xml:space="preserve"> interested in distribute</w:t>
      </w:r>
      <w:r w:rsidR="001407B5">
        <w:rPr>
          <w:rFonts w:ascii="Times New Roman" w:hAnsi="Times New Roman" w:cs="Times New Roman"/>
          <w:sz w:val="24"/>
          <w:szCs w:val="24"/>
        </w:rPr>
        <w:t>d</w:t>
      </w:r>
      <w:r>
        <w:rPr>
          <w:rFonts w:ascii="Times New Roman" w:hAnsi="Times New Roman" w:cs="Times New Roman"/>
          <w:sz w:val="24"/>
          <w:szCs w:val="24"/>
        </w:rPr>
        <w:t xml:space="preserve"> generation and </w:t>
      </w:r>
      <w:r w:rsidR="00A76AB4">
        <w:rPr>
          <w:rFonts w:ascii="Times New Roman" w:hAnsi="Times New Roman" w:cs="Times New Roman"/>
          <w:sz w:val="24"/>
          <w:szCs w:val="24"/>
        </w:rPr>
        <w:t>soliciting a</w:t>
      </w:r>
      <w:r>
        <w:rPr>
          <w:rFonts w:ascii="Times New Roman" w:hAnsi="Times New Roman" w:cs="Times New Roman"/>
          <w:sz w:val="24"/>
          <w:szCs w:val="24"/>
        </w:rPr>
        <w:t xml:space="preserve"> net</w:t>
      </w:r>
      <w:r w:rsidR="00A76AB4">
        <w:rPr>
          <w:rFonts w:ascii="Times New Roman" w:hAnsi="Times New Roman" w:cs="Times New Roman"/>
          <w:sz w:val="24"/>
          <w:szCs w:val="24"/>
        </w:rPr>
        <w:t xml:space="preserve">-metering tariff can more easily access the three year </w:t>
      </w:r>
      <w:r w:rsidR="001407B5">
        <w:rPr>
          <w:rFonts w:ascii="Times New Roman" w:hAnsi="Times New Roman" w:cs="Times New Roman"/>
          <w:sz w:val="24"/>
          <w:szCs w:val="24"/>
        </w:rPr>
        <w:t xml:space="preserve">average </w:t>
      </w:r>
      <w:r w:rsidR="00A76AB4">
        <w:rPr>
          <w:rFonts w:ascii="Times New Roman" w:hAnsi="Times New Roman" w:cs="Times New Roman"/>
          <w:sz w:val="24"/>
          <w:szCs w:val="24"/>
        </w:rPr>
        <w:t>consumption to assist</w:t>
      </w:r>
      <w:r>
        <w:rPr>
          <w:rFonts w:ascii="Times New Roman" w:hAnsi="Times New Roman" w:cs="Times New Roman"/>
          <w:sz w:val="24"/>
          <w:szCs w:val="24"/>
        </w:rPr>
        <w:t xml:space="preserve"> </w:t>
      </w:r>
      <w:r w:rsidR="00A76AB4">
        <w:rPr>
          <w:rFonts w:ascii="Times New Roman" w:hAnsi="Times New Roman" w:cs="Times New Roman"/>
          <w:sz w:val="24"/>
          <w:szCs w:val="24"/>
        </w:rPr>
        <w:t xml:space="preserve">them in </w:t>
      </w:r>
      <w:r w:rsidR="000731C8">
        <w:rPr>
          <w:rFonts w:ascii="Times New Roman" w:hAnsi="Times New Roman" w:cs="Times New Roman"/>
          <w:sz w:val="24"/>
          <w:szCs w:val="24"/>
        </w:rPr>
        <w:t xml:space="preserve">distributive generation </w:t>
      </w:r>
      <w:r w:rsidR="00E15B42">
        <w:rPr>
          <w:rFonts w:ascii="Times New Roman" w:hAnsi="Times New Roman" w:cs="Times New Roman"/>
          <w:sz w:val="24"/>
          <w:szCs w:val="24"/>
        </w:rPr>
        <w:t xml:space="preserve">system </w:t>
      </w:r>
      <w:r w:rsidR="00A76AB4">
        <w:rPr>
          <w:rFonts w:ascii="Times New Roman" w:hAnsi="Times New Roman" w:cs="Times New Roman"/>
          <w:sz w:val="24"/>
          <w:szCs w:val="24"/>
        </w:rPr>
        <w:t xml:space="preserve">sizing </w:t>
      </w:r>
      <w:r w:rsidR="00E15B42">
        <w:rPr>
          <w:rFonts w:ascii="Times New Roman" w:hAnsi="Times New Roman" w:cs="Times New Roman"/>
          <w:sz w:val="24"/>
          <w:szCs w:val="24"/>
        </w:rPr>
        <w:t>considerations</w:t>
      </w:r>
      <w:r w:rsidR="00A76AB4">
        <w:rPr>
          <w:rFonts w:ascii="Times New Roman" w:hAnsi="Times New Roman" w:cs="Times New Roman"/>
          <w:sz w:val="24"/>
          <w:szCs w:val="24"/>
        </w:rPr>
        <w:t>.</w:t>
      </w:r>
      <w:r w:rsidR="00D66834">
        <w:rPr>
          <w:rStyle w:val="FootnoteReference"/>
          <w:rFonts w:ascii="Times New Roman" w:hAnsi="Times New Roman" w:cs="Times New Roman"/>
          <w:sz w:val="24"/>
          <w:szCs w:val="24"/>
        </w:rPr>
        <w:footnoteReference w:id="15"/>
      </w:r>
      <w:r w:rsidR="00A76AB4">
        <w:rPr>
          <w:rFonts w:ascii="Times New Roman" w:hAnsi="Times New Roman" w:cs="Times New Roman"/>
          <w:sz w:val="24"/>
          <w:szCs w:val="24"/>
        </w:rPr>
        <w:t xml:space="preserve">  Providing the customer</w:t>
      </w:r>
      <w:r w:rsidR="00D66834">
        <w:rPr>
          <w:rFonts w:ascii="Times New Roman" w:hAnsi="Times New Roman" w:cs="Times New Roman"/>
          <w:sz w:val="24"/>
          <w:szCs w:val="24"/>
        </w:rPr>
        <w:t>’s</w:t>
      </w:r>
      <w:r w:rsidR="00A76AB4">
        <w:rPr>
          <w:rFonts w:ascii="Times New Roman" w:hAnsi="Times New Roman" w:cs="Times New Roman"/>
          <w:sz w:val="24"/>
          <w:szCs w:val="24"/>
        </w:rPr>
        <w:t xml:space="preserve"> rolling three year average </w:t>
      </w:r>
      <w:r w:rsidR="00E60E6C">
        <w:rPr>
          <w:rFonts w:ascii="Times New Roman" w:hAnsi="Times New Roman" w:cs="Times New Roman"/>
          <w:sz w:val="24"/>
          <w:szCs w:val="24"/>
        </w:rPr>
        <w:t xml:space="preserve">consumption </w:t>
      </w:r>
      <w:r w:rsidR="00A76AB4">
        <w:rPr>
          <w:rFonts w:ascii="Times New Roman" w:hAnsi="Times New Roman" w:cs="Times New Roman"/>
          <w:sz w:val="24"/>
          <w:szCs w:val="24"/>
        </w:rPr>
        <w:t>online</w:t>
      </w:r>
      <w:r w:rsidR="00602454">
        <w:rPr>
          <w:rFonts w:ascii="Times New Roman" w:hAnsi="Times New Roman" w:cs="Times New Roman"/>
          <w:sz w:val="24"/>
          <w:szCs w:val="24"/>
        </w:rPr>
        <w:t xml:space="preserve"> </w:t>
      </w:r>
      <w:r w:rsidR="00E60E6C">
        <w:rPr>
          <w:rFonts w:ascii="Times New Roman" w:hAnsi="Times New Roman" w:cs="Times New Roman"/>
          <w:sz w:val="24"/>
          <w:szCs w:val="24"/>
        </w:rPr>
        <w:t xml:space="preserve">on an automated basis </w:t>
      </w:r>
      <w:r w:rsidR="002556EE">
        <w:rPr>
          <w:rFonts w:ascii="Times New Roman" w:hAnsi="Times New Roman" w:cs="Times New Roman"/>
          <w:sz w:val="24"/>
          <w:szCs w:val="24"/>
        </w:rPr>
        <w:t xml:space="preserve">is </w:t>
      </w:r>
      <w:r w:rsidR="00602454">
        <w:rPr>
          <w:rFonts w:ascii="Times New Roman" w:hAnsi="Times New Roman" w:cs="Times New Roman"/>
          <w:sz w:val="24"/>
          <w:szCs w:val="24"/>
        </w:rPr>
        <w:t xml:space="preserve">less administratively </w:t>
      </w:r>
      <w:r w:rsidR="00E62E5E">
        <w:rPr>
          <w:rFonts w:ascii="Times New Roman" w:hAnsi="Times New Roman" w:cs="Times New Roman"/>
          <w:sz w:val="24"/>
          <w:szCs w:val="24"/>
        </w:rPr>
        <w:t>burdensome for</w:t>
      </w:r>
      <w:r w:rsidR="00E60E6C">
        <w:rPr>
          <w:rFonts w:ascii="Times New Roman" w:hAnsi="Times New Roman" w:cs="Times New Roman"/>
          <w:sz w:val="24"/>
          <w:szCs w:val="24"/>
        </w:rPr>
        <w:t xml:space="preserve"> the utility than fielding a call and </w:t>
      </w:r>
      <w:r w:rsidR="000731C8">
        <w:rPr>
          <w:rFonts w:ascii="Times New Roman" w:hAnsi="Times New Roman" w:cs="Times New Roman"/>
          <w:sz w:val="24"/>
          <w:szCs w:val="24"/>
        </w:rPr>
        <w:t xml:space="preserve">using a </w:t>
      </w:r>
      <w:r w:rsidR="00E60E6C">
        <w:rPr>
          <w:rFonts w:ascii="Times New Roman" w:hAnsi="Times New Roman" w:cs="Times New Roman"/>
          <w:sz w:val="24"/>
          <w:szCs w:val="24"/>
        </w:rPr>
        <w:t>separate</w:t>
      </w:r>
      <w:r w:rsidR="000731C8">
        <w:rPr>
          <w:rFonts w:ascii="Times New Roman" w:hAnsi="Times New Roman" w:cs="Times New Roman"/>
          <w:sz w:val="24"/>
          <w:szCs w:val="24"/>
        </w:rPr>
        <w:t xml:space="preserve"> non</w:t>
      </w:r>
      <w:r w:rsidR="00447D8C">
        <w:rPr>
          <w:rFonts w:ascii="Times New Roman" w:hAnsi="Times New Roman" w:cs="Times New Roman"/>
          <w:sz w:val="24"/>
          <w:szCs w:val="24"/>
        </w:rPr>
        <w:t>-</w:t>
      </w:r>
      <w:r w:rsidR="000731C8">
        <w:rPr>
          <w:rFonts w:ascii="Times New Roman" w:hAnsi="Times New Roman" w:cs="Times New Roman"/>
          <w:sz w:val="24"/>
          <w:szCs w:val="24"/>
        </w:rPr>
        <w:t xml:space="preserve">automated procedure, </w:t>
      </w:r>
      <w:r w:rsidR="00602454">
        <w:rPr>
          <w:rFonts w:ascii="Times New Roman" w:hAnsi="Times New Roman" w:cs="Times New Roman"/>
          <w:sz w:val="24"/>
          <w:szCs w:val="24"/>
        </w:rPr>
        <w:t>and</w:t>
      </w:r>
      <w:r w:rsidR="00A76AB4">
        <w:rPr>
          <w:rFonts w:ascii="Times New Roman" w:hAnsi="Times New Roman" w:cs="Times New Roman"/>
          <w:sz w:val="24"/>
          <w:szCs w:val="24"/>
        </w:rPr>
        <w:t xml:space="preserve"> </w:t>
      </w:r>
      <w:r w:rsidR="00E15B42">
        <w:rPr>
          <w:rFonts w:ascii="Times New Roman" w:hAnsi="Times New Roman" w:cs="Times New Roman"/>
          <w:sz w:val="24"/>
          <w:szCs w:val="24"/>
        </w:rPr>
        <w:t xml:space="preserve">provides </w:t>
      </w:r>
      <w:r w:rsidR="00241962">
        <w:rPr>
          <w:rFonts w:ascii="Times New Roman" w:hAnsi="Times New Roman" w:cs="Times New Roman"/>
          <w:sz w:val="24"/>
          <w:szCs w:val="24"/>
        </w:rPr>
        <w:t xml:space="preserve">for </w:t>
      </w:r>
      <w:r w:rsidR="00A76AB4">
        <w:rPr>
          <w:rFonts w:ascii="Times New Roman" w:hAnsi="Times New Roman" w:cs="Times New Roman"/>
          <w:sz w:val="24"/>
          <w:szCs w:val="24"/>
        </w:rPr>
        <w:t>a more efficient process.</w:t>
      </w:r>
    </w:p>
    <w:p w:rsidR="00D66834" w:rsidRDefault="00D66834" w:rsidP="00D306D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00680C8B">
        <w:rPr>
          <w:rFonts w:ascii="Times New Roman" w:hAnsi="Times New Roman" w:cs="Times New Roman"/>
          <w:sz w:val="24"/>
          <w:szCs w:val="24"/>
        </w:rPr>
        <w:tab/>
      </w:r>
      <w:r>
        <w:rPr>
          <w:rFonts w:ascii="Times New Roman" w:hAnsi="Times New Roman" w:cs="Times New Roman"/>
          <w:sz w:val="24"/>
          <w:szCs w:val="24"/>
        </w:rPr>
        <w:t>OCC proposes the following additional language:</w:t>
      </w:r>
    </w:p>
    <w:p w:rsidR="00E15B42" w:rsidRDefault="00D66834" w:rsidP="00680C8B">
      <w:pPr>
        <w:autoSpaceDE w:val="0"/>
        <w:autoSpaceDN w:val="0"/>
        <w:adjustRightInd w:val="0"/>
        <w:spacing w:after="0" w:line="480" w:lineRule="auto"/>
        <w:ind w:left="1440" w:right="720"/>
        <w:rPr>
          <w:rFonts w:ascii="Times New Roman" w:hAnsi="Times New Roman" w:cs="Times New Roman"/>
          <w:sz w:val="24"/>
          <w:szCs w:val="24"/>
        </w:rPr>
      </w:pPr>
      <w:r w:rsidRPr="007668FA">
        <w:rPr>
          <w:rFonts w:ascii="Times New Roman" w:hAnsi="Times New Roman" w:cs="Times New Roman"/>
          <w:sz w:val="24"/>
          <w:szCs w:val="24"/>
          <w:u w:val="single"/>
        </w:rPr>
        <w:t xml:space="preserve">(a) The electric utility shall calculate a customer-generator’s requirements for electricity as the average amount of electricity supplied by the electric utility to the customer-generator annually over the previous three years. In instances where the electric utility does not have the data or cannot calculate the average annual electricity supplied to the </w:t>
      </w:r>
      <w:r w:rsidR="00447D8C">
        <w:rPr>
          <w:rFonts w:ascii="Times New Roman" w:hAnsi="Times New Roman" w:cs="Times New Roman"/>
          <w:sz w:val="24"/>
          <w:szCs w:val="24"/>
          <w:u w:val="single"/>
        </w:rPr>
        <w:t>p</w:t>
      </w:r>
      <w:r w:rsidRPr="007668FA">
        <w:rPr>
          <w:rFonts w:ascii="Times New Roman" w:hAnsi="Times New Roman" w:cs="Times New Roman"/>
          <w:sz w:val="24"/>
          <w:szCs w:val="24"/>
          <w:u w:val="single"/>
        </w:rPr>
        <w:t>remises over the previous three years, such as instances of new construction, vacant properties, facility expansion, or other unique circumstances, the electric utility shall use any available consumption data or measures to establish an appropriate consumption estimate. Upon request from any customer, the electric utility shall provide to the customer the average annual electricity supplied to the premises over the previous three years, or provide a consumption estimate for the premises</w:t>
      </w:r>
      <w:r w:rsidR="007668FA" w:rsidRPr="007668FA">
        <w:rPr>
          <w:rFonts w:ascii="Times New Roman" w:hAnsi="Times New Roman" w:cs="Times New Roman"/>
          <w:sz w:val="24"/>
          <w:szCs w:val="24"/>
          <w:u w:val="single"/>
        </w:rPr>
        <w:t>.</w:t>
      </w:r>
      <w:r w:rsidR="007668FA">
        <w:rPr>
          <w:rFonts w:ascii="Times New Roman" w:hAnsi="Times New Roman" w:cs="Times New Roman"/>
          <w:sz w:val="24"/>
          <w:szCs w:val="24"/>
          <w:u w:val="single"/>
        </w:rPr>
        <w:t xml:space="preserve">  </w:t>
      </w:r>
      <w:r w:rsidR="00E15B42" w:rsidRPr="00D66834">
        <w:rPr>
          <w:rFonts w:ascii="Times New Roman" w:hAnsi="Times New Roman" w:cs="Times New Roman"/>
          <w:caps/>
          <w:sz w:val="24"/>
          <w:szCs w:val="24"/>
        </w:rPr>
        <w:t xml:space="preserve">The electric utility </w:t>
      </w:r>
      <w:r w:rsidR="007668FA">
        <w:rPr>
          <w:rFonts w:ascii="Times New Roman" w:hAnsi="Times New Roman" w:cs="Times New Roman"/>
          <w:caps/>
          <w:sz w:val="24"/>
          <w:szCs w:val="24"/>
        </w:rPr>
        <w:t>SHALL</w:t>
      </w:r>
      <w:r w:rsidR="007668FA" w:rsidRPr="00D66834">
        <w:rPr>
          <w:rFonts w:ascii="Times New Roman" w:hAnsi="Times New Roman" w:cs="Times New Roman"/>
          <w:caps/>
          <w:sz w:val="24"/>
          <w:szCs w:val="24"/>
        </w:rPr>
        <w:t xml:space="preserve"> </w:t>
      </w:r>
      <w:r w:rsidR="00E15B42" w:rsidRPr="00D66834">
        <w:rPr>
          <w:rFonts w:ascii="Times New Roman" w:hAnsi="Times New Roman" w:cs="Times New Roman"/>
          <w:caps/>
          <w:sz w:val="24"/>
          <w:szCs w:val="24"/>
        </w:rPr>
        <w:t xml:space="preserve">also calculate a rolling three year average consumption for each customer </w:t>
      </w:r>
      <w:r w:rsidR="00A3762A" w:rsidRPr="00D66834">
        <w:rPr>
          <w:rFonts w:ascii="Times New Roman" w:hAnsi="Times New Roman" w:cs="Times New Roman"/>
          <w:caps/>
          <w:sz w:val="24"/>
          <w:szCs w:val="24"/>
        </w:rPr>
        <w:t xml:space="preserve">on a monthly basis </w:t>
      </w:r>
      <w:r w:rsidR="00E15B42" w:rsidRPr="00D66834">
        <w:rPr>
          <w:rFonts w:ascii="Times New Roman" w:hAnsi="Times New Roman" w:cs="Times New Roman"/>
          <w:caps/>
          <w:sz w:val="24"/>
          <w:szCs w:val="24"/>
        </w:rPr>
        <w:t xml:space="preserve">and make </w:t>
      </w:r>
      <w:r w:rsidR="007668FA">
        <w:rPr>
          <w:rFonts w:ascii="Times New Roman" w:hAnsi="Times New Roman" w:cs="Times New Roman"/>
          <w:caps/>
          <w:sz w:val="24"/>
          <w:szCs w:val="24"/>
        </w:rPr>
        <w:t>the CALCULATION</w:t>
      </w:r>
      <w:r w:rsidR="00E15B42" w:rsidRPr="00D66834">
        <w:rPr>
          <w:rFonts w:ascii="Times New Roman" w:hAnsi="Times New Roman" w:cs="Times New Roman"/>
          <w:caps/>
          <w:sz w:val="24"/>
          <w:szCs w:val="24"/>
        </w:rPr>
        <w:t xml:space="preserve"> available to the customer through the electric utility</w:t>
      </w:r>
      <w:r w:rsidR="007668FA">
        <w:rPr>
          <w:rFonts w:ascii="Times New Roman" w:hAnsi="Times New Roman" w:cs="Times New Roman"/>
          <w:caps/>
          <w:sz w:val="24"/>
          <w:szCs w:val="24"/>
        </w:rPr>
        <w:t>’S</w:t>
      </w:r>
      <w:r w:rsidR="00E15B42" w:rsidRPr="00D66834">
        <w:rPr>
          <w:rFonts w:ascii="Times New Roman" w:hAnsi="Times New Roman" w:cs="Times New Roman"/>
          <w:caps/>
          <w:sz w:val="24"/>
          <w:szCs w:val="24"/>
        </w:rPr>
        <w:t xml:space="preserve"> website.  T</w:t>
      </w:r>
      <w:r w:rsidR="00A3762A" w:rsidRPr="00D66834">
        <w:rPr>
          <w:rFonts w:ascii="Times New Roman" w:hAnsi="Times New Roman" w:cs="Times New Roman"/>
          <w:caps/>
          <w:sz w:val="24"/>
          <w:szCs w:val="24"/>
        </w:rPr>
        <w:t>o access the consumption information, the customer will have to register and log-in to a password protected section of the utility website</w:t>
      </w:r>
      <w:r w:rsidR="00DE0C7D" w:rsidRPr="00D66834">
        <w:rPr>
          <w:rFonts w:ascii="Times New Roman" w:hAnsi="Times New Roman" w:cs="Times New Roman"/>
          <w:caps/>
          <w:sz w:val="24"/>
          <w:szCs w:val="24"/>
        </w:rPr>
        <w:t xml:space="preserve"> containing their consumption information</w:t>
      </w:r>
      <w:r w:rsidR="00A3762A" w:rsidRPr="00D66834">
        <w:rPr>
          <w:rFonts w:ascii="Times New Roman" w:hAnsi="Times New Roman" w:cs="Times New Roman"/>
          <w:caps/>
          <w:sz w:val="24"/>
          <w:szCs w:val="24"/>
        </w:rPr>
        <w:t>.</w:t>
      </w:r>
    </w:p>
    <w:p w:rsidR="00496437" w:rsidRPr="00810381" w:rsidRDefault="00140EFF" w:rsidP="00680C8B">
      <w:pPr>
        <w:pStyle w:val="Heading2"/>
      </w:pPr>
      <w:bookmarkStart w:id="4" w:name="_Toc438202435"/>
      <w:r>
        <w:t>B</w:t>
      </w:r>
      <w:r w:rsidR="00496437" w:rsidRPr="00DD6D2F">
        <w:t>.</w:t>
      </w:r>
      <w:r w:rsidR="00DD6D2F">
        <w:tab/>
      </w:r>
      <w:r w:rsidR="00DD6D2F" w:rsidRPr="00810381">
        <w:t>4901:1-10-28(B)(8)</w:t>
      </w:r>
      <w:bookmarkEnd w:id="4"/>
    </w:p>
    <w:p w:rsidR="00DD6D2F" w:rsidRDefault="00680C8B" w:rsidP="00DD6D2F">
      <w:pPr>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C90494">
        <w:rPr>
          <w:rFonts w:ascii="Times New Roman" w:hAnsi="Times New Roman" w:cs="Times New Roman"/>
          <w:sz w:val="24"/>
          <w:szCs w:val="24"/>
        </w:rPr>
        <w:t xml:space="preserve">In Ohio Adm. Code </w:t>
      </w:r>
      <w:r w:rsidR="00DD6D2F">
        <w:rPr>
          <w:rFonts w:ascii="Times New Roman" w:hAnsi="Times New Roman" w:cs="Times New Roman"/>
          <w:sz w:val="24"/>
          <w:szCs w:val="24"/>
        </w:rPr>
        <w:t>4901:1-10-28(B)(8) addresses the type of meter through which net metering shall be accomplished.  Specifically, the proposed rule requires that if the customer’</w:t>
      </w:r>
      <w:r w:rsidR="00DD6D2F" w:rsidRPr="00DD6D2F">
        <w:rPr>
          <w:rFonts w:ascii="Times New Roman" w:hAnsi="Times New Roman" w:cs="Times New Roman"/>
          <w:sz w:val="24"/>
          <w:szCs w:val="24"/>
        </w:rPr>
        <w:t xml:space="preserve">s existing electric meter </w:t>
      </w:r>
      <w:r w:rsidR="00DD6D2F">
        <w:rPr>
          <w:rFonts w:ascii="Times New Roman" w:hAnsi="Times New Roman" w:cs="Times New Roman"/>
          <w:sz w:val="24"/>
          <w:szCs w:val="24"/>
        </w:rPr>
        <w:t xml:space="preserve">is not capable of measuring the flow of electricity in </w:t>
      </w:r>
      <w:r w:rsidR="00DD6D2F" w:rsidRPr="00DD6D2F">
        <w:rPr>
          <w:rFonts w:ascii="Times New Roman" w:hAnsi="Times New Roman" w:cs="Times New Roman"/>
          <w:sz w:val="24"/>
          <w:szCs w:val="24"/>
        </w:rPr>
        <w:t xml:space="preserve">each </w:t>
      </w:r>
      <w:r w:rsidR="00DD6D2F">
        <w:rPr>
          <w:rFonts w:ascii="Times New Roman" w:hAnsi="Times New Roman" w:cs="Times New Roman"/>
          <w:sz w:val="24"/>
          <w:szCs w:val="24"/>
        </w:rPr>
        <w:t>direction, the electric utility</w:t>
      </w:r>
      <w:r w:rsidR="00DD6D2F" w:rsidRPr="00DD6D2F">
        <w:rPr>
          <w:rFonts w:ascii="Times New Roman" w:hAnsi="Times New Roman" w:cs="Times New Roman"/>
          <w:sz w:val="24"/>
          <w:szCs w:val="24"/>
        </w:rPr>
        <w:t>, upon written</w:t>
      </w:r>
      <w:r w:rsidR="00DD6D2F">
        <w:rPr>
          <w:rFonts w:ascii="Times New Roman" w:hAnsi="Times New Roman" w:cs="Times New Roman"/>
          <w:sz w:val="24"/>
          <w:szCs w:val="24"/>
        </w:rPr>
        <w:t xml:space="preserve"> request from the custome</w:t>
      </w:r>
      <w:r w:rsidR="00DD6D2F" w:rsidRPr="00DD6D2F">
        <w:rPr>
          <w:rFonts w:ascii="Times New Roman" w:hAnsi="Times New Roman" w:cs="Times New Roman"/>
          <w:sz w:val="24"/>
          <w:szCs w:val="24"/>
        </w:rPr>
        <w:t>r, shall provide the customer with detailed cost estimates of</w:t>
      </w:r>
      <w:r w:rsidR="00DD6D2F">
        <w:rPr>
          <w:rFonts w:ascii="Times New Roman" w:hAnsi="Times New Roman" w:cs="Times New Roman"/>
          <w:sz w:val="24"/>
          <w:szCs w:val="24"/>
        </w:rPr>
        <w:t xml:space="preserve"> </w:t>
      </w:r>
      <w:r w:rsidR="00DD6D2F" w:rsidRPr="00DD6D2F">
        <w:rPr>
          <w:rFonts w:ascii="Times New Roman" w:hAnsi="Times New Roman" w:cs="Times New Roman"/>
          <w:sz w:val="24"/>
          <w:szCs w:val="24"/>
        </w:rPr>
        <w:t>installing a new meter capable of measuring the flow of electricity in each direction</w:t>
      </w:r>
      <w:r w:rsidR="00DD6D2F">
        <w:rPr>
          <w:rFonts w:ascii="Times New Roman" w:hAnsi="Times New Roman" w:cs="Times New Roman"/>
          <w:sz w:val="24"/>
          <w:szCs w:val="24"/>
        </w:rPr>
        <w:t xml:space="preserve"> </w:t>
      </w:r>
      <w:r w:rsidR="00DD6D2F" w:rsidRPr="00DD6D2F">
        <w:rPr>
          <w:rFonts w:ascii="Times New Roman" w:hAnsi="Times New Roman" w:cs="Times New Roman"/>
          <w:sz w:val="24"/>
          <w:szCs w:val="24"/>
        </w:rPr>
        <w:t>and of installing an advanced meter capable of measuring interval usage data on at</w:t>
      </w:r>
      <w:r w:rsidR="00DD6D2F">
        <w:rPr>
          <w:rFonts w:ascii="Times New Roman" w:hAnsi="Times New Roman" w:cs="Times New Roman"/>
          <w:sz w:val="24"/>
          <w:szCs w:val="24"/>
        </w:rPr>
        <w:t xml:space="preserve"> </w:t>
      </w:r>
      <w:r w:rsidR="00DD6D2F" w:rsidRPr="00DD6D2F">
        <w:rPr>
          <w:rFonts w:ascii="Times New Roman" w:hAnsi="Times New Roman" w:cs="Times New Roman"/>
          <w:sz w:val="24"/>
          <w:szCs w:val="24"/>
        </w:rPr>
        <w:t>least an hourly basis. With the signed consent of the customer, the electric utility shall</w:t>
      </w:r>
      <w:r w:rsidR="00DD6D2F">
        <w:rPr>
          <w:rFonts w:ascii="Times New Roman" w:hAnsi="Times New Roman" w:cs="Times New Roman"/>
          <w:sz w:val="24"/>
          <w:szCs w:val="24"/>
        </w:rPr>
        <w:t xml:space="preserve"> install at the customer’</w:t>
      </w:r>
      <w:r w:rsidR="00DD6D2F" w:rsidRPr="00DD6D2F">
        <w:rPr>
          <w:rFonts w:ascii="Times New Roman" w:hAnsi="Times New Roman" w:cs="Times New Roman"/>
          <w:sz w:val="24"/>
          <w:szCs w:val="24"/>
        </w:rPr>
        <w:t xml:space="preserve">s </w:t>
      </w:r>
      <w:r w:rsidR="001407B5">
        <w:rPr>
          <w:rFonts w:ascii="Times New Roman" w:hAnsi="Times New Roman" w:cs="Times New Roman"/>
          <w:sz w:val="24"/>
          <w:szCs w:val="24"/>
        </w:rPr>
        <w:t xml:space="preserve">reasonable </w:t>
      </w:r>
      <w:r w:rsidR="00DD6D2F" w:rsidRPr="00DD6D2F">
        <w:rPr>
          <w:rFonts w:ascii="Times New Roman" w:hAnsi="Times New Roman" w:cs="Times New Roman"/>
          <w:sz w:val="24"/>
          <w:szCs w:val="24"/>
        </w:rPr>
        <w:t>expense either a meter that is capable of measuring electricity</w:t>
      </w:r>
      <w:r w:rsidR="00DD6D2F">
        <w:rPr>
          <w:rFonts w:ascii="Times New Roman" w:hAnsi="Times New Roman" w:cs="Times New Roman"/>
          <w:sz w:val="24"/>
          <w:szCs w:val="24"/>
        </w:rPr>
        <w:t xml:space="preserve"> </w:t>
      </w:r>
      <w:r w:rsidR="00DD6D2F" w:rsidRPr="00DD6D2F">
        <w:rPr>
          <w:rFonts w:ascii="Times New Roman" w:hAnsi="Times New Roman" w:cs="Times New Roman"/>
          <w:sz w:val="24"/>
          <w:szCs w:val="24"/>
        </w:rPr>
        <w:t xml:space="preserve">flow in two directions </w:t>
      </w:r>
      <w:r w:rsidR="001407B5">
        <w:rPr>
          <w:rFonts w:ascii="Times New Roman" w:hAnsi="Times New Roman" w:cs="Times New Roman"/>
          <w:sz w:val="24"/>
          <w:szCs w:val="24"/>
        </w:rPr>
        <w:t>(</w:t>
      </w:r>
      <w:r w:rsidR="00DD6D2F" w:rsidRPr="00DD6D2F">
        <w:rPr>
          <w:rFonts w:ascii="Times New Roman" w:hAnsi="Times New Roman" w:cs="Times New Roman"/>
          <w:sz w:val="24"/>
          <w:szCs w:val="24"/>
        </w:rPr>
        <w:t>each direction</w:t>
      </w:r>
      <w:r w:rsidR="001407B5">
        <w:rPr>
          <w:rFonts w:ascii="Times New Roman" w:hAnsi="Times New Roman" w:cs="Times New Roman"/>
          <w:sz w:val="24"/>
          <w:szCs w:val="24"/>
        </w:rPr>
        <w:t>)</w:t>
      </w:r>
      <w:r w:rsidR="00DD6D2F" w:rsidRPr="00DD6D2F">
        <w:rPr>
          <w:rFonts w:ascii="Times New Roman" w:hAnsi="Times New Roman" w:cs="Times New Roman"/>
          <w:sz w:val="24"/>
          <w:szCs w:val="24"/>
        </w:rPr>
        <w:t xml:space="preserve"> or an advanced meter capable of measuring</w:t>
      </w:r>
      <w:r w:rsidR="00DD6D2F">
        <w:rPr>
          <w:rFonts w:ascii="Times New Roman" w:hAnsi="Times New Roman" w:cs="Times New Roman"/>
          <w:sz w:val="24"/>
          <w:szCs w:val="24"/>
        </w:rPr>
        <w:t xml:space="preserve"> </w:t>
      </w:r>
      <w:r w:rsidR="00DD6D2F" w:rsidRPr="00DD6D2F">
        <w:rPr>
          <w:rFonts w:ascii="Times New Roman" w:hAnsi="Times New Roman" w:cs="Times New Roman"/>
          <w:sz w:val="24"/>
          <w:szCs w:val="24"/>
        </w:rPr>
        <w:t>interval usage data on at least an hourly basis.</w:t>
      </w:r>
    </w:p>
    <w:p w:rsidR="001407B5" w:rsidRDefault="00680C8B" w:rsidP="001407B5">
      <w:pPr>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7668FA">
        <w:rPr>
          <w:rFonts w:ascii="Times New Roman" w:hAnsi="Times New Roman" w:cs="Times New Roman"/>
          <w:sz w:val="24"/>
          <w:szCs w:val="24"/>
        </w:rPr>
        <w:t>OCC recommends that t</w:t>
      </w:r>
      <w:r w:rsidR="00DD6D2F">
        <w:rPr>
          <w:rFonts w:ascii="Times New Roman" w:hAnsi="Times New Roman" w:cs="Times New Roman"/>
          <w:sz w:val="24"/>
          <w:szCs w:val="24"/>
        </w:rPr>
        <w:t>his rule clarify that a net metering</w:t>
      </w:r>
      <w:r w:rsidR="00496437" w:rsidRPr="00496437">
        <w:rPr>
          <w:rFonts w:ascii="Times New Roman" w:hAnsi="Times New Roman" w:cs="Times New Roman"/>
          <w:sz w:val="24"/>
          <w:szCs w:val="24"/>
        </w:rPr>
        <w:t xml:space="preserve"> customer can obtain both an interval meter</w:t>
      </w:r>
      <w:r w:rsidR="00525D5D">
        <w:rPr>
          <w:rStyle w:val="FootnoteReference"/>
          <w:rFonts w:ascii="Times New Roman" w:hAnsi="Times New Roman" w:cs="Times New Roman"/>
          <w:sz w:val="24"/>
          <w:szCs w:val="24"/>
        </w:rPr>
        <w:footnoteReference w:id="16"/>
      </w:r>
      <w:r w:rsidR="00496437" w:rsidRPr="00496437">
        <w:rPr>
          <w:rFonts w:ascii="Times New Roman" w:hAnsi="Times New Roman" w:cs="Times New Roman"/>
          <w:sz w:val="24"/>
          <w:szCs w:val="24"/>
        </w:rPr>
        <w:t xml:space="preserve"> and a meter that measures electricity in each direction, or one meter that </w:t>
      </w:r>
      <w:r w:rsidR="00AA22E9">
        <w:rPr>
          <w:rFonts w:ascii="Times New Roman" w:hAnsi="Times New Roman" w:cs="Times New Roman"/>
          <w:sz w:val="24"/>
          <w:szCs w:val="24"/>
        </w:rPr>
        <w:t xml:space="preserve">records </w:t>
      </w:r>
      <w:r w:rsidR="00496437" w:rsidRPr="00496437">
        <w:rPr>
          <w:rFonts w:ascii="Times New Roman" w:hAnsi="Times New Roman" w:cs="Times New Roman"/>
          <w:sz w:val="24"/>
          <w:szCs w:val="24"/>
        </w:rPr>
        <w:t>both.</w:t>
      </w:r>
      <w:r w:rsidR="00820551">
        <w:rPr>
          <w:rFonts w:ascii="Times New Roman" w:hAnsi="Times New Roman" w:cs="Times New Roman"/>
          <w:sz w:val="24"/>
          <w:szCs w:val="24"/>
        </w:rPr>
        <w:t xml:space="preserve">  </w:t>
      </w:r>
      <w:r w:rsidR="007668FA">
        <w:rPr>
          <w:rFonts w:ascii="Times New Roman" w:hAnsi="Times New Roman" w:cs="Times New Roman"/>
          <w:sz w:val="24"/>
          <w:szCs w:val="24"/>
        </w:rPr>
        <w:t>In this regard</w:t>
      </w:r>
      <w:r w:rsidR="00820551">
        <w:rPr>
          <w:rFonts w:ascii="Times New Roman" w:hAnsi="Times New Roman" w:cs="Times New Roman"/>
          <w:sz w:val="24"/>
          <w:szCs w:val="24"/>
        </w:rPr>
        <w:t xml:space="preserve">, </w:t>
      </w:r>
      <w:r w:rsidR="009F119D">
        <w:rPr>
          <w:rFonts w:ascii="Times New Roman" w:hAnsi="Times New Roman" w:cs="Times New Roman"/>
          <w:sz w:val="24"/>
          <w:szCs w:val="24"/>
        </w:rPr>
        <w:t>some</w:t>
      </w:r>
      <w:r w:rsidR="00820551">
        <w:rPr>
          <w:rFonts w:ascii="Times New Roman" w:hAnsi="Times New Roman" w:cs="Times New Roman"/>
          <w:sz w:val="24"/>
          <w:szCs w:val="24"/>
        </w:rPr>
        <w:t xml:space="preserve"> solar </w:t>
      </w:r>
      <w:r w:rsidR="007668FA">
        <w:rPr>
          <w:rFonts w:ascii="Times New Roman" w:hAnsi="Times New Roman" w:cs="Times New Roman"/>
          <w:sz w:val="24"/>
          <w:szCs w:val="24"/>
        </w:rPr>
        <w:t>photovoltaic</w:t>
      </w:r>
      <w:r w:rsidR="007668FA">
        <w:rPr>
          <w:rStyle w:val="FootnoteReference"/>
          <w:rFonts w:ascii="Times New Roman" w:hAnsi="Times New Roman" w:cs="Times New Roman"/>
          <w:sz w:val="24"/>
          <w:szCs w:val="24"/>
        </w:rPr>
        <w:footnoteReference w:id="17"/>
      </w:r>
      <w:r w:rsidR="00820551">
        <w:rPr>
          <w:rFonts w:ascii="Times New Roman" w:hAnsi="Times New Roman" w:cs="Times New Roman"/>
          <w:sz w:val="24"/>
          <w:szCs w:val="24"/>
        </w:rPr>
        <w:t xml:space="preserve"> customers will be interested in an interval meter and </w:t>
      </w:r>
      <w:r w:rsidR="007668FA">
        <w:rPr>
          <w:rFonts w:ascii="Times New Roman" w:hAnsi="Times New Roman" w:cs="Times New Roman"/>
          <w:sz w:val="24"/>
          <w:szCs w:val="24"/>
        </w:rPr>
        <w:t>time of use</w:t>
      </w:r>
      <w:r w:rsidR="007668FA">
        <w:rPr>
          <w:rStyle w:val="FootnoteReference"/>
          <w:rFonts w:ascii="Times New Roman" w:hAnsi="Times New Roman" w:cs="Times New Roman"/>
          <w:sz w:val="24"/>
          <w:szCs w:val="24"/>
        </w:rPr>
        <w:footnoteReference w:id="18"/>
      </w:r>
      <w:r w:rsidR="00820551">
        <w:rPr>
          <w:rFonts w:ascii="Times New Roman" w:hAnsi="Times New Roman" w:cs="Times New Roman"/>
          <w:sz w:val="24"/>
          <w:szCs w:val="24"/>
        </w:rPr>
        <w:t xml:space="preserve"> rate designs </w:t>
      </w:r>
      <w:r w:rsidR="007668FA">
        <w:rPr>
          <w:rFonts w:ascii="Times New Roman" w:hAnsi="Times New Roman" w:cs="Times New Roman"/>
          <w:sz w:val="24"/>
          <w:szCs w:val="24"/>
        </w:rPr>
        <w:t xml:space="preserve">because </w:t>
      </w:r>
      <w:r w:rsidR="00820551">
        <w:rPr>
          <w:rFonts w:ascii="Times New Roman" w:hAnsi="Times New Roman" w:cs="Times New Roman"/>
          <w:sz w:val="24"/>
          <w:szCs w:val="24"/>
        </w:rPr>
        <w:t>the</w:t>
      </w:r>
      <w:r w:rsidR="00EA4007">
        <w:rPr>
          <w:rFonts w:ascii="Times New Roman" w:hAnsi="Times New Roman" w:cs="Times New Roman"/>
          <w:sz w:val="24"/>
          <w:szCs w:val="24"/>
        </w:rPr>
        <w:t>ir solar panels</w:t>
      </w:r>
      <w:r w:rsidR="00820551">
        <w:rPr>
          <w:rFonts w:ascii="Times New Roman" w:hAnsi="Times New Roman" w:cs="Times New Roman"/>
          <w:sz w:val="24"/>
          <w:szCs w:val="24"/>
        </w:rPr>
        <w:t xml:space="preserve"> </w:t>
      </w:r>
      <w:r w:rsidR="00DE0C7D">
        <w:rPr>
          <w:rFonts w:ascii="Times New Roman" w:hAnsi="Times New Roman" w:cs="Times New Roman"/>
          <w:sz w:val="24"/>
          <w:szCs w:val="24"/>
        </w:rPr>
        <w:t xml:space="preserve">tend to </w:t>
      </w:r>
      <w:r w:rsidR="00820551">
        <w:rPr>
          <w:rFonts w:ascii="Times New Roman" w:hAnsi="Times New Roman" w:cs="Times New Roman"/>
          <w:sz w:val="24"/>
          <w:szCs w:val="24"/>
        </w:rPr>
        <w:t>produce electricity during the higher cost hours of the day</w:t>
      </w:r>
      <w:r w:rsidR="009F119D">
        <w:rPr>
          <w:rFonts w:ascii="Times New Roman" w:hAnsi="Times New Roman" w:cs="Times New Roman"/>
          <w:sz w:val="24"/>
          <w:szCs w:val="24"/>
        </w:rPr>
        <w:t>, an</w:t>
      </w:r>
      <w:r w:rsidR="00EA4007">
        <w:rPr>
          <w:rFonts w:ascii="Times New Roman" w:hAnsi="Times New Roman" w:cs="Times New Roman"/>
          <w:sz w:val="24"/>
          <w:szCs w:val="24"/>
        </w:rPr>
        <w:t>d</w:t>
      </w:r>
      <w:r w:rsidR="009F119D">
        <w:rPr>
          <w:rFonts w:ascii="Times New Roman" w:hAnsi="Times New Roman" w:cs="Times New Roman"/>
          <w:sz w:val="24"/>
          <w:szCs w:val="24"/>
        </w:rPr>
        <w:t xml:space="preserve"> </w:t>
      </w:r>
      <w:r w:rsidR="00775468">
        <w:rPr>
          <w:rFonts w:ascii="Times New Roman" w:hAnsi="Times New Roman" w:cs="Times New Roman"/>
          <w:sz w:val="24"/>
          <w:szCs w:val="24"/>
        </w:rPr>
        <w:t>therefore customers</w:t>
      </w:r>
      <w:r w:rsidR="00EA4007">
        <w:rPr>
          <w:rFonts w:ascii="Times New Roman" w:hAnsi="Times New Roman" w:cs="Times New Roman"/>
          <w:sz w:val="24"/>
          <w:szCs w:val="24"/>
        </w:rPr>
        <w:t xml:space="preserve"> </w:t>
      </w:r>
      <w:r w:rsidR="009F119D">
        <w:rPr>
          <w:rFonts w:ascii="Times New Roman" w:hAnsi="Times New Roman" w:cs="Times New Roman"/>
          <w:sz w:val="24"/>
          <w:szCs w:val="24"/>
        </w:rPr>
        <w:t>stand to benefit</w:t>
      </w:r>
      <w:r w:rsidR="001407B5">
        <w:rPr>
          <w:rFonts w:ascii="Times New Roman" w:hAnsi="Times New Roman" w:cs="Times New Roman"/>
          <w:sz w:val="24"/>
          <w:szCs w:val="24"/>
        </w:rPr>
        <w:t xml:space="preserve"> as a result of the additional supply of generation at peak periods.</w:t>
      </w:r>
    </w:p>
    <w:p w:rsidR="00496437" w:rsidRDefault="00496437" w:rsidP="00DD6D2F">
      <w:pPr>
        <w:autoSpaceDE w:val="0"/>
        <w:autoSpaceDN w:val="0"/>
        <w:adjustRightInd w:val="0"/>
        <w:spacing w:after="0" w:line="480" w:lineRule="auto"/>
        <w:ind w:firstLine="360"/>
        <w:rPr>
          <w:rFonts w:ascii="Times New Roman" w:hAnsi="Times New Roman" w:cs="Times New Roman"/>
          <w:sz w:val="24"/>
          <w:szCs w:val="24"/>
        </w:rPr>
      </w:pPr>
    </w:p>
    <w:p w:rsidR="009F119D" w:rsidRDefault="002B65F0" w:rsidP="002B65F0">
      <w:pPr>
        <w:ind w:firstLine="360"/>
        <w:rPr>
          <w:rFonts w:ascii="Times New Roman" w:hAnsi="Times New Roman" w:cs="Times New Roman"/>
          <w:sz w:val="24"/>
          <w:szCs w:val="24"/>
        </w:rPr>
      </w:pPr>
      <w:r>
        <w:rPr>
          <w:rFonts w:ascii="Times New Roman" w:hAnsi="Times New Roman" w:cs="Times New Roman"/>
          <w:sz w:val="24"/>
          <w:szCs w:val="24"/>
        </w:rPr>
        <w:t xml:space="preserve">In this regard, </w:t>
      </w:r>
      <w:r w:rsidR="008F4B3F">
        <w:rPr>
          <w:rFonts w:ascii="Times New Roman" w:hAnsi="Times New Roman" w:cs="Times New Roman"/>
          <w:sz w:val="24"/>
          <w:szCs w:val="24"/>
        </w:rPr>
        <w:t>OCC proposes the following additional language be added to this rule:</w:t>
      </w:r>
    </w:p>
    <w:p w:rsidR="009F119D" w:rsidRDefault="008F4B3F" w:rsidP="00D07FCF">
      <w:pPr>
        <w:autoSpaceDE w:val="0"/>
        <w:autoSpaceDN w:val="0"/>
        <w:adjustRightInd w:val="0"/>
        <w:spacing w:after="0" w:line="480" w:lineRule="auto"/>
        <w:ind w:left="720" w:right="720"/>
        <w:rPr>
          <w:rFonts w:ascii="Times New Roman" w:hAnsi="Times New Roman" w:cs="Times New Roman"/>
          <w:sz w:val="24"/>
          <w:szCs w:val="24"/>
        </w:rPr>
      </w:pPr>
      <w:r>
        <w:rPr>
          <w:rFonts w:ascii="Times New Roman" w:hAnsi="Times New Roman" w:cs="Times New Roman"/>
          <w:sz w:val="24"/>
          <w:szCs w:val="24"/>
        </w:rPr>
        <w:t>(8)…</w:t>
      </w:r>
      <w:r w:rsidRPr="008F4B3F">
        <w:rPr>
          <w:rFonts w:ascii="Times New Roman" w:hAnsi="Times New Roman" w:cs="Times New Roman"/>
          <w:sz w:val="24"/>
          <w:szCs w:val="24"/>
          <w:u w:val="single"/>
        </w:rPr>
        <w:t>With the signed consent of the customer, the electric utility shall</w:t>
      </w:r>
      <w:r>
        <w:rPr>
          <w:rFonts w:ascii="Times New Roman" w:hAnsi="Times New Roman" w:cs="Times New Roman"/>
          <w:sz w:val="24"/>
          <w:szCs w:val="24"/>
        </w:rPr>
        <w:t xml:space="preserve"> install at the customer’s </w:t>
      </w:r>
      <w:r w:rsidR="00C41D23">
        <w:rPr>
          <w:rFonts w:ascii="Times New Roman" w:hAnsi="Times New Roman" w:cs="Times New Roman"/>
          <w:sz w:val="24"/>
          <w:szCs w:val="24"/>
        </w:rPr>
        <w:t xml:space="preserve">REASONABLE </w:t>
      </w:r>
      <w:r>
        <w:rPr>
          <w:rFonts w:ascii="Times New Roman" w:hAnsi="Times New Roman" w:cs="Times New Roman"/>
          <w:sz w:val="24"/>
          <w:szCs w:val="24"/>
        </w:rPr>
        <w:t xml:space="preserve">expense </w:t>
      </w:r>
      <w:r w:rsidRPr="008F4B3F">
        <w:rPr>
          <w:rFonts w:ascii="Times New Roman" w:hAnsi="Times New Roman" w:cs="Times New Roman"/>
          <w:sz w:val="24"/>
          <w:szCs w:val="24"/>
          <w:u w:val="single"/>
        </w:rPr>
        <w:t>either</w:t>
      </w:r>
      <w:r>
        <w:rPr>
          <w:rFonts w:ascii="Times New Roman" w:hAnsi="Times New Roman" w:cs="Times New Roman"/>
          <w:sz w:val="24"/>
          <w:szCs w:val="24"/>
        </w:rPr>
        <w:t xml:space="preserve"> a meter that is capable of measuring electricity flow in </w:t>
      </w:r>
      <w:r w:rsidRPr="008F4B3F">
        <w:rPr>
          <w:rFonts w:ascii="Times New Roman" w:hAnsi="Times New Roman" w:cs="Times New Roman"/>
          <w:strike/>
          <w:sz w:val="24"/>
          <w:szCs w:val="24"/>
        </w:rPr>
        <w:t>two directions</w:t>
      </w:r>
      <w:r>
        <w:rPr>
          <w:rFonts w:ascii="Times New Roman" w:hAnsi="Times New Roman" w:cs="Times New Roman"/>
          <w:sz w:val="24"/>
          <w:szCs w:val="24"/>
        </w:rPr>
        <w:t xml:space="preserve"> </w:t>
      </w:r>
      <w:r w:rsidRPr="008F4B3F">
        <w:rPr>
          <w:rFonts w:ascii="Times New Roman" w:hAnsi="Times New Roman" w:cs="Times New Roman"/>
          <w:sz w:val="24"/>
          <w:szCs w:val="24"/>
          <w:u w:val="single"/>
        </w:rPr>
        <w:t>each direction or an advanced meter capable of measuring interval usage data on at least an hourly basis</w:t>
      </w:r>
      <w:r>
        <w:rPr>
          <w:rFonts w:ascii="Times New Roman" w:hAnsi="Times New Roman" w:cs="Times New Roman"/>
          <w:sz w:val="24"/>
          <w:szCs w:val="24"/>
        </w:rPr>
        <w:t xml:space="preserve"> </w:t>
      </w:r>
      <w:r w:rsidR="009F119D" w:rsidRPr="008F4B3F">
        <w:rPr>
          <w:rFonts w:ascii="Times New Roman" w:hAnsi="Times New Roman" w:cs="Times New Roman"/>
          <w:caps/>
          <w:sz w:val="24"/>
          <w:szCs w:val="24"/>
        </w:rPr>
        <w:t xml:space="preserve">or both meters, or one meter with both </w:t>
      </w:r>
      <w:r w:rsidR="00AA22E9" w:rsidRPr="008F4B3F">
        <w:rPr>
          <w:rFonts w:ascii="Times New Roman" w:hAnsi="Times New Roman" w:cs="Times New Roman"/>
          <w:caps/>
          <w:sz w:val="24"/>
          <w:szCs w:val="24"/>
        </w:rPr>
        <w:t xml:space="preserve">recording </w:t>
      </w:r>
      <w:r w:rsidR="009F119D" w:rsidRPr="008F4B3F">
        <w:rPr>
          <w:rFonts w:ascii="Times New Roman" w:hAnsi="Times New Roman" w:cs="Times New Roman"/>
          <w:caps/>
          <w:sz w:val="24"/>
          <w:szCs w:val="24"/>
        </w:rPr>
        <w:t>capabilities.</w:t>
      </w:r>
    </w:p>
    <w:p w:rsidR="00496437" w:rsidRPr="00DD6D2F" w:rsidRDefault="00140EFF" w:rsidP="00680C8B">
      <w:pPr>
        <w:pStyle w:val="Heading2"/>
        <w:rPr>
          <w:u w:val="single"/>
        </w:rPr>
      </w:pPr>
      <w:bookmarkStart w:id="5" w:name="_Toc438202436"/>
      <w:r>
        <w:t>C</w:t>
      </w:r>
      <w:r w:rsidR="00DD6D2F">
        <w:t>.</w:t>
      </w:r>
      <w:r w:rsidR="00DD6D2F">
        <w:tab/>
      </w:r>
      <w:r w:rsidR="00DD6D2F" w:rsidRPr="00810381">
        <w:t>4901:1-10-28(B)(8)(c)</w:t>
      </w:r>
      <w:bookmarkEnd w:id="5"/>
    </w:p>
    <w:p w:rsidR="00496437" w:rsidRPr="00496437" w:rsidRDefault="00C90494" w:rsidP="00D07FCF">
      <w:pPr>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Ohio Adm. Code </w:t>
      </w:r>
      <w:r w:rsidR="00D07FCF">
        <w:rPr>
          <w:rFonts w:ascii="Times New Roman" w:hAnsi="Times New Roman" w:cs="Times New Roman"/>
          <w:sz w:val="24"/>
          <w:szCs w:val="24"/>
        </w:rPr>
        <w:t>4901:1-1028(B)(8</w:t>
      </w:r>
      <w:r w:rsidR="00E62E5E">
        <w:rPr>
          <w:rFonts w:ascii="Times New Roman" w:hAnsi="Times New Roman" w:cs="Times New Roman"/>
          <w:sz w:val="24"/>
          <w:szCs w:val="24"/>
        </w:rPr>
        <w:t>)</w:t>
      </w:r>
      <w:r w:rsidR="00D07FCF">
        <w:rPr>
          <w:rFonts w:ascii="Times New Roman" w:hAnsi="Times New Roman" w:cs="Times New Roman"/>
          <w:sz w:val="24"/>
          <w:szCs w:val="24"/>
        </w:rPr>
        <w:t>(c</w:t>
      </w:r>
      <w:r w:rsidR="00E62E5E">
        <w:rPr>
          <w:rFonts w:ascii="Times New Roman" w:hAnsi="Times New Roman" w:cs="Times New Roman"/>
          <w:sz w:val="24"/>
          <w:szCs w:val="24"/>
        </w:rPr>
        <w:t>) requires</w:t>
      </w:r>
      <w:r w:rsidR="00A3022E">
        <w:rPr>
          <w:rFonts w:ascii="Times New Roman" w:hAnsi="Times New Roman" w:cs="Times New Roman"/>
          <w:sz w:val="24"/>
          <w:szCs w:val="24"/>
        </w:rPr>
        <w:t xml:space="preserve"> the customer to pay a utility for meter reprogramming if needed to accommodate net metering.</w:t>
      </w:r>
      <w:r w:rsidR="00D07FCF">
        <w:rPr>
          <w:rFonts w:ascii="Times New Roman" w:hAnsi="Times New Roman" w:cs="Times New Roman"/>
          <w:sz w:val="24"/>
          <w:szCs w:val="24"/>
        </w:rPr>
        <w:t xml:space="preserve"> </w:t>
      </w:r>
      <w:r w:rsidR="00A3022E">
        <w:rPr>
          <w:rFonts w:ascii="Times New Roman" w:hAnsi="Times New Roman" w:cs="Times New Roman"/>
          <w:sz w:val="24"/>
          <w:szCs w:val="24"/>
        </w:rPr>
        <w:t xml:space="preserve">This cost requirement </w:t>
      </w:r>
      <w:r w:rsidR="00FA56E5">
        <w:rPr>
          <w:rFonts w:ascii="Times New Roman" w:hAnsi="Times New Roman" w:cs="Times New Roman"/>
          <w:sz w:val="24"/>
          <w:szCs w:val="24"/>
        </w:rPr>
        <w:t>is not part of the current net metering tariff.</w:t>
      </w:r>
      <w:r w:rsidR="00FA56E5">
        <w:rPr>
          <w:rStyle w:val="FootnoteReference"/>
          <w:rFonts w:ascii="Times New Roman" w:hAnsi="Times New Roman" w:cs="Times New Roman"/>
          <w:sz w:val="24"/>
          <w:szCs w:val="24"/>
        </w:rPr>
        <w:footnoteReference w:id="19"/>
      </w:r>
      <w:r w:rsidR="00FA56E5">
        <w:rPr>
          <w:rFonts w:ascii="Times New Roman" w:hAnsi="Times New Roman" w:cs="Times New Roman"/>
          <w:sz w:val="24"/>
          <w:szCs w:val="24"/>
        </w:rPr>
        <w:t xml:space="preserve"> Adding another customer cost </w:t>
      </w:r>
      <w:r w:rsidR="00763C13">
        <w:rPr>
          <w:rFonts w:ascii="Times New Roman" w:hAnsi="Times New Roman" w:cs="Times New Roman"/>
          <w:sz w:val="24"/>
          <w:szCs w:val="24"/>
        </w:rPr>
        <w:t xml:space="preserve">to the net metering rules </w:t>
      </w:r>
      <w:r w:rsidR="00A3022E">
        <w:rPr>
          <w:rFonts w:ascii="Times New Roman" w:hAnsi="Times New Roman" w:cs="Times New Roman"/>
          <w:sz w:val="24"/>
          <w:szCs w:val="24"/>
        </w:rPr>
        <w:t>appears</w:t>
      </w:r>
      <w:r w:rsidR="00496437" w:rsidRPr="00496437">
        <w:rPr>
          <w:rFonts w:ascii="Times New Roman" w:hAnsi="Times New Roman" w:cs="Times New Roman"/>
          <w:sz w:val="24"/>
          <w:szCs w:val="24"/>
        </w:rPr>
        <w:t xml:space="preserve"> </w:t>
      </w:r>
      <w:r w:rsidR="00D07FCF">
        <w:rPr>
          <w:rFonts w:ascii="Times New Roman" w:hAnsi="Times New Roman" w:cs="Times New Roman"/>
          <w:sz w:val="24"/>
          <w:szCs w:val="24"/>
        </w:rPr>
        <w:t xml:space="preserve">to be </w:t>
      </w:r>
      <w:r w:rsidR="00496437" w:rsidRPr="00496437">
        <w:rPr>
          <w:rFonts w:ascii="Times New Roman" w:hAnsi="Times New Roman" w:cs="Times New Roman"/>
          <w:sz w:val="24"/>
          <w:szCs w:val="24"/>
        </w:rPr>
        <w:t xml:space="preserve">administratively burdensome and </w:t>
      </w:r>
      <w:r w:rsidR="00FA56E5">
        <w:rPr>
          <w:rFonts w:ascii="Times New Roman" w:hAnsi="Times New Roman" w:cs="Times New Roman"/>
          <w:sz w:val="24"/>
          <w:szCs w:val="24"/>
        </w:rPr>
        <w:t>may</w:t>
      </w:r>
      <w:r w:rsidR="00A3022E">
        <w:rPr>
          <w:rFonts w:ascii="Times New Roman" w:hAnsi="Times New Roman" w:cs="Times New Roman"/>
          <w:sz w:val="24"/>
          <w:szCs w:val="24"/>
        </w:rPr>
        <w:t xml:space="preserve"> </w:t>
      </w:r>
      <w:r w:rsidR="00030058">
        <w:rPr>
          <w:rFonts w:ascii="Times New Roman" w:hAnsi="Times New Roman" w:cs="Times New Roman"/>
          <w:sz w:val="24"/>
          <w:szCs w:val="24"/>
        </w:rPr>
        <w:t>present a barrier to potential distributed generation customers.</w:t>
      </w:r>
      <w:r w:rsidR="00E3723F">
        <w:rPr>
          <w:rFonts w:ascii="Times New Roman" w:hAnsi="Times New Roman" w:cs="Times New Roman"/>
          <w:sz w:val="24"/>
          <w:szCs w:val="24"/>
        </w:rPr>
        <w:t xml:space="preserve"> </w:t>
      </w:r>
      <w:r w:rsidR="00030058">
        <w:rPr>
          <w:rFonts w:ascii="Times New Roman" w:hAnsi="Times New Roman" w:cs="Times New Roman"/>
          <w:sz w:val="24"/>
          <w:szCs w:val="24"/>
        </w:rPr>
        <w:t xml:space="preserve">OCC recommends that </w:t>
      </w:r>
      <w:r w:rsidR="00496437" w:rsidRPr="00496437">
        <w:rPr>
          <w:rFonts w:ascii="Times New Roman" w:hAnsi="Times New Roman" w:cs="Times New Roman"/>
          <w:sz w:val="24"/>
          <w:szCs w:val="24"/>
        </w:rPr>
        <w:t xml:space="preserve">any reprograming for basic </w:t>
      </w:r>
      <w:r w:rsidR="00E3723F">
        <w:rPr>
          <w:rFonts w:ascii="Times New Roman" w:hAnsi="Times New Roman" w:cs="Times New Roman"/>
          <w:sz w:val="24"/>
          <w:szCs w:val="24"/>
        </w:rPr>
        <w:t>net metering</w:t>
      </w:r>
      <w:r w:rsidR="00496437" w:rsidRPr="00496437">
        <w:rPr>
          <w:rFonts w:ascii="Times New Roman" w:hAnsi="Times New Roman" w:cs="Times New Roman"/>
          <w:sz w:val="24"/>
          <w:szCs w:val="24"/>
        </w:rPr>
        <w:t xml:space="preserve"> service should </w:t>
      </w:r>
      <w:r w:rsidR="00911BB7">
        <w:rPr>
          <w:rFonts w:ascii="Times New Roman" w:hAnsi="Times New Roman" w:cs="Times New Roman"/>
          <w:sz w:val="24"/>
          <w:szCs w:val="24"/>
        </w:rPr>
        <w:t>be part of the customer’s interconnection agreement payment.</w:t>
      </w:r>
      <w:r w:rsidR="00911BB7">
        <w:rPr>
          <w:rStyle w:val="FootnoteReference"/>
          <w:rFonts w:ascii="Times New Roman" w:hAnsi="Times New Roman" w:cs="Times New Roman"/>
          <w:sz w:val="24"/>
          <w:szCs w:val="24"/>
        </w:rPr>
        <w:footnoteReference w:id="20"/>
      </w:r>
      <w:r w:rsidR="00911BB7">
        <w:rPr>
          <w:rFonts w:ascii="Times New Roman" w:hAnsi="Times New Roman" w:cs="Times New Roman"/>
          <w:sz w:val="24"/>
          <w:szCs w:val="24"/>
        </w:rPr>
        <w:t xml:space="preserve"> </w:t>
      </w:r>
      <w:r w:rsidR="00030058">
        <w:rPr>
          <w:rFonts w:ascii="Times New Roman" w:hAnsi="Times New Roman" w:cs="Times New Roman"/>
          <w:sz w:val="24"/>
          <w:szCs w:val="24"/>
        </w:rPr>
        <w:t xml:space="preserve">  A net metering customer who wants to take advantage of a smart rate (dynamic or time-differentiated) should be treated the same as a non-net metering customer seeking service for </w:t>
      </w:r>
      <w:r w:rsidR="00970A6A">
        <w:rPr>
          <w:rFonts w:ascii="Times New Roman" w:hAnsi="Times New Roman" w:cs="Times New Roman"/>
          <w:sz w:val="24"/>
          <w:szCs w:val="24"/>
        </w:rPr>
        <w:t>the same</w:t>
      </w:r>
      <w:r w:rsidR="00030058">
        <w:rPr>
          <w:rFonts w:ascii="Times New Roman" w:hAnsi="Times New Roman" w:cs="Times New Roman"/>
          <w:sz w:val="24"/>
          <w:szCs w:val="24"/>
        </w:rPr>
        <w:t xml:space="preserve"> smart rate. </w:t>
      </w:r>
    </w:p>
    <w:p w:rsidR="00496437" w:rsidRDefault="00E3723F" w:rsidP="00496437">
      <w:pPr>
        <w:autoSpaceDE w:val="0"/>
        <w:autoSpaceDN w:val="0"/>
        <w:adjustRightInd w:val="0"/>
        <w:spacing w:after="0" w:line="480" w:lineRule="auto"/>
        <w:ind w:left="360"/>
        <w:rPr>
          <w:rFonts w:ascii="Times New Roman" w:hAnsi="Times New Roman" w:cs="Times New Roman"/>
          <w:sz w:val="24"/>
          <w:szCs w:val="24"/>
        </w:rPr>
      </w:pPr>
      <w:r>
        <w:rPr>
          <w:rFonts w:ascii="Times New Roman" w:hAnsi="Times New Roman" w:cs="Times New Roman"/>
          <w:sz w:val="24"/>
          <w:szCs w:val="24"/>
        </w:rPr>
        <w:t>OCC therefore proposes to delete 4901:1-1028(B)(8)(c) in its entirety.</w:t>
      </w:r>
    </w:p>
    <w:p w:rsidR="00030058" w:rsidRDefault="00030058" w:rsidP="000D3703">
      <w:pPr>
        <w:autoSpaceDE w:val="0"/>
        <w:autoSpaceDN w:val="0"/>
        <w:adjustRightInd w:val="0"/>
        <w:spacing w:after="0" w:line="480" w:lineRule="auto"/>
        <w:ind w:left="1440" w:right="720"/>
        <w:rPr>
          <w:rFonts w:ascii="Times New Roman" w:hAnsi="Times New Roman" w:cs="Times New Roman"/>
          <w:strike/>
          <w:sz w:val="24"/>
          <w:szCs w:val="24"/>
        </w:rPr>
      </w:pPr>
      <w:r w:rsidRPr="00D07FCF">
        <w:rPr>
          <w:rFonts w:ascii="Times New Roman" w:hAnsi="Times New Roman" w:cs="Times New Roman"/>
          <w:strike/>
          <w:sz w:val="24"/>
          <w:szCs w:val="24"/>
        </w:rPr>
        <w:t>If a customer</w:t>
      </w:r>
      <w:r w:rsidR="00E3723F">
        <w:rPr>
          <w:rFonts w:ascii="Times New Roman" w:hAnsi="Times New Roman" w:cs="Times New Roman"/>
          <w:strike/>
          <w:sz w:val="24"/>
          <w:szCs w:val="24"/>
        </w:rPr>
        <w:t>’</w:t>
      </w:r>
      <w:r w:rsidRPr="00D07FCF">
        <w:rPr>
          <w:rFonts w:ascii="Times New Roman" w:hAnsi="Times New Roman" w:cs="Times New Roman"/>
          <w:strike/>
          <w:sz w:val="24"/>
          <w:szCs w:val="24"/>
        </w:rPr>
        <w:t>s existing meter needs to be reprogrammed or set up for the</w:t>
      </w:r>
      <w:r w:rsidR="00E3723F">
        <w:rPr>
          <w:rFonts w:ascii="Times New Roman" w:hAnsi="Times New Roman" w:cs="Times New Roman"/>
          <w:strike/>
          <w:sz w:val="24"/>
          <w:szCs w:val="24"/>
        </w:rPr>
        <w:t xml:space="preserve"> </w:t>
      </w:r>
      <w:r w:rsidRPr="00D07FCF">
        <w:rPr>
          <w:rFonts w:ascii="Times New Roman" w:hAnsi="Times New Roman" w:cs="Times New Roman"/>
          <w:strike/>
          <w:sz w:val="24"/>
          <w:szCs w:val="24"/>
        </w:rPr>
        <w:t>customer to become a customer-generator, or to accommodate net metering, then the</w:t>
      </w:r>
      <w:r w:rsidR="00E3723F">
        <w:rPr>
          <w:rFonts w:ascii="Times New Roman" w:hAnsi="Times New Roman" w:cs="Times New Roman"/>
          <w:strike/>
          <w:sz w:val="24"/>
          <w:szCs w:val="24"/>
        </w:rPr>
        <w:t xml:space="preserve"> </w:t>
      </w:r>
      <w:r w:rsidRPr="00D07FCF">
        <w:rPr>
          <w:rFonts w:ascii="Times New Roman" w:hAnsi="Times New Roman" w:cs="Times New Roman"/>
          <w:strike/>
          <w:sz w:val="24"/>
          <w:szCs w:val="24"/>
        </w:rPr>
        <w:t>electric utility shall provide the customer-generator a detailed cost estimate for the</w:t>
      </w:r>
      <w:r w:rsidR="00E3723F">
        <w:rPr>
          <w:rFonts w:ascii="Times New Roman" w:hAnsi="Times New Roman" w:cs="Times New Roman"/>
          <w:strike/>
          <w:sz w:val="24"/>
          <w:szCs w:val="24"/>
        </w:rPr>
        <w:t xml:space="preserve"> </w:t>
      </w:r>
      <w:r w:rsidRPr="00D07FCF">
        <w:rPr>
          <w:rFonts w:ascii="Times New Roman" w:hAnsi="Times New Roman" w:cs="Times New Roman"/>
          <w:strike/>
          <w:sz w:val="24"/>
          <w:szCs w:val="24"/>
        </w:rPr>
        <w:t>reprogramming or setup of the existing meter. The cost of setting up the meter to</w:t>
      </w:r>
      <w:r w:rsidR="00E3723F">
        <w:rPr>
          <w:rFonts w:ascii="Times New Roman" w:hAnsi="Times New Roman" w:cs="Times New Roman"/>
          <w:strike/>
          <w:sz w:val="24"/>
          <w:szCs w:val="24"/>
        </w:rPr>
        <w:t xml:space="preserve"> </w:t>
      </w:r>
      <w:r w:rsidRPr="00D07FCF">
        <w:rPr>
          <w:rFonts w:ascii="Times New Roman" w:hAnsi="Times New Roman" w:cs="Times New Roman"/>
          <w:strike/>
          <w:sz w:val="24"/>
          <w:szCs w:val="24"/>
        </w:rPr>
        <w:t>accommodate net metering shall be at the customer</w:t>
      </w:r>
      <w:r w:rsidR="00E3723F">
        <w:rPr>
          <w:rFonts w:ascii="Times New Roman" w:hAnsi="Times New Roman" w:cs="Times New Roman"/>
          <w:strike/>
          <w:sz w:val="24"/>
          <w:szCs w:val="24"/>
        </w:rPr>
        <w:t>’</w:t>
      </w:r>
      <w:r w:rsidRPr="00D07FCF">
        <w:rPr>
          <w:rFonts w:ascii="Times New Roman" w:hAnsi="Times New Roman" w:cs="Times New Roman"/>
          <w:strike/>
          <w:sz w:val="24"/>
          <w:szCs w:val="24"/>
        </w:rPr>
        <w:t>s expense. If a customer-generator</w:t>
      </w:r>
      <w:r w:rsidR="00E3723F">
        <w:rPr>
          <w:rFonts w:ascii="Times New Roman" w:hAnsi="Times New Roman" w:cs="Times New Roman"/>
          <w:strike/>
          <w:sz w:val="24"/>
          <w:szCs w:val="24"/>
        </w:rPr>
        <w:t xml:space="preserve"> </w:t>
      </w:r>
      <w:r w:rsidRPr="00D07FCF">
        <w:rPr>
          <w:rFonts w:ascii="Times New Roman" w:hAnsi="Times New Roman" w:cs="Times New Roman"/>
          <w:strike/>
          <w:sz w:val="24"/>
          <w:szCs w:val="24"/>
        </w:rPr>
        <w:t>has a meter that is capable of measuring the flow of electricity in each direction, is</w:t>
      </w:r>
      <w:r w:rsidR="00E3723F">
        <w:rPr>
          <w:rFonts w:ascii="Times New Roman" w:hAnsi="Times New Roman" w:cs="Times New Roman"/>
          <w:strike/>
          <w:sz w:val="24"/>
          <w:szCs w:val="24"/>
        </w:rPr>
        <w:t xml:space="preserve"> </w:t>
      </w:r>
      <w:r w:rsidRPr="00D07FCF">
        <w:rPr>
          <w:rFonts w:ascii="Times New Roman" w:hAnsi="Times New Roman" w:cs="Times New Roman"/>
          <w:strike/>
          <w:sz w:val="24"/>
          <w:szCs w:val="24"/>
        </w:rPr>
        <w:t>sufficient for net metering, and does not require setup or reprogramming, then the</w:t>
      </w:r>
      <w:r w:rsidR="00E3723F">
        <w:rPr>
          <w:rFonts w:ascii="Times New Roman" w:hAnsi="Times New Roman" w:cs="Times New Roman"/>
          <w:strike/>
          <w:sz w:val="24"/>
          <w:szCs w:val="24"/>
        </w:rPr>
        <w:t xml:space="preserve"> </w:t>
      </w:r>
      <w:r w:rsidRPr="00D07FCF">
        <w:rPr>
          <w:rFonts w:ascii="Times New Roman" w:hAnsi="Times New Roman" w:cs="Times New Roman"/>
          <w:strike/>
          <w:sz w:val="24"/>
          <w:szCs w:val="24"/>
        </w:rPr>
        <w:t>customer-generator shall not be charged for a new meter, setup, or reprogramming to</w:t>
      </w:r>
      <w:r w:rsidR="00E3723F">
        <w:rPr>
          <w:rFonts w:ascii="Times New Roman" w:hAnsi="Times New Roman" w:cs="Times New Roman"/>
          <w:strike/>
          <w:sz w:val="24"/>
          <w:szCs w:val="24"/>
        </w:rPr>
        <w:t xml:space="preserve"> </w:t>
      </w:r>
      <w:r w:rsidRPr="00D07FCF">
        <w:rPr>
          <w:rFonts w:ascii="Times New Roman" w:hAnsi="Times New Roman" w:cs="Times New Roman"/>
          <w:strike/>
          <w:sz w:val="24"/>
          <w:szCs w:val="24"/>
        </w:rPr>
        <w:t>accommodate net metering.</w:t>
      </w:r>
    </w:p>
    <w:p w:rsidR="00140EFF" w:rsidRPr="00810381" w:rsidRDefault="00140EFF" w:rsidP="00140EFF">
      <w:pPr>
        <w:pStyle w:val="Heading2"/>
      </w:pPr>
      <w:bookmarkStart w:id="6" w:name="_Toc438202437"/>
      <w:r>
        <w:t>D.</w:t>
      </w:r>
      <w:r>
        <w:tab/>
      </w:r>
      <w:r w:rsidRPr="00810381">
        <w:t>4901:1-10-28(B)(1)</w:t>
      </w:r>
      <w:bookmarkEnd w:id="6"/>
    </w:p>
    <w:p w:rsidR="00140EFF" w:rsidRPr="00496437" w:rsidRDefault="00140EFF" w:rsidP="00140EFF">
      <w:pPr>
        <w:autoSpaceDE w:val="0"/>
        <w:autoSpaceDN w:val="0"/>
        <w:adjustRightInd w:val="0"/>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t xml:space="preserve">The language proposed for 4901:1-10-28(B)(1) makes net metering offerings by Competitive Retail </w:t>
      </w:r>
      <w:r w:rsidR="00C41D23">
        <w:rPr>
          <w:rFonts w:ascii="Times New Roman" w:hAnsi="Times New Roman" w:cs="Times New Roman"/>
          <w:sz w:val="24"/>
          <w:szCs w:val="24"/>
        </w:rPr>
        <w:t xml:space="preserve">Electric </w:t>
      </w:r>
      <w:r>
        <w:rPr>
          <w:rFonts w:ascii="Times New Roman" w:hAnsi="Times New Roman" w:cs="Times New Roman"/>
          <w:sz w:val="24"/>
          <w:szCs w:val="24"/>
        </w:rPr>
        <w:t>Service Providers (“Marketers”) optional. In this regard, the pro</w:t>
      </w:r>
      <w:r w:rsidR="00C41D23">
        <w:rPr>
          <w:rFonts w:ascii="Times New Roman" w:hAnsi="Times New Roman" w:cs="Times New Roman"/>
          <w:sz w:val="24"/>
          <w:szCs w:val="24"/>
        </w:rPr>
        <w:t>po</w:t>
      </w:r>
      <w:r>
        <w:rPr>
          <w:rFonts w:ascii="Times New Roman" w:hAnsi="Times New Roman" w:cs="Times New Roman"/>
          <w:sz w:val="24"/>
          <w:szCs w:val="24"/>
        </w:rPr>
        <w:t xml:space="preserve">sed language states that </w:t>
      </w:r>
    </w:p>
    <w:p w:rsidR="00140EFF" w:rsidRDefault="00140EFF" w:rsidP="000D3703">
      <w:pPr>
        <w:autoSpaceDE w:val="0"/>
        <w:autoSpaceDN w:val="0"/>
        <w:adjustRightInd w:val="0"/>
        <w:spacing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[a]n electric services company may offer a net metering contract to its customers, consistent with chapter 4901:1-21 of the Administrative Code. The electric services company and the customer shall define the terms of the contract, including the price, rate, credit, or refund for any excess production by a customer-generator. </w:t>
      </w:r>
      <w:r w:rsidRPr="005942E4">
        <w:rPr>
          <w:rFonts w:ascii="Times New Roman" w:hAnsi="Times New Roman" w:cs="Times New Roman"/>
          <w:sz w:val="24"/>
          <w:szCs w:val="24"/>
        </w:rPr>
        <w:t xml:space="preserve">An electric services company is not required to enter into any net metering contract with any </w:t>
      </w:r>
      <w:r>
        <w:rPr>
          <w:rFonts w:ascii="Times New Roman" w:hAnsi="Times New Roman" w:cs="Times New Roman"/>
          <w:sz w:val="24"/>
          <w:szCs w:val="24"/>
        </w:rPr>
        <w:t>customer.</w:t>
      </w:r>
    </w:p>
    <w:p w:rsidR="00140EFF" w:rsidRDefault="00140EFF" w:rsidP="00140EFF">
      <w:pPr>
        <w:autoSpaceDE w:val="0"/>
        <w:autoSpaceDN w:val="0"/>
        <w:adjustRightInd w:val="0"/>
        <w:spacing w:after="0" w:line="240" w:lineRule="auto"/>
        <w:ind w:left="720" w:right="720"/>
        <w:rPr>
          <w:rFonts w:ascii="Times New Roman" w:hAnsi="Times New Roman" w:cs="Times New Roman"/>
          <w:sz w:val="24"/>
          <w:szCs w:val="24"/>
        </w:rPr>
      </w:pPr>
    </w:p>
    <w:p w:rsidR="00680C8B" w:rsidRDefault="00140EFF" w:rsidP="00140EFF">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matter of policy, OCC is concerned that in</w:t>
      </w:r>
      <w:r w:rsidRPr="00496437">
        <w:rPr>
          <w:rFonts w:ascii="Times New Roman" w:hAnsi="Times New Roman" w:cs="Times New Roman"/>
          <w:sz w:val="24"/>
          <w:szCs w:val="24"/>
        </w:rPr>
        <w:t xml:space="preserve"> the future</w:t>
      </w:r>
      <w:r>
        <w:rPr>
          <w:rFonts w:ascii="Times New Roman" w:hAnsi="Times New Roman" w:cs="Times New Roman"/>
          <w:sz w:val="24"/>
          <w:szCs w:val="24"/>
        </w:rPr>
        <w:t>,</w:t>
      </w:r>
      <w:r w:rsidRPr="00496437">
        <w:rPr>
          <w:rFonts w:ascii="Times New Roman" w:hAnsi="Times New Roman" w:cs="Times New Roman"/>
          <w:sz w:val="24"/>
          <w:szCs w:val="24"/>
        </w:rPr>
        <w:t xml:space="preserve"> </w:t>
      </w:r>
      <w:r>
        <w:rPr>
          <w:rFonts w:ascii="Times New Roman" w:hAnsi="Times New Roman" w:cs="Times New Roman"/>
          <w:sz w:val="24"/>
          <w:szCs w:val="24"/>
        </w:rPr>
        <w:t>Marketers</w:t>
      </w:r>
      <w:r w:rsidRPr="00496437">
        <w:rPr>
          <w:rFonts w:ascii="Times New Roman" w:hAnsi="Times New Roman" w:cs="Times New Roman"/>
          <w:sz w:val="24"/>
          <w:szCs w:val="24"/>
        </w:rPr>
        <w:t xml:space="preserve"> may be the only suppliers offering </w:t>
      </w:r>
      <w:r w:rsidR="00C41D23">
        <w:rPr>
          <w:rFonts w:ascii="Times New Roman" w:hAnsi="Times New Roman" w:cs="Times New Roman"/>
          <w:sz w:val="24"/>
          <w:szCs w:val="24"/>
        </w:rPr>
        <w:t xml:space="preserve">consumers </w:t>
      </w:r>
      <w:r w:rsidRPr="00496437">
        <w:rPr>
          <w:rFonts w:ascii="Times New Roman" w:hAnsi="Times New Roman" w:cs="Times New Roman"/>
          <w:sz w:val="24"/>
          <w:szCs w:val="24"/>
        </w:rPr>
        <w:t>dynamic and time-differentiated rates</w:t>
      </w:r>
      <w:r>
        <w:rPr>
          <w:rFonts w:ascii="Times New Roman" w:hAnsi="Times New Roman" w:cs="Times New Roman"/>
          <w:sz w:val="24"/>
          <w:szCs w:val="24"/>
        </w:rPr>
        <w:t xml:space="preserve"> as electric distribution utilities stop offering smart rates.  Therefore, OCC supports</w:t>
      </w:r>
      <w:r w:rsidRPr="00496437">
        <w:rPr>
          <w:rFonts w:ascii="Times New Roman" w:hAnsi="Times New Roman" w:cs="Times New Roman"/>
          <w:sz w:val="24"/>
          <w:szCs w:val="24"/>
        </w:rPr>
        <w:t xml:space="preserve"> a requirement that a utility offer a time-differentiated S</w:t>
      </w:r>
      <w:r>
        <w:rPr>
          <w:rFonts w:ascii="Times New Roman" w:hAnsi="Times New Roman" w:cs="Times New Roman"/>
          <w:sz w:val="24"/>
          <w:szCs w:val="24"/>
        </w:rPr>
        <w:t>tandard Service Offer</w:t>
      </w:r>
      <w:r w:rsidRPr="00496437">
        <w:rPr>
          <w:rFonts w:ascii="Times New Roman" w:hAnsi="Times New Roman" w:cs="Times New Roman"/>
          <w:sz w:val="24"/>
          <w:szCs w:val="24"/>
        </w:rPr>
        <w:t xml:space="preserve"> (alongside an average S</w:t>
      </w:r>
      <w:r>
        <w:rPr>
          <w:rFonts w:ascii="Times New Roman" w:hAnsi="Times New Roman" w:cs="Times New Roman"/>
          <w:sz w:val="24"/>
          <w:szCs w:val="24"/>
        </w:rPr>
        <w:t>tandard Service Offer</w:t>
      </w:r>
      <w:r w:rsidRPr="00496437">
        <w:rPr>
          <w:rFonts w:ascii="Times New Roman" w:hAnsi="Times New Roman" w:cs="Times New Roman"/>
          <w:sz w:val="24"/>
          <w:szCs w:val="24"/>
        </w:rPr>
        <w:t xml:space="preserve">) to allow </w:t>
      </w:r>
      <w:r>
        <w:rPr>
          <w:rFonts w:ascii="Times New Roman" w:hAnsi="Times New Roman" w:cs="Times New Roman"/>
          <w:sz w:val="24"/>
          <w:szCs w:val="24"/>
        </w:rPr>
        <w:t>net metering</w:t>
      </w:r>
      <w:r w:rsidRPr="00496437">
        <w:rPr>
          <w:rFonts w:ascii="Times New Roman" w:hAnsi="Times New Roman" w:cs="Times New Roman"/>
          <w:sz w:val="24"/>
          <w:szCs w:val="24"/>
        </w:rPr>
        <w:t xml:space="preserve"> customers to realize the </w:t>
      </w:r>
      <w:r>
        <w:rPr>
          <w:rFonts w:ascii="Times New Roman" w:hAnsi="Times New Roman" w:cs="Times New Roman"/>
          <w:sz w:val="24"/>
          <w:szCs w:val="24"/>
        </w:rPr>
        <w:t xml:space="preserve">full benefit of their </w:t>
      </w:r>
      <w:r w:rsidRPr="00496437">
        <w:rPr>
          <w:rFonts w:ascii="Times New Roman" w:hAnsi="Times New Roman" w:cs="Times New Roman"/>
          <w:sz w:val="24"/>
          <w:szCs w:val="24"/>
        </w:rPr>
        <w:t xml:space="preserve">energy supply contribution, in instances where no </w:t>
      </w:r>
      <w:r>
        <w:rPr>
          <w:rFonts w:ascii="Times New Roman" w:hAnsi="Times New Roman" w:cs="Times New Roman"/>
          <w:sz w:val="24"/>
          <w:szCs w:val="24"/>
        </w:rPr>
        <w:t>Marketer</w:t>
      </w:r>
      <w:r w:rsidRPr="00496437">
        <w:rPr>
          <w:rFonts w:ascii="Times New Roman" w:hAnsi="Times New Roman" w:cs="Times New Roman"/>
          <w:sz w:val="24"/>
          <w:szCs w:val="24"/>
        </w:rPr>
        <w:t xml:space="preserve"> </w:t>
      </w:r>
      <w:r>
        <w:rPr>
          <w:rFonts w:ascii="Times New Roman" w:hAnsi="Times New Roman" w:cs="Times New Roman"/>
          <w:sz w:val="24"/>
          <w:szCs w:val="24"/>
        </w:rPr>
        <w:t>time-differentiated net metering</w:t>
      </w:r>
      <w:r w:rsidRPr="00496437">
        <w:rPr>
          <w:rFonts w:ascii="Times New Roman" w:hAnsi="Times New Roman" w:cs="Times New Roman"/>
          <w:sz w:val="24"/>
          <w:szCs w:val="24"/>
        </w:rPr>
        <w:t xml:space="preserve"> contracts are available</w:t>
      </w:r>
      <w:r>
        <w:rPr>
          <w:rFonts w:ascii="Times New Roman" w:hAnsi="Times New Roman" w:cs="Times New Roman"/>
          <w:sz w:val="24"/>
          <w:szCs w:val="24"/>
        </w:rPr>
        <w:t xml:space="preserve"> in the marketplace</w:t>
      </w:r>
      <w:r w:rsidRPr="00496437">
        <w:rPr>
          <w:rFonts w:ascii="Times New Roman" w:hAnsi="Times New Roman" w:cs="Times New Roman"/>
          <w:sz w:val="24"/>
          <w:szCs w:val="24"/>
        </w:rPr>
        <w:t>.</w:t>
      </w:r>
    </w:p>
    <w:p w:rsidR="000D3703" w:rsidRDefault="000D3703" w:rsidP="000D3703">
      <w:pPr>
        <w:autoSpaceDE w:val="0"/>
        <w:autoSpaceDN w:val="0"/>
        <w:adjustRightInd w:val="0"/>
        <w:spacing w:after="0" w:line="240" w:lineRule="auto"/>
        <w:ind w:firstLine="720"/>
        <w:rPr>
          <w:rFonts w:ascii="Times New Roman" w:hAnsi="Times New Roman" w:cs="Times New Roman"/>
          <w:sz w:val="24"/>
          <w:szCs w:val="24"/>
        </w:rPr>
      </w:pPr>
    </w:p>
    <w:p w:rsidR="00A743B6" w:rsidRDefault="000D3703" w:rsidP="00680C8B">
      <w:pPr>
        <w:pStyle w:val="Heading1"/>
      </w:pPr>
      <w:bookmarkStart w:id="7" w:name="_Toc438202438"/>
      <w:r>
        <w:t>ii</w:t>
      </w:r>
      <w:r w:rsidR="008240D2">
        <w:t>I</w:t>
      </w:r>
      <w:r w:rsidR="00F07852">
        <w:t>.</w:t>
      </w:r>
      <w:r w:rsidR="00F07852">
        <w:tab/>
      </w:r>
      <w:r w:rsidR="00DD6D2F" w:rsidRPr="00F07852">
        <w:t>CONCLUSION</w:t>
      </w:r>
      <w:bookmarkEnd w:id="7"/>
      <w:r w:rsidR="00DD6D2F" w:rsidRPr="00F07852">
        <w:t xml:space="preserve"> </w:t>
      </w:r>
    </w:p>
    <w:p w:rsidR="00140EFF" w:rsidRPr="00140EFF" w:rsidRDefault="00140EFF" w:rsidP="00140EFF">
      <w:pPr>
        <w:spacing w:after="0" w:line="480" w:lineRule="auto"/>
        <w:ind w:firstLine="720"/>
        <w:rPr>
          <w:rFonts w:ascii="Times New Roman" w:hAnsi="Times New Roman" w:cs="Times New Roman"/>
          <w:sz w:val="24"/>
          <w:szCs w:val="24"/>
        </w:rPr>
      </w:pPr>
      <w:r w:rsidRPr="00140EFF">
        <w:rPr>
          <w:rFonts w:ascii="Times New Roman" w:hAnsi="Times New Roman" w:cs="Times New Roman"/>
          <w:sz w:val="24"/>
          <w:szCs w:val="24"/>
        </w:rPr>
        <w:t>OCC appreciates the opportunity to provide these initial comments regarding the</w:t>
      </w:r>
    </w:p>
    <w:p w:rsidR="00140EFF" w:rsidRPr="00140EFF" w:rsidRDefault="00140EFF" w:rsidP="00140EFF">
      <w:pPr>
        <w:spacing w:after="0" w:line="480" w:lineRule="auto"/>
        <w:rPr>
          <w:rFonts w:ascii="Times New Roman" w:hAnsi="Times New Roman" w:cs="Times New Roman"/>
          <w:sz w:val="24"/>
          <w:szCs w:val="24"/>
        </w:rPr>
      </w:pPr>
      <w:r w:rsidRPr="00140EFF">
        <w:rPr>
          <w:rFonts w:ascii="Times New Roman" w:hAnsi="Times New Roman" w:cs="Times New Roman"/>
          <w:sz w:val="24"/>
          <w:szCs w:val="24"/>
        </w:rPr>
        <w:t xml:space="preserve">proposed changes to the rule about </w:t>
      </w:r>
      <w:r>
        <w:rPr>
          <w:rFonts w:ascii="Times New Roman" w:hAnsi="Times New Roman" w:cs="Times New Roman"/>
          <w:sz w:val="24"/>
          <w:szCs w:val="24"/>
        </w:rPr>
        <w:t>net metering</w:t>
      </w:r>
      <w:r w:rsidRPr="00140EFF">
        <w:rPr>
          <w:rFonts w:ascii="Times New Roman" w:hAnsi="Times New Roman" w:cs="Times New Roman"/>
          <w:sz w:val="24"/>
          <w:szCs w:val="24"/>
        </w:rPr>
        <w:t xml:space="preserve"> in Ohio Adm. Code Chapter 4901:1-</w:t>
      </w:r>
    </w:p>
    <w:p w:rsidR="00140EFF" w:rsidRDefault="00140EFF" w:rsidP="00140EFF">
      <w:pPr>
        <w:spacing w:after="0" w:line="480" w:lineRule="auto"/>
        <w:rPr>
          <w:rFonts w:ascii="Times New Roman" w:hAnsi="Times New Roman" w:cs="Times New Roman"/>
          <w:sz w:val="24"/>
          <w:szCs w:val="24"/>
        </w:rPr>
      </w:pPr>
      <w:r w:rsidRPr="00140EFF">
        <w:rPr>
          <w:rFonts w:ascii="Times New Roman" w:hAnsi="Times New Roman" w:cs="Times New Roman"/>
          <w:sz w:val="24"/>
          <w:szCs w:val="24"/>
        </w:rPr>
        <w:t>10.</w:t>
      </w:r>
      <w:r>
        <w:rPr>
          <w:rFonts w:ascii="Times New Roman" w:hAnsi="Times New Roman" w:cs="Times New Roman"/>
          <w:sz w:val="24"/>
          <w:szCs w:val="24"/>
        </w:rPr>
        <w:t xml:space="preserve"> Net metering is critical </w:t>
      </w:r>
      <w:r w:rsidR="00C41D23">
        <w:rPr>
          <w:rFonts w:ascii="Times New Roman" w:hAnsi="Times New Roman" w:cs="Times New Roman"/>
          <w:sz w:val="24"/>
          <w:szCs w:val="24"/>
        </w:rPr>
        <w:t>to consumers</w:t>
      </w:r>
      <w:r>
        <w:rPr>
          <w:rFonts w:ascii="Times New Roman" w:hAnsi="Times New Roman" w:cs="Times New Roman"/>
          <w:sz w:val="24"/>
          <w:szCs w:val="24"/>
        </w:rPr>
        <w:t xml:space="preserve"> in supporting Ohio’s renewable energy requirements and developing an</w:t>
      </w:r>
      <w:r w:rsidRPr="00E26B85">
        <w:rPr>
          <w:rFonts w:ascii="Times New Roman" w:hAnsi="Times New Roman" w:cs="Times New Roman"/>
          <w:sz w:val="24"/>
          <w:szCs w:val="24"/>
        </w:rPr>
        <w:t xml:space="preserve"> advanced energy industry</w:t>
      </w:r>
      <w:r>
        <w:rPr>
          <w:rFonts w:ascii="Times New Roman" w:hAnsi="Times New Roman" w:cs="Times New Roman"/>
          <w:sz w:val="24"/>
          <w:szCs w:val="24"/>
        </w:rPr>
        <w:t xml:space="preserve"> in the state</w:t>
      </w:r>
      <w:r w:rsidRPr="00E26B85">
        <w:rPr>
          <w:rFonts w:ascii="Times New Roman" w:hAnsi="Times New Roman" w:cs="Times New Roman"/>
          <w:sz w:val="24"/>
          <w:szCs w:val="24"/>
        </w:rPr>
        <w:t>.</w:t>
      </w:r>
      <w:r>
        <w:rPr>
          <w:rFonts w:ascii="Times New Roman" w:hAnsi="Times New Roman" w:cs="Times New Roman"/>
          <w:sz w:val="24"/>
          <w:szCs w:val="24"/>
        </w:rPr>
        <w:t xml:space="preserve">  OCC’s comments are intended to protect consumers who choose to install net metering technology and should be adopted by the PUCO.</w:t>
      </w:r>
    </w:p>
    <w:p w:rsidR="000D3703" w:rsidRDefault="000D3703" w:rsidP="00140EF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0D3703" w:rsidRPr="003D0923" w:rsidRDefault="000D3703" w:rsidP="000D3703">
      <w:pPr>
        <w:tabs>
          <w:tab w:val="left" w:pos="432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D0923">
        <w:rPr>
          <w:rFonts w:ascii="Times New Roman" w:eastAsia="Times New Roman" w:hAnsi="Times New Roman" w:cs="Times New Roman"/>
          <w:sz w:val="24"/>
          <w:szCs w:val="24"/>
        </w:rPr>
        <w:t>BRUCE J. WESTON</w:t>
      </w:r>
      <w:r>
        <w:rPr>
          <w:rFonts w:ascii="Times New Roman" w:eastAsia="Times New Roman" w:hAnsi="Times New Roman" w:cs="Times New Roman"/>
          <w:sz w:val="24"/>
          <w:szCs w:val="24"/>
        </w:rPr>
        <w:t xml:space="preserve"> (0016973)</w:t>
      </w:r>
    </w:p>
    <w:p w:rsidR="000D3703" w:rsidRPr="003D0923" w:rsidRDefault="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OHIO CONSUMERS’ COUNSEL</w:t>
      </w:r>
    </w:p>
    <w:p w:rsidR="000D3703" w:rsidRDefault="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r>
    </w:p>
    <w:p w:rsidR="000D3703" w:rsidRPr="000D3703" w:rsidRDefault="000D3703" w:rsidP="000D3703">
      <w:pPr>
        <w:tabs>
          <w:tab w:val="left" w:pos="4320"/>
        </w:tabs>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u w:val="single"/>
        </w:rPr>
        <w:t>/s/ Kyle L. Kern</w:t>
      </w:r>
    </w:p>
    <w:p w:rsidR="000D3703" w:rsidRPr="003D0923" w:rsidRDefault="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Kyle L. Kern, Counsel of Record</w:t>
      </w:r>
    </w:p>
    <w:p w:rsidR="000D3703" w:rsidRPr="003D0923" w:rsidRDefault="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(0084199)</w:t>
      </w:r>
    </w:p>
    <w:p w:rsidR="000D3703" w:rsidRPr="003D0923" w:rsidRDefault="000D3703" w:rsidP="000D3703">
      <w:pPr>
        <w:tabs>
          <w:tab w:val="left" w:pos="4320"/>
        </w:tabs>
        <w:spacing w:after="0" w:line="240" w:lineRule="auto"/>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ab/>
        <w:t>Assistant Consumers’ Counsel</w:t>
      </w:r>
    </w:p>
    <w:p w:rsidR="000D3703" w:rsidRPr="003D0923" w:rsidRDefault="000D3703" w:rsidP="000D3703">
      <w:pPr>
        <w:keepNext/>
        <w:spacing w:after="0" w:line="240" w:lineRule="auto"/>
        <w:ind w:left="3240" w:right="-648" w:firstLine="720"/>
        <w:outlineLvl w:val="0"/>
        <w:rPr>
          <w:rFonts w:ascii="Times New Roman" w:eastAsia="Times New Roman" w:hAnsi="Times New Roman" w:cs="Times New Roman"/>
          <w:b/>
          <w:sz w:val="24"/>
          <w:szCs w:val="24"/>
        </w:rPr>
      </w:pPr>
      <w:r w:rsidRPr="003D0923">
        <w:rPr>
          <w:rFonts w:ascii="Times New Roman" w:eastAsia="Times New Roman" w:hAnsi="Times New Roman" w:cs="Times New Roman"/>
          <w:b/>
          <w:sz w:val="24"/>
          <w:szCs w:val="24"/>
        </w:rPr>
        <w:tab/>
      </w:r>
    </w:p>
    <w:p w:rsidR="000D3703" w:rsidRPr="003D0923" w:rsidRDefault="000D3703" w:rsidP="000D3703">
      <w:pPr>
        <w:spacing w:after="0" w:line="240" w:lineRule="auto"/>
        <w:rPr>
          <w:rFonts w:ascii="Times New Roman" w:eastAsia="Times New Roman" w:hAnsi="Times New Roman" w:cs="Times New Roman"/>
          <w:b/>
          <w:sz w:val="24"/>
          <w:szCs w:val="20"/>
        </w:rPr>
      </w:pP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sz w:val="24"/>
          <w:szCs w:val="20"/>
        </w:rPr>
        <w:tab/>
      </w:r>
      <w:r w:rsidRPr="003D0923">
        <w:rPr>
          <w:rFonts w:ascii="Times New Roman" w:eastAsia="Times New Roman" w:hAnsi="Times New Roman" w:cs="Times New Roman"/>
          <w:b/>
          <w:sz w:val="24"/>
          <w:szCs w:val="20"/>
        </w:rPr>
        <w:t>Office of the Ohio Consumers’ Counsel</w:t>
      </w:r>
    </w:p>
    <w:p w:rsidR="000D3703" w:rsidRPr="003D0923" w:rsidRDefault="000D3703" w:rsidP="000D3703">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10 West Broad Street, Suite 1800</w:t>
      </w:r>
    </w:p>
    <w:p w:rsidR="000D3703" w:rsidRPr="003D0923" w:rsidRDefault="000D3703" w:rsidP="000D3703">
      <w:pPr>
        <w:spacing w:after="0" w:line="240" w:lineRule="auto"/>
        <w:ind w:left="43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Columbus, Ohio 43215-3485</w:t>
      </w:r>
    </w:p>
    <w:p w:rsidR="000D3703" w:rsidRPr="003D0923" w:rsidRDefault="000D3703" w:rsidP="000D3703">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3D0923">
        <w:rPr>
          <w:rFonts w:ascii="Times New Roman" w:eastAsia="Times New Roman" w:hAnsi="Times New Roman" w:cs="Times New Roman"/>
          <w:sz w:val="24"/>
          <w:szCs w:val="24"/>
        </w:rPr>
        <w:t>Telephone:  Kern Direct – 614-466-9585</w:t>
      </w:r>
    </w:p>
    <w:p w:rsidR="000D3703" w:rsidRPr="001B41EC" w:rsidRDefault="000D3703" w:rsidP="000D3703">
      <w:pPr>
        <w:autoSpaceDE w:val="0"/>
        <w:autoSpaceDN w:val="0"/>
        <w:adjustRightInd w:val="0"/>
        <w:spacing w:after="0" w:line="240" w:lineRule="auto"/>
        <w:rPr>
          <w:rFonts w:ascii="Times New Roman" w:eastAsia="Times New Roman" w:hAnsi="Times New Roman" w:cs="Times New Roman"/>
          <w:sz w:val="24"/>
          <w:szCs w:val="24"/>
        </w:rPr>
      </w:pPr>
      <w:r>
        <w:tab/>
      </w:r>
      <w:r>
        <w:tab/>
      </w:r>
      <w:r>
        <w:tab/>
      </w:r>
      <w:r>
        <w:tab/>
      </w:r>
      <w:r>
        <w:tab/>
      </w:r>
      <w:r>
        <w:tab/>
      </w:r>
      <w:r w:rsidRPr="001B41EC">
        <w:rPr>
          <w:rFonts w:ascii="Times New Roman" w:eastAsia="Times New Roman" w:hAnsi="Times New Roman" w:cs="Times New Roman"/>
          <w:color w:val="0000FF"/>
          <w:sz w:val="24"/>
          <w:szCs w:val="24"/>
          <w:u w:val="single"/>
        </w:rPr>
        <w:t>Kyle.kern@occ.ohio.gov</w:t>
      </w:r>
    </w:p>
    <w:p w:rsidR="000D3703" w:rsidRPr="00F214B0" w:rsidRDefault="000D3703" w:rsidP="000D3703">
      <w:pPr>
        <w:autoSpaceDE w:val="0"/>
        <w:autoSpaceDN w:val="0"/>
        <w:adjustRightInd w:val="0"/>
        <w:spacing w:after="0" w:line="240" w:lineRule="auto"/>
        <w:rPr>
          <w:rFonts w:ascii="Times New Roman" w:eastAsia="Times New Roman" w:hAnsi="Times New Roman" w:cs="Times New Roman"/>
          <w:sz w:val="24"/>
          <w:szCs w:val="24"/>
        </w:rPr>
        <w:sectPr w:rsidR="000D3703" w:rsidRPr="00F214B0" w:rsidSect="000D3703">
          <w:headerReference w:type="default" r:id="rId15"/>
          <w:footerReference w:type="default" r:id="rId16"/>
          <w:pgSz w:w="12240" w:h="15840"/>
          <w:pgMar w:top="1440" w:right="1800" w:bottom="1440" w:left="1800" w:header="720" w:footer="720" w:gutter="0"/>
          <w:pgNumType w:start="1"/>
          <w:cols w:space="720"/>
          <w:docGrid w:linePitch="360"/>
        </w:sect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240D2" w:rsidRPr="008240D2" w:rsidRDefault="008240D2" w:rsidP="008240D2">
      <w:pPr>
        <w:autoSpaceDE w:val="0"/>
        <w:autoSpaceDN w:val="0"/>
        <w:adjustRightInd w:val="0"/>
        <w:spacing w:after="0" w:line="240" w:lineRule="auto"/>
        <w:jc w:val="center"/>
        <w:rPr>
          <w:rFonts w:ascii="Times New Roman" w:hAnsi="Times New Roman" w:cs="Times New Roman"/>
          <w:sz w:val="24"/>
          <w:szCs w:val="24"/>
        </w:rPr>
      </w:pPr>
      <w:r w:rsidRPr="008240D2">
        <w:rPr>
          <w:rFonts w:ascii="Times New Roman" w:hAnsi="Times New Roman" w:cs="Times New Roman"/>
          <w:b/>
          <w:sz w:val="24"/>
          <w:szCs w:val="24"/>
          <w:u w:val="single"/>
        </w:rPr>
        <w:t>CERTIFICATE OF SERVICE</w:t>
      </w:r>
    </w:p>
    <w:p w:rsidR="008240D2" w:rsidRPr="008240D2" w:rsidRDefault="008240D2" w:rsidP="008240D2">
      <w:pPr>
        <w:autoSpaceDE w:val="0"/>
        <w:autoSpaceDN w:val="0"/>
        <w:adjustRightInd w:val="0"/>
        <w:spacing w:after="0" w:line="240" w:lineRule="auto"/>
        <w:ind w:firstLine="4320"/>
        <w:jc w:val="center"/>
        <w:rPr>
          <w:rFonts w:ascii="Times New Roman" w:hAnsi="Times New Roman" w:cs="Times New Roman"/>
          <w:sz w:val="24"/>
          <w:szCs w:val="24"/>
          <w:u w:val="single"/>
        </w:rPr>
      </w:pPr>
    </w:p>
    <w:p w:rsidR="008240D2" w:rsidRPr="008240D2" w:rsidRDefault="008240D2" w:rsidP="008240D2">
      <w:pPr>
        <w:spacing w:after="0" w:line="480" w:lineRule="auto"/>
        <w:ind w:firstLine="720"/>
        <w:rPr>
          <w:rFonts w:ascii="Times New Roman" w:hAnsi="Times New Roman" w:cs="Times New Roman"/>
          <w:sz w:val="24"/>
          <w:szCs w:val="24"/>
        </w:rPr>
      </w:pPr>
      <w:r w:rsidRPr="008240D2">
        <w:rPr>
          <w:rFonts w:ascii="Times New Roman" w:hAnsi="Times New Roman" w:cs="Times New Roman"/>
          <w:sz w:val="24"/>
          <w:szCs w:val="24"/>
        </w:rPr>
        <w:t xml:space="preserve">I hereby certify that a copy of the </w:t>
      </w:r>
      <w:r>
        <w:rPr>
          <w:rFonts w:ascii="Times New Roman" w:hAnsi="Times New Roman" w:cs="Times New Roman"/>
          <w:sz w:val="24"/>
          <w:szCs w:val="24"/>
        </w:rPr>
        <w:t xml:space="preserve">Comments </w:t>
      </w:r>
      <w:r w:rsidRPr="008240D2">
        <w:rPr>
          <w:rFonts w:ascii="Times New Roman" w:hAnsi="Times New Roman" w:cs="Times New Roman"/>
          <w:sz w:val="24"/>
          <w:szCs w:val="24"/>
        </w:rPr>
        <w:t>ha</w:t>
      </w:r>
      <w:r>
        <w:rPr>
          <w:rFonts w:ascii="Times New Roman" w:hAnsi="Times New Roman" w:cs="Times New Roman"/>
          <w:sz w:val="24"/>
          <w:szCs w:val="24"/>
        </w:rPr>
        <w:t>ve</w:t>
      </w:r>
      <w:r w:rsidRPr="008240D2">
        <w:rPr>
          <w:rFonts w:ascii="Times New Roman" w:hAnsi="Times New Roman" w:cs="Times New Roman"/>
          <w:sz w:val="24"/>
          <w:szCs w:val="24"/>
        </w:rPr>
        <w:t xml:space="preserve"> been served via electronic service upon the following parties of record this 18</w:t>
      </w:r>
      <w:r w:rsidRPr="008240D2">
        <w:rPr>
          <w:rFonts w:ascii="Times New Roman" w:hAnsi="Times New Roman" w:cs="Times New Roman"/>
          <w:sz w:val="24"/>
          <w:szCs w:val="24"/>
          <w:vertAlign w:val="superscript"/>
        </w:rPr>
        <w:t>th</w:t>
      </w:r>
      <w:r w:rsidRPr="008240D2">
        <w:rPr>
          <w:rFonts w:ascii="Times New Roman" w:hAnsi="Times New Roman" w:cs="Times New Roman"/>
          <w:sz w:val="24"/>
          <w:szCs w:val="24"/>
        </w:rPr>
        <w:t xml:space="preserve"> day of </w:t>
      </w:r>
      <w:r>
        <w:rPr>
          <w:rFonts w:ascii="Times New Roman" w:hAnsi="Times New Roman" w:cs="Times New Roman"/>
          <w:sz w:val="24"/>
          <w:szCs w:val="24"/>
        </w:rPr>
        <w:t>December</w:t>
      </w:r>
      <w:r w:rsidRPr="008240D2">
        <w:rPr>
          <w:rFonts w:ascii="Times New Roman" w:hAnsi="Times New Roman" w:cs="Times New Roman"/>
          <w:sz w:val="24"/>
          <w:szCs w:val="24"/>
        </w:rPr>
        <w:t>, 201</w:t>
      </w:r>
      <w:r>
        <w:rPr>
          <w:rFonts w:ascii="Times New Roman" w:hAnsi="Times New Roman" w:cs="Times New Roman"/>
          <w:sz w:val="24"/>
          <w:szCs w:val="24"/>
        </w:rPr>
        <w:t>5</w:t>
      </w:r>
      <w:r w:rsidRPr="008240D2">
        <w:rPr>
          <w:rFonts w:ascii="Times New Roman" w:hAnsi="Times New Roman" w:cs="Times New Roman"/>
          <w:sz w:val="24"/>
          <w:szCs w:val="24"/>
        </w:rPr>
        <w:t>.</w:t>
      </w:r>
    </w:p>
    <w:p w:rsidR="008240D2" w:rsidRPr="008240D2" w:rsidRDefault="008240D2" w:rsidP="008240D2">
      <w:pPr>
        <w:spacing w:after="0" w:line="240" w:lineRule="auto"/>
        <w:rPr>
          <w:rFonts w:ascii="Times New Roman" w:hAnsi="Times New Roman" w:cs="Times New Roman"/>
          <w:sz w:val="24"/>
          <w:szCs w:val="24"/>
        </w:rPr>
      </w:pPr>
    </w:p>
    <w:p w:rsidR="008240D2" w:rsidRPr="008240D2" w:rsidRDefault="008240D2" w:rsidP="008240D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r>
      <w:r w:rsidRPr="008240D2">
        <w:rPr>
          <w:rFonts w:ascii="Times New Roman" w:hAnsi="Times New Roman" w:cs="Times New Roman"/>
          <w:i/>
          <w:sz w:val="24"/>
          <w:szCs w:val="24"/>
          <w:u w:val="single"/>
        </w:rPr>
        <w:t>/s/ Kyle L. Kern</w:t>
      </w:r>
      <w:r w:rsidRPr="008240D2">
        <w:rPr>
          <w:rFonts w:ascii="Times New Roman" w:hAnsi="Times New Roman" w:cs="Times New Roman"/>
          <w:sz w:val="24"/>
          <w:szCs w:val="24"/>
        </w:rPr>
        <w:t>__________________</w:t>
      </w:r>
    </w:p>
    <w:p w:rsidR="008240D2" w:rsidRPr="008240D2" w:rsidRDefault="008240D2" w:rsidP="008240D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t>Kyle L. Kern</w:t>
      </w:r>
    </w:p>
    <w:p w:rsidR="008240D2" w:rsidRPr="008240D2" w:rsidRDefault="008240D2" w:rsidP="008240D2">
      <w:pPr>
        <w:tabs>
          <w:tab w:val="left" w:pos="4320"/>
        </w:tabs>
        <w:spacing w:after="0" w:line="240" w:lineRule="auto"/>
        <w:rPr>
          <w:rFonts w:ascii="Times New Roman" w:hAnsi="Times New Roman" w:cs="Times New Roman"/>
          <w:sz w:val="24"/>
          <w:szCs w:val="24"/>
        </w:rPr>
      </w:pPr>
      <w:r w:rsidRPr="008240D2">
        <w:rPr>
          <w:rFonts w:ascii="Times New Roman" w:hAnsi="Times New Roman" w:cs="Times New Roman"/>
          <w:sz w:val="24"/>
          <w:szCs w:val="24"/>
        </w:rPr>
        <w:tab/>
        <w:t>Assistant Consumers’ Counsel</w:t>
      </w:r>
    </w:p>
    <w:p w:rsidR="008240D2" w:rsidRPr="008240D2" w:rsidRDefault="008240D2" w:rsidP="008240D2">
      <w:pPr>
        <w:pStyle w:val="CommentText"/>
        <w:spacing w:after="0"/>
        <w:jc w:val="center"/>
        <w:rPr>
          <w:rFonts w:ascii="Times New Roman" w:hAnsi="Times New Roman" w:cs="Times New Roman"/>
          <w:b/>
          <w:sz w:val="24"/>
          <w:szCs w:val="24"/>
          <w:u w:val="single"/>
        </w:rPr>
      </w:pPr>
    </w:p>
    <w:p w:rsidR="008240D2" w:rsidRPr="008240D2" w:rsidRDefault="008240D2" w:rsidP="008240D2">
      <w:pPr>
        <w:pStyle w:val="CommentText"/>
        <w:spacing w:after="0"/>
        <w:jc w:val="center"/>
        <w:rPr>
          <w:rFonts w:ascii="Times New Roman" w:hAnsi="Times New Roman" w:cs="Times New Roman"/>
          <w:b/>
          <w:sz w:val="24"/>
          <w:szCs w:val="24"/>
          <w:u w:val="single"/>
        </w:rPr>
      </w:pPr>
      <w:r w:rsidRPr="008240D2">
        <w:rPr>
          <w:rFonts w:ascii="Times New Roman" w:hAnsi="Times New Roman" w:cs="Times New Roman"/>
          <w:b/>
          <w:sz w:val="24"/>
          <w:szCs w:val="24"/>
          <w:u w:val="single"/>
        </w:rPr>
        <w:t>SERVICE LIST</w:t>
      </w:r>
    </w:p>
    <w:p w:rsidR="008240D2" w:rsidRPr="008240D2" w:rsidRDefault="008240D2" w:rsidP="008240D2">
      <w:pPr>
        <w:pStyle w:val="CommentText"/>
        <w:spacing w:after="0"/>
        <w:jc w:val="center"/>
        <w:rPr>
          <w:rFonts w:ascii="Times New Roman" w:hAnsi="Times New Roman" w:cs="Times New Roman"/>
          <w:b/>
          <w:sz w:val="24"/>
          <w:szCs w:val="24"/>
          <w:u w:val="single"/>
        </w:rPr>
      </w:pPr>
    </w:p>
    <w:p w:rsidR="008240D2" w:rsidRPr="008240D2" w:rsidRDefault="008240D2" w:rsidP="008240D2">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428"/>
        <w:gridCol w:w="4428"/>
      </w:tblGrid>
      <w:tr w:rsidR="008240D2" w:rsidRPr="008240D2" w:rsidTr="006A3F4D">
        <w:tc>
          <w:tcPr>
            <w:tcW w:w="4428" w:type="dxa"/>
            <w:shd w:val="clear" w:color="auto" w:fill="auto"/>
          </w:tcPr>
          <w:p w:rsidR="008240D2" w:rsidRPr="00A17583" w:rsidRDefault="008240D2" w:rsidP="008240D2">
            <w:pPr>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William.wright@puc.state.oh.us</w:t>
            </w:r>
          </w:p>
          <w:p w:rsidR="008240D2" w:rsidRPr="00A17583" w:rsidRDefault="008240D2" w:rsidP="008240D2">
            <w:pPr>
              <w:tabs>
                <w:tab w:val="left" w:pos="1065"/>
              </w:tabs>
              <w:spacing w:after="0" w:line="240" w:lineRule="auto"/>
              <w:rPr>
                <w:rFonts w:ascii="Times New Roman" w:hAnsi="Times New Roman" w:cs="Times New Roman"/>
                <w:sz w:val="24"/>
                <w:szCs w:val="24"/>
                <w:u w:val="single"/>
              </w:rPr>
            </w:pPr>
            <w:r w:rsidRPr="00A17583">
              <w:rPr>
                <w:rFonts w:ascii="Times New Roman" w:hAnsi="Times New Roman" w:cs="Times New Roman"/>
                <w:sz w:val="24"/>
                <w:szCs w:val="24"/>
                <w:u w:val="single"/>
              </w:rPr>
              <w:t>callwein@keglerbrown.com</w:t>
            </w:r>
          </w:p>
          <w:p w:rsidR="008240D2" w:rsidRPr="00A17583" w:rsidRDefault="008240D2" w:rsidP="008240D2">
            <w:pPr>
              <w:tabs>
                <w:tab w:val="left" w:pos="1065"/>
              </w:tabs>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Nolan@theoec.org</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bojko@carpenterlipps.com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annie@votesolar.org</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nathan@buckeyeforestcouncil.org</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mhpetricoff@vorys.com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smhoward@vorys.com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Judi.sobecki@dplinc.com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mswhite@igsenergy.com</w:t>
            </w:r>
          </w:p>
          <w:p w:rsidR="008240D2" w:rsidRPr="00A17583" w:rsidRDefault="00E36F6A"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rPr>
              <w:t>joliker@igsenergy.com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vparisi@igsenergy.com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mjstatterwhite@aep.com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stnourse@aep.com</w:t>
            </w:r>
          </w:p>
          <w:p w:rsidR="008240D2" w:rsidRPr="00A17583" w:rsidRDefault="00E36F6A"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rPr>
              <w:t>msmckenzie@aep.com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mswhite@igsenergy.com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sgiles@hullinc.com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Emma.berndt@opower.com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jnice@energy-avenue.com</w:t>
            </w:r>
          </w:p>
          <w:p w:rsidR="008240D2" w:rsidRPr="00A17583" w:rsidRDefault="00E36F6A"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rPr>
              <w:t>sechler@carpenterlipps.com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rPr>
              <w:t>Attorney Examiner:</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p>
          <w:p w:rsidR="008240D2" w:rsidRPr="00A17583" w:rsidRDefault="008240D2" w:rsidP="008240D2">
            <w:pPr>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Bryce.mckenney@puc.state.oh.us</w:t>
            </w:r>
          </w:p>
          <w:p w:rsidR="008240D2" w:rsidRPr="00A17583" w:rsidRDefault="008240D2" w:rsidP="008240D2">
            <w:pPr>
              <w:spacing w:after="0" w:line="240" w:lineRule="auto"/>
              <w:rPr>
                <w:rFonts w:ascii="Times New Roman" w:hAnsi="Times New Roman" w:cs="Times New Roman"/>
                <w:sz w:val="24"/>
                <w:szCs w:val="24"/>
              </w:rPr>
            </w:pPr>
          </w:p>
        </w:tc>
        <w:tc>
          <w:tcPr>
            <w:tcW w:w="4428" w:type="dxa"/>
            <w:shd w:val="clear" w:color="auto" w:fill="auto"/>
          </w:tcPr>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jkeyes@kfwlaw.com</w:t>
            </w:r>
          </w:p>
          <w:p w:rsidR="008240D2" w:rsidRPr="00A17583" w:rsidRDefault="008240D2" w:rsidP="008240D2">
            <w:pPr>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tculley@kfwlaw.com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Amy.spiller@duke-energy.com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Jeanne.kingery@duke-energy.com</w:t>
            </w:r>
          </w:p>
          <w:p w:rsidR="008240D2" w:rsidRPr="00A17583" w:rsidRDefault="008240D2" w:rsidP="008240D2">
            <w:pPr>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Elizabeth.watts@duke-energy.com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trent@theoec.org</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selliott@metrocdengineering.com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haydenm@firstenergycorp.com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scasto@firstenergycorp.com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burkj@firstenergycorp.com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cdunn@firstenergycorp.com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cmooney@ohiopartners.org</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cloucas@ohiopartners.org</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ricks@OHANET.org</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tobrien@bricker.com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joseph.clark@directenergy.com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u w:val="single"/>
              </w:rPr>
              <w:t>jennifer.lause@directenergy.com</w:t>
            </w:r>
          </w:p>
          <w:p w:rsidR="008240D2" w:rsidRPr="00A17583" w:rsidRDefault="00E36F6A" w:rsidP="008240D2">
            <w:pPr>
              <w:autoSpaceDE w:val="0"/>
              <w:autoSpaceDN w:val="0"/>
              <w:adjustRightInd w:val="0"/>
              <w:spacing w:after="0" w:line="240" w:lineRule="auto"/>
              <w:rPr>
                <w:rFonts w:ascii="Times New Roman" w:hAnsi="Times New Roman" w:cs="Times New Roman"/>
                <w:sz w:val="24"/>
                <w:szCs w:val="24"/>
              </w:rPr>
            </w:pPr>
            <w:r w:rsidRPr="00A17583">
              <w:rPr>
                <w:rFonts w:ascii="Times New Roman" w:hAnsi="Times New Roman" w:cs="Times New Roman"/>
                <w:sz w:val="24"/>
                <w:szCs w:val="24"/>
              </w:rPr>
              <w:t>rdove@attorneydove.com</w:t>
            </w:r>
          </w:p>
          <w:p w:rsidR="008240D2" w:rsidRPr="00A17583" w:rsidRDefault="008240D2" w:rsidP="008240D2">
            <w:pPr>
              <w:autoSpaceDE w:val="0"/>
              <w:autoSpaceDN w:val="0"/>
              <w:adjustRightInd w:val="0"/>
              <w:spacing w:after="0" w:line="240" w:lineRule="auto"/>
              <w:rPr>
                <w:rFonts w:ascii="Times New Roman" w:hAnsi="Times New Roman" w:cs="Times New Roman"/>
                <w:sz w:val="24"/>
                <w:szCs w:val="24"/>
              </w:rPr>
            </w:pPr>
          </w:p>
          <w:p w:rsidR="008240D2" w:rsidRPr="00A17583" w:rsidRDefault="008240D2" w:rsidP="008240D2">
            <w:pPr>
              <w:spacing w:after="0" w:line="240" w:lineRule="auto"/>
              <w:rPr>
                <w:rFonts w:ascii="Times New Roman" w:hAnsi="Times New Roman" w:cs="Times New Roman"/>
                <w:sz w:val="24"/>
                <w:szCs w:val="24"/>
              </w:rPr>
            </w:pPr>
          </w:p>
        </w:tc>
      </w:tr>
    </w:tbl>
    <w:p w:rsidR="008240D2" w:rsidRPr="008240D2" w:rsidRDefault="008240D2" w:rsidP="008240D2">
      <w:pPr>
        <w:spacing w:after="0" w:line="240" w:lineRule="auto"/>
        <w:rPr>
          <w:rFonts w:ascii="Times New Roman" w:hAnsi="Times New Roman" w:cs="Times New Roman"/>
          <w:sz w:val="24"/>
          <w:szCs w:val="24"/>
        </w:rPr>
      </w:pPr>
    </w:p>
    <w:p w:rsidR="000D3703" w:rsidRPr="008240D2" w:rsidRDefault="000D3703" w:rsidP="008240D2">
      <w:pPr>
        <w:spacing w:after="0" w:line="240" w:lineRule="auto"/>
        <w:rPr>
          <w:rFonts w:ascii="Times New Roman" w:hAnsi="Times New Roman" w:cs="Times New Roman"/>
          <w:sz w:val="24"/>
          <w:szCs w:val="24"/>
        </w:rPr>
      </w:pPr>
    </w:p>
    <w:sectPr w:rsidR="000D3703" w:rsidRPr="008240D2" w:rsidSect="00F80848">
      <w:footerReference w:type="defaul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6E" w:rsidRDefault="00C44A6E" w:rsidP="00606859">
      <w:pPr>
        <w:spacing w:after="0" w:line="240" w:lineRule="auto"/>
      </w:pPr>
      <w:r>
        <w:separator/>
      </w:r>
    </w:p>
  </w:endnote>
  <w:endnote w:type="continuationSeparator" w:id="0">
    <w:p w:rsidR="00C44A6E" w:rsidRDefault="00C44A6E" w:rsidP="0060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63" w:rsidRDefault="009F0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63" w:rsidRDefault="009F01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63" w:rsidRDefault="009F01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58360501"/>
      <w:docPartObj>
        <w:docPartGallery w:val="Page Numbers (Bottom of Page)"/>
        <w:docPartUnique/>
      </w:docPartObj>
    </w:sdtPr>
    <w:sdtEndPr>
      <w:rPr>
        <w:noProof/>
      </w:rPr>
    </w:sdtEndPr>
    <w:sdtContent>
      <w:p w:rsidR="000D3703" w:rsidRPr="00EC5BBE" w:rsidRDefault="000D3703">
        <w:pPr>
          <w:pStyle w:val="Footer"/>
          <w:jc w:val="center"/>
          <w:rPr>
            <w:rFonts w:ascii="Times New Roman" w:hAnsi="Times New Roman" w:cs="Times New Roman"/>
            <w:sz w:val="24"/>
            <w:szCs w:val="24"/>
          </w:rPr>
        </w:pPr>
        <w:r w:rsidRPr="00EC5BBE">
          <w:rPr>
            <w:rFonts w:ascii="Times New Roman" w:hAnsi="Times New Roman" w:cs="Times New Roman"/>
            <w:sz w:val="24"/>
            <w:szCs w:val="24"/>
          </w:rPr>
          <w:fldChar w:fldCharType="begin"/>
        </w:r>
        <w:r w:rsidRPr="00EC5BBE">
          <w:rPr>
            <w:rFonts w:ascii="Times New Roman" w:hAnsi="Times New Roman" w:cs="Times New Roman"/>
            <w:sz w:val="24"/>
            <w:szCs w:val="24"/>
          </w:rPr>
          <w:instrText xml:space="preserve"> PAGE   \* MERGEFORMAT </w:instrText>
        </w:r>
        <w:r w:rsidRPr="00EC5BBE">
          <w:rPr>
            <w:rFonts w:ascii="Times New Roman" w:hAnsi="Times New Roman" w:cs="Times New Roman"/>
            <w:sz w:val="24"/>
            <w:szCs w:val="24"/>
          </w:rPr>
          <w:fldChar w:fldCharType="separate"/>
        </w:r>
        <w:r w:rsidR="009F0163">
          <w:rPr>
            <w:rFonts w:ascii="Times New Roman" w:hAnsi="Times New Roman" w:cs="Times New Roman"/>
            <w:noProof/>
            <w:sz w:val="24"/>
            <w:szCs w:val="24"/>
          </w:rPr>
          <w:t>i</w:t>
        </w:r>
        <w:r w:rsidRPr="00EC5BBE">
          <w:rPr>
            <w:rFonts w:ascii="Times New Roman" w:hAnsi="Times New Roman" w:cs="Times New Roman"/>
            <w:noProof/>
            <w:sz w:val="24"/>
            <w:szCs w:val="24"/>
          </w:rPr>
          <w:fldChar w:fldCharType="end"/>
        </w:r>
      </w:p>
    </w:sdtContent>
  </w:sdt>
  <w:p w:rsidR="000D3703" w:rsidRPr="00AF2FBC" w:rsidRDefault="000D3703">
    <w:pPr>
      <w:pStyle w:val="Footer"/>
      <w:rPr>
        <w:rFonts w:ascii="Times New Roman" w:hAnsi="Times New Roman" w:cs="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49434"/>
      <w:docPartObj>
        <w:docPartGallery w:val="Page Numbers (Bottom of Page)"/>
        <w:docPartUnique/>
      </w:docPartObj>
    </w:sdtPr>
    <w:sdtEndPr>
      <w:rPr>
        <w:rFonts w:ascii="Times New Roman" w:hAnsi="Times New Roman" w:cs="Times New Roman"/>
        <w:noProof/>
        <w:sz w:val="24"/>
        <w:szCs w:val="24"/>
      </w:rPr>
    </w:sdtEndPr>
    <w:sdtContent>
      <w:p w:rsidR="000D3703" w:rsidRPr="000D3703" w:rsidRDefault="000D3703">
        <w:pPr>
          <w:pStyle w:val="Footer"/>
          <w:jc w:val="center"/>
          <w:rPr>
            <w:rFonts w:ascii="Times New Roman" w:hAnsi="Times New Roman" w:cs="Times New Roman"/>
            <w:sz w:val="24"/>
            <w:szCs w:val="24"/>
          </w:rPr>
        </w:pPr>
        <w:r w:rsidRPr="000D3703">
          <w:rPr>
            <w:rFonts w:ascii="Times New Roman" w:hAnsi="Times New Roman" w:cs="Times New Roman"/>
            <w:sz w:val="24"/>
            <w:szCs w:val="24"/>
          </w:rPr>
          <w:fldChar w:fldCharType="begin"/>
        </w:r>
        <w:r w:rsidRPr="000D3703">
          <w:rPr>
            <w:rFonts w:ascii="Times New Roman" w:hAnsi="Times New Roman" w:cs="Times New Roman"/>
            <w:sz w:val="24"/>
            <w:szCs w:val="24"/>
          </w:rPr>
          <w:instrText xml:space="preserve"> PAGE   \* MERGEFORMAT </w:instrText>
        </w:r>
        <w:r w:rsidRPr="000D3703">
          <w:rPr>
            <w:rFonts w:ascii="Times New Roman" w:hAnsi="Times New Roman" w:cs="Times New Roman"/>
            <w:sz w:val="24"/>
            <w:szCs w:val="24"/>
          </w:rPr>
          <w:fldChar w:fldCharType="separate"/>
        </w:r>
        <w:r w:rsidR="009F0163">
          <w:rPr>
            <w:rFonts w:ascii="Times New Roman" w:hAnsi="Times New Roman" w:cs="Times New Roman"/>
            <w:noProof/>
            <w:sz w:val="24"/>
            <w:szCs w:val="24"/>
          </w:rPr>
          <w:t>10</w:t>
        </w:r>
        <w:r w:rsidRPr="000D3703">
          <w:rPr>
            <w:rFonts w:ascii="Times New Roman" w:hAnsi="Times New Roman" w:cs="Times New Roman"/>
            <w:noProof/>
            <w:sz w:val="24"/>
            <w:szCs w:val="24"/>
          </w:rPr>
          <w:fldChar w:fldCharType="end"/>
        </w:r>
      </w:p>
    </w:sdtContent>
  </w:sdt>
  <w:p w:rsidR="000D3703" w:rsidRPr="00AF2FBC" w:rsidRDefault="000D3703">
    <w:pPr>
      <w:pStyle w:val="Footer"/>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2A" w:rsidRDefault="002A395A">
    <w:pPr>
      <w:pStyle w:val="Footer"/>
      <w:jc w:val="center"/>
    </w:pPr>
    <w:r>
      <w:rPr>
        <w:rStyle w:val="PageNumber"/>
      </w:rPr>
      <w:fldChar w:fldCharType="begin"/>
    </w:r>
    <w:r>
      <w:rPr>
        <w:rStyle w:val="PageNumber"/>
      </w:rPr>
      <w:instrText xml:space="preserve"> PAGE </w:instrText>
    </w:r>
    <w:r>
      <w:rPr>
        <w:rStyle w:val="PageNumber"/>
      </w:rPr>
      <w:fldChar w:fldCharType="separate"/>
    </w:r>
    <w:r w:rsidR="00A12916">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2A" w:rsidRDefault="002A3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163">
      <w:rPr>
        <w:rStyle w:val="PageNumber"/>
        <w:noProof/>
      </w:rPr>
      <w:t>11</w:t>
    </w:r>
    <w:r>
      <w:rPr>
        <w:rStyle w:val="PageNumber"/>
      </w:rPr>
      <w:fldChar w:fldCharType="end"/>
    </w:r>
  </w:p>
  <w:p w:rsidR="0022332A" w:rsidRDefault="00C07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6E" w:rsidRDefault="00C44A6E" w:rsidP="00606859">
      <w:pPr>
        <w:spacing w:after="0" w:line="240" w:lineRule="auto"/>
      </w:pPr>
      <w:r>
        <w:separator/>
      </w:r>
    </w:p>
  </w:footnote>
  <w:footnote w:type="continuationSeparator" w:id="0">
    <w:p w:rsidR="00C44A6E" w:rsidRDefault="00C44A6E" w:rsidP="00606859">
      <w:pPr>
        <w:spacing w:after="0" w:line="240" w:lineRule="auto"/>
      </w:pPr>
      <w:r>
        <w:continuationSeparator/>
      </w:r>
    </w:p>
  </w:footnote>
  <w:footnote w:id="1">
    <w:p w:rsidR="004E458E" w:rsidRPr="001B41EC" w:rsidRDefault="004E458E"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w:t>
      </w:r>
      <w:r w:rsidRPr="001B41EC">
        <w:rPr>
          <w:rFonts w:ascii="Times New Roman" w:hAnsi="Times New Roman" w:cs="Times New Roman"/>
          <w:i/>
        </w:rPr>
        <w:t>See</w:t>
      </w:r>
      <w:r w:rsidRPr="001B41EC">
        <w:rPr>
          <w:rFonts w:ascii="Times New Roman" w:hAnsi="Times New Roman" w:cs="Times New Roman"/>
        </w:rPr>
        <w:t xml:space="preserve"> R.C. 4928.02(k), “Encourage implementation of distributed generation across customer classes through regular review and updating of administrative rules governing critical issues such as, but not limited to, interconnection standards, standby charges, and net metering;”</w:t>
      </w:r>
    </w:p>
  </w:footnote>
  <w:footnote w:id="2">
    <w:p w:rsidR="00606859" w:rsidRPr="001B41EC" w:rsidRDefault="00606859"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Entry at 10.</w:t>
      </w:r>
    </w:p>
  </w:footnote>
  <w:footnote w:id="3">
    <w:p w:rsidR="00496437" w:rsidRPr="001B41EC" w:rsidRDefault="00496437"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w:t>
      </w:r>
      <w:r w:rsidR="007668FA" w:rsidRPr="001B41EC">
        <w:rPr>
          <w:rFonts w:ascii="Times New Roman" w:hAnsi="Times New Roman" w:cs="Times New Roman"/>
        </w:rPr>
        <w:t xml:space="preserve">“FirstEnergy” means </w:t>
      </w:r>
      <w:r w:rsidRPr="001B41EC">
        <w:rPr>
          <w:rFonts w:ascii="Times New Roman" w:hAnsi="Times New Roman" w:cs="Times New Roman"/>
        </w:rPr>
        <w:t>The Ohio Edison Company, The Toledo Edison Company, and The Cleveland Electric Illuminating Company.</w:t>
      </w:r>
    </w:p>
  </w:footnote>
  <w:footnote w:id="4">
    <w:p w:rsidR="00496437" w:rsidRPr="001B41EC" w:rsidRDefault="00496437"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See Case No. 12-2050-EL-ORD, September 22, 2014, Notice of Appeal by FirstEnergy, and July 28, 2014,</w:t>
      </w:r>
      <w:r w:rsidR="000D3703">
        <w:rPr>
          <w:rFonts w:ascii="Times New Roman" w:hAnsi="Times New Roman" w:cs="Times New Roman"/>
        </w:rPr>
        <w:t xml:space="preserve"> </w:t>
      </w:r>
      <w:r w:rsidRPr="001B41EC">
        <w:rPr>
          <w:rFonts w:ascii="Times New Roman" w:hAnsi="Times New Roman" w:cs="Times New Roman"/>
        </w:rPr>
        <w:t>Notice of Appeal by AEP Ohio.</w:t>
      </w:r>
    </w:p>
  </w:footnote>
  <w:footnote w:id="5">
    <w:p w:rsidR="002B65F0" w:rsidRPr="001B41EC" w:rsidRDefault="002B65F0"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Case No. 12-2050-EL-ORD, Ohio Power Company Notice of Appeal (July 28, 2014).</w:t>
      </w:r>
    </w:p>
  </w:footnote>
  <w:footnote w:id="6">
    <w:p w:rsidR="002B65F0" w:rsidRPr="001B41EC" w:rsidRDefault="002B65F0"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Id.</w:t>
      </w:r>
    </w:p>
  </w:footnote>
  <w:footnote w:id="7">
    <w:p w:rsidR="002B65F0" w:rsidRPr="001B41EC" w:rsidRDefault="002B65F0"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Id.</w:t>
      </w:r>
    </w:p>
  </w:footnote>
  <w:footnote w:id="8">
    <w:p w:rsidR="002B65F0" w:rsidRPr="001B41EC" w:rsidRDefault="002B65F0"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Case No. 12-2050-EL-ORD, First Energy notice of Appeal (September 22, 2014).</w:t>
      </w:r>
    </w:p>
  </w:footnote>
  <w:footnote w:id="9">
    <w:p w:rsidR="002B65F0" w:rsidRPr="001B41EC" w:rsidRDefault="002B65F0"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Id.</w:t>
      </w:r>
    </w:p>
  </w:footnote>
  <w:footnote w:id="10">
    <w:p w:rsidR="002B65F0" w:rsidRPr="001B41EC" w:rsidRDefault="002B65F0"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Id.</w:t>
      </w:r>
    </w:p>
  </w:footnote>
  <w:footnote w:id="11">
    <w:p w:rsidR="00606859" w:rsidRPr="001B41EC" w:rsidRDefault="00606859"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w:t>
      </w:r>
      <w:r w:rsidR="00140EFF" w:rsidRPr="001B41EC">
        <w:rPr>
          <w:rFonts w:ascii="Times New Roman" w:hAnsi="Times New Roman" w:cs="Times New Roman"/>
        </w:rPr>
        <w:t xml:space="preserve">Case No. 12-2050-EL-ORD, </w:t>
      </w:r>
      <w:r w:rsidRPr="001B41EC">
        <w:rPr>
          <w:rFonts w:ascii="Times New Roman" w:hAnsi="Times New Roman" w:cs="Times New Roman"/>
        </w:rPr>
        <w:t>Entry at 6</w:t>
      </w:r>
      <w:r w:rsidR="00140EFF" w:rsidRPr="001B41EC">
        <w:rPr>
          <w:rFonts w:ascii="Times New Roman" w:hAnsi="Times New Roman" w:cs="Times New Roman"/>
        </w:rPr>
        <w:t xml:space="preserve"> (November 18, 2015)</w:t>
      </w:r>
      <w:r w:rsidRPr="001B41EC">
        <w:rPr>
          <w:rFonts w:ascii="Times New Roman" w:hAnsi="Times New Roman" w:cs="Times New Roman"/>
        </w:rPr>
        <w:t>.</w:t>
      </w:r>
    </w:p>
  </w:footnote>
  <w:footnote w:id="12">
    <w:p w:rsidR="00430A25" w:rsidRPr="001B41EC" w:rsidRDefault="00430A25"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w:t>
      </w:r>
      <w:r w:rsidR="002B65F0" w:rsidRPr="001B41EC">
        <w:rPr>
          <w:rFonts w:ascii="Times New Roman" w:hAnsi="Times New Roman" w:cs="Times New Roman"/>
        </w:rPr>
        <w:t xml:space="preserve">Case No. 12-2050-EL-ORD, </w:t>
      </w:r>
      <w:r w:rsidRPr="001B41EC">
        <w:rPr>
          <w:rFonts w:ascii="Times New Roman" w:hAnsi="Times New Roman" w:cs="Times New Roman"/>
        </w:rPr>
        <w:t>Entry at 10</w:t>
      </w:r>
      <w:r w:rsidR="002B65F0" w:rsidRPr="001B41EC">
        <w:rPr>
          <w:rFonts w:ascii="Times New Roman" w:hAnsi="Times New Roman" w:cs="Times New Roman"/>
        </w:rPr>
        <w:t xml:space="preserve"> (November 18, 2015)</w:t>
      </w:r>
      <w:r w:rsidRPr="001B41EC">
        <w:rPr>
          <w:rFonts w:ascii="Times New Roman" w:hAnsi="Times New Roman" w:cs="Times New Roman"/>
        </w:rPr>
        <w:t>.</w:t>
      </w:r>
    </w:p>
  </w:footnote>
  <w:footnote w:id="13">
    <w:p w:rsidR="00430A25" w:rsidRPr="001B41EC" w:rsidRDefault="00430A25" w:rsidP="001B41EC">
      <w:pPr>
        <w:autoSpaceDE w:val="0"/>
        <w:autoSpaceDN w:val="0"/>
        <w:adjustRightInd w:val="0"/>
        <w:spacing w:after="120" w:line="240" w:lineRule="auto"/>
        <w:rPr>
          <w:rFonts w:ascii="Times New Roman" w:hAnsi="Times New Roman" w:cs="Times New Roman"/>
          <w:sz w:val="20"/>
          <w:szCs w:val="20"/>
        </w:rPr>
      </w:pPr>
      <w:r w:rsidRPr="001B41EC">
        <w:rPr>
          <w:rStyle w:val="FootnoteReference"/>
          <w:rFonts w:ascii="Times New Roman" w:hAnsi="Times New Roman" w:cs="Times New Roman"/>
          <w:sz w:val="20"/>
          <w:szCs w:val="20"/>
        </w:rPr>
        <w:footnoteRef/>
      </w:r>
      <w:r w:rsidRPr="001B41EC">
        <w:rPr>
          <w:rFonts w:ascii="Times New Roman" w:hAnsi="Times New Roman" w:cs="Times New Roman"/>
          <w:sz w:val="20"/>
          <w:szCs w:val="20"/>
        </w:rPr>
        <w:t xml:space="preserve"> OCC’s proposals for new language are indicated by ALL CAPS. Al</w:t>
      </w:r>
      <w:r w:rsidR="00A743B6" w:rsidRPr="001B41EC">
        <w:rPr>
          <w:rFonts w:ascii="Times New Roman" w:hAnsi="Times New Roman" w:cs="Times New Roman"/>
          <w:sz w:val="20"/>
          <w:szCs w:val="20"/>
        </w:rPr>
        <w:t xml:space="preserve">l deletions proposed by OCC are </w:t>
      </w:r>
      <w:r w:rsidRPr="001B41EC">
        <w:rPr>
          <w:rFonts w:ascii="Times New Roman" w:hAnsi="Times New Roman" w:cs="Times New Roman"/>
          <w:sz w:val="20"/>
          <w:szCs w:val="20"/>
        </w:rPr>
        <w:t xml:space="preserve">indicated with </w:t>
      </w:r>
      <w:r w:rsidRPr="001B41EC">
        <w:rPr>
          <w:rFonts w:ascii="Times New Roman" w:hAnsi="Times New Roman" w:cs="Times New Roman"/>
          <w:strike/>
          <w:sz w:val="20"/>
          <w:szCs w:val="20"/>
        </w:rPr>
        <w:t>strikethrough</w:t>
      </w:r>
      <w:r w:rsidRPr="001B41EC">
        <w:rPr>
          <w:rFonts w:ascii="Times New Roman" w:hAnsi="Times New Roman" w:cs="Times New Roman"/>
          <w:sz w:val="20"/>
          <w:szCs w:val="20"/>
        </w:rPr>
        <w:t xml:space="preserve">. The PUCO Staff’s proposals for new language are indicated by </w:t>
      </w:r>
      <w:r w:rsidRPr="001B41EC">
        <w:rPr>
          <w:rFonts w:ascii="Times New Roman" w:hAnsi="Times New Roman" w:cs="Times New Roman"/>
          <w:sz w:val="20"/>
          <w:szCs w:val="20"/>
          <w:u w:val="single"/>
        </w:rPr>
        <w:t>underline</w:t>
      </w:r>
      <w:r w:rsidRPr="001B41EC">
        <w:rPr>
          <w:rFonts w:ascii="Times New Roman" w:hAnsi="Times New Roman" w:cs="Times New Roman"/>
          <w:sz w:val="20"/>
          <w:szCs w:val="20"/>
        </w:rPr>
        <w:t>.</w:t>
      </w:r>
    </w:p>
  </w:footnote>
  <w:footnote w:id="14">
    <w:p w:rsidR="00A76AB4" w:rsidRPr="001B41EC" w:rsidRDefault="00A76AB4"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w:t>
      </w:r>
      <w:r w:rsidR="00602454" w:rsidRPr="001B41EC">
        <w:rPr>
          <w:rFonts w:ascii="Times New Roman" w:hAnsi="Times New Roman" w:cs="Times New Roman"/>
        </w:rPr>
        <w:t xml:space="preserve">For example, AEP Ohio’s website specific customer consumption information can be viewed upon logging in.  Customer specific consumption information is found </w:t>
      </w:r>
      <w:r w:rsidR="00D66834" w:rsidRPr="001B41EC">
        <w:rPr>
          <w:rFonts w:ascii="Times New Roman" w:hAnsi="Times New Roman" w:cs="Times New Roman"/>
        </w:rPr>
        <w:t>on</w:t>
      </w:r>
      <w:r w:rsidR="00602454" w:rsidRPr="001B41EC">
        <w:rPr>
          <w:rFonts w:ascii="Times New Roman" w:hAnsi="Times New Roman" w:cs="Times New Roman"/>
        </w:rPr>
        <w:t>:</w:t>
      </w:r>
    </w:p>
    <w:p w:rsidR="00602454" w:rsidRPr="001B41EC" w:rsidRDefault="00602454" w:rsidP="001B41EC">
      <w:pPr>
        <w:pStyle w:val="FootnoteText"/>
        <w:spacing w:after="120"/>
        <w:rPr>
          <w:rFonts w:ascii="Times New Roman" w:hAnsi="Times New Roman" w:cs="Times New Roman"/>
        </w:rPr>
      </w:pPr>
      <w:r w:rsidRPr="00EE015D">
        <w:rPr>
          <w:rFonts w:ascii="Times New Roman" w:hAnsi="Times New Roman" w:cs="Times New Roman"/>
        </w:rPr>
        <w:t>https://www.aepohio.com/account/usage/</w:t>
      </w:r>
      <w:r w:rsidRPr="001B41EC">
        <w:rPr>
          <w:rFonts w:ascii="Times New Roman" w:hAnsi="Times New Roman" w:cs="Times New Roman"/>
        </w:rPr>
        <w:t xml:space="preserve">.   The rolling three year average usage information </w:t>
      </w:r>
      <w:r w:rsidR="00D66834" w:rsidRPr="001B41EC">
        <w:rPr>
          <w:rFonts w:ascii="Times New Roman" w:hAnsi="Times New Roman" w:cs="Times New Roman"/>
        </w:rPr>
        <w:t>should</w:t>
      </w:r>
      <w:r w:rsidRPr="001B41EC">
        <w:rPr>
          <w:rFonts w:ascii="Times New Roman" w:hAnsi="Times New Roman" w:cs="Times New Roman"/>
        </w:rPr>
        <w:t xml:space="preserve"> be added in this section.</w:t>
      </w:r>
    </w:p>
  </w:footnote>
  <w:footnote w:id="15">
    <w:p w:rsidR="00D66834" w:rsidRPr="001B41EC" w:rsidRDefault="00D66834"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“Sizing considerations”</w:t>
      </w:r>
      <w:r w:rsidR="007668FA" w:rsidRPr="001B41EC">
        <w:rPr>
          <w:rFonts w:ascii="Times New Roman" w:hAnsi="Times New Roman" w:cs="Times New Roman"/>
        </w:rPr>
        <w:t xml:space="preserve"> as used above</w:t>
      </w:r>
      <w:r w:rsidRPr="001B41EC">
        <w:rPr>
          <w:rFonts w:ascii="Times New Roman" w:hAnsi="Times New Roman" w:cs="Times New Roman"/>
        </w:rPr>
        <w:t xml:space="preserve"> mean</w:t>
      </w:r>
      <w:r w:rsidR="007668FA" w:rsidRPr="001B41EC">
        <w:rPr>
          <w:rFonts w:ascii="Times New Roman" w:hAnsi="Times New Roman" w:cs="Times New Roman"/>
        </w:rPr>
        <w:t>s</w:t>
      </w:r>
      <w:r w:rsidRPr="001B41EC">
        <w:rPr>
          <w:rFonts w:ascii="Times New Roman" w:hAnsi="Times New Roman" w:cs="Times New Roman"/>
        </w:rPr>
        <w:t xml:space="preserve"> the size of net metering installations the customer should employ</w:t>
      </w:r>
      <w:r w:rsidR="00E60E6C" w:rsidRPr="001B41EC">
        <w:rPr>
          <w:rFonts w:ascii="Times New Roman" w:hAnsi="Times New Roman" w:cs="Times New Roman"/>
        </w:rPr>
        <w:t>, that upon the finalization of these rules, will be 120% of their three year average consumption</w:t>
      </w:r>
      <w:r w:rsidRPr="001B41EC">
        <w:rPr>
          <w:rFonts w:ascii="Times New Roman" w:hAnsi="Times New Roman" w:cs="Times New Roman"/>
        </w:rPr>
        <w:t xml:space="preserve">. </w:t>
      </w:r>
    </w:p>
  </w:footnote>
  <w:footnote w:id="16">
    <w:p w:rsidR="00525D5D" w:rsidRPr="001B41EC" w:rsidRDefault="00525D5D"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w:t>
      </w:r>
      <w:r w:rsidR="006D6E3D" w:rsidRPr="001B41EC">
        <w:rPr>
          <w:rFonts w:ascii="Times New Roman" w:hAnsi="Times New Roman" w:cs="Times New Roman"/>
        </w:rPr>
        <w:t>An interval meter is a digital meter that is capable of recording your energy use on an hourly basis. This hourly interval data is necessary to calculate your electricity costs, as the electricity prices change hourly.</w:t>
      </w:r>
    </w:p>
  </w:footnote>
  <w:footnote w:id="17">
    <w:p w:rsidR="007668FA" w:rsidRPr="001B41EC" w:rsidRDefault="007668FA"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Solar photovoltaic </w:t>
      </w:r>
      <w:r w:rsidR="000731C8" w:rsidRPr="001B41EC">
        <w:rPr>
          <w:rFonts w:ascii="Times New Roman" w:hAnsi="Times New Roman" w:cs="Times New Roman"/>
        </w:rPr>
        <w:t>panels convert sunlight into electricity in a chemical process and are a prevalent form of distributive generation that can be placed on customer rooftops or on their land.</w:t>
      </w:r>
    </w:p>
  </w:footnote>
  <w:footnote w:id="18">
    <w:p w:rsidR="007668FA" w:rsidRPr="001B41EC" w:rsidRDefault="007668FA"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Time of use rate</w:t>
      </w:r>
      <w:r w:rsidR="008F4B3F" w:rsidRPr="001B41EC">
        <w:rPr>
          <w:rFonts w:ascii="Times New Roman" w:hAnsi="Times New Roman" w:cs="Times New Roman"/>
        </w:rPr>
        <w:t xml:space="preserve">s </w:t>
      </w:r>
      <w:r w:rsidR="008F4B3F" w:rsidRPr="001B41EC">
        <w:rPr>
          <w:rFonts w:ascii="Times New Roman" w:hAnsi="Times New Roman" w:cs="Times New Roman"/>
          <w:lang w:val="en"/>
        </w:rPr>
        <w:t xml:space="preserve">provide different price signals that can vary seasonally, by day and by hour. Seasonal price differentials and time of day price differentials encourage customers to move load to </w:t>
      </w:r>
      <w:r w:rsidR="000731C8" w:rsidRPr="001B41EC">
        <w:rPr>
          <w:rFonts w:ascii="Times New Roman" w:hAnsi="Times New Roman" w:cs="Times New Roman"/>
          <w:lang w:val="en"/>
        </w:rPr>
        <w:t xml:space="preserve">less costly </w:t>
      </w:r>
      <w:r w:rsidR="008F4B3F" w:rsidRPr="001B41EC">
        <w:rPr>
          <w:rFonts w:ascii="Times New Roman" w:hAnsi="Times New Roman" w:cs="Times New Roman"/>
          <w:lang w:val="en"/>
        </w:rPr>
        <w:t>off-peak periods.</w:t>
      </w:r>
    </w:p>
  </w:footnote>
  <w:footnote w:id="19">
    <w:p w:rsidR="00FA56E5" w:rsidRPr="001B41EC" w:rsidRDefault="00FA56E5" w:rsidP="001B41EC">
      <w:pPr>
        <w:spacing w:after="120" w:line="240" w:lineRule="auto"/>
        <w:rPr>
          <w:rFonts w:ascii="Times New Roman" w:hAnsi="Times New Roman" w:cs="Times New Roman"/>
          <w:sz w:val="20"/>
          <w:szCs w:val="20"/>
        </w:rPr>
      </w:pPr>
      <w:r w:rsidRPr="001B41EC">
        <w:rPr>
          <w:rStyle w:val="FootnoteReference"/>
          <w:rFonts w:ascii="Times New Roman" w:hAnsi="Times New Roman" w:cs="Times New Roman"/>
          <w:sz w:val="20"/>
          <w:szCs w:val="20"/>
        </w:rPr>
        <w:footnoteRef/>
      </w:r>
      <w:r w:rsidRPr="001B41EC">
        <w:rPr>
          <w:rFonts w:ascii="Times New Roman" w:hAnsi="Times New Roman" w:cs="Times New Roman"/>
          <w:sz w:val="20"/>
          <w:szCs w:val="20"/>
        </w:rPr>
        <w:t xml:space="preserve"> For example, it is not part of AEP Ohio’s </w:t>
      </w:r>
      <w:r w:rsidRPr="001B41EC">
        <w:rPr>
          <w:rFonts w:ascii="Times New Roman" w:eastAsia="Times New Roman" w:hAnsi="Times New Roman" w:cs="Times New Roman"/>
          <w:sz w:val="20"/>
          <w:szCs w:val="20"/>
        </w:rPr>
        <w:t>OAD SCHEDULE NEMS (Open Access Distribution Net Energy Metering Service).</w:t>
      </w:r>
    </w:p>
  </w:footnote>
  <w:footnote w:id="20">
    <w:p w:rsidR="00911BB7" w:rsidRPr="001B41EC" w:rsidRDefault="00911BB7" w:rsidP="001B41EC">
      <w:pPr>
        <w:pStyle w:val="FootnoteText"/>
        <w:spacing w:after="120"/>
        <w:rPr>
          <w:rFonts w:ascii="Times New Roman" w:hAnsi="Times New Roman" w:cs="Times New Roman"/>
        </w:rPr>
      </w:pPr>
      <w:r w:rsidRPr="001B41EC">
        <w:rPr>
          <w:rStyle w:val="FootnoteReference"/>
          <w:rFonts w:ascii="Times New Roman" w:hAnsi="Times New Roman" w:cs="Times New Roman"/>
        </w:rPr>
        <w:footnoteRef/>
      </w:r>
      <w:r w:rsidRPr="001B41EC">
        <w:rPr>
          <w:rFonts w:ascii="Times New Roman" w:hAnsi="Times New Roman" w:cs="Times New Roman"/>
        </w:rPr>
        <w:t xml:space="preserve"> The current AEP Ohio interconnection fee for small systems (&lt;25kW) is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63" w:rsidRDefault="009F0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63" w:rsidRDefault="009F01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163" w:rsidRDefault="009F01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703" w:rsidRDefault="000D3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F181D48"/>
    <w:lvl w:ilvl="0">
      <w:start w:val="1"/>
      <w:numFmt w:val="decimal"/>
      <w:lvlText w:val="%1."/>
      <w:lvlJc w:val="left"/>
      <w:pPr>
        <w:tabs>
          <w:tab w:val="num" w:pos="1080"/>
        </w:tabs>
        <w:ind w:left="1080" w:hanging="360"/>
      </w:pPr>
    </w:lvl>
  </w:abstractNum>
  <w:abstractNum w:abstractNumId="1">
    <w:nsid w:val="FFFFFF7F"/>
    <w:multiLevelType w:val="singleLevel"/>
    <w:tmpl w:val="63368542"/>
    <w:lvl w:ilvl="0">
      <w:start w:val="1"/>
      <w:numFmt w:val="decimal"/>
      <w:lvlText w:val="%1."/>
      <w:lvlJc w:val="left"/>
      <w:pPr>
        <w:tabs>
          <w:tab w:val="num" w:pos="720"/>
        </w:tabs>
        <w:ind w:left="720" w:hanging="360"/>
      </w:pPr>
    </w:lvl>
  </w:abstractNum>
  <w:abstractNum w:abstractNumId="2">
    <w:nsid w:val="FFFFFF80"/>
    <w:multiLevelType w:val="singleLevel"/>
    <w:tmpl w:val="2DBCDAF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559816E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EAEA948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6846B4F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81FE5FD2"/>
    <w:lvl w:ilvl="0">
      <w:start w:val="1"/>
      <w:numFmt w:val="decimal"/>
      <w:lvlText w:val="%1."/>
      <w:lvlJc w:val="left"/>
      <w:pPr>
        <w:tabs>
          <w:tab w:val="num" w:pos="360"/>
        </w:tabs>
        <w:ind w:left="360" w:hanging="360"/>
      </w:pPr>
    </w:lvl>
  </w:abstractNum>
  <w:abstractNum w:abstractNumId="7">
    <w:nsid w:val="FFFFFF89"/>
    <w:multiLevelType w:val="singleLevel"/>
    <w:tmpl w:val="9FD66B72"/>
    <w:lvl w:ilvl="0">
      <w:start w:val="1"/>
      <w:numFmt w:val="bullet"/>
      <w:lvlText w:val=""/>
      <w:lvlJc w:val="left"/>
      <w:pPr>
        <w:tabs>
          <w:tab w:val="num" w:pos="360"/>
        </w:tabs>
        <w:ind w:left="360" w:hanging="360"/>
      </w:pPr>
      <w:rPr>
        <w:rFonts w:ascii="Symbol" w:hAnsi="Symbol" w:hint="default"/>
      </w:rPr>
    </w:lvl>
  </w:abstractNum>
  <w:abstractNum w:abstractNumId="8">
    <w:nsid w:val="0B9D4231"/>
    <w:multiLevelType w:val="hybridMultilevel"/>
    <w:tmpl w:val="190A0836"/>
    <w:lvl w:ilvl="0" w:tplc="84A89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03AAF"/>
    <w:multiLevelType w:val="hybridMultilevel"/>
    <w:tmpl w:val="B7FCD4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D20F2E"/>
    <w:multiLevelType w:val="hybridMultilevel"/>
    <w:tmpl w:val="BB30DAC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6B913C8"/>
    <w:multiLevelType w:val="hybridMultilevel"/>
    <w:tmpl w:val="654CA21C"/>
    <w:lvl w:ilvl="0" w:tplc="A086CE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B73CD9"/>
    <w:multiLevelType w:val="hybridMultilevel"/>
    <w:tmpl w:val="4978041C"/>
    <w:lvl w:ilvl="0" w:tplc="021AE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10"/>
  </w:num>
  <w:num w:numId="6">
    <w:abstractNumId w:val="7"/>
  </w:num>
  <w:num w:numId="7">
    <w:abstractNumId w:val="5"/>
  </w:num>
  <w:num w:numId="8">
    <w:abstractNumId w:val="4"/>
  </w:num>
  <w:num w:numId="9">
    <w:abstractNumId w:val="3"/>
  </w:num>
  <w:num w:numId="10">
    <w:abstractNumId w:val="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59"/>
    <w:rsid w:val="00030058"/>
    <w:rsid w:val="00060FBD"/>
    <w:rsid w:val="00062FF1"/>
    <w:rsid w:val="000731C8"/>
    <w:rsid w:val="0008360E"/>
    <w:rsid w:val="000944CE"/>
    <w:rsid w:val="000D3703"/>
    <w:rsid w:val="000E4158"/>
    <w:rsid w:val="001407B5"/>
    <w:rsid w:val="00140EFF"/>
    <w:rsid w:val="00152BBB"/>
    <w:rsid w:val="001B41EC"/>
    <w:rsid w:val="001D281B"/>
    <w:rsid w:val="001F0A47"/>
    <w:rsid w:val="001F56CC"/>
    <w:rsid w:val="00213FF4"/>
    <w:rsid w:val="00240A75"/>
    <w:rsid w:val="00241962"/>
    <w:rsid w:val="002556EE"/>
    <w:rsid w:val="002A395A"/>
    <w:rsid w:val="002B65F0"/>
    <w:rsid w:val="002C589B"/>
    <w:rsid w:val="002E1BF7"/>
    <w:rsid w:val="00321CA0"/>
    <w:rsid w:val="003272F9"/>
    <w:rsid w:val="00430A25"/>
    <w:rsid w:val="00447D8C"/>
    <w:rsid w:val="00496437"/>
    <w:rsid w:val="004E2F76"/>
    <w:rsid w:val="004E458E"/>
    <w:rsid w:val="00510B19"/>
    <w:rsid w:val="00525D5D"/>
    <w:rsid w:val="00557CA9"/>
    <w:rsid w:val="00563F89"/>
    <w:rsid w:val="005942E4"/>
    <w:rsid w:val="00602454"/>
    <w:rsid w:val="00606859"/>
    <w:rsid w:val="00680C8B"/>
    <w:rsid w:val="006B3F15"/>
    <w:rsid w:val="006D6E3D"/>
    <w:rsid w:val="00740366"/>
    <w:rsid w:val="00763C13"/>
    <w:rsid w:val="007668FA"/>
    <w:rsid w:val="00775468"/>
    <w:rsid w:val="007C34CB"/>
    <w:rsid w:val="00810381"/>
    <w:rsid w:val="00820551"/>
    <w:rsid w:val="008240D2"/>
    <w:rsid w:val="00863354"/>
    <w:rsid w:val="00882F69"/>
    <w:rsid w:val="008D79C6"/>
    <w:rsid w:val="008F4B3F"/>
    <w:rsid w:val="00911BB7"/>
    <w:rsid w:val="0092507D"/>
    <w:rsid w:val="00970A6A"/>
    <w:rsid w:val="00970BE1"/>
    <w:rsid w:val="00985B83"/>
    <w:rsid w:val="009E229A"/>
    <w:rsid w:val="009F0163"/>
    <w:rsid w:val="009F119D"/>
    <w:rsid w:val="00A12916"/>
    <w:rsid w:val="00A17583"/>
    <w:rsid w:val="00A3022E"/>
    <w:rsid w:val="00A3762A"/>
    <w:rsid w:val="00A45EE0"/>
    <w:rsid w:val="00A524D8"/>
    <w:rsid w:val="00A743B6"/>
    <w:rsid w:val="00A76AB4"/>
    <w:rsid w:val="00AA22E9"/>
    <w:rsid w:val="00AE2E90"/>
    <w:rsid w:val="00B420DB"/>
    <w:rsid w:val="00B56E75"/>
    <w:rsid w:val="00B8512C"/>
    <w:rsid w:val="00C07BF1"/>
    <w:rsid w:val="00C41D23"/>
    <w:rsid w:val="00C44A6E"/>
    <w:rsid w:val="00C90494"/>
    <w:rsid w:val="00CC3C25"/>
    <w:rsid w:val="00CE40BF"/>
    <w:rsid w:val="00D07FCF"/>
    <w:rsid w:val="00D11F71"/>
    <w:rsid w:val="00D306D3"/>
    <w:rsid w:val="00D66834"/>
    <w:rsid w:val="00D76FDD"/>
    <w:rsid w:val="00D94B7C"/>
    <w:rsid w:val="00DD6D2F"/>
    <w:rsid w:val="00DE0C7D"/>
    <w:rsid w:val="00DE1726"/>
    <w:rsid w:val="00E0782E"/>
    <w:rsid w:val="00E15B42"/>
    <w:rsid w:val="00E26B85"/>
    <w:rsid w:val="00E36F6A"/>
    <w:rsid w:val="00E3723F"/>
    <w:rsid w:val="00E60E6C"/>
    <w:rsid w:val="00E62E5E"/>
    <w:rsid w:val="00EA4007"/>
    <w:rsid w:val="00EC5BBE"/>
    <w:rsid w:val="00EC6262"/>
    <w:rsid w:val="00ED3759"/>
    <w:rsid w:val="00EE015D"/>
    <w:rsid w:val="00EE030C"/>
    <w:rsid w:val="00EF56CF"/>
    <w:rsid w:val="00F07852"/>
    <w:rsid w:val="00F71CFE"/>
    <w:rsid w:val="00F80848"/>
    <w:rsid w:val="00F968A4"/>
    <w:rsid w:val="00FA56E5"/>
    <w:rsid w:val="00FD7B95"/>
    <w:rsid w:val="00FE0556"/>
    <w:rsid w:val="00FF2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680C8B"/>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680C8B"/>
    <w:pPr>
      <w:keepNext/>
      <w:keepLines/>
      <w:spacing w:after="240" w:line="240" w:lineRule="auto"/>
      <w:ind w:left="1440" w:hanging="720"/>
      <w:outlineLvl w:val="1"/>
    </w:pPr>
    <w:rPr>
      <w:rFonts w:ascii="Times New Roman Bold" w:eastAsiaTheme="majorEastAsia" w:hAnsi="Times New Roman Bol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6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859"/>
    <w:rPr>
      <w:sz w:val="20"/>
      <w:szCs w:val="20"/>
    </w:rPr>
  </w:style>
  <w:style w:type="character" w:styleId="FootnoteReference">
    <w:name w:val="footnote reference"/>
    <w:basedOn w:val="DefaultParagraphFont"/>
    <w:uiPriority w:val="99"/>
    <w:semiHidden/>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680C8B"/>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680C8B"/>
    <w:rPr>
      <w:rFonts w:ascii="Times New Roman Bold" w:eastAsiaTheme="majorEastAsia" w:hAnsi="Times New Roman Bold"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680C8B"/>
    <w:pPr>
      <w:keepNext/>
      <w:keepLines/>
      <w:spacing w:after="240" w:line="240" w:lineRule="auto"/>
      <w:ind w:left="720" w:hanging="720"/>
      <w:outlineLvl w:val="0"/>
    </w:pPr>
    <w:rPr>
      <w:rFonts w:ascii="Times New Roman Bold" w:eastAsiaTheme="majorEastAsia" w:hAnsi="Times New Roman Bold" w:cstheme="majorBidi"/>
      <w:b/>
      <w:bCs/>
      <w:caps/>
      <w:sz w:val="24"/>
      <w:szCs w:val="28"/>
    </w:rPr>
  </w:style>
  <w:style w:type="paragraph" w:styleId="Heading2">
    <w:name w:val="heading 2"/>
    <w:basedOn w:val="Normal"/>
    <w:next w:val="Normal"/>
    <w:link w:val="Heading2Char"/>
    <w:autoRedefine/>
    <w:uiPriority w:val="9"/>
    <w:unhideWhenUsed/>
    <w:qFormat/>
    <w:rsid w:val="00680C8B"/>
    <w:pPr>
      <w:keepNext/>
      <w:keepLines/>
      <w:spacing w:after="240" w:line="240" w:lineRule="auto"/>
      <w:ind w:left="1440" w:hanging="720"/>
      <w:outlineLvl w:val="1"/>
    </w:pPr>
    <w:rPr>
      <w:rFonts w:ascii="Times New Roman Bold" w:eastAsiaTheme="majorEastAsia" w:hAnsi="Times New Roman Bol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68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6859"/>
    <w:rPr>
      <w:sz w:val="20"/>
      <w:szCs w:val="20"/>
    </w:rPr>
  </w:style>
  <w:style w:type="character" w:styleId="FootnoteReference">
    <w:name w:val="footnote reference"/>
    <w:basedOn w:val="DefaultParagraphFont"/>
    <w:uiPriority w:val="99"/>
    <w:semiHidden/>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680C8B"/>
    <w:rPr>
      <w:rFonts w:ascii="Times New Roman Bold" w:eastAsiaTheme="majorEastAsia" w:hAnsi="Times New Roman Bold" w:cstheme="majorBidi"/>
      <w:b/>
      <w:bCs/>
      <w:caps/>
      <w:sz w:val="24"/>
      <w:szCs w:val="28"/>
    </w:rPr>
  </w:style>
  <w:style w:type="character" w:customStyle="1" w:styleId="Heading2Char">
    <w:name w:val="Heading 2 Char"/>
    <w:basedOn w:val="DefaultParagraphFont"/>
    <w:link w:val="Heading2"/>
    <w:uiPriority w:val="9"/>
    <w:rsid w:val="00680C8B"/>
    <w:rPr>
      <w:rFonts w:ascii="Times New Roman Bold" w:eastAsiaTheme="majorEastAsia" w:hAnsi="Times New Roman Bold"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4669">
      <w:bodyDiv w:val="1"/>
      <w:marLeft w:val="0"/>
      <w:marRight w:val="0"/>
      <w:marTop w:val="0"/>
      <w:marBottom w:val="0"/>
      <w:divBdr>
        <w:top w:val="none" w:sz="0" w:space="0" w:color="auto"/>
        <w:left w:val="none" w:sz="0" w:space="0" w:color="auto"/>
        <w:bottom w:val="none" w:sz="0" w:space="0" w:color="auto"/>
        <w:right w:val="none" w:sz="0" w:space="0" w:color="auto"/>
      </w:divBdr>
      <w:divsChild>
        <w:div w:id="1007097353">
          <w:marLeft w:val="0"/>
          <w:marRight w:val="0"/>
          <w:marTop w:val="0"/>
          <w:marBottom w:val="0"/>
          <w:divBdr>
            <w:top w:val="none" w:sz="0" w:space="0" w:color="auto"/>
            <w:left w:val="none" w:sz="0" w:space="0" w:color="auto"/>
            <w:bottom w:val="none" w:sz="0" w:space="0" w:color="auto"/>
            <w:right w:val="none" w:sz="0" w:space="0" w:color="auto"/>
          </w:divBdr>
        </w:div>
        <w:div w:id="1550262670">
          <w:marLeft w:val="0"/>
          <w:marRight w:val="0"/>
          <w:marTop w:val="0"/>
          <w:marBottom w:val="0"/>
          <w:divBdr>
            <w:top w:val="none" w:sz="0" w:space="0" w:color="auto"/>
            <w:left w:val="none" w:sz="0" w:space="0" w:color="auto"/>
            <w:bottom w:val="none" w:sz="0" w:space="0" w:color="auto"/>
            <w:right w:val="none" w:sz="0" w:space="0" w:color="auto"/>
          </w:divBdr>
        </w:div>
        <w:div w:id="1594242458">
          <w:marLeft w:val="0"/>
          <w:marRight w:val="0"/>
          <w:marTop w:val="0"/>
          <w:marBottom w:val="0"/>
          <w:divBdr>
            <w:top w:val="none" w:sz="0" w:space="0" w:color="auto"/>
            <w:left w:val="none" w:sz="0" w:space="0" w:color="auto"/>
            <w:bottom w:val="none" w:sz="0" w:space="0" w:color="auto"/>
            <w:right w:val="none" w:sz="0" w:space="0" w:color="auto"/>
          </w:divBdr>
        </w:div>
        <w:div w:id="1797137214">
          <w:marLeft w:val="0"/>
          <w:marRight w:val="0"/>
          <w:marTop w:val="0"/>
          <w:marBottom w:val="0"/>
          <w:divBdr>
            <w:top w:val="none" w:sz="0" w:space="0" w:color="auto"/>
            <w:left w:val="none" w:sz="0" w:space="0" w:color="auto"/>
            <w:bottom w:val="none" w:sz="0" w:space="0" w:color="auto"/>
            <w:right w:val="none" w:sz="0" w:space="0" w:color="auto"/>
          </w:divBdr>
        </w:div>
        <w:div w:id="304508438">
          <w:marLeft w:val="0"/>
          <w:marRight w:val="0"/>
          <w:marTop w:val="0"/>
          <w:marBottom w:val="0"/>
          <w:divBdr>
            <w:top w:val="none" w:sz="0" w:space="0" w:color="auto"/>
            <w:left w:val="none" w:sz="0" w:space="0" w:color="auto"/>
            <w:bottom w:val="none" w:sz="0" w:space="0" w:color="auto"/>
            <w:right w:val="none" w:sz="0" w:space="0" w:color="auto"/>
          </w:divBdr>
        </w:div>
        <w:div w:id="1721321735">
          <w:marLeft w:val="0"/>
          <w:marRight w:val="0"/>
          <w:marTop w:val="0"/>
          <w:marBottom w:val="0"/>
          <w:divBdr>
            <w:top w:val="none" w:sz="0" w:space="0" w:color="auto"/>
            <w:left w:val="none" w:sz="0" w:space="0" w:color="auto"/>
            <w:bottom w:val="none" w:sz="0" w:space="0" w:color="auto"/>
            <w:right w:val="none" w:sz="0" w:space="0" w:color="auto"/>
          </w:divBdr>
        </w:div>
        <w:div w:id="948438220">
          <w:marLeft w:val="0"/>
          <w:marRight w:val="0"/>
          <w:marTop w:val="0"/>
          <w:marBottom w:val="0"/>
          <w:divBdr>
            <w:top w:val="none" w:sz="0" w:space="0" w:color="auto"/>
            <w:left w:val="none" w:sz="0" w:space="0" w:color="auto"/>
            <w:bottom w:val="none" w:sz="0" w:space="0" w:color="auto"/>
            <w:right w:val="none" w:sz="0" w:space="0" w:color="auto"/>
          </w:divBdr>
        </w:div>
      </w:divsChild>
    </w:div>
    <w:div w:id="1093164610">
      <w:bodyDiv w:val="1"/>
      <w:marLeft w:val="0"/>
      <w:marRight w:val="0"/>
      <w:marTop w:val="0"/>
      <w:marBottom w:val="0"/>
      <w:divBdr>
        <w:top w:val="none" w:sz="0" w:space="0" w:color="auto"/>
        <w:left w:val="none" w:sz="0" w:space="0" w:color="auto"/>
        <w:bottom w:val="none" w:sz="0" w:space="0" w:color="auto"/>
        <w:right w:val="none" w:sz="0" w:space="0" w:color="auto"/>
      </w:divBdr>
    </w:div>
    <w:div w:id="1157919060">
      <w:bodyDiv w:val="1"/>
      <w:marLeft w:val="0"/>
      <w:marRight w:val="0"/>
      <w:marTop w:val="0"/>
      <w:marBottom w:val="0"/>
      <w:divBdr>
        <w:top w:val="none" w:sz="0" w:space="0" w:color="auto"/>
        <w:left w:val="none" w:sz="0" w:space="0" w:color="auto"/>
        <w:bottom w:val="none" w:sz="0" w:space="0" w:color="auto"/>
        <w:right w:val="none" w:sz="0" w:space="0" w:color="auto"/>
      </w:divBdr>
    </w:div>
    <w:div w:id="189819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2174</Words>
  <Characters>12989</Characters>
  <Application>Microsoft Office Word</Application>
  <DocSecurity>0</DocSecurity>
  <Lines>334</Lines>
  <Paragraphs>130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2015-12-18T17:46:00Z</dcterms:created>
  <dcterms:modified xsi:type="dcterms:W3CDTF">2015-12-18T17:46:00Z</dcterms:modified>
  <cp:category> </cp:category>
  <cp:contentStatus> </cp:contentStatus>
</cp:coreProperties>
</file>