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B51413" w:rsidRDefault="00B51413" w:rsidP="0068623F">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B51413">
        <w:rPr>
          <w:rFonts w:ascii="Times New Roman" w:hAnsi="Times New Roman" w:cs="Times New Roman"/>
          <w:b/>
          <w:bCs/>
          <w:sz w:val="24"/>
          <w:szCs w:val="24"/>
        </w:rPr>
        <w:t>BEFORE</w:t>
      </w:r>
    </w:p>
    <w:p w:rsidR="005E25BB" w:rsidRDefault="00B51413" w:rsidP="0068623F">
      <w:pPr>
        <w:autoSpaceDE w:val="0"/>
        <w:autoSpaceDN w:val="0"/>
        <w:adjustRightInd w:val="0"/>
        <w:spacing w:after="0" w:line="240" w:lineRule="auto"/>
        <w:jc w:val="center"/>
        <w:rPr>
          <w:rFonts w:ascii="Times New Roman" w:hAnsi="Times New Roman" w:cs="Times New Roman"/>
          <w:b/>
          <w:bCs/>
          <w:sz w:val="24"/>
          <w:szCs w:val="24"/>
        </w:rPr>
      </w:pPr>
      <w:r w:rsidRPr="00B51413">
        <w:rPr>
          <w:rFonts w:ascii="Times New Roman" w:hAnsi="Times New Roman" w:cs="Times New Roman"/>
          <w:b/>
          <w:bCs/>
          <w:sz w:val="24"/>
          <w:szCs w:val="24"/>
        </w:rPr>
        <w:t>THE PUBLIC UTILITIES COMMISSION OF OHIO</w:t>
      </w:r>
    </w:p>
    <w:p w:rsidR="00E36C0F" w:rsidRDefault="00E36C0F" w:rsidP="00C5462B">
      <w:pPr>
        <w:autoSpaceDE w:val="0"/>
        <w:autoSpaceDN w:val="0"/>
        <w:adjustRightInd w:val="0"/>
        <w:spacing w:after="0" w:line="240" w:lineRule="auto"/>
        <w:rPr>
          <w:rFonts w:ascii="Times New Roman" w:hAnsi="Times New Roman" w:cs="Times New Roman"/>
          <w:sz w:val="24"/>
          <w:szCs w:val="24"/>
        </w:rPr>
      </w:pPr>
    </w:p>
    <w:p w:rsidR="00E36C0F" w:rsidRPr="00B51413" w:rsidRDefault="00E36C0F" w:rsidP="00C5462B">
      <w:pPr>
        <w:autoSpaceDE w:val="0"/>
        <w:autoSpaceDN w:val="0"/>
        <w:adjustRightInd w:val="0"/>
        <w:spacing w:after="0" w:line="240" w:lineRule="auto"/>
        <w:rPr>
          <w:rFonts w:ascii="Times New Roman" w:hAnsi="Times New Roman" w:cs="Times New Roman"/>
          <w:sz w:val="24"/>
          <w:szCs w:val="24"/>
        </w:rPr>
      </w:pP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5"/>
        <w:gridCol w:w="4601"/>
      </w:tblGrid>
      <w:tr w:rsidR="00B51413" w:rsidTr="00E22CFE">
        <w:trPr>
          <w:trHeight w:val="1252"/>
        </w:trPr>
        <w:tc>
          <w:tcPr>
            <w:tcW w:w="4788" w:type="dxa"/>
          </w:tcPr>
          <w:p w:rsidR="00E22CFE" w:rsidRPr="00E22CFE" w:rsidRDefault="009433F5"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Mark A. Whitt</w:t>
            </w:r>
            <w:r w:rsidR="00E22CFE" w:rsidRPr="00E22CFE">
              <w:rPr>
                <w:rFonts w:ascii="Times New Roman" w:hAnsi="Times New Roman" w:cs="Times New Roman"/>
                <w:sz w:val="24"/>
                <w:szCs w:val="24"/>
              </w:rPr>
              <w:t>,</w:t>
            </w:r>
          </w:p>
          <w:p w:rsidR="00E22CFE" w:rsidRPr="00E22CFE" w:rsidRDefault="00E22CFE" w:rsidP="00C5462B">
            <w:pPr>
              <w:autoSpaceDE w:val="0"/>
              <w:autoSpaceDN w:val="0"/>
              <w:adjustRightInd w:val="0"/>
              <w:rPr>
                <w:rFonts w:ascii="Times New Roman" w:hAnsi="Times New Roman" w:cs="Times New Roman"/>
                <w:sz w:val="24"/>
                <w:szCs w:val="24"/>
              </w:rPr>
            </w:pPr>
          </w:p>
          <w:p w:rsidR="00E22CFE" w:rsidRPr="00E22CFE" w:rsidRDefault="009433F5" w:rsidP="00C5462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Complainant</w:t>
            </w:r>
            <w:r w:rsidR="00E22CFE" w:rsidRPr="00E22CFE">
              <w:rPr>
                <w:rFonts w:ascii="Times New Roman" w:hAnsi="Times New Roman" w:cs="Times New Roman"/>
                <w:sz w:val="24"/>
                <w:szCs w:val="24"/>
              </w:rPr>
              <w:t>,</w:t>
            </w:r>
          </w:p>
          <w:p w:rsidR="00E22CFE" w:rsidRPr="00E22CFE" w:rsidRDefault="00E22CFE" w:rsidP="00C5462B">
            <w:pPr>
              <w:autoSpaceDE w:val="0"/>
              <w:autoSpaceDN w:val="0"/>
              <w:adjustRightInd w:val="0"/>
              <w:rPr>
                <w:rFonts w:ascii="Times New Roman" w:hAnsi="Times New Roman" w:cs="Times New Roman"/>
                <w:sz w:val="24"/>
                <w:szCs w:val="24"/>
              </w:rPr>
            </w:pPr>
          </w:p>
          <w:p w:rsidR="00E22CFE" w:rsidRPr="00E22CFE" w:rsidRDefault="00E22CFE" w:rsidP="00C5462B">
            <w:pPr>
              <w:autoSpaceDE w:val="0"/>
              <w:autoSpaceDN w:val="0"/>
              <w:adjustRightInd w:val="0"/>
              <w:rPr>
                <w:rFonts w:ascii="Times New Roman" w:hAnsi="Times New Roman" w:cs="Times New Roman"/>
                <w:sz w:val="24"/>
                <w:szCs w:val="24"/>
              </w:rPr>
            </w:pPr>
            <w:r w:rsidRPr="00E22CFE">
              <w:rPr>
                <w:rFonts w:ascii="Times New Roman" w:hAnsi="Times New Roman" w:cs="Times New Roman"/>
                <w:sz w:val="24"/>
                <w:szCs w:val="24"/>
              </w:rPr>
              <w:t>v.</w:t>
            </w:r>
          </w:p>
          <w:p w:rsidR="00E22CFE" w:rsidRPr="00E22CFE" w:rsidRDefault="00E22CFE" w:rsidP="00C5462B">
            <w:pPr>
              <w:autoSpaceDE w:val="0"/>
              <w:autoSpaceDN w:val="0"/>
              <w:adjustRightInd w:val="0"/>
              <w:rPr>
                <w:rFonts w:ascii="Times New Roman" w:hAnsi="Times New Roman" w:cs="Times New Roman"/>
                <w:sz w:val="24"/>
                <w:szCs w:val="24"/>
              </w:rPr>
            </w:pPr>
          </w:p>
          <w:p w:rsidR="00E22CFE" w:rsidRPr="00E22CFE" w:rsidRDefault="009433F5"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Nationwide Energy Partners, LLC</w:t>
            </w:r>
            <w:r w:rsidR="00E22CFE" w:rsidRPr="00E22CFE">
              <w:rPr>
                <w:rFonts w:ascii="Times New Roman" w:hAnsi="Times New Roman" w:cs="Times New Roman"/>
                <w:sz w:val="24"/>
                <w:szCs w:val="24"/>
              </w:rPr>
              <w:t>,</w:t>
            </w:r>
          </w:p>
          <w:p w:rsidR="00E22CFE" w:rsidRPr="00E22CFE" w:rsidRDefault="00E22CFE" w:rsidP="00C5462B">
            <w:pPr>
              <w:autoSpaceDE w:val="0"/>
              <w:autoSpaceDN w:val="0"/>
              <w:adjustRightInd w:val="0"/>
              <w:rPr>
                <w:rFonts w:ascii="Times New Roman" w:hAnsi="Times New Roman" w:cs="Times New Roman"/>
                <w:sz w:val="24"/>
                <w:szCs w:val="24"/>
              </w:rPr>
            </w:pPr>
          </w:p>
          <w:p w:rsidR="00E36C0F" w:rsidRDefault="00E22CFE" w:rsidP="00C5462B">
            <w:pPr>
              <w:autoSpaceDE w:val="0"/>
              <w:autoSpaceDN w:val="0"/>
              <w:adjustRightInd w:val="0"/>
              <w:ind w:firstLine="720"/>
              <w:rPr>
                <w:rFonts w:ascii="Times New Roman" w:hAnsi="Times New Roman" w:cs="Times New Roman"/>
                <w:sz w:val="24"/>
                <w:szCs w:val="24"/>
              </w:rPr>
            </w:pPr>
            <w:r w:rsidRPr="00E22CFE">
              <w:rPr>
                <w:rFonts w:ascii="Times New Roman" w:hAnsi="Times New Roman" w:cs="Times New Roman"/>
                <w:sz w:val="24"/>
                <w:szCs w:val="24"/>
              </w:rPr>
              <w:t>Respondent.</w:t>
            </w:r>
          </w:p>
        </w:tc>
        <w:tc>
          <w:tcPr>
            <w:tcW w:w="455" w:type="dxa"/>
          </w:tcPr>
          <w:p w:rsidR="009D2070"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51413">
              <w:rPr>
                <w:rFonts w:ascii="Times New Roman" w:hAnsi="Times New Roman" w:cs="Times New Roman"/>
                <w:sz w:val="24"/>
                <w:szCs w:val="24"/>
              </w:rPr>
              <w:t xml:space="preserve"> ) </w:t>
            </w:r>
          </w:p>
          <w:p w:rsidR="00ED1823" w:rsidRDefault="00ED182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9E2680" w:rsidRDefault="00E22CFE" w:rsidP="00F24B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4601" w:type="dxa"/>
          </w:tcPr>
          <w:p w:rsidR="00B51413" w:rsidRDefault="00B51413" w:rsidP="00C5462B">
            <w:pPr>
              <w:autoSpaceDE w:val="0"/>
              <w:autoSpaceDN w:val="0"/>
              <w:adjustRightInd w:val="0"/>
              <w:rPr>
                <w:rFonts w:ascii="Times New Roman" w:hAnsi="Times New Roman" w:cs="Times New Roman"/>
                <w:sz w:val="24"/>
                <w:szCs w:val="24"/>
              </w:rPr>
            </w:pPr>
          </w:p>
          <w:p w:rsidR="00E22CFE" w:rsidRDefault="00E22CFE" w:rsidP="00C5462B">
            <w:pPr>
              <w:autoSpaceDE w:val="0"/>
              <w:autoSpaceDN w:val="0"/>
              <w:adjustRightInd w:val="0"/>
              <w:rPr>
                <w:rFonts w:ascii="Times New Roman" w:hAnsi="Times New Roman" w:cs="Times New Roman"/>
                <w:sz w:val="24"/>
                <w:szCs w:val="24"/>
              </w:rPr>
            </w:pPr>
          </w:p>
          <w:p w:rsidR="00E22CFE" w:rsidRDefault="00E22CFE" w:rsidP="00C5462B">
            <w:pPr>
              <w:autoSpaceDE w:val="0"/>
              <w:autoSpaceDN w:val="0"/>
              <w:adjustRightInd w:val="0"/>
              <w:rPr>
                <w:rFonts w:ascii="Times New Roman" w:hAnsi="Times New Roman" w:cs="Times New Roman"/>
                <w:sz w:val="24"/>
                <w:szCs w:val="24"/>
              </w:rPr>
            </w:pPr>
          </w:p>
          <w:p w:rsidR="00E22CFE" w:rsidRDefault="00E22CFE" w:rsidP="00C5462B">
            <w:pPr>
              <w:autoSpaceDE w:val="0"/>
              <w:autoSpaceDN w:val="0"/>
              <w:adjustRightInd w:val="0"/>
              <w:rPr>
                <w:rFonts w:ascii="Times New Roman" w:hAnsi="Times New Roman" w:cs="Times New Roman"/>
                <w:sz w:val="24"/>
                <w:szCs w:val="24"/>
              </w:rPr>
            </w:pPr>
          </w:p>
          <w:p w:rsidR="00E22CFE" w:rsidRDefault="005F3895"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Case No. 15-697-EL-CSS</w:t>
            </w:r>
          </w:p>
          <w:p w:rsidR="009E2680" w:rsidRDefault="009E2680" w:rsidP="00F24BE3">
            <w:pPr>
              <w:autoSpaceDE w:val="0"/>
              <w:autoSpaceDN w:val="0"/>
              <w:adjustRightInd w:val="0"/>
              <w:rPr>
                <w:rFonts w:ascii="Times New Roman" w:hAnsi="Times New Roman" w:cs="Times New Roman"/>
                <w:sz w:val="24"/>
                <w:szCs w:val="24"/>
              </w:rPr>
            </w:pPr>
          </w:p>
        </w:tc>
      </w:tr>
    </w:tbl>
    <w:p w:rsidR="004C4E05" w:rsidRDefault="00B51413" w:rsidP="00C54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80423">
        <w:rPr>
          <w:rFonts w:ascii="Times New Roman" w:hAnsi="Times New Roman" w:cs="Times New Roman"/>
          <w:sz w:val="24"/>
          <w:szCs w:val="24"/>
        </w:rPr>
        <w:t>______</w:t>
      </w:r>
      <w:r>
        <w:rPr>
          <w:rFonts w:ascii="Times New Roman" w:hAnsi="Times New Roman" w:cs="Times New Roman"/>
          <w:sz w:val="24"/>
          <w:szCs w:val="24"/>
        </w:rPr>
        <w:t>_______________________________________</w:t>
      </w:r>
      <w:r w:rsidR="00E36C0F">
        <w:rPr>
          <w:rFonts w:ascii="Times New Roman" w:hAnsi="Times New Roman" w:cs="Times New Roman"/>
          <w:sz w:val="24"/>
          <w:szCs w:val="24"/>
        </w:rPr>
        <w:t>__</w:t>
      </w:r>
    </w:p>
    <w:p w:rsidR="00B51413" w:rsidRDefault="00B51413" w:rsidP="00C5462B">
      <w:pPr>
        <w:autoSpaceDE w:val="0"/>
        <w:autoSpaceDN w:val="0"/>
        <w:adjustRightInd w:val="0"/>
        <w:spacing w:after="0" w:line="240" w:lineRule="auto"/>
        <w:rPr>
          <w:rFonts w:ascii="Times New Roman" w:hAnsi="Times New Roman" w:cs="Times New Roman"/>
          <w:sz w:val="24"/>
          <w:szCs w:val="24"/>
        </w:rPr>
      </w:pPr>
    </w:p>
    <w:p w:rsidR="00F634F7" w:rsidRDefault="00F634F7" w:rsidP="0068623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REPLY TO </w:t>
      </w:r>
      <w:r w:rsidR="009433F5">
        <w:rPr>
          <w:rFonts w:ascii="Times New Roman" w:hAnsi="Times New Roman" w:cs="Times New Roman"/>
          <w:b/>
          <w:sz w:val="24"/>
          <w:szCs w:val="24"/>
        </w:rPr>
        <w:t>NATIONWIDE ENERGY PARTNERS, LLC’S</w:t>
      </w:r>
      <w:r>
        <w:rPr>
          <w:rFonts w:ascii="Times New Roman" w:hAnsi="Times New Roman" w:cs="Times New Roman"/>
          <w:b/>
          <w:sz w:val="24"/>
          <w:szCs w:val="24"/>
        </w:rPr>
        <w:t xml:space="preserve"> MEMORANDUM CONTRA</w:t>
      </w:r>
    </w:p>
    <w:p w:rsidR="00E22CFE" w:rsidRDefault="00F634F7" w:rsidP="0068623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OHIO </w:t>
      </w:r>
      <w:r w:rsidR="009433F5">
        <w:rPr>
          <w:rFonts w:ascii="Times New Roman" w:hAnsi="Times New Roman" w:cs="Times New Roman"/>
          <w:b/>
          <w:sz w:val="24"/>
          <w:szCs w:val="24"/>
        </w:rPr>
        <w:t>CONSUMERS’ COUNSE</w:t>
      </w:r>
      <w:r w:rsidR="0068623F">
        <w:rPr>
          <w:rFonts w:ascii="Times New Roman" w:hAnsi="Times New Roman" w:cs="Times New Roman"/>
          <w:b/>
          <w:sz w:val="24"/>
          <w:szCs w:val="24"/>
        </w:rPr>
        <w:t>L</w:t>
      </w:r>
      <w:r w:rsidR="005F3895">
        <w:rPr>
          <w:rFonts w:ascii="Times New Roman" w:hAnsi="Times New Roman" w:cs="Times New Roman"/>
          <w:b/>
          <w:sz w:val="24"/>
          <w:szCs w:val="24"/>
        </w:rPr>
        <w:t>’S</w:t>
      </w:r>
      <w:r w:rsidR="0068623F">
        <w:rPr>
          <w:rFonts w:ascii="Times New Roman" w:hAnsi="Times New Roman" w:cs="Times New Roman"/>
          <w:b/>
          <w:sz w:val="24"/>
          <w:szCs w:val="24"/>
        </w:rPr>
        <w:t xml:space="preserve"> </w:t>
      </w:r>
      <w:r w:rsidR="008B0E24">
        <w:rPr>
          <w:rFonts w:ascii="Times New Roman" w:hAnsi="Times New Roman" w:cs="Times New Roman"/>
          <w:b/>
          <w:sz w:val="24"/>
          <w:szCs w:val="24"/>
        </w:rPr>
        <w:t>MOTION TO INTERVENE</w:t>
      </w:r>
    </w:p>
    <w:p w:rsidR="00976EE6" w:rsidRDefault="00976EE6" w:rsidP="0068623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976EE6" w:rsidRDefault="00976EE6" w:rsidP="0068623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B51413" w:rsidRDefault="00B51413" w:rsidP="00C54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51413" w:rsidRDefault="00B51413" w:rsidP="00C5462B">
      <w:pPr>
        <w:autoSpaceDE w:val="0"/>
        <w:autoSpaceDN w:val="0"/>
        <w:adjustRightInd w:val="0"/>
        <w:spacing w:after="0" w:line="240" w:lineRule="auto"/>
        <w:rPr>
          <w:rFonts w:ascii="Times New Roman" w:hAnsi="Times New Roman" w:cs="Times New Roman"/>
          <w:b/>
          <w:bCs/>
          <w:sz w:val="24"/>
          <w:szCs w:val="24"/>
        </w:rPr>
      </w:pPr>
    </w:p>
    <w:p w:rsidR="00F24BE3" w:rsidRDefault="00F24BE3" w:rsidP="00C5462B">
      <w:pPr>
        <w:autoSpaceDE w:val="0"/>
        <w:autoSpaceDN w:val="0"/>
        <w:adjustRightInd w:val="0"/>
        <w:spacing w:after="0" w:line="240" w:lineRule="auto"/>
        <w:rPr>
          <w:rFonts w:ascii="Times New Roman" w:hAnsi="Times New Roman" w:cs="Times New Roman"/>
          <w:b/>
          <w:bCs/>
          <w:sz w:val="24"/>
          <w:szCs w:val="24"/>
        </w:rPr>
      </w:pPr>
    </w:p>
    <w:p w:rsidR="00634E71" w:rsidRDefault="00593D73" w:rsidP="00C5462B">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634E71" w:rsidRPr="00634E71" w:rsidRDefault="00634E71" w:rsidP="00C5462B">
      <w:pPr>
        <w:pStyle w:val="ListParagraph"/>
        <w:autoSpaceDE w:val="0"/>
        <w:autoSpaceDN w:val="0"/>
        <w:adjustRightInd w:val="0"/>
        <w:spacing w:after="0" w:line="240" w:lineRule="auto"/>
        <w:ind w:left="1080"/>
        <w:rPr>
          <w:rFonts w:ascii="Times New Roman" w:hAnsi="Times New Roman" w:cs="Times New Roman"/>
          <w:b/>
          <w:bCs/>
          <w:sz w:val="24"/>
          <w:szCs w:val="24"/>
        </w:rPr>
      </w:pPr>
    </w:p>
    <w:p w:rsidR="00F24BE3" w:rsidRDefault="00F634F7" w:rsidP="00C5462B">
      <w:pPr>
        <w:spacing w:after="0" w:line="480" w:lineRule="auto"/>
        <w:ind w:firstLine="720"/>
        <w:contextualSpacing/>
        <w:rPr>
          <w:rFonts w:ascii="Times New Roman" w:hAnsi="Times New Roman" w:cs="Times New Roman"/>
          <w:sz w:val="24"/>
          <w:szCs w:val="24"/>
        </w:rPr>
      </w:pPr>
      <w:r>
        <w:rPr>
          <w:rFonts w:ascii="Times New Roman" w:hAnsi="Times New Roman" w:cs="Times New Roman"/>
          <w:bCs/>
          <w:color w:val="000000"/>
          <w:sz w:val="24"/>
          <w:szCs w:val="24"/>
        </w:rPr>
        <w:t xml:space="preserve">On </w:t>
      </w:r>
      <w:r w:rsidR="009433F5">
        <w:rPr>
          <w:rFonts w:ascii="Times New Roman" w:hAnsi="Times New Roman" w:cs="Times New Roman"/>
          <w:bCs/>
          <w:color w:val="000000"/>
          <w:sz w:val="24"/>
          <w:szCs w:val="24"/>
        </w:rPr>
        <w:t>April 10, 2015</w:t>
      </w:r>
      <w:r w:rsidR="0068623F">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 xml:space="preserve"> </w:t>
      </w:r>
      <w:r w:rsidR="00CE7DE7">
        <w:rPr>
          <w:rFonts w:ascii="Times New Roman" w:hAnsi="Times New Roman" w:cs="Times New Roman"/>
          <w:bCs/>
          <w:color w:val="000000"/>
          <w:sz w:val="24"/>
          <w:szCs w:val="24"/>
        </w:rPr>
        <w:t>a residential customer</w:t>
      </w:r>
      <w:r w:rsidR="00420694">
        <w:rPr>
          <w:rFonts w:ascii="Times New Roman" w:hAnsi="Times New Roman" w:cs="Times New Roman"/>
          <w:bCs/>
          <w:color w:val="000000"/>
          <w:sz w:val="24"/>
          <w:szCs w:val="24"/>
        </w:rPr>
        <w:t xml:space="preserve">, </w:t>
      </w:r>
      <w:r w:rsidR="009433F5">
        <w:rPr>
          <w:rFonts w:ascii="Times New Roman" w:hAnsi="Times New Roman" w:cs="Times New Roman"/>
          <w:bCs/>
          <w:color w:val="000000"/>
          <w:sz w:val="24"/>
          <w:szCs w:val="24"/>
        </w:rPr>
        <w:t>Mark A. Whitt</w:t>
      </w:r>
      <w:r w:rsidR="00420694">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 xml:space="preserve"> (</w:t>
      </w:r>
      <w:r w:rsidR="005C6BBD">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Complainant</w:t>
      </w:r>
      <w:r w:rsidR="005C6BBD">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filed a complaint</w:t>
      </w:r>
      <w:r w:rsidR="0008382A">
        <w:rPr>
          <w:rFonts w:ascii="Times New Roman" w:hAnsi="Times New Roman" w:cs="Times New Roman"/>
          <w:bCs/>
          <w:color w:val="000000"/>
          <w:sz w:val="24"/>
          <w:szCs w:val="24"/>
        </w:rPr>
        <w:t xml:space="preserve"> with the Public Utilities Commission of Ohio (</w:t>
      </w:r>
      <w:r w:rsidR="005C6BBD">
        <w:rPr>
          <w:rFonts w:ascii="Times New Roman" w:hAnsi="Times New Roman" w:cs="Times New Roman"/>
          <w:bCs/>
          <w:color w:val="000000"/>
          <w:sz w:val="24"/>
          <w:szCs w:val="24"/>
        </w:rPr>
        <w:t>“</w:t>
      </w:r>
      <w:r w:rsidR="00976EE6">
        <w:rPr>
          <w:rFonts w:ascii="Times New Roman" w:hAnsi="Times New Roman" w:cs="Times New Roman"/>
          <w:bCs/>
          <w:color w:val="000000"/>
          <w:sz w:val="24"/>
          <w:szCs w:val="24"/>
        </w:rPr>
        <w:t>PUCO</w:t>
      </w:r>
      <w:r w:rsidR="005C6BBD">
        <w:rPr>
          <w:rFonts w:ascii="Times New Roman" w:hAnsi="Times New Roman" w:cs="Times New Roman"/>
          <w:bCs/>
          <w:color w:val="000000"/>
          <w:sz w:val="24"/>
          <w:szCs w:val="24"/>
        </w:rPr>
        <w:t>”</w:t>
      </w:r>
      <w:r w:rsidR="0008382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against </w:t>
      </w:r>
      <w:r w:rsidR="009433F5">
        <w:rPr>
          <w:rFonts w:ascii="Times New Roman" w:hAnsi="Times New Roman" w:cs="Times New Roman"/>
          <w:bCs/>
          <w:color w:val="000000"/>
          <w:sz w:val="24"/>
          <w:szCs w:val="24"/>
        </w:rPr>
        <w:t>Nationwide Energy Partners, LLC (</w:t>
      </w:r>
      <w:r w:rsidR="005C6BBD">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NEP</w:t>
      </w:r>
      <w:r w:rsidR="005C6BBD">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381801">
        <w:rPr>
          <w:rFonts w:ascii="Times New Roman" w:hAnsi="Times New Roman" w:cs="Times New Roman"/>
          <w:bCs/>
          <w:color w:val="000000"/>
          <w:sz w:val="24"/>
          <w:szCs w:val="24"/>
        </w:rPr>
        <w:t>.  Mr. Whitt’s complaint</w:t>
      </w:r>
      <w:r>
        <w:rPr>
          <w:rFonts w:ascii="Times New Roman" w:hAnsi="Times New Roman" w:cs="Times New Roman"/>
          <w:bCs/>
          <w:color w:val="000000"/>
          <w:sz w:val="24"/>
          <w:szCs w:val="24"/>
        </w:rPr>
        <w:t>, assert</w:t>
      </w:r>
      <w:r w:rsidR="007D28F8">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inter alia, that </w:t>
      </w:r>
      <w:r w:rsidR="00BC093C">
        <w:rPr>
          <w:rFonts w:ascii="Times New Roman" w:hAnsi="Times New Roman" w:cs="Times New Roman"/>
          <w:bCs/>
          <w:color w:val="000000"/>
          <w:sz w:val="24"/>
          <w:szCs w:val="24"/>
        </w:rPr>
        <w:t>NEP is unlawfully providing utility services at rates in excess of what would otherwise be charged by utilities or other service providers.</w:t>
      </w:r>
      <w:r>
        <w:rPr>
          <w:rFonts w:ascii="Times New Roman" w:hAnsi="Times New Roman" w:cs="Times New Roman"/>
          <w:bCs/>
          <w:color w:val="000000"/>
          <w:sz w:val="24"/>
          <w:szCs w:val="24"/>
        </w:rPr>
        <w:t xml:space="preserve"> </w:t>
      </w:r>
      <w:r w:rsidR="00BC093C">
        <w:rPr>
          <w:rFonts w:ascii="Times New Roman" w:hAnsi="Times New Roman" w:cs="Times New Roman"/>
          <w:bCs/>
          <w:color w:val="000000"/>
          <w:sz w:val="24"/>
          <w:szCs w:val="24"/>
        </w:rPr>
        <w:t xml:space="preserve"> </w:t>
      </w:r>
      <w:r w:rsidRPr="00400B88">
        <w:rPr>
          <w:rFonts w:ascii="Times New Roman" w:hAnsi="Times New Roman" w:cs="Times New Roman"/>
          <w:bCs/>
          <w:color w:val="000000"/>
          <w:sz w:val="24"/>
          <w:szCs w:val="24"/>
        </w:rPr>
        <w:t xml:space="preserve">Subsequently, </w:t>
      </w:r>
      <w:r w:rsidR="009433F5">
        <w:rPr>
          <w:rFonts w:ascii="Times New Roman" w:hAnsi="Times New Roman" w:cs="Times New Roman"/>
          <w:bCs/>
          <w:color w:val="000000"/>
          <w:sz w:val="24"/>
          <w:szCs w:val="24"/>
        </w:rPr>
        <w:t xml:space="preserve">the </w:t>
      </w:r>
      <w:r w:rsidR="00625A42">
        <w:rPr>
          <w:rFonts w:ascii="Times New Roman" w:hAnsi="Times New Roman" w:cs="Times New Roman"/>
          <w:bCs/>
          <w:color w:val="000000"/>
          <w:sz w:val="24"/>
          <w:szCs w:val="24"/>
        </w:rPr>
        <w:t xml:space="preserve">Office of the </w:t>
      </w:r>
      <w:r w:rsidR="009433F5">
        <w:rPr>
          <w:rFonts w:ascii="Times New Roman" w:hAnsi="Times New Roman" w:cs="Times New Roman"/>
          <w:bCs/>
          <w:color w:val="000000"/>
          <w:sz w:val="24"/>
          <w:szCs w:val="24"/>
        </w:rPr>
        <w:t>Ohio Consumers</w:t>
      </w:r>
      <w:r w:rsidR="007A4363">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 xml:space="preserve"> Counsel (</w:t>
      </w:r>
      <w:r w:rsidR="005C6BBD">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OCC</w:t>
      </w:r>
      <w:r w:rsidR="005C6BBD">
        <w:rPr>
          <w:rFonts w:ascii="Times New Roman" w:hAnsi="Times New Roman" w:cs="Times New Roman"/>
          <w:bCs/>
          <w:color w:val="000000"/>
          <w:sz w:val="24"/>
          <w:szCs w:val="24"/>
        </w:rPr>
        <w:t>”</w:t>
      </w:r>
      <w:r w:rsidR="009433F5">
        <w:rPr>
          <w:rFonts w:ascii="Times New Roman" w:hAnsi="Times New Roman" w:cs="Times New Roman"/>
          <w:bCs/>
          <w:color w:val="000000"/>
          <w:sz w:val="24"/>
          <w:szCs w:val="24"/>
        </w:rPr>
        <w:t>)</w:t>
      </w:r>
      <w:r w:rsidR="007D28F8">
        <w:rPr>
          <w:rFonts w:ascii="Times New Roman" w:hAnsi="Times New Roman" w:cs="Times New Roman"/>
          <w:bCs/>
          <w:color w:val="000000"/>
          <w:sz w:val="24"/>
          <w:szCs w:val="24"/>
        </w:rPr>
        <w:t>, which</w:t>
      </w:r>
      <w:r w:rsidR="009433F5">
        <w:rPr>
          <w:rFonts w:ascii="Times New Roman" w:hAnsi="Times New Roman" w:cs="Times New Roman"/>
          <w:bCs/>
          <w:color w:val="000000"/>
          <w:sz w:val="24"/>
          <w:szCs w:val="24"/>
        </w:rPr>
        <w:t xml:space="preserve"> </w:t>
      </w:r>
      <w:r w:rsidR="00EA15DF">
        <w:rPr>
          <w:rFonts w:ascii="Times New Roman" w:hAnsi="Times New Roman"/>
          <w:sz w:val="24"/>
          <w:szCs w:val="24"/>
        </w:rPr>
        <w:t>has the statutory authority to represent residential utility customers’ interests</w:t>
      </w:r>
      <w:r w:rsidR="007D28F8">
        <w:rPr>
          <w:rFonts w:ascii="Times New Roman" w:hAnsi="Times New Roman"/>
          <w:sz w:val="24"/>
          <w:szCs w:val="24"/>
        </w:rPr>
        <w:t>,</w:t>
      </w:r>
      <w:r w:rsidR="008F652D">
        <w:rPr>
          <w:rFonts w:ascii="Times New Roman" w:hAnsi="Times New Roman" w:cs="Times New Roman"/>
          <w:bCs/>
          <w:color w:val="000000"/>
          <w:sz w:val="24"/>
          <w:szCs w:val="24"/>
        </w:rPr>
        <w:t xml:space="preserve"> </w:t>
      </w:r>
      <w:r w:rsidR="007D28F8">
        <w:rPr>
          <w:rFonts w:ascii="Times New Roman" w:hAnsi="Times New Roman" w:cs="Times New Roman"/>
          <w:bCs/>
          <w:color w:val="000000"/>
          <w:sz w:val="24"/>
          <w:szCs w:val="24"/>
        </w:rPr>
        <w:t xml:space="preserve">moved to </w:t>
      </w:r>
      <w:r w:rsidR="00EA15DF">
        <w:rPr>
          <w:rFonts w:ascii="Times New Roman" w:hAnsi="Times New Roman" w:cs="Times New Roman"/>
          <w:sz w:val="24"/>
          <w:szCs w:val="24"/>
        </w:rPr>
        <w:t xml:space="preserve">intervene </w:t>
      </w:r>
      <w:r w:rsidR="00EA15DF">
        <w:rPr>
          <w:rFonts w:ascii="Times New Roman" w:hAnsi="Times New Roman" w:cs="Times New Roman"/>
          <w:bCs/>
          <w:color w:val="000000"/>
          <w:sz w:val="24"/>
          <w:szCs w:val="24"/>
        </w:rPr>
        <w:t>to</w:t>
      </w:r>
      <w:r w:rsidR="008E48DA">
        <w:rPr>
          <w:rFonts w:ascii="Times New Roman" w:hAnsi="Times New Roman" w:cs="Times New Roman"/>
          <w:bCs/>
          <w:color w:val="000000"/>
          <w:sz w:val="24"/>
          <w:szCs w:val="24"/>
        </w:rPr>
        <w:t xml:space="preserve"> ensur</w:t>
      </w:r>
      <w:r w:rsidR="00EA15DF">
        <w:rPr>
          <w:rFonts w:ascii="Times New Roman" w:hAnsi="Times New Roman" w:cs="Times New Roman"/>
          <w:bCs/>
          <w:color w:val="000000"/>
          <w:sz w:val="24"/>
          <w:szCs w:val="24"/>
        </w:rPr>
        <w:t>e</w:t>
      </w:r>
      <w:r w:rsidR="008E48DA">
        <w:rPr>
          <w:rFonts w:ascii="Times New Roman" w:hAnsi="Times New Roman" w:cs="Times New Roman"/>
          <w:bCs/>
          <w:color w:val="000000"/>
          <w:sz w:val="24"/>
          <w:szCs w:val="24"/>
        </w:rPr>
        <w:t xml:space="preserve"> Ohioans are provided fair and reasonable rates for </w:t>
      </w:r>
      <w:r w:rsidR="00976EE6">
        <w:rPr>
          <w:rFonts w:ascii="Times New Roman" w:hAnsi="Times New Roman" w:cs="Times New Roman"/>
          <w:bCs/>
          <w:color w:val="000000"/>
          <w:sz w:val="24"/>
          <w:szCs w:val="24"/>
        </w:rPr>
        <w:t xml:space="preserve">public </w:t>
      </w:r>
      <w:r w:rsidR="008E48DA">
        <w:rPr>
          <w:rFonts w:ascii="Times New Roman" w:hAnsi="Times New Roman" w:cs="Times New Roman"/>
          <w:bCs/>
          <w:color w:val="000000"/>
          <w:sz w:val="24"/>
          <w:szCs w:val="24"/>
        </w:rPr>
        <w:t>utilit</w:t>
      </w:r>
      <w:r w:rsidR="00976EE6">
        <w:rPr>
          <w:rFonts w:ascii="Times New Roman" w:hAnsi="Times New Roman" w:cs="Times New Roman"/>
          <w:bCs/>
          <w:color w:val="000000"/>
          <w:sz w:val="24"/>
          <w:szCs w:val="24"/>
        </w:rPr>
        <w:t>y</w:t>
      </w:r>
      <w:r w:rsidR="008E48DA">
        <w:rPr>
          <w:rFonts w:ascii="Times New Roman" w:hAnsi="Times New Roman" w:cs="Times New Roman"/>
          <w:bCs/>
          <w:color w:val="000000"/>
          <w:sz w:val="24"/>
          <w:szCs w:val="24"/>
        </w:rPr>
        <w:t xml:space="preserve"> services</w:t>
      </w:r>
      <w:r>
        <w:rPr>
          <w:rFonts w:ascii="Times New Roman" w:hAnsi="Times New Roman" w:cs="Times New Roman"/>
          <w:sz w:val="24"/>
          <w:szCs w:val="24"/>
        </w:rPr>
        <w:t>.</w:t>
      </w:r>
      <w:r w:rsidR="0008382A">
        <w:rPr>
          <w:rFonts w:ascii="Times New Roman" w:hAnsi="Times New Roman" w:cs="Times New Roman"/>
          <w:sz w:val="24"/>
          <w:szCs w:val="24"/>
        </w:rPr>
        <w:t xml:space="preserve">  On </w:t>
      </w:r>
      <w:r w:rsidR="009433F5">
        <w:rPr>
          <w:rFonts w:ascii="Times New Roman" w:hAnsi="Times New Roman" w:cs="Times New Roman"/>
          <w:sz w:val="24"/>
          <w:szCs w:val="24"/>
        </w:rPr>
        <w:t>May 21, 2015</w:t>
      </w:r>
      <w:r w:rsidR="0008382A">
        <w:rPr>
          <w:rFonts w:ascii="Times New Roman" w:hAnsi="Times New Roman" w:cs="Times New Roman"/>
          <w:sz w:val="24"/>
          <w:szCs w:val="24"/>
        </w:rPr>
        <w:t xml:space="preserve">, </w:t>
      </w:r>
      <w:r w:rsidR="009433F5">
        <w:rPr>
          <w:rFonts w:ascii="Times New Roman" w:hAnsi="Times New Roman" w:cs="Times New Roman"/>
          <w:sz w:val="24"/>
          <w:szCs w:val="24"/>
        </w:rPr>
        <w:t>NEP</w:t>
      </w:r>
      <w:r w:rsidR="0008382A">
        <w:rPr>
          <w:rFonts w:ascii="Times New Roman" w:hAnsi="Times New Roman" w:cs="Times New Roman"/>
          <w:sz w:val="24"/>
          <w:szCs w:val="24"/>
        </w:rPr>
        <w:t xml:space="preserve"> filed a memorandum contra</w:t>
      </w:r>
      <w:r w:rsidR="00D039E8">
        <w:rPr>
          <w:rFonts w:ascii="Times New Roman" w:hAnsi="Times New Roman" w:cs="Times New Roman"/>
          <w:sz w:val="24"/>
          <w:szCs w:val="24"/>
        </w:rPr>
        <w:t xml:space="preserve"> </w:t>
      </w:r>
      <w:r w:rsidR="0068623F">
        <w:rPr>
          <w:rFonts w:ascii="Times New Roman" w:hAnsi="Times New Roman" w:cs="Times New Roman"/>
          <w:sz w:val="24"/>
          <w:szCs w:val="24"/>
        </w:rPr>
        <w:t xml:space="preserve">to </w:t>
      </w:r>
      <w:r w:rsidR="0008382A">
        <w:rPr>
          <w:rFonts w:ascii="Times New Roman" w:hAnsi="Times New Roman" w:cs="Times New Roman"/>
          <w:sz w:val="24"/>
          <w:szCs w:val="24"/>
        </w:rPr>
        <w:t>the motion to intervene filed</w:t>
      </w:r>
      <w:r w:rsidR="0068623F">
        <w:rPr>
          <w:rFonts w:ascii="Times New Roman" w:hAnsi="Times New Roman" w:cs="Times New Roman"/>
          <w:sz w:val="24"/>
          <w:szCs w:val="24"/>
        </w:rPr>
        <w:t xml:space="preserve"> by</w:t>
      </w:r>
      <w:r w:rsidR="0008382A">
        <w:rPr>
          <w:rFonts w:ascii="Times New Roman" w:hAnsi="Times New Roman" w:cs="Times New Roman"/>
          <w:sz w:val="24"/>
          <w:szCs w:val="24"/>
        </w:rPr>
        <w:t xml:space="preserve"> </w:t>
      </w:r>
      <w:r w:rsidR="00D039E8">
        <w:rPr>
          <w:rFonts w:ascii="Times New Roman" w:hAnsi="Times New Roman" w:cs="Times New Roman"/>
          <w:sz w:val="24"/>
          <w:szCs w:val="24"/>
        </w:rPr>
        <w:t xml:space="preserve">OCC </w:t>
      </w:r>
      <w:r w:rsidR="005C6BBD">
        <w:rPr>
          <w:rFonts w:ascii="Times New Roman" w:hAnsi="Times New Roman" w:cs="Times New Roman"/>
          <w:sz w:val="24"/>
          <w:szCs w:val="24"/>
        </w:rPr>
        <w:t>(</w:t>
      </w:r>
      <w:r w:rsidR="00F72D9D">
        <w:rPr>
          <w:rFonts w:ascii="Times New Roman" w:hAnsi="Times New Roman" w:cs="Times New Roman"/>
          <w:sz w:val="24"/>
          <w:szCs w:val="24"/>
        </w:rPr>
        <w:t>“</w:t>
      </w:r>
      <w:r w:rsidR="005C6BBD">
        <w:rPr>
          <w:rFonts w:ascii="Times New Roman" w:hAnsi="Times New Roman" w:cs="Times New Roman"/>
          <w:sz w:val="24"/>
          <w:szCs w:val="24"/>
        </w:rPr>
        <w:t>Memorandum Contra</w:t>
      </w:r>
      <w:r w:rsidR="00F72D9D">
        <w:rPr>
          <w:rFonts w:ascii="Times New Roman" w:hAnsi="Times New Roman" w:cs="Times New Roman"/>
          <w:sz w:val="24"/>
          <w:szCs w:val="24"/>
        </w:rPr>
        <w:t>”</w:t>
      </w:r>
      <w:r w:rsidR="005C6BBD">
        <w:rPr>
          <w:rFonts w:ascii="Times New Roman" w:hAnsi="Times New Roman" w:cs="Times New Roman"/>
          <w:sz w:val="24"/>
          <w:szCs w:val="24"/>
        </w:rPr>
        <w:t>)</w:t>
      </w:r>
      <w:r w:rsidR="00625A42">
        <w:rPr>
          <w:rFonts w:ascii="Times New Roman" w:hAnsi="Times New Roman" w:cs="Times New Roman"/>
          <w:sz w:val="24"/>
          <w:szCs w:val="24"/>
        </w:rPr>
        <w:t xml:space="preserve">, </w:t>
      </w:r>
      <w:r w:rsidR="00D039E8">
        <w:rPr>
          <w:rFonts w:ascii="Times New Roman" w:hAnsi="Times New Roman" w:cs="Times New Roman"/>
          <w:sz w:val="24"/>
          <w:szCs w:val="24"/>
        </w:rPr>
        <w:t>to which OCC</w:t>
      </w:r>
      <w:r w:rsidR="00E27E19">
        <w:rPr>
          <w:rFonts w:ascii="Times New Roman" w:hAnsi="Times New Roman" w:cs="Times New Roman"/>
          <w:sz w:val="24"/>
          <w:szCs w:val="24"/>
        </w:rPr>
        <w:t xml:space="preserve"> submits this reply.</w:t>
      </w:r>
    </w:p>
    <w:p w:rsidR="00F24BE3" w:rsidRDefault="00F24BE3">
      <w:pPr>
        <w:rPr>
          <w:rFonts w:ascii="Times New Roman" w:hAnsi="Times New Roman" w:cs="Times New Roman"/>
          <w:sz w:val="24"/>
          <w:szCs w:val="24"/>
        </w:rPr>
      </w:pPr>
      <w:r>
        <w:rPr>
          <w:rFonts w:ascii="Times New Roman" w:hAnsi="Times New Roman" w:cs="Times New Roman"/>
          <w:sz w:val="24"/>
          <w:szCs w:val="24"/>
        </w:rPr>
        <w:br w:type="page"/>
      </w:r>
    </w:p>
    <w:p w:rsidR="00634E71" w:rsidRPr="00E27E19" w:rsidRDefault="00634E71" w:rsidP="00C5462B">
      <w:pPr>
        <w:pStyle w:val="ListParagraph"/>
        <w:numPr>
          <w:ilvl w:val="0"/>
          <w:numId w:val="2"/>
        </w:numPr>
        <w:spacing w:after="0" w:line="480" w:lineRule="auto"/>
        <w:rPr>
          <w:rFonts w:ascii="Times New Roman" w:hAnsi="Times New Roman" w:cs="Times New Roman"/>
          <w:b/>
          <w:sz w:val="24"/>
          <w:szCs w:val="24"/>
        </w:rPr>
      </w:pPr>
      <w:r w:rsidRPr="00E27E19">
        <w:rPr>
          <w:rFonts w:ascii="Times New Roman" w:hAnsi="Times New Roman" w:cs="Times New Roman"/>
          <w:b/>
          <w:sz w:val="24"/>
          <w:szCs w:val="24"/>
        </w:rPr>
        <w:lastRenderedPageBreak/>
        <w:t>A</w:t>
      </w:r>
      <w:r w:rsidR="00593D73">
        <w:rPr>
          <w:rFonts w:ascii="Times New Roman" w:hAnsi="Times New Roman" w:cs="Times New Roman"/>
          <w:b/>
          <w:sz w:val="24"/>
          <w:szCs w:val="24"/>
        </w:rPr>
        <w:t>RGUMENT</w:t>
      </w:r>
      <w:r w:rsidR="00AA67A5" w:rsidRPr="00E27E19">
        <w:rPr>
          <w:rFonts w:ascii="Times New Roman" w:hAnsi="Times New Roman" w:cs="Times New Roman"/>
          <w:b/>
          <w:sz w:val="24"/>
          <w:szCs w:val="24"/>
        </w:rPr>
        <w:tab/>
      </w:r>
    </w:p>
    <w:p w:rsidR="00CE3610" w:rsidRDefault="00B53DAD" w:rsidP="00C54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asserted in its Motion to Intervene</w:t>
      </w:r>
      <w:r w:rsidR="00754A47">
        <w:rPr>
          <w:rFonts w:ascii="Times New Roman" w:hAnsi="Times New Roman" w:cs="Times New Roman"/>
          <w:sz w:val="24"/>
          <w:szCs w:val="24"/>
        </w:rPr>
        <w:t xml:space="preserve"> and Memorandum in Support</w:t>
      </w:r>
      <w:r w:rsidR="005C6BBD">
        <w:rPr>
          <w:rFonts w:ascii="Times New Roman" w:hAnsi="Times New Roman" w:cs="Times New Roman"/>
          <w:sz w:val="24"/>
          <w:szCs w:val="24"/>
        </w:rPr>
        <w:t>,</w:t>
      </w:r>
      <w:r w:rsidR="00754A47">
        <w:rPr>
          <w:rFonts w:ascii="Times New Roman" w:hAnsi="Times New Roman" w:cs="Times New Roman"/>
          <w:sz w:val="24"/>
          <w:szCs w:val="24"/>
        </w:rPr>
        <w:t xml:space="preserve"> </w:t>
      </w:r>
      <w:r w:rsidR="003A38FC">
        <w:rPr>
          <w:rFonts w:ascii="Times New Roman" w:hAnsi="Times New Roman" w:cs="Times New Roman"/>
          <w:sz w:val="24"/>
          <w:szCs w:val="24"/>
        </w:rPr>
        <w:t xml:space="preserve">and </w:t>
      </w:r>
      <w:r w:rsidR="00C91E96">
        <w:rPr>
          <w:rFonts w:ascii="Times New Roman" w:hAnsi="Times New Roman" w:cs="Times New Roman"/>
          <w:sz w:val="24"/>
          <w:szCs w:val="24"/>
        </w:rPr>
        <w:t xml:space="preserve">contrary to NEP’s </w:t>
      </w:r>
      <w:r w:rsidR="002F3C22">
        <w:rPr>
          <w:rFonts w:ascii="Times New Roman" w:hAnsi="Times New Roman" w:cs="Times New Roman"/>
          <w:sz w:val="24"/>
          <w:szCs w:val="24"/>
        </w:rPr>
        <w:t>claims</w:t>
      </w:r>
      <w:r w:rsidR="00754A47">
        <w:rPr>
          <w:rFonts w:ascii="Times New Roman" w:hAnsi="Times New Roman" w:cs="Times New Roman"/>
          <w:sz w:val="24"/>
          <w:szCs w:val="24"/>
        </w:rPr>
        <w:t>, OCC has a statutory interest</w:t>
      </w:r>
      <w:r w:rsidR="00C91E96">
        <w:rPr>
          <w:rFonts w:ascii="Times New Roman" w:hAnsi="Times New Roman" w:cs="Times New Roman"/>
          <w:sz w:val="24"/>
          <w:szCs w:val="24"/>
        </w:rPr>
        <w:t xml:space="preserve"> in this proceeding.</w:t>
      </w:r>
      <w:r w:rsidR="00CE7DE7">
        <w:rPr>
          <w:rStyle w:val="FootnoteReference"/>
          <w:rFonts w:ascii="Times New Roman" w:hAnsi="Times New Roman" w:cs="Times New Roman"/>
          <w:sz w:val="24"/>
          <w:szCs w:val="24"/>
        </w:rPr>
        <w:footnoteReference w:id="1"/>
      </w:r>
      <w:r w:rsidR="00CE7DE7">
        <w:rPr>
          <w:rFonts w:ascii="Times New Roman" w:hAnsi="Times New Roman" w:cs="Times New Roman"/>
          <w:sz w:val="24"/>
          <w:szCs w:val="24"/>
        </w:rPr>
        <w:t xml:space="preserve"> </w:t>
      </w:r>
      <w:r w:rsidR="002F3C22">
        <w:rPr>
          <w:rFonts w:ascii="Times New Roman" w:hAnsi="Times New Roman" w:cs="Times New Roman"/>
          <w:sz w:val="24"/>
          <w:szCs w:val="24"/>
        </w:rPr>
        <w:t xml:space="preserve">  OCC has authority under </w:t>
      </w:r>
      <w:r w:rsidR="00976EE6">
        <w:rPr>
          <w:rFonts w:ascii="Times New Roman" w:hAnsi="Times New Roman" w:cs="Times New Roman"/>
          <w:sz w:val="24"/>
          <w:szCs w:val="24"/>
        </w:rPr>
        <w:t xml:space="preserve">Ohio </w:t>
      </w:r>
      <w:r w:rsidR="002F3C22">
        <w:rPr>
          <w:rFonts w:ascii="Times New Roman" w:hAnsi="Times New Roman" w:cs="Times New Roman"/>
          <w:sz w:val="24"/>
          <w:szCs w:val="24"/>
        </w:rPr>
        <w:t>law to represent the interests of residential utility customers.</w:t>
      </w:r>
      <w:r w:rsidR="002F3C22">
        <w:rPr>
          <w:rStyle w:val="FootnoteReference"/>
          <w:rFonts w:ascii="Times New Roman" w:hAnsi="Times New Roman" w:cs="Times New Roman"/>
          <w:sz w:val="24"/>
          <w:szCs w:val="24"/>
        </w:rPr>
        <w:footnoteReference w:id="2"/>
      </w:r>
      <w:r w:rsidR="00493867">
        <w:rPr>
          <w:rFonts w:ascii="Times New Roman" w:hAnsi="Times New Roman" w:cs="Times New Roman"/>
          <w:sz w:val="24"/>
          <w:szCs w:val="24"/>
        </w:rPr>
        <w:t xml:space="preserve">  Specifically, R.C.</w:t>
      </w:r>
      <w:r w:rsidR="007B1B9B">
        <w:rPr>
          <w:rFonts w:ascii="Times New Roman" w:hAnsi="Times New Roman" w:cs="Times New Roman"/>
          <w:sz w:val="24"/>
          <w:szCs w:val="24"/>
        </w:rPr>
        <w:t xml:space="preserve"> </w:t>
      </w:r>
      <w:r w:rsidR="00954E71">
        <w:rPr>
          <w:rFonts w:ascii="Times New Roman" w:hAnsi="Times New Roman" w:cs="Times New Roman"/>
          <w:sz w:val="24"/>
          <w:szCs w:val="24"/>
        </w:rPr>
        <w:t xml:space="preserve">4911.02(B)(2)(b) provides </w:t>
      </w:r>
      <w:r w:rsidR="00CE7DE7">
        <w:rPr>
          <w:rFonts w:ascii="Times New Roman" w:hAnsi="Times New Roman" w:cs="Times New Roman"/>
          <w:sz w:val="24"/>
          <w:szCs w:val="24"/>
        </w:rPr>
        <w:t xml:space="preserve">that </w:t>
      </w:r>
      <w:r w:rsidR="00493867">
        <w:rPr>
          <w:rFonts w:ascii="Times New Roman" w:hAnsi="Times New Roman" w:cs="Times New Roman"/>
          <w:sz w:val="24"/>
          <w:szCs w:val="24"/>
        </w:rPr>
        <w:t xml:space="preserve">OCC “[m]ay take appropriate action with respect to </w:t>
      </w:r>
      <w:r w:rsidR="00493867" w:rsidRPr="00381801">
        <w:rPr>
          <w:rFonts w:ascii="Times New Roman" w:hAnsi="Times New Roman" w:cs="Times New Roman"/>
          <w:i/>
          <w:sz w:val="24"/>
          <w:szCs w:val="24"/>
        </w:rPr>
        <w:t xml:space="preserve">residential </w:t>
      </w:r>
      <w:r w:rsidR="00644794" w:rsidRPr="007D28F8">
        <w:rPr>
          <w:rFonts w:ascii="Times New Roman" w:hAnsi="Times New Roman" w:cs="Times New Roman"/>
          <w:i/>
          <w:sz w:val="24"/>
          <w:szCs w:val="24"/>
        </w:rPr>
        <w:t xml:space="preserve">consumer </w:t>
      </w:r>
      <w:r w:rsidR="00493867" w:rsidRPr="00381801">
        <w:rPr>
          <w:rFonts w:ascii="Times New Roman" w:hAnsi="Times New Roman" w:cs="Times New Roman"/>
          <w:i/>
          <w:sz w:val="24"/>
          <w:szCs w:val="24"/>
        </w:rPr>
        <w:t>complaint</w:t>
      </w:r>
      <w:r w:rsidR="001D0117" w:rsidRPr="00381801">
        <w:rPr>
          <w:rFonts w:ascii="Times New Roman" w:hAnsi="Times New Roman" w:cs="Times New Roman"/>
          <w:i/>
          <w:sz w:val="24"/>
          <w:szCs w:val="24"/>
        </w:rPr>
        <w:t xml:space="preserve">s </w:t>
      </w:r>
      <w:r w:rsidR="001D0117">
        <w:rPr>
          <w:rFonts w:ascii="Times New Roman" w:hAnsi="Times New Roman" w:cs="Times New Roman"/>
          <w:sz w:val="24"/>
          <w:szCs w:val="24"/>
        </w:rPr>
        <w:t xml:space="preserve">concerning quality of service, </w:t>
      </w:r>
      <w:r w:rsidR="001D0117" w:rsidRPr="00440775">
        <w:rPr>
          <w:rFonts w:ascii="Times New Roman" w:hAnsi="Times New Roman" w:cs="Times New Roman"/>
          <w:i/>
          <w:sz w:val="24"/>
          <w:szCs w:val="24"/>
        </w:rPr>
        <w:t>service</w:t>
      </w:r>
      <w:r w:rsidR="00493867" w:rsidRPr="00440775">
        <w:rPr>
          <w:rFonts w:ascii="Times New Roman" w:hAnsi="Times New Roman" w:cs="Times New Roman"/>
          <w:i/>
          <w:sz w:val="24"/>
          <w:szCs w:val="24"/>
        </w:rPr>
        <w:t xml:space="preserve"> charges</w:t>
      </w:r>
      <w:r w:rsidR="00493867">
        <w:rPr>
          <w:rFonts w:ascii="Times New Roman" w:hAnsi="Times New Roman" w:cs="Times New Roman"/>
          <w:sz w:val="24"/>
          <w:szCs w:val="24"/>
        </w:rPr>
        <w:t xml:space="preserve">, and the operation of </w:t>
      </w:r>
      <w:r w:rsidR="00440775">
        <w:rPr>
          <w:rFonts w:ascii="Times New Roman" w:hAnsi="Times New Roman" w:cs="Times New Roman"/>
          <w:sz w:val="24"/>
          <w:szCs w:val="24"/>
        </w:rPr>
        <w:t>the public utilities commission</w:t>
      </w:r>
      <w:r w:rsidR="00CE7DE7">
        <w:rPr>
          <w:rFonts w:ascii="Times New Roman" w:hAnsi="Times New Roman" w:cs="Times New Roman"/>
          <w:sz w:val="24"/>
          <w:szCs w:val="24"/>
        </w:rPr>
        <w:t>.</w:t>
      </w:r>
      <w:r w:rsidR="00440775">
        <w:rPr>
          <w:rFonts w:ascii="Times New Roman" w:hAnsi="Times New Roman" w:cs="Times New Roman"/>
          <w:sz w:val="24"/>
          <w:szCs w:val="24"/>
        </w:rPr>
        <w:t>”</w:t>
      </w:r>
      <w:r w:rsidR="00CE7DE7">
        <w:rPr>
          <w:rStyle w:val="FootnoteReference"/>
          <w:rFonts w:ascii="Times New Roman" w:hAnsi="Times New Roman" w:cs="Times New Roman"/>
          <w:sz w:val="24"/>
          <w:szCs w:val="24"/>
        </w:rPr>
        <w:footnoteReference w:id="3"/>
      </w:r>
      <w:r w:rsidR="00440775">
        <w:rPr>
          <w:rFonts w:ascii="Times New Roman" w:hAnsi="Times New Roman" w:cs="Times New Roman"/>
          <w:sz w:val="24"/>
          <w:szCs w:val="24"/>
        </w:rPr>
        <w:t xml:space="preserve"> </w:t>
      </w:r>
      <w:r w:rsidR="00124F25">
        <w:rPr>
          <w:rFonts w:ascii="Times New Roman" w:hAnsi="Times New Roman" w:cs="Times New Roman"/>
          <w:sz w:val="24"/>
          <w:szCs w:val="24"/>
        </w:rPr>
        <w:t xml:space="preserve">Here, OCC is moving to intervene </w:t>
      </w:r>
      <w:r w:rsidR="00CE7DE7">
        <w:rPr>
          <w:rFonts w:ascii="Times New Roman" w:hAnsi="Times New Roman" w:cs="Times New Roman"/>
          <w:sz w:val="24"/>
          <w:szCs w:val="24"/>
        </w:rPr>
        <w:t xml:space="preserve">to protect residential </w:t>
      </w:r>
      <w:r w:rsidR="00512A90">
        <w:rPr>
          <w:rFonts w:ascii="Times New Roman" w:hAnsi="Times New Roman" w:cs="Times New Roman"/>
          <w:sz w:val="24"/>
          <w:szCs w:val="24"/>
        </w:rPr>
        <w:t xml:space="preserve">consumer interests, </w:t>
      </w:r>
      <w:r w:rsidR="00124F25">
        <w:rPr>
          <w:rFonts w:ascii="Times New Roman" w:hAnsi="Times New Roman" w:cs="Times New Roman"/>
          <w:sz w:val="24"/>
          <w:szCs w:val="24"/>
        </w:rPr>
        <w:t>in a case</w:t>
      </w:r>
      <w:r w:rsidR="00420694">
        <w:rPr>
          <w:rFonts w:ascii="Times New Roman" w:hAnsi="Times New Roman" w:cs="Times New Roman"/>
          <w:sz w:val="24"/>
          <w:szCs w:val="24"/>
        </w:rPr>
        <w:t xml:space="preserve"> before the </w:t>
      </w:r>
      <w:r w:rsidR="00976EE6">
        <w:rPr>
          <w:rFonts w:ascii="Times New Roman" w:hAnsi="Times New Roman" w:cs="Times New Roman"/>
          <w:sz w:val="24"/>
          <w:szCs w:val="24"/>
        </w:rPr>
        <w:t>PUCO</w:t>
      </w:r>
      <w:r w:rsidR="00124F25">
        <w:rPr>
          <w:rFonts w:ascii="Times New Roman" w:hAnsi="Times New Roman" w:cs="Times New Roman"/>
          <w:sz w:val="24"/>
          <w:szCs w:val="24"/>
        </w:rPr>
        <w:t xml:space="preserve"> in which a residential consumer complains of unlawful </w:t>
      </w:r>
      <w:r w:rsidR="00420694">
        <w:rPr>
          <w:rFonts w:ascii="Times New Roman" w:hAnsi="Times New Roman" w:cs="Times New Roman"/>
          <w:sz w:val="24"/>
          <w:szCs w:val="24"/>
        </w:rPr>
        <w:t xml:space="preserve">utility </w:t>
      </w:r>
      <w:r w:rsidR="00124F25">
        <w:rPr>
          <w:rFonts w:ascii="Times New Roman" w:hAnsi="Times New Roman" w:cs="Times New Roman"/>
          <w:sz w:val="24"/>
          <w:szCs w:val="24"/>
        </w:rPr>
        <w:t>service charges.</w:t>
      </w:r>
      <w:r w:rsidR="00493867">
        <w:rPr>
          <w:rFonts w:ascii="Times New Roman" w:hAnsi="Times New Roman" w:cs="Times New Roman"/>
          <w:sz w:val="24"/>
          <w:szCs w:val="24"/>
        </w:rPr>
        <w:t xml:space="preserve">  </w:t>
      </w:r>
      <w:r w:rsidR="001D0117">
        <w:rPr>
          <w:rFonts w:ascii="Times New Roman" w:hAnsi="Times New Roman" w:cs="Times New Roman"/>
          <w:sz w:val="24"/>
          <w:szCs w:val="24"/>
        </w:rPr>
        <w:t xml:space="preserve">Moreover, in </w:t>
      </w:r>
      <w:r w:rsidR="001D0117">
        <w:rPr>
          <w:rFonts w:ascii="Times New Roman" w:hAnsi="Times New Roman" w:cs="Times New Roman"/>
          <w:i/>
          <w:sz w:val="24"/>
          <w:szCs w:val="24"/>
        </w:rPr>
        <w:t>Verizon N., Inc. v. Pub. Util. Comm.</w:t>
      </w:r>
      <w:r w:rsidR="001D0117">
        <w:rPr>
          <w:rFonts w:ascii="Times New Roman" w:hAnsi="Times New Roman" w:cs="Times New Roman"/>
          <w:sz w:val="24"/>
          <w:szCs w:val="24"/>
        </w:rPr>
        <w:t>,</w:t>
      </w:r>
      <w:r w:rsidR="001D0117">
        <w:rPr>
          <w:rStyle w:val="FootnoteReference"/>
          <w:rFonts w:ascii="Times New Roman" w:hAnsi="Times New Roman" w:cs="Times New Roman"/>
          <w:sz w:val="24"/>
          <w:szCs w:val="24"/>
        </w:rPr>
        <w:footnoteReference w:id="4"/>
      </w:r>
      <w:r w:rsidR="001D0117">
        <w:rPr>
          <w:rFonts w:ascii="Times New Roman" w:hAnsi="Times New Roman" w:cs="Times New Roman"/>
          <w:sz w:val="24"/>
          <w:szCs w:val="24"/>
        </w:rPr>
        <w:t xml:space="preserve"> </w:t>
      </w:r>
      <w:r w:rsidR="00493867" w:rsidRPr="001D0117">
        <w:rPr>
          <w:rFonts w:ascii="Times New Roman" w:hAnsi="Times New Roman" w:cs="Times New Roman"/>
          <w:sz w:val="24"/>
          <w:szCs w:val="24"/>
        </w:rPr>
        <w:t>the</w:t>
      </w:r>
      <w:r w:rsidR="00493867" w:rsidRPr="00493867">
        <w:rPr>
          <w:rFonts w:ascii="Times New Roman" w:hAnsi="Times New Roman" w:cs="Times New Roman"/>
          <w:sz w:val="24"/>
          <w:szCs w:val="24"/>
        </w:rPr>
        <w:t xml:space="preserve"> </w:t>
      </w:r>
      <w:r w:rsidR="00420694">
        <w:rPr>
          <w:rFonts w:ascii="Times New Roman" w:hAnsi="Times New Roman" w:cs="Times New Roman"/>
          <w:sz w:val="24"/>
          <w:szCs w:val="24"/>
        </w:rPr>
        <w:t>Supreme C</w:t>
      </w:r>
      <w:r w:rsidR="00493867" w:rsidRPr="00493867">
        <w:rPr>
          <w:rFonts w:ascii="Times New Roman" w:hAnsi="Times New Roman" w:cs="Times New Roman"/>
          <w:sz w:val="24"/>
          <w:szCs w:val="24"/>
        </w:rPr>
        <w:t>ourt</w:t>
      </w:r>
      <w:r w:rsidR="00420694">
        <w:rPr>
          <w:rFonts w:ascii="Times New Roman" w:hAnsi="Times New Roman" w:cs="Times New Roman"/>
          <w:sz w:val="24"/>
          <w:szCs w:val="24"/>
        </w:rPr>
        <w:t xml:space="preserve"> of Ohio</w:t>
      </w:r>
      <w:r w:rsidR="00493867" w:rsidRPr="00493867">
        <w:rPr>
          <w:rFonts w:ascii="Times New Roman" w:hAnsi="Times New Roman" w:cs="Times New Roman"/>
          <w:sz w:val="24"/>
          <w:szCs w:val="24"/>
        </w:rPr>
        <w:t xml:space="preserve"> held </w:t>
      </w:r>
      <w:r w:rsidR="00420694">
        <w:rPr>
          <w:rFonts w:ascii="Times New Roman" w:hAnsi="Times New Roman" w:cs="Times New Roman"/>
          <w:sz w:val="24"/>
          <w:szCs w:val="24"/>
        </w:rPr>
        <w:t xml:space="preserve">that </w:t>
      </w:r>
      <w:r w:rsidR="002D0F9D">
        <w:rPr>
          <w:rFonts w:ascii="Times New Roman" w:hAnsi="Times New Roman" w:cs="Times New Roman"/>
          <w:sz w:val="24"/>
          <w:szCs w:val="24"/>
        </w:rPr>
        <w:t>OCC, in its</w:t>
      </w:r>
      <w:r w:rsidR="00493867" w:rsidRPr="00493867">
        <w:rPr>
          <w:rFonts w:ascii="Times New Roman" w:hAnsi="Times New Roman" w:cs="Times New Roman"/>
          <w:sz w:val="24"/>
          <w:szCs w:val="24"/>
        </w:rPr>
        <w:t xml:space="preserve"> statutory capacity as representative of the residential customers of telephone service, was a real party in interest and, therefore, could intervene in </w:t>
      </w:r>
      <w:r w:rsidR="002D0F9D">
        <w:rPr>
          <w:rFonts w:ascii="Times New Roman" w:hAnsi="Times New Roman" w:cs="Times New Roman"/>
          <w:sz w:val="24"/>
          <w:szCs w:val="24"/>
        </w:rPr>
        <w:t xml:space="preserve">an </w:t>
      </w:r>
      <w:r w:rsidR="00493867" w:rsidRPr="00493867">
        <w:rPr>
          <w:rFonts w:ascii="Times New Roman" w:hAnsi="Times New Roman" w:cs="Times New Roman"/>
          <w:sz w:val="24"/>
          <w:szCs w:val="24"/>
        </w:rPr>
        <w:t xml:space="preserve">appeal by </w:t>
      </w:r>
      <w:r w:rsidR="0037328B">
        <w:rPr>
          <w:rFonts w:ascii="Times New Roman" w:hAnsi="Times New Roman" w:cs="Times New Roman"/>
          <w:sz w:val="24"/>
          <w:szCs w:val="24"/>
        </w:rPr>
        <w:t xml:space="preserve">the </w:t>
      </w:r>
      <w:r w:rsidR="00493867" w:rsidRPr="00493867">
        <w:rPr>
          <w:rFonts w:ascii="Times New Roman" w:hAnsi="Times New Roman" w:cs="Times New Roman"/>
          <w:sz w:val="24"/>
          <w:szCs w:val="24"/>
        </w:rPr>
        <w:t xml:space="preserve">telephone company concerning access recovery charges. </w:t>
      </w:r>
      <w:r w:rsidR="00493867">
        <w:rPr>
          <w:rFonts w:ascii="Times New Roman" w:hAnsi="Times New Roman" w:cs="Times New Roman"/>
          <w:sz w:val="24"/>
          <w:szCs w:val="24"/>
        </w:rPr>
        <w:t xml:space="preserve"> Here, OCC</w:t>
      </w:r>
      <w:r w:rsidR="001D0117">
        <w:rPr>
          <w:rFonts w:ascii="Times New Roman" w:hAnsi="Times New Roman" w:cs="Times New Roman"/>
          <w:sz w:val="24"/>
          <w:szCs w:val="24"/>
        </w:rPr>
        <w:t>, in its statutory capacit</w:t>
      </w:r>
      <w:r w:rsidR="00444421">
        <w:rPr>
          <w:rFonts w:ascii="Times New Roman" w:hAnsi="Times New Roman" w:cs="Times New Roman"/>
          <w:sz w:val="24"/>
          <w:szCs w:val="24"/>
        </w:rPr>
        <w:t>y as representative of</w:t>
      </w:r>
      <w:r w:rsidR="001D0117">
        <w:rPr>
          <w:rFonts w:ascii="Times New Roman" w:hAnsi="Times New Roman" w:cs="Times New Roman"/>
          <w:sz w:val="24"/>
          <w:szCs w:val="24"/>
        </w:rPr>
        <w:t xml:space="preserve"> residential utility customers,</w:t>
      </w:r>
      <w:r w:rsidR="00493867">
        <w:rPr>
          <w:rFonts w:ascii="Times New Roman" w:hAnsi="Times New Roman" w:cs="Times New Roman"/>
          <w:sz w:val="24"/>
          <w:szCs w:val="24"/>
        </w:rPr>
        <w:t xml:space="preserve"> </w:t>
      </w:r>
      <w:r w:rsidR="00F029B0">
        <w:rPr>
          <w:rFonts w:ascii="Times New Roman" w:hAnsi="Times New Roman" w:cs="Times New Roman"/>
          <w:sz w:val="24"/>
          <w:szCs w:val="24"/>
        </w:rPr>
        <w:t xml:space="preserve">is a real party in interest and may take appropriate action with respect to a </w:t>
      </w:r>
      <w:r w:rsidR="00493867">
        <w:rPr>
          <w:rFonts w:ascii="Times New Roman" w:hAnsi="Times New Roman" w:cs="Times New Roman"/>
          <w:sz w:val="24"/>
          <w:szCs w:val="24"/>
        </w:rPr>
        <w:t>case concerning unlawful charges to a residential utility customer</w:t>
      </w:r>
      <w:r w:rsidR="00F029B0">
        <w:rPr>
          <w:rFonts w:ascii="Times New Roman" w:hAnsi="Times New Roman" w:cs="Times New Roman"/>
          <w:sz w:val="24"/>
          <w:szCs w:val="24"/>
        </w:rPr>
        <w:t>, which includes intervention</w:t>
      </w:r>
      <w:r w:rsidR="00493867">
        <w:rPr>
          <w:rFonts w:ascii="Times New Roman" w:hAnsi="Times New Roman" w:cs="Times New Roman"/>
          <w:sz w:val="24"/>
          <w:szCs w:val="24"/>
        </w:rPr>
        <w:t>.</w:t>
      </w:r>
      <w:r w:rsidR="00F029B0">
        <w:rPr>
          <w:rStyle w:val="FootnoteReference"/>
          <w:rFonts w:ascii="Times New Roman" w:hAnsi="Times New Roman" w:cs="Times New Roman"/>
          <w:sz w:val="24"/>
          <w:szCs w:val="24"/>
        </w:rPr>
        <w:footnoteReference w:id="5"/>
      </w:r>
      <w:r w:rsidR="001D0117">
        <w:rPr>
          <w:rFonts w:ascii="Times New Roman" w:hAnsi="Times New Roman" w:cs="Times New Roman"/>
          <w:sz w:val="24"/>
          <w:szCs w:val="24"/>
        </w:rPr>
        <w:t xml:space="preserve"> </w:t>
      </w:r>
      <w:r w:rsidR="00420694">
        <w:rPr>
          <w:rFonts w:ascii="Times New Roman" w:hAnsi="Times New Roman" w:cs="Times New Roman"/>
          <w:sz w:val="24"/>
          <w:szCs w:val="24"/>
        </w:rPr>
        <w:t xml:space="preserve">Therefore, </w:t>
      </w:r>
      <w:r w:rsidR="001D0117">
        <w:rPr>
          <w:rFonts w:ascii="Times New Roman" w:hAnsi="Times New Roman" w:cs="Times New Roman"/>
          <w:sz w:val="24"/>
          <w:szCs w:val="24"/>
        </w:rPr>
        <w:t>OC</w:t>
      </w:r>
      <w:r w:rsidR="00D039E8">
        <w:rPr>
          <w:rFonts w:ascii="Times New Roman" w:hAnsi="Times New Roman" w:cs="Times New Roman"/>
          <w:sz w:val="24"/>
          <w:szCs w:val="24"/>
        </w:rPr>
        <w:t xml:space="preserve">C </w:t>
      </w:r>
      <w:r w:rsidR="00420694">
        <w:rPr>
          <w:rFonts w:ascii="Times New Roman" w:hAnsi="Times New Roman" w:cs="Times New Roman"/>
          <w:sz w:val="24"/>
          <w:szCs w:val="24"/>
        </w:rPr>
        <w:t xml:space="preserve">has a statutory right to participate in the above-captioned proceeding in its capacity as representative of residential utility customers. </w:t>
      </w:r>
      <w:r w:rsidR="00444421">
        <w:rPr>
          <w:rFonts w:ascii="Times New Roman" w:hAnsi="Times New Roman" w:cs="Times New Roman"/>
          <w:sz w:val="24"/>
          <w:szCs w:val="24"/>
        </w:rPr>
        <w:t>Ohio law provides that any person “who</w:t>
      </w:r>
      <w:r w:rsidR="00C5462B">
        <w:rPr>
          <w:rFonts w:ascii="Times New Roman" w:hAnsi="Times New Roman" w:cs="Times New Roman"/>
          <w:sz w:val="24"/>
          <w:szCs w:val="24"/>
        </w:rPr>
        <w:t xml:space="preserve"> may be adversely affected” by </w:t>
      </w:r>
      <w:r w:rsidR="00954E71">
        <w:rPr>
          <w:rFonts w:ascii="Times New Roman" w:hAnsi="Times New Roman" w:cs="Times New Roman"/>
          <w:sz w:val="24"/>
          <w:szCs w:val="24"/>
        </w:rPr>
        <w:t xml:space="preserve">a </w:t>
      </w:r>
      <w:r w:rsidR="00C5462B">
        <w:rPr>
          <w:rFonts w:ascii="Times New Roman" w:hAnsi="Times New Roman" w:cs="Times New Roman"/>
          <w:sz w:val="24"/>
          <w:szCs w:val="24"/>
        </w:rPr>
        <w:t>Commission</w:t>
      </w:r>
      <w:r w:rsidR="00444421">
        <w:rPr>
          <w:rFonts w:ascii="Times New Roman" w:hAnsi="Times New Roman" w:cs="Times New Roman"/>
          <w:sz w:val="24"/>
          <w:szCs w:val="24"/>
        </w:rPr>
        <w:t xml:space="preserve"> proceeding is entitled to seek </w:t>
      </w:r>
      <w:r w:rsidR="00954E71">
        <w:rPr>
          <w:rFonts w:ascii="Times New Roman" w:hAnsi="Times New Roman" w:cs="Times New Roman"/>
          <w:sz w:val="24"/>
          <w:szCs w:val="24"/>
        </w:rPr>
        <w:t>intervention in that proceeding</w:t>
      </w:r>
      <w:r w:rsidR="00444421">
        <w:rPr>
          <w:rFonts w:ascii="Times New Roman" w:hAnsi="Times New Roman" w:cs="Times New Roman"/>
          <w:sz w:val="24"/>
          <w:szCs w:val="24"/>
        </w:rPr>
        <w:t>.</w:t>
      </w:r>
      <w:r w:rsidR="00444421">
        <w:rPr>
          <w:rStyle w:val="FootnoteReference"/>
          <w:rFonts w:ascii="Times New Roman" w:hAnsi="Times New Roman" w:cs="Times New Roman"/>
          <w:sz w:val="24"/>
          <w:szCs w:val="24"/>
        </w:rPr>
        <w:footnoteReference w:id="6"/>
      </w:r>
      <w:r w:rsidR="00444421">
        <w:rPr>
          <w:rFonts w:ascii="Times New Roman" w:hAnsi="Times New Roman" w:cs="Times New Roman"/>
          <w:sz w:val="24"/>
          <w:szCs w:val="24"/>
        </w:rPr>
        <w:t xml:space="preserve">  Notably, of the four criteria the </w:t>
      </w:r>
      <w:r w:rsidR="005A08A0">
        <w:rPr>
          <w:rFonts w:ascii="Times New Roman" w:hAnsi="Times New Roman" w:cs="Times New Roman"/>
          <w:sz w:val="24"/>
          <w:szCs w:val="24"/>
        </w:rPr>
        <w:t>PUCO</w:t>
      </w:r>
      <w:r w:rsidR="00444421">
        <w:rPr>
          <w:rFonts w:ascii="Times New Roman" w:hAnsi="Times New Roman" w:cs="Times New Roman"/>
          <w:sz w:val="24"/>
          <w:szCs w:val="24"/>
        </w:rPr>
        <w:t xml:space="preserve"> considers in ruling on motions to intervene,</w:t>
      </w:r>
      <w:r w:rsidR="00444421">
        <w:rPr>
          <w:rStyle w:val="FootnoteReference"/>
          <w:rFonts w:ascii="Times New Roman" w:hAnsi="Times New Roman" w:cs="Times New Roman"/>
          <w:sz w:val="24"/>
          <w:szCs w:val="24"/>
        </w:rPr>
        <w:footnoteReference w:id="7"/>
      </w:r>
      <w:r w:rsidR="00444421">
        <w:rPr>
          <w:rFonts w:ascii="Times New Roman" w:hAnsi="Times New Roman" w:cs="Times New Roman"/>
          <w:sz w:val="24"/>
          <w:szCs w:val="24"/>
        </w:rPr>
        <w:t xml:space="preserve"> each weighs favorably in </w:t>
      </w:r>
      <w:r w:rsidR="00954E71">
        <w:rPr>
          <w:rFonts w:ascii="Times New Roman" w:hAnsi="Times New Roman" w:cs="Times New Roman"/>
          <w:sz w:val="24"/>
          <w:szCs w:val="24"/>
        </w:rPr>
        <w:t xml:space="preserve">support of </w:t>
      </w:r>
      <w:r w:rsidR="00444421">
        <w:rPr>
          <w:rFonts w:ascii="Times New Roman" w:hAnsi="Times New Roman" w:cs="Times New Roman"/>
          <w:sz w:val="24"/>
          <w:szCs w:val="24"/>
        </w:rPr>
        <w:t xml:space="preserve">granting OCC’s motion.  </w:t>
      </w:r>
      <w:r w:rsidR="00954E71">
        <w:rPr>
          <w:rFonts w:ascii="Times New Roman" w:hAnsi="Times New Roman" w:cs="Times New Roman"/>
          <w:sz w:val="24"/>
          <w:szCs w:val="24"/>
        </w:rPr>
        <w:t xml:space="preserve">NEP’s attempts to argue otherwise fall flat in the face of the </w:t>
      </w:r>
      <w:r w:rsidR="002D0F9D">
        <w:rPr>
          <w:rFonts w:ascii="Times New Roman" w:hAnsi="Times New Roman" w:cs="Times New Roman"/>
          <w:sz w:val="24"/>
          <w:szCs w:val="24"/>
        </w:rPr>
        <w:t xml:space="preserve">plain fact that </w:t>
      </w:r>
      <w:r w:rsidR="00954E71">
        <w:rPr>
          <w:rFonts w:ascii="Times New Roman" w:hAnsi="Times New Roman" w:cs="Times New Roman"/>
          <w:sz w:val="24"/>
          <w:szCs w:val="24"/>
        </w:rPr>
        <w:t xml:space="preserve">OCC, as </w:t>
      </w:r>
      <w:r w:rsidR="0037328B">
        <w:rPr>
          <w:rFonts w:ascii="Times New Roman" w:hAnsi="Times New Roman" w:cs="Times New Roman"/>
          <w:sz w:val="24"/>
          <w:szCs w:val="24"/>
        </w:rPr>
        <w:t>the statutory</w:t>
      </w:r>
      <w:r w:rsidR="00954E71">
        <w:rPr>
          <w:rFonts w:ascii="Times New Roman" w:hAnsi="Times New Roman" w:cs="Times New Roman"/>
          <w:sz w:val="24"/>
          <w:szCs w:val="24"/>
        </w:rPr>
        <w:t xml:space="preserve"> representative of residential utility customers, is a real party in interest to a dispute concerning unlawful utility charges to residential customer</w:t>
      </w:r>
      <w:r w:rsidR="00086425">
        <w:rPr>
          <w:rFonts w:ascii="Times New Roman" w:hAnsi="Times New Roman" w:cs="Times New Roman"/>
          <w:sz w:val="24"/>
          <w:szCs w:val="24"/>
        </w:rPr>
        <w:t>s</w:t>
      </w:r>
      <w:r w:rsidR="00954E71">
        <w:rPr>
          <w:rFonts w:ascii="Times New Roman" w:hAnsi="Times New Roman" w:cs="Times New Roman"/>
          <w:sz w:val="24"/>
          <w:szCs w:val="24"/>
        </w:rPr>
        <w:t>.</w:t>
      </w:r>
    </w:p>
    <w:p w:rsidR="00CE3610" w:rsidRDefault="00644794" w:rsidP="00C5462B">
      <w:pPr>
        <w:spacing w:after="0" w:line="480" w:lineRule="auto"/>
        <w:ind w:firstLine="720"/>
        <w:rPr>
          <w:rFonts w:ascii="Times New Roman" w:hAnsi="Times New Roman" w:cs="Times New Roman"/>
          <w:sz w:val="24"/>
          <w:szCs w:val="24"/>
        </w:rPr>
      </w:pPr>
      <w:r w:rsidRPr="00644794">
        <w:rPr>
          <w:rFonts w:ascii="Times New Roman" w:hAnsi="Times New Roman" w:cs="Times New Roman"/>
          <w:sz w:val="24"/>
          <w:szCs w:val="24"/>
        </w:rPr>
        <w:t>First</w:t>
      </w:r>
      <w:r w:rsidR="001D0117" w:rsidRPr="00420694">
        <w:rPr>
          <w:rFonts w:ascii="Times New Roman" w:hAnsi="Times New Roman" w:cs="Times New Roman"/>
          <w:sz w:val="24"/>
          <w:szCs w:val="24"/>
        </w:rPr>
        <w:t>,</w:t>
      </w:r>
      <w:r w:rsidR="001D0117" w:rsidRPr="00CE3610">
        <w:rPr>
          <w:rFonts w:ascii="Times New Roman" w:hAnsi="Times New Roman" w:cs="Times New Roman"/>
          <w:sz w:val="24"/>
          <w:szCs w:val="24"/>
        </w:rPr>
        <w:t xml:space="preserve"> </w:t>
      </w:r>
      <w:r w:rsidR="00CE3610" w:rsidRPr="00CE3610">
        <w:rPr>
          <w:rFonts w:ascii="Times New Roman" w:hAnsi="Times New Roman" w:cs="Times New Roman"/>
          <w:sz w:val="24"/>
          <w:szCs w:val="24"/>
        </w:rPr>
        <w:t xml:space="preserve">the statute provides </w:t>
      </w:r>
      <w:r w:rsidR="00F328AC">
        <w:rPr>
          <w:rFonts w:ascii="Times New Roman" w:hAnsi="Times New Roman" w:cs="Times New Roman"/>
          <w:sz w:val="24"/>
          <w:szCs w:val="24"/>
        </w:rPr>
        <w:t xml:space="preserve">that </w:t>
      </w:r>
      <w:r w:rsidR="00C5462B">
        <w:rPr>
          <w:rFonts w:ascii="Times New Roman" w:hAnsi="Times New Roman" w:cs="Times New Roman"/>
          <w:sz w:val="24"/>
          <w:szCs w:val="24"/>
        </w:rPr>
        <w:t>the Commission</w:t>
      </w:r>
      <w:r w:rsidR="00CE3610" w:rsidRPr="00CE3610">
        <w:rPr>
          <w:rFonts w:ascii="Times New Roman" w:hAnsi="Times New Roman" w:cs="Times New Roman"/>
          <w:sz w:val="24"/>
          <w:szCs w:val="24"/>
        </w:rPr>
        <w:t xml:space="preserve"> shall consider “[t]he nature and extent of the prospective intervenor’s interest.”</w:t>
      </w:r>
      <w:r w:rsidR="00CE3610" w:rsidRPr="00CE3610">
        <w:rPr>
          <w:rStyle w:val="FootnoteReference"/>
          <w:rFonts w:ascii="Times New Roman" w:hAnsi="Times New Roman" w:cs="Times New Roman"/>
          <w:sz w:val="24"/>
          <w:szCs w:val="24"/>
        </w:rPr>
        <w:footnoteReference w:id="8"/>
      </w:r>
      <w:r w:rsidR="00440775">
        <w:rPr>
          <w:rFonts w:ascii="Times New Roman" w:hAnsi="Times New Roman" w:cs="Times New Roman"/>
          <w:sz w:val="24"/>
          <w:szCs w:val="24"/>
        </w:rPr>
        <w:t xml:space="preserve">  The issue here is not</w:t>
      </w:r>
      <w:r w:rsidR="00CE3610">
        <w:rPr>
          <w:rFonts w:ascii="Times New Roman" w:hAnsi="Times New Roman" w:cs="Times New Roman"/>
          <w:sz w:val="24"/>
          <w:szCs w:val="24"/>
        </w:rPr>
        <w:t xml:space="preserve"> </w:t>
      </w:r>
      <w:r w:rsidR="0090423D">
        <w:rPr>
          <w:rFonts w:ascii="Times New Roman" w:hAnsi="Times New Roman" w:cs="Times New Roman"/>
          <w:sz w:val="24"/>
          <w:szCs w:val="24"/>
        </w:rPr>
        <w:t xml:space="preserve">simply a utility rate </w:t>
      </w:r>
      <w:r w:rsidR="00440775">
        <w:rPr>
          <w:rFonts w:ascii="Times New Roman" w:hAnsi="Times New Roman" w:cs="Times New Roman"/>
          <w:sz w:val="24"/>
          <w:szCs w:val="24"/>
        </w:rPr>
        <w:t xml:space="preserve">billing </w:t>
      </w:r>
      <w:r w:rsidR="0090423D">
        <w:rPr>
          <w:rFonts w:ascii="Times New Roman" w:hAnsi="Times New Roman" w:cs="Times New Roman"/>
          <w:sz w:val="24"/>
          <w:szCs w:val="24"/>
        </w:rPr>
        <w:t>dispute</w:t>
      </w:r>
      <w:r w:rsidR="00D02F1F">
        <w:rPr>
          <w:rFonts w:ascii="Times New Roman" w:hAnsi="Times New Roman" w:cs="Times New Roman"/>
          <w:sz w:val="24"/>
          <w:szCs w:val="24"/>
        </w:rPr>
        <w:t xml:space="preserve"> or contract dispute</w:t>
      </w:r>
      <w:r w:rsidR="00512A90">
        <w:rPr>
          <w:rFonts w:ascii="Times New Roman" w:hAnsi="Times New Roman" w:cs="Times New Roman"/>
          <w:sz w:val="24"/>
          <w:szCs w:val="24"/>
        </w:rPr>
        <w:t xml:space="preserve"> </w:t>
      </w:r>
      <w:r w:rsidR="0090423D">
        <w:rPr>
          <w:rFonts w:ascii="Times New Roman" w:hAnsi="Times New Roman" w:cs="Times New Roman"/>
          <w:sz w:val="24"/>
          <w:szCs w:val="24"/>
        </w:rPr>
        <w:t>between one residential customer and NEP</w:t>
      </w:r>
      <w:r w:rsidR="00512A90">
        <w:rPr>
          <w:rFonts w:ascii="Times New Roman" w:hAnsi="Times New Roman" w:cs="Times New Roman"/>
          <w:sz w:val="24"/>
          <w:szCs w:val="24"/>
        </w:rPr>
        <w:t xml:space="preserve"> (or the condominium association) as alleged in NEP’s Memorandum Contra</w:t>
      </w:r>
      <w:r w:rsidR="0090423D">
        <w:rPr>
          <w:rFonts w:ascii="Times New Roman" w:hAnsi="Times New Roman" w:cs="Times New Roman"/>
          <w:sz w:val="24"/>
          <w:szCs w:val="24"/>
        </w:rPr>
        <w:t>.</w:t>
      </w:r>
      <w:r w:rsidR="0090423D">
        <w:rPr>
          <w:rStyle w:val="FootnoteReference"/>
          <w:rFonts w:ascii="Times New Roman" w:hAnsi="Times New Roman" w:cs="Times New Roman"/>
          <w:sz w:val="24"/>
          <w:szCs w:val="24"/>
        </w:rPr>
        <w:footnoteReference w:id="9"/>
      </w:r>
      <w:r w:rsidR="0090423D">
        <w:rPr>
          <w:rFonts w:ascii="Times New Roman" w:hAnsi="Times New Roman" w:cs="Times New Roman"/>
          <w:sz w:val="24"/>
          <w:szCs w:val="24"/>
        </w:rPr>
        <w:t xml:space="preserve">  Rather, the </w:t>
      </w:r>
      <w:r w:rsidR="00F328AC">
        <w:rPr>
          <w:rFonts w:ascii="Times New Roman" w:hAnsi="Times New Roman" w:cs="Times New Roman"/>
          <w:sz w:val="24"/>
          <w:szCs w:val="24"/>
        </w:rPr>
        <w:t xml:space="preserve">issues before the </w:t>
      </w:r>
      <w:r w:rsidR="00931FA0">
        <w:rPr>
          <w:rFonts w:ascii="Times New Roman" w:hAnsi="Times New Roman" w:cs="Times New Roman"/>
          <w:sz w:val="24"/>
          <w:szCs w:val="24"/>
        </w:rPr>
        <w:t>PUCO</w:t>
      </w:r>
      <w:r w:rsidR="0090423D">
        <w:rPr>
          <w:rFonts w:ascii="Times New Roman" w:hAnsi="Times New Roman" w:cs="Times New Roman"/>
          <w:sz w:val="24"/>
          <w:szCs w:val="24"/>
        </w:rPr>
        <w:t xml:space="preserve"> </w:t>
      </w:r>
      <w:r w:rsidR="00F328AC" w:rsidRPr="000534D2">
        <w:rPr>
          <w:rFonts w:ascii="Times New Roman" w:hAnsi="Times New Roman" w:cs="Times New Roman"/>
          <w:sz w:val="24"/>
          <w:szCs w:val="24"/>
        </w:rPr>
        <w:t>are</w:t>
      </w:r>
      <w:r w:rsidR="00F72921" w:rsidRPr="000534D2">
        <w:rPr>
          <w:rFonts w:ascii="Times New Roman" w:hAnsi="Times New Roman" w:cs="Times New Roman"/>
          <w:sz w:val="24"/>
          <w:szCs w:val="24"/>
        </w:rPr>
        <w:t xml:space="preserve"> </w:t>
      </w:r>
      <w:r w:rsidR="007D28F8">
        <w:rPr>
          <w:rFonts w:ascii="Times New Roman" w:hAnsi="Times New Roman" w:cs="Times New Roman"/>
          <w:sz w:val="24"/>
          <w:szCs w:val="24"/>
        </w:rPr>
        <w:t xml:space="preserve">broader and could affect other residential consumers beyond the </w:t>
      </w:r>
      <w:r w:rsidR="00CF40D6">
        <w:rPr>
          <w:rFonts w:ascii="Times New Roman" w:hAnsi="Times New Roman" w:cs="Times New Roman"/>
          <w:sz w:val="24"/>
          <w:szCs w:val="24"/>
        </w:rPr>
        <w:t>C</w:t>
      </w:r>
      <w:r w:rsidR="007D28F8">
        <w:rPr>
          <w:rFonts w:ascii="Times New Roman" w:hAnsi="Times New Roman" w:cs="Times New Roman"/>
          <w:sz w:val="24"/>
          <w:szCs w:val="24"/>
        </w:rPr>
        <w:t xml:space="preserve">omplainant.  These issues include </w:t>
      </w:r>
      <w:r w:rsidR="0090423D" w:rsidRPr="000534D2">
        <w:rPr>
          <w:rFonts w:ascii="Times New Roman" w:hAnsi="Times New Roman" w:cs="Times New Roman"/>
          <w:sz w:val="24"/>
          <w:szCs w:val="24"/>
        </w:rPr>
        <w:t xml:space="preserve">whether NEP is </w:t>
      </w:r>
      <w:r w:rsidR="00512A90" w:rsidRPr="000534D2">
        <w:rPr>
          <w:rFonts w:ascii="Times New Roman" w:hAnsi="Times New Roman" w:cs="Times New Roman"/>
          <w:sz w:val="24"/>
          <w:szCs w:val="24"/>
        </w:rPr>
        <w:t xml:space="preserve">unlawfully </w:t>
      </w:r>
      <w:r w:rsidR="0090423D" w:rsidRPr="000534D2">
        <w:rPr>
          <w:rFonts w:ascii="Times New Roman" w:hAnsi="Times New Roman" w:cs="Times New Roman"/>
          <w:sz w:val="24"/>
          <w:szCs w:val="24"/>
        </w:rPr>
        <w:t>a</w:t>
      </w:r>
      <w:r w:rsidR="00D02F1F" w:rsidRPr="000534D2">
        <w:rPr>
          <w:rFonts w:ascii="Times New Roman" w:hAnsi="Times New Roman" w:cs="Times New Roman"/>
          <w:sz w:val="24"/>
          <w:szCs w:val="24"/>
        </w:rPr>
        <w:t>cting as a</w:t>
      </w:r>
      <w:r w:rsidR="0090423D" w:rsidRPr="000534D2">
        <w:rPr>
          <w:rFonts w:ascii="Times New Roman" w:hAnsi="Times New Roman" w:cs="Times New Roman"/>
          <w:sz w:val="24"/>
          <w:szCs w:val="24"/>
        </w:rPr>
        <w:t xml:space="preserve"> public utility</w:t>
      </w:r>
      <w:r w:rsidR="00512A90" w:rsidRPr="000534D2">
        <w:rPr>
          <w:rFonts w:ascii="Times New Roman" w:hAnsi="Times New Roman" w:cs="Times New Roman"/>
          <w:sz w:val="24"/>
          <w:szCs w:val="24"/>
        </w:rPr>
        <w:t>, whether NEP is in the business of supplying or arranging for the supply of competit</w:t>
      </w:r>
      <w:r>
        <w:rPr>
          <w:rFonts w:ascii="Times New Roman" w:hAnsi="Times New Roman" w:cs="Times New Roman"/>
          <w:sz w:val="24"/>
          <w:szCs w:val="24"/>
        </w:rPr>
        <w:t xml:space="preserve">ive retail electric </w:t>
      </w:r>
      <w:r w:rsidR="005F4AF9">
        <w:rPr>
          <w:rFonts w:ascii="Times New Roman" w:hAnsi="Times New Roman" w:cs="Times New Roman"/>
          <w:sz w:val="24"/>
          <w:szCs w:val="24"/>
        </w:rPr>
        <w:t xml:space="preserve">(“CRES”) </w:t>
      </w:r>
      <w:r w:rsidR="00512A90" w:rsidRPr="000534D2">
        <w:rPr>
          <w:rFonts w:ascii="Times New Roman" w:hAnsi="Times New Roman" w:cs="Times New Roman"/>
          <w:sz w:val="24"/>
          <w:szCs w:val="24"/>
        </w:rPr>
        <w:t xml:space="preserve">and </w:t>
      </w:r>
      <w:r w:rsidR="005F4AF9">
        <w:rPr>
          <w:rFonts w:ascii="Times New Roman" w:hAnsi="Times New Roman" w:cs="Times New Roman"/>
          <w:sz w:val="24"/>
          <w:szCs w:val="24"/>
        </w:rPr>
        <w:t xml:space="preserve">competitive retail </w:t>
      </w:r>
      <w:r w:rsidR="00512A90" w:rsidRPr="000534D2">
        <w:rPr>
          <w:rFonts w:ascii="Times New Roman" w:hAnsi="Times New Roman" w:cs="Times New Roman"/>
          <w:sz w:val="24"/>
          <w:szCs w:val="24"/>
        </w:rPr>
        <w:t>natural gas</w:t>
      </w:r>
      <w:r w:rsidR="005F4AF9">
        <w:rPr>
          <w:rFonts w:ascii="Times New Roman" w:hAnsi="Times New Roman" w:cs="Times New Roman"/>
          <w:sz w:val="24"/>
          <w:szCs w:val="24"/>
        </w:rPr>
        <w:t xml:space="preserve"> (“CRNG</w:t>
      </w:r>
      <w:r w:rsidR="008F652D">
        <w:rPr>
          <w:rFonts w:ascii="Times New Roman" w:hAnsi="Times New Roman" w:cs="Times New Roman"/>
          <w:sz w:val="24"/>
          <w:szCs w:val="24"/>
        </w:rPr>
        <w:t>”</w:t>
      </w:r>
      <w:r w:rsidR="005F4AF9">
        <w:rPr>
          <w:rFonts w:ascii="Times New Roman" w:hAnsi="Times New Roman" w:cs="Times New Roman"/>
          <w:sz w:val="24"/>
          <w:szCs w:val="24"/>
        </w:rPr>
        <w:t>)</w:t>
      </w:r>
      <w:r w:rsidR="00512A90" w:rsidRPr="000534D2">
        <w:rPr>
          <w:rFonts w:ascii="Times New Roman" w:hAnsi="Times New Roman" w:cs="Times New Roman"/>
          <w:sz w:val="24"/>
          <w:szCs w:val="24"/>
        </w:rPr>
        <w:t xml:space="preserve"> services</w:t>
      </w:r>
      <w:r w:rsidR="00100E9E" w:rsidRPr="000534D2">
        <w:rPr>
          <w:rFonts w:ascii="Times New Roman" w:hAnsi="Times New Roman" w:cs="Times New Roman"/>
          <w:sz w:val="24"/>
          <w:szCs w:val="24"/>
        </w:rPr>
        <w:t xml:space="preserve"> and </w:t>
      </w:r>
      <w:r w:rsidR="0037328B">
        <w:rPr>
          <w:rFonts w:ascii="Times New Roman" w:hAnsi="Times New Roman" w:cs="Times New Roman"/>
          <w:sz w:val="24"/>
          <w:szCs w:val="24"/>
        </w:rPr>
        <w:t xml:space="preserve">if so, </w:t>
      </w:r>
      <w:r w:rsidR="00100E9E" w:rsidRPr="000534D2">
        <w:rPr>
          <w:rFonts w:ascii="Times New Roman" w:hAnsi="Times New Roman" w:cs="Times New Roman"/>
          <w:sz w:val="24"/>
          <w:szCs w:val="24"/>
        </w:rPr>
        <w:t>has obtained proper certification</w:t>
      </w:r>
      <w:r w:rsidR="00512A90" w:rsidRPr="000534D2">
        <w:rPr>
          <w:rFonts w:ascii="Times New Roman" w:hAnsi="Times New Roman" w:cs="Times New Roman"/>
          <w:sz w:val="24"/>
          <w:szCs w:val="24"/>
        </w:rPr>
        <w:t>,</w:t>
      </w:r>
      <w:r w:rsidR="0090423D" w:rsidRPr="000534D2">
        <w:rPr>
          <w:rFonts w:ascii="Times New Roman" w:hAnsi="Times New Roman" w:cs="Times New Roman"/>
          <w:sz w:val="24"/>
          <w:szCs w:val="24"/>
        </w:rPr>
        <w:t xml:space="preserve"> </w:t>
      </w:r>
      <w:r w:rsidR="00512A90" w:rsidRPr="000534D2">
        <w:rPr>
          <w:rFonts w:ascii="Times New Roman" w:hAnsi="Times New Roman" w:cs="Times New Roman"/>
          <w:sz w:val="24"/>
          <w:szCs w:val="24"/>
        </w:rPr>
        <w:t>whether NEP is</w:t>
      </w:r>
      <w:r w:rsidRPr="00644794">
        <w:rPr>
          <w:rFonts w:ascii="Times New Roman" w:hAnsi="Times New Roman" w:cs="Times New Roman"/>
          <w:sz w:val="24"/>
          <w:szCs w:val="24"/>
        </w:rPr>
        <w:t xml:space="preserve"> prohibited from resale or redistribution of public utility services to residential customers, </w:t>
      </w:r>
      <w:r w:rsidR="0090423D" w:rsidRPr="000534D2">
        <w:rPr>
          <w:rFonts w:ascii="Times New Roman" w:hAnsi="Times New Roman" w:cs="Times New Roman"/>
          <w:sz w:val="24"/>
          <w:szCs w:val="24"/>
        </w:rPr>
        <w:t xml:space="preserve">and </w:t>
      </w:r>
      <w:r w:rsidR="00F328AC" w:rsidRPr="000534D2">
        <w:rPr>
          <w:rFonts w:ascii="Times New Roman" w:hAnsi="Times New Roman" w:cs="Times New Roman"/>
          <w:sz w:val="24"/>
          <w:szCs w:val="24"/>
        </w:rPr>
        <w:t xml:space="preserve">whether NEP is </w:t>
      </w:r>
      <w:r w:rsidR="0090423D" w:rsidRPr="000534D2">
        <w:rPr>
          <w:rFonts w:ascii="Times New Roman" w:hAnsi="Times New Roman" w:cs="Times New Roman"/>
          <w:sz w:val="24"/>
          <w:szCs w:val="24"/>
        </w:rPr>
        <w:t>charging just</w:t>
      </w:r>
      <w:r w:rsidR="00F328AC" w:rsidRPr="000534D2">
        <w:rPr>
          <w:rFonts w:ascii="Times New Roman" w:hAnsi="Times New Roman" w:cs="Times New Roman"/>
          <w:sz w:val="24"/>
          <w:szCs w:val="24"/>
        </w:rPr>
        <w:t>,</w:t>
      </w:r>
      <w:r w:rsidR="0090423D" w:rsidRPr="000534D2">
        <w:rPr>
          <w:rFonts w:ascii="Times New Roman" w:hAnsi="Times New Roman" w:cs="Times New Roman"/>
          <w:sz w:val="24"/>
          <w:szCs w:val="24"/>
        </w:rPr>
        <w:t xml:space="preserve"> and reasonable rates </w:t>
      </w:r>
      <w:r w:rsidR="00512A90" w:rsidRPr="000534D2">
        <w:rPr>
          <w:rFonts w:ascii="Times New Roman" w:hAnsi="Times New Roman" w:cs="Times New Roman"/>
          <w:sz w:val="24"/>
          <w:szCs w:val="24"/>
        </w:rPr>
        <w:t>consistent with Ohio law</w:t>
      </w:r>
      <w:r w:rsidR="002D0F9D" w:rsidRPr="000534D2">
        <w:rPr>
          <w:rFonts w:ascii="Times New Roman" w:hAnsi="Times New Roman" w:cs="Times New Roman"/>
          <w:sz w:val="24"/>
          <w:szCs w:val="24"/>
        </w:rPr>
        <w:t>.</w:t>
      </w:r>
      <w:r w:rsidR="00F328AC" w:rsidRPr="000534D2">
        <w:rPr>
          <w:rStyle w:val="FootnoteReference"/>
          <w:rFonts w:ascii="Times New Roman" w:hAnsi="Times New Roman" w:cs="Times New Roman"/>
          <w:sz w:val="24"/>
          <w:szCs w:val="24"/>
        </w:rPr>
        <w:t xml:space="preserve"> </w:t>
      </w:r>
      <w:r w:rsidR="00F328AC" w:rsidRPr="000534D2">
        <w:rPr>
          <w:rStyle w:val="FootnoteReference"/>
          <w:rFonts w:ascii="Times New Roman" w:hAnsi="Times New Roman" w:cs="Times New Roman"/>
          <w:sz w:val="24"/>
          <w:szCs w:val="24"/>
        </w:rPr>
        <w:footnoteReference w:id="10"/>
      </w:r>
      <w:r w:rsidR="00F328AC" w:rsidRPr="000534D2">
        <w:rPr>
          <w:rFonts w:ascii="Times New Roman" w:hAnsi="Times New Roman" w:cs="Times New Roman"/>
          <w:sz w:val="24"/>
          <w:szCs w:val="24"/>
        </w:rPr>
        <w:t xml:space="preserve"> </w:t>
      </w:r>
      <w:r w:rsidR="002D0F9D" w:rsidRPr="000534D2">
        <w:rPr>
          <w:rFonts w:ascii="Times New Roman" w:hAnsi="Times New Roman" w:cs="Times New Roman"/>
          <w:sz w:val="24"/>
          <w:szCs w:val="24"/>
        </w:rPr>
        <w:t xml:space="preserve"> Resolution of th</w:t>
      </w:r>
      <w:r w:rsidR="00F328AC" w:rsidRPr="000534D2">
        <w:rPr>
          <w:rFonts w:ascii="Times New Roman" w:hAnsi="Times New Roman" w:cs="Times New Roman"/>
          <w:sz w:val="24"/>
          <w:szCs w:val="24"/>
        </w:rPr>
        <w:t xml:space="preserve">ese </w:t>
      </w:r>
      <w:r w:rsidR="002D0F9D" w:rsidRPr="000534D2">
        <w:rPr>
          <w:rFonts w:ascii="Times New Roman" w:hAnsi="Times New Roman" w:cs="Times New Roman"/>
          <w:sz w:val="24"/>
          <w:szCs w:val="24"/>
        </w:rPr>
        <w:t>question</w:t>
      </w:r>
      <w:r w:rsidR="00F328AC" w:rsidRPr="000534D2">
        <w:rPr>
          <w:rFonts w:ascii="Times New Roman" w:hAnsi="Times New Roman" w:cs="Times New Roman"/>
          <w:sz w:val="24"/>
          <w:szCs w:val="24"/>
        </w:rPr>
        <w:t>s</w:t>
      </w:r>
      <w:r w:rsidR="002D0F9D">
        <w:rPr>
          <w:rFonts w:ascii="Times New Roman" w:hAnsi="Times New Roman" w:cs="Times New Roman"/>
          <w:sz w:val="24"/>
          <w:szCs w:val="24"/>
        </w:rPr>
        <w:t xml:space="preserve"> affects</w:t>
      </w:r>
      <w:r w:rsidR="00066B7E">
        <w:rPr>
          <w:rFonts w:ascii="Times New Roman" w:hAnsi="Times New Roman" w:cs="Times New Roman"/>
          <w:sz w:val="24"/>
          <w:szCs w:val="24"/>
        </w:rPr>
        <w:t xml:space="preserve"> </w:t>
      </w:r>
      <w:r w:rsidR="000534D2">
        <w:rPr>
          <w:rFonts w:ascii="Times New Roman" w:hAnsi="Times New Roman" w:cs="Times New Roman"/>
          <w:sz w:val="24"/>
          <w:szCs w:val="24"/>
        </w:rPr>
        <w:t xml:space="preserve">the Complainant, as well as </w:t>
      </w:r>
      <w:r w:rsidR="0037328B">
        <w:rPr>
          <w:rFonts w:ascii="Times New Roman" w:hAnsi="Times New Roman" w:cs="Times New Roman"/>
          <w:sz w:val="24"/>
          <w:szCs w:val="24"/>
        </w:rPr>
        <w:t xml:space="preserve">many other </w:t>
      </w:r>
      <w:r w:rsidR="0090423D">
        <w:rPr>
          <w:rFonts w:ascii="Times New Roman" w:hAnsi="Times New Roman" w:cs="Times New Roman"/>
          <w:sz w:val="24"/>
          <w:szCs w:val="24"/>
        </w:rPr>
        <w:t>residential customers</w:t>
      </w:r>
      <w:r w:rsidR="002D0F9D">
        <w:rPr>
          <w:rFonts w:ascii="Times New Roman" w:hAnsi="Times New Roman" w:cs="Times New Roman"/>
          <w:sz w:val="24"/>
          <w:szCs w:val="24"/>
        </w:rPr>
        <w:t xml:space="preserve"> (who OCC </w:t>
      </w:r>
      <w:r w:rsidR="00F328AC">
        <w:rPr>
          <w:rFonts w:ascii="Times New Roman" w:hAnsi="Times New Roman" w:cs="Times New Roman"/>
          <w:sz w:val="24"/>
          <w:szCs w:val="24"/>
        </w:rPr>
        <w:t xml:space="preserve">statutorily </w:t>
      </w:r>
      <w:r w:rsidR="002D0F9D">
        <w:rPr>
          <w:rFonts w:ascii="Times New Roman" w:hAnsi="Times New Roman" w:cs="Times New Roman"/>
          <w:sz w:val="24"/>
          <w:szCs w:val="24"/>
        </w:rPr>
        <w:t>represents)</w:t>
      </w:r>
      <w:r w:rsidR="007D28F8">
        <w:rPr>
          <w:rFonts w:ascii="Times New Roman" w:hAnsi="Times New Roman" w:cs="Times New Roman"/>
          <w:sz w:val="24"/>
          <w:szCs w:val="24"/>
        </w:rPr>
        <w:t>.</w:t>
      </w:r>
      <w:r w:rsidR="0090423D">
        <w:rPr>
          <w:rFonts w:ascii="Times New Roman" w:hAnsi="Times New Roman" w:cs="Times New Roman"/>
          <w:sz w:val="24"/>
          <w:szCs w:val="24"/>
        </w:rPr>
        <w:t xml:space="preserve">  </w:t>
      </w:r>
    </w:p>
    <w:p w:rsidR="00B410D3" w:rsidRDefault="007D28F8" w:rsidP="00C54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NEP relies upon </w:t>
      </w:r>
      <w:r w:rsidRPr="00D039E8">
        <w:rPr>
          <w:rFonts w:ascii="Times New Roman" w:hAnsi="Times New Roman" w:cs="Times New Roman"/>
          <w:i/>
          <w:sz w:val="24"/>
          <w:szCs w:val="24"/>
        </w:rPr>
        <w:t>In re Ohio Schools Council, et al. v. First Energy Solutions Corp.</w:t>
      </w:r>
      <w:r>
        <w:rPr>
          <w:rFonts w:ascii="Times New Roman" w:hAnsi="Times New Roman" w:cs="Times New Roman"/>
          <w:sz w:val="24"/>
          <w:szCs w:val="24"/>
        </w:rPr>
        <w:t>, Case No. 14-1182-EL-CSS (Sept. 4, 2014)</w:t>
      </w:r>
      <w:r w:rsidR="005A348A">
        <w:rPr>
          <w:rFonts w:ascii="Times New Roman" w:hAnsi="Times New Roman" w:cs="Times New Roman"/>
          <w:sz w:val="24"/>
          <w:szCs w:val="24"/>
        </w:rPr>
        <w:t xml:space="preserve"> as authority to deny OCC’s intervention.  But this case is distinguishable.  </w:t>
      </w:r>
      <w:r>
        <w:rPr>
          <w:rFonts w:ascii="Times New Roman" w:hAnsi="Times New Roman" w:cs="Times New Roman"/>
          <w:sz w:val="24"/>
          <w:szCs w:val="24"/>
        </w:rPr>
        <w:t xml:space="preserve"> </w:t>
      </w:r>
      <w:r w:rsidR="00593D73">
        <w:rPr>
          <w:rFonts w:ascii="Times New Roman" w:hAnsi="Times New Roman" w:cs="Times New Roman"/>
          <w:sz w:val="24"/>
          <w:szCs w:val="24"/>
        </w:rPr>
        <w:t>In that case, the Ohio Schools Council, Ohio School Boards Association, Ohio Association of School Business Offices, and Buckeye Association of School Administrators (</w:t>
      </w:r>
      <w:r w:rsidR="00CF40D6">
        <w:rPr>
          <w:rFonts w:ascii="Times New Roman" w:hAnsi="Times New Roman" w:cs="Times New Roman"/>
          <w:sz w:val="24"/>
          <w:szCs w:val="24"/>
        </w:rPr>
        <w:t xml:space="preserve">collectively </w:t>
      </w:r>
      <w:r w:rsidR="00593D73">
        <w:rPr>
          <w:rFonts w:ascii="Times New Roman" w:hAnsi="Times New Roman" w:cs="Times New Roman"/>
          <w:sz w:val="24"/>
          <w:szCs w:val="24"/>
        </w:rPr>
        <w:t>“Ohio Schools”) filed a complaint against FirstEnergy Solutions for seeking to pass-through specific PJM costs pursuant to a competitive retail electric service contract.</w:t>
      </w:r>
      <w:r w:rsidR="00593D73">
        <w:rPr>
          <w:rStyle w:val="FootnoteReference"/>
          <w:rFonts w:ascii="Times New Roman" w:hAnsi="Times New Roman" w:cs="Times New Roman"/>
          <w:sz w:val="24"/>
          <w:szCs w:val="24"/>
        </w:rPr>
        <w:footnoteReference w:id="11"/>
      </w:r>
      <w:r w:rsidR="00593D73">
        <w:rPr>
          <w:rFonts w:ascii="Times New Roman" w:hAnsi="Times New Roman" w:cs="Times New Roman"/>
          <w:sz w:val="24"/>
          <w:szCs w:val="24"/>
        </w:rPr>
        <w:t xml:space="preserve">  Various non-residential </w:t>
      </w:r>
      <w:r w:rsidR="00931FA0">
        <w:rPr>
          <w:rFonts w:ascii="Times New Roman" w:hAnsi="Times New Roman" w:cs="Times New Roman"/>
          <w:sz w:val="24"/>
          <w:szCs w:val="24"/>
        </w:rPr>
        <w:t xml:space="preserve">consumers and </w:t>
      </w:r>
      <w:r w:rsidR="00593D73">
        <w:rPr>
          <w:rFonts w:ascii="Times New Roman" w:hAnsi="Times New Roman" w:cs="Times New Roman"/>
          <w:sz w:val="24"/>
          <w:szCs w:val="24"/>
        </w:rPr>
        <w:t>consumer groups</w:t>
      </w:r>
      <w:r w:rsidR="00931FA0">
        <w:rPr>
          <w:rFonts w:ascii="Times New Roman" w:hAnsi="Times New Roman" w:cs="Times New Roman"/>
          <w:sz w:val="24"/>
          <w:szCs w:val="24"/>
        </w:rPr>
        <w:t xml:space="preserve"> (“the movants”)</w:t>
      </w:r>
      <w:r w:rsidR="00931FA0">
        <w:rPr>
          <w:rStyle w:val="FootnoteReference"/>
          <w:rFonts w:ascii="Times New Roman" w:hAnsi="Times New Roman" w:cs="Times New Roman"/>
          <w:sz w:val="24"/>
          <w:szCs w:val="24"/>
        </w:rPr>
        <w:footnoteReference w:id="12"/>
      </w:r>
      <w:r w:rsidR="00593D73">
        <w:rPr>
          <w:rFonts w:ascii="Times New Roman" w:hAnsi="Times New Roman" w:cs="Times New Roman"/>
          <w:sz w:val="24"/>
          <w:szCs w:val="24"/>
        </w:rPr>
        <w:t xml:space="preserve"> alleging similar contractual issues and billing disputes sought to intervene in the action.</w:t>
      </w:r>
      <w:r w:rsidR="00593D73">
        <w:rPr>
          <w:rStyle w:val="FootnoteReference"/>
          <w:rFonts w:ascii="Times New Roman" w:hAnsi="Times New Roman" w:cs="Times New Roman"/>
          <w:sz w:val="24"/>
          <w:szCs w:val="24"/>
        </w:rPr>
        <w:footnoteReference w:id="13"/>
      </w:r>
      <w:r w:rsidR="00593D73">
        <w:rPr>
          <w:rFonts w:ascii="Times New Roman" w:hAnsi="Times New Roman" w:cs="Times New Roman"/>
          <w:sz w:val="24"/>
          <w:szCs w:val="24"/>
        </w:rPr>
        <w:t xml:space="preserve">  </w:t>
      </w:r>
      <w:r w:rsidR="00F72921">
        <w:rPr>
          <w:rFonts w:ascii="Times New Roman" w:hAnsi="Times New Roman" w:cs="Times New Roman"/>
          <w:sz w:val="24"/>
          <w:szCs w:val="24"/>
        </w:rPr>
        <w:t xml:space="preserve">As noted in the passage highlighted by NEP, the motions to intervene filed by </w:t>
      </w:r>
      <w:r w:rsidR="00931FA0">
        <w:rPr>
          <w:rFonts w:ascii="Times New Roman" w:hAnsi="Times New Roman" w:cs="Times New Roman"/>
          <w:sz w:val="24"/>
          <w:szCs w:val="24"/>
        </w:rPr>
        <w:t xml:space="preserve">the movants </w:t>
      </w:r>
      <w:r w:rsidR="000534D2">
        <w:rPr>
          <w:rFonts w:ascii="Times New Roman" w:hAnsi="Times New Roman" w:cs="Times New Roman"/>
          <w:sz w:val="24"/>
          <w:szCs w:val="24"/>
        </w:rPr>
        <w:t xml:space="preserve"> </w:t>
      </w:r>
      <w:r w:rsidR="00593D73">
        <w:rPr>
          <w:rFonts w:ascii="Times New Roman" w:hAnsi="Times New Roman" w:cs="Times New Roman"/>
          <w:sz w:val="24"/>
          <w:szCs w:val="24"/>
        </w:rPr>
        <w:t>was denied, in part because “[t]he particulars of the Movants’ contracts with FES are largely unknown, as they were not set forth in the motions to intervene or otherwise filed in the docket</w:t>
      </w:r>
      <w:r w:rsidR="00F72921">
        <w:rPr>
          <w:rFonts w:ascii="Times New Roman" w:hAnsi="Times New Roman" w:cs="Times New Roman"/>
          <w:sz w:val="24"/>
          <w:szCs w:val="24"/>
        </w:rPr>
        <w:t>.</w:t>
      </w:r>
      <w:r w:rsidR="00593D73">
        <w:rPr>
          <w:rFonts w:ascii="Times New Roman" w:hAnsi="Times New Roman" w:cs="Times New Roman"/>
          <w:sz w:val="24"/>
          <w:szCs w:val="24"/>
        </w:rPr>
        <w:t>”</w:t>
      </w:r>
      <w:r w:rsidR="00F72921">
        <w:rPr>
          <w:rStyle w:val="FootnoteReference"/>
          <w:rFonts w:ascii="Times New Roman" w:hAnsi="Times New Roman" w:cs="Times New Roman"/>
          <w:sz w:val="24"/>
          <w:szCs w:val="24"/>
        </w:rPr>
        <w:footnoteReference w:id="14"/>
      </w:r>
      <w:r w:rsidR="00F72921">
        <w:rPr>
          <w:rFonts w:ascii="Times New Roman" w:hAnsi="Times New Roman" w:cs="Times New Roman"/>
          <w:sz w:val="24"/>
          <w:szCs w:val="24"/>
        </w:rPr>
        <w:t xml:space="preserve">  The </w:t>
      </w:r>
      <w:r w:rsidR="005A348A">
        <w:rPr>
          <w:rFonts w:ascii="Times New Roman" w:hAnsi="Times New Roman" w:cs="Times New Roman"/>
          <w:sz w:val="24"/>
          <w:szCs w:val="24"/>
        </w:rPr>
        <w:t>A</w:t>
      </w:r>
      <w:r w:rsidR="00F72921">
        <w:rPr>
          <w:rFonts w:ascii="Times New Roman" w:hAnsi="Times New Roman" w:cs="Times New Roman"/>
          <w:sz w:val="24"/>
          <w:szCs w:val="24"/>
        </w:rPr>
        <w:t xml:space="preserve">ttorney </w:t>
      </w:r>
      <w:r w:rsidR="005A348A">
        <w:rPr>
          <w:rFonts w:ascii="Times New Roman" w:hAnsi="Times New Roman" w:cs="Times New Roman"/>
          <w:sz w:val="24"/>
          <w:szCs w:val="24"/>
        </w:rPr>
        <w:t>E</w:t>
      </w:r>
      <w:r w:rsidR="00F72921">
        <w:rPr>
          <w:rFonts w:ascii="Times New Roman" w:hAnsi="Times New Roman" w:cs="Times New Roman"/>
          <w:sz w:val="24"/>
          <w:szCs w:val="24"/>
        </w:rPr>
        <w:t xml:space="preserve">xaminer </w:t>
      </w:r>
      <w:r w:rsidR="00B410D3">
        <w:rPr>
          <w:rFonts w:ascii="Times New Roman" w:hAnsi="Times New Roman" w:cs="Times New Roman"/>
          <w:sz w:val="24"/>
          <w:szCs w:val="24"/>
        </w:rPr>
        <w:t xml:space="preserve">also </w:t>
      </w:r>
      <w:r w:rsidR="00F72921">
        <w:rPr>
          <w:rFonts w:ascii="Times New Roman" w:hAnsi="Times New Roman" w:cs="Times New Roman"/>
          <w:sz w:val="24"/>
          <w:szCs w:val="24"/>
        </w:rPr>
        <w:t xml:space="preserve">found </w:t>
      </w:r>
      <w:r w:rsidR="000534D2">
        <w:rPr>
          <w:rFonts w:ascii="Times New Roman" w:hAnsi="Times New Roman" w:cs="Times New Roman"/>
          <w:sz w:val="24"/>
          <w:szCs w:val="24"/>
        </w:rPr>
        <w:t xml:space="preserve">that </w:t>
      </w:r>
      <w:r w:rsidR="00F72921">
        <w:rPr>
          <w:rFonts w:ascii="Times New Roman" w:hAnsi="Times New Roman" w:cs="Times New Roman"/>
          <w:sz w:val="24"/>
          <w:szCs w:val="24"/>
        </w:rPr>
        <w:t>the movants</w:t>
      </w:r>
      <w:r w:rsidR="000534D2">
        <w:rPr>
          <w:rFonts w:ascii="Times New Roman" w:hAnsi="Times New Roman" w:cs="Times New Roman"/>
          <w:sz w:val="24"/>
          <w:szCs w:val="24"/>
        </w:rPr>
        <w:t>’ rights would not be hindered by the results of the pending case and that the movants</w:t>
      </w:r>
      <w:r w:rsidR="00F72921">
        <w:rPr>
          <w:rFonts w:ascii="Times New Roman" w:hAnsi="Times New Roman" w:cs="Times New Roman"/>
          <w:sz w:val="24"/>
          <w:szCs w:val="24"/>
        </w:rPr>
        <w:t xml:space="preserve"> could file their own complaints to settle their own billing disputes.</w:t>
      </w:r>
      <w:r w:rsidR="00CF40D6">
        <w:rPr>
          <w:rStyle w:val="FootnoteReference"/>
          <w:rFonts w:ascii="Times New Roman" w:hAnsi="Times New Roman" w:cs="Times New Roman"/>
          <w:sz w:val="24"/>
          <w:szCs w:val="24"/>
        </w:rPr>
        <w:footnoteReference w:id="15"/>
      </w:r>
      <w:r w:rsidR="00F72921">
        <w:rPr>
          <w:rFonts w:ascii="Times New Roman" w:hAnsi="Times New Roman" w:cs="Times New Roman"/>
          <w:sz w:val="24"/>
          <w:szCs w:val="24"/>
        </w:rPr>
        <w:t xml:space="preserve">  </w:t>
      </w:r>
    </w:p>
    <w:p w:rsidR="004C65EC" w:rsidRDefault="00B410D3" w:rsidP="00C54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Unlike the </w:t>
      </w:r>
      <w:r w:rsidRPr="00B410D3">
        <w:rPr>
          <w:rFonts w:ascii="Times New Roman" w:hAnsi="Times New Roman" w:cs="Times New Roman"/>
          <w:i/>
          <w:sz w:val="24"/>
          <w:szCs w:val="24"/>
        </w:rPr>
        <w:t xml:space="preserve">In </w:t>
      </w:r>
      <w:r>
        <w:rPr>
          <w:rFonts w:ascii="Times New Roman" w:hAnsi="Times New Roman" w:cs="Times New Roman"/>
          <w:i/>
          <w:sz w:val="24"/>
          <w:szCs w:val="24"/>
        </w:rPr>
        <w:t>r</w:t>
      </w:r>
      <w:r w:rsidRPr="00B410D3">
        <w:rPr>
          <w:rFonts w:ascii="Times New Roman" w:hAnsi="Times New Roman" w:cs="Times New Roman"/>
          <w:i/>
          <w:sz w:val="24"/>
          <w:szCs w:val="24"/>
        </w:rPr>
        <w:t>e</w:t>
      </w:r>
      <w:r>
        <w:rPr>
          <w:rFonts w:ascii="Times New Roman" w:hAnsi="Times New Roman" w:cs="Times New Roman"/>
          <w:sz w:val="24"/>
          <w:szCs w:val="24"/>
        </w:rPr>
        <w:t xml:space="preserve"> </w:t>
      </w:r>
      <w:r w:rsidRPr="00B410D3">
        <w:rPr>
          <w:rFonts w:ascii="Times New Roman" w:hAnsi="Times New Roman" w:cs="Times New Roman"/>
          <w:i/>
          <w:sz w:val="24"/>
          <w:szCs w:val="24"/>
        </w:rPr>
        <w:t>Ohio School</w:t>
      </w:r>
      <w:r>
        <w:rPr>
          <w:rFonts w:ascii="Times New Roman" w:hAnsi="Times New Roman" w:cs="Times New Roman"/>
          <w:i/>
          <w:sz w:val="24"/>
          <w:szCs w:val="24"/>
        </w:rPr>
        <w:t>s Council</w:t>
      </w:r>
      <w:r>
        <w:rPr>
          <w:rFonts w:ascii="Times New Roman" w:hAnsi="Times New Roman" w:cs="Times New Roman"/>
          <w:sz w:val="24"/>
          <w:szCs w:val="24"/>
        </w:rPr>
        <w:t xml:space="preserve"> case</w:t>
      </w:r>
      <w:r w:rsidR="000534D2">
        <w:rPr>
          <w:rFonts w:ascii="Times New Roman" w:hAnsi="Times New Roman" w:cs="Times New Roman"/>
          <w:sz w:val="24"/>
          <w:szCs w:val="24"/>
        </w:rPr>
        <w:t xml:space="preserve">, the issues pending before the </w:t>
      </w:r>
      <w:r w:rsidR="005A08A0">
        <w:rPr>
          <w:rFonts w:ascii="Times New Roman" w:hAnsi="Times New Roman" w:cs="Times New Roman"/>
          <w:sz w:val="24"/>
          <w:szCs w:val="24"/>
        </w:rPr>
        <w:t>PUCO</w:t>
      </w:r>
      <w:r w:rsidR="000534D2">
        <w:rPr>
          <w:rFonts w:ascii="Times New Roman" w:hAnsi="Times New Roman" w:cs="Times New Roman"/>
          <w:sz w:val="24"/>
          <w:szCs w:val="24"/>
        </w:rPr>
        <w:t xml:space="preserve"> </w:t>
      </w:r>
      <w:r>
        <w:rPr>
          <w:rFonts w:ascii="Times New Roman" w:hAnsi="Times New Roman" w:cs="Times New Roman"/>
          <w:sz w:val="24"/>
          <w:szCs w:val="24"/>
        </w:rPr>
        <w:t xml:space="preserve">in this case </w:t>
      </w:r>
      <w:r w:rsidR="000534D2">
        <w:rPr>
          <w:rFonts w:ascii="Times New Roman" w:hAnsi="Times New Roman" w:cs="Times New Roman"/>
          <w:sz w:val="24"/>
          <w:szCs w:val="24"/>
        </w:rPr>
        <w:t>are not contractual in nature</w:t>
      </w:r>
      <w:r w:rsidR="005A348A" w:rsidRPr="00B410D3">
        <w:rPr>
          <w:rFonts w:ascii="Times New Roman" w:hAnsi="Times New Roman" w:cs="Times New Roman"/>
          <w:sz w:val="24"/>
          <w:szCs w:val="24"/>
        </w:rPr>
        <w:t xml:space="preserve">.  Instead the issues go to broader issues concerning </w:t>
      </w:r>
      <w:r>
        <w:rPr>
          <w:rFonts w:ascii="Times New Roman" w:hAnsi="Times New Roman" w:cs="Times New Roman"/>
          <w:sz w:val="24"/>
          <w:szCs w:val="24"/>
        </w:rPr>
        <w:t xml:space="preserve">whether </w:t>
      </w:r>
      <w:r w:rsidR="005A348A" w:rsidRPr="00B410D3">
        <w:rPr>
          <w:rFonts w:ascii="Times New Roman" w:hAnsi="Times New Roman" w:cs="Times New Roman"/>
          <w:sz w:val="24"/>
          <w:szCs w:val="24"/>
        </w:rPr>
        <w:t xml:space="preserve">NEP </w:t>
      </w:r>
      <w:r>
        <w:rPr>
          <w:rFonts w:ascii="Times New Roman" w:hAnsi="Times New Roman" w:cs="Times New Roman"/>
          <w:sz w:val="24"/>
          <w:szCs w:val="24"/>
        </w:rPr>
        <w:t>is unlawfully</w:t>
      </w:r>
      <w:r w:rsidRPr="00B410D3">
        <w:rPr>
          <w:rFonts w:ascii="Times New Roman" w:hAnsi="Times New Roman" w:cs="Times New Roman"/>
          <w:sz w:val="24"/>
          <w:szCs w:val="24"/>
        </w:rPr>
        <w:t xml:space="preserve"> </w:t>
      </w:r>
      <w:r w:rsidR="005A348A" w:rsidRPr="00B410D3">
        <w:rPr>
          <w:rFonts w:ascii="Times New Roman" w:hAnsi="Times New Roman" w:cs="Times New Roman"/>
          <w:sz w:val="24"/>
          <w:szCs w:val="24"/>
        </w:rPr>
        <w:t>act</w:t>
      </w:r>
      <w:r>
        <w:rPr>
          <w:rFonts w:ascii="Times New Roman" w:hAnsi="Times New Roman" w:cs="Times New Roman"/>
          <w:sz w:val="24"/>
          <w:szCs w:val="24"/>
        </w:rPr>
        <w:t>ing</w:t>
      </w:r>
      <w:r w:rsidR="005A348A" w:rsidRPr="00B410D3">
        <w:rPr>
          <w:rFonts w:ascii="Times New Roman" w:hAnsi="Times New Roman" w:cs="Times New Roman"/>
          <w:sz w:val="24"/>
          <w:szCs w:val="24"/>
        </w:rPr>
        <w:t xml:space="preserve"> as a public utility </w:t>
      </w:r>
      <w:r>
        <w:rPr>
          <w:rFonts w:ascii="Times New Roman" w:hAnsi="Times New Roman" w:cs="Times New Roman"/>
          <w:sz w:val="24"/>
          <w:szCs w:val="24"/>
        </w:rPr>
        <w:t>— this</w:t>
      </w:r>
      <w:r w:rsidR="005A348A" w:rsidRPr="00B410D3">
        <w:rPr>
          <w:rFonts w:ascii="Times New Roman" w:hAnsi="Times New Roman" w:cs="Times New Roman"/>
          <w:sz w:val="24"/>
          <w:szCs w:val="24"/>
        </w:rPr>
        <w:t xml:space="preserve"> affect</w:t>
      </w:r>
      <w:r>
        <w:rPr>
          <w:rFonts w:ascii="Times New Roman" w:hAnsi="Times New Roman" w:cs="Times New Roman"/>
          <w:sz w:val="24"/>
          <w:szCs w:val="24"/>
        </w:rPr>
        <w:t>s</w:t>
      </w:r>
      <w:r w:rsidR="005A348A" w:rsidRPr="00B410D3">
        <w:rPr>
          <w:rFonts w:ascii="Times New Roman" w:hAnsi="Times New Roman" w:cs="Times New Roman"/>
          <w:sz w:val="24"/>
          <w:szCs w:val="24"/>
        </w:rPr>
        <w:t xml:space="preserve"> not just the </w:t>
      </w:r>
      <w:r>
        <w:rPr>
          <w:rFonts w:ascii="Times New Roman" w:hAnsi="Times New Roman" w:cs="Times New Roman"/>
          <w:sz w:val="24"/>
          <w:szCs w:val="24"/>
        </w:rPr>
        <w:t>C</w:t>
      </w:r>
      <w:r w:rsidR="005A348A" w:rsidRPr="00B410D3">
        <w:rPr>
          <w:rFonts w:ascii="Times New Roman" w:hAnsi="Times New Roman" w:cs="Times New Roman"/>
          <w:sz w:val="24"/>
          <w:szCs w:val="24"/>
        </w:rPr>
        <w:t>omplainant but all customers who are being served by NEP.</w:t>
      </w:r>
      <w:r w:rsidR="005A348A">
        <w:rPr>
          <w:rFonts w:ascii="Times New Roman" w:hAnsi="Times New Roman" w:cs="Times New Roman"/>
          <w:sz w:val="24"/>
          <w:szCs w:val="24"/>
        </w:rPr>
        <w:t xml:space="preserve">  </w:t>
      </w:r>
      <w:r w:rsidR="008F6351">
        <w:rPr>
          <w:rFonts w:ascii="Times New Roman" w:hAnsi="Times New Roman" w:cs="Times New Roman"/>
          <w:sz w:val="24"/>
          <w:szCs w:val="24"/>
        </w:rPr>
        <w:t xml:space="preserve">Whether NEP is </w:t>
      </w:r>
      <w:r w:rsidR="005F4AF9">
        <w:rPr>
          <w:rFonts w:ascii="Times New Roman" w:hAnsi="Times New Roman" w:cs="Times New Roman"/>
          <w:sz w:val="24"/>
          <w:szCs w:val="24"/>
        </w:rPr>
        <w:t xml:space="preserve">unlawfully acting as </w:t>
      </w:r>
      <w:r w:rsidR="008F6351">
        <w:rPr>
          <w:rFonts w:ascii="Times New Roman" w:hAnsi="Times New Roman" w:cs="Times New Roman"/>
          <w:sz w:val="24"/>
          <w:szCs w:val="24"/>
        </w:rPr>
        <w:t xml:space="preserve">a public utility </w:t>
      </w:r>
      <w:r w:rsidR="008E37E7">
        <w:rPr>
          <w:rFonts w:ascii="Times New Roman" w:hAnsi="Times New Roman" w:cs="Times New Roman"/>
          <w:sz w:val="24"/>
          <w:szCs w:val="24"/>
        </w:rPr>
        <w:t xml:space="preserve">(in accordance with the three-prong test laid out in </w:t>
      </w:r>
      <w:r w:rsidR="008E37E7" w:rsidRPr="008E37E7">
        <w:rPr>
          <w:rFonts w:ascii="Times New Roman" w:hAnsi="Times New Roman" w:cs="Times New Roman"/>
          <w:i/>
          <w:sz w:val="24"/>
          <w:szCs w:val="24"/>
        </w:rPr>
        <w:t>In Re Shroyer</w:t>
      </w:r>
      <w:r w:rsidR="008E37E7">
        <w:rPr>
          <w:rFonts w:ascii="Times New Roman" w:hAnsi="Times New Roman" w:cs="Times New Roman"/>
          <w:sz w:val="24"/>
          <w:szCs w:val="24"/>
        </w:rPr>
        <w:t>)</w:t>
      </w:r>
      <w:r w:rsidR="008E37E7">
        <w:rPr>
          <w:rStyle w:val="FootnoteReference"/>
          <w:rFonts w:ascii="Times New Roman" w:hAnsi="Times New Roman" w:cs="Times New Roman"/>
          <w:sz w:val="24"/>
          <w:szCs w:val="24"/>
        </w:rPr>
        <w:footnoteReference w:id="16"/>
      </w:r>
      <w:r w:rsidR="008E37E7">
        <w:rPr>
          <w:rFonts w:ascii="Times New Roman" w:hAnsi="Times New Roman" w:cs="Times New Roman"/>
          <w:sz w:val="24"/>
          <w:szCs w:val="24"/>
        </w:rPr>
        <w:t xml:space="preserve"> </w:t>
      </w:r>
      <w:r w:rsidR="008F6351">
        <w:rPr>
          <w:rFonts w:ascii="Times New Roman" w:hAnsi="Times New Roman" w:cs="Times New Roman"/>
          <w:sz w:val="24"/>
          <w:szCs w:val="24"/>
        </w:rPr>
        <w:t xml:space="preserve">or </w:t>
      </w:r>
      <w:r w:rsidR="005F4AF9">
        <w:rPr>
          <w:rFonts w:ascii="Times New Roman" w:hAnsi="Times New Roman" w:cs="Times New Roman"/>
          <w:sz w:val="24"/>
          <w:szCs w:val="24"/>
        </w:rPr>
        <w:t xml:space="preserve">is </w:t>
      </w:r>
      <w:r w:rsidR="008F6351">
        <w:rPr>
          <w:rFonts w:ascii="Times New Roman" w:hAnsi="Times New Roman" w:cs="Times New Roman"/>
          <w:sz w:val="24"/>
          <w:szCs w:val="24"/>
        </w:rPr>
        <w:t xml:space="preserve">otherwise under the regulation of the </w:t>
      </w:r>
      <w:r w:rsidR="005A08A0">
        <w:rPr>
          <w:rFonts w:ascii="Times New Roman" w:hAnsi="Times New Roman" w:cs="Times New Roman"/>
          <w:sz w:val="24"/>
          <w:szCs w:val="24"/>
        </w:rPr>
        <w:t>PUCO</w:t>
      </w:r>
      <w:r w:rsidR="008F6351">
        <w:rPr>
          <w:rFonts w:ascii="Times New Roman" w:hAnsi="Times New Roman" w:cs="Times New Roman"/>
          <w:sz w:val="24"/>
          <w:szCs w:val="24"/>
        </w:rPr>
        <w:t xml:space="preserve"> </w:t>
      </w:r>
      <w:r w:rsidR="008E37E7">
        <w:rPr>
          <w:rFonts w:ascii="Times New Roman" w:hAnsi="Times New Roman" w:cs="Times New Roman"/>
          <w:sz w:val="24"/>
          <w:szCs w:val="24"/>
        </w:rPr>
        <w:t>(such as a</w:t>
      </w:r>
      <w:r w:rsidR="00430581">
        <w:rPr>
          <w:rFonts w:ascii="Times New Roman" w:hAnsi="Times New Roman" w:cs="Times New Roman"/>
          <w:sz w:val="24"/>
          <w:szCs w:val="24"/>
        </w:rPr>
        <w:t xml:space="preserve"> CRES</w:t>
      </w:r>
      <w:r w:rsidR="00430581">
        <w:rPr>
          <w:rStyle w:val="FootnoteReference"/>
          <w:rFonts w:ascii="Times New Roman" w:hAnsi="Times New Roman" w:cs="Times New Roman"/>
          <w:sz w:val="24"/>
          <w:szCs w:val="24"/>
        </w:rPr>
        <w:footnoteReference w:id="17"/>
      </w:r>
      <w:r w:rsidR="00430581">
        <w:rPr>
          <w:rFonts w:ascii="Times New Roman" w:hAnsi="Times New Roman" w:cs="Times New Roman"/>
          <w:sz w:val="24"/>
          <w:szCs w:val="24"/>
        </w:rPr>
        <w:t xml:space="preserve"> or CRNG</w:t>
      </w:r>
      <w:r w:rsidR="00430581">
        <w:rPr>
          <w:rStyle w:val="FootnoteReference"/>
          <w:rFonts w:ascii="Times New Roman" w:hAnsi="Times New Roman" w:cs="Times New Roman"/>
          <w:sz w:val="24"/>
          <w:szCs w:val="24"/>
        </w:rPr>
        <w:footnoteReference w:id="18"/>
      </w:r>
      <w:r w:rsidR="00430581">
        <w:rPr>
          <w:rFonts w:ascii="Times New Roman" w:hAnsi="Times New Roman" w:cs="Times New Roman"/>
          <w:sz w:val="24"/>
          <w:szCs w:val="24"/>
        </w:rPr>
        <w:t>)</w:t>
      </w:r>
      <w:r w:rsidR="008E37E7">
        <w:rPr>
          <w:rFonts w:ascii="Times New Roman" w:hAnsi="Times New Roman" w:cs="Times New Roman"/>
          <w:sz w:val="24"/>
          <w:szCs w:val="24"/>
        </w:rPr>
        <w:t xml:space="preserve"> </w:t>
      </w:r>
      <w:r w:rsidR="008F6351">
        <w:rPr>
          <w:rFonts w:ascii="Times New Roman" w:hAnsi="Times New Roman" w:cs="Times New Roman"/>
          <w:sz w:val="24"/>
          <w:szCs w:val="24"/>
        </w:rPr>
        <w:t xml:space="preserve">affects countless residential utility customers, and these </w:t>
      </w:r>
      <w:r w:rsidR="005F4AF9">
        <w:rPr>
          <w:rFonts w:ascii="Times New Roman" w:hAnsi="Times New Roman" w:cs="Times New Roman"/>
          <w:sz w:val="24"/>
          <w:szCs w:val="24"/>
        </w:rPr>
        <w:t xml:space="preserve">residential </w:t>
      </w:r>
      <w:r w:rsidR="008F6351">
        <w:rPr>
          <w:rFonts w:ascii="Times New Roman" w:hAnsi="Times New Roman" w:cs="Times New Roman"/>
          <w:sz w:val="24"/>
          <w:szCs w:val="24"/>
        </w:rPr>
        <w:t xml:space="preserve">customers </w:t>
      </w:r>
      <w:r w:rsidR="007B1B9B">
        <w:rPr>
          <w:rFonts w:ascii="Times New Roman" w:hAnsi="Times New Roman" w:cs="Times New Roman"/>
          <w:sz w:val="24"/>
          <w:szCs w:val="24"/>
        </w:rPr>
        <w:t>have a right to be</w:t>
      </w:r>
      <w:r w:rsidR="008F6351">
        <w:rPr>
          <w:rFonts w:ascii="Times New Roman" w:hAnsi="Times New Roman" w:cs="Times New Roman"/>
          <w:sz w:val="24"/>
          <w:szCs w:val="24"/>
        </w:rPr>
        <w:t xml:space="preserve"> represented in this proceeding.</w:t>
      </w:r>
      <w:r w:rsidR="005F4AF9">
        <w:rPr>
          <w:rFonts w:ascii="Times New Roman" w:hAnsi="Times New Roman" w:cs="Times New Roman"/>
          <w:sz w:val="24"/>
          <w:szCs w:val="24"/>
        </w:rPr>
        <w:t xml:space="preserve">  </w:t>
      </w:r>
      <w:r w:rsidR="005E3578">
        <w:rPr>
          <w:rFonts w:ascii="Times New Roman" w:hAnsi="Times New Roman" w:cs="Times New Roman"/>
          <w:sz w:val="24"/>
          <w:szCs w:val="24"/>
        </w:rPr>
        <w:t xml:space="preserve">And, unlike the movants in </w:t>
      </w:r>
      <w:r w:rsidR="005E3578" w:rsidRPr="008F6351">
        <w:rPr>
          <w:rFonts w:ascii="Times New Roman" w:hAnsi="Times New Roman" w:cs="Times New Roman"/>
          <w:i/>
          <w:sz w:val="24"/>
          <w:szCs w:val="24"/>
        </w:rPr>
        <w:t>In re Ohio Schools Council</w:t>
      </w:r>
      <w:r w:rsidR="005E3578">
        <w:rPr>
          <w:rFonts w:ascii="Times New Roman" w:hAnsi="Times New Roman" w:cs="Times New Roman"/>
          <w:sz w:val="24"/>
          <w:szCs w:val="24"/>
        </w:rPr>
        <w:t>, which were private parties, the OCC has a statutory right to represent residential customers whose rights will be directly affected by the result of this case.</w:t>
      </w:r>
      <w:r w:rsidR="005E3578">
        <w:rPr>
          <w:rStyle w:val="FootnoteReference"/>
          <w:rFonts w:ascii="Times New Roman" w:hAnsi="Times New Roman" w:cs="Times New Roman"/>
          <w:sz w:val="24"/>
          <w:szCs w:val="24"/>
        </w:rPr>
        <w:footnoteReference w:id="19"/>
      </w:r>
      <w:r w:rsidR="005E3578">
        <w:rPr>
          <w:rFonts w:ascii="Times New Roman" w:hAnsi="Times New Roman" w:cs="Times New Roman"/>
          <w:sz w:val="24"/>
          <w:szCs w:val="24"/>
        </w:rPr>
        <w:t xml:space="preserve">  </w:t>
      </w:r>
    </w:p>
    <w:p w:rsidR="00F72921" w:rsidRPr="005F4AF9" w:rsidRDefault="005F4AF9" w:rsidP="00C546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other distinguishable factor in the case at bar from that in </w:t>
      </w:r>
      <w:r w:rsidRPr="008F6351">
        <w:rPr>
          <w:rFonts w:ascii="Times New Roman" w:hAnsi="Times New Roman" w:cs="Times New Roman"/>
          <w:i/>
          <w:sz w:val="24"/>
          <w:szCs w:val="24"/>
        </w:rPr>
        <w:t>In re Ohio Schools Council</w:t>
      </w:r>
      <w:r>
        <w:rPr>
          <w:rFonts w:ascii="Times New Roman" w:hAnsi="Times New Roman" w:cs="Times New Roman"/>
          <w:sz w:val="24"/>
          <w:szCs w:val="24"/>
        </w:rPr>
        <w:t xml:space="preserve"> is that the Complainant in this case is not opposing the intervention requests.  The complainant in </w:t>
      </w:r>
      <w:r w:rsidRPr="008F6351">
        <w:rPr>
          <w:rFonts w:ascii="Times New Roman" w:hAnsi="Times New Roman" w:cs="Times New Roman"/>
          <w:i/>
          <w:sz w:val="24"/>
          <w:szCs w:val="24"/>
        </w:rPr>
        <w:t>In re Ohio Schools Council</w:t>
      </w:r>
      <w:r>
        <w:rPr>
          <w:rFonts w:ascii="Times New Roman" w:hAnsi="Times New Roman" w:cs="Times New Roman"/>
          <w:sz w:val="24"/>
          <w:szCs w:val="24"/>
        </w:rPr>
        <w:t xml:space="preserve"> specifically opposed the intervention of the consumers and consumer groups alleging that the contracts may be different and asking the </w:t>
      </w:r>
      <w:r w:rsidR="00B410D3">
        <w:rPr>
          <w:rFonts w:ascii="Times New Roman" w:hAnsi="Times New Roman" w:cs="Times New Roman"/>
          <w:sz w:val="24"/>
          <w:szCs w:val="24"/>
        </w:rPr>
        <w:t xml:space="preserve">PUCO </w:t>
      </w:r>
      <w:r>
        <w:rPr>
          <w:rFonts w:ascii="Times New Roman" w:hAnsi="Times New Roman" w:cs="Times New Roman"/>
          <w:sz w:val="24"/>
          <w:szCs w:val="24"/>
        </w:rPr>
        <w:t xml:space="preserve">to allow the </w:t>
      </w:r>
      <w:r w:rsidR="004C65EC">
        <w:rPr>
          <w:rFonts w:ascii="Times New Roman" w:hAnsi="Times New Roman" w:cs="Times New Roman"/>
          <w:sz w:val="24"/>
          <w:szCs w:val="24"/>
        </w:rPr>
        <w:t>complainant</w:t>
      </w:r>
      <w:r>
        <w:rPr>
          <w:rFonts w:ascii="Times New Roman" w:hAnsi="Times New Roman" w:cs="Times New Roman"/>
          <w:sz w:val="24"/>
          <w:szCs w:val="24"/>
        </w:rPr>
        <w:t xml:space="preserve"> in that case to prosecute its own case independently.  The Complainant in the instant case is not raising similar assertions or requesting to prosecute the case </w:t>
      </w:r>
      <w:r w:rsidRPr="00B410D3">
        <w:rPr>
          <w:rFonts w:ascii="Times New Roman" w:hAnsi="Times New Roman" w:cs="Times New Roman"/>
          <w:sz w:val="24"/>
          <w:szCs w:val="24"/>
        </w:rPr>
        <w:t>independently</w:t>
      </w:r>
      <w:r w:rsidR="0037328B" w:rsidRPr="00B410D3">
        <w:rPr>
          <w:rFonts w:ascii="Times New Roman" w:hAnsi="Times New Roman" w:cs="Times New Roman"/>
          <w:sz w:val="24"/>
          <w:szCs w:val="24"/>
        </w:rPr>
        <w:t xml:space="preserve">.  </w:t>
      </w:r>
    </w:p>
    <w:p w:rsidR="003612F5" w:rsidRDefault="00493867" w:rsidP="00C5462B">
      <w:pPr>
        <w:spacing w:after="0" w:line="480" w:lineRule="auto"/>
        <w:ind w:firstLine="720"/>
        <w:rPr>
          <w:rFonts w:ascii="Times New Roman" w:hAnsi="Times New Roman" w:cs="Times New Roman"/>
          <w:color w:val="252525"/>
          <w:sz w:val="24"/>
          <w:szCs w:val="24"/>
        </w:rPr>
      </w:pPr>
      <w:r w:rsidRPr="00420694">
        <w:rPr>
          <w:rFonts w:ascii="Times New Roman" w:hAnsi="Times New Roman" w:cs="Times New Roman"/>
          <w:color w:val="252525"/>
          <w:sz w:val="24"/>
          <w:szCs w:val="24"/>
        </w:rPr>
        <w:t> </w:t>
      </w:r>
      <w:r w:rsidR="00644794" w:rsidRPr="00644794">
        <w:rPr>
          <w:rFonts w:ascii="Times New Roman" w:hAnsi="Times New Roman" w:cs="Times New Roman"/>
          <w:color w:val="252525"/>
          <w:sz w:val="24"/>
          <w:szCs w:val="24"/>
        </w:rPr>
        <w:t>Second</w:t>
      </w:r>
      <w:r w:rsidR="00C5462B" w:rsidRPr="00420694">
        <w:rPr>
          <w:rFonts w:ascii="Times New Roman" w:hAnsi="Times New Roman" w:cs="Times New Roman"/>
          <w:color w:val="252525"/>
          <w:sz w:val="24"/>
          <w:szCs w:val="24"/>
        </w:rPr>
        <w:t>,</w:t>
      </w:r>
      <w:r w:rsidR="00C5462B">
        <w:rPr>
          <w:rFonts w:ascii="Times New Roman" w:hAnsi="Times New Roman" w:cs="Times New Roman"/>
          <w:color w:val="252525"/>
          <w:sz w:val="24"/>
          <w:szCs w:val="24"/>
        </w:rPr>
        <w:t xml:space="preserve"> </w:t>
      </w:r>
      <w:r w:rsidR="004C65EC">
        <w:rPr>
          <w:rFonts w:ascii="Times New Roman" w:hAnsi="Times New Roman" w:cs="Times New Roman"/>
          <w:color w:val="252525"/>
          <w:sz w:val="24"/>
          <w:szCs w:val="24"/>
        </w:rPr>
        <w:t>Ohio law</w:t>
      </w:r>
      <w:r w:rsidR="00C5462B">
        <w:rPr>
          <w:rFonts w:ascii="Times New Roman" w:hAnsi="Times New Roman" w:cs="Times New Roman"/>
          <w:color w:val="252525"/>
          <w:sz w:val="24"/>
          <w:szCs w:val="24"/>
        </w:rPr>
        <w:t xml:space="preserve"> provides </w:t>
      </w:r>
      <w:r w:rsidR="004C65EC">
        <w:rPr>
          <w:rFonts w:ascii="Times New Roman" w:hAnsi="Times New Roman" w:cs="Times New Roman"/>
          <w:color w:val="252525"/>
          <w:sz w:val="24"/>
          <w:szCs w:val="24"/>
        </w:rPr>
        <w:t xml:space="preserve">that </w:t>
      </w:r>
      <w:r w:rsidR="00C5462B">
        <w:rPr>
          <w:rFonts w:ascii="Times New Roman" w:hAnsi="Times New Roman" w:cs="Times New Roman"/>
          <w:color w:val="252525"/>
          <w:sz w:val="24"/>
          <w:szCs w:val="24"/>
        </w:rPr>
        <w:t xml:space="preserve">the </w:t>
      </w:r>
      <w:r w:rsidR="005A08A0">
        <w:rPr>
          <w:rFonts w:ascii="Times New Roman" w:hAnsi="Times New Roman" w:cs="Times New Roman"/>
          <w:color w:val="252525"/>
          <w:sz w:val="24"/>
          <w:szCs w:val="24"/>
        </w:rPr>
        <w:t>PUCO</w:t>
      </w:r>
      <w:r w:rsidR="00CE3610" w:rsidRPr="00CE3610">
        <w:rPr>
          <w:rFonts w:ascii="Times New Roman" w:hAnsi="Times New Roman" w:cs="Times New Roman"/>
          <w:color w:val="252525"/>
          <w:sz w:val="24"/>
          <w:szCs w:val="24"/>
        </w:rPr>
        <w:t xml:space="preserve"> shall consider “[t]he legal position advanced by the prospec</w:t>
      </w:r>
      <w:r w:rsidR="00066B7E">
        <w:rPr>
          <w:rFonts w:ascii="Times New Roman" w:hAnsi="Times New Roman" w:cs="Times New Roman"/>
          <w:color w:val="252525"/>
          <w:sz w:val="24"/>
          <w:szCs w:val="24"/>
        </w:rPr>
        <w:t>tive intervenor and its probable</w:t>
      </w:r>
      <w:r w:rsidR="00CE3610" w:rsidRPr="00CE3610">
        <w:rPr>
          <w:rFonts w:ascii="Times New Roman" w:hAnsi="Times New Roman" w:cs="Times New Roman"/>
          <w:color w:val="252525"/>
          <w:sz w:val="24"/>
          <w:szCs w:val="24"/>
        </w:rPr>
        <w:t xml:space="preserve"> relation to the merits of the case.”</w:t>
      </w:r>
      <w:r w:rsidR="00CE3610" w:rsidRPr="00CE3610">
        <w:rPr>
          <w:rStyle w:val="FootnoteReference"/>
          <w:rFonts w:ascii="Times New Roman" w:hAnsi="Times New Roman" w:cs="Times New Roman"/>
          <w:color w:val="252525"/>
          <w:sz w:val="24"/>
          <w:szCs w:val="24"/>
        </w:rPr>
        <w:footnoteReference w:id="20"/>
      </w:r>
      <w:r w:rsidR="00066B7E">
        <w:rPr>
          <w:rFonts w:ascii="Times New Roman" w:hAnsi="Times New Roman" w:cs="Times New Roman"/>
          <w:color w:val="252525"/>
          <w:sz w:val="24"/>
          <w:szCs w:val="24"/>
        </w:rPr>
        <w:t xml:space="preserve">  The question at the heart of this matter is whether NEP is </w:t>
      </w:r>
      <w:r w:rsidR="004C65EC">
        <w:rPr>
          <w:rFonts w:ascii="Times New Roman" w:hAnsi="Times New Roman" w:cs="Times New Roman"/>
          <w:color w:val="252525"/>
          <w:sz w:val="24"/>
          <w:szCs w:val="24"/>
        </w:rPr>
        <w:t xml:space="preserve">unlawfully operating as </w:t>
      </w:r>
      <w:r w:rsidR="00066B7E">
        <w:rPr>
          <w:rFonts w:ascii="Times New Roman" w:hAnsi="Times New Roman" w:cs="Times New Roman"/>
          <w:color w:val="252525"/>
          <w:sz w:val="24"/>
          <w:szCs w:val="24"/>
        </w:rPr>
        <w:t>a public utility</w:t>
      </w:r>
      <w:r w:rsidR="004C65EC">
        <w:rPr>
          <w:rFonts w:ascii="Times New Roman" w:hAnsi="Times New Roman" w:cs="Times New Roman"/>
          <w:color w:val="252525"/>
          <w:sz w:val="24"/>
          <w:szCs w:val="24"/>
        </w:rPr>
        <w:t>, CRES and/or CRNG provider, and/or a third-party reseller of competitive and non-competitive utility services without being certified and/or without proper regulatory oversight</w:t>
      </w:r>
      <w:r w:rsidR="00066B7E">
        <w:rPr>
          <w:rFonts w:ascii="Times New Roman" w:hAnsi="Times New Roman" w:cs="Times New Roman"/>
          <w:color w:val="252525"/>
          <w:sz w:val="24"/>
          <w:szCs w:val="24"/>
        </w:rPr>
        <w:t xml:space="preserve">.  </w:t>
      </w:r>
      <w:r w:rsidR="00C5462B">
        <w:rPr>
          <w:rFonts w:ascii="Times New Roman" w:hAnsi="Times New Roman" w:cs="Times New Roman"/>
          <w:color w:val="252525"/>
          <w:sz w:val="24"/>
          <w:szCs w:val="24"/>
        </w:rPr>
        <w:t xml:space="preserve">In any event, </w:t>
      </w:r>
      <w:r w:rsidR="002128C9">
        <w:rPr>
          <w:rFonts w:ascii="Times New Roman" w:hAnsi="Times New Roman" w:cs="Times New Roman"/>
          <w:color w:val="252525"/>
          <w:sz w:val="24"/>
          <w:szCs w:val="24"/>
        </w:rPr>
        <w:t xml:space="preserve">NEP is subject to the applicable laws and regulations and </w:t>
      </w:r>
      <w:r w:rsidR="00DB67CD">
        <w:rPr>
          <w:rFonts w:ascii="Times New Roman" w:hAnsi="Times New Roman" w:cs="Times New Roman"/>
          <w:color w:val="252525"/>
          <w:sz w:val="24"/>
          <w:szCs w:val="24"/>
        </w:rPr>
        <w:t>NEP’</w:t>
      </w:r>
      <w:r w:rsidR="00C5462B">
        <w:rPr>
          <w:rFonts w:ascii="Times New Roman" w:hAnsi="Times New Roman" w:cs="Times New Roman"/>
          <w:color w:val="252525"/>
          <w:sz w:val="24"/>
          <w:szCs w:val="24"/>
        </w:rPr>
        <w:t xml:space="preserve">s </w:t>
      </w:r>
      <w:r w:rsidR="002128C9">
        <w:rPr>
          <w:rFonts w:ascii="Times New Roman" w:hAnsi="Times New Roman" w:cs="Times New Roman"/>
          <w:color w:val="252525"/>
          <w:sz w:val="24"/>
          <w:szCs w:val="24"/>
        </w:rPr>
        <w:t xml:space="preserve">current </w:t>
      </w:r>
      <w:r w:rsidR="00C5462B">
        <w:rPr>
          <w:rFonts w:ascii="Times New Roman" w:hAnsi="Times New Roman" w:cs="Times New Roman"/>
          <w:color w:val="252525"/>
          <w:sz w:val="24"/>
          <w:szCs w:val="24"/>
        </w:rPr>
        <w:t>action</w:t>
      </w:r>
      <w:r w:rsidR="007B1B9B">
        <w:rPr>
          <w:rFonts w:ascii="Times New Roman" w:hAnsi="Times New Roman" w:cs="Times New Roman"/>
          <w:color w:val="252525"/>
          <w:sz w:val="24"/>
          <w:szCs w:val="24"/>
        </w:rPr>
        <w:t>s</w:t>
      </w:r>
      <w:r w:rsidR="00C5462B">
        <w:rPr>
          <w:rFonts w:ascii="Times New Roman" w:hAnsi="Times New Roman" w:cs="Times New Roman"/>
          <w:color w:val="252525"/>
          <w:sz w:val="24"/>
          <w:szCs w:val="24"/>
        </w:rPr>
        <w:t xml:space="preserve"> are contrary</w:t>
      </w:r>
      <w:r w:rsidR="002128C9">
        <w:rPr>
          <w:rFonts w:ascii="Times New Roman" w:hAnsi="Times New Roman" w:cs="Times New Roman"/>
          <w:color w:val="252525"/>
          <w:sz w:val="24"/>
          <w:szCs w:val="24"/>
        </w:rPr>
        <w:t xml:space="preserve"> to Ohio law</w:t>
      </w:r>
      <w:r w:rsidR="00C5462B">
        <w:rPr>
          <w:rFonts w:ascii="Times New Roman" w:hAnsi="Times New Roman" w:cs="Times New Roman"/>
          <w:color w:val="252525"/>
          <w:sz w:val="24"/>
          <w:szCs w:val="24"/>
        </w:rPr>
        <w:t>.</w:t>
      </w:r>
      <w:r w:rsidR="002128C9">
        <w:rPr>
          <w:rFonts w:ascii="Times New Roman" w:hAnsi="Times New Roman" w:cs="Times New Roman"/>
          <w:color w:val="252525"/>
          <w:sz w:val="24"/>
          <w:szCs w:val="24"/>
        </w:rPr>
        <w:t xml:space="preserve">  What is more, NEP is providing utility services at unjust and unreasonable rates, terms, and conditions and it must be held accountable.</w:t>
      </w:r>
      <w:r w:rsidR="00C5462B">
        <w:rPr>
          <w:rFonts w:ascii="Times New Roman" w:hAnsi="Times New Roman" w:cs="Times New Roman"/>
          <w:color w:val="252525"/>
          <w:sz w:val="24"/>
          <w:szCs w:val="24"/>
        </w:rPr>
        <w:t xml:space="preserve">  </w:t>
      </w:r>
      <w:r w:rsidR="003612F5">
        <w:rPr>
          <w:rFonts w:ascii="Times New Roman" w:hAnsi="Times New Roman" w:cs="Times New Roman"/>
          <w:color w:val="252525"/>
          <w:sz w:val="24"/>
          <w:szCs w:val="24"/>
        </w:rPr>
        <w:t>As stated in the Motion to Intervene, OCC intends to advance the position that “NEP should not be permitted to charge untariffed rates that are unjust and unreasonable.”</w:t>
      </w:r>
      <w:r w:rsidR="003612F5">
        <w:rPr>
          <w:rStyle w:val="FootnoteReference"/>
          <w:rFonts w:ascii="Times New Roman" w:hAnsi="Times New Roman" w:cs="Times New Roman"/>
          <w:color w:val="252525"/>
          <w:sz w:val="24"/>
          <w:szCs w:val="24"/>
        </w:rPr>
        <w:footnoteReference w:id="21"/>
      </w:r>
    </w:p>
    <w:p w:rsidR="00CE3610" w:rsidRPr="00CE3610" w:rsidRDefault="00644794" w:rsidP="00C5462B">
      <w:pPr>
        <w:spacing w:after="0" w:line="480" w:lineRule="auto"/>
        <w:ind w:firstLine="720"/>
        <w:rPr>
          <w:rFonts w:ascii="Times New Roman" w:hAnsi="Times New Roman" w:cs="Times New Roman"/>
          <w:color w:val="252525"/>
          <w:sz w:val="24"/>
          <w:szCs w:val="24"/>
        </w:rPr>
      </w:pPr>
      <w:r w:rsidRPr="00644794">
        <w:rPr>
          <w:rFonts w:ascii="Times New Roman" w:hAnsi="Times New Roman" w:cs="Times New Roman"/>
          <w:color w:val="252525"/>
          <w:sz w:val="24"/>
          <w:szCs w:val="24"/>
        </w:rPr>
        <w:t>Third</w:t>
      </w:r>
      <w:r w:rsidR="00C5462B" w:rsidRPr="00420694">
        <w:rPr>
          <w:rFonts w:ascii="Times New Roman" w:hAnsi="Times New Roman" w:cs="Times New Roman"/>
          <w:color w:val="252525"/>
          <w:sz w:val="24"/>
          <w:szCs w:val="24"/>
        </w:rPr>
        <w:t>,</w:t>
      </w:r>
      <w:r w:rsidR="00C5462B">
        <w:rPr>
          <w:rFonts w:ascii="Times New Roman" w:hAnsi="Times New Roman" w:cs="Times New Roman"/>
          <w:color w:val="252525"/>
          <w:sz w:val="24"/>
          <w:szCs w:val="24"/>
        </w:rPr>
        <w:t xml:space="preserve"> the statute provides </w:t>
      </w:r>
      <w:r w:rsidR="004C65EC">
        <w:rPr>
          <w:rFonts w:ascii="Times New Roman" w:hAnsi="Times New Roman" w:cs="Times New Roman"/>
          <w:color w:val="252525"/>
          <w:sz w:val="24"/>
          <w:szCs w:val="24"/>
        </w:rPr>
        <w:t xml:space="preserve">that </w:t>
      </w:r>
      <w:r w:rsidR="00C5462B">
        <w:rPr>
          <w:rFonts w:ascii="Times New Roman" w:hAnsi="Times New Roman" w:cs="Times New Roman"/>
          <w:color w:val="252525"/>
          <w:sz w:val="24"/>
          <w:szCs w:val="24"/>
        </w:rPr>
        <w:t xml:space="preserve">the </w:t>
      </w:r>
      <w:r w:rsidR="005A08A0">
        <w:rPr>
          <w:rFonts w:ascii="Times New Roman" w:hAnsi="Times New Roman" w:cs="Times New Roman"/>
          <w:color w:val="252525"/>
          <w:sz w:val="24"/>
          <w:szCs w:val="24"/>
        </w:rPr>
        <w:t>PUCO</w:t>
      </w:r>
      <w:r w:rsidR="00CE3610" w:rsidRPr="00CE3610">
        <w:rPr>
          <w:rFonts w:ascii="Times New Roman" w:hAnsi="Times New Roman" w:cs="Times New Roman"/>
          <w:color w:val="252525"/>
          <w:sz w:val="24"/>
          <w:szCs w:val="24"/>
        </w:rPr>
        <w:t xml:space="preserve"> shall consider “[w]hether the intervention by the prospective intervenor will unduly prolong or delay the proceedings.”</w:t>
      </w:r>
      <w:r w:rsidR="00CE3610" w:rsidRPr="00CE3610">
        <w:rPr>
          <w:rStyle w:val="FootnoteReference"/>
          <w:rFonts w:ascii="Times New Roman" w:hAnsi="Times New Roman" w:cs="Times New Roman"/>
          <w:color w:val="252525"/>
          <w:sz w:val="24"/>
          <w:szCs w:val="24"/>
        </w:rPr>
        <w:footnoteReference w:id="22"/>
      </w:r>
      <w:r w:rsidR="00F72921">
        <w:rPr>
          <w:rFonts w:ascii="Times New Roman" w:hAnsi="Times New Roman" w:cs="Times New Roman"/>
          <w:color w:val="252525"/>
          <w:sz w:val="24"/>
          <w:szCs w:val="24"/>
        </w:rPr>
        <w:t xml:space="preserve">  </w:t>
      </w:r>
      <w:r w:rsidRPr="00644794">
        <w:rPr>
          <w:rFonts w:ascii="Times New Roman" w:hAnsi="Times New Roman" w:cs="Times New Roman"/>
          <w:sz w:val="24"/>
          <w:szCs w:val="24"/>
        </w:rPr>
        <w:t xml:space="preserve">OCC’s intervention will not unduly prolong or delay the proceedings. OCC, </w:t>
      </w:r>
      <w:r w:rsidR="006B510B">
        <w:rPr>
          <w:rFonts w:ascii="Times New Roman" w:hAnsi="Times New Roman" w:cs="Times New Roman"/>
          <w:sz w:val="24"/>
          <w:szCs w:val="24"/>
        </w:rPr>
        <w:t>a</w:t>
      </w:r>
      <w:r w:rsidR="006B510B">
        <w:rPr>
          <w:rFonts w:ascii="Times New Roman" w:hAnsi="Times New Roman" w:cs="Times New Roman"/>
          <w:color w:val="252525"/>
          <w:sz w:val="24"/>
          <w:szCs w:val="24"/>
        </w:rPr>
        <w:t xml:space="preserve">s the statutory representative of residential utility consumers and </w:t>
      </w:r>
      <w:r w:rsidRPr="00644794">
        <w:rPr>
          <w:rFonts w:ascii="Times New Roman" w:hAnsi="Times New Roman" w:cs="Times New Roman"/>
          <w:sz w:val="24"/>
          <w:szCs w:val="24"/>
        </w:rPr>
        <w:t xml:space="preserve">with its longstanding expertise and experience in </w:t>
      </w:r>
      <w:r w:rsidR="005A08A0">
        <w:rPr>
          <w:rFonts w:ascii="Times New Roman" w:hAnsi="Times New Roman" w:cs="Times New Roman"/>
          <w:sz w:val="24"/>
          <w:szCs w:val="24"/>
        </w:rPr>
        <w:t>PUCO</w:t>
      </w:r>
      <w:r w:rsidRPr="00644794">
        <w:rPr>
          <w:rFonts w:ascii="Times New Roman" w:hAnsi="Times New Roman" w:cs="Times New Roman"/>
          <w:sz w:val="24"/>
          <w:szCs w:val="24"/>
        </w:rPr>
        <w:t xml:space="preserve"> proceedings, will duly allow for the efficient processing of the case with consideration of the public interest.</w:t>
      </w:r>
      <w:r w:rsidR="00B63809">
        <w:rPr>
          <w:rFonts w:ascii="Times New Roman" w:hAnsi="Times New Roman" w:cs="Times New Roman"/>
          <w:color w:val="252525"/>
          <w:sz w:val="24"/>
          <w:szCs w:val="24"/>
        </w:rPr>
        <w:t xml:space="preserve">  </w:t>
      </w:r>
      <w:r w:rsidR="00124F25">
        <w:rPr>
          <w:rFonts w:ascii="Times New Roman" w:hAnsi="Times New Roman" w:cs="Times New Roman"/>
          <w:color w:val="252525"/>
          <w:sz w:val="24"/>
          <w:szCs w:val="24"/>
        </w:rPr>
        <w:t xml:space="preserve">Cases of this nature in which the </w:t>
      </w:r>
      <w:r w:rsidR="005A08A0">
        <w:rPr>
          <w:rFonts w:ascii="Times New Roman" w:hAnsi="Times New Roman" w:cs="Times New Roman"/>
          <w:color w:val="252525"/>
          <w:sz w:val="24"/>
          <w:szCs w:val="24"/>
        </w:rPr>
        <w:t>PUCO</w:t>
      </w:r>
      <w:r w:rsidR="00124F25">
        <w:rPr>
          <w:rFonts w:ascii="Times New Roman" w:hAnsi="Times New Roman" w:cs="Times New Roman"/>
          <w:color w:val="252525"/>
          <w:sz w:val="24"/>
          <w:szCs w:val="24"/>
        </w:rPr>
        <w:t xml:space="preserve"> must determine whether the actions of a party are lawful under its rules and regulations generally have broad implication.  </w:t>
      </w:r>
      <w:r w:rsidR="00430581">
        <w:rPr>
          <w:rFonts w:ascii="Times New Roman" w:hAnsi="Times New Roman" w:cs="Times New Roman"/>
          <w:color w:val="252525"/>
          <w:sz w:val="24"/>
          <w:szCs w:val="24"/>
        </w:rPr>
        <w:t>Any delay that may be caused by enduring interrogatories, requests for production of documents, and depositions</w:t>
      </w:r>
      <w:r w:rsidR="00430581">
        <w:rPr>
          <w:rStyle w:val="FootnoteReference"/>
          <w:rFonts w:ascii="Times New Roman" w:hAnsi="Times New Roman" w:cs="Times New Roman"/>
          <w:color w:val="252525"/>
          <w:sz w:val="24"/>
          <w:szCs w:val="24"/>
        </w:rPr>
        <w:footnoteReference w:id="23"/>
      </w:r>
      <w:r w:rsidR="00430581">
        <w:rPr>
          <w:rFonts w:ascii="Times New Roman" w:hAnsi="Times New Roman" w:cs="Times New Roman"/>
          <w:color w:val="252525"/>
          <w:sz w:val="24"/>
          <w:szCs w:val="24"/>
        </w:rPr>
        <w:t xml:space="preserve"> to ensure that NEP is not violating Ohio law by operating unlawfully and overcharging Ohio’s residential customers is not </w:t>
      </w:r>
      <w:r w:rsidR="00430581" w:rsidRPr="00430581">
        <w:rPr>
          <w:rFonts w:ascii="Times New Roman" w:hAnsi="Times New Roman" w:cs="Times New Roman"/>
          <w:i/>
          <w:color w:val="252525"/>
          <w:sz w:val="24"/>
          <w:szCs w:val="24"/>
        </w:rPr>
        <w:t>undue</w:t>
      </w:r>
      <w:r w:rsidR="00430581">
        <w:rPr>
          <w:rFonts w:ascii="Times New Roman" w:hAnsi="Times New Roman" w:cs="Times New Roman"/>
          <w:color w:val="252525"/>
          <w:sz w:val="24"/>
          <w:szCs w:val="24"/>
        </w:rPr>
        <w:t xml:space="preserve"> delay.  </w:t>
      </w:r>
      <w:r w:rsidR="006B510B">
        <w:rPr>
          <w:rFonts w:ascii="Times New Roman" w:hAnsi="Times New Roman" w:cs="Times New Roman"/>
          <w:color w:val="252525"/>
          <w:sz w:val="24"/>
          <w:szCs w:val="24"/>
        </w:rPr>
        <w:t xml:space="preserve">Therefore, OCC’s participation in this case will not unduly </w:t>
      </w:r>
      <w:r w:rsidR="00B63809">
        <w:rPr>
          <w:rFonts w:ascii="Times New Roman" w:hAnsi="Times New Roman" w:cs="Times New Roman"/>
          <w:color w:val="252525"/>
          <w:sz w:val="24"/>
          <w:szCs w:val="24"/>
        </w:rPr>
        <w:t>prolong</w:t>
      </w:r>
      <w:r w:rsidR="006B510B">
        <w:rPr>
          <w:rFonts w:ascii="Times New Roman" w:hAnsi="Times New Roman" w:cs="Times New Roman"/>
          <w:color w:val="252525"/>
          <w:sz w:val="24"/>
          <w:szCs w:val="24"/>
        </w:rPr>
        <w:t xml:space="preserve"> the proceeding</w:t>
      </w:r>
      <w:r w:rsidR="008E37E7">
        <w:rPr>
          <w:rFonts w:ascii="Times New Roman" w:hAnsi="Times New Roman" w:cs="Times New Roman"/>
          <w:color w:val="252525"/>
          <w:sz w:val="24"/>
          <w:szCs w:val="24"/>
        </w:rPr>
        <w:t>;</w:t>
      </w:r>
      <w:r w:rsidR="006B510B">
        <w:rPr>
          <w:rFonts w:ascii="Times New Roman" w:hAnsi="Times New Roman" w:cs="Times New Roman"/>
          <w:color w:val="252525"/>
          <w:sz w:val="24"/>
          <w:szCs w:val="24"/>
        </w:rPr>
        <w:t xml:space="preserve"> </w:t>
      </w:r>
      <w:r w:rsidR="00DB67CD">
        <w:rPr>
          <w:rFonts w:ascii="Times New Roman" w:hAnsi="Times New Roman" w:cs="Times New Roman"/>
          <w:color w:val="252525"/>
          <w:sz w:val="24"/>
          <w:szCs w:val="24"/>
        </w:rPr>
        <w:t>rather</w:t>
      </w:r>
      <w:r w:rsidR="006B510B">
        <w:rPr>
          <w:rFonts w:ascii="Times New Roman" w:hAnsi="Times New Roman" w:cs="Times New Roman"/>
          <w:color w:val="252525"/>
          <w:sz w:val="24"/>
          <w:szCs w:val="24"/>
        </w:rPr>
        <w:t>,</w:t>
      </w:r>
      <w:r w:rsidR="00B63809">
        <w:rPr>
          <w:rFonts w:ascii="Times New Roman" w:hAnsi="Times New Roman" w:cs="Times New Roman"/>
          <w:color w:val="252525"/>
          <w:sz w:val="24"/>
          <w:szCs w:val="24"/>
        </w:rPr>
        <w:t xml:space="preserve"> </w:t>
      </w:r>
      <w:r w:rsidR="00381801">
        <w:rPr>
          <w:rFonts w:ascii="Times New Roman" w:hAnsi="Times New Roman" w:cs="Times New Roman"/>
          <w:color w:val="252525"/>
          <w:sz w:val="24"/>
          <w:szCs w:val="24"/>
        </w:rPr>
        <w:t xml:space="preserve">it </w:t>
      </w:r>
      <w:r w:rsidR="00B63809">
        <w:rPr>
          <w:rFonts w:ascii="Times New Roman" w:hAnsi="Times New Roman" w:cs="Times New Roman"/>
          <w:color w:val="252525"/>
          <w:sz w:val="24"/>
          <w:szCs w:val="24"/>
        </w:rPr>
        <w:t xml:space="preserve">is necessary and an efficient use of the parties’ and </w:t>
      </w:r>
      <w:r w:rsidR="005A08A0">
        <w:rPr>
          <w:rFonts w:ascii="Times New Roman" w:hAnsi="Times New Roman" w:cs="Times New Roman"/>
          <w:color w:val="252525"/>
          <w:sz w:val="24"/>
          <w:szCs w:val="24"/>
        </w:rPr>
        <w:t>PUCO</w:t>
      </w:r>
      <w:r w:rsidR="00B63809">
        <w:rPr>
          <w:rFonts w:ascii="Times New Roman" w:hAnsi="Times New Roman" w:cs="Times New Roman"/>
          <w:color w:val="252525"/>
          <w:sz w:val="24"/>
          <w:szCs w:val="24"/>
        </w:rPr>
        <w:t xml:space="preserve">’s time and resources.  </w:t>
      </w:r>
    </w:p>
    <w:p w:rsidR="006E63B0" w:rsidRDefault="00644794" w:rsidP="00593D73">
      <w:pPr>
        <w:spacing w:after="0" w:line="480" w:lineRule="auto"/>
        <w:ind w:firstLine="720"/>
        <w:rPr>
          <w:rFonts w:ascii="Times New Roman" w:hAnsi="Times New Roman" w:cs="Times New Roman"/>
          <w:color w:val="252525"/>
          <w:sz w:val="24"/>
          <w:szCs w:val="24"/>
        </w:rPr>
      </w:pPr>
      <w:r w:rsidRPr="00644794">
        <w:rPr>
          <w:rFonts w:ascii="Times New Roman" w:hAnsi="Times New Roman" w:cs="Times New Roman"/>
          <w:color w:val="252525"/>
          <w:sz w:val="24"/>
          <w:szCs w:val="24"/>
        </w:rPr>
        <w:t>Fourth</w:t>
      </w:r>
      <w:r w:rsidR="00CE3610" w:rsidRPr="00420694">
        <w:rPr>
          <w:rFonts w:ascii="Times New Roman" w:hAnsi="Times New Roman" w:cs="Times New Roman"/>
          <w:color w:val="252525"/>
          <w:sz w:val="24"/>
          <w:szCs w:val="24"/>
        </w:rPr>
        <w:t>,</w:t>
      </w:r>
      <w:r w:rsidR="00CE3610" w:rsidRPr="00CE3610">
        <w:rPr>
          <w:rFonts w:ascii="Times New Roman" w:hAnsi="Times New Roman" w:cs="Times New Roman"/>
          <w:color w:val="252525"/>
          <w:sz w:val="24"/>
          <w:szCs w:val="24"/>
        </w:rPr>
        <w:t xml:space="preserve"> the statute provides </w:t>
      </w:r>
      <w:r w:rsidR="00C5462B">
        <w:rPr>
          <w:rFonts w:ascii="Times New Roman" w:hAnsi="Times New Roman" w:cs="Times New Roman"/>
          <w:color w:val="252525"/>
          <w:sz w:val="24"/>
          <w:szCs w:val="24"/>
        </w:rPr>
        <w:t xml:space="preserve">the </w:t>
      </w:r>
      <w:r w:rsidR="005A08A0">
        <w:rPr>
          <w:rFonts w:ascii="Times New Roman" w:hAnsi="Times New Roman" w:cs="Times New Roman"/>
          <w:color w:val="252525"/>
          <w:sz w:val="24"/>
          <w:szCs w:val="24"/>
        </w:rPr>
        <w:t>PUCO</w:t>
      </w:r>
      <w:r w:rsidR="00CE3610" w:rsidRPr="00CE3610">
        <w:rPr>
          <w:rFonts w:ascii="Times New Roman" w:hAnsi="Times New Roman" w:cs="Times New Roman"/>
          <w:color w:val="252525"/>
          <w:sz w:val="24"/>
          <w:szCs w:val="24"/>
        </w:rPr>
        <w:t xml:space="preserve"> shall consider “[w]hether the prospective intervenor will significantly contribute to full development and equitable resolution of the factual issues.”</w:t>
      </w:r>
      <w:r w:rsidR="00CE3610" w:rsidRPr="00CE3610">
        <w:rPr>
          <w:rStyle w:val="FootnoteReference"/>
          <w:rFonts w:ascii="Times New Roman" w:hAnsi="Times New Roman" w:cs="Times New Roman"/>
          <w:color w:val="252525"/>
          <w:sz w:val="24"/>
          <w:szCs w:val="24"/>
        </w:rPr>
        <w:footnoteReference w:id="24"/>
      </w:r>
      <w:r w:rsidR="00B63809">
        <w:rPr>
          <w:rFonts w:ascii="Times New Roman" w:hAnsi="Times New Roman" w:cs="Times New Roman"/>
          <w:color w:val="252525"/>
          <w:sz w:val="24"/>
          <w:szCs w:val="24"/>
        </w:rPr>
        <w:t xml:space="preserve">  NEP’s characterization of the dispute as a simple factual dispute between the </w:t>
      </w:r>
      <w:r w:rsidR="00CF40D6">
        <w:rPr>
          <w:rFonts w:ascii="Times New Roman" w:hAnsi="Times New Roman" w:cs="Times New Roman"/>
          <w:color w:val="252525"/>
          <w:sz w:val="24"/>
          <w:szCs w:val="24"/>
        </w:rPr>
        <w:t>C</w:t>
      </w:r>
      <w:r w:rsidR="00B63809">
        <w:rPr>
          <w:rFonts w:ascii="Times New Roman" w:hAnsi="Times New Roman" w:cs="Times New Roman"/>
          <w:color w:val="252525"/>
          <w:sz w:val="24"/>
          <w:szCs w:val="24"/>
        </w:rPr>
        <w:t>omplainant, NEP, and the North Bank Condominium Association is a misrepresentation.</w:t>
      </w:r>
      <w:r w:rsidR="00B63809">
        <w:rPr>
          <w:rStyle w:val="FootnoteReference"/>
          <w:rFonts w:ascii="Times New Roman" w:hAnsi="Times New Roman" w:cs="Times New Roman"/>
          <w:color w:val="252525"/>
          <w:sz w:val="24"/>
          <w:szCs w:val="24"/>
        </w:rPr>
        <w:footnoteReference w:id="25"/>
      </w:r>
      <w:r w:rsidR="00DB67CD">
        <w:rPr>
          <w:rFonts w:ascii="Times New Roman" w:hAnsi="Times New Roman" w:cs="Times New Roman"/>
          <w:color w:val="252525"/>
          <w:sz w:val="24"/>
          <w:szCs w:val="24"/>
        </w:rPr>
        <w:t xml:space="preserve">  OCC is not interven</w:t>
      </w:r>
      <w:r w:rsidR="00B63809">
        <w:rPr>
          <w:rFonts w:ascii="Times New Roman" w:hAnsi="Times New Roman" w:cs="Times New Roman"/>
          <w:color w:val="252525"/>
          <w:sz w:val="24"/>
          <w:szCs w:val="24"/>
        </w:rPr>
        <w:t>ing “purely to pursue [its] own agenda</w:t>
      </w:r>
      <w:r w:rsidR="00EA15DF">
        <w:rPr>
          <w:rFonts w:ascii="Times New Roman" w:hAnsi="Times New Roman" w:cs="Times New Roman"/>
          <w:color w:val="252525"/>
          <w:sz w:val="24"/>
          <w:szCs w:val="24"/>
        </w:rPr>
        <w:t>.</w:t>
      </w:r>
      <w:r w:rsidR="00B63809">
        <w:rPr>
          <w:rFonts w:ascii="Times New Roman" w:hAnsi="Times New Roman" w:cs="Times New Roman"/>
          <w:color w:val="252525"/>
          <w:sz w:val="24"/>
          <w:szCs w:val="24"/>
        </w:rPr>
        <w:t>”</w:t>
      </w:r>
      <w:r w:rsidR="00D8701B">
        <w:rPr>
          <w:rStyle w:val="FootnoteReference"/>
          <w:rFonts w:ascii="Times New Roman" w:hAnsi="Times New Roman" w:cs="Times New Roman"/>
          <w:color w:val="252525"/>
          <w:sz w:val="24"/>
          <w:szCs w:val="24"/>
        </w:rPr>
        <w:footnoteReference w:id="26"/>
      </w:r>
      <w:r w:rsidR="00B63809">
        <w:rPr>
          <w:rFonts w:ascii="Times New Roman" w:hAnsi="Times New Roman" w:cs="Times New Roman"/>
          <w:color w:val="252525"/>
          <w:sz w:val="24"/>
          <w:szCs w:val="24"/>
        </w:rPr>
        <w:t xml:space="preserve"> </w:t>
      </w:r>
      <w:r w:rsidR="00CF40D6">
        <w:rPr>
          <w:rFonts w:ascii="Times New Roman" w:hAnsi="Times New Roman" w:cs="Times New Roman"/>
          <w:color w:val="252525"/>
          <w:sz w:val="24"/>
          <w:szCs w:val="24"/>
        </w:rPr>
        <w:t>R</w:t>
      </w:r>
      <w:r w:rsidR="00B63809">
        <w:rPr>
          <w:rFonts w:ascii="Times New Roman" w:hAnsi="Times New Roman" w:cs="Times New Roman"/>
          <w:color w:val="252525"/>
          <w:sz w:val="24"/>
          <w:szCs w:val="24"/>
        </w:rPr>
        <w:t>ather</w:t>
      </w:r>
      <w:r w:rsidR="00CF40D6">
        <w:rPr>
          <w:rFonts w:ascii="Times New Roman" w:hAnsi="Times New Roman" w:cs="Times New Roman"/>
          <w:color w:val="252525"/>
          <w:sz w:val="24"/>
          <w:szCs w:val="24"/>
        </w:rPr>
        <w:t xml:space="preserve">, OCC is intervening </w:t>
      </w:r>
      <w:r w:rsidR="00B63809">
        <w:rPr>
          <w:rFonts w:ascii="Times New Roman" w:hAnsi="Times New Roman" w:cs="Times New Roman"/>
          <w:color w:val="252525"/>
          <w:sz w:val="24"/>
          <w:szCs w:val="24"/>
        </w:rPr>
        <w:t xml:space="preserve">to </w:t>
      </w:r>
      <w:r w:rsidR="006B510B">
        <w:rPr>
          <w:rFonts w:ascii="Times New Roman" w:hAnsi="Times New Roman" w:cs="Times New Roman"/>
          <w:color w:val="252525"/>
          <w:sz w:val="24"/>
          <w:szCs w:val="24"/>
        </w:rPr>
        <w:t xml:space="preserve">develop the record in this proceeding to assist the </w:t>
      </w:r>
      <w:r w:rsidR="005A08A0">
        <w:rPr>
          <w:rFonts w:ascii="Times New Roman" w:hAnsi="Times New Roman" w:cs="Times New Roman"/>
          <w:color w:val="252525"/>
          <w:sz w:val="24"/>
          <w:szCs w:val="24"/>
        </w:rPr>
        <w:t>PUCO</w:t>
      </w:r>
      <w:r w:rsidR="00B63809">
        <w:rPr>
          <w:rFonts w:ascii="Times New Roman" w:hAnsi="Times New Roman" w:cs="Times New Roman"/>
          <w:color w:val="252525"/>
          <w:sz w:val="24"/>
          <w:szCs w:val="24"/>
        </w:rPr>
        <w:t xml:space="preserve"> in </w:t>
      </w:r>
      <w:r w:rsidR="006B510B">
        <w:rPr>
          <w:rFonts w:ascii="Times New Roman" w:hAnsi="Times New Roman" w:cs="Times New Roman"/>
          <w:color w:val="252525"/>
          <w:sz w:val="24"/>
          <w:szCs w:val="24"/>
        </w:rPr>
        <w:t>deciding</w:t>
      </w:r>
      <w:r w:rsidR="00B63809">
        <w:rPr>
          <w:rFonts w:ascii="Times New Roman" w:hAnsi="Times New Roman" w:cs="Times New Roman"/>
          <w:color w:val="252525"/>
          <w:sz w:val="24"/>
          <w:szCs w:val="24"/>
        </w:rPr>
        <w:t xml:space="preserve"> the </w:t>
      </w:r>
      <w:r w:rsidR="006B510B">
        <w:rPr>
          <w:rFonts w:ascii="Times New Roman" w:hAnsi="Times New Roman" w:cs="Times New Roman"/>
          <w:color w:val="252525"/>
          <w:sz w:val="24"/>
          <w:szCs w:val="24"/>
        </w:rPr>
        <w:t>very important issues before it</w:t>
      </w:r>
      <w:r w:rsidR="00B63809">
        <w:rPr>
          <w:rFonts w:ascii="Times New Roman" w:hAnsi="Times New Roman" w:cs="Times New Roman"/>
          <w:color w:val="252525"/>
          <w:sz w:val="24"/>
          <w:szCs w:val="24"/>
        </w:rPr>
        <w:t xml:space="preserve"> pursuant to its statutory authority to represent residential utility customers</w:t>
      </w:r>
      <w:r w:rsidR="008E37E7">
        <w:rPr>
          <w:rFonts w:ascii="Times New Roman" w:hAnsi="Times New Roman" w:cs="Times New Roman"/>
          <w:color w:val="252525"/>
          <w:sz w:val="24"/>
          <w:szCs w:val="24"/>
        </w:rPr>
        <w:t xml:space="preserve"> – whether NEP is unlawfully functioning as a public utility or other service provider</w:t>
      </w:r>
      <w:r w:rsidR="00B63809">
        <w:rPr>
          <w:rFonts w:ascii="Times New Roman" w:hAnsi="Times New Roman" w:cs="Times New Roman"/>
          <w:color w:val="252525"/>
          <w:sz w:val="24"/>
          <w:szCs w:val="24"/>
        </w:rPr>
        <w:t xml:space="preserve">.  </w:t>
      </w:r>
      <w:r w:rsidR="008E37E7">
        <w:rPr>
          <w:rFonts w:ascii="Times New Roman" w:hAnsi="Times New Roman" w:cs="Times New Roman"/>
          <w:color w:val="252525"/>
          <w:sz w:val="24"/>
          <w:szCs w:val="24"/>
        </w:rPr>
        <w:t>OCC does not doubt the legal abilities of Mr. Whitt,</w:t>
      </w:r>
      <w:r w:rsidR="008E37E7">
        <w:rPr>
          <w:rStyle w:val="FootnoteReference"/>
          <w:rFonts w:ascii="Times New Roman" w:hAnsi="Times New Roman" w:cs="Times New Roman"/>
          <w:color w:val="252525"/>
          <w:sz w:val="24"/>
          <w:szCs w:val="24"/>
        </w:rPr>
        <w:footnoteReference w:id="27"/>
      </w:r>
      <w:r w:rsidR="008E37E7">
        <w:rPr>
          <w:rFonts w:ascii="Times New Roman" w:hAnsi="Times New Roman" w:cs="Times New Roman"/>
          <w:color w:val="252525"/>
          <w:sz w:val="24"/>
          <w:szCs w:val="24"/>
        </w:rPr>
        <w:t xml:space="preserve"> but to the extent NEP is found to be acting unlawfully, Mr. Whitt lacks standing to assert the rights of the thousands of other </w:t>
      </w:r>
      <w:r w:rsidR="00EA15DF">
        <w:rPr>
          <w:rFonts w:ascii="Times New Roman" w:hAnsi="Times New Roman" w:cs="Times New Roman"/>
          <w:color w:val="252525"/>
          <w:sz w:val="24"/>
          <w:szCs w:val="24"/>
        </w:rPr>
        <w:t xml:space="preserve">similarly situated </w:t>
      </w:r>
      <w:r w:rsidR="008E37E7">
        <w:rPr>
          <w:rFonts w:ascii="Times New Roman" w:hAnsi="Times New Roman" w:cs="Times New Roman"/>
          <w:color w:val="252525"/>
          <w:sz w:val="24"/>
          <w:szCs w:val="24"/>
        </w:rPr>
        <w:t xml:space="preserve">customers of NEP.  Indeed, </w:t>
      </w:r>
      <w:r w:rsidR="00895B3D">
        <w:rPr>
          <w:rFonts w:ascii="Times New Roman" w:hAnsi="Times New Roman" w:cs="Times New Roman"/>
          <w:color w:val="252525"/>
          <w:sz w:val="24"/>
          <w:szCs w:val="24"/>
        </w:rPr>
        <w:t>full and complete</w:t>
      </w:r>
      <w:r w:rsidR="008E37E7">
        <w:rPr>
          <w:rFonts w:ascii="Times New Roman" w:hAnsi="Times New Roman" w:cs="Times New Roman"/>
          <w:color w:val="252525"/>
          <w:sz w:val="24"/>
          <w:szCs w:val="24"/>
        </w:rPr>
        <w:t xml:space="preserve"> resolution of the factual issues requires the involvement of the statutory representative of </w:t>
      </w:r>
      <w:r w:rsidR="00430581">
        <w:rPr>
          <w:rFonts w:ascii="Times New Roman" w:hAnsi="Times New Roman" w:cs="Times New Roman"/>
          <w:color w:val="252525"/>
          <w:sz w:val="24"/>
          <w:szCs w:val="24"/>
        </w:rPr>
        <w:t xml:space="preserve">all </w:t>
      </w:r>
      <w:r w:rsidR="008E37E7">
        <w:rPr>
          <w:rFonts w:ascii="Times New Roman" w:hAnsi="Times New Roman" w:cs="Times New Roman"/>
          <w:color w:val="252525"/>
          <w:sz w:val="24"/>
          <w:szCs w:val="24"/>
        </w:rPr>
        <w:t>residential public utility consumers.</w:t>
      </w:r>
    </w:p>
    <w:p w:rsidR="00243F0C" w:rsidRPr="00593D73" w:rsidRDefault="00243F0C" w:rsidP="00243F0C">
      <w:pPr>
        <w:spacing w:after="0" w:line="240" w:lineRule="auto"/>
        <w:ind w:firstLine="720"/>
        <w:rPr>
          <w:rFonts w:ascii="Times New Roman" w:hAnsi="Times New Roman" w:cs="Times New Roman"/>
          <w:color w:val="252525"/>
          <w:sz w:val="24"/>
          <w:szCs w:val="24"/>
        </w:rPr>
      </w:pPr>
    </w:p>
    <w:p w:rsidR="00400B88" w:rsidRPr="002F3C22" w:rsidRDefault="00593D73" w:rsidP="00C5462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b/>
          <w:bCs/>
          <w:color w:val="000000"/>
          <w:sz w:val="24"/>
          <w:szCs w:val="24"/>
        </w:rPr>
        <w:t>CONCLUSION</w:t>
      </w:r>
    </w:p>
    <w:p w:rsidR="006B510B" w:rsidRPr="005F4AF9" w:rsidRDefault="00D8701B" w:rsidP="006B510B">
      <w:pPr>
        <w:spacing w:after="0" w:line="480" w:lineRule="auto"/>
        <w:ind w:firstLine="720"/>
        <w:rPr>
          <w:rFonts w:ascii="Times New Roman" w:hAnsi="Times New Roman" w:cs="Times New Roman"/>
          <w:sz w:val="24"/>
          <w:szCs w:val="24"/>
        </w:rPr>
      </w:pPr>
      <w:r>
        <w:rPr>
          <w:rFonts w:ascii="Times New Roman" w:hAnsi="Times New Roman"/>
          <w:sz w:val="24"/>
          <w:szCs w:val="24"/>
        </w:rPr>
        <w:t>OCC has statutory authority to represent residential utility customers’ interests,</w:t>
      </w:r>
      <w:r w:rsidR="00F33E13">
        <w:rPr>
          <w:rStyle w:val="FootnoteReference"/>
          <w:rFonts w:ascii="Times New Roman" w:hAnsi="Times New Roman"/>
          <w:sz w:val="24"/>
          <w:szCs w:val="24"/>
        </w:rPr>
        <w:footnoteReference w:id="28"/>
      </w:r>
      <w:r>
        <w:rPr>
          <w:rFonts w:ascii="Times New Roman" w:hAnsi="Times New Roman"/>
          <w:sz w:val="24"/>
          <w:szCs w:val="24"/>
        </w:rPr>
        <w:t xml:space="preserve"> and it has </w:t>
      </w:r>
      <w:r w:rsidR="006B510B">
        <w:rPr>
          <w:rFonts w:ascii="Times New Roman" w:hAnsi="Times New Roman"/>
          <w:sz w:val="24"/>
          <w:szCs w:val="24"/>
        </w:rPr>
        <w:t>correctly</w:t>
      </w:r>
      <w:r w:rsidR="00DB35B9">
        <w:rPr>
          <w:rFonts w:ascii="Times New Roman" w:hAnsi="Times New Roman"/>
          <w:sz w:val="24"/>
          <w:szCs w:val="24"/>
        </w:rPr>
        <w:t xml:space="preserve"> moved to </w:t>
      </w:r>
      <w:r w:rsidR="006B510B">
        <w:rPr>
          <w:rFonts w:ascii="Times New Roman" w:hAnsi="Times New Roman"/>
          <w:sz w:val="24"/>
          <w:szCs w:val="24"/>
        </w:rPr>
        <w:t>intervene</w:t>
      </w:r>
      <w:r>
        <w:rPr>
          <w:rFonts w:ascii="Times New Roman" w:hAnsi="Times New Roman"/>
          <w:sz w:val="24"/>
          <w:szCs w:val="24"/>
        </w:rPr>
        <w:t xml:space="preserve"> in this important matter in an effort to</w:t>
      </w:r>
      <w:r w:rsidR="006B510B">
        <w:rPr>
          <w:rFonts w:ascii="Times New Roman" w:hAnsi="Times New Roman"/>
          <w:sz w:val="24"/>
          <w:szCs w:val="24"/>
        </w:rPr>
        <w:t xml:space="preserve"> represent those interests</w:t>
      </w:r>
      <w:r>
        <w:rPr>
          <w:rFonts w:ascii="Times New Roman" w:hAnsi="Times New Roman"/>
          <w:sz w:val="24"/>
          <w:szCs w:val="24"/>
        </w:rPr>
        <w:t xml:space="preserve">.  The </w:t>
      </w:r>
      <w:r w:rsidR="006B510B">
        <w:rPr>
          <w:rFonts w:ascii="Times New Roman" w:hAnsi="Times New Roman" w:cs="Times New Roman"/>
          <w:sz w:val="24"/>
          <w:szCs w:val="24"/>
        </w:rPr>
        <w:t xml:space="preserve">resolution of the Complaint will not only affect the Complainant himself, but will affect other residential consumers.  The Complaint </w:t>
      </w:r>
      <w:r w:rsidR="006B510B">
        <w:rPr>
          <w:rFonts w:ascii="Times New Roman" w:hAnsi="Times New Roman"/>
          <w:sz w:val="24"/>
          <w:szCs w:val="24"/>
        </w:rPr>
        <w:t>has far-reaching implications and OCC should be permitted to participate in the resolution of the Complaint</w:t>
      </w:r>
      <w:r w:rsidR="006B510B">
        <w:rPr>
          <w:rFonts w:ascii="Times New Roman" w:hAnsi="Times New Roman" w:cs="Times New Roman"/>
          <w:sz w:val="24"/>
          <w:szCs w:val="24"/>
        </w:rPr>
        <w:t>.</w:t>
      </w:r>
    </w:p>
    <w:p w:rsidR="000202EA" w:rsidRDefault="00FA3016" w:rsidP="00D8701B">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As demonstrated in </w:t>
      </w:r>
      <w:r w:rsidR="00C91E96">
        <w:rPr>
          <w:rFonts w:ascii="Times New Roman" w:hAnsi="Times New Roman"/>
          <w:sz w:val="24"/>
          <w:szCs w:val="24"/>
        </w:rPr>
        <w:t>OCC</w:t>
      </w:r>
      <w:r w:rsidR="004340A0">
        <w:rPr>
          <w:rFonts w:ascii="Times New Roman" w:hAnsi="Times New Roman"/>
          <w:sz w:val="24"/>
          <w:szCs w:val="24"/>
        </w:rPr>
        <w:t>’s Motion to Intervene</w:t>
      </w:r>
      <w:r>
        <w:rPr>
          <w:rFonts w:ascii="Times New Roman" w:hAnsi="Times New Roman"/>
          <w:sz w:val="24"/>
          <w:szCs w:val="24"/>
        </w:rPr>
        <w:t xml:space="preserve"> and </w:t>
      </w:r>
      <w:r w:rsidR="006F5E36">
        <w:rPr>
          <w:rFonts w:ascii="Times New Roman" w:hAnsi="Times New Roman"/>
          <w:sz w:val="24"/>
          <w:szCs w:val="24"/>
        </w:rPr>
        <w:t xml:space="preserve">as </w:t>
      </w:r>
      <w:r w:rsidR="004340A0">
        <w:rPr>
          <w:rFonts w:ascii="Times New Roman" w:hAnsi="Times New Roman"/>
          <w:sz w:val="24"/>
          <w:szCs w:val="24"/>
        </w:rPr>
        <w:t>explain</w:t>
      </w:r>
      <w:r>
        <w:rPr>
          <w:rFonts w:ascii="Times New Roman" w:hAnsi="Times New Roman"/>
          <w:sz w:val="24"/>
          <w:szCs w:val="24"/>
        </w:rPr>
        <w:t xml:space="preserve">ed above, </w:t>
      </w:r>
      <w:r w:rsidR="00C91E96">
        <w:rPr>
          <w:rFonts w:ascii="Times New Roman" w:hAnsi="Times New Roman"/>
          <w:sz w:val="24"/>
          <w:szCs w:val="24"/>
        </w:rPr>
        <w:t>OCC</w:t>
      </w:r>
      <w:r w:rsidR="00D8701B">
        <w:rPr>
          <w:rFonts w:ascii="Times New Roman" w:hAnsi="Times New Roman"/>
          <w:sz w:val="24"/>
          <w:szCs w:val="24"/>
        </w:rPr>
        <w:t xml:space="preserve"> </w:t>
      </w:r>
      <w:r w:rsidR="00AC3622" w:rsidRPr="00C4502C">
        <w:rPr>
          <w:rFonts w:ascii="Times New Roman" w:hAnsi="Times New Roman"/>
          <w:sz w:val="24"/>
          <w:szCs w:val="24"/>
        </w:rPr>
        <w:t xml:space="preserve">satisfies the criteria set forth in </w:t>
      </w:r>
      <w:r w:rsidR="006B510B">
        <w:rPr>
          <w:rFonts w:ascii="Times New Roman" w:hAnsi="Times New Roman"/>
          <w:sz w:val="24"/>
          <w:szCs w:val="24"/>
        </w:rPr>
        <w:t>R.C.</w:t>
      </w:r>
      <w:r w:rsidR="00AC3622" w:rsidRPr="00C4502C">
        <w:rPr>
          <w:rFonts w:ascii="Times New Roman" w:hAnsi="Times New Roman"/>
          <w:sz w:val="24"/>
          <w:szCs w:val="24"/>
        </w:rPr>
        <w:t xml:space="preserve"> 4903.221 and </w:t>
      </w:r>
      <w:r w:rsidR="006B510B">
        <w:rPr>
          <w:rFonts w:ascii="Times New Roman" w:hAnsi="Times New Roman"/>
          <w:sz w:val="24"/>
          <w:szCs w:val="24"/>
        </w:rPr>
        <w:t>Ohio Adm. Code</w:t>
      </w:r>
      <w:r w:rsidR="00AC3622" w:rsidRPr="00C4502C">
        <w:rPr>
          <w:rFonts w:ascii="Times New Roman" w:hAnsi="Times New Roman"/>
          <w:sz w:val="24"/>
          <w:szCs w:val="24"/>
        </w:rPr>
        <w:t xml:space="preserve"> 4901-1-11</w:t>
      </w:r>
      <w:r w:rsidR="00F72D9D">
        <w:rPr>
          <w:rFonts w:ascii="Times New Roman" w:hAnsi="Times New Roman"/>
          <w:sz w:val="24"/>
          <w:szCs w:val="24"/>
        </w:rPr>
        <w:t>.</w:t>
      </w:r>
      <w:r>
        <w:rPr>
          <w:rFonts w:ascii="Times New Roman" w:hAnsi="Times New Roman"/>
          <w:sz w:val="24"/>
          <w:szCs w:val="24"/>
        </w:rPr>
        <w:t xml:space="preserve"> </w:t>
      </w:r>
      <w:r w:rsidR="00F72D9D">
        <w:rPr>
          <w:rFonts w:ascii="Times New Roman" w:hAnsi="Times New Roman"/>
          <w:sz w:val="24"/>
          <w:szCs w:val="24"/>
        </w:rPr>
        <w:t>D</w:t>
      </w:r>
      <w:r>
        <w:rPr>
          <w:rFonts w:ascii="Times New Roman" w:hAnsi="Times New Roman"/>
          <w:sz w:val="24"/>
          <w:szCs w:val="24"/>
        </w:rPr>
        <w:t xml:space="preserve">espite </w:t>
      </w:r>
      <w:r w:rsidR="00C91E96">
        <w:rPr>
          <w:rFonts w:ascii="Times New Roman" w:hAnsi="Times New Roman"/>
          <w:sz w:val="24"/>
          <w:szCs w:val="24"/>
        </w:rPr>
        <w:t>NEP</w:t>
      </w:r>
      <w:r>
        <w:rPr>
          <w:rFonts w:ascii="Times New Roman" w:hAnsi="Times New Roman"/>
          <w:sz w:val="24"/>
          <w:szCs w:val="24"/>
        </w:rPr>
        <w:t>’</w:t>
      </w:r>
      <w:r w:rsidR="00F33E13">
        <w:rPr>
          <w:rFonts w:ascii="Times New Roman" w:hAnsi="Times New Roman"/>
          <w:sz w:val="24"/>
          <w:szCs w:val="24"/>
        </w:rPr>
        <w:t>s</w:t>
      </w:r>
      <w:r>
        <w:rPr>
          <w:rFonts w:ascii="Times New Roman" w:hAnsi="Times New Roman"/>
          <w:sz w:val="24"/>
          <w:szCs w:val="24"/>
        </w:rPr>
        <w:t xml:space="preserve"> inaccurate </w:t>
      </w:r>
      <w:r w:rsidR="00D8701B">
        <w:rPr>
          <w:rFonts w:ascii="Times New Roman" w:hAnsi="Times New Roman"/>
          <w:sz w:val="24"/>
          <w:szCs w:val="24"/>
        </w:rPr>
        <w:t xml:space="preserve">characterizations of </w:t>
      </w:r>
      <w:r w:rsidR="00F72D9D">
        <w:rPr>
          <w:rFonts w:ascii="Times New Roman" w:hAnsi="Times New Roman"/>
          <w:sz w:val="24"/>
          <w:szCs w:val="24"/>
        </w:rPr>
        <w:t xml:space="preserve">the Complaint and </w:t>
      </w:r>
      <w:r w:rsidR="00D8701B">
        <w:rPr>
          <w:rFonts w:ascii="Times New Roman" w:hAnsi="Times New Roman"/>
          <w:sz w:val="24"/>
          <w:szCs w:val="24"/>
        </w:rPr>
        <w:t>OCC’s interests</w:t>
      </w:r>
      <w:r>
        <w:rPr>
          <w:rFonts w:ascii="Times New Roman" w:hAnsi="Times New Roman"/>
          <w:sz w:val="24"/>
          <w:szCs w:val="24"/>
        </w:rPr>
        <w:t xml:space="preserve">, </w:t>
      </w:r>
      <w:r w:rsidR="00C91E96">
        <w:rPr>
          <w:rFonts w:ascii="Times New Roman" w:hAnsi="Times New Roman"/>
          <w:sz w:val="24"/>
          <w:szCs w:val="24"/>
        </w:rPr>
        <w:t xml:space="preserve">OCC </w:t>
      </w:r>
      <w:r>
        <w:rPr>
          <w:rFonts w:ascii="Times New Roman" w:hAnsi="Times New Roman"/>
          <w:sz w:val="24"/>
          <w:szCs w:val="24"/>
        </w:rPr>
        <w:t xml:space="preserve">should be </w:t>
      </w:r>
      <w:r w:rsidR="00AC3622" w:rsidRPr="00C4502C">
        <w:rPr>
          <w:rFonts w:ascii="Times New Roman" w:hAnsi="Times New Roman"/>
          <w:sz w:val="24"/>
          <w:szCs w:val="24"/>
        </w:rPr>
        <w:t xml:space="preserve">authorized to intervene </w:t>
      </w:r>
      <w:r w:rsidR="00CE50B5">
        <w:rPr>
          <w:rFonts w:ascii="Times New Roman" w:hAnsi="Times New Roman"/>
          <w:sz w:val="24"/>
          <w:szCs w:val="24"/>
        </w:rPr>
        <w:t xml:space="preserve">in this proceeding </w:t>
      </w:r>
      <w:r w:rsidR="00337E7A">
        <w:rPr>
          <w:rFonts w:ascii="Times New Roman" w:hAnsi="Times New Roman"/>
          <w:sz w:val="24"/>
          <w:szCs w:val="24"/>
        </w:rPr>
        <w:t xml:space="preserve">on behalf of </w:t>
      </w:r>
      <w:r w:rsidR="00F33E13">
        <w:rPr>
          <w:rFonts w:ascii="Times New Roman" w:hAnsi="Times New Roman"/>
          <w:sz w:val="24"/>
          <w:szCs w:val="24"/>
        </w:rPr>
        <w:t>residential customers</w:t>
      </w:r>
      <w:r w:rsidR="00337E7A">
        <w:rPr>
          <w:rFonts w:ascii="Times New Roman" w:hAnsi="Times New Roman"/>
          <w:sz w:val="24"/>
          <w:szCs w:val="24"/>
        </w:rPr>
        <w:t xml:space="preserve"> </w:t>
      </w:r>
      <w:r w:rsidR="00AC3622" w:rsidRPr="00C4502C">
        <w:rPr>
          <w:rFonts w:ascii="Times New Roman" w:hAnsi="Times New Roman"/>
          <w:sz w:val="24"/>
          <w:szCs w:val="24"/>
        </w:rPr>
        <w:t xml:space="preserve">with the full powers and rights granted by the </w:t>
      </w:r>
      <w:r w:rsidR="005A08A0">
        <w:rPr>
          <w:rFonts w:ascii="Times New Roman" w:hAnsi="Times New Roman"/>
          <w:sz w:val="24"/>
          <w:szCs w:val="24"/>
        </w:rPr>
        <w:t>PUCO</w:t>
      </w:r>
      <w:r w:rsidR="00AC3622" w:rsidRPr="00C4502C">
        <w:rPr>
          <w:rFonts w:ascii="Times New Roman" w:hAnsi="Times New Roman"/>
          <w:sz w:val="24"/>
          <w:szCs w:val="24"/>
        </w:rPr>
        <w:t xml:space="preserve"> to intervening parties.  </w:t>
      </w:r>
    </w:p>
    <w:p w:rsidR="00243F0C" w:rsidRDefault="00243F0C">
      <w:pPr>
        <w:rPr>
          <w:rFonts w:ascii="Times New Roman" w:hAnsi="Times New Roman" w:cs="Times New Roman"/>
          <w:sz w:val="24"/>
          <w:szCs w:val="24"/>
        </w:rPr>
      </w:pPr>
      <w:r>
        <w:rPr>
          <w:rFonts w:ascii="Times New Roman" w:hAnsi="Times New Roman" w:cs="Times New Roman"/>
          <w:sz w:val="24"/>
          <w:szCs w:val="24"/>
        </w:rPr>
        <w:br w:type="page"/>
      </w:r>
    </w:p>
    <w:p w:rsidR="00F33E13" w:rsidRPr="00F33E13" w:rsidRDefault="00644794" w:rsidP="00C5462B">
      <w:pPr>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Respectfully submitted, </w:t>
      </w:r>
    </w:p>
    <w:p w:rsidR="00C57E16" w:rsidRDefault="00644794">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 xml:space="preserve">BRUCE J. WESTON </w:t>
      </w:r>
    </w:p>
    <w:p w:rsidR="00C57E16" w:rsidRDefault="00644794" w:rsidP="00243F0C">
      <w:pPr>
        <w:spacing w:after="0" w:line="240" w:lineRule="auto"/>
        <w:ind w:left="4320"/>
        <w:rPr>
          <w:rFonts w:ascii="Times New Roman" w:hAnsi="Times New Roman" w:cs="Times New Roman"/>
          <w:sz w:val="24"/>
          <w:szCs w:val="24"/>
        </w:rPr>
      </w:pPr>
      <w:r w:rsidRPr="00D60431">
        <w:rPr>
          <w:rFonts w:ascii="Times New Roman" w:hAnsi="Times New Roman" w:cs="Times New Roman"/>
          <w:sz w:val="24"/>
          <w:szCs w:val="24"/>
        </w:rPr>
        <w:t>OHIO CONSUMERS’ COUNSEL</w:t>
      </w:r>
    </w:p>
    <w:p w:rsidR="00243F0C" w:rsidRDefault="00243F0C" w:rsidP="00243F0C">
      <w:pPr>
        <w:spacing w:after="0" w:line="240" w:lineRule="auto"/>
        <w:ind w:left="4320"/>
        <w:rPr>
          <w:rFonts w:ascii="Times New Roman" w:hAnsi="Times New Roman" w:cs="Times New Roman"/>
          <w:sz w:val="24"/>
          <w:szCs w:val="24"/>
        </w:rPr>
      </w:pPr>
    </w:p>
    <w:p w:rsidR="00243F0C" w:rsidRDefault="00243F0C" w:rsidP="00243F0C">
      <w:pPr>
        <w:spacing w:after="0" w:line="240" w:lineRule="auto"/>
        <w:ind w:left="4320"/>
        <w:rPr>
          <w:rFonts w:ascii="Times New Roman" w:hAnsi="Times New Roman" w:cs="Times New Roman"/>
          <w:i/>
          <w:sz w:val="24"/>
          <w:szCs w:val="24"/>
          <w:u w:val="single"/>
        </w:rPr>
      </w:pPr>
      <w:r>
        <w:rPr>
          <w:rFonts w:ascii="Times New Roman" w:hAnsi="Times New Roman" w:cs="Times New Roman"/>
          <w:i/>
          <w:sz w:val="24"/>
          <w:szCs w:val="24"/>
          <w:u w:val="single"/>
        </w:rPr>
        <w:t>/s/ Michael J. Schuler</w:t>
      </w:r>
    </w:p>
    <w:p w:rsidR="00243F0C" w:rsidRPr="00243F0C" w:rsidRDefault="00243F0C" w:rsidP="00243F0C">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Michael J. Schuler</w:t>
      </w:r>
      <w:r w:rsidR="00900D3F">
        <w:rPr>
          <w:rFonts w:ascii="Times New Roman" w:hAnsi="Times New Roman" w:cs="Times New Roman"/>
          <w:sz w:val="24"/>
          <w:szCs w:val="24"/>
        </w:rPr>
        <w:t xml:space="preserve"> (0082390)</w:t>
      </w:r>
    </w:p>
    <w:p w:rsidR="00C57E16" w:rsidRDefault="00644794">
      <w:pPr>
        <w:spacing w:after="0" w:line="240" w:lineRule="auto"/>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Assistant Consumers’ Counsel </w:t>
      </w:r>
    </w:p>
    <w:p w:rsidR="00C57E16" w:rsidRDefault="00C57E16">
      <w:pPr>
        <w:spacing w:after="0" w:line="240" w:lineRule="auto"/>
        <w:ind w:left="3600" w:firstLine="720"/>
        <w:rPr>
          <w:rFonts w:ascii="Times New Roman" w:hAnsi="Times New Roman" w:cs="Times New Roman"/>
          <w:b/>
          <w:sz w:val="24"/>
          <w:szCs w:val="24"/>
        </w:rPr>
      </w:pPr>
    </w:p>
    <w:p w:rsidR="00C57E16" w:rsidRDefault="00644794">
      <w:pPr>
        <w:spacing w:after="0" w:line="240" w:lineRule="auto"/>
        <w:ind w:left="3600" w:firstLine="720"/>
        <w:rPr>
          <w:rFonts w:ascii="Times New Roman" w:hAnsi="Times New Roman" w:cs="Times New Roman"/>
          <w:b/>
          <w:sz w:val="24"/>
          <w:szCs w:val="24"/>
        </w:rPr>
      </w:pPr>
      <w:r w:rsidRPr="00644794">
        <w:rPr>
          <w:rFonts w:ascii="Times New Roman" w:hAnsi="Times New Roman" w:cs="Times New Roman"/>
          <w:b/>
          <w:sz w:val="24"/>
          <w:szCs w:val="24"/>
        </w:rPr>
        <w:t xml:space="preserve">Office of the Ohio Consumers’ Counsel </w:t>
      </w:r>
    </w:p>
    <w:p w:rsidR="00C57E16" w:rsidRDefault="00644794">
      <w:pPr>
        <w:spacing w:after="0" w:line="240" w:lineRule="auto"/>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10 West Broad Street, Suite 1800 </w:t>
      </w:r>
    </w:p>
    <w:p w:rsidR="00C57E16" w:rsidRDefault="00644794">
      <w:pPr>
        <w:spacing w:after="0" w:line="240" w:lineRule="auto"/>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Columbus, Ohio 43215-3485 </w:t>
      </w:r>
    </w:p>
    <w:p w:rsidR="00243F0C" w:rsidRDefault="00644794">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 xml:space="preserve">Telephone Schuler: (614) 466-9547 </w:t>
      </w:r>
      <w:hyperlink r:id="rId8" w:history="1">
        <w:r w:rsidR="00243F0C" w:rsidRPr="0089177F">
          <w:rPr>
            <w:rStyle w:val="Hyperlink"/>
            <w:rFonts w:ascii="Times New Roman" w:hAnsi="Times New Roman" w:cs="Times New Roman"/>
            <w:sz w:val="24"/>
            <w:szCs w:val="24"/>
          </w:rPr>
          <w:t>michael.schuler@occ.ohio.gov</w:t>
        </w:r>
      </w:hyperlink>
    </w:p>
    <w:p w:rsidR="00C57E16" w:rsidRDefault="00644794">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w:t>
      </w:r>
      <w:r w:rsidR="006E63B0">
        <w:rPr>
          <w:rFonts w:ascii="Times New Roman" w:hAnsi="Times New Roman" w:cs="Times New Roman"/>
          <w:sz w:val="24"/>
          <w:szCs w:val="24"/>
        </w:rPr>
        <w:t>W</w:t>
      </w:r>
      <w:r w:rsidRPr="00644794">
        <w:rPr>
          <w:rFonts w:ascii="Times New Roman" w:hAnsi="Times New Roman" w:cs="Times New Roman"/>
          <w:sz w:val="24"/>
          <w:szCs w:val="24"/>
        </w:rPr>
        <w:t>ill accept service via email)</w:t>
      </w:r>
    </w:p>
    <w:p w:rsidR="006E63B0" w:rsidRDefault="006E63B0">
      <w:pPr>
        <w:spacing w:after="0" w:line="240" w:lineRule="auto"/>
        <w:ind w:left="4320"/>
        <w:rPr>
          <w:rFonts w:ascii="Times New Roman" w:hAnsi="Times New Roman" w:cs="Times New Roman"/>
          <w:sz w:val="24"/>
          <w:szCs w:val="24"/>
        </w:rPr>
      </w:pPr>
    </w:p>
    <w:p w:rsidR="00243F0C" w:rsidRDefault="00243F0C" w:rsidP="00243F0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3F0C" w:rsidRDefault="00243F0C" w:rsidP="00243F0C">
      <w:pPr>
        <w:autoSpaceDE w:val="0"/>
        <w:autoSpaceDN w:val="0"/>
        <w:adjustRightInd w:val="0"/>
        <w:spacing w:after="0" w:line="240" w:lineRule="auto"/>
        <w:ind w:firstLine="720"/>
        <w:rPr>
          <w:rFonts w:ascii="Times New Roman" w:hAnsi="Times New Roman" w:cs="Times New Roman"/>
          <w:sz w:val="24"/>
          <w:szCs w:val="24"/>
        </w:rPr>
      </w:pPr>
    </w:p>
    <w:p w:rsidR="00C4502C" w:rsidRPr="00243F0C" w:rsidRDefault="00243F0C" w:rsidP="00243F0C">
      <w:pPr>
        <w:autoSpaceDE w:val="0"/>
        <w:autoSpaceDN w:val="0"/>
        <w:adjustRightInd w:val="0"/>
        <w:spacing w:after="0" w:line="240" w:lineRule="auto"/>
        <w:ind w:left="3600" w:firstLine="720"/>
        <w:rPr>
          <w:rFonts w:ascii="Times New Roman" w:hAnsi="Times New Roman" w:cs="Times New Roman"/>
          <w:i/>
          <w:sz w:val="24"/>
          <w:szCs w:val="24"/>
          <w:u w:val="single"/>
        </w:rPr>
      </w:pPr>
      <w:r>
        <w:rPr>
          <w:rFonts w:ascii="Times New Roman" w:hAnsi="Times New Roman" w:cs="Times New Roman"/>
          <w:i/>
          <w:sz w:val="24"/>
          <w:szCs w:val="24"/>
          <w:u w:val="single"/>
        </w:rPr>
        <w:t>/s/ Kimberly W. Bojko</w:t>
      </w:r>
    </w:p>
    <w:p w:rsidR="00100245" w:rsidRPr="00F33E13" w:rsidRDefault="00644794" w:rsidP="00243F0C">
      <w:pPr>
        <w:autoSpaceDE w:val="0"/>
        <w:autoSpaceDN w:val="0"/>
        <w:adjustRightInd w:val="0"/>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Kimberly W. Bojko (0069402)</w:t>
      </w:r>
    </w:p>
    <w:p w:rsidR="00100245" w:rsidRPr="00F33E13" w:rsidRDefault="00B857D2"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4794">
        <w:rPr>
          <w:rFonts w:ascii="Times New Roman" w:hAnsi="Times New Roman" w:cs="Times New Roman"/>
          <w:sz w:val="24"/>
          <w:szCs w:val="24"/>
        </w:rPr>
        <w:t>Carpenter Lipps &amp; Leland LLP</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 Plaza, Suite 1300</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 North High Street</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(614) 365-4100</w:t>
      </w:r>
    </w:p>
    <w:p w:rsidR="00100245"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006E63B0" w:rsidRPr="00FA29F6">
          <w:rPr>
            <w:rStyle w:val="Hyperlink"/>
            <w:rFonts w:ascii="Times New Roman" w:hAnsi="Times New Roman" w:cs="Times New Roman"/>
            <w:sz w:val="24"/>
            <w:szCs w:val="24"/>
          </w:rPr>
          <w:t>Bojko@carpenterlipps.com</w:t>
        </w:r>
      </w:hyperlink>
    </w:p>
    <w:p w:rsidR="00100245" w:rsidRPr="00F33E13" w:rsidRDefault="006E63B0" w:rsidP="006E63B0">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w:t>
      </w:r>
      <w:r>
        <w:rPr>
          <w:rFonts w:ascii="Times New Roman" w:hAnsi="Times New Roman" w:cs="Times New Roman"/>
          <w:sz w:val="24"/>
          <w:szCs w:val="24"/>
        </w:rPr>
        <w:t>W</w:t>
      </w:r>
      <w:r w:rsidRPr="00644794">
        <w:rPr>
          <w:rFonts w:ascii="Times New Roman" w:hAnsi="Times New Roman" w:cs="Times New Roman"/>
          <w:sz w:val="24"/>
          <w:szCs w:val="24"/>
        </w:rPr>
        <w:t>ill accept service via email)</w:t>
      </w:r>
      <w:r w:rsidR="00644794">
        <w:rPr>
          <w:rFonts w:ascii="Times New Roman" w:hAnsi="Times New Roman" w:cs="Times New Roman"/>
          <w:sz w:val="24"/>
          <w:szCs w:val="24"/>
        </w:rPr>
        <w:tab/>
      </w:r>
      <w:r w:rsidR="00644794">
        <w:rPr>
          <w:rFonts w:ascii="Times New Roman" w:hAnsi="Times New Roman" w:cs="Times New Roman"/>
          <w:sz w:val="24"/>
          <w:szCs w:val="24"/>
        </w:rPr>
        <w:tab/>
      </w:r>
      <w:r w:rsidR="00644794">
        <w:rPr>
          <w:rFonts w:ascii="Times New Roman" w:hAnsi="Times New Roman" w:cs="Times New Roman"/>
          <w:sz w:val="24"/>
          <w:szCs w:val="24"/>
        </w:rPr>
        <w:tab/>
      </w:r>
    </w:p>
    <w:p w:rsidR="00C4502C"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7E16" w:rsidRDefault="00644794">
      <w:pPr>
        <w:spacing w:after="0" w:line="240" w:lineRule="auto"/>
        <w:ind w:left="4320"/>
        <w:contextualSpacing/>
        <w:rPr>
          <w:rFonts w:ascii="Times New Roman" w:hAnsi="Times New Roman" w:cs="Times New Roman"/>
          <w:i/>
          <w:sz w:val="24"/>
          <w:szCs w:val="24"/>
        </w:rPr>
      </w:pPr>
      <w:r w:rsidRPr="00644794">
        <w:rPr>
          <w:rFonts w:ascii="Times New Roman" w:hAnsi="Times New Roman" w:cs="Times New Roman"/>
          <w:i/>
          <w:sz w:val="24"/>
          <w:szCs w:val="24"/>
        </w:rPr>
        <w:t xml:space="preserve">Outside </w:t>
      </w:r>
      <w:r w:rsidR="00625A42" w:rsidRPr="00F33E13">
        <w:rPr>
          <w:rFonts w:ascii="Times New Roman" w:hAnsi="Times New Roman" w:cs="Times New Roman"/>
          <w:i/>
          <w:sz w:val="24"/>
          <w:szCs w:val="24"/>
        </w:rPr>
        <w:t>Counsel for the Office of the Ohio Consumers’ Counsel</w:t>
      </w:r>
    </w:p>
    <w:p w:rsidR="00C4502C" w:rsidRDefault="00C4502C" w:rsidP="00C5462B">
      <w:pPr>
        <w:autoSpaceDE w:val="0"/>
        <w:autoSpaceDN w:val="0"/>
        <w:adjustRightInd w:val="0"/>
        <w:spacing w:after="0" w:line="240" w:lineRule="auto"/>
        <w:ind w:firstLine="720"/>
        <w:contextualSpacing/>
        <w:rPr>
          <w:rFonts w:ascii="Times New Roman" w:hAnsi="Times New Roman" w:cs="Times New Roman"/>
          <w:sz w:val="24"/>
          <w:szCs w:val="24"/>
        </w:rPr>
      </w:pPr>
    </w:p>
    <w:p w:rsidR="002E18E1" w:rsidRDefault="00C4502C" w:rsidP="003D0B1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2E18E1">
        <w:rPr>
          <w:rFonts w:ascii="Times New Roman" w:hAnsi="Times New Roman" w:cs="Times New Roman"/>
          <w:b/>
          <w:bCs/>
          <w:color w:val="000000"/>
          <w:sz w:val="24"/>
          <w:szCs w:val="24"/>
        </w:rPr>
        <w:t>CERTIFICATE OF SERVICE</w:t>
      </w:r>
    </w:p>
    <w:p w:rsidR="002E18E1" w:rsidRDefault="00CD55BC" w:rsidP="00C5462B">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2E18E1">
        <w:rPr>
          <w:rFonts w:ascii="Times New Roman" w:hAnsi="Times New Roman" w:cs="Times New Roman"/>
          <w:color w:val="000000"/>
          <w:sz w:val="24"/>
          <w:szCs w:val="24"/>
        </w:rPr>
        <w:t xml:space="preserve">I hereby certify that a true and accurate copy of the foregoing </w:t>
      </w:r>
      <w:r w:rsidR="002E18E1" w:rsidRPr="009E520D">
        <w:rPr>
          <w:rFonts w:ascii="Times New Roman" w:hAnsi="Times New Roman" w:cs="Times New Roman"/>
          <w:iCs/>
          <w:color w:val="000000"/>
          <w:sz w:val="24"/>
          <w:szCs w:val="24"/>
        </w:rPr>
        <w:t>was</w:t>
      </w:r>
      <w:r w:rsidR="002E18E1" w:rsidRPr="009E520D">
        <w:rPr>
          <w:rFonts w:ascii="Times New Roman" w:hAnsi="Times New Roman" w:cs="Times New Roman"/>
          <w:color w:val="000000"/>
          <w:sz w:val="24"/>
          <w:szCs w:val="24"/>
        </w:rPr>
        <w:t xml:space="preserve"> </w:t>
      </w:r>
      <w:r w:rsidR="002E18E1">
        <w:rPr>
          <w:rFonts w:ascii="Times New Roman" w:hAnsi="Times New Roman" w:cs="Times New Roman"/>
          <w:color w:val="000000"/>
          <w:sz w:val="24"/>
          <w:szCs w:val="24"/>
        </w:rPr>
        <w:t>served upon the following parties via electronic mail on</w:t>
      </w:r>
      <w:r w:rsidR="008B0E24">
        <w:rPr>
          <w:rFonts w:ascii="Times New Roman" w:hAnsi="Times New Roman" w:cs="Times New Roman"/>
          <w:color w:val="000000"/>
          <w:sz w:val="24"/>
          <w:szCs w:val="24"/>
        </w:rPr>
        <w:t xml:space="preserve"> </w:t>
      </w:r>
      <w:r w:rsidR="00625A42">
        <w:rPr>
          <w:rFonts w:ascii="Times New Roman" w:hAnsi="Times New Roman" w:cs="Times New Roman"/>
          <w:color w:val="000000"/>
          <w:sz w:val="24"/>
          <w:szCs w:val="24"/>
        </w:rPr>
        <w:t>May 28, 2015</w:t>
      </w:r>
      <w:r w:rsidR="002E18E1">
        <w:rPr>
          <w:rFonts w:ascii="Times New Roman" w:hAnsi="Times New Roman" w:cs="Times New Roman"/>
          <w:color w:val="000000"/>
          <w:sz w:val="24"/>
          <w:szCs w:val="24"/>
        </w:rPr>
        <w:t>.</w:t>
      </w:r>
    </w:p>
    <w:p w:rsidR="000D14C3" w:rsidRDefault="000D14C3" w:rsidP="00C5462B">
      <w:pPr>
        <w:autoSpaceDE w:val="0"/>
        <w:autoSpaceDN w:val="0"/>
        <w:adjustRightInd w:val="0"/>
        <w:spacing w:after="0" w:line="240" w:lineRule="auto"/>
        <w:rPr>
          <w:rFonts w:ascii="Times New Roman" w:hAnsi="Times New Roman" w:cs="Times New Roman"/>
          <w:color w:val="000000"/>
          <w:sz w:val="24"/>
          <w:szCs w:val="24"/>
        </w:rPr>
      </w:pPr>
    </w:p>
    <w:p w:rsidR="000D14C3" w:rsidRDefault="000D14C3" w:rsidP="00C5462B">
      <w:pPr>
        <w:autoSpaceDE w:val="0"/>
        <w:autoSpaceDN w:val="0"/>
        <w:adjustRightInd w:val="0"/>
        <w:spacing w:after="0" w:line="240" w:lineRule="auto"/>
        <w:rPr>
          <w:rFonts w:ascii="Times New Roman" w:hAnsi="Times New Roman" w:cs="Times New Roman"/>
          <w:color w:val="000000"/>
          <w:sz w:val="24"/>
          <w:szCs w:val="24"/>
        </w:rPr>
      </w:pPr>
    </w:p>
    <w:p w:rsidR="002E18E1" w:rsidRDefault="002E18E1" w:rsidP="00C546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43F0C">
        <w:rPr>
          <w:rFonts w:ascii="Times New Roman" w:hAnsi="Times New Roman" w:cs="Times New Roman"/>
          <w:i/>
          <w:color w:val="000000"/>
          <w:sz w:val="24"/>
          <w:szCs w:val="24"/>
          <w:u w:val="single"/>
        </w:rPr>
        <w:t>/s/ Michael J. Schuler</w:t>
      </w:r>
      <w:r>
        <w:rPr>
          <w:rFonts w:ascii="Times New Roman" w:hAnsi="Times New Roman" w:cs="Times New Roman"/>
          <w:color w:val="000000"/>
          <w:sz w:val="24"/>
          <w:szCs w:val="24"/>
        </w:rPr>
        <w:t>_______</w:t>
      </w:r>
    </w:p>
    <w:p w:rsidR="00243F0C" w:rsidRDefault="00243F0C" w:rsidP="00C546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Michael J. Schuler</w:t>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Assistant Consumers’ Counsel</w:t>
      </w:r>
    </w:p>
    <w:p w:rsidR="00B35CA3" w:rsidRDefault="00B35CA3" w:rsidP="00243F0C">
      <w:pPr>
        <w:jc w:val="center"/>
        <w:rPr>
          <w:rFonts w:ascii="Times New Roman" w:hAnsi="Times New Roman" w:cs="Times New Roman"/>
          <w:sz w:val="16"/>
          <w:szCs w:val="16"/>
        </w:rPr>
      </w:pPr>
    </w:p>
    <w:p w:rsidR="00243F0C" w:rsidRDefault="00243F0C" w:rsidP="00243F0C">
      <w:pPr>
        <w:jc w:val="center"/>
        <w:rPr>
          <w:rFonts w:ascii="Times New Roman" w:hAnsi="Times New Roman" w:cs="Times New Roman"/>
          <w:sz w:val="16"/>
          <w:szCs w:val="16"/>
        </w:rPr>
      </w:pPr>
    </w:p>
    <w:p w:rsidR="00243F0C" w:rsidRPr="00243F0C" w:rsidRDefault="00243F0C" w:rsidP="00243F0C">
      <w:pPr>
        <w:jc w:val="center"/>
        <w:rPr>
          <w:rFonts w:ascii="Times New Roman" w:hAnsi="Times New Roman" w:cs="Times New Roman"/>
          <w:b/>
          <w:sz w:val="24"/>
          <w:szCs w:val="24"/>
          <w:u w:val="single"/>
        </w:rPr>
      </w:pPr>
      <w:r w:rsidRPr="00243F0C">
        <w:rPr>
          <w:rFonts w:ascii="Times New Roman" w:hAnsi="Times New Roman" w:cs="Times New Roman"/>
          <w:b/>
          <w:sz w:val="24"/>
          <w:szCs w:val="24"/>
          <w:u w:val="single"/>
        </w:rPr>
        <w:t>SERVICE LIST</w:t>
      </w:r>
    </w:p>
    <w:p w:rsidR="00B52613" w:rsidRDefault="00B52613" w:rsidP="00C5462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0B0C" w:rsidTr="00030B0C">
        <w:tc>
          <w:tcPr>
            <w:tcW w:w="4788" w:type="dxa"/>
          </w:tcPr>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William Wright</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Attorney General’s Office</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Public Utilities Commission of Ohio</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 E. Broad St. 6th Fl.</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Columbus, Ohio 43215</w:t>
            </w:r>
          </w:p>
          <w:p w:rsidR="00625A42" w:rsidRDefault="00BC5200" w:rsidP="00C5462B">
            <w:pPr>
              <w:autoSpaceDE w:val="0"/>
              <w:autoSpaceDN w:val="0"/>
              <w:adjustRightInd w:val="0"/>
              <w:rPr>
                <w:rFonts w:ascii="Times New Roman" w:hAnsi="Times New Roman" w:cs="Times New Roman"/>
                <w:sz w:val="24"/>
                <w:szCs w:val="24"/>
              </w:rPr>
            </w:pPr>
            <w:hyperlink r:id="rId10" w:history="1">
              <w:r w:rsidR="00F33E13" w:rsidRPr="00FA29F6">
                <w:rPr>
                  <w:rStyle w:val="Hyperlink"/>
                  <w:rFonts w:ascii="Times New Roman" w:hAnsi="Times New Roman" w:cs="Times New Roman"/>
                  <w:sz w:val="24"/>
                  <w:szCs w:val="24"/>
                </w:rPr>
                <w:t>William.wright@puc.state.oh.us</w:t>
              </w:r>
            </w:hyperlink>
          </w:p>
          <w:p w:rsidR="00F33E13" w:rsidRPr="004555C1" w:rsidRDefault="00F33E13" w:rsidP="00C5462B">
            <w:pPr>
              <w:autoSpaceDE w:val="0"/>
              <w:autoSpaceDN w:val="0"/>
              <w:adjustRightInd w:val="0"/>
              <w:rPr>
                <w:rFonts w:ascii="Times New Roman" w:hAnsi="Times New Roman" w:cs="Times New Roman"/>
                <w:sz w:val="24"/>
                <w:szCs w:val="24"/>
              </w:rPr>
            </w:pPr>
          </w:p>
          <w:p w:rsidR="00625A42" w:rsidRDefault="00625A42" w:rsidP="00C5462B">
            <w:pPr>
              <w:autoSpaceDE w:val="0"/>
              <w:autoSpaceDN w:val="0"/>
              <w:adjustRightInd w:val="0"/>
              <w:rPr>
                <w:rFonts w:ascii="Times New Roman" w:hAnsi="Times New Roman" w:cs="Times New Roman"/>
                <w:sz w:val="24"/>
                <w:szCs w:val="24"/>
              </w:rPr>
            </w:pPr>
          </w:p>
          <w:p w:rsidR="004555C1"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 Howard Petricoff</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Vorys, Sater, Seymour and Pease LLP</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 E. Gay Street</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 Box 1008</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Columbus, Ohio 43216-1008</w:t>
            </w:r>
          </w:p>
          <w:p w:rsidR="00625A42" w:rsidRDefault="00BC5200" w:rsidP="00C5462B">
            <w:pPr>
              <w:autoSpaceDE w:val="0"/>
              <w:autoSpaceDN w:val="0"/>
              <w:adjustRightInd w:val="0"/>
              <w:rPr>
                <w:rFonts w:ascii="Times New Roman" w:hAnsi="Times New Roman" w:cs="Times New Roman"/>
                <w:sz w:val="24"/>
                <w:szCs w:val="24"/>
              </w:rPr>
            </w:pPr>
            <w:hyperlink r:id="rId11" w:history="1">
              <w:r w:rsidR="001D0117" w:rsidRPr="00070DCA">
                <w:rPr>
                  <w:rStyle w:val="Hyperlink"/>
                  <w:rFonts w:ascii="Times New Roman" w:hAnsi="Times New Roman" w:cs="Times New Roman"/>
                  <w:sz w:val="24"/>
                  <w:szCs w:val="24"/>
                </w:rPr>
                <w:t>mhpetricoff@vorys.com</w:t>
              </w:r>
            </w:hyperlink>
          </w:p>
          <w:p w:rsidR="00625A42" w:rsidRDefault="00625A42" w:rsidP="00C5462B">
            <w:pPr>
              <w:autoSpaceDE w:val="0"/>
              <w:autoSpaceDN w:val="0"/>
              <w:adjustRightInd w:val="0"/>
              <w:rPr>
                <w:rFonts w:ascii="Times New Roman" w:hAnsi="Times New Roman" w:cs="Times New Roman"/>
                <w:sz w:val="24"/>
                <w:szCs w:val="24"/>
              </w:rPr>
            </w:pPr>
          </w:p>
          <w:p w:rsidR="004555C1" w:rsidRPr="004555C1" w:rsidRDefault="004555C1" w:rsidP="00C5462B">
            <w:pPr>
              <w:autoSpaceDE w:val="0"/>
              <w:autoSpaceDN w:val="0"/>
              <w:adjustRightInd w:val="0"/>
              <w:rPr>
                <w:rFonts w:ascii="Times New Roman" w:hAnsi="Times New Roman" w:cs="Times New Roman"/>
                <w:sz w:val="24"/>
                <w:szCs w:val="24"/>
              </w:rPr>
            </w:pPr>
          </w:p>
          <w:p w:rsidR="00927863" w:rsidRDefault="0092786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Colleen L. Mooney</w:t>
            </w:r>
          </w:p>
          <w:p w:rsidR="00927863" w:rsidRDefault="0092786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Ohio Partners for Affordable Energy</w:t>
            </w:r>
          </w:p>
          <w:p w:rsidR="00927863" w:rsidRDefault="0092786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231 West Lime Street</w:t>
            </w:r>
          </w:p>
          <w:p w:rsidR="00927863" w:rsidRDefault="0092786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Findlay, Ohio 45840</w:t>
            </w:r>
          </w:p>
          <w:p w:rsidR="00927863" w:rsidRDefault="00BC5200" w:rsidP="00C5462B">
            <w:pPr>
              <w:autoSpaceDE w:val="0"/>
              <w:autoSpaceDN w:val="0"/>
              <w:adjustRightInd w:val="0"/>
              <w:rPr>
                <w:rFonts w:ascii="Times New Roman" w:hAnsi="Times New Roman" w:cs="Times New Roman"/>
                <w:sz w:val="24"/>
                <w:szCs w:val="24"/>
              </w:rPr>
            </w:pPr>
            <w:hyperlink r:id="rId12" w:history="1">
              <w:r w:rsidR="00927863" w:rsidRPr="00992D16">
                <w:rPr>
                  <w:rStyle w:val="Hyperlink"/>
                  <w:rFonts w:ascii="Times New Roman" w:hAnsi="Times New Roman" w:cs="Times New Roman"/>
                  <w:sz w:val="24"/>
                  <w:szCs w:val="24"/>
                </w:rPr>
                <w:t>cmooney@ohiopartners.org</w:t>
              </w:r>
            </w:hyperlink>
          </w:p>
          <w:p w:rsidR="00927863" w:rsidRDefault="00927863" w:rsidP="00C5462B">
            <w:pPr>
              <w:autoSpaceDE w:val="0"/>
              <w:autoSpaceDN w:val="0"/>
              <w:adjustRightInd w:val="0"/>
              <w:rPr>
                <w:rFonts w:ascii="Times New Roman" w:hAnsi="Times New Roman" w:cs="Times New Roman"/>
                <w:sz w:val="24"/>
                <w:szCs w:val="24"/>
              </w:rPr>
            </w:pPr>
          </w:p>
          <w:p w:rsidR="00C57E16" w:rsidRDefault="00C57E16">
            <w:pPr>
              <w:autoSpaceDE w:val="0"/>
              <w:autoSpaceDN w:val="0"/>
              <w:adjustRightInd w:val="0"/>
              <w:rPr>
                <w:rFonts w:ascii="Times New Roman" w:hAnsi="Times New Roman" w:cs="Times New Roman"/>
                <w:sz w:val="24"/>
                <w:szCs w:val="24"/>
              </w:rPr>
            </w:pPr>
          </w:p>
        </w:tc>
        <w:tc>
          <w:tcPr>
            <w:tcW w:w="4788" w:type="dxa"/>
          </w:tcPr>
          <w:p w:rsidR="00625A42" w:rsidRPr="004555C1"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Mark A. Whitt</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WHITT STURTEVANT LLP</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Key Bank Building</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 East Broad St., Ste. 1590</w:t>
            </w:r>
          </w:p>
          <w:p w:rsidR="00625A42" w:rsidRDefault="00625A42"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Columbus, Ohio 43215</w:t>
            </w:r>
          </w:p>
          <w:p w:rsidR="00625A42" w:rsidRDefault="00BC5200" w:rsidP="00C5462B">
            <w:pPr>
              <w:autoSpaceDE w:val="0"/>
              <w:autoSpaceDN w:val="0"/>
              <w:adjustRightInd w:val="0"/>
              <w:rPr>
                <w:rFonts w:ascii="Times New Roman" w:hAnsi="Times New Roman" w:cs="Times New Roman"/>
                <w:sz w:val="24"/>
                <w:szCs w:val="24"/>
              </w:rPr>
            </w:pPr>
            <w:hyperlink r:id="rId13" w:history="1">
              <w:r w:rsidR="00F33E13" w:rsidRPr="00FA29F6">
                <w:rPr>
                  <w:rStyle w:val="Hyperlink"/>
                  <w:rFonts w:ascii="Times New Roman" w:hAnsi="Times New Roman" w:cs="Times New Roman"/>
                  <w:sz w:val="24"/>
                  <w:szCs w:val="24"/>
                </w:rPr>
                <w:t>whit@whitt-sturtevant.com</w:t>
              </w:r>
            </w:hyperlink>
          </w:p>
          <w:p w:rsidR="00F33E13" w:rsidRDefault="00F33E13" w:rsidP="00C5462B">
            <w:pPr>
              <w:autoSpaceDE w:val="0"/>
              <w:autoSpaceDN w:val="0"/>
              <w:adjustRightInd w:val="0"/>
              <w:rPr>
                <w:rFonts w:ascii="Times New Roman" w:hAnsi="Times New Roman" w:cs="Times New Roman"/>
                <w:sz w:val="24"/>
                <w:szCs w:val="24"/>
              </w:rPr>
            </w:pPr>
          </w:p>
          <w:p w:rsidR="00625A42" w:rsidRDefault="00625A42" w:rsidP="00C5462B">
            <w:pPr>
              <w:autoSpaceDE w:val="0"/>
              <w:autoSpaceDN w:val="0"/>
              <w:adjustRightInd w:val="0"/>
              <w:rPr>
                <w:rFonts w:ascii="Times New Roman" w:hAnsi="Times New Roman" w:cs="Times New Roman"/>
                <w:sz w:val="24"/>
                <w:szCs w:val="24"/>
              </w:rPr>
            </w:pPr>
          </w:p>
          <w:p w:rsidR="00927863" w:rsidRDefault="00927863" w:rsidP="00C5462B">
            <w:pPr>
              <w:autoSpaceDE w:val="0"/>
              <w:autoSpaceDN w:val="0"/>
              <w:adjustRightInd w:val="0"/>
              <w:rPr>
                <w:rFonts w:ascii="Times New Roman" w:hAnsi="Times New Roman" w:cs="Times New Roman"/>
                <w:sz w:val="24"/>
                <w:szCs w:val="24"/>
              </w:rPr>
            </w:pPr>
          </w:p>
          <w:p w:rsidR="00927863" w:rsidRDefault="0092786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Attorney Examiner:</w:t>
            </w:r>
          </w:p>
          <w:p w:rsidR="00927863" w:rsidRDefault="00927863" w:rsidP="00C5462B">
            <w:pPr>
              <w:autoSpaceDE w:val="0"/>
              <w:autoSpaceDN w:val="0"/>
              <w:adjustRightInd w:val="0"/>
              <w:rPr>
                <w:rFonts w:ascii="Times New Roman" w:hAnsi="Times New Roman" w:cs="Times New Roman"/>
                <w:sz w:val="24"/>
                <w:szCs w:val="24"/>
              </w:rPr>
            </w:pPr>
          </w:p>
          <w:p w:rsidR="00927863" w:rsidRDefault="00BC5200" w:rsidP="00C5462B">
            <w:pPr>
              <w:autoSpaceDE w:val="0"/>
              <w:autoSpaceDN w:val="0"/>
              <w:adjustRightInd w:val="0"/>
              <w:rPr>
                <w:rFonts w:ascii="Times New Roman" w:hAnsi="Times New Roman" w:cs="Times New Roman"/>
                <w:sz w:val="24"/>
                <w:szCs w:val="24"/>
              </w:rPr>
            </w:pPr>
            <w:hyperlink r:id="rId14" w:history="1">
              <w:r w:rsidR="00243F0C" w:rsidRPr="0089177F">
                <w:rPr>
                  <w:rStyle w:val="Hyperlink"/>
                  <w:rFonts w:ascii="Times New Roman" w:hAnsi="Times New Roman" w:cs="Times New Roman"/>
                  <w:sz w:val="24"/>
                  <w:szCs w:val="24"/>
                </w:rPr>
                <w:t>Bryce.mckenney@puc.state.oh.us</w:t>
              </w:r>
            </w:hyperlink>
          </w:p>
          <w:p w:rsidR="00243F0C" w:rsidRDefault="00243F0C" w:rsidP="00C5462B">
            <w:pPr>
              <w:autoSpaceDE w:val="0"/>
              <w:autoSpaceDN w:val="0"/>
              <w:adjustRightInd w:val="0"/>
              <w:rPr>
                <w:rFonts w:ascii="Times New Roman" w:hAnsi="Times New Roman" w:cs="Times New Roman"/>
                <w:sz w:val="24"/>
                <w:szCs w:val="24"/>
              </w:rPr>
            </w:pPr>
          </w:p>
          <w:p w:rsidR="00625A42" w:rsidRPr="004555C1" w:rsidRDefault="00625A42" w:rsidP="00C5462B">
            <w:pPr>
              <w:autoSpaceDE w:val="0"/>
              <w:autoSpaceDN w:val="0"/>
              <w:adjustRightInd w:val="0"/>
              <w:rPr>
                <w:rFonts w:ascii="Times New Roman" w:hAnsi="Times New Roman" w:cs="Times New Roman"/>
                <w:sz w:val="24"/>
                <w:szCs w:val="24"/>
              </w:rPr>
            </w:pPr>
          </w:p>
        </w:tc>
      </w:tr>
    </w:tbl>
    <w:p w:rsidR="00E80AB6" w:rsidRDefault="00E80AB6" w:rsidP="00C5462B">
      <w:pPr>
        <w:autoSpaceDE w:val="0"/>
        <w:autoSpaceDN w:val="0"/>
        <w:adjustRightInd w:val="0"/>
        <w:spacing w:after="0" w:line="240" w:lineRule="auto"/>
        <w:rPr>
          <w:rFonts w:ascii="Times New Roman" w:hAnsi="Times New Roman" w:cs="Times New Roman"/>
          <w:sz w:val="24"/>
          <w:szCs w:val="24"/>
        </w:rPr>
      </w:pPr>
    </w:p>
    <w:p w:rsidR="00C5462B" w:rsidRDefault="00C5462B">
      <w:pPr>
        <w:autoSpaceDE w:val="0"/>
        <w:autoSpaceDN w:val="0"/>
        <w:adjustRightInd w:val="0"/>
        <w:spacing w:after="0" w:line="240" w:lineRule="auto"/>
        <w:rPr>
          <w:rFonts w:ascii="Times New Roman" w:hAnsi="Times New Roman" w:cs="Times New Roman"/>
          <w:sz w:val="24"/>
          <w:szCs w:val="24"/>
        </w:rPr>
      </w:pPr>
    </w:p>
    <w:sectPr w:rsidR="00C5462B" w:rsidSect="00C56B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6B" w:rsidRDefault="004D566B" w:rsidP="00C56B8A">
      <w:pPr>
        <w:spacing w:after="0" w:line="240" w:lineRule="auto"/>
      </w:pPr>
      <w:r>
        <w:separator/>
      </w:r>
    </w:p>
  </w:endnote>
  <w:endnote w:type="continuationSeparator" w:id="0">
    <w:p w:rsidR="004D566B" w:rsidRDefault="004D566B"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06" w:rsidRDefault="0066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F33E13" w:rsidRDefault="001173EF">
        <w:pPr>
          <w:pStyle w:val="Footer"/>
          <w:jc w:val="center"/>
        </w:pPr>
        <w:r w:rsidRPr="00C56B8A">
          <w:rPr>
            <w:rFonts w:ascii="Times New Roman" w:hAnsi="Times New Roman" w:cs="Times New Roman"/>
            <w:sz w:val="24"/>
            <w:szCs w:val="24"/>
          </w:rPr>
          <w:fldChar w:fldCharType="begin"/>
        </w:r>
        <w:r w:rsidR="00F33E13" w:rsidRPr="00C56B8A">
          <w:rPr>
            <w:rFonts w:ascii="Times New Roman" w:hAnsi="Times New Roman" w:cs="Times New Roman"/>
            <w:sz w:val="24"/>
            <w:szCs w:val="24"/>
          </w:rPr>
          <w:instrText xml:space="preserve"> PAGE   \* MERGEFORMAT </w:instrText>
        </w:r>
        <w:r w:rsidRPr="00C56B8A">
          <w:rPr>
            <w:rFonts w:ascii="Times New Roman" w:hAnsi="Times New Roman" w:cs="Times New Roman"/>
            <w:sz w:val="24"/>
            <w:szCs w:val="24"/>
          </w:rPr>
          <w:fldChar w:fldCharType="separate"/>
        </w:r>
        <w:r w:rsidR="00032B8F">
          <w:rPr>
            <w:rFonts w:ascii="Times New Roman" w:hAnsi="Times New Roman" w:cs="Times New Roman"/>
            <w:noProof/>
            <w:sz w:val="24"/>
            <w:szCs w:val="24"/>
          </w:rPr>
          <w:t>6</w:t>
        </w:r>
        <w:r w:rsidRPr="00C56B8A">
          <w:rPr>
            <w:rFonts w:ascii="Times New Roman" w:hAnsi="Times New Roman" w:cs="Times New Roman"/>
            <w:sz w:val="24"/>
            <w:szCs w:val="24"/>
          </w:rPr>
          <w:fldChar w:fldCharType="end"/>
        </w:r>
      </w:p>
    </w:sdtContent>
  </w:sdt>
  <w:p w:rsidR="00F33E13" w:rsidRPr="00745001" w:rsidRDefault="00F33E13">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E6" w:rsidRPr="00381801" w:rsidRDefault="00976EE6">
    <w:pPr>
      <w:pStyle w:val="Footer"/>
      <w:jc w:val="center"/>
      <w:rPr>
        <w:rFonts w:ascii="Times New Roman" w:hAnsi="Times New Roman" w:cs="Times New Roman"/>
        <w:sz w:val="24"/>
        <w:szCs w:val="24"/>
      </w:rPr>
    </w:pPr>
  </w:p>
  <w:p w:rsidR="00976EE6" w:rsidRDefault="00976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6B" w:rsidRDefault="004D566B" w:rsidP="00C56B8A">
      <w:pPr>
        <w:spacing w:after="0" w:line="240" w:lineRule="auto"/>
      </w:pPr>
      <w:r>
        <w:separator/>
      </w:r>
    </w:p>
  </w:footnote>
  <w:footnote w:type="continuationSeparator" w:id="0">
    <w:p w:rsidR="004D566B" w:rsidRDefault="004D566B" w:rsidP="00C56B8A">
      <w:pPr>
        <w:spacing w:after="0" w:line="240" w:lineRule="auto"/>
      </w:pPr>
      <w:r>
        <w:continuationSeparator/>
      </w:r>
    </w:p>
  </w:footnote>
  <w:footnote w:id="1">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Pr="00EF5901">
        <w:rPr>
          <w:rFonts w:ascii="Times New Roman" w:hAnsi="Times New Roman" w:cs="Times New Roman"/>
          <w:i/>
        </w:rPr>
        <w:t>See</w:t>
      </w:r>
      <w:r w:rsidR="00F72D9D" w:rsidRPr="00EF5901">
        <w:rPr>
          <w:rFonts w:ascii="Times New Roman" w:hAnsi="Times New Roman" w:cs="Times New Roman"/>
        </w:rPr>
        <w:t>,</w:t>
      </w:r>
      <w:r w:rsidRPr="00EF5901">
        <w:rPr>
          <w:rFonts w:ascii="Times New Roman" w:hAnsi="Times New Roman" w:cs="Times New Roman"/>
        </w:rPr>
        <w:t xml:space="preserve"> Motion to Intervene by the Office of the Ohio Consumers’ Counsel, Memorandum in Support at 1,</w:t>
      </w:r>
      <w:r w:rsidR="00243F0C">
        <w:rPr>
          <w:rFonts w:ascii="Times New Roman" w:hAnsi="Times New Roman" w:cs="Times New Roman"/>
        </w:rPr>
        <w:t xml:space="preserve"> </w:t>
      </w:r>
      <w:r w:rsidRPr="00EF5901">
        <w:rPr>
          <w:rFonts w:ascii="Times New Roman" w:hAnsi="Times New Roman" w:cs="Times New Roman"/>
        </w:rPr>
        <w:t>3 (May 6, 2015) (</w:t>
      </w:r>
      <w:r w:rsidR="00F72D9D" w:rsidRPr="00EF5901">
        <w:rPr>
          <w:rFonts w:ascii="Times New Roman" w:hAnsi="Times New Roman" w:cs="Times New Roman"/>
        </w:rPr>
        <w:t>“</w:t>
      </w:r>
      <w:r w:rsidRPr="00EF5901">
        <w:rPr>
          <w:rFonts w:ascii="Times New Roman" w:hAnsi="Times New Roman" w:cs="Times New Roman"/>
        </w:rPr>
        <w:t>OCC Motion to Intervene</w:t>
      </w:r>
      <w:r w:rsidR="00F72D9D" w:rsidRPr="00EF5901">
        <w:rPr>
          <w:rFonts w:ascii="Times New Roman" w:hAnsi="Times New Roman" w:cs="Times New Roman"/>
        </w:rPr>
        <w:t>”</w:t>
      </w:r>
      <w:r w:rsidRPr="00EF5901">
        <w:rPr>
          <w:rFonts w:ascii="Times New Roman" w:hAnsi="Times New Roman" w:cs="Times New Roman"/>
        </w:rPr>
        <w:t>).</w:t>
      </w:r>
    </w:p>
  </w:footnote>
  <w:footnote w:id="2">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4911.02(B).</w:t>
      </w:r>
    </w:p>
  </w:footnote>
  <w:footnote w:id="3">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4911.02(B)(2)(b) (emphasis added).  </w:t>
      </w:r>
    </w:p>
  </w:footnote>
  <w:footnote w:id="4">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hyperlink r:id="rId1" w:tooltip="Verizon N., Inc. v. Pub. Util. Comm. (Ohio, 01-21-2004) 101 Ohio St.3d 91, 801 N.E.2d 456, 2004-Ohio-44" w:history="1">
        <w:r w:rsidRPr="00EF5901">
          <w:rPr>
            <w:rStyle w:val="Hyperlink"/>
            <w:rFonts w:ascii="Times New Roman" w:hAnsi="Times New Roman" w:cs="Times New Roman"/>
            <w:i/>
            <w:color w:val="auto"/>
            <w:u w:val="none"/>
          </w:rPr>
          <w:t>Verizon N., Inc. v. Pub. Util. Comm.</w:t>
        </w:r>
        <w:r w:rsidR="00381801" w:rsidRPr="00EF5901">
          <w:rPr>
            <w:rStyle w:val="Hyperlink"/>
            <w:rFonts w:ascii="Times New Roman" w:hAnsi="Times New Roman" w:cs="Times New Roman"/>
            <w:color w:val="auto"/>
            <w:u w:val="none"/>
          </w:rPr>
          <w:t xml:space="preserve">, 101 Ohio St.3d 91, </w:t>
        </w:r>
        <w:r w:rsidRPr="00EF5901">
          <w:rPr>
            <w:rStyle w:val="Hyperlink"/>
            <w:rFonts w:ascii="Times New Roman" w:hAnsi="Times New Roman" w:cs="Times New Roman"/>
            <w:color w:val="auto"/>
            <w:u w:val="none"/>
          </w:rPr>
          <w:t>801 N.E.2d 456, 2004-Ohio-44</w:t>
        </w:r>
      </w:hyperlink>
      <w:r w:rsidRPr="00EF5901">
        <w:rPr>
          <w:rFonts w:ascii="Times New Roman" w:hAnsi="Times New Roman" w:cs="Times New Roman"/>
        </w:rPr>
        <w:t>, 102 Ohio St.3d 1449, 808 N.E.2d 399, 2004-Ohio-2263</w:t>
      </w:r>
      <w:r w:rsidR="00381801" w:rsidRPr="00EF5901">
        <w:rPr>
          <w:rFonts w:ascii="Times New Roman" w:hAnsi="Times New Roman" w:cs="Times New Roman"/>
        </w:rPr>
        <w:t xml:space="preserve"> </w:t>
      </w:r>
      <w:r w:rsidRPr="00EF5901">
        <w:rPr>
          <w:rFonts w:ascii="Times New Roman" w:hAnsi="Times New Roman" w:cs="Times New Roman"/>
        </w:rPr>
        <w:t xml:space="preserve">(reconsideration denied). </w:t>
      </w:r>
    </w:p>
  </w:footnote>
  <w:footnote w:id="5">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4911.02(B)(2)(a) and (b); also see supra n.4.</w:t>
      </w:r>
    </w:p>
  </w:footnote>
  <w:footnote w:id="6">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4903.221.</w:t>
      </w:r>
    </w:p>
  </w:footnote>
  <w:footnote w:id="7">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4903.221(B).</w:t>
      </w:r>
    </w:p>
  </w:footnote>
  <w:footnote w:id="8">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4903.221(B)(1).</w:t>
      </w:r>
    </w:p>
  </w:footnote>
  <w:footnote w:id="9">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Memorandum Contra at 1, 4-5.</w:t>
      </w:r>
    </w:p>
  </w:footnote>
  <w:footnote w:id="10">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See Complaint generally at Count 1 (Unlawful Provision of Noncompetitive Retail Electric Service), Count 2 (Unlawful Provision of Competitive Retail Electric Service), Count 3 (Violation of Certified Territory Act), Count 4 (Unlawful Provision of Water Service), and Count 5 (Unlawful Provision of Sewage Disposal Service); also see R.C. 4933.81, 4933.82, and 4933.83, 4933.25, </w:t>
      </w:r>
      <w:r w:rsidRPr="00EF5901">
        <w:rPr>
          <w:rFonts w:ascii="Times New Roman" w:hAnsi="Times New Roman" w:cs="Times New Roman"/>
          <w:shd w:val="clear" w:color="auto" w:fill="FFFFFF"/>
        </w:rPr>
        <w:t xml:space="preserve">4928.08(B) and 4929.20(A), Ohio Adm. Code Chapters 4901:1-21 and 4901:1-27, and </w:t>
      </w:r>
      <w:r w:rsidRPr="00EF5901">
        <w:rPr>
          <w:rFonts w:ascii="Times New Roman" w:hAnsi="Times New Roman" w:cs="Times New Roman"/>
          <w:i/>
        </w:rPr>
        <w:t>FirstEnergy Corp. v. Pub. Util. Comm.</w:t>
      </w:r>
      <w:r w:rsidRPr="00EF5901">
        <w:rPr>
          <w:rFonts w:ascii="Times New Roman" w:hAnsi="Times New Roman" w:cs="Times New Roman"/>
        </w:rPr>
        <w:t xml:space="preserve">, 96 Ohio St.3d 371, 2002-Ohio-4847, citing </w:t>
      </w:r>
      <w:r w:rsidRPr="00EF5901">
        <w:rPr>
          <w:rFonts w:ascii="Times New Roman" w:hAnsi="Times New Roman" w:cs="Times New Roman"/>
          <w:i/>
        </w:rPr>
        <w:t>Brooks v. Toledo Edison Co</w:t>
      </w:r>
      <w:r w:rsidRPr="00EF5901">
        <w:rPr>
          <w:rFonts w:ascii="Times New Roman" w:hAnsi="Times New Roman" w:cs="Times New Roman"/>
        </w:rPr>
        <w:t xml:space="preserve">., PUCO Case No. 94-1987-EL-CSS, 1996 WL 331201 (May 8, 1996).  </w:t>
      </w:r>
    </w:p>
    <w:p w:rsidR="00F33E13" w:rsidRPr="00EF5901" w:rsidRDefault="00F33E13" w:rsidP="00EF5901">
      <w:pPr>
        <w:pStyle w:val="FootnoteText"/>
        <w:spacing w:after="120"/>
        <w:rPr>
          <w:rFonts w:ascii="Times New Roman" w:hAnsi="Times New Roman" w:cs="Times New Roman"/>
        </w:rPr>
      </w:pPr>
    </w:p>
  </w:footnote>
  <w:footnote w:id="11">
    <w:p w:rsidR="00593D73" w:rsidRPr="00EF5901" w:rsidRDefault="00593D7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Pr="00EF5901">
        <w:rPr>
          <w:rFonts w:ascii="Times New Roman" w:hAnsi="Times New Roman" w:cs="Times New Roman"/>
          <w:i/>
        </w:rPr>
        <w:t>In re Ohio Schools Council, et al. v. First Energy Solutions Corp.</w:t>
      </w:r>
      <w:r w:rsidRPr="00EF5901">
        <w:rPr>
          <w:rFonts w:ascii="Times New Roman" w:hAnsi="Times New Roman" w:cs="Times New Roman"/>
        </w:rPr>
        <w:t xml:space="preserve">, Case No. 14-1182-EL-CSS, Entry at 1 (Sept. 4, 2014).  </w:t>
      </w:r>
    </w:p>
  </w:footnote>
  <w:footnote w:id="12">
    <w:p w:rsidR="00931FA0" w:rsidRPr="00EF5901" w:rsidRDefault="00931FA0"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The moving parties included: The Timken Company, Marathon Petroleum Company, Wausau Paper Towel and Tissue LLC, </w:t>
      </w:r>
      <w:r w:rsidR="00CF40D6">
        <w:rPr>
          <w:rFonts w:ascii="Times New Roman" w:hAnsi="Times New Roman" w:cs="Times New Roman"/>
        </w:rPr>
        <w:t>A</w:t>
      </w:r>
      <w:r w:rsidRPr="00EF5901">
        <w:rPr>
          <w:rFonts w:ascii="Times New Roman" w:hAnsi="Times New Roman" w:cs="Times New Roman"/>
        </w:rPr>
        <w:t>SHTA Chemicals Inc., Columbus Castings, The Lincoln Electric Company, Delphi Corporation, Landmark Plastics Corporation, Navco Enterprises.com, Navco Enterprises of P.V., Inc., Navco Enterprises, Inc., Foodlife International Inc., Navco of York Road, Inc., and the Ohio Manufacturers Association.</w:t>
      </w:r>
    </w:p>
  </w:footnote>
  <w:footnote w:id="13">
    <w:p w:rsidR="00593D73" w:rsidRPr="00EF5901" w:rsidRDefault="00593D7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00931FA0" w:rsidRPr="00EF5901">
        <w:rPr>
          <w:rFonts w:ascii="Times New Roman" w:hAnsi="Times New Roman" w:cs="Times New Roman"/>
          <w:i/>
        </w:rPr>
        <w:t>In re Ohio Schools Council, et al. v. First Energy Solutions Corp.</w:t>
      </w:r>
      <w:r w:rsidR="00931FA0" w:rsidRPr="00EF5901">
        <w:rPr>
          <w:rFonts w:ascii="Times New Roman" w:hAnsi="Times New Roman" w:cs="Times New Roman"/>
        </w:rPr>
        <w:t>, Case No. 14-1182-EL-CSS, Entry at 1-2 (Sept. 4, 2014)</w:t>
      </w:r>
      <w:r w:rsidRPr="00EF5901">
        <w:rPr>
          <w:rFonts w:ascii="Times New Roman" w:hAnsi="Times New Roman" w:cs="Times New Roman"/>
        </w:rPr>
        <w:t>.</w:t>
      </w:r>
    </w:p>
  </w:footnote>
  <w:footnote w:id="14">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00593D73" w:rsidRPr="00EF5901">
        <w:rPr>
          <w:rFonts w:ascii="Times New Roman" w:hAnsi="Times New Roman" w:cs="Times New Roman"/>
        </w:rPr>
        <w:t xml:space="preserve">Id. at 3; </w:t>
      </w:r>
      <w:r w:rsidR="00593D73" w:rsidRPr="00EF5901">
        <w:rPr>
          <w:rFonts w:ascii="Times New Roman" w:hAnsi="Times New Roman" w:cs="Times New Roman"/>
          <w:i/>
        </w:rPr>
        <w:t>see also</w:t>
      </w:r>
      <w:r w:rsidR="00593D73" w:rsidRPr="00EF5901">
        <w:rPr>
          <w:rFonts w:ascii="Times New Roman" w:hAnsi="Times New Roman" w:cs="Times New Roman"/>
        </w:rPr>
        <w:t xml:space="preserve">, </w:t>
      </w:r>
      <w:r w:rsidRPr="00EF5901">
        <w:rPr>
          <w:rFonts w:ascii="Times New Roman" w:hAnsi="Times New Roman" w:cs="Times New Roman"/>
        </w:rPr>
        <w:t>Memorandum Contra at 5.</w:t>
      </w:r>
    </w:p>
  </w:footnote>
  <w:footnote w:id="15">
    <w:p w:rsidR="00CF40D6" w:rsidRPr="00CF40D6" w:rsidRDefault="00CF40D6" w:rsidP="00CF40D6">
      <w:pPr>
        <w:pStyle w:val="FootnoteText"/>
        <w:spacing w:after="120"/>
        <w:rPr>
          <w:rFonts w:ascii="Times New Roman" w:hAnsi="Times New Roman" w:cs="Times New Roman"/>
        </w:rPr>
      </w:pPr>
      <w:r w:rsidRPr="00CF40D6">
        <w:rPr>
          <w:rStyle w:val="FootnoteReference"/>
          <w:rFonts w:ascii="Times New Roman" w:hAnsi="Times New Roman" w:cs="Times New Roman"/>
        </w:rPr>
        <w:footnoteRef/>
      </w:r>
      <w:r w:rsidRPr="00CF40D6">
        <w:rPr>
          <w:rFonts w:ascii="Times New Roman" w:hAnsi="Times New Roman" w:cs="Times New Roman"/>
        </w:rPr>
        <w:t xml:space="preserve"> Id.</w:t>
      </w:r>
    </w:p>
  </w:footnote>
  <w:footnote w:id="16">
    <w:p w:rsidR="008E37E7" w:rsidRPr="00EF5901" w:rsidRDefault="008E37E7" w:rsidP="00CF40D6">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Pr="00EF5901">
        <w:rPr>
          <w:rFonts w:ascii="Times New Roman" w:hAnsi="Times New Roman" w:cs="Times New Roman"/>
          <w:i/>
        </w:rPr>
        <w:t>In Re Inscho v. Shroyer’s Mobile Homes</w:t>
      </w:r>
      <w:r w:rsidRPr="00EF5901">
        <w:rPr>
          <w:rFonts w:ascii="Times New Roman" w:hAnsi="Times New Roman" w:cs="Times New Roman"/>
        </w:rPr>
        <w:t>, PUCO Case No. 90-182-WS-CSS, et al., 1992 Ohio PUC LEXIS 137, Opinion and Order (Feb. 27, 1992).</w:t>
      </w:r>
    </w:p>
  </w:footnote>
  <w:footnote w:id="17">
    <w:p w:rsidR="00430581" w:rsidRPr="00EF5901" w:rsidRDefault="00430581"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4928.08.</w:t>
      </w:r>
    </w:p>
  </w:footnote>
  <w:footnote w:id="18">
    <w:p w:rsidR="00430581" w:rsidRPr="00EF5901" w:rsidRDefault="00430581"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4929.20.</w:t>
      </w:r>
    </w:p>
  </w:footnote>
  <w:footnote w:id="19">
    <w:p w:rsidR="005E3578" w:rsidRPr="00EF5901" w:rsidRDefault="005E3578"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4911.02(B).</w:t>
      </w:r>
    </w:p>
  </w:footnote>
  <w:footnote w:id="20">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4903.221(B)(2).</w:t>
      </w:r>
    </w:p>
  </w:footnote>
  <w:footnote w:id="21">
    <w:p w:rsidR="003612F5" w:rsidRPr="00EF5901" w:rsidRDefault="003612F5"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OCC Motion to Intervene at 2 (May 6, 2015).</w:t>
      </w:r>
    </w:p>
  </w:footnote>
  <w:footnote w:id="22">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4903.221(B)(3).</w:t>
      </w:r>
    </w:p>
  </w:footnote>
  <w:footnote w:id="23">
    <w:p w:rsidR="00430581" w:rsidRPr="00EF5901" w:rsidRDefault="00430581"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Memorandum Contra at 7.</w:t>
      </w:r>
    </w:p>
  </w:footnote>
  <w:footnote w:id="24">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4903.221(B)(4).</w:t>
      </w:r>
    </w:p>
  </w:footnote>
  <w:footnote w:id="25">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Memorandum</w:t>
      </w:r>
      <w:r w:rsidR="006E63B0" w:rsidRPr="00EF5901">
        <w:rPr>
          <w:rFonts w:ascii="Times New Roman" w:hAnsi="Times New Roman" w:cs="Times New Roman"/>
        </w:rPr>
        <w:t xml:space="preserve"> </w:t>
      </w:r>
      <w:r w:rsidRPr="00EF5901">
        <w:rPr>
          <w:rFonts w:ascii="Times New Roman" w:hAnsi="Times New Roman" w:cs="Times New Roman"/>
        </w:rPr>
        <w:t>Contra at 7.</w:t>
      </w:r>
    </w:p>
  </w:footnote>
  <w:footnote w:id="26">
    <w:p w:rsidR="00F33E13" w:rsidRPr="00EF5901" w:rsidRDefault="00F33E13" w:rsidP="00EF5901">
      <w:pPr>
        <w:pStyle w:val="FootnoteText"/>
        <w:spacing w:after="120"/>
        <w:rPr>
          <w:rFonts w:ascii="Times New Roman" w:hAnsi="Times New Roman" w:cs="Times New Roman"/>
          <w:i/>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00644794" w:rsidRPr="00EF5901">
        <w:rPr>
          <w:rFonts w:ascii="Times New Roman" w:hAnsi="Times New Roman" w:cs="Times New Roman"/>
        </w:rPr>
        <w:t>Id.</w:t>
      </w:r>
    </w:p>
  </w:footnote>
  <w:footnote w:id="27">
    <w:p w:rsidR="008E37E7" w:rsidRPr="00EF5901" w:rsidRDefault="008E37E7"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w:t>
      </w:r>
      <w:r w:rsidRPr="00EF5901">
        <w:rPr>
          <w:rFonts w:ascii="Times New Roman" w:hAnsi="Times New Roman" w:cs="Times New Roman"/>
          <w:i/>
        </w:rPr>
        <w:t>See</w:t>
      </w:r>
      <w:r w:rsidR="00381801" w:rsidRPr="00EF5901">
        <w:rPr>
          <w:rFonts w:ascii="Times New Roman" w:hAnsi="Times New Roman" w:cs="Times New Roman"/>
        </w:rPr>
        <w:t xml:space="preserve">, </w:t>
      </w:r>
      <w:r w:rsidRPr="00EF5901">
        <w:rPr>
          <w:rFonts w:ascii="Times New Roman" w:hAnsi="Times New Roman" w:cs="Times New Roman"/>
        </w:rPr>
        <w:t xml:space="preserve">Memorandum Contra at </w:t>
      </w:r>
      <w:r w:rsidR="00430581" w:rsidRPr="00EF5901">
        <w:rPr>
          <w:rFonts w:ascii="Times New Roman" w:hAnsi="Times New Roman" w:cs="Times New Roman"/>
        </w:rPr>
        <w:t>8</w:t>
      </w:r>
      <w:r w:rsidRPr="00EF5901">
        <w:rPr>
          <w:rFonts w:ascii="Times New Roman" w:hAnsi="Times New Roman" w:cs="Times New Roman"/>
        </w:rPr>
        <w:t>.</w:t>
      </w:r>
    </w:p>
  </w:footnote>
  <w:footnote w:id="28">
    <w:p w:rsidR="00F33E13" w:rsidRPr="00EF5901" w:rsidRDefault="00F33E13" w:rsidP="00EF5901">
      <w:pPr>
        <w:pStyle w:val="FootnoteText"/>
        <w:spacing w:after="120"/>
        <w:rPr>
          <w:rFonts w:ascii="Times New Roman" w:hAnsi="Times New Roman" w:cs="Times New Roman"/>
        </w:rPr>
      </w:pPr>
      <w:r w:rsidRPr="00EF5901">
        <w:rPr>
          <w:rStyle w:val="FootnoteReference"/>
          <w:rFonts w:ascii="Times New Roman" w:hAnsi="Times New Roman" w:cs="Times New Roman"/>
        </w:rPr>
        <w:footnoteRef/>
      </w:r>
      <w:r w:rsidRPr="00EF5901">
        <w:rPr>
          <w:rFonts w:ascii="Times New Roman" w:hAnsi="Times New Roman" w:cs="Times New Roman"/>
        </w:rPr>
        <w:t xml:space="preserve"> R.C. 4911.02(B).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06" w:rsidRDefault="00665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06" w:rsidRDefault="00665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06" w:rsidRDefault="00665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15480"/>
    <w:rsid w:val="000202EA"/>
    <w:rsid w:val="00024570"/>
    <w:rsid w:val="000307F8"/>
    <w:rsid w:val="00030B0C"/>
    <w:rsid w:val="00032B8F"/>
    <w:rsid w:val="000403CA"/>
    <w:rsid w:val="00041478"/>
    <w:rsid w:val="000467E2"/>
    <w:rsid w:val="000534D2"/>
    <w:rsid w:val="00066B7E"/>
    <w:rsid w:val="0008382A"/>
    <w:rsid w:val="00086425"/>
    <w:rsid w:val="00097825"/>
    <w:rsid w:val="000B2276"/>
    <w:rsid w:val="000B69D8"/>
    <w:rsid w:val="000C11E3"/>
    <w:rsid w:val="000C2077"/>
    <w:rsid w:val="000D14C3"/>
    <w:rsid w:val="000D5E86"/>
    <w:rsid w:val="000E1F91"/>
    <w:rsid w:val="000E5F21"/>
    <w:rsid w:val="00100245"/>
    <w:rsid w:val="00100E9E"/>
    <w:rsid w:val="0011200C"/>
    <w:rsid w:val="001173EF"/>
    <w:rsid w:val="00121DCC"/>
    <w:rsid w:val="00124F25"/>
    <w:rsid w:val="00150590"/>
    <w:rsid w:val="00157467"/>
    <w:rsid w:val="001609B2"/>
    <w:rsid w:val="0017297D"/>
    <w:rsid w:val="001B323C"/>
    <w:rsid w:val="001B760D"/>
    <w:rsid w:val="001C23A4"/>
    <w:rsid w:val="001D0117"/>
    <w:rsid w:val="001D1975"/>
    <w:rsid w:val="001D2B6F"/>
    <w:rsid w:val="001E2736"/>
    <w:rsid w:val="001F00F3"/>
    <w:rsid w:val="00210D0D"/>
    <w:rsid w:val="0021217E"/>
    <w:rsid w:val="002128C9"/>
    <w:rsid w:val="00215CA7"/>
    <w:rsid w:val="00220950"/>
    <w:rsid w:val="00221F9E"/>
    <w:rsid w:val="00232502"/>
    <w:rsid w:val="00243F0C"/>
    <w:rsid w:val="00255592"/>
    <w:rsid w:val="002565DA"/>
    <w:rsid w:val="00286C46"/>
    <w:rsid w:val="002B1124"/>
    <w:rsid w:val="002D0F9D"/>
    <w:rsid w:val="002E0D2C"/>
    <w:rsid w:val="002E18E1"/>
    <w:rsid w:val="002E561E"/>
    <w:rsid w:val="002F3C22"/>
    <w:rsid w:val="00301F7E"/>
    <w:rsid w:val="0032664D"/>
    <w:rsid w:val="00327B20"/>
    <w:rsid w:val="00336D10"/>
    <w:rsid w:val="00337E7A"/>
    <w:rsid w:val="003612F5"/>
    <w:rsid w:val="00361E86"/>
    <w:rsid w:val="00367C76"/>
    <w:rsid w:val="0037328B"/>
    <w:rsid w:val="00380423"/>
    <w:rsid w:val="00381801"/>
    <w:rsid w:val="00383C3D"/>
    <w:rsid w:val="003A3570"/>
    <w:rsid w:val="003A38FC"/>
    <w:rsid w:val="003A7A9F"/>
    <w:rsid w:val="003D0B10"/>
    <w:rsid w:val="003D0C74"/>
    <w:rsid w:val="003D4EF9"/>
    <w:rsid w:val="003E6007"/>
    <w:rsid w:val="003F3423"/>
    <w:rsid w:val="00400B88"/>
    <w:rsid w:val="00413218"/>
    <w:rsid w:val="00413E25"/>
    <w:rsid w:val="00416A95"/>
    <w:rsid w:val="00420694"/>
    <w:rsid w:val="00430581"/>
    <w:rsid w:val="004340A0"/>
    <w:rsid w:val="00440775"/>
    <w:rsid w:val="00444421"/>
    <w:rsid w:val="004555C1"/>
    <w:rsid w:val="00456AC3"/>
    <w:rsid w:val="00465D4E"/>
    <w:rsid w:val="00475527"/>
    <w:rsid w:val="00493867"/>
    <w:rsid w:val="0049486D"/>
    <w:rsid w:val="004A7F6C"/>
    <w:rsid w:val="004C4E05"/>
    <w:rsid w:val="004C65EC"/>
    <w:rsid w:val="004D566B"/>
    <w:rsid w:val="004E4A9B"/>
    <w:rsid w:val="004E7DD6"/>
    <w:rsid w:val="004F445A"/>
    <w:rsid w:val="0050122C"/>
    <w:rsid w:val="00512A90"/>
    <w:rsid w:val="0051487C"/>
    <w:rsid w:val="00593D73"/>
    <w:rsid w:val="005A08A0"/>
    <w:rsid w:val="005A348A"/>
    <w:rsid w:val="005B0125"/>
    <w:rsid w:val="005C6BBD"/>
    <w:rsid w:val="005E25BB"/>
    <w:rsid w:val="005E3578"/>
    <w:rsid w:val="005E4691"/>
    <w:rsid w:val="005F3895"/>
    <w:rsid w:val="005F4AF9"/>
    <w:rsid w:val="00625A42"/>
    <w:rsid w:val="00634E71"/>
    <w:rsid w:val="00644794"/>
    <w:rsid w:val="00645D27"/>
    <w:rsid w:val="00665606"/>
    <w:rsid w:val="0067305E"/>
    <w:rsid w:val="00682A45"/>
    <w:rsid w:val="0068623F"/>
    <w:rsid w:val="00697055"/>
    <w:rsid w:val="006B09FE"/>
    <w:rsid w:val="006B510B"/>
    <w:rsid w:val="006C22CC"/>
    <w:rsid w:val="006D285A"/>
    <w:rsid w:val="006D5460"/>
    <w:rsid w:val="006E1CD5"/>
    <w:rsid w:val="006E63B0"/>
    <w:rsid w:val="006F0E69"/>
    <w:rsid w:val="006F4957"/>
    <w:rsid w:val="006F5E36"/>
    <w:rsid w:val="00723A8A"/>
    <w:rsid w:val="00745001"/>
    <w:rsid w:val="0074605A"/>
    <w:rsid w:val="00754A47"/>
    <w:rsid w:val="007668D5"/>
    <w:rsid w:val="007A1624"/>
    <w:rsid w:val="007A4363"/>
    <w:rsid w:val="007B1B9B"/>
    <w:rsid w:val="007B5838"/>
    <w:rsid w:val="007C21C8"/>
    <w:rsid w:val="007C4BEB"/>
    <w:rsid w:val="007D18D3"/>
    <w:rsid w:val="007D28F8"/>
    <w:rsid w:val="007E6CD5"/>
    <w:rsid w:val="00820C99"/>
    <w:rsid w:val="00866AFF"/>
    <w:rsid w:val="00884E7C"/>
    <w:rsid w:val="00884ECF"/>
    <w:rsid w:val="00895B3D"/>
    <w:rsid w:val="008B0E24"/>
    <w:rsid w:val="008B19EC"/>
    <w:rsid w:val="008D69AF"/>
    <w:rsid w:val="008E37E7"/>
    <w:rsid w:val="008E48DA"/>
    <w:rsid w:val="008E4DEF"/>
    <w:rsid w:val="008E5BCB"/>
    <w:rsid w:val="008E7103"/>
    <w:rsid w:val="008F6351"/>
    <w:rsid w:val="008F6391"/>
    <w:rsid w:val="008F652D"/>
    <w:rsid w:val="008F6C49"/>
    <w:rsid w:val="00900D3F"/>
    <w:rsid w:val="0090423D"/>
    <w:rsid w:val="0090701F"/>
    <w:rsid w:val="00915244"/>
    <w:rsid w:val="00927863"/>
    <w:rsid w:val="00931FA0"/>
    <w:rsid w:val="009433F5"/>
    <w:rsid w:val="0095259F"/>
    <w:rsid w:val="009549A4"/>
    <w:rsid w:val="00954E71"/>
    <w:rsid w:val="009603FC"/>
    <w:rsid w:val="00976EE6"/>
    <w:rsid w:val="00994362"/>
    <w:rsid w:val="009977E4"/>
    <w:rsid w:val="009A606F"/>
    <w:rsid w:val="009B4209"/>
    <w:rsid w:val="009B4FA4"/>
    <w:rsid w:val="009C36D1"/>
    <w:rsid w:val="009D2070"/>
    <w:rsid w:val="009E2680"/>
    <w:rsid w:val="009E58D4"/>
    <w:rsid w:val="00A22E1F"/>
    <w:rsid w:val="00A26542"/>
    <w:rsid w:val="00A32B06"/>
    <w:rsid w:val="00A4270B"/>
    <w:rsid w:val="00A47A5B"/>
    <w:rsid w:val="00A56251"/>
    <w:rsid w:val="00AA2285"/>
    <w:rsid w:val="00AA67A5"/>
    <w:rsid w:val="00AB4452"/>
    <w:rsid w:val="00AC3622"/>
    <w:rsid w:val="00AD0E41"/>
    <w:rsid w:val="00AF260B"/>
    <w:rsid w:val="00B07E47"/>
    <w:rsid w:val="00B11731"/>
    <w:rsid w:val="00B35CA3"/>
    <w:rsid w:val="00B410D3"/>
    <w:rsid w:val="00B455E4"/>
    <w:rsid w:val="00B50387"/>
    <w:rsid w:val="00B51413"/>
    <w:rsid w:val="00B52613"/>
    <w:rsid w:val="00B53DAD"/>
    <w:rsid w:val="00B5612B"/>
    <w:rsid w:val="00B63809"/>
    <w:rsid w:val="00B80200"/>
    <w:rsid w:val="00B857D2"/>
    <w:rsid w:val="00B865FE"/>
    <w:rsid w:val="00BA531A"/>
    <w:rsid w:val="00BB0355"/>
    <w:rsid w:val="00BC093C"/>
    <w:rsid w:val="00BC20B1"/>
    <w:rsid w:val="00BC5200"/>
    <w:rsid w:val="00BF1113"/>
    <w:rsid w:val="00C0312C"/>
    <w:rsid w:val="00C3451C"/>
    <w:rsid w:val="00C428E9"/>
    <w:rsid w:val="00C4502C"/>
    <w:rsid w:val="00C5462B"/>
    <w:rsid w:val="00C56B8A"/>
    <w:rsid w:val="00C57E16"/>
    <w:rsid w:val="00C66336"/>
    <w:rsid w:val="00C71EEB"/>
    <w:rsid w:val="00C72AE2"/>
    <w:rsid w:val="00C8311A"/>
    <w:rsid w:val="00C865C0"/>
    <w:rsid w:val="00C91082"/>
    <w:rsid w:val="00C91E96"/>
    <w:rsid w:val="00CA612C"/>
    <w:rsid w:val="00CC2F59"/>
    <w:rsid w:val="00CC63AE"/>
    <w:rsid w:val="00CD55BC"/>
    <w:rsid w:val="00CE3610"/>
    <w:rsid w:val="00CE50B5"/>
    <w:rsid w:val="00CE7DE7"/>
    <w:rsid w:val="00CF010D"/>
    <w:rsid w:val="00CF40D6"/>
    <w:rsid w:val="00D02F1F"/>
    <w:rsid w:val="00D039E8"/>
    <w:rsid w:val="00D05D15"/>
    <w:rsid w:val="00D15524"/>
    <w:rsid w:val="00D35D93"/>
    <w:rsid w:val="00D60431"/>
    <w:rsid w:val="00D8701B"/>
    <w:rsid w:val="00D93609"/>
    <w:rsid w:val="00D97A01"/>
    <w:rsid w:val="00DA5189"/>
    <w:rsid w:val="00DB35B9"/>
    <w:rsid w:val="00DB67CD"/>
    <w:rsid w:val="00DE3CBE"/>
    <w:rsid w:val="00DE4D5E"/>
    <w:rsid w:val="00DE4F7E"/>
    <w:rsid w:val="00DE7F6D"/>
    <w:rsid w:val="00E15670"/>
    <w:rsid w:val="00E22CFE"/>
    <w:rsid w:val="00E22D34"/>
    <w:rsid w:val="00E24C7A"/>
    <w:rsid w:val="00E27C31"/>
    <w:rsid w:val="00E27E19"/>
    <w:rsid w:val="00E30265"/>
    <w:rsid w:val="00E32571"/>
    <w:rsid w:val="00E36C0F"/>
    <w:rsid w:val="00E46CEC"/>
    <w:rsid w:val="00E57CBF"/>
    <w:rsid w:val="00E716CC"/>
    <w:rsid w:val="00E73CF0"/>
    <w:rsid w:val="00E80AB6"/>
    <w:rsid w:val="00EA15DF"/>
    <w:rsid w:val="00EA7AB1"/>
    <w:rsid w:val="00EB143A"/>
    <w:rsid w:val="00EC5ADB"/>
    <w:rsid w:val="00ED1823"/>
    <w:rsid w:val="00EF5901"/>
    <w:rsid w:val="00EF7396"/>
    <w:rsid w:val="00F029B0"/>
    <w:rsid w:val="00F24BE3"/>
    <w:rsid w:val="00F27D84"/>
    <w:rsid w:val="00F328AC"/>
    <w:rsid w:val="00F33E13"/>
    <w:rsid w:val="00F4653E"/>
    <w:rsid w:val="00F6035C"/>
    <w:rsid w:val="00F628C1"/>
    <w:rsid w:val="00F634F7"/>
    <w:rsid w:val="00F670C5"/>
    <w:rsid w:val="00F72921"/>
    <w:rsid w:val="00F72D9D"/>
    <w:rsid w:val="00F73F58"/>
    <w:rsid w:val="00F8590B"/>
    <w:rsid w:val="00F863DF"/>
    <w:rsid w:val="00FA1901"/>
    <w:rsid w:val="00FA3016"/>
    <w:rsid w:val="00FA7AD0"/>
    <w:rsid w:val="00FB27ED"/>
    <w:rsid w:val="00FD1DF5"/>
    <w:rsid w:val="00FD6883"/>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iPriority w:val="99"/>
    <w:semiHidden/>
    <w:unhideWhenUsed/>
    <w:rsid w:val="00EB1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3A"/>
    <w:rPr>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iPriority w:val="99"/>
    <w:semiHidden/>
    <w:unhideWhenUsed/>
    <w:rsid w:val="00EB1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3A"/>
    <w:rPr>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chuler@occ.ohio.gov" TargetMode="External"/><Relationship Id="rId13" Type="http://schemas.openxmlformats.org/officeDocument/2006/relationships/hyperlink" Target="mailto:whit@whitt-sturtevant.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ooney@ohiopartner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petricoff@vory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illiam.wright@puc.state.oh.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yperlink" Target="mailto:Bryce.mckenney@puc.state.oh.u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ext.westlaw.com/Link/Document/FullText?findType=Y&amp;serNum=2004038149&amp;pubNum=0000578&amp;originatingDoc=N1A08C700068711E1B85FEB6B81F7CF01&amp;refType=RP&amp;originationContext=notesOfDecisions&amp;contextData=%28sc.UserEnteredCitation%29&amp;transitionType=NotesOfDecision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Words>
  <Characters>10441</Characters>
  <Application>Microsoft Office Word</Application>
  <DocSecurity>0</DocSecurity>
  <PresentationFormat/>
  <Lines>241</Lines>
  <Paragraphs>87</Paragraphs>
  <ScaleCrop>false</ScaleCrop>
  <HeadingPairs>
    <vt:vector size="2" baseType="variant">
      <vt:variant>
        <vt:lpstr>Title</vt:lpstr>
      </vt:variant>
      <vt:variant>
        <vt:i4>1</vt:i4>
      </vt:variant>
    </vt:vector>
  </HeadingPairs>
  <TitlesOfParts>
    <vt:vector size="1" baseType="lpstr">
      <vt:lpstr>Reply to NEP Memo Contra OCC Motion to Intervene (625211).DOCX</vt:lpstr>
    </vt:vector>
  </TitlesOfParts>
  <Manager/>
  <Company/>
  <LinksUpToDate>false</LinksUpToDate>
  <CharactersWithSpaces>12338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2015-05-28T20:29:00Z</cp:lastPrinted>
  <dcterms:created xsi:type="dcterms:W3CDTF">2015-05-28T21:03:00Z</dcterms:created>
  <dcterms:modified xsi:type="dcterms:W3CDTF">2015-05-28T21:03:00Z</dcterms:modified>
  <cp:category> </cp:category>
  <cp:contentStatus> </cp:contentStatus>
</cp:coreProperties>
</file>