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E2879" w:rsidRPr="00C675E3" w:rsidP="007E2879" w14:paraId="2C8EA296" w14:textId="77777777">
      <w:pPr>
        <w:pStyle w:val="List"/>
        <w:ind w:left="0" w:firstLine="0"/>
        <w:jc w:val="center"/>
        <w:rPr>
          <w:b/>
          <w:szCs w:val="24"/>
        </w:rPr>
      </w:pPr>
      <w:bookmarkStart w:id="0" w:name="_GoBack"/>
      <w:bookmarkEnd w:id="0"/>
      <w:r w:rsidRPr="00C675E3">
        <w:rPr>
          <w:b/>
          <w:szCs w:val="24"/>
        </w:rPr>
        <w:t>BEFORE</w:t>
      </w:r>
    </w:p>
    <w:p w:rsidR="007E2879" w:rsidRPr="00C675E3" w:rsidP="007E2879" w14:paraId="770026FC" w14:textId="5636950B">
      <w:pPr>
        <w:pStyle w:val="List"/>
        <w:ind w:left="0" w:firstLine="0"/>
        <w:jc w:val="center"/>
        <w:rPr>
          <w:b/>
          <w:szCs w:val="24"/>
        </w:rPr>
      </w:pPr>
      <w:r w:rsidRPr="00C675E3">
        <w:rPr>
          <w:b/>
          <w:szCs w:val="24"/>
        </w:rPr>
        <w:t>THE PUBLIC UTILITIES COMMISSION OF OHIO</w:t>
      </w:r>
    </w:p>
    <w:p w:rsidR="009E2276" w:rsidP="009E2276" w14:paraId="19F29E1E" w14:textId="77777777">
      <w:pPr>
        <w:pStyle w:val="HTMLPreformatted"/>
      </w:pPr>
    </w:p>
    <w:tbl>
      <w:tblPr>
        <w:tblW w:w="9450" w:type="dxa"/>
        <w:tblLook w:val="01E0"/>
      </w:tblPr>
      <w:tblGrid>
        <w:gridCol w:w="4500"/>
        <w:gridCol w:w="360"/>
        <w:gridCol w:w="4590"/>
      </w:tblGrid>
      <w:tr w14:paraId="25D49683" w14:textId="77777777" w:rsidTr="003F05D3">
        <w:tblPrEx>
          <w:tblW w:w="9450" w:type="dxa"/>
          <w:tblLook w:val="01E0"/>
        </w:tblPrEx>
        <w:trPr>
          <w:trHeight w:val="807"/>
        </w:trPr>
        <w:tc>
          <w:tcPr>
            <w:tcW w:w="4500" w:type="dxa"/>
            <w:shd w:val="clear" w:color="auto" w:fill="auto"/>
          </w:tcPr>
          <w:p w:rsidR="009E2276" w:rsidRPr="00AF4A10" w:rsidP="00D62F29" w14:paraId="0BA8924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>In the Matter of the Review of the Reconciliation Rider of The Dayton Power and Light Company.</w:t>
            </w:r>
          </w:p>
        </w:tc>
        <w:tc>
          <w:tcPr>
            <w:tcW w:w="360" w:type="dxa"/>
            <w:shd w:val="clear" w:color="auto" w:fill="auto"/>
          </w:tcPr>
          <w:p w:rsidR="009E2276" w:rsidRPr="00AF4A10" w:rsidP="00D62F29" w14:paraId="5D0197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276" w:rsidRPr="00AF4A10" w:rsidP="00D62F29" w14:paraId="210B8F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276" w:rsidRPr="00AF4A10" w:rsidP="00D62F29" w14:paraId="537DD5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9E2276" w:rsidRPr="00AF4A10" w:rsidP="00D62F29" w14:paraId="1D63303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76" w:rsidRPr="00AF4A10" w:rsidP="00D62F29" w14:paraId="013C5A7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>Case No. 20-165-EL-RDR</w:t>
            </w:r>
          </w:p>
          <w:p w:rsidR="009E2276" w:rsidRPr="00A044B5" w:rsidP="00D62F29" w14:paraId="03671D1D" w14:textId="77777777">
            <w:pPr>
              <w:pStyle w:val="HTMLPreformatted"/>
            </w:pPr>
          </w:p>
        </w:tc>
      </w:tr>
    </w:tbl>
    <w:p w:rsidR="000A3A3A" w:rsidRPr="00C675E3" w:rsidP="000A3A3A" w14:paraId="4C26872E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0A3A3A" w:rsidRPr="00C675E3" w:rsidP="000A3A3A" w14:paraId="7D1CC919" w14:textId="77777777">
      <w:pPr>
        <w:ind w:firstLine="720"/>
        <w:rPr>
          <w:rFonts w:eastAsiaTheme="minorHAnsi"/>
          <w:szCs w:val="24"/>
        </w:rPr>
      </w:pPr>
    </w:p>
    <w:p w:rsidR="00D805DF" w:rsidRPr="00C675E3" w:rsidP="00510499" w14:paraId="4188B02D" w14:textId="51129592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NOTICE TO TAKE DEPOSITION</w:t>
      </w:r>
      <w:r w:rsidRPr="00C675E3" w:rsidR="00237AF5">
        <w:rPr>
          <w:b/>
          <w:spacing w:val="-3"/>
          <w:szCs w:val="24"/>
        </w:rPr>
        <w:t>S</w:t>
      </w:r>
    </w:p>
    <w:p w:rsidR="005D1D92" w:rsidRPr="00C675E3" w:rsidP="00510499" w14:paraId="72DF0F42" w14:textId="1144ED1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AND REQUESTS FOR PRODUCTION OF DOCUMENTS</w:t>
      </w:r>
    </w:p>
    <w:p w:rsidR="004610D3" w:rsidRPr="00C675E3" w:rsidP="00510499" w14:paraId="33DB74E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BY</w:t>
      </w:r>
    </w:p>
    <w:p w:rsidR="00BA6EC5" w:rsidRPr="00C675E3" w14:paraId="0521AC5A" w14:textId="246B5D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THE OFFICE OF THE OHIO CONSUMERS</w:t>
      </w:r>
      <w:r w:rsidRPr="00C675E3" w:rsidR="009C408C">
        <w:rPr>
          <w:b/>
          <w:spacing w:val="-3"/>
          <w:szCs w:val="24"/>
        </w:rPr>
        <w:t>’</w:t>
      </w:r>
      <w:r w:rsidRPr="00C675E3">
        <w:rPr>
          <w:b/>
          <w:spacing w:val="-3"/>
          <w:szCs w:val="24"/>
        </w:rPr>
        <w:t xml:space="preserve"> COUNSEL</w:t>
      </w:r>
    </w:p>
    <w:p w:rsidR="00BA6EC5" w:rsidRPr="00C675E3" w14:paraId="77DD9CA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C675E3" w:rsidP="007A324B" w14:paraId="0BCFE06E" w14:textId="77777777">
      <w:pPr>
        <w:ind w:firstLine="720"/>
        <w:rPr>
          <w:rFonts w:eastAsiaTheme="minorHAnsi"/>
          <w:szCs w:val="24"/>
        </w:rPr>
      </w:pPr>
    </w:p>
    <w:p w:rsidR="005A49A9" w:rsidP="005A49A9" w14:paraId="5D839917" w14:textId="5148A8A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szCs w:val="24"/>
        </w:rPr>
        <w:t>To:</w:t>
      </w:r>
      <w:r w:rsidRPr="00C675E3">
        <w:rPr>
          <w:rFonts w:eastAsiaTheme="minorHAnsi"/>
          <w:szCs w:val="24"/>
        </w:rPr>
        <w:tab/>
      </w:r>
      <w:r w:rsidR="009E2276">
        <w:rPr>
          <w:rFonts w:eastAsiaTheme="minorHAnsi"/>
          <w:color w:val="000000"/>
          <w:szCs w:val="24"/>
        </w:rPr>
        <w:t>Michael J. Schuler</w:t>
      </w:r>
      <w:r w:rsidRPr="00C675E3">
        <w:rPr>
          <w:rFonts w:eastAsiaTheme="minorHAnsi"/>
          <w:color w:val="000000"/>
          <w:szCs w:val="24"/>
        </w:rPr>
        <w:t xml:space="preserve"> (</w:t>
      </w:r>
      <w:r w:rsidR="001D0D78">
        <w:rPr>
          <w:rFonts w:eastAsiaTheme="minorHAnsi"/>
          <w:color w:val="000000"/>
          <w:szCs w:val="24"/>
        </w:rPr>
        <w:t>0082390</w:t>
      </w:r>
      <w:r w:rsidRPr="00C675E3">
        <w:rPr>
          <w:rFonts w:eastAsiaTheme="minorHAnsi"/>
          <w:color w:val="000000"/>
          <w:szCs w:val="24"/>
        </w:rPr>
        <w:t>)</w:t>
      </w:r>
    </w:p>
    <w:p w:rsidR="00E57A74" w:rsidRPr="00C675E3" w:rsidP="005A49A9" w14:paraId="672256F7" w14:textId="0B46F63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ab/>
        <w:t>Counsel of Record</w:t>
      </w:r>
    </w:p>
    <w:p w:rsidR="005A49A9" w:rsidRPr="00C675E3" w:rsidP="005A49A9" w14:paraId="1C94F25B" w14:textId="213B8DB2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Dayton Power and Light Company</w:t>
      </w:r>
    </w:p>
    <w:p w:rsidR="00E57A74" w:rsidP="005A49A9" w14:paraId="49D47046" w14:textId="24E207D5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1065 Woodman Dr.</w:t>
      </w:r>
    </w:p>
    <w:p w:rsidR="00E57A74" w:rsidP="005A49A9" w14:paraId="0E533985" w14:textId="552F0D10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Dayton, Ohio 45432</w:t>
      </w:r>
    </w:p>
    <w:p w:rsidR="005A49A9" w:rsidRPr="00C675E3" w:rsidP="005A49A9" w14:paraId="292A2493" w14:textId="0B0D2FF9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r w:rsidRPr="00C675E3">
        <w:rPr>
          <w:rFonts w:eastAsiaTheme="minorHAnsi"/>
          <w:color w:val="000000"/>
          <w:szCs w:val="24"/>
        </w:rPr>
        <w:t>(</w:t>
      </w:r>
      <w:r w:rsidR="00E57A74">
        <w:rPr>
          <w:rFonts w:eastAsiaTheme="minorHAnsi"/>
          <w:color w:val="000000"/>
          <w:szCs w:val="24"/>
        </w:rPr>
        <w:t>937</w:t>
      </w:r>
      <w:r w:rsidRPr="00C675E3">
        <w:rPr>
          <w:rFonts w:eastAsiaTheme="minorHAnsi"/>
          <w:color w:val="000000"/>
          <w:szCs w:val="24"/>
        </w:rPr>
        <w:t xml:space="preserve">) </w:t>
      </w:r>
      <w:r w:rsidR="00E57A74">
        <w:rPr>
          <w:rFonts w:eastAsiaTheme="minorHAnsi"/>
          <w:color w:val="000000"/>
          <w:szCs w:val="24"/>
        </w:rPr>
        <w:t>259</w:t>
      </w:r>
      <w:r w:rsidRPr="00C675E3">
        <w:rPr>
          <w:rFonts w:eastAsiaTheme="minorHAnsi"/>
          <w:color w:val="000000"/>
          <w:szCs w:val="24"/>
        </w:rPr>
        <w:t>-</w:t>
      </w:r>
      <w:r w:rsidR="00E57A74">
        <w:rPr>
          <w:rFonts w:eastAsiaTheme="minorHAnsi"/>
          <w:color w:val="000000"/>
          <w:szCs w:val="24"/>
        </w:rPr>
        <w:t>7358</w:t>
      </w:r>
      <w:r w:rsidRPr="00C675E3">
        <w:rPr>
          <w:rFonts w:eastAsiaTheme="minorHAnsi"/>
          <w:color w:val="000000"/>
          <w:szCs w:val="24"/>
        </w:rPr>
        <w:t xml:space="preserve"> (telephone)</w:t>
      </w:r>
    </w:p>
    <w:p w:rsidR="005A49A9" w:rsidRPr="00C675E3" w:rsidP="005A49A9" w14:paraId="6C14BCC0" w14:textId="36D6CFB7">
      <w:pPr>
        <w:autoSpaceDE w:val="0"/>
        <w:autoSpaceDN w:val="0"/>
        <w:adjustRightInd w:val="0"/>
        <w:ind w:left="720"/>
        <w:rPr>
          <w:rFonts w:eastAsiaTheme="minorHAnsi"/>
          <w:color w:val="000000"/>
          <w:szCs w:val="24"/>
        </w:rPr>
      </w:pPr>
      <w:hyperlink r:id="rId5" w:history="1">
        <w:r w:rsidRPr="00C7345E" w:rsidR="00E57A74">
          <w:rPr>
            <w:rStyle w:val="Hyperlink"/>
            <w:rFonts w:eastAsiaTheme="minorHAnsi"/>
            <w:szCs w:val="24"/>
          </w:rPr>
          <w:t>michael.schuler@aes.com</w:t>
        </w:r>
      </w:hyperlink>
      <w:r w:rsidRPr="00C675E3" w:rsidR="005829BD">
        <w:rPr>
          <w:rFonts w:eastAsiaTheme="minorHAnsi"/>
          <w:color w:val="0000FF"/>
          <w:szCs w:val="24"/>
        </w:rPr>
        <w:t xml:space="preserve"> </w:t>
      </w:r>
      <w:r w:rsidRPr="00C675E3" w:rsidR="005829BD">
        <w:rPr>
          <w:rFonts w:eastAsiaTheme="minorHAnsi"/>
          <w:color w:val="000000"/>
          <w:szCs w:val="24"/>
        </w:rPr>
        <w:t>(e-mail)</w:t>
      </w:r>
    </w:p>
    <w:p w:rsidR="009C408C" w:rsidRPr="00C675E3" w:rsidP="00E80D98" w14:paraId="7524A482" w14:textId="77777777">
      <w:pPr>
        <w:spacing w:line="480" w:lineRule="auto"/>
        <w:rPr>
          <w:rFonts w:eastAsiaTheme="minorHAnsi"/>
          <w:szCs w:val="24"/>
        </w:rPr>
      </w:pPr>
    </w:p>
    <w:p w:rsidR="00E80D98" w:rsidRPr="00C675E3" w:rsidP="00A15E60" w14:paraId="09C1686C" w14:textId="7326F560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Please take notice under Ohio Adm. Code 4901-1-21(B) that the Office of the Ohio Consumers</w:t>
      </w:r>
      <w:r w:rsidRPr="00C675E3" w:rsidR="009C408C">
        <w:rPr>
          <w:rFonts w:eastAsiaTheme="minorHAnsi"/>
          <w:szCs w:val="24"/>
        </w:rPr>
        <w:t>’</w:t>
      </w:r>
      <w:r w:rsidRPr="00C675E3">
        <w:rPr>
          <w:rFonts w:eastAsiaTheme="minorHAnsi"/>
          <w:szCs w:val="24"/>
        </w:rPr>
        <w:t xml:space="preserve"> Counsel (“OCC”) will take the oral deposition</w:t>
      </w:r>
      <w:r w:rsidRPr="00C675E3" w:rsidR="00B0326F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of the following individuals, one after the other, beginning on </w:t>
      </w:r>
      <w:r w:rsidRPr="00C675E3" w:rsidR="00237AF5">
        <w:rPr>
          <w:rFonts w:eastAsiaTheme="minorHAnsi"/>
          <w:szCs w:val="24"/>
        </w:rPr>
        <w:t xml:space="preserve">January </w:t>
      </w:r>
      <w:r w:rsidR="009E2276">
        <w:rPr>
          <w:rFonts w:eastAsiaTheme="minorHAnsi"/>
          <w:szCs w:val="24"/>
        </w:rPr>
        <w:t>1</w:t>
      </w:r>
      <w:r w:rsidR="000A3A3A">
        <w:rPr>
          <w:rFonts w:eastAsiaTheme="minorHAnsi"/>
          <w:szCs w:val="24"/>
        </w:rPr>
        <w:t>4</w:t>
      </w:r>
      <w:r w:rsidRPr="00C675E3" w:rsidR="005D1D92">
        <w:rPr>
          <w:rFonts w:eastAsiaTheme="minorHAnsi"/>
          <w:szCs w:val="24"/>
        </w:rPr>
        <w:t>, 20</w:t>
      </w:r>
      <w:r w:rsidRPr="00C675E3" w:rsidR="00237AF5">
        <w:rPr>
          <w:rFonts w:eastAsiaTheme="minorHAnsi"/>
          <w:szCs w:val="24"/>
        </w:rPr>
        <w:t>21</w:t>
      </w:r>
      <w:r w:rsidRPr="00C675E3">
        <w:rPr>
          <w:rFonts w:eastAsiaTheme="minorHAnsi"/>
          <w:szCs w:val="24"/>
        </w:rPr>
        <w:t xml:space="preserve"> at </w:t>
      </w:r>
      <w:r w:rsidRPr="00C675E3" w:rsidR="005D1D92">
        <w:rPr>
          <w:rFonts w:eastAsiaTheme="minorHAnsi"/>
          <w:szCs w:val="24"/>
        </w:rPr>
        <w:t>10:00 a.m. Easter</w:t>
      </w:r>
      <w:r w:rsidRPr="00C675E3" w:rsidR="00BC5C58">
        <w:rPr>
          <w:rFonts w:eastAsiaTheme="minorHAnsi"/>
          <w:szCs w:val="24"/>
        </w:rPr>
        <w:t>n</w:t>
      </w:r>
      <w:r w:rsidRPr="00C675E3" w:rsidR="005D1D92">
        <w:rPr>
          <w:rFonts w:eastAsiaTheme="minorHAnsi"/>
          <w:szCs w:val="24"/>
        </w:rPr>
        <w:t xml:space="preserve"> Time</w:t>
      </w:r>
      <w:r w:rsidRPr="00C675E3">
        <w:rPr>
          <w:rFonts w:eastAsiaTheme="minorHAnsi"/>
          <w:szCs w:val="24"/>
        </w:rPr>
        <w:t xml:space="preserve">, or at a date and time as mutually agreed upon by OCC and </w:t>
      </w:r>
      <w:r w:rsidR="009E2276">
        <w:rPr>
          <w:rFonts w:eastAsiaTheme="minorHAnsi"/>
          <w:szCs w:val="24"/>
        </w:rPr>
        <w:t>Dayton Power and Light Company</w:t>
      </w:r>
      <w:r w:rsidRPr="00C675E3">
        <w:rPr>
          <w:rFonts w:eastAsiaTheme="minorHAnsi"/>
          <w:szCs w:val="24"/>
        </w:rPr>
        <w:t xml:space="preserve"> (“</w:t>
      </w:r>
      <w:r w:rsidR="009E2276">
        <w:rPr>
          <w:rFonts w:eastAsiaTheme="minorHAnsi"/>
          <w:szCs w:val="24"/>
        </w:rPr>
        <w:t>DP&amp;L</w:t>
      </w:r>
      <w:r w:rsidRPr="00C675E3">
        <w:rPr>
          <w:rFonts w:eastAsiaTheme="minorHAnsi"/>
          <w:szCs w:val="24"/>
        </w:rPr>
        <w:t>”):</w:t>
      </w:r>
    </w:p>
    <w:p w:rsidR="005A49A9" w:rsidRPr="00C675E3" w:rsidP="009C408C" w14:paraId="027C2431" w14:textId="608C31CD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  <w:sectPr w:rsidSect="003F05D3">
          <w:footerReference w:type="default" r:id="rId6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r w:rsidRPr="00C675E3">
        <w:rPr>
          <w:rFonts w:eastAsiaTheme="minorHAnsi"/>
          <w:szCs w:val="24"/>
        </w:rPr>
        <w:t xml:space="preserve">A </w:t>
      </w:r>
      <w:r w:rsidRPr="00C675E3" w:rsidR="00C1013D">
        <w:rPr>
          <w:rFonts w:eastAsiaTheme="minorHAnsi"/>
          <w:szCs w:val="24"/>
        </w:rPr>
        <w:t>person w</w:t>
      </w:r>
      <w:r w:rsidRPr="00C675E3">
        <w:rPr>
          <w:rFonts w:eastAsiaTheme="minorHAnsi"/>
          <w:szCs w:val="24"/>
        </w:rPr>
        <w:t>ith</w:t>
      </w:r>
      <w:r w:rsidRPr="00C675E3" w:rsidR="00C1013D">
        <w:rPr>
          <w:rFonts w:eastAsiaTheme="minorHAnsi"/>
          <w:szCs w:val="24"/>
        </w:rPr>
        <w:t xml:space="preserve"> knowledge </w:t>
      </w:r>
      <w:r w:rsidRPr="00C675E3">
        <w:rPr>
          <w:rFonts w:eastAsiaTheme="minorHAnsi"/>
          <w:szCs w:val="24"/>
        </w:rPr>
        <w:t>and</w:t>
      </w:r>
      <w:r w:rsidRPr="00C675E3" w:rsidR="00C1013D">
        <w:rPr>
          <w:rFonts w:eastAsiaTheme="minorHAnsi"/>
          <w:szCs w:val="24"/>
        </w:rPr>
        <w:t xml:space="preserve"> expertise regarding </w:t>
      </w:r>
      <w:r w:rsidR="009E2276">
        <w:rPr>
          <w:rFonts w:eastAsiaTheme="minorHAnsi"/>
          <w:szCs w:val="24"/>
        </w:rPr>
        <w:t>DP&amp;L’s</w:t>
      </w:r>
      <w:r w:rsidRPr="00C675E3" w:rsidR="00237AF5">
        <w:rPr>
          <w:rFonts w:eastAsiaTheme="minorHAnsi"/>
          <w:szCs w:val="24"/>
        </w:rPr>
        <w:t xml:space="preserve"> decision </w:t>
      </w:r>
      <w:r w:rsidR="00516B48">
        <w:rPr>
          <w:rFonts w:eastAsiaTheme="minorHAnsi"/>
          <w:szCs w:val="24"/>
        </w:rPr>
        <w:t xml:space="preserve">whether </w:t>
      </w:r>
      <w:r w:rsidRPr="00C675E3" w:rsidR="00237AF5">
        <w:rPr>
          <w:rFonts w:eastAsiaTheme="minorHAnsi"/>
          <w:szCs w:val="24"/>
        </w:rPr>
        <w:t>to purchase a share of the FirstEnergy Solutions</w:t>
      </w:r>
      <w:r w:rsidRPr="00C675E3">
        <w:rPr>
          <w:rFonts w:eastAsiaTheme="minorHAnsi"/>
          <w:szCs w:val="24"/>
        </w:rPr>
        <w:t>’</w:t>
      </w:r>
      <w:r w:rsidRPr="00C675E3" w:rsidR="00237AF5">
        <w:rPr>
          <w:rFonts w:eastAsiaTheme="minorHAnsi"/>
          <w:szCs w:val="24"/>
        </w:rPr>
        <w:t xml:space="preserve"> (“FES”) OVEC entitlement after FES declared bankruptcy and repudiated its obligation to purchase it</w:t>
      </w:r>
      <w:r w:rsidRPr="00C675E3" w:rsidR="00821B68">
        <w:rPr>
          <w:rFonts w:eastAsiaTheme="minorHAnsi"/>
          <w:szCs w:val="24"/>
        </w:rPr>
        <w:t>s share.</w:t>
      </w:r>
    </w:p>
    <w:p w:rsidR="00237AF5" w:rsidRPr="00C675E3" w:rsidP="00237AF5" w14:paraId="693A4B0D" w14:textId="68B79125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A</w:t>
      </w:r>
      <w:r w:rsidRPr="00C675E3" w:rsidR="00C51C55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>person w</w:t>
      </w:r>
      <w:r w:rsidRPr="00C675E3" w:rsidR="00C51C55">
        <w:rPr>
          <w:rFonts w:eastAsiaTheme="minorHAnsi"/>
          <w:szCs w:val="24"/>
        </w:rPr>
        <w:t>ith</w:t>
      </w:r>
      <w:r w:rsidRPr="00C675E3">
        <w:rPr>
          <w:rFonts w:eastAsiaTheme="minorHAnsi"/>
          <w:szCs w:val="24"/>
        </w:rPr>
        <w:t xml:space="preserve"> knowledge </w:t>
      </w:r>
      <w:r w:rsidRPr="00C675E3" w:rsidR="00C51C55">
        <w:rPr>
          <w:rFonts w:eastAsiaTheme="minorHAnsi"/>
          <w:szCs w:val="24"/>
        </w:rPr>
        <w:t xml:space="preserve">and </w:t>
      </w:r>
      <w:r w:rsidRPr="00C675E3">
        <w:rPr>
          <w:rFonts w:eastAsiaTheme="minorHAnsi"/>
          <w:szCs w:val="24"/>
        </w:rPr>
        <w:t xml:space="preserve">expertise regarding </w:t>
      </w:r>
      <w:r w:rsidR="00516B48">
        <w:rPr>
          <w:rFonts w:eastAsiaTheme="minorHAnsi"/>
          <w:szCs w:val="24"/>
        </w:rPr>
        <w:t>whether</w:t>
      </w:r>
      <w:r w:rsidRPr="00C675E3">
        <w:rPr>
          <w:rFonts w:eastAsiaTheme="minorHAnsi"/>
          <w:szCs w:val="24"/>
        </w:rPr>
        <w:t xml:space="preserve"> </w:t>
      </w:r>
      <w:r w:rsidR="009E2276">
        <w:rPr>
          <w:rFonts w:eastAsiaTheme="minorHAnsi"/>
          <w:szCs w:val="24"/>
        </w:rPr>
        <w:t>DP&amp;L</w:t>
      </w:r>
      <w:r w:rsidRPr="00C675E3">
        <w:rPr>
          <w:rFonts w:eastAsiaTheme="minorHAnsi"/>
          <w:szCs w:val="24"/>
        </w:rPr>
        <w:t xml:space="preserve"> received </w:t>
      </w:r>
      <w:r w:rsidR="00516B48">
        <w:rPr>
          <w:rFonts w:eastAsiaTheme="minorHAnsi"/>
          <w:szCs w:val="24"/>
        </w:rPr>
        <w:t xml:space="preserve">any funds </w:t>
      </w:r>
      <w:r w:rsidR="00640622">
        <w:rPr>
          <w:rFonts w:eastAsiaTheme="minorHAnsi"/>
          <w:szCs w:val="24"/>
        </w:rPr>
        <w:t xml:space="preserve">or value </w:t>
      </w:r>
      <w:r w:rsidRPr="00C675E3" w:rsidR="00C51C55">
        <w:rPr>
          <w:rFonts w:eastAsiaTheme="minorHAnsi"/>
          <w:szCs w:val="24"/>
        </w:rPr>
        <w:t xml:space="preserve">from OVEC </w:t>
      </w:r>
      <w:r w:rsidRPr="00C675E3" w:rsidR="00821B68">
        <w:rPr>
          <w:rFonts w:eastAsiaTheme="minorHAnsi"/>
          <w:szCs w:val="24"/>
        </w:rPr>
        <w:t xml:space="preserve">from </w:t>
      </w:r>
      <w:r w:rsidRPr="00C675E3">
        <w:rPr>
          <w:rFonts w:eastAsiaTheme="minorHAnsi"/>
          <w:szCs w:val="24"/>
        </w:rPr>
        <w:t>the FES bankruptcy court settlement</w:t>
      </w:r>
      <w:r w:rsidRPr="00C675E3" w:rsidR="00C51C55">
        <w:rPr>
          <w:rFonts w:eastAsiaTheme="minorHAnsi"/>
          <w:szCs w:val="24"/>
        </w:rPr>
        <w:t xml:space="preserve"> between OVEC and FES</w:t>
      </w:r>
      <w:r w:rsidRPr="00C675E3" w:rsidR="00E90EAD">
        <w:rPr>
          <w:rFonts w:eastAsiaTheme="minorHAnsi"/>
          <w:szCs w:val="24"/>
        </w:rPr>
        <w:t xml:space="preserve"> (i.e., the settlement</w:t>
      </w:r>
      <w:r w:rsidRPr="00C675E3" w:rsidR="00821B68">
        <w:rPr>
          <w:rFonts w:eastAsiaTheme="minorHAnsi"/>
          <w:szCs w:val="24"/>
        </w:rPr>
        <w:t xml:space="preserve"> relating to FES’ attempt to repudiate </w:t>
      </w:r>
      <w:r w:rsidRPr="00C675E3" w:rsidR="00E90EAD">
        <w:rPr>
          <w:rFonts w:eastAsiaTheme="minorHAnsi"/>
          <w:szCs w:val="24"/>
        </w:rPr>
        <w:t xml:space="preserve">its obligation to purchase power from the OVEC plants under </w:t>
      </w:r>
      <w:r w:rsidRPr="00C675E3" w:rsidR="00821B68">
        <w:rPr>
          <w:rFonts w:eastAsiaTheme="minorHAnsi"/>
          <w:szCs w:val="24"/>
        </w:rPr>
        <w:t xml:space="preserve">the </w:t>
      </w:r>
      <w:r w:rsidRPr="00C675E3" w:rsidR="00E90EAD">
        <w:rPr>
          <w:rFonts w:eastAsiaTheme="minorHAnsi"/>
          <w:szCs w:val="24"/>
        </w:rPr>
        <w:t>Amended and Restated Inter-Company Power Agreement (“OVEC Agreement”))</w:t>
      </w:r>
      <w:r w:rsidRPr="00C675E3" w:rsidR="00821B68">
        <w:rPr>
          <w:rFonts w:eastAsiaTheme="minorHAnsi"/>
          <w:szCs w:val="24"/>
        </w:rPr>
        <w:t>.</w:t>
      </w:r>
    </w:p>
    <w:p w:rsidR="00C51C55" w:rsidRPr="00C675E3" w:rsidP="00237AF5" w14:paraId="7C6071C1" w14:textId="4136E51B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szCs w:val="24"/>
        </w:rPr>
        <w:t xml:space="preserve">A person with knowledge and expertise as to the obligations of </w:t>
      </w:r>
      <w:r w:rsidR="009E2276">
        <w:rPr>
          <w:szCs w:val="24"/>
        </w:rPr>
        <w:t>DP&amp;L</w:t>
      </w:r>
      <w:r w:rsidRPr="00C675E3">
        <w:rPr>
          <w:szCs w:val="24"/>
        </w:rPr>
        <w:t xml:space="preserve"> under the OVEC </w:t>
      </w:r>
      <w:r w:rsidRPr="00C675E3" w:rsidR="00E90EAD">
        <w:rPr>
          <w:szCs w:val="24"/>
        </w:rPr>
        <w:t>A</w:t>
      </w:r>
      <w:r w:rsidRPr="00C675E3">
        <w:rPr>
          <w:szCs w:val="24"/>
        </w:rPr>
        <w:t xml:space="preserve">greement, including any obligation to purchase another co-owner’s share of the OVEC output.  </w:t>
      </w:r>
    </w:p>
    <w:p w:rsidR="00C51C55" w:rsidRPr="00C675E3" w:rsidP="00237AF5" w14:paraId="49F8FF1A" w14:textId="6D78269A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szCs w:val="24"/>
        </w:rPr>
        <w:t xml:space="preserve">A person with knowledge and expertise of the decision to </w:t>
      </w:r>
      <w:r w:rsidR="00516B48">
        <w:rPr>
          <w:szCs w:val="24"/>
        </w:rPr>
        <w:t>commit</w:t>
      </w:r>
      <w:r w:rsidRPr="00C675E3">
        <w:rPr>
          <w:szCs w:val="24"/>
        </w:rPr>
        <w:t xml:space="preserve"> the OVEC plants in the PJM market as must-run units.</w:t>
      </w:r>
    </w:p>
    <w:p w:rsidR="007A324B" w:rsidRPr="00C675E3" w:rsidP="005D1D92" w14:paraId="40E19821" w14:textId="62B69650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 xml:space="preserve">The depositions will take place </w:t>
      </w:r>
      <w:r w:rsidRPr="00C675E3" w:rsidR="00821B68">
        <w:rPr>
          <w:rFonts w:eastAsiaTheme="minorHAnsi"/>
          <w:szCs w:val="24"/>
        </w:rPr>
        <w:t>through a Zoom or Microsoft Teams conference or by telephone, as</w:t>
      </w:r>
      <w:r w:rsidRPr="00C675E3">
        <w:rPr>
          <w:rFonts w:eastAsiaTheme="minorHAnsi"/>
          <w:szCs w:val="24"/>
        </w:rPr>
        <w:t xml:space="preserve"> mutually agreeable to OCC and </w:t>
      </w:r>
      <w:r w:rsidRPr="00C675E3" w:rsidR="00821B68">
        <w:rPr>
          <w:rFonts w:eastAsiaTheme="minorHAnsi"/>
          <w:szCs w:val="24"/>
        </w:rPr>
        <w:t>D</w:t>
      </w:r>
      <w:r w:rsidR="009E2276">
        <w:rPr>
          <w:rFonts w:eastAsiaTheme="minorHAnsi"/>
          <w:szCs w:val="24"/>
        </w:rPr>
        <w:t>P&amp;L</w:t>
      </w:r>
      <w:r w:rsidRPr="00C675E3">
        <w:rPr>
          <w:rFonts w:eastAsiaTheme="minorHAnsi"/>
          <w:szCs w:val="24"/>
        </w:rPr>
        <w:t xml:space="preserve">. </w:t>
      </w:r>
      <w:r w:rsidRPr="00C675E3" w:rsidR="00420F77">
        <w:rPr>
          <w:rFonts w:eastAsiaTheme="minorHAnsi"/>
          <w:szCs w:val="24"/>
        </w:rPr>
        <w:t>The deponent</w:t>
      </w:r>
      <w:r w:rsidRPr="00C675E3">
        <w:rPr>
          <w:rFonts w:eastAsiaTheme="minorHAnsi"/>
          <w:szCs w:val="24"/>
        </w:rPr>
        <w:t xml:space="preserve">s </w:t>
      </w:r>
      <w:r w:rsidRPr="00C675E3" w:rsidR="00420F77">
        <w:rPr>
          <w:rFonts w:eastAsiaTheme="minorHAnsi"/>
          <w:szCs w:val="24"/>
        </w:rPr>
        <w:t xml:space="preserve">will appear at the agreed upon time and date and remain </w:t>
      </w:r>
      <w:r w:rsidRPr="00C675E3" w:rsidR="00821B68">
        <w:rPr>
          <w:rFonts w:eastAsiaTheme="minorHAnsi"/>
          <w:szCs w:val="24"/>
        </w:rPr>
        <w:t>available until the deposition is completed</w:t>
      </w:r>
      <w:r w:rsidRPr="00C675E3" w:rsidR="00420F77">
        <w:rPr>
          <w:rFonts w:eastAsiaTheme="minorHAnsi"/>
          <w:szCs w:val="24"/>
        </w:rPr>
        <w:t xml:space="preserve">. </w:t>
      </w:r>
      <w:r w:rsidRPr="00C675E3" w:rsidR="00C51C55">
        <w:rPr>
          <w:rFonts w:eastAsiaTheme="minorHAnsi"/>
          <w:szCs w:val="24"/>
        </w:rPr>
        <w:t xml:space="preserve">  </w:t>
      </w:r>
    </w:p>
    <w:p w:rsidR="007E2879" w:rsidRPr="00C675E3" w:rsidP="005D1D92" w14:paraId="54634175" w14:textId="3870B12A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The deposition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will be taken of the aforementioned deponent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on relevant topics within the scope of these proceedings</w:t>
      </w:r>
      <w:r w:rsidRPr="00C675E3" w:rsidR="003B65AD">
        <w:rPr>
          <w:rFonts w:eastAsiaTheme="minorHAnsi"/>
          <w:szCs w:val="24"/>
        </w:rPr>
        <w:t>, including</w:t>
      </w:r>
      <w:r w:rsidRPr="00C675E3" w:rsidR="0068136B">
        <w:rPr>
          <w:rFonts w:eastAsiaTheme="minorHAnsi"/>
          <w:szCs w:val="24"/>
        </w:rPr>
        <w:t xml:space="preserve">: (1) </w:t>
      </w:r>
      <w:r w:rsidR="00516B48">
        <w:rPr>
          <w:rFonts w:eastAsiaTheme="minorHAnsi"/>
          <w:szCs w:val="24"/>
        </w:rPr>
        <w:t xml:space="preserve">whether </w:t>
      </w:r>
      <w:r w:rsidR="009E2276">
        <w:rPr>
          <w:rFonts w:eastAsiaTheme="minorHAnsi"/>
          <w:szCs w:val="24"/>
        </w:rPr>
        <w:t>DP&amp;L</w:t>
      </w:r>
      <w:r w:rsidRPr="00C675E3" w:rsidR="003B65AD">
        <w:rPr>
          <w:rFonts w:eastAsiaTheme="minorHAnsi"/>
          <w:szCs w:val="24"/>
        </w:rPr>
        <w:t xml:space="preserve"> purchase</w:t>
      </w:r>
      <w:r w:rsidR="00516B48">
        <w:rPr>
          <w:rFonts w:eastAsiaTheme="minorHAnsi"/>
          <w:szCs w:val="24"/>
        </w:rPr>
        <w:t>d</w:t>
      </w:r>
      <w:r w:rsidRPr="00C675E3" w:rsidR="003B65AD">
        <w:rPr>
          <w:rFonts w:eastAsiaTheme="minorHAnsi"/>
          <w:szCs w:val="24"/>
        </w:rPr>
        <w:t xml:space="preserve"> more of the output of the OVEC plants than it was </w:t>
      </w:r>
      <w:r w:rsidRPr="00C675E3" w:rsidR="00E736FF">
        <w:rPr>
          <w:rFonts w:eastAsiaTheme="minorHAnsi"/>
          <w:szCs w:val="24"/>
        </w:rPr>
        <w:t xml:space="preserve">obligated under the </w:t>
      </w:r>
      <w:r w:rsidRPr="00C675E3" w:rsidR="00E90EAD">
        <w:rPr>
          <w:rFonts w:eastAsiaTheme="minorHAnsi"/>
          <w:szCs w:val="24"/>
        </w:rPr>
        <w:t xml:space="preserve">OVEC Agreement </w:t>
      </w:r>
      <w:r w:rsidRPr="00C675E3" w:rsidR="003B65AD">
        <w:rPr>
          <w:rFonts w:eastAsiaTheme="minorHAnsi"/>
          <w:szCs w:val="24"/>
        </w:rPr>
        <w:t>to</w:t>
      </w:r>
      <w:r w:rsidRPr="00C675E3" w:rsidR="00E736FF">
        <w:rPr>
          <w:rFonts w:eastAsiaTheme="minorHAnsi"/>
          <w:szCs w:val="24"/>
        </w:rPr>
        <w:t xml:space="preserve"> purchase</w:t>
      </w:r>
      <w:r w:rsidRPr="00C675E3" w:rsidR="003B65AD">
        <w:rPr>
          <w:rFonts w:eastAsiaTheme="minorHAnsi"/>
          <w:szCs w:val="24"/>
        </w:rPr>
        <w:t xml:space="preserve"> and charg</w:t>
      </w:r>
      <w:r w:rsidR="00516B48">
        <w:rPr>
          <w:rFonts w:eastAsiaTheme="minorHAnsi"/>
          <w:szCs w:val="24"/>
        </w:rPr>
        <w:t>ed</w:t>
      </w:r>
      <w:r w:rsidRPr="00C675E3" w:rsidR="003B65AD">
        <w:rPr>
          <w:rFonts w:eastAsiaTheme="minorHAnsi"/>
          <w:szCs w:val="24"/>
        </w:rPr>
        <w:t xml:space="preserve"> </w:t>
      </w:r>
      <w:r w:rsidRPr="00C675E3" w:rsidR="002B1775">
        <w:rPr>
          <w:rFonts w:eastAsiaTheme="minorHAnsi"/>
          <w:szCs w:val="24"/>
        </w:rPr>
        <w:t xml:space="preserve">its </w:t>
      </w:r>
      <w:r w:rsidRPr="00C675E3" w:rsidR="003B65AD">
        <w:rPr>
          <w:rFonts w:eastAsiaTheme="minorHAnsi"/>
          <w:szCs w:val="24"/>
        </w:rPr>
        <w:t xml:space="preserve">customers for </w:t>
      </w:r>
      <w:r w:rsidRPr="00C675E3" w:rsidR="00E90EAD">
        <w:rPr>
          <w:rFonts w:eastAsiaTheme="minorHAnsi"/>
          <w:szCs w:val="24"/>
        </w:rPr>
        <w:t>such purchases</w:t>
      </w:r>
      <w:r w:rsidRPr="00C675E3" w:rsidR="0068136B">
        <w:rPr>
          <w:rFonts w:eastAsiaTheme="minorHAnsi"/>
          <w:szCs w:val="24"/>
        </w:rPr>
        <w:t xml:space="preserve">; and (2) </w:t>
      </w:r>
      <w:r w:rsidR="00516B48">
        <w:rPr>
          <w:rFonts w:eastAsiaTheme="minorHAnsi"/>
          <w:szCs w:val="24"/>
        </w:rPr>
        <w:t>committing</w:t>
      </w:r>
      <w:r w:rsidRPr="00C675E3" w:rsidR="0068136B">
        <w:rPr>
          <w:rFonts w:eastAsiaTheme="minorHAnsi"/>
          <w:szCs w:val="24"/>
        </w:rPr>
        <w:t xml:space="preserve"> the OVEC plants </w:t>
      </w:r>
      <w:r w:rsidR="00516B48">
        <w:rPr>
          <w:rFonts w:eastAsiaTheme="minorHAnsi"/>
          <w:szCs w:val="24"/>
        </w:rPr>
        <w:t xml:space="preserve">into the PJM day-ahead energy market </w:t>
      </w:r>
      <w:r w:rsidRPr="00C675E3" w:rsidR="0068136B">
        <w:rPr>
          <w:rFonts w:eastAsiaTheme="minorHAnsi"/>
          <w:szCs w:val="24"/>
        </w:rPr>
        <w:t>as must-run units</w:t>
      </w:r>
      <w:r w:rsidRPr="00C675E3" w:rsidR="005D1D92">
        <w:rPr>
          <w:rFonts w:eastAsiaTheme="minorHAnsi"/>
          <w:szCs w:val="24"/>
        </w:rPr>
        <w:t>.</w:t>
      </w:r>
      <w:r w:rsidRPr="00C675E3" w:rsidR="007C2C34">
        <w:rPr>
          <w:rFonts w:eastAsiaTheme="minorHAnsi"/>
          <w:szCs w:val="24"/>
        </w:rPr>
        <w:t xml:space="preserve"> </w:t>
      </w:r>
      <w:r w:rsidRPr="00C675E3" w:rsidR="0068136B">
        <w:rPr>
          <w:rFonts w:eastAsiaTheme="minorHAnsi"/>
          <w:szCs w:val="24"/>
        </w:rPr>
        <w:t xml:space="preserve"> </w:t>
      </w:r>
      <w:r w:rsidRPr="00C675E3" w:rsidR="007C2C34">
        <w:rPr>
          <w:rFonts w:eastAsiaTheme="minorHAnsi"/>
          <w:szCs w:val="24"/>
        </w:rPr>
        <w:t>The deposition</w:t>
      </w:r>
      <w:r w:rsidRPr="00C675E3" w:rsidR="00B0326F">
        <w:rPr>
          <w:rFonts w:eastAsiaTheme="minorHAnsi"/>
          <w:szCs w:val="24"/>
        </w:rPr>
        <w:t>s</w:t>
      </w:r>
      <w:r w:rsidRPr="00C675E3" w:rsidR="007C2C34">
        <w:rPr>
          <w:rFonts w:eastAsiaTheme="minorHAnsi"/>
          <w:szCs w:val="24"/>
        </w:rPr>
        <w:t xml:space="preserve"> will be taken upon oral examination (as upon cross-examination) before an officer authorized by law to take depositions.</w:t>
      </w:r>
    </w:p>
    <w:p w:rsidR="007E2879" w:rsidRPr="00C675E3" w:rsidP="007A324B" w14:paraId="002D3E0D" w14:textId="28E56A6F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Under Ohio Adm. Code Rules 4901-1-21(E)</w:t>
      </w:r>
      <w:r w:rsidRPr="00C675E3" w:rsidR="005D1D92">
        <w:rPr>
          <w:rFonts w:eastAsiaTheme="minorHAnsi"/>
          <w:szCs w:val="24"/>
        </w:rPr>
        <w:t xml:space="preserve"> and 4901-1-20, each deponent is requested to produce</w:t>
      </w:r>
      <w:r w:rsidRPr="00C675E3" w:rsidR="00E90EAD">
        <w:rPr>
          <w:rFonts w:eastAsiaTheme="minorHAnsi"/>
          <w:szCs w:val="24"/>
        </w:rPr>
        <w:t xml:space="preserve"> prior to the deposition </w:t>
      </w:r>
      <w:r w:rsidRPr="00C675E3" w:rsidR="002B1775">
        <w:rPr>
          <w:rFonts w:eastAsiaTheme="minorHAnsi"/>
          <w:szCs w:val="24"/>
        </w:rPr>
        <w:t xml:space="preserve">and to bring copies to the telephonic deposition, </w:t>
      </w:r>
      <w:r w:rsidRPr="00C675E3" w:rsidR="005D1D92">
        <w:rPr>
          <w:rFonts w:eastAsiaTheme="minorHAnsi"/>
          <w:szCs w:val="24"/>
        </w:rPr>
        <w:t>the following documents:</w:t>
      </w:r>
    </w:p>
    <w:p w:rsidR="00473AB8" w:rsidRPr="00C675E3" w:rsidP="005A49A9" w14:paraId="29CC4E23" w14:textId="14B7B35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1.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 copy of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>s resume and/or C.V.</w:t>
      </w:r>
    </w:p>
    <w:p w:rsidR="00473AB8" w:rsidRPr="00C675E3" w:rsidP="005A49A9" w14:paraId="3095E4D9" w14:textId="33EB4FD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2.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All documents related to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 xml:space="preserve">s knowledge or expertise of the subjects identified in </w:t>
      </w:r>
      <w:r w:rsidRPr="00C675E3" w:rsidR="00E90EAD">
        <w:rPr>
          <w:rFonts w:eastAsiaTheme="minorHAnsi"/>
          <w:szCs w:val="24"/>
        </w:rPr>
        <w:t>the sub-</w:t>
      </w:r>
      <w:r w:rsidRPr="00C675E3" w:rsidR="0030112E">
        <w:rPr>
          <w:rFonts w:eastAsiaTheme="minorHAnsi"/>
          <w:szCs w:val="24"/>
        </w:rPr>
        <w:t>paragraphs above.</w:t>
      </w:r>
    </w:p>
    <w:p w:rsidR="000A3A3A" w:rsidP="005A49A9" w14:paraId="3DA8FCD7" w14:textId="597F281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 xml:space="preserve">3. </w:t>
      </w:r>
      <w:r w:rsidRPr="00C675E3">
        <w:rPr>
          <w:rFonts w:eastAsiaTheme="minorHAnsi"/>
          <w:szCs w:val="24"/>
        </w:rPr>
        <w:tab/>
        <w:t>A copy of the current</w:t>
      </w:r>
      <w:r w:rsidRPr="00C675E3" w:rsidR="00E90EAD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>OVEC agreement</w:t>
      </w:r>
      <w:r w:rsidRPr="00C675E3" w:rsidR="00E90EAD">
        <w:rPr>
          <w:rFonts w:eastAsiaTheme="minorHAnsi"/>
          <w:szCs w:val="24"/>
        </w:rPr>
        <w:t>.</w:t>
      </w:r>
    </w:p>
    <w:p w:rsidR="000A3A3A" w14:paraId="7E31A30A" w14:textId="77777777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br w:type="page"/>
      </w:r>
    </w:p>
    <w:p w:rsidR="00E90EAD" w:rsidRPr="00C675E3" w:rsidP="005A49A9" w14:paraId="623C6B8A" w14:textId="1A70FBEC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4.</w:t>
      </w:r>
      <w:r w:rsidRPr="00C675E3">
        <w:rPr>
          <w:rFonts w:eastAsiaTheme="minorHAnsi"/>
          <w:szCs w:val="24"/>
        </w:rPr>
        <w:tab/>
        <w:t>A copy of the Audit Report.</w:t>
      </w:r>
    </w:p>
    <w:p w:rsidR="00E90EAD" w:rsidRPr="00C675E3" w:rsidP="005A49A9" w14:paraId="7B7D4EAB" w14:textId="2456007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5.</w:t>
      </w:r>
      <w:r w:rsidRPr="00C675E3">
        <w:rPr>
          <w:rFonts w:eastAsiaTheme="minorHAnsi"/>
          <w:szCs w:val="24"/>
        </w:rPr>
        <w:tab/>
        <w:t xml:space="preserve">A copy of </w:t>
      </w:r>
      <w:r w:rsidR="009E2276">
        <w:rPr>
          <w:rFonts w:eastAsiaTheme="minorHAnsi"/>
          <w:szCs w:val="24"/>
        </w:rPr>
        <w:t>DP&amp;L’s</w:t>
      </w:r>
      <w:r w:rsidRPr="00C675E3">
        <w:rPr>
          <w:rFonts w:eastAsiaTheme="minorHAnsi"/>
          <w:szCs w:val="24"/>
        </w:rPr>
        <w:t xml:space="preserve"> responses to data requests in this case.</w:t>
      </w:r>
    </w:p>
    <w:p w:rsidR="00E90EAD" w:rsidRPr="00C675E3" w:rsidP="005A49A9" w14:paraId="341FF385" w14:textId="77777777">
      <w:pPr>
        <w:spacing w:after="240"/>
        <w:ind w:left="1440" w:hanging="720"/>
        <w:rPr>
          <w:rFonts w:eastAsiaTheme="minorHAnsi"/>
          <w:szCs w:val="24"/>
        </w:rPr>
      </w:pPr>
    </w:p>
    <w:p w:rsidR="005A49A9" w:rsidRPr="00C675E3" w:rsidP="009E2276" w14:paraId="6A7418FE" w14:textId="77777777">
      <w:pPr>
        <w:ind w:left="3600"/>
        <w:rPr>
          <w:b/>
          <w:bCs/>
          <w:szCs w:val="24"/>
        </w:rPr>
      </w:pPr>
      <w:r w:rsidRPr="00C675E3">
        <w:rPr>
          <w:szCs w:val="24"/>
        </w:rPr>
        <w:t>Respectfully submitted,</w:t>
      </w:r>
    </w:p>
    <w:p w:rsidR="005A49A9" w:rsidRPr="00C675E3" w:rsidP="009E2276" w14:paraId="02EFBC1E" w14:textId="77777777">
      <w:pPr>
        <w:ind w:left="3600"/>
        <w:rPr>
          <w:b/>
          <w:bCs/>
          <w:szCs w:val="24"/>
        </w:rPr>
      </w:pPr>
    </w:p>
    <w:p w:rsidR="005A49A9" w:rsidRPr="00C675E3" w:rsidP="009E2276" w14:paraId="42107755" w14:textId="77777777">
      <w:pPr>
        <w:ind w:left="3600"/>
        <w:rPr>
          <w:b/>
          <w:bCs/>
          <w:szCs w:val="24"/>
        </w:rPr>
      </w:pPr>
      <w:r w:rsidRPr="00C675E3">
        <w:rPr>
          <w:szCs w:val="24"/>
        </w:rPr>
        <w:t>Bruce Weston (0016973)</w:t>
      </w:r>
    </w:p>
    <w:p w:rsidR="005A49A9" w:rsidP="009E2276" w14:paraId="0CBEC6B6" w14:textId="608F9A17">
      <w:pPr>
        <w:rPr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Ohio Consumers’ Counsel</w:t>
      </w:r>
    </w:p>
    <w:p w:rsidR="009E2276" w:rsidRPr="00C675E3" w:rsidP="005A49A9" w14:paraId="651B780A" w14:textId="77777777">
      <w:pPr>
        <w:rPr>
          <w:b/>
          <w:bCs/>
          <w:szCs w:val="24"/>
        </w:rPr>
      </w:pPr>
    </w:p>
    <w:p w:rsidR="009E2276" w:rsidRPr="00E20C06" w:rsidP="009E2276" w14:paraId="69E790CA" w14:textId="057F7172">
      <w:pPr>
        <w:pStyle w:val="ListParagraph"/>
        <w:ind w:left="3600"/>
        <w:rPr>
          <w:i/>
          <w:iCs/>
          <w:szCs w:val="24"/>
          <w:u w:val="single"/>
        </w:rPr>
      </w:pPr>
      <w:r w:rsidRPr="00E20C06">
        <w:rPr>
          <w:i/>
          <w:iCs/>
          <w:szCs w:val="24"/>
          <w:u w:val="single"/>
        </w:rPr>
        <w:t xml:space="preserve">/s/ </w:t>
      </w:r>
      <w:r w:rsidR="002B0C0D">
        <w:rPr>
          <w:i/>
          <w:iCs/>
          <w:szCs w:val="24"/>
          <w:u w:val="single"/>
        </w:rPr>
        <w:t>John Finnigan</w:t>
      </w:r>
      <w:r w:rsidR="002B0C0D">
        <w:rPr>
          <w:i/>
          <w:iCs/>
          <w:szCs w:val="24"/>
          <w:u w:val="single"/>
        </w:rPr>
        <w:tab/>
      </w:r>
      <w:r w:rsidRPr="00E20C06">
        <w:rPr>
          <w:i/>
          <w:iCs/>
          <w:szCs w:val="24"/>
          <w:u w:val="single"/>
        </w:rPr>
        <w:tab/>
      </w:r>
    </w:p>
    <w:p w:rsidR="009E2276" w:rsidP="009E2276" w14:paraId="73AA8FD0" w14:textId="77777777">
      <w:pPr>
        <w:ind w:left="3600"/>
        <w:rPr>
          <w:szCs w:val="24"/>
        </w:rPr>
      </w:pPr>
      <w:r>
        <w:rPr>
          <w:szCs w:val="24"/>
        </w:rPr>
        <w:t>William J. Michael (0070921)</w:t>
      </w:r>
    </w:p>
    <w:p w:rsidR="009E2276" w:rsidP="009E2276" w14:paraId="715C171F" w14:textId="77777777">
      <w:pPr>
        <w:ind w:left="3600"/>
        <w:rPr>
          <w:szCs w:val="24"/>
        </w:rPr>
      </w:pPr>
      <w:r>
        <w:rPr>
          <w:szCs w:val="24"/>
        </w:rPr>
        <w:t>Counsel of Record</w:t>
      </w:r>
    </w:p>
    <w:p w:rsidR="009E2276" w:rsidP="009E2276" w14:paraId="74EFE423" w14:textId="77777777">
      <w:pPr>
        <w:ind w:left="3600"/>
        <w:rPr>
          <w:szCs w:val="24"/>
        </w:rPr>
      </w:pPr>
      <w:r>
        <w:rPr>
          <w:szCs w:val="24"/>
        </w:rPr>
        <w:t xml:space="preserve">Amy Botschner O’Brien (0074423) </w:t>
      </w:r>
    </w:p>
    <w:p w:rsidR="009E2276" w:rsidP="009E2276" w14:paraId="321017DD" w14:textId="77777777">
      <w:pPr>
        <w:ind w:left="3600"/>
        <w:rPr>
          <w:szCs w:val="24"/>
        </w:rPr>
      </w:pPr>
      <w:r>
        <w:rPr>
          <w:szCs w:val="24"/>
        </w:rPr>
        <w:t>John Finnigan (0018689)</w:t>
      </w:r>
    </w:p>
    <w:p w:rsidR="009E2276" w:rsidP="009E2276" w14:paraId="2E704A95" w14:textId="77777777">
      <w:pPr>
        <w:ind w:left="3600"/>
        <w:rPr>
          <w:szCs w:val="24"/>
        </w:rPr>
      </w:pPr>
      <w:r>
        <w:rPr>
          <w:szCs w:val="24"/>
        </w:rPr>
        <w:t>Assistant Consumers’ Counsel</w:t>
      </w:r>
    </w:p>
    <w:p w:rsidR="009E2276" w:rsidP="009E2276" w14:paraId="24EA130B" w14:textId="77777777">
      <w:pPr>
        <w:pStyle w:val="ListParagraph"/>
        <w:tabs>
          <w:tab w:val="left" w:pos="4320"/>
        </w:tabs>
        <w:ind w:left="4320"/>
        <w:rPr>
          <w:szCs w:val="24"/>
        </w:rPr>
      </w:pPr>
    </w:p>
    <w:p w:rsidR="009E2276" w:rsidRPr="00E20C06" w:rsidP="009E2276" w14:paraId="42E94977" w14:textId="77777777">
      <w:pPr>
        <w:pStyle w:val="ListParagraph"/>
        <w:ind w:left="3600"/>
        <w:rPr>
          <w:b/>
          <w:bCs/>
          <w:szCs w:val="24"/>
        </w:rPr>
      </w:pPr>
      <w:r w:rsidRPr="00E20C06">
        <w:rPr>
          <w:b/>
          <w:bCs/>
          <w:szCs w:val="24"/>
        </w:rPr>
        <w:t>Office of the Ohio Consumers’ Counsel</w:t>
      </w:r>
    </w:p>
    <w:p w:rsidR="009E2276" w:rsidRPr="008625F2" w:rsidP="009E2276" w14:paraId="0AB4241D" w14:textId="77777777">
      <w:pPr>
        <w:ind w:left="3600"/>
      </w:pPr>
      <w:r w:rsidRPr="008625F2">
        <w:t>65 East State Street, 7</w:t>
      </w:r>
      <w:r w:rsidRPr="00336437">
        <w:t>th</w:t>
      </w:r>
      <w:r w:rsidRPr="008625F2">
        <w:t xml:space="preserve"> Floor</w:t>
      </w:r>
    </w:p>
    <w:p w:rsidR="009E2276" w:rsidRPr="008625F2" w:rsidP="009E2276" w14:paraId="3BDA23C2" w14:textId="77777777">
      <w:pPr>
        <w:ind w:left="3600"/>
      </w:pPr>
      <w:r w:rsidRPr="008625F2">
        <w:t>Columbus, Ohio 43215</w:t>
      </w:r>
    </w:p>
    <w:p w:rsidR="009E2276" w:rsidP="009E2276" w14:paraId="3A9A9E4C" w14:textId="77777777">
      <w:pPr>
        <w:autoSpaceDE w:val="0"/>
        <w:autoSpaceDN w:val="0"/>
        <w:adjustRightInd w:val="0"/>
        <w:ind w:left="3600"/>
        <w:rPr>
          <w:szCs w:val="24"/>
        </w:rPr>
      </w:pPr>
      <w:r>
        <w:rPr>
          <w:szCs w:val="24"/>
        </w:rPr>
        <w:t>Telephone [Michael]: (614) 466-1291</w:t>
      </w:r>
    </w:p>
    <w:p w:rsidR="009E2276" w:rsidP="009E2276" w14:paraId="58B794C3" w14:textId="77777777">
      <w:pPr>
        <w:autoSpaceDE w:val="0"/>
        <w:autoSpaceDN w:val="0"/>
        <w:adjustRightInd w:val="0"/>
        <w:ind w:left="3600"/>
        <w:rPr>
          <w:szCs w:val="24"/>
        </w:rPr>
      </w:pPr>
      <w:r>
        <w:rPr>
          <w:szCs w:val="24"/>
        </w:rPr>
        <w:t>Telephone [Botschner O’Brien]: (614) 466-9575</w:t>
      </w:r>
    </w:p>
    <w:p w:rsidR="009E2276" w:rsidRPr="008625F2" w:rsidP="009E2276" w14:paraId="15D2DDCD" w14:textId="77777777">
      <w:pPr>
        <w:pStyle w:val="ListParagraph"/>
        <w:autoSpaceDE w:val="0"/>
        <w:autoSpaceDN w:val="0"/>
        <w:adjustRightInd w:val="0"/>
        <w:ind w:left="3600"/>
        <w:rPr>
          <w:szCs w:val="24"/>
        </w:rPr>
      </w:pPr>
      <w:r>
        <w:rPr>
          <w:szCs w:val="24"/>
        </w:rPr>
        <w:t>Telephone [Finnigan]: (614) 466-9585</w:t>
      </w:r>
    </w:p>
    <w:p w:rsidR="009E2276" w:rsidP="009E2276" w14:paraId="5593B699" w14:textId="77777777">
      <w:pPr>
        <w:pStyle w:val="ListParagraph"/>
        <w:autoSpaceDE w:val="0"/>
        <w:autoSpaceDN w:val="0"/>
        <w:adjustRightInd w:val="0"/>
        <w:ind w:left="0"/>
        <w:rPr>
          <w:szCs w:val="24"/>
        </w:rPr>
      </w:pPr>
      <w:r w:rsidRPr="008625F2">
        <w:rPr>
          <w:szCs w:val="24"/>
        </w:rPr>
        <w:tab/>
      </w:r>
      <w:r w:rsidRPr="008625F2">
        <w:rPr>
          <w:szCs w:val="24"/>
        </w:rPr>
        <w:tab/>
      </w:r>
      <w:r w:rsidRPr="008625F2">
        <w:rPr>
          <w:szCs w:val="24"/>
        </w:rPr>
        <w:tab/>
      </w:r>
      <w:r w:rsidRPr="008625F2">
        <w:rPr>
          <w:szCs w:val="24"/>
        </w:rPr>
        <w:tab/>
      </w:r>
      <w:r w:rsidRPr="008625F2">
        <w:rPr>
          <w:szCs w:val="24"/>
        </w:rPr>
        <w:tab/>
      </w:r>
      <w:hyperlink r:id="rId7" w:history="1">
        <w:r w:rsidRPr="00C43258">
          <w:rPr>
            <w:rStyle w:val="Hyperlink"/>
            <w:szCs w:val="24"/>
          </w:rPr>
          <w:t>william.michael@occ.ohio.gov</w:t>
        </w:r>
      </w:hyperlink>
    </w:p>
    <w:p w:rsidR="009E2276" w:rsidRPr="0017120D" w:rsidP="009E2276" w14:paraId="1ED0DD1B" w14:textId="77777777">
      <w:pPr>
        <w:autoSpaceDE w:val="0"/>
        <w:autoSpaceDN w:val="0"/>
        <w:adjustRightInd w:val="0"/>
        <w:ind w:left="2880" w:firstLine="720"/>
        <w:rPr>
          <w:color w:val="0000FF"/>
          <w:szCs w:val="24"/>
          <w:u w:val="single"/>
        </w:rPr>
      </w:pPr>
      <w:r w:rsidRPr="0017120D">
        <w:rPr>
          <w:color w:val="0000FF"/>
          <w:szCs w:val="24"/>
          <w:u w:val="single"/>
        </w:rPr>
        <w:t xml:space="preserve">amy.botschner.obrien@occ.ohio.gov </w:t>
      </w:r>
    </w:p>
    <w:p w:rsidR="009E2276" w:rsidP="009E2276" w14:paraId="4DBF2043" w14:textId="77777777">
      <w:pPr>
        <w:pStyle w:val="ListParagraph"/>
        <w:autoSpaceDE w:val="0"/>
        <w:autoSpaceDN w:val="0"/>
        <w:adjustRightInd w:val="0"/>
        <w:ind w:left="0"/>
        <w:rPr>
          <w:rStyle w:val="Hyperlink"/>
          <w:szCs w:val="24"/>
        </w:rPr>
      </w:pPr>
      <w:r w:rsidRPr="009E2276">
        <w:rPr>
          <w:rStyle w:val="Hyperlink"/>
          <w:szCs w:val="24"/>
          <w:u w:val="none"/>
        </w:rPr>
        <w:tab/>
      </w:r>
      <w:r w:rsidRPr="009E2276">
        <w:rPr>
          <w:rStyle w:val="Hyperlink"/>
          <w:szCs w:val="24"/>
          <w:u w:val="none"/>
        </w:rPr>
        <w:tab/>
      </w:r>
      <w:r w:rsidRPr="009E2276">
        <w:rPr>
          <w:rStyle w:val="Hyperlink"/>
          <w:szCs w:val="24"/>
          <w:u w:val="none"/>
        </w:rPr>
        <w:tab/>
      </w:r>
      <w:r w:rsidRPr="009E2276">
        <w:rPr>
          <w:rStyle w:val="Hyperlink"/>
          <w:szCs w:val="24"/>
          <w:u w:val="none"/>
        </w:rPr>
        <w:tab/>
      </w:r>
      <w:r w:rsidRPr="009E2276">
        <w:rPr>
          <w:rStyle w:val="Hyperlink"/>
          <w:szCs w:val="24"/>
          <w:u w:val="none"/>
        </w:rPr>
        <w:tab/>
      </w:r>
      <w:hyperlink r:id="rId8" w:history="1">
        <w:r w:rsidRPr="00C43258">
          <w:rPr>
            <w:rStyle w:val="Hyperlink"/>
            <w:szCs w:val="24"/>
          </w:rPr>
          <w:t>john.finnigan@occ.ohio.gov</w:t>
        </w:r>
      </w:hyperlink>
    </w:p>
    <w:p w:rsidR="009E2276" w:rsidRPr="009E2276" w:rsidP="009E2276" w14:paraId="384580CF" w14:textId="77777777">
      <w:pPr>
        <w:pStyle w:val="ListParagraph"/>
        <w:autoSpaceDE w:val="0"/>
        <w:autoSpaceDN w:val="0"/>
        <w:adjustRightInd w:val="0"/>
        <w:ind w:left="3600"/>
        <w:rPr>
          <w:szCs w:val="24"/>
        </w:rPr>
      </w:pPr>
      <w:r w:rsidRPr="009E2276">
        <w:rPr>
          <w:rStyle w:val="Hyperlink"/>
          <w:color w:val="auto"/>
          <w:szCs w:val="24"/>
          <w:u w:val="none"/>
        </w:rPr>
        <w:t>(willing to accept service by e-mail)</w:t>
      </w:r>
    </w:p>
    <w:p w:rsidR="009E2276" w:rsidRPr="008625F2" w:rsidP="009E2276" w14:paraId="5D6B5033" w14:textId="77777777">
      <w:pPr>
        <w:pStyle w:val="Footer"/>
        <w:tabs>
          <w:tab w:val="left" w:pos="4320"/>
        </w:tabs>
        <w:ind w:left="4320"/>
      </w:pPr>
    </w:p>
    <w:p w:rsidR="005A49A9" w:rsidRPr="00C675E3" w:rsidP="009E2276" w14:paraId="62FA3536" w14:textId="78F0ADE8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</w:p>
    <w:p w:rsidR="005A49A9" w:rsidRPr="00C675E3" w:rsidP="005A49A9" w14:paraId="33D850BA" w14:textId="77777777">
      <w:pPr>
        <w:jc w:val="center"/>
        <w:rPr>
          <w:szCs w:val="24"/>
          <w:u w:val="single"/>
        </w:rPr>
        <w:sectPr w:rsidSect="006D7C9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5A49A9" w:rsidRPr="00C675E3" w:rsidP="005A49A9" w14:paraId="0C9DCFEE" w14:textId="77777777">
      <w:pPr>
        <w:jc w:val="center"/>
        <w:rPr>
          <w:b/>
          <w:bCs/>
          <w:szCs w:val="24"/>
          <w:u w:val="single"/>
        </w:rPr>
      </w:pPr>
      <w:r w:rsidRPr="00C675E3">
        <w:rPr>
          <w:b/>
          <w:bCs/>
          <w:szCs w:val="24"/>
          <w:u w:val="single"/>
        </w:rPr>
        <w:t>CERTIFICATE OF SERVICE</w:t>
      </w:r>
    </w:p>
    <w:p w:rsidR="005A49A9" w:rsidRPr="00C675E3" w:rsidP="005A49A9" w14:paraId="1D3EA791" w14:textId="77777777">
      <w:pPr>
        <w:jc w:val="center"/>
        <w:rPr>
          <w:szCs w:val="24"/>
          <w:u w:val="single"/>
        </w:rPr>
      </w:pPr>
    </w:p>
    <w:p w:rsidR="005A49A9" w:rsidRPr="00C675E3" w:rsidP="005A49A9" w14:paraId="07AF31CF" w14:textId="291DE8E4">
      <w:pPr>
        <w:spacing w:line="480" w:lineRule="auto"/>
        <w:rPr>
          <w:b/>
          <w:bCs/>
          <w:szCs w:val="24"/>
        </w:rPr>
      </w:pPr>
      <w:r w:rsidRPr="00C675E3">
        <w:rPr>
          <w:szCs w:val="24"/>
        </w:rPr>
        <w:tab/>
        <w:t xml:space="preserve">I hereby certify that a copy of these </w:t>
      </w:r>
      <w:r w:rsidRPr="00C675E3" w:rsidR="00106BF1">
        <w:rPr>
          <w:szCs w:val="24"/>
        </w:rPr>
        <w:t>Notice to Take Deposition and Request for Production of Documents</w:t>
      </w:r>
      <w:r w:rsidRPr="00C675E3">
        <w:rPr>
          <w:szCs w:val="24"/>
        </w:rPr>
        <w:t xml:space="preserve"> were served on the persons stated below via electric transmission this </w:t>
      </w:r>
      <w:r w:rsidR="000A3A3A">
        <w:rPr>
          <w:szCs w:val="24"/>
        </w:rPr>
        <w:t>7th</w:t>
      </w:r>
      <w:r w:rsidRPr="00C675E3">
        <w:rPr>
          <w:szCs w:val="24"/>
        </w:rPr>
        <w:t xml:space="preserve"> day of </w:t>
      </w:r>
      <w:r w:rsidR="000A3A3A">
        <w:rPr>
          <w:szCs w:val="24"/>
        </w:rPr>
        <w:t>January</w:t>
      </w:r>
      <w:r w:rsidRPr="00C675E3">
        <w:rPr>
          <w:szCs w:val="24"/>
        </w:rPr>
        <w:t xml:space="preserve"> 202</w:t>
      </w:r>
      <w:r w:rsidR="000A3A3A">
        <w:rPr>
          <w:szCs w:val="24"/>
        </w:rPr>
        <w:t>1</w:t>
      </w:r>
      <w:r w:rsidRPr="00C675E3">
        <w:rPr>
          <w:szCs w:val="24"/>
        </w:rPr>
        <w:t>.</w:t>
      </w:r>
    </w:p>
    <w:p w:rsidR="005A49A9" w:rsidRPr="00C675E3" w:rsidP="005A49A9" w14:paraId="63782D85" w14:textId="77777777">
      <w:pPr>
        <w:rPr>
          <w:b/>
          <w:bCs/>
          <w:szCs w:val="24"/>
        </w:rPr>
      </w:pPr>
    </w:p>
    <w:p w:rsidR="002B0C0D" w:rsidRPr="00C675E3" w:rsidP="002B0C0D" w14:paraId="6261CCA7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</w:p>
    <w:p w:rsidR="002B0C0D" w:rsidRPr="00C675E3" w:rsidP="002B0C0D" w14:paraId="5CF51648" w14:textId="77777777">
      <w:pPr>
        <w:rPr>
          <w:b/>
          <w:bCs/>
          <w:i/>
          <w:iCs/>
          <w:szCs w:val="24"/>
          <w:u w:val="single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i/>
          <w:iCs/>
          <w:szCs w:val="24"/>
          <w:u w:val="single"/>
        </w:rPr>
        <w:t>/s/ John Finnigan</w:t>
      </w:r>
    </w:p>
    <w:p w:rsidR="002B0C0D" w:rsidRPr="00C675E3" w:rsidP="002B0C0D" w14:paraId="4164AC69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John Finnigan (0018689)</w:t>
      </w:r>
    </w:p>
    <w:p w:rsidR="002B0C0D" w:rsidRPr="00C675E3" w:rsidP="002B0C0D" w14:paraId="4E371355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Assistant Consumers’ Counsel</w:t>
      </w:r>
    </w:p>
    <w:p w:rsidR="005A49A9" w:rsidRPr="00C675E3" w:rsidP="002B0C0D" w14:paraId="034A1FE0" w14:textId="31ED7FE4">
      <w:pPr>
        <w:pStyle w:val="ListParagraph"/>
        <w:ind w:left="0"/>
        <w:rPr>
          <w:b/>
          <w:bCs/>
          <w:szCs w:val="24"/>
        </w:rPr>
      </w:pPr>
    </w:p>
    <w:p w:rsidR="005A49A9" w:rsidRPr="00C675E3" w:rsidP="005A49A9" w14:paraId="4DB5824E" w14:textId="77777777">
      <w:pPr>
        <w:rPr>
          <w:b/>
          <w:bCs/>
          <w:szCs w:val="24"/>
        </w:rPr>
      </w:pPr>
      <w:r w:rsidRPr="00C675E3">
        <w:rPr>
          <w:szCs w:val="24"/>
        </w:rPr>
        <w:t>The PUCO’s e-filing system will electronically serve notice of the filing of this document on the following parties:</w:t>
      </w:r>
    </w:p>
    <w:p w:rsidR="005A49A9" w:rsidRPr="00C675E3" w:rsidP="005A49A9" w14:paraId="4754D171" w14:textId="77777777">
      <w:pPr>
        <w:rPr>
          <w:b/>
          <w:bCs/>
          <w:szCs w:val="24"/>
        </w:rPr>
      </w:pPr>
    </w:p>
    <w:p w:rsidR="00C675E3" w:rsidP="00C675E3" w14:paraId="679E4BE6" w14:textId="5825B1D8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C675E3">
        <w:rPr>
          <w:b/>
          <w:bCs/>
          <w:sz w:val="24"/>
          <w:szCs w:val="24"/>
          <w:u w:val="single"/>
        </w:rPr>
        <w:t>SERVICE LIST</w:t>
      </w:r>
    </w:p>
    <w:p w:rsidR="009E2276" w:rsidRPr="00C675E3" w:rsidP="00C675E3" w14:paraId="3924A35B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14:paraId="7FC2E9B7" w14:textId="77777777" w:rsidTr="00D62F29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9E2276" w:rsidRPr="00E20C06" w:rsidP="00D62F29" w14:paraId="41A1C5AA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1" w:history="1">
              <w:r w:rsidRPr="00E20C06" w:rsidR="0000253F">
                <w:rPr>
                  <w:rStyle w:val="Hyperlink"/>
                </w:rPr>
                <w:t>kyle</w:t>
              </w:r>
              <w:r w:rsidRPr="00E20C06" w:rsidR="0000253F">
                <w:rPr>
                  <w:rStyle w:val="Hyperlink"/>
                  <w:bCs/>
                </w:rPr>
                <w:t>.kern@ohioattorneygeneral.gov</w:t>
              </w:r>
            </w:hyperlink>
          </w:p>
          <w:p w:rsidR="009E2276" w:rsidRPr="00E20C06" w:rsidP="00D62F29" w14:paraId="7628D9F4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2" w:history="1">
              <w:r w:rsidRPr="00C43258" w:rsidR="0000253F">
                <w:rPr>
                  <w:rStyle w:val="Hyperlink"/>
                  <w:bCs/>
                </w:rPr>
                <w:t>thomas.lindgren@ohioattorneygeneral.gov</w:t>
              </w:r>
            </w:hyperlink>
          </w:p>
          <w:p w:rsidR="009E2276" w:rsidP="00D62F29" w14:paraId="6729690E" w14:textId="77777777">
            <w:pPr>
              <w:pStyle w:val="BodyText"/>
              <w:rPr>
                <w:bCs/>
              </w:rPr>
            </w:pPr>
          </w:p>
          <w:p w:rsidR="009E2276" w:rsidRPr="00E20C06" w:rsidP="009E2276" w14:paraId="2CCD4188" w14:textId="4D9BA583">
            <w:pPr>
              <w:pStyle w:val="BodyText"/>
              <w:spacing w:line="240" w:lineRule="auto"/>
              <w:rPr>
                <w:bCs/>
              </w:rPr>
            </w:pPr>
            <w:r w:rsidRPr="00E20C06">
              <w:rPr>
                <w:bCs/>
              </w:rPr>
              <w:t>Attorney Examiners:</w:t>
            </w:r>
          </w:p>
          <w:p w:rsidR="009E2276" w:rsidRPr="00E20C06" w:rsidP="00D62F29" w14:paraId="5957BDCB" w14:textId="77777777">
            <w:pPr>
              <w:pStyle w:val="BodyText"/>
              <w:spacing w:line="240" w:lineRule="auto"/>
              <w:rPr>
                <w:bCs/>
              </w:rPr>
            </w:pPr>
            <w:hyperlink r:id="rId13" w:history="1">
              <w:r w:rsidRPr="00771090" w:rsidR="0000253F">
                <w:rPr>
                  <w:rStyle w:val="Hyperlink"/>
                </w:rPr>
                <w:t>patricia</w:t>
              </w:r>
              <w:r w:rsidRPr="00771090" w:rsidR="0000253F">
                <w:rPr>
                  <w:rStyle w:val="Hyperlink"/>
                  <w:bCs/>
                </w:rPr>
                <w:t>.schabo@puco.ohio.gov</w:t>
              </w:r>
            </w:hyperlink>
          </w:p>
          <w:p w:rsidR="009E2276" w:rsidP="00D62F29" w14:paraId="16190837" w14:textId="77777777">
            <w:pPr>
              <w:pStyle w:val="BodyText"/>
              <w:rPr>
                <w:bCs/>
              </w:rPr>
            </w:pPr>
            <w:hyperlink r:id="rId14" w:history="1">
              <w:r w:rsidRPr="00771090" w:rsidR="0000253F">
                <w:rPr>
                  <w:rStyle w:val="Hyperlink"/>
                  <w:bCs/>
                </w:rPr>
                <w:t>michael.williams@puco.ohio.gov</w:t>
              </w:r>
            </w:hyperlink>
          </w:p>
          <w:p w:rsidR="009E2276" w:rsidRPr="00E20C06" w:rsidP="00D62F29" w14:paraId="595CD5EF" w14:textId="77777777">
            <w:pPr>
              <w:pStyle w:val="BodyText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9E2276" w:rsidP="00D62F29" w14:paraId="59881541" w14:textId="68FA25E4">
            <w:pPr>
              <w:autoSpaceDE w:val="0"/>
              <w:autoSpaceDN w:val="0"/>
              <w:adjustRightInd w:val="0"/>
              <w:ind w:left="1247"/>
              <w:rPr>
                <w:rStyle w:val="Hyperlink"/>
                <w:bCs/>
                <w:szCs w:val="24"/>
              </w:rPr>
            </w:pPr>
            <w:hyperlink r:id="rId5" w:history="1">
              <w:r w:rsidRPr="00771090" w:rsidR="0000253F">
                <w:rPr>
                  <w:rStyle w:val="Hyperlink"/>
                  <w:bCs/>
                  <w:szCs w:val="24"/>
                </w:rPr>
                <w:t>michael.schuler@aes.com</w:t>
              </w:r>
            </w:hyperlink>
          </w:p>
          <w:p w:rsidR="0000253F" w:rsidP="00D62F29" w14:paraId="5F8C7BBC" w14:textId="549A132E">
            <w:pPr>
              <w:autoSpaceDE w:val="0"/>
              <w:autoSpaceDN w:val="0"/>
              <w:adjustRightInd w:val="0"/>
              <w:ind w:left="1247"/>
              <w:rPr>
                <w:rStyle w:val="Hyperlink"/>
                <w:bCs/>
                <w:szCs w:val="24"/>
              </w:rPr>
            </w:pPr>
            <w:hyperlink r:id="rId15" w:history="1">
              <w:r w:rsidRPr="00935365">
                <w:rPr>
                  <w:rStyle w:val="Hyperlink"/>
                  <w:bCs/>
                  <w:szCs w:val="24"/>
                </w:rPr>
                <w:t>paul@carpenterlipps.com</w:t>
              </w:r>
            </w:hyperlink>
          </w:p>
          <w:p w:rsidR="0000253F" w:rsidP="00D62F29" w14:paraId="192B4D11" w14:textId="558A4D64">
            <w:pPr>
              <w:autoSpaceDE w:val="0"/>
              <w:autoSpaceDN w:val="0"/>
              <w:adjustRightInd w:val="0"/>
              <w:ind w:left="1247"/>
              <w:rPr>
                <w:rStyle w:val="Hyperlink"/>
              </w:rPr>
            </w:pPr>
            <w:hyperlink r:id="rId16" w:history="1">
              <w:r w:rsidRPr="00935365">
                <w:rPr>
                  <w:rStyle w:val="Hyperlink"/>
                </w:rPr>
                <w:t>bojko@carpenterlipps.com</w:t>
              </w:r>
            </w:hyperlink>
          </w:p>
          <w:p w:rsidR="0000253F" w:rsidP="00D62F29" w14:paraId="7447F613" w14:textId="7EB4E36D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  <w:hyperlink r:id="rId17" w:history="1">
              <w:r w:rsidRPr="00935365">
                <w:rPr>
                  <w:rStyle w:val="Hyperlink"/>
                  <w:bCs/>
                  <w:szCs w:val="24"/>
                </w:rPr>
                <w:t>donadio@carpenterlipps.com</w:t>
              </w:r>
            </w:hyperlink>
          </w:p>
          <w:p w:rsidR="0000253F" w:rsidP="00D62F29" w14:paraId="5CCC8C7A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</w:p>
          <w:p w:rsidR="009E2276" w:rsidRPr="00E20C06" w:rsidP="00D62F29" w14:paraId="54A439E0" w14:textId="77777777">
            <w:pPr>
              <w:autoSpaceDE w:val="0"/>
              <w:autoSpaceDN w:val="0"/>
              <w:adjustRightInd w:val="0"/>
              <w:ind w:left="1247"/>
              <w:rPr>
                <w:rStyle w:val="Hyperlink"/>
                <w:bCs/>
                <w:szCs w:val="24"/>
              </w:rPr>
            </w:pPr>
          </w:p>
          <w:p w:rsidR="009E2276" w:rsidRPr="00E20C06" w:rsidP="00D62F29" w14:paraId="3B4D295B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</w:p>
          <w:p w:rsidR="009E2276" w:rsidRPr="00E20C06" w:rsidP="00D62F29" w14:paraId="1A385FE1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F658D3" w:rsidRPr="00C675E3" w:rsidP="00C675E3" w14:paraId="7E21DD8D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6375F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08C" w14:paraId="771F331C" w14:textId="1813899A">
    <w:pPr>
      <w:pStyle w:val="Footer"/>
      <w:jc w:val="center"/>
    </w:pPr>
  </w:p>
  <w:p w:rsidR="009C408C" w:rsidRPr="007A324B" w:rsidP="009C408C" w14:paraId="40F5E3B5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7308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49A9" w:rsidRPr="00106BF1" w14:paraId="335BFD38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06BF1">
          <w:rPr>
            <w:rFonts w:ascii="Times New Roman" w:hAnsi="Times New Roman" w:cs="Times New Roman"/>
          </w:rPr>
          <w:fldChar w:fldCharType="begin"/>
        </w:r>
        <w:r w:rsidRPr="00106BF1">
          <w:rPr>
            <w:rFonts w:ascii="Times New Roman" w:hAnsi="Times New Roman" w:cs="Times New Roman"/>
          </w:rPr>
          <w:instrText xml:space="preserve"> PAGE   \* MERGEFORMAT </w:instrText>
        </w:r>
        <w:r w:rsidRPr="00106BF1">
          <w:rPr>
            <w:rFonts w:ascii="Times New Roman" w:hAnsi="Times New Roman" w:cs="Times New Roman"/>
          </w:rPr>
          <w:fldChar w:fldCharType="separate"/>
        </w:r>
        <w:r w:rsidRPr="00106BF1">
          <w:rPr>
            <w:rFonts w:ascii="Times New Roman" w:hAnsi="Times New Roman" w:cs="Times New Roman"/>
            <w:noProof/>
          </w:rPr>
          <w:t>2</w:t>
        </w:r>
        <w:r w:rsidRPr="00106BF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278A209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9A9" w14:paraId="7B6837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171E8"/>
    <w:multiLevelType w:val="hybridMultilevel"/>
    <w:tmpl w:val="80466D2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C66F5A"/>
    <w:multiLevelType w:val="hybridMultilevel"/>
    <w:tmpl w:val="F52A152A"/>
    <w:lvl w:ilvl="0">
      <w:start w:val="1"/>
      <w:numFmt w:val="decimal"/>
      <w:lvlText w:val="%1."/>
      <w:lvlJc w:val="left"/>
      <w:pPr>
        <w:ind w:left="1260" w:hanging="360"/>
      </w:pPr>
      <w:rPr>
        <w:rFonts w:ascii="TimesNewRomanPSMT" w:hAnsi="TimesNewRomanPSMT" w:eastAsiaTheme="minorHAnsi" w:cs="TimesNewRomanPSM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2"/>
    <w:rsid w:val="0000253F"/>
    <w:rsid w:val="00010B07"/>
    <w:rsid w:val="0002190F"/>
    <w:rsid w:val="000A3A3A"/>
    <w:rsid w:val="000B0F46"/>
    <w:rsid w:val="000E1F1E"/>
    <w:rsid w:val="00106BF1"/>
    <w:rsid w:val="001114A4"/>
    <w:rsid w:val="0012320B"/>
    <w:rsid w:val="0017120D"/>
    <w:rsid w:val="00196EA8"/>
    <w:rsid w:val="001A5CD2"/>
    <w:rsid w:val="001A5EC2"/>
    <w:rsid w:val="001D0D78"/>
    <w:rsid w:val="001E7A30"/>
    <w:rsid w:val="001F4142"/>
    <w:rsid w:val="00212096"/>
    <w:rsid w:val="00237AF5"/>
    <w:rsid w:val="00240CC1"/>
    <w:rsid w:val="002607CE"/>
    <w:rsid w:val="00262478"/>
    <w:rsid w:val="0027181F"/>
    <w:rsid w:val="002B0C0D"/>
    <w:rsid w:val="002B1775"/>
    <w:rsid w:val="0030112E"/>
    <w:rsid w:val="00320AEE"/>
    <w:rsid w:val="00336437"/>
    <w:rsid w:val="003A5F06"/>
    <w:rsid w:val="003B65AD"/>
    <w:rsid w:val="003C2B68"/>
    <w:rsid w:val="003D3CAE"/>
    <w:rsid w:val="003F05D3"/>
    <w:rsid w:val="003F261D"/>
    <w:rsid w:val="00420F77"/>
    <w:rsid w:val="00435802"/>
    <w:rsid w:val="004610D3"/>
    <w:rsid w:val="00466A3E"/>
    <w:rsid w:val="00473AB8"/>
    <w:rsid w:val="004B1123"/>
    <w:rsid w:val="0050727C"/>
    <w:rsid w:val="00510499"/>
    <w:rsid w:val="00516B48"/>
    <w:rsid w:val="005216DF"/>
    <w:rsid w:val="005346F7"/>
    <w:rsid w:val="005645D0"/>
    <w:rsid w:val="00564E66"/>
    <w:rsid w:val="00565ACF"/>
    <w:rsid w:val="00565F72"/>
    <w:rsid w:val="005829BD"/>
    <w:rsid w:val="005A49A9"/>
    <w:rsid w:val="005D1D92"/>
    <w:rsid w:val="005E0567"/>
    <w:rsid w:val="0061548D"/>
    <w:rsid w:val="00634480"/>
    <w:rsid w:val="006375FA"/>
    <w:rsid w:val="00640622"/>
    <w:rsid w:val="0068136B"/>
    <w:rsid w:val="006B10B0"/>
    <w:rsid w:val="006C452A"/>
    <w:rsid w:val="006D7FA5"/>
    <w:rsid w:val="00746CA4"/>
    <w:rsid w:val="0075212E"/>
    <w:rsid w:val="00771090"/>
    <w:rsid w:val="007A295D"/>
    <w:rsid w:val="007A324B"/>
    <w:rsid w:val="007C2C34"/>
    <w:rsid w:val="007C2E95"/>
    <w:rsid w:val="007D0549"/>
    <w:rsid w:val="007E1181"/>
    <w:rsid w:val="007E2879"/>
    <w:rsid w:val="00821B68"/>
    <w:rsid w:val="0084511C"/>
    <w:rsid w:val="008625F2"/>
    <w:rsid w:val="00880E78"/>
    <w:rsid w:val="008B0EC7"/>
    <w:rsid w:val="008B48D8"/>
    <w:rsid w:val="008E402D"/>
    <w:rsid w:val="009065A6"/>
    <w:rsid w:val="00912954"/>
    <w:rsid w:val="009158A6"/>
    <w:rsid w:val="00935365"/>
    <w:rsid w:val="00936074"/>
    <w:rsid w:val="00970CD6"/>
    <w:rsid w:val="009806A0"/>
    <w:rsid w:val="009B7879"/>
    <w:rsid w:val="009C408C"/>
    <w:rsid w:val="009E2276"/>
    <w:rsid w:val="009F1618"/>
    <w:rsid w:val="00A044B5"/>
    <w:rsid w:val="00A15E60"/>
    <w:rsid w:val="00A81C49"/>
    <w:rsid w:val="00A8530D"/>
    <w:rsid w:val="00A926EE"/>
    <w:rsid w:val="00AD0227"/>
    <w:rsid w:val="00AD569B"/>
    <w:rsid w:val="00AF4A10"/>
    <w:rsid w:val="00B0326F"/>
    <w:rsid w:val="00B03E7F"/>
    <w:rsid w:val="00B325AA"/>
    <w:rsid w:val="00B42DB8"/>
    <w:rsid w:val="00B44DF0"/>
    <w:rsid w:val="00B70844"/>
    <w:rsid w:val="00BA6EC5"/>
    <w:rsid w:val="00BB60C7"/>
    <w:rsid w:val="00BC5C58"/>
    <w:rsid w:val="00BD4B65"/>
    <w:rsid w:val="00C1013D"/>
    <w:rsid w:val="00C43258"/>
    <w:rsid w:val="00C51C55"/>
    <w:rsid w:val="00C675E3"/>
    <w:rsid w:val="00C71D35"/>
    <w:rsid w:val="00C7345E"/>
    <w:rsid w:val="00C7516B"/>
    <w:rsid w:val="00CA795A"/>
    <w:rsid w:val="00D05420"/>
    <w:rsid w:val="00D13EFF"/>
    <w:rsid w:val="00D62F29"/>
    <w:rsid w:val="00D805DF"/>
    <w:rsid w:val="00DD3C2C"/>
    <w:rsid w:val="00E06E43"/>
    <w:rsid w:val="00E1100F"/>
    <w:rsid w:val="00E20C06"/>
    <w:rsid w:val="00E31CBD"/>
    <w:rsid w:val="00E57A74"/>
    <w:rsid w:val="00E736FF"/>
    <w:rsid w:val="00E80D98"/>
    <w:rsid w:val="00E90EAD"/>
    <w:rsid w:val="00EA1BBC"/>
    <w:rsid w:val="00EA4478"/>
    <w:rsid w:val="00F16122"/>
    <w:rsid w:val="00F658D3"/>
    <w:rsid w:val="00FA7371"/>
    <w:rsid w:val="00FF2825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E2879"/>
    <w:pPr>
      <w:keepNext/>
      <w:ind w:left="4320" w:right="-648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List">
    <w:name w:val="List"/>
    <w:basedOn w:val="Normal"/>
    <w:rsid w:val="007E2879"/>
    <w:pPr>
      <w:ind w:left="360" w:hanging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8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879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E57A7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00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yperlink" Target="mailto:kyle.kern@ohioattorneygeneral.gov" TargetMode="External" /><Relationship Id="rId12" Type="http://schemas.openxmlformats.org/officeDocument/2006/relationships/hyperlink" Target="mailto:thomas.lindgren@ohioattorneygeneral.gov" TargetMode="External" /><Relationship Id="rId13" Type="http://schemas.openxmlformats.org/officeDocument/2006/relationships/hyperlink" Target="mailto:patricia.schabo@puco.ohio.gov" TargetMode="External" /><Relationship Id="rId14" Type="http://schemas.openxmlformats.org/officeDocument/2006/relationships/hyperlink" Target="mailto:michael.williams@puco.ohio.gov" TargetMode="External" /><Relationship Id="rId15" Type="http://schemas.openxmlformats.org/officeDocument/2006/relationships/hyperlink" Target="mailto:paul@carpenterlipps.com" TargetMode="External" /><Relationship Id="rId16" Type="http://schemas.openxmlformats.org/officeDocument/2006/relationships/hyperlink" Target="mailto:bojko@carpenterlipps.com" TargetMode="External" /><Relationship Id="rId17" Type="http://schemas.openxmlformats.org/officeDocument/2006/relationships/hyperlink" Target="mailto:donadio@carpenterlipps.com" TargetMode="Externa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michael.schuler@aes.com" TargetMode="External" /><Relationship Id="rId6" Type="http://schemas.openxmlformats.org/officeDocument/2006/relationships/footer" Target="footer1.xml" /><Relationship Id="rId7" Type="http://schemas.openxmlformats.org/officeDocument/2006/relationships/hyperlink" Target="mailto:william.michael@occ.ohio.gov" TargetMode="External" /><Relationship Id="rId8" Type="http://schemas.openxmlformats.org/officeDocument/2006/relationships/hyperlink" Target="mailto:john.finnigan@occ.ohio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9185-00C9-46E9-B8B8-36E7BBE9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2021-01-07T15:52:34Z</dcterms:created>
  <dcterms:modified xsi:type="dcterms:W3CDTF">2021-01-07T15:52:34Z</dcterms:modified>
</cp:coreProperties>
</file>