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738" w:rsidRPr="00F35177" w:rsidRDefault="00BB4738" w:rsidP="000F653C">
      <w:pPr>
        <w:widowControl w:val="0"/>
        <w:tabs>
          <w:tab w:val="left" w:pos="9320"/>
        </w:tabs>
        <w:autoSpaceDE w:val="0"/>
        <w:autoSpaceDN w:val="0"/>
        <w:adjustRightInd w:val="0"/>
        <w:spacing w:after="0" w:line="400" w:lineRule="exact"/>
        <w:ind w:right="-40"/>
        <w:jc w:val="center"/>
        <w:rPr>
          <w:rFonts w:ascii="Times New Roman" w:hAnsi="Times New Roman" w:cs="Times New Roman"/>
          <w:sz w:val="24"/>
          <w:szCs w:val="24"/>
        </w:rPr>
      </w:pPr>
      <w:permStart w:id="1650802357" w:edGrp="everyone"/>
      <w:permEnd w:id="1650802357"/>
      <w:r w:rsidRPr="00F35177">
        <w:rPr>
          <w:rFonts w:ascii="Times New Roman" w:hAnsi="Times New Roman" w:cs="Times New Roman"/>
          <w:position w:val="-3"/>
          <w:sz w:val="24"/>
          <w:szCs w:val="24"/>
        </w:rPr>
        <w:t>BEFORE</w:t>
      </w:r>
    </w:p>
    <w:p w:rsidR="00D16448" w:rsidRPr="00F35177" w:rsidRDefault="00BB4738" w:rsidP="000F653C">
      <w:pPr>
        <w:widowControl w:val="0"/>
        <w:tabs>
          <w:tab w:val="left" w:pos="8460"/>
        </w:tabs>
        <w:autoSpaceDE w:val="0"/>
        <w:autoSpaceDN w:val="0"/>
        <w:adjustRightInd w:val="0"/>
        <w:spacing w:after="0" w:line="275" w:lineRule="exact"/>
        <w:ind w:right="-40"/>
        <w:jc w:val="center"/>
        <w:rPr>
          <w:rFonts w:ascii="Times New Roman" w:hAnsi="Times New Roman" w:cs="Times New Roman"/>
          <w:position w:val="-1"/>
          <w:sz w:val="24"/>
          <w:szCs w:val="24"/>
        </w:rPr>
      </w:pPr>
      <w:r w:rsidRPr="00F35177">
        <w:rPr>
          <w:rFonts w:ascii="Times New Roman" w:hAnsi="Times New Roman" w:cs="Times New Roman"/>
          <w:position w:val="-1"/>
          <w:sz w:val="24"/>
          <w:szCs w:val="24"/>
        </w:rPr>
        <w:t>THE PUBLIC UTILITIES COMMISSION OF OHIO</w:t>
      </w:r>
    </w:p>
    <w:p w:rsidR="00D16448" w:rsidRPr="00F35177" w:rsidRDefault="00D16448" w:rsidP="000F653C">
      <w:pPr>
        <w:widowControl w:val="0"/>
        <w:tabs>
          <w:tab w:val="left" w:pos="8460"/>
        </w:tabs>
        <w:autoSpaceDE w:val="0"/>
        <w:autoSpaceDN w:val="0"/>
        <w:adjustRightInd w:val="0"/>
        <w:spacing w:after="0" w:line="275" w:lineRule="exact"/>
        <w:ind w:left="2051" w:right="-40"/>
        <w:rPr>
          <w:rFonts w:ascii="Times New Roman" w:hAnsi="Times New Roman" w:cs="Times New Roman"/>
          <w:position w:val="-1"/>
          <w:sz w:val="24"/>
          <w:szCs w:val="24"/>
        </w:rPr>
      </w:pPr>
    </w:p>
    <w:tbl>
      <w:tblPr>
        <w:tblStyle w:val="TableGrid"/>
        <w:tblW w:w="9627"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40"/>
        <w:gridCol w:w="4497"/>
      </w:tblGrid>
      <w:tr w:rsidR="00E664EB" w:rsidRPr="00F35177" w:rsidTr="000F653C">
        <w:tc>
          <w:tcPr>
            <w:tcW w:w="4590" w:type="dxa"/>
          </w:tcPr>
          <w:p w:rsidR="00E664EB" w:rsidRPr="00F35177" w:rsidRDefault="00E664EB" w:rsidP="00E664EB">
            <w:pPr>
              <w:widowControl w:val="0"/>
              <w:autoSpaceDE w:val="0"/>
              <w:autoSpaceDN w:val="0"/>
              <w:adjustRightInd w:val="0"/>
              <w:spacing w:line="275" w:lineRule="exact"/>
              <w:ind w:right="-20"/>
              <w:jc w:val="both"/>
              <w:rPr>
                <w:rFonts w:ascii="Times New Roman" w:hAnsi="Times New Roman" w:cs="Times New Roman"/>
                <w:position w:val="-1"/>
                <w:sz w:val="24"/>
                <w:szCs w:val="24"/>
              </w:rPr>
            </w:pPr>
            <w:r w:rsidRPr="00F35177">
              <w:rPr>
                <w:rFonts w:ascii="Times New Roman" w:hAnsi="Times New Roman" w:cs="Times New Roman"/>
                <w:position w:val="-1"/>
                <w:sz w:val="24"/>
                <w:szCs w:val="24"/>
              </w:rPr>
              <w:t>In the Matter of the Annual Alternative Energy Portfolio Status Report of Duke Energy Retail Sales, LLC.</w:t>
            </w:r>
          </w:p>
          <w:p w:rsidR="00E664EB" w:rsidRPr="00F35177" w:rsidRDefault="00E664EB" w:rsidP="00E664EB">
            <w:pPr>
              <w:widowControl w:val="0"/>
              <w:autoSpaceDE w:val="0"/>
              <w:autoSpaceDN w:val="0"/>
              <w:adjustRightInd w:val="0"/>
              <w:spacing w:line="275" w:lineRule="exact"/>
              <w:ind w:right="-20"/>
              <w:jc w:val="both"/>
              <w:rPr>
                <w:rFonts w:ascii="Times New Roman" w:hAnsi="Times New Roman" w:cs="Times New Roman"/>
                <w:position w:val="-1"/>
                <w:sz w:val="24"/>
                <w:szCs w:val="24"/>
              </w:rPr>
            </w:pPr>
          </w:p>
          <w:p w:rsidR="00E664EB" w:rsidRPr="00F35177" w:rsidRDefault="00E664EB" w:rsidP="00E664EB">
            <w:pPr>
              <w:widowControl w:val="0"/>
              <w:autoSpaceDE w:val="0"/>
              <w:autoSpaceDN w:val="0"/>
              <w:adjustRightInd w:val="0"/>
              <w:spacing w:line="275" w:lineRule="exact"/>
              <w:ind w:right="-20"/>
              <w:jc w:val="both"/>
              <w:rPr>
                <w:rFonts w:ascii="Times New Roman" w:hAnsi="Times New Roman" w:cs="Times New Roman"/>
                <w:position w:val="-1"/>
                <w:sz w:val="24"/>
                <w:szCs w:val="24"/>
              </w:rPr>
            </w:pPr>
            <w:r w:rsidRPr="00F35177">
              <w:rPr>
                <w:rFonts w:ascii="Times New Roman" w:hAnsi="Times New Roman" w:cs="Times New Roman"/>
                <w:position w:val="-1"/>
                <w:sz w:val="24"/>
                <w:szCs w:val="24"/>
              </w:rPr>
              <w:t>In the Matter of the Report of Duke Energy Retail Sales, LLC, Concerning its Plan for Compliance with Advanced and Renewable Energy.</w:t>
            </w:r>
          </w:p>
        </w:tc>
        <w:tc>
          <w:tcPr>
            <w:tcW w:w="540" w:type="dxa"/>
          </w:tcPr>
          <w:p w:rsidR="00E664EB" w:rsidRPr="00F35177" w:rsidRDefault="00E664EB">
            <w:pPr>
              <w:widowControl w:val="0"/>
              <w:tabs>
                <w:tab w:val="left" w:pos="8460"/>
              </w:tabs>
              <w:autoSpaceDE w:val="0"/>
              <w:autoSpaceDN w:val="0"/>
              <w:adjustRightInd w:val="0"/>
              <w:spacing w:line="275" w:lineRule="exact"/>
              <w:ind w:right="-20"/>
              <w:rPr>
                <w:rFonts w:ascii="Times New Roman" w:hAnsi="Times New Roman" w:cs="Times New Roman"/>
                <w:position w:val="-1"/>
                <w:sz w:val="24"/>
                <w:szCs w:val="24"/>
              </w:rPr>
            </w:pPr>
            <w:r w:rsidRPr="00F35177">
              <w:rPr>
                <w:rFonts w:ascii="Times New Roman" w:hAnsi="Times New Roman" w:cs="Times New Roman"/>
                <w:position w:val="-1"/>
                <w:sz w:val="24"/>
                <w:szCs w:val="24"/>
              </w:rPr>
              <w:t>)</w:t>
            </w:r>
          </w:p>
          <w:p w:rsidR="00E664EB" w:rsidRPr="00F35177" w:rsidRDefault="00E664EB">
            <w:pPr>
              <w:widowControl w:val="0"/>
              <w:tabs>
                <w:tab w:val="left" w:pos="8460"/>
              </w:tabs>
              <w:autoSpaceDE w:val="0"/>
              <w:autoSpaceDN w:val="0"/>
              <w:adjustRightInd w:val="0"/>
              <w:spacing w:line="275" w:lineRule="exact"/>
              <w:ind w:right="-20"/>
              <w:rPr>
                <w:rFonts w:ascii="Times New Roman" w:hAnsi="Times New Roman" w:cs="Times New Roman"/>
                <w:position w:val="-1"/>
                <w:sz w:val="24"/>
                <w:szCs w:val="24"/>
              </w:rPr>
            </w:pPr>
            <w:r w:rsidRPr="00F35177">
              <w:rPr>
                <w:rFonts w:ascii="Times New Roman" w:hAnsi="Times New Roman" w:cs="Times New Roman"/>
                <w:position w:val="-1"/>
                <w:sz w:val="24"/>
                <w:szCs w:val="24"/>
              </w:rPr>
              <w:t>)</w:t>
            </w:r>
          </w:p>
          <w:p w:rsidR="00E664EB" w:rsidRPr="00F35177" w:rsidRDefault="00E664EB">
            <w:pPr>
              <w:widowControl w:val="0"/>
              <w:tabs>
                <w:tab w:val="left" w:pos="8460"/>
              </w:tabs>
              <w:autoSpaceDE w:val="0"/>
              <w:autoSpaceDN w:val="0"/>
              <w:adjustRightInd w:val="0"/>
              <w:spacing w:line="275" w:lineRule="exact"/>
              <w:ind w:right="-20"/>
              <w:rPr>
                <w:rFonts w:ascii="Times New Roman" w:hAnsi="Times New Roman" w:cs="Times New Roman"/>
                <w:position w:val="-1"/>
                <w:sz w:val="24"/>
                <w:szCs w:val="24"/>
              </w:rPr>
            </w:pPr>
            <w:r w:rsidRPr="00F35177">
              <w:rPr>
                <w:rFonts w:ascii="Times New Roman" w:hAnsi="Times New Roman" w:cs="Times New Roman"/>
                <w:position w:val="-1"/>
                <w:sz w:val="24"/>
                <w:szCs w:val="24"/>
              </w:rPr>
              <w:t>)</w:t>
            </w:r>
          </w:p>
          <w:p w:rsidR="00E664EB" w:rsidRPr="00F35177" w:rsidRDefault="00E664EB">
            <w:pPr>
              <w:widowControl w:val="0"/>
              <w:tabs>
                <w:tab w:val="left" w:pos="8460"/>
              </w:tabs>
              <w:autoSpaceDE w:val="0"/>
              <w:autoSpaceDN w:val="0"/>
              <w:adjustRightInd w:val="0"/>
              <w:spacing w:line="275" w:lineRule="exact"/>
              <w:ind w:right="-20"/>
              <w:rPr>
                <w:rFonts w:ascii="Times New Roman" w:hAnsi="Times New Roman" w:cs="Times New Roman"/>
                <w:position w:val="-1"/>
                <w:sz w:val="24"/>
                <w:szCs w:val="24"/>
              </w:rPr>
            </w:pPr>
          </w:p>
          <w:p w:rsidR="00E664EB" w:rsidRPr="00F35177" w:rsidRDefault="00E664EB">
            <w:pPr>
              <w:widowControl w:val="0"/>
              <w:tabs>
                <w:tab w:val="left" w:pos="8460"/>
              </w:tabs>
              <w:autoSpaceDE w:val="0"/>
              <w:autoSpaceDN w:val="0"/>
              <w:adjustRightInd w:val="0"/>
              <w:spacing w:line="275" w:lineRule="exact"/>
              <w:ind w:right="-20"/>
              <w:rPr>
                <w:rFonts w:ascii="Times New Roman" w:hAnsi="Times New Roman" w:cs="Times New Roman"/>
                <w:position w:val="-1"/>
                <w:sz w:val="24"/>
                <w:szCs w:val="24"/>
              </w:rPr>
            </w:pPr>
            <w:r w:rsidRPr="00F35177">
              <w:rPr>
                <w:rFonts w:ascii="Times New Roman" w:hAnsi="Times New Roman" w:cs="Times New Roman"/>
                <w:position w:val="-1"/>
                <w:sz w:val="24"/>
                <w:szCs w:val="24"/>
              </w:rPr>
              <w:t>)</w:t>
            </w:r>
          </w:p>
          <w:p w:rsidR="00E664EB" w:rsidRPr="00F35177" w:rsidRDefault="00E664EB">
            <w:pPr>
              <w:widowControl w:val="0"/>
              <w:tabs>
                <w:tab w:val="left" w:pos="8460"/>
              </w:tabs>
              <w:autoSpaceDE w:val="0"/>
              <w:autoSpaceDN w:val="0"/>
              <w:adjustRightInd w:val="0"/>
              <w:spacing w:line="275" w:lineRule="exact"/>
              <w:ind w:right="-20"/>
              <w:rPr>
                <w:rFonts w:ascii="Times New Roman" w:hAnsi="Times New Roman" w:cs="Times New Roman"/>
                <w:position w:val="-1"/>
                <w:sz w:val="24"/>
                <w:szCs w:val="24"/>
              </w:rPr>
            </w:pPr>
            <w:r w:rsidRPr="00F35177">
              <w:rPr>
                <w:rFonts w:ascii="Times New Roman" w:hAnsi="Times New Roman" w:cs="Times New Roman"/>
                <w:position w:val="-1"/>
                <w:sz w:val="24"/>
                <w:szCs w:val="24"/>
              </w:rPr>
              <w:t>)</w:t>
            </w:r>
          </w:p>
          <w:p w:rsidR="00E664EB" w:rsidRPr="00F35177" w:rsidRDefault="00E664EB">
            <w:pPr>
              <w:widowControl w:val="0"/>
              <w:tabs>
                <w:tab w:val="left" w:pos="8460"/>
              </w:tabs>
              <w:autoSpaceDE w:val="0"/>
              <w:autoSpaceDN w:val="0"/>
              <w:adjustRightInd w:val="0"/>
              <w:spacing w:line="275" w:lineRule="exact"/>
              <w:ind w:right="-20"/>
              <w:rPr>
                <w:rFonts w:ascii="Times New Roman" w:hAnsi="Times New Roman" w:cs="Times New Roman"/>
                <w:position w:val="-1"/>
                <w:sz w:val="24"/>
                <w:szCs w:val="24"/>
              </w:rPr>
            </w:pPr>
            <w:r w:rsidRPr="00F35177">
              <w:rPr>
                <w:rFonts w:ascii="Times New Roman" w:hAnsi="Times New Roman" w:cs="Times New Roman"/>
                <w:position w:val="-1"/>
                <w:sz w:val="24"/>
                <w:szCs w:val="24"/>
              </w:rPr>
              <w:t>)</w:t>
            </w:r>
          </w:p>
          <w:p w:rsidR="00E664EB" w:rsidRPr="00F35177" w:rsidRDefault="00E664EB">
            <w:pPr>
              <w:widowControl w:val="0"/>
              <w:tabs>
                <w:tab w:val="left" w:pos="8460"/>
              </w:tabs>
              <w:autoSpaceDE w:val="0"/>
              <w:autoSpaceDN w:val="0"/>
              <w:adjustRightInd w:val="0"/>
              <w:spacing w:line="275" w:lineRule="exact"/>
              <w:ind w:right="-20"/>
              <w:rPr>
                <w:rFonts w:ascii="Times New Roman" w:hAnsi="Times New Roman" w:cs="Times New Roman"/>
                <w:position w:val="-1"/>
                <w:sz w:val="24"/>
                <w:szCs w:val="24"/>
              </w:rPr>
            </w:pPr>
            <w:r w:rsidRPr="00F35177">
              <w:rPr>
                <w:rFonts w:ascii="Times New Roman" w:hAnsi="Times New Roman" w:cs="Times New Roman"/>
                <w:position w:val="-1"/>
                <w:sz w:val="24"/>
                <w:szCs w:val="24"/>
              </w:rPr>
              <w:t>)</w:t>
            </w:r>
          </w:p>
        </w:tc>
        <w:tc>
          <w:tcPr>
            <w:tcW w:w="4497" w:type="dxa"/>
          </w:tcPr>
          <w:p w:rsidR="00E664EB" w:rsidRPr="00F35177" w:rsidRDefault="00E664EB">
            <w:pPr>
              <w:widowControl w:val="0"/>
              <w:tabs>
                <w:tab w:val="left" w:pos="8460"/>
              </w:tabs>
              <w:autoSpaceDE w:val="0"/>
              <w:autoSpaceDN w:val="0"/>
              <w:adjustRightInd w:val="0"/>
              <w:spacing w:line="275" w:lineRule="exact"/>
              <w:ind w:right="-20"/>
              <w:rPr>
                <w:rFonts w:ascii="Times New Roman" w:hAnsi="Times New Roman" w:cs="Times New Roman"/>
                <w:position w:val="-1"/>
                <w:sz w:val="24"/>
                <w:szCs w:val="24"/>
              </w:rPr>
            </w:pPr>
          </w:p>
          <w:p w:rsidR="00E664EB" w:rsidRPr="00F35177" w:rsidRDefault="00E664EB">
            <w:pPr>
              <w:widowControl w:val="0"/>
              <w:tabs>
                <w:tab w:val="left" w:pos="8460"/>
              </w:tabs>
              <w:autoSpaceDE w:val="0"/>
              <w:autoSpaceDN w:val="0"/>
              <w:adjustRightInd w:val="0"/>
              <w:spacing w:line="275" w:lineRule="exact"/>
              <w:ind w:right="-20"/>
              <w:rPr>
                <w:rFonts w:ascii="Times New Roman" w:hAnsi="Times New Roman" w:cs="Times New Roman"/>
                <w:position w:val="-1"/>
                <w:sz w:val="24"/>
                <w:szCs w:val="24"/>
              </w:rPr>
            </w:pPr>
            <w:r w:rsidRPr="00F35177">
              <w:rPr>
                <w:rFonts w:ascii="Times New Roman" w:hAnsi="Times New Roman" w:cs="Times New Roman"/>
                <w:position w:val="-1"/>
                <w:sz w:val="24"/>
                <w:szCs w:val="24"/>
              </w:rPr>
              <w:t>Case No. 1</w:t>
            </w:r>
            <w:r w:rsidR="007A4A67">
              <w:rPr>
                <w:rFonts w:ascii="Times New Roman" w:hAnsi="Times New Roman" w:cs="Times New Roman"/>
                <w:position w:val="-1"/>
                <w:sz w:val="24"/>
                <w:szCs w:val="24"/>
              </w:rPr>
              <w:t>4</w:t>
            </w:r>
            <w:r w:rsidRPr="00F35177">
              <w:rPr>
                <w:rFonts w:ascii="Times New Roman" w:hAnsi="Times New Roman" w:cs="Times New Roman"/>
                <w:position w:val="-1"/>
                <w:sz w:val="24"/>
                <w:szCs w:val="24"/>
              </w:rPr>
              <w:t>-</w:t>
            </w:r>
            <w:r w:rsidR="00916E20">
              <w:rPr>
                <w:rFonts w:ascii="Times New Roman" w:hAnsi="Times New Roman" w:cs="Times New Roman"/>
                <w:position w:val="-1"/>
                <w:sz w:val="24"/>
                <w:szCs w:val="24"/>
              </w:rPr>
              <w:t>637</w:t>
            </w:r>
            <w:r w:rsidRPr="00F35177">
              <w:rPr>
                <w:rFonts w:ascii="Times New Roman" w:hAnsi="Times New Roman" w:cs="Times New Roman"/>
                <w:position w:val="-1"/>
                <w:sz w:val="24"/>
                <w:szCs w:val="24"/>
              </w:rPr>
              <w:t>-EL-ACP</w:t>
            </w:r>
          </w:p>
          <w:p w:rsidR="00E664EB" w:rsidRPr="00F35177" w:rsidRDefault="00E664EB">
            <w:pPr>
              <w:widowControl w:val="0"/>
              <w:tabs>
                <w:tab w:val="left" w:pos="8460"/>
              </w:tabs>
              <w:autoSpaceDE w:val="0"/>
              <w:autoSpaceDN w:val="0"/>
              <w:adjustRightInd w:val="0"/>
              <w:spacing w:line="275" w:lineRule="exact"/>
              <w:ind w:right="-20"/>
              <w:rPr>
                <w:rFonts w:ascii="Times New Roman" w:hAnsi="Times New Roman" w:cs="Times New Roman"/>
                <w:position w:val="-1"/>
                <w:sz w:val="24"/>
                <w:szCs w:val="24"/>
              </w:rPr>
            </w:pPr>
          </w:p>
          <w:p w:rsidR="00E664EB" w:rsidRPr="00F35177" w:rsidRDefault="00E664EB">
            <w:pPr>
              <w:widowControl w:val="0"/>
              <w:tabs>
                <w:tab w:val="left" w:pos="8460"/>
              </w:tabs>
              <w:autoSpaceDE w:val="0"/>
              <w:autoSpaceDN w:val="0"/>
              <w:adjustRightInd w:val="0"/>
              <w:spacing w:line="275" w:lineRule="exact"/>
              <w:ind w:right="-20"/>
              <w:rPr>
                <w:rFonts w:ascii="Times New Roman" w:hAnsi="Times New Roman" w:cs="Times New Roman"/>
                <w:position w:val="-1"/>
                <w:sz w:val="24"/>
                <w:szCs w:val="24"/>
              </w:rPr>
            </w:pPr>
          </w:p>
          <w:p w:rsidR="00E664EB" w:rsidRPr="00F35177" w:rsidRDefault="00E664EB">
            <w:pPr>
              <w:widowControl w:val="0"/>
              <w:tabs>
                <w:tab w:val="left" w:pos="8460"/>
              </w:tabs>
              <w:autoSpaceDE w:val="0"/>
              <w:autoSpaceDN w:val="0"/>
              <w:adjustRightInd w:val="0"/>
              <w:spacing w:line="275" w:lineRule="exact"/>
              <w:ind w:right="-20"/>
              <w:rPr>
                <w:rFonts w:ascii="Times New Roman" w:hAnsi="Times New Roman" w:cs="Times New Roman"/>
                <w:position w:val="-1"/>
                <w:sz w:val="24"/>
                <w:szCs w:val="24"/>
              </w:rPr>
            </w:pPr>
          </w:p>
          <w:p w:rsidR="00E664EB" w:rsidRPr="00F35177" w:rsidRDefault="00E664EB" w:rsidP="00916E20">
            <w:pPr>
              <w:widowControl w:val="0"/>
              <w:tabs>
                <w:tab w:val="left" w:pos="8460"/>
              </w:tabs>
              <w:autoSpaceDE w:val="0"/>
              <w:autoSpaceDN w:val="0"/>
              <w:adjustRightInd w:val="0"/>
              <w:spacing w:line="275" w:lineRule="exact"/>
              <w:ind w:right="-20"/>
              <w:rPr>
                <w:rFonts w:ascii="Times New Roman" w:hAnsi="Times New Roman" w:cs="Times New Roman"/>
                <w:position w:val="-1"/>
                <w:sz w:val="24"/>
                <w:szCs w:val="24"/>
              </w:rPr>
            </w:pPr>
            <w:r w:rsidRPr="00F35177">
              <w:rPr>
                <w:rFonts w:ascii="Times New Roman" w:hAnsi="Times New Roman" w:cs="Times New Roman"/>
                <w:position w:val="-1"/>
                <w:sz w:val="24"/>
                <w:szCs w:val="24"/>
              </w:rPr>
              <w:t>Case No. 1</w:t>
            </w:r>
            <w:r w:rsidR="007A4A67">
              <w:rPr>
                <w:rFonts w:ascii="Times New Roman" w:hAnsi="Times New Roman" w:cs="Times New Roman"/>
                <w:position w:val="-1"/>
                <w:sz w:val="24"/>
                <w:szCs w:val="24"/>
              </w:rPr>
              <w:t>4</w:t>
            </w:r>
            <w:r w:rsidRPr="00F35177">
              <w:rPr>
                <w:rFonts w:ascii="Times New Roman" w:hAnsi="Times New Roman" w:cs="Times New Roman"/>
                <w:position w:val="-1"/>
                <w:sz w:val="24"/>
                <w:szCs w:val="24"/>
              </w:rPr>
              <w:t>-</w:t>
            </w:r>
            <w:r w:rsidR="00916E20">
              <w:rPr>
                <w:rFonts w:ascii="Times New Roman" w:hAnsi="Times New Roman" w:cs="Times New Roman"/>
                <w:position w:val="-1"/>
                <w:sz w:val="24"/>
                <w:szCs w:val="24"/>
              </w:rPr>
              <w:t>638</w:t>
            </w:r>
            <w:r w:rsidRPr="00F35177">
              <w:rPr>
                <w:rFonts w:ascii="Times New Roman" w:hAnsi="Times New Roman" w:cs="Times New Roman"/>
                <w:position w:val="-1"/>
                <w:sz w:val="24"/>
                <w:szCs w:val="24"/>
              </w:rPr>
              <w:t>-EL-ACP</w:t>
            </w:r>
          </w:p>
        </w:tc>
      </w:tr>
    </w:tbl>
    <w:p w:rsidR="00BB4738" w:rsidRPr="00F35177" w:rsidRDefault="00BB4738" w:rsidP="00E664EB">
      <w:pPr>
        <w:widowControl w:val="0"/>
        <w:tabs>
          <w:tab w:val="left" w:pos="8460"/>
        </w:tabs>
        <w:autoSpaceDE w:val="0"/>
        <w:autoSpaceDN w:val="0"/>
        <w:adjustRightInd w:val="0"/>
        <w:spacing w:after="0" w:line="275" w:lineRule="exact"/>
        <w:ind w:right="-20"/>
        <w:rPr>
          <w:rFonts w:ascii="Times New Roman" w:hAnsi="Times New Roman" w:cs="Times New Roman"/>
          <w:sz w:val="24"/>
          <w:szCs w:val="24"/>
        </w:rPr>
      </w:pPr>
    </w:p>
    <w:p w:rsidR="00BB4738" w:rsidRPr="00F35177" w:rsidRDefault="00BB4738">
      <w:pPr>
        <w:widowControl w:val="0"/>
        <w:autoSpaceDE w:val="0"/>
        <w:autoSpaceDN w:val="0"/>
        <w:adjustRightInd w:val="0"/>
        <w:spacing w:before="13" w:after="0" w:line="240" w:lineRule="auto"/>
        <w:ind w:right="-20"/>
        <w:rPr>
          <w:rFonts w:ascii="Times New Roman" w:hAnsi="Times New Roman" w:cs="Times New Roman"/>
          <w:sz w:val="24"/>
          <w:szCs w:val="24"/>
        </w:rPr>
      </w:pPr>
    </w:p>
    <w:p w:rsidR="00BB4738" w:rsidRPr="00F35177" w:rsidRDefault="00BB4738">
      <w:pPr>
        <w:widowControl w:val="0"/>
        <w:autoSpaceDE w:val="0"/>
        <w:autoSpaceDN w:val="0"/>
        <w:adjustRightInd w:val="0"/>
        <w:spacing w:before="9" w:after="0" w:line="170" w:lineRule="exact"/>
        <w:rPr>
          <w:rFonts w:ascii="Times New Roman" w:hAnsi="Times New Roman" w:cs="Times New Roman"/>
          <w:sz w:val="24"/>
          <w:szCs w:val="24"/>
        </w:rPr>
      </w:pPr>
      <w:bookmarkStart w:id="0" w:name="_GoBack"/>
      <w:bookmarkEnd w:id="0"/>
    </w:p>
    <w:p w:rsidR="00E664EB" w:rsidRPr="00F35177" w:rsidRDefault="00E664EB" w:rsidP="000F653C">
      <w:pPr>
        <w:widowControl w:val="0"/>
        <w:autoSpaceDE w:val="0"/>
        <w:autoSpaceDN w:val="0"/>
        <w:adjustRightInd w:val="0"/>
        <w:spacing w:after="0" w:line="200" w:lineRule="exact"/>
        <w:ind w:right="1120"/>
        <w:rPr>
          <w:rFonts w:ascii="Times New Roman" w:hAnsi="Times New Roman" w:cs="Times New Roman"/>
          <w:sz w:val="24"/>
          <w:szCs w:val="24"/>
        </w:rPr>
      </w:pPr>
    </w:p>
    <w:p w:rsidR="00DA67DA" w:rsidRDefault="000F653C" w:rsidP="000F653C">
      <w:pPr>
        <w:widowControl w:val="0"/>
        <w:autoSpaceDE w:val="0"/>
        <w:autoSpaceDN w:val="0"/>
        <w:adjustRightInd w:val="0"/>
        <w:spacing w:before="30" w:after="0" w:line="240" w:lineRule="auto"/>
        <w:ind w:right="-4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0F653C" w:rsidRPr="00F35177" w:rsidRDefault="000F653C" w:rsidP="000F653C">
      <w:pPr>
        <w:widowControl w:val="0"/>
        <w:autoSpaceDE w:val="0"/>
        <w:autoSpaceDN w:val="0"/>
        <w:adjustRightInd w:val="0"/>
        <w:spacing w:before="30" w:after="0" w:line="240" w:lineRule="auto"/>
        <w:ind w:right="1030"/>
        <w:jc w:val="center"/>
        <w:rPr>
          <w:rFonts w:ascii="Times New Roman" w:hAnsi="Times New Roman" w:cs="Times New Roman"/>
          <w:sz w:val="24"/>
          <w:szCs w:val="24"/>
        </w:rPr>
      </w:pPr>
    </w:p>
    <w:p w:rsidR="00BB4738" w:rsidRPr="00F35177" w:rsidRDefault="00BB4738" w:rsidP="00E664EB">
      <w:pPr>
        <w:widowControl w:val="0"/>
        <w:autoSpaceDE w:val="0"/>
        <w:autoSpaceDN w:val="0"/>
        <w:adjustRightInd w:val="0"/>
        <w:spacing w:before="30" w:after="0" w:line="240" w:lineRule="auto"/>
        <w:ind w:right="10"/>
        <w:jc w:val="center"/>
        <w:rPr>
          <w:rFonts w:ascii="Times New Roman" w:hAnsi="Times New Roman" w:cs="Times New Roman"/>
          <w:b/>
          <w:sz w:val="24"/>
          <w:szCs w:val="24"/>
        </w:rPr>
      </w:pPr>
      <w:r w:rsidRPr="00F35177">
        <w:rPr>
          <w:rFonts w:ascii="Times New Roman" w:hAnsi="Times New Roman" w:cs="Times New Roman"/>
          <w:b/>
          <w:sz w:val="24"/>
          <w:szCs w:val="24"/>
        </w:rPr>
        <w:t>DUKE ENERGY RETAIL SALES</w:t>
      </w:r>
      <w:r w:rsidR="00FA0E51" w:rsidRPr="00F35177">
        <w:rPr>
          <w:rFonts w:ascii="Times New Roman" w:hAnsi="Times New Roman" w:cs="Times New Roman"/>
          <w:b/>
          <w:sz w:val="24"/>
          <w:szCs w:val="24"/>
        </w:rPr>
        <w:t xml:space="preserve">, </w:t>
      </w:r>
      <w:r w:rsidR="00DA67DA" w:rsidRPr="00F35177">
        <w:rPr>
          <w:rFonts w:ascii="Times New Roman" w:hAnsi="Times New Roman" w:cs="Times New Roman"/>
          <w:b/>
          <w:sz w:val="24"/>
          <w:szCs w:val="24"/>
        </w:rPr>
        <w:t>L</w:t>
      </w:r>
      <w:r w:rsidR="00FA0E51" w:rsidRPr="00F35177">
        <w:rPr>
          <w:rFonts w:ascii="Times New Roman" w:hAnsi="Times New Roman" w:cs="Times New Roman"/>
          <w:b/>
          <w:sz w:val="24"/>
          <w:szCs w:val="24"/>
        </w:rPr>
        <w:t>LC’S</w:t>
      </w:r>
    </w:p>
    <w:p w:rsidR="00F35177" w:rsidRPr="00F35177" w:rsidRDefault="00BB4738" w:rsidP="00E664EB">
      <w:pPr>
        <w:widowControl w:val="0"/>
        <w:autoSpaceDE w:val="0"/>
        <w:autoSpaceDN w:val="0"/>
        <w:adjustRightInd w:val="0"/>
        <w:spacing w:before="16" w:after="0" w:line="261" w:lineRule="auto"/>
        <w:ind w:right="10"/>
        <w:jc w:val="center"/>
        <w:rPr>
          <w:rFonts w:ascii="Times New Roman" w:hAnsi="Times New Roman" w:cs="Times New Roman"/>
          <w:b/>
          <w:sz w:val="24"/>
          <w:szCs w:val="24"/>
        </w:rPr>
      </w:pPr>
      <w:r w:rsidRPr="00F35177">
        <w:rPr>
          <w:rFonts w:ascii="Times New Roman" w:hAnsi="Times New Roman" w:cs="Times New Roman"/>
          <w:b/>
          <w:sz w:val="24"/>
          <w:szCs w:val="24"/>
        </w:rPr>
        <w:t xml:space="preserve">ANNUAL ALTERNATIVE ENERGY PORTFOLIO STATUS </w:t>
      </w:r>
      <w:r w:rsidR="00F35177" w:rsidRPr="00F35177">
        <w:rPr>
          <w:rFonts w:ascii="Times New Roman" w:hAnsi="Times New Roman" w:cs="Times New Roman"/>
          <w:b/>
          <w:sz w:val="24"/>
          <w:szCs w:val="24"/>
        </w:rPr>
        <w:t>REPORT</w:t>
      </w:r>
    </w:p>
    <w:p w:rsidR="00F35177" w:rsidRPr="00F35177" w:rsidRDefault="00BB4738" w:rsidP="00E664EB">
      <w:pPr>
        <w:widowControl w:val="0"/>
        <w:autoSpaceDE w:val="0"/>
        <w:autoSpaceDN w:val="0"/>
        <w:adjustRightInd w:val="0"/>
        <w:spacing w:before="16" w:after="0" w:line="261" w:lineRule="auto"/>
        <w:ind w:right="10"/>
        <w:jc w:val="center"/>
        <w:rPr>
          <w:rFonts w:ascii="Times New Roman" w:hAnsi="Times New Roman" w:cs="Times New Roman"/>
          <w:b/>
          <w:sz w:val="24"/>
          <w:szCs w:val="24"/>
        </w:rPr>
      </w:pPr>
      <w:r w:rsidRPr="00F35177">
        <w:rPr>
          <w:rFonts w:ascii="Times New Roman" w:hAnsi="Times New Roman" w:cs="Times New Roman"/>
          <w:b/>
          <w:sz w:val="24"/>
          <w:szCs w:val="24"/>
        </w:rPr>
        <w:t>AND</w:t>
      </w:r>
    </w:p>
    <w:p w:rsidR="00F35177" w:rsidRPr="00F35177" w:rsidRDefault="00BB4738" w:rsidP="00E664EB">
      <w:pPr>
        <w:widowControl w:val="0"/>
        <w:autoSpaceDE w:val="0"/>
        <w:autoSpaceDN w:val="0"/>
        <w:adjustRightInd w:val="0"/>
        <w:spacing w:before="16" w:after="0" w:line="261" w:lineRule="auto"/>
        <w:ind w:right="10"/>
        <w:jc w:val="center"/>
        <w:rPr>
          <w:rFonts w:ascii="Times New Roman" w:hAnsi="Times New Roman" w:cs="Times New Roman"/>
          <w:b/>
          <w:sz w:val="24"/>
          <w:szCs w:val="24"/>
        </w:rPr>
      </w:pPr>
      <w:r w:rsidRPr="00F35177">
        <w:rPr>
          <w:rFonts w:ascii="Times New Roman" w:hAnsi="Times New Roman" w:cs="Times New Roman"/>
          <w:b/>
          <w:sz w:val="24"/>
          <w:szCs w:val="24"/>
        </w:rPr>
        <w:t>PLAN FOR COMPLIANCE WITH FUTURE ANNUAL</w:t>
      </w:r>
      <w:r w:rsidR="00EC0032" w:rsidRPr="00F35177">
        <w:rPr>
          <w:rFonts w:ascii="Times New Roman" w:hAnsi="Times New Roman" w:cs="Times New Roman"/>
          <w:b/>
          <w:sz w:val="24"/>
          <w:szCs w:val="24"/>
        </w:rPr>
        <w:t xml:space="preserve"> ADVANCED</w:t>
      </w:r>
    </w:p>
    <w:p w:rsidR="00BB4738" w:rsidRDefault="00EC0032" w:rsidP="00E664EB">
      <w:pPr>
        <w:widowControl w:val="0"/>
        <w:autoSpaceDE w:val="0"/>
        <w:autoSpaceDN w:val="0"/>
        <w:adjustRightInd w:val="0"/>
        <w:spacing w:before="16" w:after="0" w:line="261" w:lineRule="auto"/>
        <w:ind w:right="10"/>
        <w:jc w:val="center"/>
        <w:rPr>
          <w:rFonts w:ascii="Times New Roman" w:hAnsi="Times New Roman" w:cs="Times New Roman"/>
          <w:b/>
          <w:sz w:val="24"/>
          <w:szCs w:val="24"/>
        </w:rPr>
      </w:pPr>
      <w:r w:rsidRPr="00F35177">
        <w:rPr>
          <w:rFonts w:ascii="Times New Roman" w:hAnsi="Times New Roman" w:cs="Times New Roman"/>
          <w:b/>
          <w:sz w:val="24"/>
          <w:szCs w:val="24"/>
        </w:rPr>
        <w:t>AND</w:t>
      </w:r>
      <w:r w:rsidR="00BB4738" w:rsidRPr="00F35177">
        <w:rPr>
          <w:rFonts w:ascii="Times New Roman" w:hAnsi="Times New Roman" w:cs="Times New Roman"/>
          <w:b/>
          <w:sz w:val="24"/>
          <w:szCs w:val="24"/>
        </w:rPr>
        <w:t xml:space="preserve"> RENEWABLE ENERGY BENCHMARKS</w:t>
      </w:r>
    </w:p>
    <w:p w:rsidR="003B6DA0" w:rsidRDefault="003B6DA0" w:rsidP="003B6DA0">
      <w:pPr>
        <w:widowControl w:val="0"/>
        <w:autoSpaceDE w:val="0"/>
        <w:autoSpaceDN w:val="0"/>
        <w:adjustRightInd w:val="0"/>
        <w:spacing w:before="30" w:after="0" w:line="240" w:lineRule="auto"/>
        <w:ind w:right="-4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3B6DA0" w:rsidRDefault="003B6DA0" w:rsidP="00E664EB">
      <w:pPr>
        <w:widowControl w:val="0"/>
        <w:autoSpaceDE w:val="0"/>
        <w:autoSpaceDN w:val="0"/>
        <w:adjustRightInd w:val="0"/>
        <w:spacing w:before="16" w:after="0" w:line="261" w:lineRule="auto"/>
        <w:ind w:right="10"/>
        <w:jc w:val="center"/>
        <w:rPr>
          <w:rFonts w:ascii="Times New Roman" w:hAnsi="Times New Roman" w:cs="Times New Roman"/>
          <w:b/>
          <w:sz w:val="24"/>
          <w:szCs w:val="24"/>
        </w:rPr>
      </w:pPr>
    </w:p>
    <w:p w:rsidR="003B6DA0" w:rsidRPr="00F35177" w:rsidRDefault="003B6DA0" w:rsidP="00E664EB">
      <w:pPr>
        <w:widowControl w:val="0"/>
        <w:autoSpaceDE w:val="0"/>
        <w:autoSpaceDN w:val="0"/>
        <w:adjustRightInd w:val="0"/>
        <w:spacing w:before="16" w:after="0" w:line="261" w:lineRule="auto"/>
        <w:ind w:right="10"/>
        <w:jc w:val="center"/>
        <w:rPr>
          <w:rFonts w:ascii="Times New Roman" w:hAnsi="Times New Roman" w:cs="Times New Roman"/>
          <w:b/>
          <w:sz w:val="24"/>
          <w:szCs w:val="24"/>
        </w:rPr>
      </w:pPr>
    </w:p>
    <w:p w:rsidR="00BB4738" w:rsidRPr="00F35177" w:rsidRDefault="00F35177" w:rsidP="00F35177">
      <w:pPr>
        <w:widowControl w:val="0"/>
        <w:autoSpaceDE w:val="0"/>
        <w:autoSpaceDN w:val="0"/>
        <w:adjustRightInd w:val="0"/>
        <w:spacing w:after="0" w:line="480" w:lineRule="auto"/>
        <w:ind w:right="50"/>
        <w:jc w:val="both"/>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r>
      <w:r w:rsidR="00BB4738" w:rsidRPr="00F35177">
        <w:rPr>
          <w:rFonts w:ascii="Times New Roman" w:hAnsi="Times New Roman" w:cs="Times New Roman"/>
          <w:b/>
          <w:sz w:val="24"/>
          <w:szCs w:val="24"/>
        </w:rPr>
        <w:t>INTRODUCTION</w:t>
      </w:r>
    </w:p>
    <w:p w:rsidR="00BB4738" w:rsidRPr="00F35177" w:rsidRDefault="00BB4738" w:rsidP="00F35177">
      <w:pPr>
        <w:widowControl w:val="0"/>
        <w:autoSpaceDE w:val="0"/>
        <w:autoSpaceDN w:val="0"/>
        <w:adjustRightInd w:val="0"/>
        <w:spacing w:after="0" w:line="480" w:lineRule="auto"/>
        <w:ind w:right="50" w:firstLine="828"/>
        <w:jc w:val="both"/>
        <w:rPr>
          <w:rFonts w:ascii="Times New Roman" w:hAnsi="Times New Roman" w:cs="Times New Roman"/>
          <w:sz w:val="24"/>
          <w:szCs w:val="24"/>
        </w:rPr>
      </w:pPr>
      <w:r w:rsidRPr="00F35177">
        <w:rPr>
          <w:rFonts w:ascii="Times New Roman" w:hAnsi="Times New Roman" w:cs="Times New Roman"/>
          <w:sz w:val="24"/>
          <w:szCs w:val="24"/>
        </w:rPr>
        <w:t>Duke Energy Retail Sales, LLC</w:t>
      </w:r>
      <w:r w:rsidR="003C55D1" w:rsidRPr="00F35177">
        <w:rPr>
          <w:rFonts w:ascii="Times New Roman" w:hAnsi="Times New Roman" w:cs="Times New Roman"/>
          <w:sz w:val="24"/>
          <w:szCs w:val="24"/>
        </w:rPr>
        <w:t>,</w:t>
      </w:r>
      <w:r w:rsidRPr="00F35177">
        <w:rPr>
          <w:rFonts w:ascii="Times New Roman" w:hAnsi="Times New Roman" w:cs="Times New Roman"/>
          <w:sz w:val="24"/>
          <w:szCs w:val="24"/>
        </w:rPr>
        <w:t xml:space="preserve"> </w:t>
      </w:r>
      <w:r w:rsidR="003C55D1" w:rsidRPr="00F35177">
        <w:rPr>
          <w:rFonts w:ascii="Times New Roman" w:hAnsi="Times New Roman" w:cs="Times New Roman"/>
          <w:sz w:val="24"/>
          <w:szCs w:val="24"/>
        </w:rPr>
        <w:t>(</w:t>
      </w:r>
      <w:r w:rsidRPr="00F35177">
        <w:rPr>
          <w:rFonts w:ascii="Times New Roman" w:hAnsi="Times New Roman" w:cs="Times New Roman"/>
          <w:sz w:val="24"/>
          <w:szCs w:val="24"/>
        </w:rPr>
        <w:t xml:space="preserve">Duke Energy </w:t>
      </w:r>
      <w:r w:rsidR="003C55D1" w:rsidRPr="00F35177">
        <w:rPr>
          <w:rFonts w:ascii="Times New Roman" w:hAnsi="Times New Roman" w:cs="Times New Roman"/>
          <w:sz w:val="24"/>
          <w:szCs w:val="24"/>
        </w:rPr>
        <w:t>Retail</w:t>
      </w:r>
      <w:r w:rsidRPr="00F35177">
        <w:rPr>
          <w:rFonts w:ascii="Times New Roman" w:hAnsi="Times New Roman" w:cs="Times New Roman"/>
          <w:sz w:val="24"/>
          <w:szCs w:val="24"/>
        </w:rPr>
        <w:t xml:space="preserve"> or </w:t>
      </w:r>
      <w:r w:rsidR="003C55D1" w:rsidRPr="00F35177">
        <w:rPr>
          <w:rFonts w:ascii="Times New Roman" w:hAnsi="Times New Roman" w:cs="Times New Roman"/>
          <w:sz w:val="24"/>
          <w:szCs w:val="24"/>
        </w:rPr>
        <w:t>DER</w:t>
      </w:r>
      <w:r w:rsidRPr="00F35177">
        <w:rPr>
          <w:rFonts w:ascii="Times New Roman" w:hAnsi="Times New Roman" w:cs="Times New Roman"/>
          <w:sz w:val="24"/>
          <w:szCs w:val="24"/>
        </w:rPr>
        <w:t xml:space="preserve">) is a </w:t>
      </w:r>
      <w:r w:rsidR="003C55D1" w:rsidRPr="00F35177">
        <w:rPr>
          <w:rFonts w:ascii="Times New Roman" w:hAnsi="Times New Roman" w:cs="Times New Roman"/>
          <w:sz w:val="24"/>
          <w:szCs w:val="24"/>
        </w:rPr>
        <w:t>c</w:t>
      </w:r>
      <w:r w:rsidRPr="00F35177">
        <w:rPr>
          <w:rFonts w:ascii="Times New Roman" w:hAnsi="Times New Roman" w:cs="Times New Roman"/>
          <w:sz w:val="24"/>
          <w:szCs w:val="24"/>
        </w:rPr>
        <w:t>ompetitive</w:t>
      </w:r>
      <w:r w:rsidR="003C55D1" w:rsidRPr="00F35177">
        <w:rPr>
          <w:rFonts w:ascii="Times New Roman" w:hAnsi="Times New Roman" w:cs="Times New Roman"/>
          <w:sz w:val="24"/>
          <w:szCs w:val="24"/>
        </w:rPr>
        <w:t xml:space="preserve"> r</w:t>
      </w:r>
      <w:r w:rsidRPr="00F35177">
        <w:rPr>
          <w:rFonts w:ascii="Times New Roman" w:hAnsi="Times New Roman" w:cs="Times New Roman"/>
          <w:sz w:val="24"/>
          <w:szCs w:val="24"/>
        </w:rPr>
        <w:t xml:space="preserve">etail </w:t>
      </w:r>
      <w:r w:rsidR="003C55D1" w:rsidRPr="00F35177">
        <w:rPr>
          <w:rFonts w:ascii="Times New Roman" w:hAnsi="Times New Roman" w:cs="Times New Roman"/>
          <w:sz w:val="24"/>
          <w:szCs w:val="24"/>
        </w:rPr>
        <w:t>e</w:t>
      </w:r>
      <w:r w:rsidRPr="00F35177">
        <w:rPr>
          <w:rFonts w:ascii="Times New Roman" w:hAnsi="Times New Roman" w:cs="Times New Roman"/>
          <w:sz w:val="24"/>
          <w:szCs w:val="24"/>
        </w:rPr>
        <w:t>lectri</w:t>
      </w:r>
      <w:r w:rsidR="003C55D1" w:rsidRPr="00F35177">
        <w:rPr>
          <w:rFonts w:ascii="Times New Roman" w:hAnsi="Times New Roman" w:cs="Times New Roman"/>
          <w:sz w:val="24"/>
          <w:szCs w:val="24"/>
        </w:rPr>
        <w:t>c s</w:t>
      </w:r>
      <w:r w:rsidRPr="00F35177">
        <w:rPr>
          <w:rFonts w:ascii="Times New Roman" w:hAnsi="Times New Roman" w:cs="Times New Roman"/>
          <w:sz w:val="24"/>
          <w:szCs w:val="24"/>
        </w:rPr>
        <w:t>ervice</w:t>
      </w:r>
      <w:r w:rsidR="003C55D1" w:rsidRPr="00F35177">
        <w:rPr>
          <w:rFonts w:ascii="Times New Roman" w:hAnsi="Times New Roman" w:cs="Times New Roman"/>
          <w:sz w:val="24"/>
          <w:szCs w:val="24"/>
        </w:rPr>
        <w:t xml:space="preserve"> (CRES</w:t>
      </w:r>
      <w:r w:rsidRPr="00F35177">
        <w:rPr>
          <w:rFonts w:ascii="Times New Roman" w:hAnsi="Times New Roman" w:cs="Times New Roman"/>
          <w:sz w:val="24"/>
          <w:szCs w:val="24"/>
        </w:rPr>
        <w:t xml:space="preserve">) provider, as </w:t>
      </w:r>
      <w:r w:rsidR="003C55D1" w:rsidRPr="00F35177">
        <w:rPr>
          <w:rFonts w:ascii="Times New Roman" w:hAnsi="Times New Roman" w:cs="Times New Roman"/>
          <w:sz w:val="24"/>
          <w:szCs w:val="24"/>
        </w:rPr>
        <w:t>defin</w:t>
      </w:r>
      <w:r w:rsidRPr="00F35177">
        <w:rPr>
          <w:rFonts w:ascii="Times New Roman" w:hAnsi="Times New Roman" w:cs="Times New Roman"/>
          <w:sz w:val="24"/>
          <w:szCs w:val="24"/>
        </w:rPr>
        <w:t>ed within Ohio Revised Code</w:t>
      </w:r>
      <w:r w:rsidR="003C55D1" w:rsidRPr="00F35177">
        <w:rPr>
          <w:rFonts w:ascii="Times New Roman" w:hAnsi="Times New Roman" w:cs="Times New Roman"/>
          <w:sz w:val="24"/>
          <w:szCs w:val="24"/>
        </w:rPr>
        <w:t xml:space="preserve"> (R.C.) </w:t>
      </w:r>
      <w:r w:rsidRPr="00F35177">
        <w:rPr>
          <w:rFonts w:ascii="Times New Roman" w:hAnsi="Times New Roman" w:cs="Times New Roman"/>
          <w:sz w:val="24"/>
          <w:szCs w:val="24"/>
        </w:rPr>
        <w:t>4928.0l(A)(4),</w:t>
      </w:r>
      <w:r w:rsidR="003C55D1" w:rsidRPr="00F35177">
        <w:rPr>
          <w:rFonts w:ascii="Times New Roman" w:hAnsi="Times New Roman" w:cs="Times New Roman"/>
          <w:sz w:val="24"/>
          <w:szCs w:val="24"/>
        </w:rPr>
        <w:t xml:space="preserve"> </w:t>
      </w:r>
      <w:r w:rsidRPr="00F35177">
        <w:rPr>
          <w:rFonts w:ascii="Times New Roman" w:hAnsi="Times New Roman" w:cs="Times New Roman"/>
          <w:sz w:val="24"/>
          <w:szCs w:val="24"/>
        </w:rPr>
        <w:t>and an electri</w:t>
      </w:r>
      <w:r w:rsidR="003C55D1" w:rsidRPr="00F35177">
        <w:rPr>
          <w:rFonts w:ascii="Times New Roman" w:hAnsi="Times New Roman" w:cs="Times New Roman"/>
          <w:sz w:val="24"/>
          <w:szCs w:val="24"/>
        </w:rPr>
        <w:t xml:space="preserve">c services company, as defined within Ohio R.C </w:t>
      </w:r>
      <w:r w:rsidRPr="00F35177">
        <w:rPr>
          <w:rFonts w:ascii="Times New Roman" w:hAnsi="Times New Roman" w:cs="Times New Roman"/>
          <w:sz w:val="24"/>
          <w:szCs w:val="24"/>
        </w:rPr>
        <w:t>4928.01(A)(9), having been issued Certificate No. 04-</w:t>
      </w:r>
      <w:r w:rsidR="00731EA5">
        <w:rPr>
          <w:rFonts w:ascii="Times New Roman" w:hAnsi="Times New Roman" w:cs="Times New Roman"/>
          <w:sz w:val="24"/>
          <w:szCs w:val="24"/>
        </w:rPr>
        <w:t>124E</w:t>
      </w:r>
      <w:r w:rsidR="002D0A0E" w:rsidRPr="00F35177">
        <w:rPr>
          <w:rFonts w:ascii="Times New Roman" w:hAnsi="Times New Roman" w:cs="Times New Roman"/>
          <w:sz w:val="24"/>
          <w:szCs w:val="24"/>
        </w:rPr>
        <w:t>(</w:t>
      </w:r>
      <w:r w:rsidR="00731EA5">
        <w:rPr>
          <w:rFonts w:ascii="Times New Roman" w:hAnsi="Times New Roman" w:cs="Times New Roman"/>
          <w:sz w:val="24"/>
          <w:szCs w:val="24"/>
        </w:rPr>
        <w:t>5</w:t>
      </w:r>
      <w:r w:rsidRPr="00F35177">
        <w:rPr>
          <w:rFonts w:ascii="Times New Roman" w:hAnsi="Times New Roman" w:cs="Times New Roman"/>
          <w:sz w:val="24"/>
          <w:szCs w:val="24"/>
        </w:rPr>
        <w:t xml:space="preserve">) by </w:t>
      </w:r>
      <w:r w:rsidR="003C55D1" w:rsidRPr="00F35177">
        <w:rPr>
          <w:rFonts w:ascii="Times New Roman" w:hAnsi="Times New Roman" w:cs="Times New Roman"/>
          <w:sz w:val="24"/>
          <w:szCs w:val="24"/>
        </w:rPr>
        <w:t>t</w:t>
      </w:r>
      <w:r w:rsidRPr="00F35177">
        <w:rPr>
          <w:rFonts w:ascii="Times New Roman" w:hAnsi="Times New Roman" w:cs="Times New Roman"/>
          <w:sz w:val="24"/>
          <w:szCs w:val="24"/>
        </w:rPr>
        <w:t xml:space="preserve">he Public Utilities Commission of Ohio </w:t>
      </w:r>
      <w:r w:rsidR="003C55D1" w:rsidRPr="00F35177">
        <w:rPr>
          <w:rFonts w:ascii="Times New Roman" w:hAnsi="Times New Roman" w:cs="Times New Roman"/>
          <w:sz w:val="24"/>
          <w:szCs w:val="24"/>
        </w:rPr>
        <w:t>(Commission</w:t>
      </w:r>
      <w:r w:rsidRPr="00F35177">
        <w:rPr>
          <w:rFonts w:ascii="Times New Roman" w:hAnsi="Times New Roman" w:cs="Times New Roman"/>
          <w:sz w:val="24"/>
          <w:szCs w:val="24"/>
        </w:rPr>
        <w:t xml:space="preserve">). </w:t>
      </w:r>
      <w:r w:rsidR="00DA67DA" w:rsidRPr="00F35177">
        <w:rPr>
          <w:rFonts w:ascii="Times New Roman" w:hAnsi="Times New Roman" w:cs="Times New Roman"/>
          <w:sz w:val="24"/>
          <w:szCs w:val="24"/>
        </w:rPr>
        <w:t xml:space="preserve"> </w:t>
      </w:r>
      <w:r w:rsidRPr="00F35177">
        <w:rPr>
          <w:rFonts w:ascii="Times New Roman" w:hAnsi="Times New Roman" w:cs="Times New Roman"/>
          <w:sz w:val="24"/>
          <w:szCs w:val="24"/>
        </w:rPr>
        <w:t xml:space="preserve">DER is a wholly owned subsidiary of Duke Energy </w:t>
      </w:r>
      <w:r w:rsidR="003C55D1" w:rsidRPr="00F35177">
        <w:rPr>
          <w:rFonts w:ascii="Times New Roman" w:hAnsi="Times New Roman" w:cs="Times New Roman"/>
          <w:sz w:val="24"/>
          <w:szCs w:val="24"/>
        </w:rPr>
        <w:t>Commercial Enterprises, Inc</w:t>
      </w:r>
      <w:r w:rsidRPr="00F35177">
        <w:rPr>
          <w:rFonts w:ascii="Times New Roman" w:hAnsi="Times New Roman" w:cs="Times New Roman"/>
          <w:sz w:val="24"/>
          <w:szCs w:val="24"/>
        </w:rPr>
        <w:t xml:space="preserve">.  Both DER </w:t>
      </w:r>
      <w:r w:rsidR="003C55D1" w:rsidRPr="00F35177">
        <w:rPr>
          <w:rFonts w:ascii="Times New Roman" w:hAnsi="Times New Roman" w:cs="Times New Roman"/>
          <w:sz w:val="24"/>
          <w:szCs w:val="24"/>
        </w:rPr>
        <w:t>and its</w:t>
      </w:r>
      <w:r w:rsidRPr="00F35177">
        <w:rPr>
          <w:rFonts w:ascii="Times New Roman" w:hAnsi="Times New Roman" w:cs="Times New Roman"/>
          <w:sz w:val="24"/>
          <w:szCs w:val="24"/>
        </w:rPr>
        <w:t xml:space="preserve"> </w:t>
      </w:r>
      <w:r w:rsidR="003C55D1" w:rsidRPr="00F35177">
        <w:rPr>
          <w:rFonts w:ascii="Times New Roman" w:hAnsi="Times New Roman" w:cs="Times New Roman"/>
          <w:sz w:val="24"/>
          <w:szCs w:val="24"/>
        </w:rPr>
        <w:t>corporate parent are</w:t>
      </w:r>
      <w:r w:rsidRPr="00F35177">
        <w:rPr>
          <w:rFonts w:ascii="Times New Roman" w:hAnsi="Times New Roman" w:cs="Times New Roman"/>
          <w:sz w:val="24"/>
          <w:szCs w:val="24"/>
        </w:rPr>
        <w:t xml:space="preserve"> </w:t>
      </w:r>
      <w:r w:rsidR="003C55D1" w:rsidRPr="00F35177">
        <w:rPr>
          <w:rFonts w:ascii="Times New Roman" w:hAnsi="Times New Roman" w:cs="Times New Roman"/>
          <w:sz w:val="24"/>
          <w:szCs w:val="24"/>
        </w:rPr>
        <w:t>members of the Duke</w:t>
      </w:r>
      <w:r w:rsidRPr="00F35177">
        <w:rPr>
          <w:rFonts w:ascii="Times New Roman" w:hAnsi="Times New Roman" w:cs="Times New Roman"/>
          <w:sz w:val="24"/>
          <w:szCs w:val="24"/>
        </w:rPr>
        <w:t xml:space="preserve"> </w:t>
      </w:r>
      <w:r w:rsidR="003C55D1" w:rsidRPr="00F35177">
        <w:rPr>
          <w:rFonts w:ascii="Times New Roman" w:hAnsi="Times New Roman" w:cs="Times New Roman"/>
          <w:sz w:val="24"/>
          <w:szCs w:val="24"/>
        </w:rPr>
        <w:t>Energy Corporation family of</w:t>
      </w:r>
      <w:r w:rsidRPr="00F35177">
        <w:rPr>
          <w:rFonts w:ascii="Times New Roman" w:hAnsi="Times New Roman" w:cs="Times New Roman"/>
          <w:sz w:val="24"/>
          <w:szCs w:val="24"/>
        </w:rPr>
        <w:t xml:space="preserve"> companies</w:t>
      </w:r>
      <w:r w:rsidR="003C55D1" w:rsidRPr="00F35177">
        <w:rPr>
          <w:rFonts w:ascii="Times New Roman" w:hAnsi="Times New Roman" w:cs="Times New Roman"/>
          <w:sz w:val="24"/>
          <w:szCs w:val="24"/>
        </w:rPr>
        <w:t xml:space="preserve">.  </w:t>
      </w:r>
      <w:r w:rsidRPr="00F35177">
        <w:rPr>
          <w:rFonts w:ascii="Times New Roman" w:hAnsi="Times New Roman" w:cs="Times New Roman"/>
          <w:sz w:val="24"/>
          <w:szCs w:val="24"/>
        </w:rPr>
        <w:t>DER provides electric supply</w:t>
      </w:r>
      <w:r w:rsidR="00731EA5">
        <w:rPr>
          <w:rFonts w:ascii="Times New Roman" w:hAnsi="Times New Roman" w:cs="Times New Roman"/>
          <w:sz w:val="24"/>
          <w:szCs w:val="24"/>
        </w:rPr>
        <w:t xml:space="preserve"> services</w:t>
      </w:r>
      <w:r w:rsidRPr="00F35177">
        <w:rPr>
          <w:rFonts w:ascii="Times New Roman" w:hAnsi="Times New Roman" w:cs="Times New Roman"/>
          <w:sz w:val="24"/>
          <w:szCs w:val="24"/>
        </w:rPr>
        <w:t xml:space="preserve"> to commercial</w:t>
      </w:r>
      <w:r w:rsidR="003C55D1" w:rsidRPr="00F35177">
        <w:rPr>
          <w:rFonts w:ascii="Times New Roman" w:hAnsi="Times New Roman" w:cs="Times New Roman"/>
          <w:sz w:val="24"/>
          <w:szCs w:val="24"/>
        </w:rPr>
        <w:t>, industrial</w:t>
      </w:r>
      <w:r w:rsidRPr="00F35177">
        <w:rPr>
          <w:rFonts w:ascii="Times New Roman" w:hAnsi="Times New Roman" w:cs="Times New Roman"/>
          <w:sz w:val="24"/>
          <w:szCs w:val="24"/>
        </w:rPr>
        <w:t xml:space="preserve">, and residential consumers throughout the </w:t>
      </w:r>
      <w:r w:rsidR="003C55D1" w:rsidRPr="00F35177">
        <w:rPr>
          <w:rFonts w:ascii="Times New Roman" w:hAnsi="Times New Roman" w:cs="Times New Roman"/>
          <w:sz w:val="24"/>
          <w:szCs w:val="24"/>
        </w:rPr>
        <w:t>s</w:t>
      </w:r>
      <w:r w:rsidRPr="00F35177">
        <w:rPr>
          <w:rFonts w:ascii="Times New Roman" w:hAnsi="Times New Roman" w:cs="Times New Roman"/>
          <w:sz w:val="24"/>
          <w:szCs w:val="24"/>
        </w:rPr>
        <w:t>tate of Ohio.</w:t>
      </w:r>
      <w:r w:rsidR="003863B3">
        <w:rPr>
          <w:rFonts w:ascii="Times New Roman" w:hAnsi="Times New Roman" w:cs="Times New Roman"/>
          <w:sz w:val="24"/>
          <w:szCs w:val="24"/>
        </w:rPr>
        <w:t xml:space="preserve"> </w:t>
      </w:r>
    </w:p>
    <w:p w:rsidR="00BB4738" w:rsidRPr="00F35177" w:rsidRDefault="00831E03" w:rsidP="00F35177">
      <w:pPr>
        <w:widowControl w:val="0"/>
        <w:autoSpaceDE w:val="0"/>
        <w:autoSpaceDN w:val="0"/>
        <w:adjustRightInd w:val="0"/>
        <w:spacing w:before="30" w:after="0" w:line="480" w:lineRule="auto"/>
        <w:ind w:right="50" w:firstLine="720"/>
        <w:jc w:val="both"/>
        <w:rPr>
          <w:rFonts w:ascii="Times New Roman" w:hAnsi="Times New Roman" w:cs="Times New Roman"/>
          <w:sz w:val="24"/>
          <w:szCs w:val="24"/>
        </w:rPr>
      </w:pPr>
      <w:r w:rsidRPr="00F35177">
        <w:rPr>
          <w:rFonts w:ascii="Times New Roman" w:hAnsi="Times New Roman" w:cs="Times New Roman"/>
          <w:sz w:val="24"/>
          <w:szCs w:val="24"/>
        </w:rPr>
        <w:t>Pursuant t</w:t>
      </w:r>
      <w:r w:rsidR="002D0A0E" w:rsidRPr="00F35177">
        <w:rPr>
          <w:rFonts w:ascii="Times New Roman" w:hAnsi="Times New Roman" w:cs="Times New Roman"/>
          <w:sz w:val="24"/>
          <w:szCs w:val="24"/>
        </w:rPr>
        <w:t xml:space="preserve">o </w:t>
      </w:r>
      <w:r w:rsidRPr="00F35177">
        <w:rPr>
          <w:rFonts w:ascii="Times New Roman" w:hAnsi="Times New Roman" w:cs="Times New Roman"/>
          <w:sz w:val="24"/>
          <w:szCs w:val="24"/>
        </w:rPr>
        <w:t xml:space="preserve">R.C. 4928.64 and Ohio Administrative Code (O.A.C) Rule 4901:1-40-05, all </w:t>
      </w:r>
      <w:r w:rsidR="00BB4738" w:rsidRPr="00F35177">
        <w:rPr>
          <w:rFonts w:ascii="Times New Roman" w:hAnsi="Times New Roman" w:cs="Times New Roman"/>
          <w:sz w:val="24"/>
          <w:szCs w:val="24"/>
        </w:rPr>
        <w:lastRenderedPageBreak/>
        <w:t xml:space="preserve">Ohio electric service companies are required to file, by April 15 of each year, an </w:t>
      </w:r>
      <w:r w:rsidR="005342B1" w:rsidRPr="00F35177">
        <w:rPr>
          <w:rFonts w:ascii="Times New Roman" w:hAnsi="Times New Roman" w:cs="Times New Roman"/>
          <w:sz w:val="24"/>
          <w:szCs w:val="24"/>
        </w:rPr>
        <w:t>a</w:t>
      </w:r>
      <w:r w:rsidR="00BB4738" w:rsidRPr="00F35177">
        <w:rPr>
          <w:rFonts w:ascii="Times New Roman" w:hAnsi="Times New Roman" w:cs="Times New Roman"/>
          <w:sz w:val="24"/>
          <w:szCs w:val="24"/>
        </w:rPr>
        <w:t xml:space="preserve">nnual </w:t>
      </w:r>
      <w:r w:rsidR="005342B1" w:rsidRPr="00F35177">
        <w:rPr>
          <w:rFonts w:ascii="Times New Roman" w:hAnsi="Times New Roman" w:cs="Times New Roman"/>
          <w:sz w:val="24"/>
          <w:szCs w:val="24"/>
        </w:rPr>
        <w:t>a</w:t>
      </w:r>
      <w:r w:rsidR="00BB4738" w:rsidRPr="00F35177">
        <w:rPr>
          <w:rFonts w:ascii="Times New Roman" w:hAnsi="Times New Roman" w:cs="Times New Roman"/>
          <w:sz w:val="24"/>
          <w:szCs w:val="24"/>
        </w:rPr>
        <w:t xml:space="preserve">lternative </w:t>
      </w:r>
      <w:r w:rsidR="005342B1" w:rsidRPr="00F35177">
        <w:rPr>
          <w:rFonts w:ascii="Times New Roman" w:hAnsi="Times New Roman" w:cs="Times New Roman"/>
          <w:sz w:val="24"/>
          <w:szCs w:val="24"/>
        </w:rPr>
        <w:t>e</w:t>
      </w:r>
      <w:r w:rsidR="00BB4738" w:rsidRPr="00F35177">
        <w:rPr>
          <w:rFonts w:ascii="Times New Roman" w:hAnsi="Times New Roman" w:cs="Times New Roman"/>
          <w:sz w:val="24"/>
          <w:szCs w:val="24"/>
        </w:rPr>
        <w:t xml:space="preserve">nergy </w:t>
      </w:r>
      <w:r w:rsidR="005342B1" w:rsidRPr="00F35177">
        <w:rPr>
          <w:rFonts w:ascii="Times New Roman" w:hAnsi="Times New Roman" w:cs="Times New Roman"/>
          <w:sz w:val="24"/>
          <w:szCs w:val="24"/>
        </w:rPr>
        <w:t>p</w:t>
      </w:r>
      <w:r w:rsidR="00BB4738" w:rsidRPr="00F35177">
        <w:rPr>
          <w:rFonts w:ascii="Times New Roman" w:hAnsi="Times New Roman" w:cs="Times New Roman"/>
          <w:sz w:val="24"/>
          <w:szCs w:val="24"/>
        </w:rPr>
        <w:t xml:space="preserve">ortfolio </w:t>
      </w:r>
      <w:r w:rsidR="005342B1" w:rsidRPr="00F35177">
        <w:rPr>
          <w:rFonts w:ascii="Times New Roman" w:hAnsi="Times New Roman" w:cs="Times New Roman"/>
          <w:sz w:val="24"/>
          <w:szCs w:val="24"/>
        </w:rPr>
        <w:t>s</w:t>
      </w:r>
      <w:r w:rsidR="00BB4738" w:rsidRPr="00F35177">
        <w:rPr>
          <w:rFonts w:ascii="Times New Roman" w:hAnsi="Times New Roman" w:cs="Times New Roman"/>
          <w:sz w:val="24"/>
          <w:szCs w:val="24"/>
        </w:rPr>
        <w:t xml:space="preserve">tatus </w:t>
      </w:r>
      <w:r w:rsidR="005342B1" w:rsidRPr="00F35177">
        <w:rPr>
          <w:rFonts w:ascii="Times New Roman" w:hAnsi="Times New Roman" w:cs="Times New Roman"/>
          <w:sz w:val="24"/>
          <w:szCs w:val="24"/>
        </w:rPr>
        <w:t>r</w:t>
      </w:r>
      <w:r w:rsidR="00BB4738" w:rsidRPr="00F35177">
        <w:rPr>
          <w:rFonts w:ascii="Times New Roman" w:hAnsi="Times New Roman" w:cs="Times New Roman"/>
          <w:sz w:val="24"/>
          <w:szCs w:val="24"/>
        </w:rPr>
        <w:t>eport</w:t>
      </w:r>
      <w:r w:rsidR="005342B1" w:rsidRPr="00F35177">
        <w:rPr>
          <w:rFonts w:ascii="Times New Roman" w:hAnsi="Times New Roman" w:cs="Times New Roman"/>
          <w:sz w:val="24"/>
          <w:szCs w:val="24"/>
        </w:rPr>
        <w:t xml:space="preserve">.  </w:t>
      </w:r>
      <w:r w:rsidR="002D0A0E" w:rsidRPr="00F35177">
        <w:rPr>
          <w:rFonts w:ascii="Times New Roman" w:hAnsi="Times New Roman" w:cs="Times New Roman"/>
          <w:sz w:val="24"/>
          <w:szCs w:val="24"/>
        </w:rPr>
        <w:t xml:space="preserve">In </w:t>
      </w:r>
      <w:r w:rsidR="00446565" w:rsidRPr="00F35177">
        <w:rPr>
          <w:rFonts w:ascii="Times New Roman" w:hAnsi="Times New Roman" w:cs="Times New Roman"/>
          <w:sz w:val="24"/>
          <w:szCs w:val="24"/>
        </w:rPr>
        <w:t>this report</w:t>
      </w:r>
      <w:r w:rsidR="00BB4738" w:rsidRPr="00F35177">
        <w:rPr>
          <w:rFonts w:ascii="Times New Roman" w:hAnsi="Times New Roman" w:cs="Times New Roman"/>
          <w:sz w:val="24"/>
          <w:szCs w:val="24"/>
        </w:rPr>
        <w:t xml:space="preserve">, electric service companies are required to analyze "all activities undertaken </w:t>
      </w:r>
      <w:r w:rsidR="005342B1" w:rsidRPr="00F35177">
        <w:rPr>
          <w:rFonts w:ascii="Times New Roman" w:hAnsi="Times New Roman" w:cs="Times New Roman"/>
          <w:sz w:val="24"/>
          <w:szCs w:val="24"/>
        </w:rPr>
        <w:t xml:space="preserve">in </w:t>
      </w:r>
      <w:r w:rsidR="00BB4738" w:rsidRPr="00F35177">
        <w:rPr>
          <w:rFonts w:ascii="Times New Roman" w:hAnsi="Times New Roman" w:cs="Times New Roman"/>
          <w:sz w:val="24"/>
          <w:szCs w:val="24"/>
        </w:rPr>
        <w:t>the pr</w:t>
      </w:r>
      <w:r w:rsidR="005342B1" w:rsidRPr="00F35177">
        <w:rPr>
          <w:rFonts w:ascii="Times New Roman" w:hAnsi="Times New Roman" w:cs="Times New Roman"/>
          <w:sz w:val="24"/>
          <w:szCs w:val="24"/>
        </w:rPr>
        <w:t>evious</w:t>
      </w:r>
      <w:r w:rsidR="00BB4738" w:rsidRPr="00F35177">
        <w:rPr>
          <w:rFonts w:ascii="Times New Roman" w:hAnsi="Times New Roman" w:cs="Times New Roman"/>
          <w:sz w:val="24"/>
          <w:szCs w:val="24"/>
        </w:rPr>
        <w:t xml:space="preserve"> calendar year to demonstrate how the applicable alternative energy portfolio benchmarks and planning requirements have or will be</w:t>
      </w:r>
      <w:r w:rsidR="005342B1" w:rsidRPr="00F35177">
        <w:rPr>
          <w:rFonts w:ascii="Times New Roman" w:hAnsi="Times New Roman" w:cs="Times New Roman"/>
          <w:sz w:val="24"/>
          <w:szCs w:val="24"/>
        </w:rPr>
        <w:t xml:space="preserve"> </w:t>
      </w:r>
      <w:r w:rsidR="00BB4738" w:rsidRPr="00F35177">
        <w:rPr>
          <w:rFonts w:ascii="Times New Roman" w:hAnsi="Times New Roman" w:cs="Times New Roman"/>
          <w:position w:val="-1"/>
          <w:sz w:val="24"/>
          <w:szCs w:val="24"/>
        </w:rPr>
        <w:t>met."</w:t>
      </w:r>
      <w:r w:rsidR="005342B1" w:rsidRPr="00F35177">
        <w:rPr>
          <w:rStyle w:val="FootnoteReference"/>
          <w:rFonts w:ascii="Times New Roman" w:hAnsi="Times New Roman"/>
          <w:position w:val="-1"/>
          <w:sz w:val="24"/>
          <w:szCs w:val="24"/>
        </w:rPr>
        <w:footnoteReference w:id="1"/>
      </w:r>
      <w:r w:rsidR="005342B1" w:rsidRPr="00F35177">
        <w:rPr>
          <w:rFonts w:ascii="Times New Roman" w:hAnsi="Times New Roman" w:cs="Times New Roman"/>
          <w:position w:val="-1"/>
          <w:sz w:val="24"/>
          <w:szCs w:val="24"/>
        </w:rPr>
        <w:t xml:space="preserve">  </w:t>
      </w:r>
      <w:r w:rsidR="00BB4738" w:rsidRPr="00F35177">
        <w:rPr>
          <w:rFonts w:ascii="Times New Roman" w:hAnsi="Times New Roman" w:cs="Times New Roman"/>
          <w:position w:val="-1"/>
          <w:sz w:val="24"/>
          <w:szCs w:val="24"/>
        </w:rPr>
        <w:t xml:space="preserve">The annual review is to include </w:t>
      </w:r>
      <w:r w:rsidR="005342B1" w:rsidRPr="00F35177">
        <w:rPr>
          <w:rFonts w:ascii="Times New Roman" w:hAnsi="Times New Roman" w:cs="Times New Roman"/>
          <w:position w:val="-1"/>
          <w:sz w:val="24"/>
          <w:szCs w:val="24"/>
        </w:rPr>
        <w:t>compliance with</w:t>
      </w:r>
      <w:r w:rsidR="00BB4738" w:rsidRPr="00F35177">
        <w:rPr>
          <w:rFonts w:ascii="Times New Roman" w:hAnsi="Times New Roman" w:cs="Times New Roman"/>
          <w:position w:val="-1"/>
          <w:sz w:val="24"/>
          <w:szCs w:val="24"/>
        </w:rPr>
        <w:t xml:space="preserve"> the most recent </w:t>
      </w:r>
      <w:r w:rsidR="005342B1" w:rsidRPr="00F35177">
        <w:rPr>
          <w:rFonts w:ascii="Times New Roman" w:hAnsi="Times New Roman" w:cs="Times New Roman"/>
          <w:position w:val="-1"/>
          <w:sz w:val="24"/>
          <w:szCs w:val="24"/>
        </w:rPr>
        <w:t>applicable renewable</w:t>
      </w:r>
      <w:r w:rsidR="005342B1" w:rsidRPr="00F35177">
        <w:rPr>
          <w:rFonts w:ascii="Times New Roman" w:hAnsi="Times New Roman" w:cs="Times New Roman"/>
          <w:sz w:val="24"/>
          <w:szCs w:val="24"/>
        </w:rPr>
        <w:t xml:space="preserve"> </w:t>
      </w:r>
      <w:r w:rsidR="00BB4738" w:rsidRPr="00F35177">
        <w:rPr>
          <w:rFonts w:ascii="Times New Roman" w:hAnsi="Times New Roman" w:cs="Times New Roman"/>
          <w:sz w:val="24"/>
          <w:szCs w:val="24"/>
        </w:rPr>
        <w:t xml:space="preserve">energy and solar energy </w:t>
      </w:r>
      <w:r w:rsidR="005342B1" w:rsidRPr="00F35177">
        <w:rPr>
          <w:rFonts w:ascii="Times New Roman" w:hAnsi="Times New Roman" w:cs="Times New Roman"/>
          <w:sz w:val="24"/>
          <w:szCs w:val="24"/>
        </w:rPr>
        <w:t>resource benchmarks</w:t>
      </w:r>
      <w:r w:rsidR="00BB4738" w:rsidRPr="00F35177">
        <w:rPr>
          <w:rFonts w:ascii="Times New Roman" w:hAnsi="Times New Roman" w:cs="Times New Roman"/>
          <w:sz w:val="24"/>
          <w:szCs w:val="24"/>
        </w:rPr>
        <w:t>.  To meet these requirements</w:t>
      </w:r>
      <w:r w:rsidR="005342B1" w:rsidRPr="00F35177">
        <w:rPr>
          <w:rFonts w:ascii="Times New Roman" w:hAnsi="Times New Roman" w:cs="Times New Roman"/>
          <w:sz w:val="24"/>
          <w:szCs w:val="24"/>
        </w:rPr>
        <w:t>, DER submits</w:t>
      </w:r>
      <w:r w:rsidR="00BB4738" w:rsidRPr="00F35177">
        <w:rPr>
          <w:rFonts w:ascii="Times New Roman" w:hAnsi="Times New Roman" w:cs="Times New Roman"/>
          <w:sz w:val="24"/>
          <w:szCs w:val="24"/>
        </w:rPr>
        <w:t xml:space="preserve"> the following report, which:</w:t>
      </w:r>
    </w:p>
    <w:p w:rsidR="00BB4738" w:rsidRPr="00F35177" w:rsidRDefault="00BB4738" w:rsidP="00F35177">
      <w:pPr>
        <w:widowControl w:val="0"/>
        <w:numPr>
          <w:ilvl w:val="0"/>
          <w:numId w:val="3"/>
        </w:numPr>
        <w:tabs>
          <w:tab w:val="left" w:pos="1440"/>
        </w:tabs>
        <w:autoSpaceDE w:val="0"/>
        <w:autoSpaceDN w:val="0"/>
        <w:adjustRightInd w:val="0"/>
        <w:spacing w:before="25" w:after="0" w:line="480" w:lineRule="auto"/>
        <w:ind w:right="680"/>
        <w:rPr>
          <w:rFonts w:ascii="Times New Roman" w:hAnsi="Times New Roman" w:cs="Times New Roman"/>
          <w:sz w:val="24"/>
          <w:szCs w:val="24"/>
        </w:rPr>
      </w:pPr>
      <w:r w:rsidRPr="00F35177">
        <w:rPr>
          <w:rFonts w:ascii="Times New Roman" w:hAnsi="Times New Roman" w:cs="Times New Roman"/>
          <w:sz w:val="24"/>
          <w:szCs w:val="24"/>
        </w:rPr>
        <w:t>Identifies its 201</w:t>
      </w:r>
      <w:r w:rsidR="007A4A67">
        <w:rPr>
          <w:rFonts w:ascii="Times New Roman" w:hAnsi="Times New Roman" w:cs="Times New Roman"/>
          <w:sz w:val="24"/>
          <w:szCs w:val="24"/>
        </w:rPr>
        <w:t>3</w:t>
      </w:r>
      <w:r w:rsidR="005342B1" w:rsidRPr="00F35177">
        <w:rPr>
          <w:rFonts w:ascii="Times New Roman" w:hAnsi="Times New Roman" w:cs="Times New Roman"/>
          <w:sz w:val="24"/>
          <w:szCs w:val="24"/>
        </w:rPr>
        <w:t xml:space="preserve"> </w:t>
      </w:r>
      <w:r w:rsidRPr="00F35177">
        <w:rPr>
          <w:rFonts w:ascii="Times New Roman" w:hAnsi="Times New Roman" w:cs="Times New Roman"/>
          <w:sz w:val="24"/>
          <w:szCs w:val="24"/>
        </w:rPr>
        <w:t>baseline;</w:t>
      </w:r>
    </w:p>
    <w:p w:rsidR="00BB4738" w:rsidRPr="00F35177" w:rsidRDefault="00BB4738" w:rsidP="00F35177">
      <w:pPr>
        <w:widowControl w:val="0"/>
        <w:numPr>
          <w:ilvl w:val="0"/>
          <w:numId w:val="3"/>
        </w:numPr>
        <w:tabs>
          <w:tab w:val="left" w:pos="1440"/>
        </w:tabs>
        <w:autoSpaceDE w:val="0"/>
        <w:autoSpaceDN w:val="0"/>
        <w:adjustRightInd w:val="0"/>
        <w:spacing w:after="0" w:line="480" w:lineRule="auto"/>
        <w:ind w:right="680"/>
        <w:jc w:val="both"/>
        <w:rPr>
          <w:rFonts w:ascii="Times New Roman" w:hAnsi="Times New Roman" w:cs="Times New Roman"/>
          <w:sz w:val="24"/>
          <w:szCs w:val="24"/>
        </w:rPr>
      </w:pPr>
      <w:r w:rsidRPr="00F35177">
        <w:rPr>
          <w:rFonts w:ascii="Times New Roman" w:hAnsi="Times New Roman" w:cs="Times New Roman"/>
          <w:sz w:val="24"/>
          <w:szCs w:val="24"/>
        </w:rPr>
        <w:t xml:space="preserve">Identifies its </w:t>
      </w:r>
      <w:r w:rsidR="005342B1" w:rsidRPr="00F35177">
        <w:rPr>
          <w:rFonts w:ascii="Times New Roman" w:hAnsi="Times New Roman" w:cs="Times New Roman"/>
          <w:sz w:val="24"/>
          <w:szCs w:val="24"/>
        </w:rPr>
        <w:t>201</w:t>
      </w:r>
      <w:r w:rsidR="007A4A67">
        <w:rPr>
          <w:rFonts w:ascii="Times New Roman" w:hAnsi="Times New Roman" w:cs="Times New Roman"/>
          <w:sz w:val="24"/>
          <w:szCs w:val="24"/>
        </w:rPr>
        <w:t>3</w:t>
      </w:r>
      <w:r w:rsidRPr="00F35177">
        <w:rPr>
          <w:rFonts w:ascii="Times New Roman" w:hAnsi="Times New Roman" w:cs="Times New Roman"/>
          <w:sz w:val="24"/>
          <w:szCs w:val="24"/>
        </w:rPr>
        <w:t xml:space="preserve"> renewable energy </w:t>
      </w:r>
      <w:r w:rsidR="00DA67DA" w:rsidRPr="00F35177">
        <w:rPr>
          <w:rFonts w:ascii="Times New Roman" w:hAnsi="Times New Roman" w:cs="Times New Roman"/>
          <w:sz w:val="24"/>
          <w:szCs w:val="24"/>
        </w:rPr>
        <w:t>a</w:t>
      </w:r>
      <w:r w:rsidRPr="00F35177">
        <w:rPr>
          <w:rFonts w:ascii="Times New Roman" w:hAnsi="Times New Roman" w:cs="Times New Roman"/>
          <w:sz w:val="24"/>
          <w:szCs w:val="24"/>
        </w:rPr>
        <w:t>nd solar energy benchmarks and demonstrates its compliance with those benchmarks; and</w:t>
      </w:r>
    </w:p>
    <w:p w:rsidR="00BB4738" w:rsidRPr="00731EA5" w:rsidRDefault="00731EA5" w:rsidP="00731EA5">
      <w:pPr>
        <w:pStyle w:val="ListParagraph"/>
        <w:widowControl w:val="0"/>
        <w:numPr>
          <w:ilvl w:val="0"/>
          <w:numId w:val="3"/>
        </w:numPr>
        <w:autoSpaceDE w:val="0"/>
        <w:autoSpaceDN w:val="0"/>
        <w:adjustRightInd w:val="0"/>
        <w:spacing w:after="0" w:line="480" w:lineRule="auto"/>
        <w:ind w:right="40"/>
        <w:jc w:val="both"/>
        <w:rPr>
          <w:rFonts w:ascii="Times New Roman" w:hAnsi="Times New Roman" w:cs="Times New Roman"/>
          <w:sz w:val="24"/>
          <w:szCs w:val="24"/>
        </w:rPr>
      </w:pPr>
      <w:r>
        <w:rPr>
          <w:rFonts w:ascii="Times New Roman" w:hAnsi="Times New Roman" w:cs="Times New Roman"/>
          <w:sz w:val="24"/>
          <w:szCs w:val="24"/>
        </w:rPr>
        <w:t>Provides</w:t>
      </w:r>
      <w:r w:rsidR="00172317" w:rsidRPr="00731EA5">
        <w:rPr>
          <w:rFonts w:ascii="Times New Roman" w:hAnsi="Times New Roman" w:cs="Times New Roman"/>
          <w:sz w:val="24"/>
          <w:szCs w:val="24"/>
        </w:rPr>
        <w:t xml:space="preserve"> its</w:t>
      </w:r>
      <w:r w:rsidR="00BB4738" w:rsidRPr="00731EA5">
        <w:rPr>
          <w:rFonts w:ascii="Times New Roman" w:hAnsi="Times New Roman" w:cs="Times New Roman"/>
          <w:sz w:val="24"/>
          <w:szCs w:val="24"/>
        </w:rPr>
        <w:t xml:space="preserve"> </w:t>
      </w:r>
      <w:r w:rsidR="00172317" w:rsidRPr="00731EA5">
        <w:rPr>
          <w:rFonts w:ascii="Times New Roman" w:hAnsi="Times New Roman" w:cs="Times New Roman"/>
          <w:sz w:val="24"/>
          <w:szCs w:val="24"/>
        </w:rPr>
        <w:t>p</w:t>
      </w:r>
      <w:r w:rsidR="00BB4738" w:rsidRPr="00731EA5">
        <w:rPr>
          <w:rFonts w:ascii="Times New Roman" w:hAnsi="Times New Roman" w:cs="Times New Roman"/>
          <w:sz w:val="24"/>
          <w:szCs w:val="24"/>
        </w:rPr>
        <w:t xml:space="preserve">lan </w:t>
      </w:r>
      <w:r w:rsidR="00172317" w:rsidRPr="00731EA5">
        <w:rPr>
          <w:rFonts w:ascii="Times New Roman" w:hAnsi="Times New Roman" w:cs="Times New Roman"/>
          <w:sz w:val="24"/>
          <w:szCs w:val="24"/>
        </w:rPr>
        <w:t>for compliance with future</w:t>
      </w:r>
      <w:r w:rsidR="00BB4738" w:rsidRPr="00731EA5">
        <w:rPr>
          <w:rFonts w:ascii="Times New Roman" w:hAnsi="Times New Roman" w:cs="Times New Roman"/>
          <w:sz w:val="24"/>
          <w:szCs w:val="24"/>
        </w:rPr>
        <w:t xml:space="preserve"> </w:t>
      </w:r>
      <w:r w:rsidR="00172317" w:rsidRPr="00731EA5">
        <w:rPr>
          <w:rFonts w:ascii="Times New Roman" w:hAnsi="Times New Roman" w:cs="Times New Roman"/>
          <w:sz w:val="24"/>
          <w:szCs w:val="24"/>
        </w:rPr>
        <w:t>annual advanced and r</w:t>
      </w:r>
      <w:r w:rsidR="00BB4738" w:rsidRPr="00731EA5">
        <w:rPr>
          <w:rFonts w:ascii="Times New Roman" w:hAnsi="Times New Roman" w:cs="Times New Roman"/>
          <w:sz w:val="24"/>
          <w:szCs w:val="24"/>
        </w:rPr>
        <w:t>enewable</w:t>
      </w:r>
      <w:r w:rsidR="00172317" w:rsidRPr="00731EA5">
        <w:rPr>
          <w:rFonts w:ascii="Times New Roman" w:hAnsi="Times New Roman" w:cs="Times New Roman"/>
          <w:sz w:val="24"/>
          <w:szCs w:val="24"/>
        </w:rPr>
        <w:t xml:space="preserve"> e</w:t>
      </w:r>
      <w:r w:rsidR="00BB4738" w:rsidRPr="00731EA5">
        <w:rPr>
          <w:rFonts w:ascii="Times New Roman" w:hAnsi="Times New Roman" w:cs="Times New Roman"/>
          <w:sz w:val="24"/>
          <w:szCs w:val="24"/>
        </w:rPr>
        <w:t xml:space="preserve">nergy </w:t>
      </w:r>
      <w:r w:rsidR="00172317" w:rsidRPr="00731EA5">
        <w:rPr>
          <w:rFonts w:ascii="Times New Roman" w:hAnsi="Times New Roman" w:cs="Times New Roman"/>
          <w:sz w:val="24"/>
          <w:szCs w:val="24"/>
        </w:rPr>
        <w:t>b</w:t>
      </w:r>
      <w:r w:rsidR="00BB4738" w:rsidRPr="00731EA5">
        <w:rPr>
          <w:rFonts w:ascii="Times New Roman" w:hAnsi="Times New Roman" w:cs="Times New Roman"/>
          <w:sz w:val="24"/>
          <w:szCs w:val="24"/>
        </w:rPr>
        <w:t>enchmarks</w:t>
      </w:r>
      <w:r w:rsidR="00172317" w:rsidRPr="00731EA5">
        <w:rPr>
          <w:rFonts w:ascii="Times New Roman" w:hAnsi="Times New Roman" w:cs="Times New Roman"/>
          <w:sz w:val="24"/>
          <w:szCs w:val="24"/>
        </w:rPr>
        <w:t>,</w:t>
      </w:r>
      <w:r w:rsidR="00BB4738" w:rsidRPr="00731EA5">
        <w:rPr>
          <w:rFonts w:ascii="Times New Roman" w:hAnsi="Times New Roman" w:cs="Times New Roman"/>
          <w:sz w:val="24"/>
          <w:szCs w:val="24"/>
        </w:rPr>
        <w:t xml:space="preserve"> as required by O</w:t>
      </w:r>
      <w:r w:rsidR="00172317" w:rsidRPr="00731EA5">
        <w:rPr>
          <w:rFonts w:ascii="Times New Roman" w:hAnsi="Times New Roman" w:cs="Times New Roman"/>
          <w:sz w:val="24"/>
          <w:szCs w:val="24"/>
        </w:rPr>
        <w:t>.A.C. Rule</w:t>
      </w:r>
      <w:r w:rsidR="00BB4738" w:rsidRPr="00731EA5">
        <w:rPr>
          <w:rFonts w:ascii="Times New Roman" w:hAnsi="Times New Roman" w:cs="Times New Roman"/>
          <w:sz w:val="24"/>
          <w:szCs w:val="24"/>
        </w:rPr>
        <w:t xml:space="preserve"> 4901:1-40-03(C).</w:t>
      </w:r>
    </w:p>
    <w:p w:rsidR="00BB4738" w:rsidRPr="00F35177" w:rsidRDefault="00F35177" w:rsidP="00F35177">
      <w:pPr>
        <w:widowControl w:val="0"/>
        <w:autoSpaceDE w:val="0"/>
        <w:autoSpaceDN w:val="0"/>
        <w:adjustRightInd w:val="0"/>
        <w:spacing w:after="0" w:line="480" w:lineRule="auto"/>
        <w:ind w:left="720" w:right="50" w:hanging="720"/>
        <w:jc w:val="both"/>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sidR="00BB4738" w:rsidRPr="00F35177">
        <w:rPr>
          <w:rFonts w:ascii="Times New Roman" w:hAnsi="Times New Roman" w:cs="Times New Roman"/>
          <w:b/>
          <w:sz w:val="24"/>
          <w:szCs w:val="24"/>
        </w:rPr>
        <w:t>ANNUAL ALTERNATIVE ENERGY PORTFOLIO STATUS REPORT</w:t>
      </w:r>
    </w:p>
    <w:p w:rsidR="00BB4738" w:rsidRPr="00F35177" w:rsidRDefault="00BB4738" w:rsidP="00DA67DA">
      <w:pPr>
        <w:widowControl w:val="0"/>
        <w:autoSpaceDE w:val="0"/>
        <w:autoSpaceDN w:val="0"/>
        <w:adjustRightInd w:val="0"/>
        <w:spacing w:after="0" w:line="480" w:lineRule="auto"/>
        <w:ind w:right="40" w:firstLine="720"/>
        <w:jc w:val="both"/>
        <w:rPr>
          <w:rFonts w:ascii="Times New Roman" w:hAnsi="Times New Roman" w:cs="Times New Roman"/>
          <w:sz w:val="24"/>
          <w:szCs w:val="24"/>
        </w:rPr>
      </w:pPr>
      <w:r w:rsidRPr="00F35177">
        <w:rPr>
          <w:rFonts w:ascii="Times New Roman" w:hAnsi="Times New Roman" w:cs="Times New Roman"/>
          <w:sz w:val="24"/>
          <w:szCs w:val="24"/>
        </w:rPr>
        <w:t xml:space="preserve">Pursuant to </w:t>
      </w:r>
      <w:r w:rsidR="00B74D1F" w:rsidRPr="00F35177">
        <w:rPr>
          <w:rFonts w:ascii="Times New Roman" w:hAnsi="Times New Roman" w:cs="Times New Roman"/>
          <w:sz w:val="24"/>
          <w:szCs w:val="24"/>
        </w:rPr>
        <w:t xml:space="preserve">R.C. </w:t>
      </w:r>
      <w:r w:rsidRPr="00F35177">
        <w:rPr>
          <w:rFonts w:ascii="Times New Roman" w:hAnsi="Times New Roman" w:cs="Times New Roman"/>
          <w:sz w:val="24"/>
          <w:szCs w:val="24"/>
        </w:rPr>
        <w:t>4928.64(B)(2) and O</w:t>
      </w:r>
      <w:r w:rsidR="00B74D1F" w:rsidRPr="00F35177">
        <w:rPr>
          <w:rFonts w:ascii="Times New Roman" w:hAnsi="Times New Roman" w:cs="Times New Roman"/>
          <w:sz w:val="24"/>
          <w:szCs w:val="24"/>
        </w:rPr>
        <w:t>.A.C. Rule</w:t>
      </w:r>
      <w:r w:rsidRPr="00F35177">
        <w:rPr>
          <w:rFonts w:ascii="Times New Roman" w:hAnsi="Times New Roman" w:cs="Times New Roman"/>
          <w:sz w:val="24"/>
          <w:szCs w:val="24"/>
        </w:rPr>
        <w:t xml:space="preserve"> </w:t>
      </w:r>
      <w:r w:rsidR="00172317" w:rsidRPr="00F35177">
        <w:rPr>
          <w:rFonts w:ascii="Times New Roman" w:hAnsi="Times New Roman" w:cs="Times New Roman"/>
          <w:sz w:val="24"/>
          <w:szCs w:val="24"/>
        </w:rPr>
        <w:t xml:space="preserve">4901:1 </w:t>
      </w:r>
      <w:r w:rsidRPr="00F35177">
        <w:rPr>
          <w:rFonts w:ascii="Times New Roman" w:hAnsi="Times New Roman" w:cs="Times New Roman"/>
          <w:sz w:val="24"/>
          <w:szCs w:val="24"/>
        </w:rPr>
        <w:t xml:space="preserve">40-03(A)(2), for the year </w:t>
      </w:r>
      <w:r w:rsidR="00B74D1F" w:rsidRPr="00F35177">
        <w:rPr>
          <w:rFonts w:ascii="Times New Roman" w:hAnsi="Times New Roman" w:cs="Times New Roman"/>
          <w:sz w:val="24"/>
          <w:szCs w:val="24"/>
        </w:rPr>
        <w:t>201</w:t>
      </w:r>
      <w:r w:rsidR="007A4A67">
        <w:rPr>
          <w:rFonts w:ascii="Times New Roman" w:hAnsi="Times New Roman" w:cs="Times New Roman"/>
          <w:sz w:val="24"/>
          <w:szCs w:val="24"/>
        </w:rPr>
        <w:t>3</w:t>
      </w:r>
      <w:r w:rsidRPr="00F35177">
        <w:rPr>
          <w:rFonts w:ascii="Times New Roman" w:hAnsi="Times New Roman" w:cs="Times New Roman"/>
          <w:sz w:val="24"/>
          <w:szCs w:val="24"/>
        </w:rPr>
        <w:t xml:space="preserve">, electric service companies must demonstrate that </w:t>
      </w:r>
      <w:r w:rsidR="007A4A67">
        <w:rPr>
          <w:rFonts w:ascii="Times New Roman" w:hAnsi="Times New Roman" w:cs="Times New Roman"/>
          <w:sz w:val="24"/>
          <w:szCs w:val="24"/>
        </w:rPr>
        <w:t>two</w:t>
      </w:r>
      <w:r w:rsidR="00455A46" w:rsidRPr="00F35177">
        <w:rPr>
          <w:rFonts w:ascii="Times New Roman" w:hAnsi="Times New Roman" w:cs="Times New Roman"/>
          <w:sz w:val="24"/>
          <w:szCs w:val="24"/>
        </w:rPr>
        <w:t xml:space="preserve"> percent </w:t>
      </w:r>
      <w:r w:rsidRPr="00F35177">
        <w:rPr>
          <w:rFonts w:ascii="Times New Roman" w:hAnsi="Times New Roman" w:cs="Times New Roman"/>
          <w:sz w:val="24"/>
          <w:szCs w:val="24"/>
        </w:rPr>
        <w:t>of</w:t>
      </w:r>
      <w:r w:rsidR="00172317" w:rsidRPr="00F35177">
        <w:rPr>
          <w:rFonts w:ascii="Times New Roman" w:hAnsi="Times New Roman" w:cs="Times New Roman"/>
          <w:sz w:val="24"/>
          <w:szCs w:val="24"/>
        </w:rPr>
        <w:t xml:space="preserve"> </w:t>
      </w:r>
      <w:r w:rsidRPr="00F35177">
        <w:rPr>
          <w:rFonts w:ascii="Times New Roman" w:hAnsi="Times New Roman" w:cs="Times New Roman"/>
          <w:sz w:val="24"/>
          <w:szCs w:val="24"/>
        </w:rPr>
        <w:t xml:space="preserve">the retail electricity sold was derived from renewable energy resources.  Of that </w:t>
      </w:r>
      <w:r w:rsidR="00731EA5">
        <w:rPr>
          <w:rFonts w:ascii="Times New Roman" w:hAnsi="Times New Roman" w:cs="Times New Roman"/>
          <w:sz w:val="24"/>
          <w:szCs w:val="24"/>
        </w:rPr>
        <w:t>amount</w:t>
      </w:r>
      <w:r w:rsidR="00CA2C93">
        <w:rPr>
          <w:rFonts w:ascii="Times New Roman" w:hAnsi="Times New Roman" w:cs="Times New Roman"/>
          <w:sz w:val="24"/>
          <w:szCs w:val="24"/>
        </w:rPr>
        <w:t>,</w:t>
      </w:r>
      <w:r w:rsidR="00455A46" w:rsidRPr="00F35177">
        <w:rPr>
          <w:rFonts w:ascii="Times New Roman" w:hAnsi="Times New Roman" w:cs="Times New Roman"/>
          <w:sz w:val="24"/>
          <w:szCs w:val="24"/>
        </w:rPr>
        <w:t xml:space="preserve"> </w:t>
      </w:r>
      <w:r w:rsidRPr="00F35177">
        <w:rPr>
          <w:rFonts w:ascii="Times New Roman" w:hAnsi="Times New Roman" w:cs="Times New Roman"/>
          <w:sz w:val="24"/>
          <w:szCs w:val="24"/>
        </w:rPr>
        <w:t>half must</w:t>
      </w:r>
      <w:r w:rsidR="00455A46" w:rsidRPr="00F35177">
        <w:rPr>
          <w:rFonts w:ascii="Times New Roman" w:hAnsi="Times New Roman" w:cs="Times New Roman"/>
          <w:sz w:val="24"/>
          <w:szCs w:val="24"/>
        </w:rPr>
        <w:t xml:space="preserve"> </w:t>
      </w:r>
      <w:r w:rsidRPr="00F35177">
        <w:rPr>
          <w:rFonts w:ascii="Times New Roman" w:hAnsi="Times New Roman" w:cs="Times New Roman"/>
          <w:sz w:val="24"/>
          <w:szCs w:val="24"/>
        </w:rPr>
        <w:t xml:space="preserve">have been generated by facilities located in Ohio. </w:t>
      </w:r>
      <w:r w:rsidR="00DA67DA" w:rsidRPr="00F35177">
        <w:rPr>
          <w:rFonts w:ascii="Times New Roman" w:hAnsi="Times New Roman" w:cs="Times New Roman"/>
          <w:sz w:val="24"/>
          <w:szCs w:val="24"/>
        </w:rPr>
        <w:t xml:space="preserve"> </w:t>
      </w:r>
      <w:r w:rsidRPr="00F35177">
        <w:rPr>
          <w:rFonts w:ascii="Times New Roman" w:hAnsi="Times New Roman" w:cs="Times New Roman"/>
          <w:sz w:val="24"/>
          <w:szCs w:val="24"/>
        </w:rPr>
        <w:t>In addition, 0.0</w:t>
      </w:r>
      <w:r w:rsidR="007A4A67">
        <w:rPr>
          <w:rFonts w:ascii="Times New Roman" w:hAnsi="Times New Roman" w:cs="Times New Roman"/>
          <w:sz w:val="24"/>
          <w:szCs w:val="24"/>
        </w:rPr>
        <w:t>9</w:t>
      </w:r>
      <w:r w:rsidR="00455A46" w:rsidRPr="00F35177">
        <w:rPr>
          <w:rFonts w:ascii="Times New Roman" w:hAnsi="Times New Roman" w:cs="Times New Roman"/>
          <w:sz w:val="24"/>
          <w:szCs w:val="24"/>
        </w:rPr>
        <w:t xml:space="preserve"> percent </w:t>
      </w:r>
      <w:r w:rsidRPr="00F35177">
        <w:rPr>
          <w:rFonts w:ascii="Times New Roman" w:hAnsi="Times New Roman" w:cs="Times New Roman"/>
          <w:sz w:val="24"/>
          <w:szCs w:val="24"/>
        </w:rPr>
        <w:t>of the</w:t>
      </w:r>
      <w:r w:rsidR="00C058A8" w:rsidRPr="00F35177">
        <w:rPr>
          <w:rFonts w:ascii="Times New Roman" w:hAnsi="Times New Roman" w:cs="Times New Roman"/>
          <w:sz w:val="24"/>
          <w:szCs w:val="24"/>
        </w:rPr>
        <w:t xml:space="preserve"> electricity sold</w:t>
      </w:r>
      <w:r w:rsidRPr="00F35177">
        <w:rPr>
          <w:rFonts w:ascii="Times New Roman" w:hAnsi="Times New Roman" w:cs="Times New Roman"/>
          <w:sz w:val="24"/>
          <w:szCs w:val="24"/>
        </w:rPr>
        <w:t xml:space="preserve"> must have been generated by solar energy resources</w:t>
      </w:r>
      <w:r w:rsidR="00C058A8" w:rsidRPr="00F35177">
        <w:rPr>
          <w:rFonts w:ascii="Times New Roman" w:hAnsi="Times New Roman" w:cs="Times New Roman"/>
          <w:sz w:val="24"/>
          <w:szCs w:val="24"/>
        </w:rPr>
        <w:t>, which portion may also be counted toward the renewable requirement</w:t>
      </w:r>
      <w:r w:rsidRPr="00F35177">
        <w:rPr>
          <w:rFonts w:ascii="Times New Roman" w:hAnsi="Times New Roman" w:cs="Times New Roman"/>
          <w:sz w:val="24"/>
          <w:szCs w:val="24"/>
        </w:rPr>
        <w:t>.  At least half of this 0.</w:t>
      </w:r>
      <w:r w:rsidR="00C058A8" w:rsidRPr="00F35177">
        <w:rPr>
          <w:rFonts w:ascii="Times New Roman" w:hAnsi="Times New Roman" w:cs="Times New Roman"/>
          <w:sz w:val="24"/>
          <w:szCs w:val="24"/>
        </w:rPr>
        <w:t>0</w:t>
      </w:r>
      <w:r w:rsidR="007A4A67">
        <w:rPr>
          <w:rFonts w:ascii="Times New Roman" w:hAnsi="Times New Roman" w:cs="Times New Roman"/>
          <w:sz w:val="24"/>
          <w:szCs w:val="24"/>
        </w:rPr>
        <w:t>9</w:t>
      </w:r>
      <w:r w:rsidR="00C058A8" w:rsidRPr="00F35177">
        <w:rPr>
          <w:rFonts w:ascii="Times New Roman" w:hAnsi="Times New Roman" w:cs="Times New Roman"/>
          <w:sz w:val="24"/>
          <w:szCs w:val="24"/>
        </w:rPr>
        <w:t xml:space="preserve"> percent </w:t>
      </w:r>
      <w:r w:rsidRPr="00F35177">
        <w:rPr>
          <w:rFonts w:ascii="Times New Roman" w:hAnsi="Times New Roman" w:cs="Times New Roman"/>
          <w:sz w:val="24"/>
          <w:szCs w:val="24"/>
        </w:rPr>
        <w:t>requirement</w:t>
      </w:r>
      <w:r w:rsidR="00006B01" w:rsidRPr="00F35177">
        <w:rPr>
          <w:rFonts w:ascii="Times New Roman" w:hAnsi="Times New Roman" w:cs="Times New Roman"/>
          <w:sz w:val="24"/>
          <w:szCs w:val="24"/>
        </w:rPr>
        <w:t xml:space="preserve"> </w:t>
      </w:r>
      <w:r w:rsidRPr="00F35177">
        <w:rPr>
          <w:rFonts w:ascii="Times New Roman" w:hAnsi="Times New Roman" w:cs="Times New Roman"/>
          <w:sz w:val="24"/>
          <w:szCs w:val="24"/>
        </w:rPr>
        <w:t>must have been generated by facilities located within Ohio.  The level of these benchmark requirements is determined by first calculating a baseline number of kilowatt hours and then applying the benchmark percentages to that baseline.</w:t>
      </w:r>
    </w:p>
    <w:p w:rsidR="00BB4738" w:rsidRPr="00F35177" w:rsidRDefault="00BB4738" w:rsidP="00F35177">
      <w:pPr>
        <w:pStyle w:val="ListParagraph"/>
        <w:widowControl w:val="0"/>
        <w:numPr>
          <w:ilvl w:val="0"/>
          <w:numId w:val="4"/>
        </w:numPr>
        <w:autoSpaceDE w:val="0"/>
        <w:autoSpaceDN w:val="0"/>
        <w:adjustRightInd w:val="0"/>
        <w:spacing w:after="0" w:line="480" w:lineRule="auto"/>
        <w:ind w:left="1440" w:right="-20" w:hanging="720"/>
        <w:rPr>
          <w:rFonts w:ascii="Times New Roman" w:hAnsi="Times New Roman" w:cs="Times New Roman"/>
          <w:b/>
          <w:sz w:val="24"/>
          <w:szCs w:val="24"/>
        </w:rPr>
      </w:pPr>
      <w:r w:rsidRPr="00F35177">
        <w:rPr>
          <w:rFonts w:ascii="Times New Roman" w:hAnsi="Times New Roman" w:cs="Times New Roman"/>
          <w:b/>
          <w:sz w:val="24"/>
          <w:szCs w:val="24"/>
        </w:rPr>
        <w:lastRenderedPageBreak/>
        <w:t>Baseline Calculation</w:t>
      </w:r>
    </w:p>
    <w:p w:rsidR="00BB4738" w:rsidRPr="00F35177" w:rsidRDefault="00731EA5" w:rsidP="00731EA5">
      <w:pPr>
        <w:widowControl w:val="0"/>
        <w:autoSpaceDE w:val="0"/>
        <w:autoSpaceDN w:val="0"/>
        <w:adjustRightInd w:val="0"/>
        <w:spacing w:after="0" w:line="480" w:lineRule="auto"/>
        <w:ind w:right="48" w:firstLine="720"/>
        <w:jc w:val="both"/>
        <w:rPr>
          <w:rFonts w:ascii="Times New Roman" w:hAnsi="Times New Roman" w:cs="Times New Roman"/>
          <w:sz w:val="24"/>
          <w:szCs w:val="24"/>
        </w:rPr>
      </w:pPr>
      <w:r>
        <w:rPr>
          <w:rFonts w:ascii="Times New Roman" w:hAnsi="Times New Roman" w:cs="Times New Roman"/>
          <w:sz w:val="24"/>
          <w:szCs w:val="24"/>
        </w:rPr>
        <w:t>A</w:t>
      </w:r>
      <w:r w:rsidR="00BB4738" w:rsidRPr="00F35177">
        <w:rPr>
          <w:rFonts w:ascii="Times New Roman" w:hAnsi="Times New Roman" w:cs="Times New Roman"/>
          <w:sz w:val="24"/>
          <w:szCs w:val="24"/>
        </w:rPr>
        <w:t xml:space="preserve">n </w:t>
      </w:r>
      <w:r w:rsidR="00006B01" w:rsidRPr="00F35177">
        <w:rPr>
          <w:rFonts w:ascii="Times New Roman" w:hAnsi="Times New Roman" w:cs="Times New Roman"/>
          <w:sz w:val="24"/>
          <w:szCs w:val="24"/>
        </w:rPr>
        <w:t>electric service company’s baseline is</w:t>
      </w:r>
      <w:r w:rsidR="00BB4738" w:rsidRPr="00F35177">
        <w:rPr>
          <w:rFonts w:ascii="Times New Roman" w:hAnsi="Times New Roman" w:cs="Times New Roman"/>
          <w:sz w:val="24"/>
          <w:szCs w:val="24"/>
        </w:rPr>
        <w:t xml:space="preserve"> to be </w:t>
      </w:r>
      <w:r w:rsidR="00006B01" w:rsidRPr="00F35177">
        <w:rPr>
          <w:rFonts w:ascii="Times New Roman" w:hAnsi="Times New Roman" w:cs="Times New Roman"/>
          <w:sz w:val="24"/>
          <w:szCs w:val="24"/>
        </w:rPr>
        <w:t>computed by</w:t>
      </w:r>
      <w:r w:rsidR="00BB4738" w:rsidRPr="00F35177">
        <w:rPr>
          <w:rFonts w:ascii="Times New Roman" w:hAnsi="Times New Roman" w:cs="Times New Roman"/>
          <w:sz w:val="24"/>
          <w:szCs w:val="24"/>
        </w:rPr>
        <w:t xml:space="preserve"> </w:t>
      </w:r>
      <w:r w:rsidR="00006B01" w:rsidRPr="00F35177">
        <w:rPr>
          <w:rFonts w:ascii="Times New Roman" w:hAnsi="Times New Roman" w:cs="Times New Roman"/>
          <w:sz w:val="24"/>
          <w:szCs w:val="24"/>
        </w:rPr>
        <w:t>averaging the</w:t>
      </w:r>
      <w:r w:rsidR="00BB4738" w:rsidRPr="00F35177">
        <w:rPr>
          <w:rFonts w:ascii="Times New Roman" w:hAnsi="Times New Roman" w:cs="Times New Roman"/>
          <w:sz w:val="24"/>
          <w:szCs w:val="24"/>
        </w:rPr>
        <w:t xml:space="preserve"> number of kilowatt-hours sold during the three preceding calendar years.  DER's </w:t>
      </w:r>
      <w:r w:rsidR="002D0A0E" w:rsidRPr="00F35177">
        <w:rPr>
          <w:rFonts w:ascii="Times New Roman" w:hAnsi="Times New Roman" w:cs="Times New Roman"/>
          <w:sz w:val="24"/>
          <w:szCs w:val="24"/>
        </w:rPr>
        <w:t xml:space="preserve">actual </w:t>
      </w:r>
      <w:r w:rsidR="00A72CC1" w:rsidRPr="00F35177">
        <w:rPr>
          <w:rFonts w:ascii="Times New Roman" w:hAnsi="Times New Roman" w:cs="Times New Roman"/>
          <w:sz w:val="24"/>
          <w:szCs w:val="24"/>
        </w:rPr>
        <w:t>2010 calendar year retail electric sales in Ohio were</w:t>
      </w:r>
      <w:r w:rsidR="00F66774">
        <w:rPr>
          <w:rFonts w:ascii="Times New Roman" w:hAnsi="Times New Roman" w:cs="Times New Roman"/>
          <w:sz w:val="24"/>
          <w:szCs w:val="24"/>
        </w:rPr>
        <w:t xml:space="preserve"> </w:t>
      </w:r>
      <w:r w:rsidR="00F66774" w:rsidRPr="00DB39D9">
        <w:rPr>
          <w:rFonts w:ascii="Times New Roman" w:eastAsia="Times New Roman" w:hAnsi="Times New Roman" w:cs="Times New Roman"/>
          <w:color w:val="000000"/>
          <w:sz w:val="24"/>
          <w:szCs w:val="24"/>
        </w:rPr>
        <w:t>8,204,588</w:t>
      </w:r>
      <w:r w:rsidR="00F66774">
        <w:rPr>
          <w:rFonts w:ascii="Times New Roman" w:eastAsia="Times New Roman" w:hAnsi="Times New Roman" w:cs="Times New Roman"/>
          <w:color w:val="000000"/>
          <w:sz w:val="24"/>
          <w:szCs w:val="24"/>
        </w:rPr>
        <w:t xml:space="preserve"> </w:t>
      </w:r>
      <w:proofErr w:type="spellStart"/>
      <w:r w:rsidR="00F66774">
        <w:rPr>
          <w:rFonts w:ascii="Times New Roman" w:eastAsia="Times New Roman" w:hAnsi="Times New Roman" w:cs="Times New Roman"/>
          <w:color w:val="000000"/>
          <w:sz w:val="24"/>
          <w:szCs w:val="24"/>
        </w:rPr>
        <w:t>mWH</w:t>
      </w:r>
      <w:proofErr w:type="spellEnd"/>
      <w:r w:rsidR="00A72CC1" w:rsidRPr="00F35177">
        <w:rPr>
          <w:rFonts w:ascii="Times New Roman" w:hAnsi="Times New Roman" w:cs="Times New Roman"/>
          <w:sz w:val="24"/>
          <w:szCs w:val="24"/>
        </w:rPr>
        <w:t xml:space="preserve">.  </w:t>
      </w:r>
      <w:r>
        <w:rPr>
          <w:rFonts w:ascii="Times New Roman" w:hAnsi="Times New Roman" w:cs="Times New Roman"/>
          <w:sz w:val="24"/>
          <w:szCs w:val="24"/>
        </w:rPr>
        <w:t>Its actual 2011 calendar year retail electric sales in Ohio were</w:t>
      </w:r>
      <w:r w:rsidR="007A4A67">
        <w:rPr>
          <w:rFonts w:ascii="Times New Roman" w:hAnsi="Times New Roman" w:cs="Times New Roman"/>
          <w:sz w:val="24"/>
          <w:szCs w:val="24"/>
        </w:rPr>
        <w:t xml:space="preserve"> </w:t>
      </w:r>
      <w:r w:rsidR="00DB39D9">
        <w:rPr>
          <w:rFonts w:ascii="Times New Roman" w:hAnsi="Times New Roman" w:cs="Times New Roman"/>
          <w:sz w:val="24"/>
          <w:szCs w:val="24"/>
        </w:rPr>
        <w:t>9,435,179</w:t>
      </w:r>
      <w:r w:rsidR="007A4A67">
        <w:rPr>
          <w:rFonts w:ascii="Times New Roman" w:hAnsi="Times New Roman" w:cs="Times New Roman"/>
          <w:sz w:val="24"/>
          <w:szCs w:val="24"/>
        </w:rPr>
        <w:t xml:space="preserve"> </w:t>
      </w:r>
      <w:proofErr w:type="spellStart"/>
      <w:r w:rsidR="007A4A67">
        <w:rPr>
          <w:rFonts w:ascii="Times New Roman" w:hAnsi="Times New Roman" w:cs="Times New Roman"/>
          <w:sz w:val="24"/>
          <w:szCs w:val="24"/>
        </w:rPr>
        <w:t>mWH</w:t>
      </w:r>
      <w:proofErr w:type="spellEnd"/>
      <w:r w:rsidR="007A4A67">
        <w:rPr>
          <w:rFonts w:ascii="Times New Roman" w:hAnsi="Times New Roman" w:cs="Times New Roman"/>
          <w:sz w:val="24"/>
          <w:szCs w:val="24"/>
        </w:rPr>
        <w:t xml:space="preserve">.  Its actual 2012 calendar year retail electric sales in Ohio were </w:t>
      </w:r>
      <w:r w:rsidR="00DB39D9">
        <w:rPr>
          <w:rFonts w:ascii="Times New Roman" w:hAnsi="Times New Roman" w:cs="Times New Roman"/>
          <w:sz w:val="24"/>
          <w:szCs w:val="24"/>
        </w:rPr>
        <w:t>7,458,413</w:t>
      </w:r>
      <w:r w:rsidR="007A4A67">
        <w:rPr>
          <w:rFonts w:ascii="Times New Roman" w:hAnsi="Times New Roman" w:cs="Times New Roman"/>
          <w:sz w:val="24"/>
          <w:szCs w:val="24"/>
        </w:rPr>
        <w:t xml:space="preserve"> </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 xml:space="preserve">.  </w:t>
      </w:r>
      <w:r w:rsidR="00A72CC1" w:rsidRPr="00F35177">
        <w:rPr>
          <w:rFonts w:ascii="Times New Roman" w:hAnsi="Times New Roman" w:cs="Times New Roman"/>
          <w:sz w:val="24"/>
          <w:szCs w:val="24"/>
        </w:rPr>
        <w:t>The average of these t</w:t>
      </w:r>
      <w:r>
        <w:rPr>
          <w:rFonts w:ascii="Times New Roman" w:hAnsi="Times New Roman" w:cs="Times New Roman"/>
          <w:sz w:val="24"/>
          <w:szCs w:val="24"/>
        </w:rPr>
        <w:t>hree</w:t>
      </w:r>
      <w:r w:rsidR="00A72CC1" w:rsidRPr="00F35177">
        <w:rPr>
          <w:rFonts w:ascii="Times New Roman" w:hAnsi="Times New Roman" w:cs="Times New Roman"/>
          <w:sz w:val="24"/>
          <w:szCs w:val="24"/>
        </w:rPr>
        <w:t xml:space="preserve"> figures, </w:t>
      </w:r>
      <w:r w:rsidR="00DB39D9">
        <w:rPr>
          <w:rFonts w:ascii="Times New Roman" w:eastAsia="Times New Roman" w:hAnsi="Times New Roman" w:cs="Times New Roman"/>
          <w:bCs/>
          <w:color w:val="000000"/>
          <w:sz w:val="24"/>
          <w:szCs w:val="24"/>
        </w:rPr>
        <w:t>8,366,060</w:t>
      </w:r>
      <w:r w:rsidR="00F66774">
        <w:rPr>
          <w:rFonts w:ascii="Times New Roman" w:eastAsia="Times New Roman" w:hAnsi="Times New Roman" w:cs="Times New Roman"/>
          <w:bCs/>
          <w:color w:val="000000"/>
          <w:sz w:val="24"/>
          <w:szCs w:val="24"/>
        </w:rPr>
        <w:t xml:space="preserve"> </w:t>
      </w:r>
      <w:proofErr w:type="spellStart"/>
      <w:r w:rsidR="00F66774">
        <w:rPr>
          <w:rFonts w:ascii="Times New Roman" w:eastAsia="Times New Roman" w:hAnsi="Times New Roman" w:cs="Times New Roman"/>
          <w:bCs/>
          <w:color w:val="000000"/>
          <w:sz w:val="24"/>
          <w:szCs w:val="24"/>
        </w:rPr>
        <w:t>mWH</w:t>
      </w:r>
      <w:proofErr w:type="spellEnd"/>
      <w:r w:rsidR="00A72CC1" w:rsidRPr="00F35177">
        <w:rPr>
          <w:rFonts w:ascii="Times New Roman" w:hAnsi="Times New Roman" w:cs="Times New Roman"/>
          <w:sz w:val="24"/>
          <w:szCs w:val="24"/>
        </w:rPr>
        <w:t>, therefore serves as the baseline for 201</w:t>
      </w:r>
      <w:r w:rsidR="007A4A67">
        <w:rPr>
          <w:rFonts w:ascii="Times New Roman" w:hAnsi="Times New Roman" w:cs="Times New Roman"/>
          <w:sz w:val="24"/>
          <w:szCs w:val="24"/>
        </w:rPr>
        <w:t>3</w:t>
      </w:r>
      <w:r w:rsidR="00A72CC1" w:rsidRPr="00F35177">
        <w:rPr>
          <w:rFonts w:ascii="Times New Roman" w:hAnsi="Times New Roman" w:cs="Times New Roman"/>
          <w:sz w:val="24"/>
          <w:szCs w:val="24"/>
        </w:rPr>
        <w:t>.</w:t>
      </w:r>
    </w:p>
    <w:p w:rsidR="00BB4738" w:rsidRDefault="00BB4738" w:rsidP="00F35177">
      <w:pPr>
        <w:pStyle w:val="ListParagraph"/>
        <w:widowControl w:val="0"/>
        <w:numPr>
          <w:ilvl w:val="0"/>
          <w:numId w:val="4"/>
        </w:numPr>
        <w:autoSpaceDE w:val="0"/>
        <w:autoSpaceDN w:val="0"/>
        <w:adjustRightInd w:val="0"/>
        <w:spacing w:before="3" w:after="0" w:line="480" w:lineRule="auto"/>
        <w:ind w:left="1440" w:right="-20" w:hanging="720"/>
        <w:rPr>
          <w:rFonts w:ascii="Times New Roman" w:hAnsi="Times New Roman" w:cs="Times New Roman"/>
          <w:b/>
          <w:sz w:val="24"/>
          <w:szCs w:val="24"/>
        </w:rPr>
      </w:pPr>
      <w:r w:rsidRPr="00F35177">
        <w:rPr>
          <w:rFonts w:ascii="Times New Roman" w:hAnsi="Times New Roman" w:cs="Times New Roman"/>
          <w:b/>
          <w:sz w:val="24"/>
          <w:szCs w:val="24"/>
        </w:rPr>
        <w:t>Renewable and Solar Energy Benchmarks</w:t>
      </w:r>
    </w:p>
    <w:p w:rsidR="008002D5" w:rsidRPr="008002D5" w:rsidRDefault="008002D5" w:rsidP="008002D5">
      <w:pPr>
        <w:pStyle w:val="ListParagraph"/>
        <w:widowControl w:val="0"/>
        <w:autoSpaceDE w:val="0"/>
        <w:autoSpaceDN w:val="0"/>
        <w:adjustRightInd w:val="0"/>
        <w:spacing w:before="8" w:after="0" w:line="480" w:lineRule="auto"/>
        <w:ind w:left="0" w:firstLine="720"/>
        <w:rPr>
          <w:rFonts w:ascii="Times New Roman" w:hAnsi="Times New Roman" w:cs="Times New Roman"/>
          <w:sz w:val="24"/>
          <w:szCs w:val="24"/>
        </w:rPr>
      </w:pPr>
      <w:r w:rsidRPr="008002D5">
        <w:rPr>
          <w:rFonts w:ascii="Times New Roman" w:hAnsi="Times New Roman" w:cs="Times New Roman"/>
          <w:sz w:val="24"/>
          <w:szCs w:val="24"/>
        </w:rPr>
        <w:t>The 201</w:t>
      </w:r>
      <w:r w:rsidR="00DB39D9">
        <w:rPr>
          <w:rFonts w:ascii="Times New Roman" w:hAnsi="Times New Roman" w:cs="Times New Roman"/>
          <w:sz w:val="24"/>
          <w:szCs w:val="24"/>
        </w:rPr>
        <w:t>3</w:t>
      </w:r>
      <w:r w:rsidRPr="008002D5">
        <w:rPr>
          <w:rFonts w:ascii="Times New Roman" w:hAnsi="Times New Roman" w:cs="Times New Roman"/>
          <w:sz w:val="24"/>
          <w:szCs w:val="24"/>
        </w:rPr>
        <w:t xml:space="preserve"> compliance baseline and benchmark requirement calculations are as follows:</w:t>
      </w:r>
    </w:p>
    <w:tbl>
      <w:tblPr>
        <w:tblpPr w:leftFromText="180" w:rightFromText="180" w:vertAnchor="text" w:horzAnchor="page" w:tblpX="2023" w:tblpY="486"/>
        <w:tblW w:w="8478" w:type="dxa"/>
        <w:tblLook w:val="04A0" w:firstRow="1" w:lastRow="0" w:firstColumn="1" w:lastColumn="0" w:noHBand="0" w:noVBand="1"/>
      </w:tblPr>
      <w:tblGrid>
        <w:gridCol w:w="5310"/>
        <w:gridCol w:w="3168"/>
      </w:tblGrid>
      <w:tr w:rsidR="008002D5" w:rsidRPr="00CB2D05" w:rsidTr="008002D5">
        <w:trPr>
          <w:trHeight w:val="300"/>
        </w:trPr>
        <w:tc>
          <w:tcPr>
            <w:tcW w:w="5310" w:type="dxa"/>
            <w:tcBorders>
              <w:top w:val="nil"/>
              <w:left w:val="nil"/>
              <w:bottom w:val="nil"/>
              <w:right w:val="nil"/>
            </w:tcBorders>
            <w:shd w:val="clear" w:color="auto" w:fill="auto"/>
            <w:noWrap/>
            <w:vAlign w:val="bottom"/>
            <w:hideMark/>
          </w:tcPr>
          <w:p w:rsidR="008002D5" w:rsidRPr="00CB2D05" w:rsidRDefault="008002D5" w:rsidP="008002D5">
            <w:pPr>
              <w:spacing w:after="0" w:line="240" w:lineRule="auto"/>
              <w:rPr>
                <w:rFonts w:ascii="Times New Roman" w:eastAsia="Times New Roman" w:hAnsi="Times New Roman" w:cs="Times New Roman"/>
                <w:color w:val="000000"/>
                <w:sz w:val="24"/>
                <w:szCs w:val="24"/>
              </w:rPr>
            </w:pPr>
            <w:r w:rsidRPr="008C1790">
              <w:rPr>
                <w:rFonts w:ascii="Times New Roman" w:eastAsia="Times New Roman" w:hAnsi="Times New Roman" w:cs="Times New Roman"/>
                <w:color w:val="000000"/>
                <w:sz w:val="24"/>
                <w:szCs w:val="24"/>
              </w:rPr>
              <w:t>Solar Requirement</w:t>
            </w:r>
          </w:p>
        </w:tc>
        <w:tc>
          <w:tcPr>
            <w:tcW w:w="3168" w:type="dxa"/>
            <w:tcBorders>
              <w:top w:val="nil"/>
              <w:left w:val="nil"/>
              <w:bottom w:val="nil"/>
              <w:right w:val="nil"/>
            </w:tcBorders>
            <w:shd w:val="clear" w:color="auto" w:fill="auto"/>
            <w:noWrap/>
            <w:vAlign w:val="bottom"/>
            <w:hideMark/>
          </w:tcPr>
          <w:p w:rsidR="008002D5" w:rsidRPr="00CB2D05" w:rsidRDefault="008002D5" w:rsidP="00DB39D9">
            <w:pPr>
              <w:spacing w:after="0" w:line="240" w:lineRule="auto"/>
              <w:jc w:val="right"/>
              <w:rPr>
                <w:rFonts w:ascii="Times New Roman" w:eastAsia="Times New Roman" w:hAnsi="Times New Roman" w:cs="Times New Roman"/>
                <w:color w:val="000000"/>
                <w:sz w:val="24"/>
                <w:szCs w:val="24"/>
              </w:rPr>
            </w:pPr>
            <w:r w:rsidRPr="008C1790">
              <w:rPr>
                <w:rFonts w:ascii="Times New Roman" w:eastAsia="Times New Roman" w:hAnsi="Times New Roman" w:cs="Times New Roman"/>
                <w:color w:val="000000"/>
                <w:sz w:val="24"/>
                <w:szCs w:val="24"/>
              </w:rPr>
              <w:t>0.0</w:t>
            </w:r>
            <w:r w:rsidR="00DB39D9">
              <w:rPr>
                <w:rFonts w:ascii="Times New Roman" w:eastAsia="Times New Roman" w:hAnsi="Times New Roman" w:cs="Times New Roman"/>
                <w:color w:val="000000"/>
                <w:sz w:val="24"/>
                <w:szCs w:val="24"/>
              </w:rPr>
              <w:t>9</w:t>
            </w:r>
            <w:r w:rsidRPr="008C1790">
              <w:rPr>
                <w:rFonts w:ascii="Times New Roman" w:eastAsia="Times New Roman" w:hAnsi="Times New Roman" w:cs="Times New Roman"/>
                <w:color w:val="000000"/>
                <w:sz w:val="24"/>
                <w:szCs w:val="24"/>
              </w:rPr>
              <w:t>0%</w:t>
            </w:r>
          </w:p>
        </w:tc>
      </w:tr>
      <w:tr w:rsidR="008002D5" w:rsidRPr="00CB2D05" w:rsidTr="008002D5">
        <w:trPr>
          <w:trHeight w:val="300"/>
        </w:trPr>
        <w:tc>
          <w:tcPr>
            <w:tcW w:w="5310" w:type="dxa"/>
            <w:tcBorders>
              <w:top w:val="nil"/>
              <w:left w:val="nil"/>
              <w:bottom w:val="nil"/>
              <w:right w:val="nil"/>
            </w:tcBorders>
            <w:shd w:val="clear" w:color="auto" w:fill="auto"/>
            <w:noWrap/>
            <w:vAlign w:val="bottom"/>
            <w:hideMark/>
          </w:tcPr>
          <w:p w:rsidR="008002D5" w:rsidRPr="00CB2D05" w:rsidRDefault="008002D5" w:rsidP="008002D5">
            <w:pPr>
              <w:spacing w:after="0" w:line="240" w:lineRule="auto"/>
              <w:rPr>
                <w:rFonts w:ascii="Times New Roman" w:eastAsia="Times New Roman" w:hAnsi="Times New Roman" w:cs="Times New Roman"/>
                <w:color w:val="000000"/>
                <w:sz w:val="24"/>
                <w:szCs w:val="24"/>
              </w:rPr>
            </w:pPr>
            <w:r w:rsidRPr="008C1790">
              <w:rPr>
                <w:rFonts w:ascii="Times New Roman" w:eastAsia="Times New Roman" w:hAnsi="Times New Roman" w:cs="Times New Roman"/>
                <w:color w:val="000000"/>
                <w:sz w:val="24"/>
                <w:szCs w:val="24"/>
              </w:rPr>
              <w:t>Non-Solar Requirement</w:t>
            </w:r>
          </w:p>
        </w:tc>
        <w:tc>
          <w:tcPr>
            <w:tcW w:w="3168" w:type="dxa"/>
            <w:tcBorders>
              <w:top w:val="nil"/>
              <w:left w:val="nil"/>
              <w:bottom w:val="nil"/>
              <w:right w:val="nil"/>
            </w:tcBorders>
            <w:shd w:val="clear" w:color="auto" w:fill="auto"/>
            <w:noWrap/>
            <w:vAlign w:val="bottom"/>
            <w:hideMark/>
          </w:tcPr>
          <w:p w:rsidR="008002D5" w:rsidRPr="00CB2D05" w:rsidRDefault="008002D5" w:rsidP="00DB39D9">
            <w:pPr>
              <w:spacing w:after="0" w:line="240" w:lineRule="auto"/>
              <w:jc w:val="right"/>
              <w:rPr>
                <w:rFonts w:ascii="Times New Roman" w:eastAsia="Times New Roman" w:hAnsi="Times New Roman" w:cs="Times New Roman"/>
                <w:color w:val="000000"/>
                <w:sz w:val="24"/>
                <w:szCs w:val="24"/>
              </w:rPr>
            </w:pPr>
            <w:r w:rsidRPr="008C1790">
              <w:rPr>
                <w:rFonts w:ascii="Times New Roman" w:eastAsia="Times New Roman" w:hAnsi="Times New Roman" w:cs="Times New Roman"/>
                <w:color w:val="000000"/>
                <w:sz w:val="24"/>
                <w:szCs w:val="24"/>
              </w:rPr>
              <w:t>0.9</w:t>
            </w:r>
            <w:r w:rsidR="00DB39D9">
              <w:rPr>
                <w:rFonts w:ascii="Times New Roman" w:eastAsia="Times New Roman" w:hAnsi="Times New Roman" w:cs="Times New Roman"/>
                <w:color w:val="000000"/>
                <w:sz w:val="24"/>
                <w:szCs w:val="24"/>
              </w:rPr>
              <w:t>1</w:t>
            </w:r>
            <w:r w:rsidRPr="008C1790">
              <w:rPr>
                <w:rFonts w:ascii="Times New Roman" w:eastAsia="Times New Roman" w:hAnsi="Times New Roman" w:cs="Times New Roman"/>
                <w:color w:val="000000"/>
                <w:sz w:val="24"/>
                <w:szCs w:val="24"/>
              </w:rPr>
              <w:t>0%</w:t>
            </w:r>
          </w:p>
        </w:tc>
      </w:tr>
      <w:tr w:rsidR="008002D5" w:rsidRPr="00CB2D05" w:rsidTr="008002D5">
        <w:trPr>
          <w:trHeight w:val="315"/>
        </w:trPr>
        <w:tc>
          <w:tcPr>
            <w:tcW w:w="5310" w:type="dxa"/>
            <w:tcBorders>
              <w:top w:val="nil"/>
              <w:left w:val="nil"/>
              <w:bottom w:val="nil"/>
              <w:right w:val="nil"/>
            </w:tcBorders>
            <w:shd w:val="clear" w:color="auto" w:fill="auto"/>
            <w:noWrap/>
            <w:vAlign w:val="bottom"/>
            <w:hideMark/>
          </w:tcPr>
          <w:p w:rsidR="008002D5" w:rsidRPr="00CB2D05" w:rsidRDefault="008002D5" w:rsidP="008002D5">
            <w:pPr>
              <w:spacing w:after="0" w:line="240" w:lineRule="auto"/>
              <w:rPr>
                <w:rFonts w:ascii="Times New Roman" w:eastAsia="Times New Roman" w:hAnsi="Times New Roman" w:cs="Times New Roman"/>
                <w:color w:val="000000"/>
                <w:sz w:val="24"/>
                <w:szCs w:val="24"/>
              </w:rPr>
            </w:pPr>
            <w:r w:rsidRPr="008C1790">
              <w:rPr>
                <w:rFonts w:ascii="Times New Roman" w:eastAsia="Times New Roman" w:hAnsi="Times New Roman" w:cs="Times New Roman"/>
                <w:color w:val="000000"/>
                <w:sz w:val="24"/>
                <w:szCs w:val="24"/>
              </w:rPr>
              <w:t>Overall Requirement</w:t>
            </w:r>
          </w:p>
        </w:tc>
        <w:tc>
          <w:tcPr>
            <w:tcW w:w="3168" w:type="dxa"/>
            <w:tcBorders>
              <w:top w:val="single" w:sz="4" w:space="0" w:color="auto"/>
              <w:left w:val="nil"/>
              <w:bottom w:val="double" w:sz="6" w:space="0" w:color="auto"/>
              <w:right w:val="nil"/>
            </w:tcBorders>
            <w:shd w:val="clear" w:color="auto" w:fill="auto"/>
            <w:noWrap/>
            <w:vAlign w:val="bottom"/>
            <w:hideMark/>
          </w:tcPr>
          <w:p w:rsidR="008002D5" w:rsidRPr="00CB2D05" w:rsidRDefault="008002D5" w:rsidP="008002D5">
            <w:pPr>
              <w:spacing w:after="0" w:line="240" w:lineRule="auto"/>
              <w:jc w:val="right"/>
              <w:rPr>
                <w:rFonts w:ascii="Times New Roman" w:eastAsia="Times New Roman" w:hAnsi="Times New Roman" w:cs="Times New Roman"/>
                <w:color w:val="000000"/>
                <w:sz w:val="24"/>
                <w:szCs w:val="24"/>
              </w:rPr>
            </w:pPr>
            <w:r w:rsidRPr="008C1790">
              <w:rPr>
                <w:rFonts w:ascii="Times New Roman" w:eastAsia="Times New Roman" w:hAnsi="Times New Roman" w:cs="Times New Roman"/>
                <w:color w:val="000000"/>
                <w:sz w:val="24"/>
                <w:szCs w:val="24"/>
              </w:rPr>
              <w:t>1.000%</w:t>
            </w:r>
          </w:p>
        </w:tc>
      </w:tr>
      <w:tr w:rsidR="008002D5" w:rsidRPr="00CB2D05" w:rsidTr="008002D5">
        <w:trPr>
          <w:trHeight w:val="315"/>
        </w:trPr>
        <w:tc>
          <w:tcPr>
            <w:tcW w:w="5310" w:type="dxa"/>
            <w:tcBorders>
              <w:top w:val="nil"/>
              <w:left w:val="nil"/>
              <w:bottom w:val="nil"/>
              <w:right w:val="nil"/>
            </w:tcBorders>
            <w:shd w:val="clear" w:color="auto" w:fill="auto"/>
            <w:noWrap/>
            <w:vAlign w:val="bottom"/>
            <w:hideMark/>
          </w:tcPr>
          <w:p w:rsidR="008002D5" w:rsidRPr="00CB2D05" w:rsidRDefault="008002D5" w:rsidP="008002D5">
            <w:pPr>
              <w:spacing w:after="0" w:line="240" w:lineRule="auto"/>
              <w:rPr>
                <w:rFonts w:ascii="Times New Roman" w:eastAsia="Times New Roman" w:hAnsi="Times New Roman" w:cs="Times New Roman"/>
                <w:color w:val="000000"/>
                <w:sz w:val="24"/>
                <w:szCs w:val="24"/>
              </w:rPr>
            </w:pPr>
          </w:p>
        </w:tc>
        <w:tc>
          <w:tcPr>
            <w:tcW w:w="3168" w:type="dxa"/>
            <w:tcBorders>
              <w:top w:val="nil"/>
              <w:left w:val="nil"/>
              <w:bottom w:val="nil"/>
              <w:right w:val="nil"/>
            </w:tcBorders>
            <w:shd w:val="clear" w:color="auto" w:fill="auto"/>
            <w:noWrap/>
            <w:vAlign w:val="bottom"/>
            <w:hideMark/>
          </w:tcPr>
          <w:p w:rsidR="008002D5" w:rsidRPr="00CB2D05" w:rsidRDefault="008002D5" w:rsidP="008002D5">
            <w:pPr>
              <w:spacing w:after="0" w:line="240" w:lineRule="auto"/>
              <w:rPr>
                <w:rFonts w:ascii="Times New Roman" w:eastAsia="Times New Roman" w:hAnsi="Times New Roman" w:cs="Times New Roman"/>
                <w:color w:val="000000"/>
                <w:sz w:val="24"/>
                <w:szCs w:val="24"/>
              </w:rPr>
            </w:pPr>
          </w:p>
        </w:tc>
      </w:tr>
      <w:tr w:rsidR="008002D5" w:rsidRPr="009E019A" w:rsidTr="008002D5">
        <w:trPr>
          <w:trHeight w:val="300"/>
        </w:trPr>
        <w:tc>
          <w:tcPr>
            <w:tcW w:w="5310" w:type="dxa"/>
            <w:tcBorders>
              <w:top w:val="nil"/>
              <w:left w:val="nil"/>
              <w:bottom w:val="nil"/>
              <w:right w:val="nil"/>
            </w:tcBorders>
            <w:shd w:val="clear" w:color="auto" w:fill="auto"/>
            <w:noWrap/>
            <w:vAlign w:val="bottom"/>
            <w:hideMark/>
          </w:tcPr>
          <w:p w:rsidR="008002D5" w:rsidRPr="009E019A" w:rsidRDefault="008002D5" w:rsidP="008002D5">
            <w:pPr>
              <w:spacing w:after="0" w:line="240" w:lineRule="auto"/>
              <w:rPr>
                <w:rFonts w:ascii="Times New Roman" w:eastAsia="Times New Roman" w:hAnsi="Times New Roman" w:cs="Times New Roman"/>
                <w:color w:val="000000"/>
                <w:sz w:val="24"/>
                <w:szCs w:val="24"/>
              </w:rPr>
            </w:pPr>
            <w:r w:rsidRPr="009E019A">
              <w:rPr>
                <w:rFonts w:ascii="Times New Roman" w:eastAsia="Times New Roman" w:hAnsi="Times New Roman" w:cs="Times New Roman"/>
                <w:color w:val="000000"/>
                <w:sz w:val="24"/>
                <w:szCs w:val="24"/>
              </w:rPr>
              <w:t>Solar RECs Required</w:t>
            </w:r>
          </w:p>
        </w:tc>
        <w:tc>
          <w:tcPr>
            <w:tcW w:w="3168" w:type="dxa"/>
            <w:tcBorders>
              <w:top w:val="nil"/>
              <w:left w:val="nil"/>
              <w:bottom w:val="nil"/>
              <w:right w:val="nil"/>
            </w:tcBorders>
            <w:shd w:val="clear" w:color="auto" w:fill="auto"/>
            <w:noWrap/>
            <w:hideMark/>
          </w:tcPr>
          <w:p w:rsidR="008002D5" w:rsidRPr="009E019A" w:rsidRDefault="008002D5" w:rsidP="00DB39D9">
            <w:pPr>
              <w:spacing w:after="0" w:line="240" w:lineRule="auto"/>
              <w:jc w:val="right"/>
              <w:rPr>
                <w:rFonts w:ascii="Times New Roman" w:eastAsia="Times New Roman" w:hAnsi="Times New Roman" w:cs="Times New Roman"/>
                <w:color w:val="000000"/>
                <w:sz w:val="24"/>
                <w:szCs w:val="24"/>
              </w:rPr>
            </w:pPr>
            <w:r w:rsidRPr="009E019A">
              <w:rPr>
                <w:rFonts w:ascii="Times New Roman" w:eastAsia="Times New Roman" w:hAnsi="Times New Roman" w:cs="Times New Roman"/>
                <w:color w:val="000000"/>
                <w:sz w:val="24"/>
                <w:szCs w:val="24"/>
              </w:rPr>
              <w:t xml:space="preserve">           </w:t>
            </w:r>
            <w:r w:rsidR="00DB39D9" w:rsidRPr="009E019A">
              <w:rPr>
                <w:rFonts w:ascii="Times New Roman" w:eastAsia="Times New Roman" w:hAnsi="Times New Roman" w:cs="Times New Roman"/>
                <w:color w:val="000000"/>
                <w:sz w:val="24"/>
                <w:szCs w:val="24"/>
              </w:rPr>
              <w:t>7,530</w:t>
            </w:r>
            <w:r w:rsidRPr="009E019A">
              <w:rPr>
                <w:rFonts w:ascii="Times New Roman" w:eastAsia="Times New Roman" w:hAnsi="Times New Roman" w:cs="Times New Roman"/>
                <w:color w:val="000000"/>
                <w:sz w:val="24"/>
                <w:szCs w:val="24"/>
              </w:rPr>
              <w:t xml:space="preserve"> </w:t>
            </w:r>
          </w:p>
        </w:tc>
      </w:tr>
      <w:tr w:rsidR="008002D5" w:rsidRPr="009E019A" w:rsidTr="008002D5">
        <w:trPr>
          <w:trHeight w:val="300"/>
        </w:trPr>
        <w:tc>
          <w:tcPr>
            <w:tcW w:w="5310" w:type="dxa"/>
            <w:tcBorders>
              <w:top w:val="nil"/>
              <w:left w:val="nil"/>
              <w:bottom w:val="nil"/>
              <w:right w:val="nil"/>
            </w:tcBorders>
            <w:shd w:val="clear" w:color="auto" w:fill="auto"/>
            <w:noWrap/>
            <w:vAlign w:val="bottom"/>
            <w:hideMark/>
          </w:tcPr>
          <w:p w:rsidR="008002D5" w:rsidRPr="009E019A" w:rsidRDefault="008002D5" w:rsidP="008002D5">
            <w:pPr>
              <w:spacing w:after="0" w:line="240" w:lineRule="auto"/>
              <w:rPr>
                <w:rFonts w:ascii="Times New Roman" w:eastAsia="Times New Roman" w:hAnsi="Times New Roman" w:cs="Times New Roman"/>
                <w:color w:val="000000"/>
                <w:sz w:val="24"/>
                <w:szCs w:val="24"/>
              </w:rPr>
            </w:pPr>
            <w:r w:rsidRPr="009E019A">
              <w:rPr>
                <w:rFonts w:ascii="Times New Roman" w:eastAsia="Times New Roman" w:hAnsi="Times New Roman" w:cs="Times New Roman"/>
                <w:color w:val="000000"/>
                <w:sz w:val="24"/>
                <w:szCs w:val="24"/>
              </w:rPr>
              <w:t>Non-Solar RECs Required</w:t>
            </w:r>
          </w:p>
        </w:tc>
        <w:tc>
          <w:tcPr>
            <w:tcW w:w="3168" w:type="dxa"/>
            <w:tcBorders>
              <w:top w:val="nil"/>
              <w:left w:val="nil"/>
              <w:bottom w:val="nil"/>
              <w:right w:val="nil"/>
            </w:tcBorders>
            <w:shd w:val="clear" w:color="auto" w:fill="auto"/>
            <w:noWrap/>
            <w:hideMark/>
          </w:tcPr>
          <w:p w:rsidR="008002D5" w:rsidRPr="009E019A" w:rsidRDefault="008002D5" w:rsidP="00DB39D9">
            <w:pPr>
              <w:spacing w:after="0" w:line="240" w:lineRule="auto"/>
              <w:jc w:val="right"/>
              <w:rPr>
                <w:rFonts w:ascii="Times New Roman" w:eastAsia="Times New Roman" w:hAnsi="Times New Roman" w:cs="Times New Roman"/>
                <w:color w:val="000000"/>
                <w:sz w:val="24"/>
                <w:szCs w:val="24"/>
              </w:rPr>
            </w:pPr>
            <w:r w:rsidRPr="009E019A">
              <w:rPr>
                <w:rFonts w:ascii="Times New Roman" w:eastAsia="Times New Roman" w:hAnsi="Times New Roman" w:cs="Times New Roman"/>
                <w:color w:val="000000"/>
                <w:sz w:val="24"/>
                <w:szCs w:val="24"/>
              </w:rPr>
              <w:t xml:space="preserve">         </w:t>
            </w:r>
            <w:r w:rsidR="00DB39D9" w:rsidRPr="009E019A">
              <w:rPr>
                <w:rFonts w:ascii="Times New Roman" w:eastAsia="Times New Roman" w:hAnsi="Times New Roman" w:cs="Times New Roman"/>
                <w:color w:val="000000"/>
                <w:sz w:val="24"/>
                <w:szCs w:val="24"/>
              </w:rPr>
              <w:t>159,792</w:t>
            </w:r>
            <w:r w:rsidRPr="009E019A">
              <w:rPr>
                <w:rFonts w:ascii="Times New Roman" w:eastAsia="Times New Roman" w:hAnsi="Times New Roman" w:cs="Times New Roman"/>
                <w:color w:val="000000"/>
                <w:sz w:val="24"/>
                <w:szCs w:val="24"/>
              </w:rPr>
              <w:t xml:space="preserve"> </w:t>
            </w:r>
          </w:p>
        </w:tc>
      </w:tr>
      <w:tr w:rsidR="008002D5" w:rsidRPr="009E019A" w:rsidTr="008002D5">
        <w:trPr>
          <w:trHeight w:val="315"/>
        </w:trPr>
        <w:tc>
          <w:tcPr>
            <w:tcW w:w="5310" w:type="dxa"/>
            <w:tcBorders>
              <w:top w:val="nil"/>
              <w:left w:val="nil"/>
              <w:bottom w:val="nil"/>
              <w:right w:val="nil"/>
            </w:tcBorders>
            <w:shd w:val="clear" w:color="auto" w:fill="auto"/>
            <w:noWrap/>
            <w:vAlign w:val="bottom"/>
            <w:hideMark/>
          </w:tcPr>
          <w:p w:rsidR="008002D5" w:rsidRPr="009E019A" w:rsidRDefault="008002D5" w:rsidP="008002D5">
            <w:pPr>
              <w:spacing w:after="0" w:line="240" w:lineRule="auto"/>
              <w:rPr>
                <w:rFonts w:ascii="Times New Roman" w:eastAsia="Times New Roman" w:hAnsi="Times New Roman" w:cs="Times New Roman"/>
                <w:color w:val="000000"/>
                <w:sz w:val="24"/>
                <w:szCs w:val="24"/>
              </w:rPr>
            </w:pPr>
            <w:r w:rsidRPr="009E019A">
              <w:rPr>
                <w:rFonts w:ascii="Times New Roman" w:eastAsia="Times New Roman" w:hAnsi="Times New Roman" w:cs="Times New Roman"/>
                <w:color w:val="000000"/>
                <w:sz w:val="24"/>
                <w:szCs w:val="24"/>
              </w:rPr>
              <w:t>Total RECs Required</w:t>
            </w:r>
          </w:p>
        </w:tc>
        <w:tc>
          <w:tcPr>
            <w:tcW w:w="3168" w:type="dxa"/>
            <w:tcBorders>
              <w:top w:val="single" w:sz="4" w:space="0" w:color="auto"/>
              <w:left w:val="nil"/>
              <w:bottom w:val="double" w:sz="6" w:space="0" w:color="auto"/>
              <w:right w:val="nil"/>
            </w:tcBorders>
            <w:shd w:val="clear" w:color="auto" w:fill="auto"/>
            <w:noWrap/>
            <w:hideMark/>
          </w:tcPr>
          <w:p w:rsidR="008002D5" w:rsidRPr="009E019A" w:rsidRDefault="00DB39D9" w:rsidP="00DB39D9">
            <w:pPr>
              <w:spacing w:after="0" w:line="240" w:lineRule="auto"/>
              <w:jc w:val="right"/>
              <w:rPr>
                <w:rFonts w:ascii="Times New Roman" w:eastAsia="Times New Roman" w:hAnsi="Times New Roman" w:cs="Times New Roman"/>
                <w:color w:val="000000"/>
                <w:sz w:val="24"/>
                <w:szCs w:val="24"/>
              </w:rPr>
            </w:pPr>
            <w:r w:rsidRPr="009E019A">
              <w:rPr>
                <w:rFonts w:ascii="Times New Roman" w:eastAsia="Times New Roman" w:hAnsi="Times New Roman" w:cs="Times New Roman"/>
                <w:color w:val="000000"/>
                <w:sz w:val="24"/>
                <w:szCs w:val="24"/>
              </w:rPr>
              <w:t>167,322</w:t>
            </w:r>
            <w:r w:rsidR="008002D5" w:rsidRPr="009E019A">
              <w:rPr>
                <w:rFonts w:ascii="Times New Roman" w:eastAsia="Times New Roman" w:hAnsi="Times New Roman" w:cs="Times New Roman"/>
                <w:color w:val="000000"/>
                <w:sz w:val="24"/>
                <w:szCs w:val="24"/>
              </w:rPr>
              <w:t xml:space="preserve">         </w:t>
            </w:r>
          </w:p>
        </w:tc>
      </w:tr>
      <w:tr w:rsidR="008002D5" w:rsidRPr="009E019A" w:rsidTr="008002D5">
        <w:trPr>
          <w:trHeight w:val="315"/>
        </w:trPr>
        <w:tc>
          <w:tcPr>
            <w:tcW w:w="5310" w:type="dxa"/>
            <w:tcBorders>
              <w:top w:val="nil"/>
              <w:left w:val="nil"/>
              <w:bottom w:val="nil"/>
              <w:right w:val="nil"/>
            </w:tcBorders>
            <w:shd w:val="clear" w:color="auto" w:fill="auto"/>
            <w:noWrap/>
            <w:vAlign w:val="bottom"/>
            <w:hideMark/>
          </w:tcPr>
          <w:p w:rsidR="008002D5" w:rsidRPr="009E019A" w:rsidRDefault="008002D5" w:rsidP="008002D5">
            <w:pPr>
              <w:spacing w:after="0" w:line="240" w:lineRule="auto"/>
              <w:rPr>
                <w:rFonts w:ascii="Times New Roman" w:eastAsia="Times New Roman" w:hAnsi="Times New Roman" w:cs="Times New Roman"/>
                <w:color w:val="000000"/>
                <w:sz w:val="24"/>
                <w:szCs w:val="24"/>
              </w:rPr>
            </w:pPr>
          </w:p>
        </w:tc>
        <w:tc>
          <w:tcPr>
            <w:tcW w:w="3168" w:type="dxa"/>
            <w:tcBorders>
              <w:top w:val="nil"/>
              <w:left w:val="nil"/>
              <w:bottom w:val="nil"/>
              <w:right w:val="nil"/>
            </w:tcBorders>
            <w:shd w:val="clear" w:color="auto" w:fill="auto"/>
            <w:noWrap/>
            <w:hideMark/>
          </w:tcPr>
          <w:p w:rsidR="008002D5" w:rsidRPr="009E019A" w:rsidRDefault="008002D5" w:rsidP="008002D5">
            <w:pPr>
              <w:spacing w:after="0" w:line="240" w:lineRule="auto"/>
              <w:jc w:val="right"/>
              <w:rPr>
                <w:rFonts w:ascii="Times New Roman" w:eastAsia="Times New Roman" w:hAnsi="Times New Roman" w:cs="Times New Roman"/>
                <w:color w:val="000000"/>
                <w:sz w:val="24"/>
                <w:szCs w:val="24"/>
              </w:rPr>
            </w:pPr>
          </w:p>
        </w:tc>
      </w:tr>
      <w:tr w:rsidR="008002D5" w:rsidRPr="009E019A" w:rsidTr="008002D5">
        <w:trPr>
          <w:trHeight w:val="300"/>
        </w:trPr>
        <w:tc>
          <w:tcPr>
            <w:tcW w:w="5310" w:type="dxa"/>
            <w:tcBorders>
              <w:top w:val="nil"/>
              <w:left w:val="nil"/>
              <w:bottom w:val="nil"/>
              <w:right w:val="nil"/>
            </w:tcBorders>
            <w:shd w:val="clear" w:color="auto" w:fill="auto"/>
            <w:noWrap/>
            <w:vAlign w:val="bottom"/>
            <w:hideMark/>
          </w:tcPr>
          <w:p w:rsidR="008002D5" w:rsidRPr="009E019A" w:rsidRDefault="008002D5" w:rsidP="008002D5">
            <w:pPr>
              <w:spacing w:after="0" w:line="240" w:lineRule="auto"/>
              <w:rPr>
                <w:rFonts w:ascii="Times New Roman" w:eastAsia="Times New Roman" w:hAnsi="Times New Roman" w:cs="Times New Roman"/>
                <w:color w:val="000000"/>
                <w:sz w:val="24"/>
                <w:szCs w:val="24"/>
              </w:rPr>
            </w:pPr>
            <w:r w:rsidRPr="009E019A">
              <w:rPr>
                <w:rFonts w:ascii="Times New Roman" w:eastAsia="Times New Roman" w:hAnsi="Times New Roman" w:cs="Times New Roman"/>
                <w:color w:val="000000"/>
                <w:sz w:val="24"/>
                <w:szCs w:val="24"/>
              </w:rPr>
              <w:t>In-State Solar REC Obligation</w:t>
            </w:r>
          </w:p>
        </w:tc>
        <w:tc>
          <w:tcPr>
            <w:tcW w:w="3168" w:type="dxa"/>
            <w:tcBorders>
              <w:top w:val="nil"/>
              <w:left w:val="nil"/>
              <w:bottom w:val="nil"/>
              <w:right w:val="nil"/>
            </w:tcBorders>
            <w:shd w:val="clear" w:color="auto" w:fill="auto"/>
            <w:noWrap/>
            <w:hideMark/>
          </w:tcPr>
          <w:p w:rsidR="008002D5" w:rsidRPr="009E019A" w:rsidRDefault="008002D5" w:rsidP="009E019A">
            <w:pPr>
              <w:spacing w:after="0" w:line="240" w:lineRule="auto"/>
              <w:jc w:val="right"/>
              <w:rPr>
                <w:rFonts w:ascii="Times New Roman" w:eastAsia="Times New Roman" w:hAnsi="Times New Roman" w:cs="Times New Roman"/>
                <w:color w:val="000000"/>
                <w:sz w:val="24"/>
                <w:szCs w:val="24"/>
              </w:rPr>
            </w:pPr>
            <w:r w:rsidRPr="009E019A">
              <w:rPr>
                <w:rFonts w:ascii="Times New Roman" w:eastAsia="Times New Roman" w:hAnsi="Times New Roman" w:cs="Times New Roman"/>
                <w:color w:val="000000"/>
                <w:sz w:val="24"/>
                <w:szCs w:val="24"/>
              </w:rPr>
              <w:t xml:space="preserve">               </w:t>
            </w:r>
            <w:r w:rsidR="009E019A" w:rsidRPr="009E019A">
              <w:rPr>
                <w:rFonts w:ascii="Times New Roman" w:eastAsia="Times New Roman" w:hAnsi="Times New Roman" w:cs="Times New Roman"/>
                <w:color w:val="000000"/>
                <w:sz w:val="24"/>
                <w:szCs w:val="24"/>
              </w:rPr>
              <w:t>3,765</w:t>
            </w:r>
            <w:r w:rsidRPr="009E019A">
              <w:rPr>
                <w:rFonts w:ascii="Times New Roman" w:eastAsia="Times New Roman" w:hAnsi="Times New Roman" w:cs="Times New Roman"/>
                <w:color w:val="000000"/>
                <w:sz w:val="24"/>
                <w:szCs w:val="24"/>
              </w:rPr>
              <w:t xml:space="preserve"> </w:t>
            </w:r>
          </w:p>
        </w:tc>
      </w:tr>
      <w:tr w:rsidR="008002D5" w:rsidRPr="009E019A" w:rsidTr="008002D5">
        <w:trPr>
          <w:trHeight w:val="300"/>
        </w:trPr>
        <w:tc>
          <w:tcPr>
            <w:tcW w:w="5310" w:type="dxa"/>
            <w:tcBorders>
              <w:top w:val="nil"/>
              <w:left w:val="nil"/>
              <w:bottom w:val="nil"/>
              <w:right w:val="nil"/>
            </w:tcBorders>
            <w:shd w:val="clear" w:color="auto" w:fill="auto"/>
            <w:noWrap/>
            <w:vAlign w:val="bottom"/>
            <w:hideMark/>
          </w:tcPr>
          <w:p w:rsidR="008002D5" w:rsidRPr="009E019A" w:rsidRDefault="008002D5" w:rsidP="008002D5">
            <w:pPr>
              <w:spacing w:after="0" w:line="240" w:lineRule="auto"/>
              <w:rPr>
                <w:rFonts w:ascii="Times New Roman" w:eastAsia="Times New Roman" w:hAnsi="Times New Roman" w:cs="Times New Roman"/>
                <w:color w:val="000000"/>
                <w:sz w:val="24"/>
                <w:szCs w:val="24"/>
              </w:rPr>
            </w:pPr>
            <w:r w:rsidRPr="009E019A">
              <w:rPr>
                <w:rFonts w:ascii="Times New Roman" w:eastAsia="Times New Roman" w:hAnsi="Times New Roman" w:cs="Times New Roman"/>
                <w:color w:val="000000"/>
                <w:sz w:val="24"/>
                <w:szCs w:val="24"/>
              </w:rPr>
              <w:t>Adjacent State Solar RECs Allowed</w:t>
            </w:r>
          </w:p>
        </w:tc>
        <w:tc>
          <w:tcPr>
            <w:tcW w:w="3168" w:type="dxa"/>
            <w:tcBorders>
              <w:top w:val="nil"/>
              <w:left w:val="nil"/>
              <w:bottom w:val="nil"/>
              <w:right w:val="nil"/>
            </w:tcBorders>
            <w:shd w:val="clear" w:color="auto" w:fill="auto"/>
            <w:noWrap/>
            <w:hideMark/>
          </w:tcPr>
          <w:p w:rsidR="008002D5" w:rsidRPr="009E019A" w:rsidRDefault="008002D5" w:rsidP="009E019A">
            <w:pPr>
              <w:spacing w:after="0" w:line="240" w:lineRule="auto"/>
              <w:jc w:val="right"/>
              <w:rPr>
                <w:rFonts w:ascii="Times New Roman" w:eastAsia="Times New Roman" w:hAnsi="Times New Roman" w:cs="Times New Roman"/>
                <w:color w:val="000000"/>
                <w:sz w:val="24"/>
                <w:szCs w:val="24"/>
              </w:rPr>
            </w:pPr>
            <w:r w:rsidRPr="009E019A">
              <w:rPr>
                <w:rFonts w:ascii="Times New Roman" w:eastAsia="Times New Roman" w:hAnsi="Times New Roman" w:cs="Times New Roman"/>
                <w:color w:val="000000"/>
                <w:sz w:val="24"/>
                <w:szCs w:val="24"/>
              </w:rPr>
              <w:t xml:space="preserve">               </w:t>
            </w:r>
            <w:r w:rsidR="009E019A" w:rsidRPr="009E019A">
              <w:rPr>
                <w:rFonts w:ascii="Times New Roman" w:eastAsia="Times New Roman" w:hAnsi="Times New Roman" w:cs="Times New Roman"/>
                <w:color w:val="000000"/>
                <w:sz w:val="24"/>
                <w:szCs w:val="24"/>
              </w:rPr>
              <w:t>3,765</w:t>
            </w:r>
            <w:r w:rsidRPr="009E019A">
              <w:rPr>
                <w:rFonts w:ascii="Times New Roman" w:eastAsia="Times New Roman" w:hAnsi="Times New Roman" w:cs="Times New Roman"/>
                <w:color w:val="000000"/>
                <w:sz w:val="24"/>
                <w:szCs w:val="24"/>
              </w:rPr>
              <w:t xml:space="preserve"> </w:t>
            </w:r>
          </w:p>
        </w:tc>
      </w:tr>
      <w:tr w:rsidR="008002D5" w:rsidRPr="009E019A" w:rsidTr="008002D5">
        <w:trPr>
          <w:trHeight w:val="315"/>
        </w:trPr>
        <w:tc>
          <w:tcPr>
            <w:tcW w:w="5310" w:type="dxa"/>
            <w:tcBorders>
              <w:top w:val="nil"/>
              <w:left w:val="nil"/>
              <w:bottom w:val="nil"/>
              <w:right w:val="nil"/>
            </w:tcBorders>
            <w:shd w:val="clear" w:color="auto" w:fill="auto"/>
            <w:noWrap/>
            <w:vAlign w:val="bottom"/>
            <w:hideMark/>
          </w:tcPr>
          <w:p w:rsidR="008002D5" w:rsidRPr="009E019A" w:rsidRDefault="008002D5" w:rsidP="008002D5">
            <w:pPr>
              <w:spacing w:after="0" w:line="240" w:lineRule="auto"/>
              <w:rPr>
                <w:rFonts w:ascii="Times New Roman" w:eastAsia="Times New Roman" w:hAnsi="Times New Roman" w:cs="Times New Roman"/>
                <w:color w:val="000000"/>
                <w:sz w:val="24"/>
                <w:szCs w:val="24"/>
              </w:rPr>
            </w:pPr>
            <w:r w:rsidRPr="009E019A">
              <w:rPr>
                <w:rFonts w:ascii="Times New Roman" w:eastAsia="Times New Roman" w:hAnsi="Times New Roman" w:cs="Times New Roman"/>
                <w:color w:val="000000"/>
                <w:sz w:val="24"/>
                <w:szCs w:val="24"/>
              </w:rPr>
              <w:t>Total Solar RECs</w:t>
            </w:r>
          </w:p>
        </w:tc>
        <w:tc>
          <w:tcPr>
            <w:tcW w:w="3168" w:type="dxa"/>
            <w:tcBorders>
              <w:top w:val="single" w:sz="4" w:space="0" w:color="auto"/>
              <w:left w:val="nil"/>
              <w:bottom w:val="double" w:sz="6" w:space="0" w:color="auto"/>
              <w:right w:val="nil"/>
            </w:tcBorders>
            <w:shd w:val="clear" w:color="auto" w:fill="auto"/>
            <w:noWrap/>
            <w:hideMark/>
          </w:tcPr>
          <w:p w:rsidR="008002D5" w:rsidRPr="009E019A" w:rsidRDefault="008002D5" w:rsidP="009E019A">
            <w:pPr>
              <w:spacing w:after="0" w:line="240" w:lineRule="auto"/>
              <w:jc w:val="right"/>
              <w:rPr>
                <w:rFonts w:ascii="Times New Roman" w:eastAsia="Times New Roman" w:hAnsi="Times New Roman" w:cs="Times New Roman"/>
                <w:color w:val="000000"/>
                <w:sz w:val="24"/>
                <w:szCs w:val="24"/>
              </w:rPr>
            </w:pPr>
            <w:r w:rsidRPr="009E019A">
              <w:rPr>
                <w:rFonts w:ascii="Times New Roman" w:eastAsia="Times New Roman" w:hAnsi="Times New Roman" w:cs="Times New Roman"/>
                <w:color w:val="000000"/>
                <w:sz w:val="24"/>
                <w:szCs w:val="24"/>
              </w:rPr>
              <w:t xml:space="preserve">           </w:t>
            </w:r>
            <w:r w:rsidR="009E019A" w:rsidRPr="009E019A">
              <w:rPr>
                <w:rFonts w:ascii="Times New Roman" w:eastAsia="Times New Roman" w:hAnsi="Times New Roman" w:cs="Times New Roman"/>
                <w:color w:val="000000"/>
                <w:sz w:val="24"/>
                <w:szCs w:val="24"/>
              </w:rPr>
              <w:t>7,530</w:t>
            </w:r>
            <w:r w:rsidRPr="009E019A">
              <w:rPr>
                <w:rFonts w:ascii="Times New Roman" w:eastAsia="Times New Roman" w:hAnsi="Times New Roman" w:cs="Times New Roman"/>
                <w:color w:val="000000"/>
                <w:sz w:val="24"/>
                <w:szCs w:val="24"/>
              </w:rPr>
              <w:t xml:space="preserve"> </w:t>
            </w:r>
          </w:p>
        </w:tc>
      </w:tr>
      <w:tr w:rsidR="008002D5" w:rsidRPr="009E019A" w:rsidTr="008002D5">
        <w:trPr>
          <w:trHeight w:val="315"/>
        </w:trPr>
        <w:tc>
          <w:tcPr>
            <w:tcW w:w="5310" w:type="dxa"/>
            <w:tcBorders>
              <w:top w:val="nil"/>
              <w:left w:val="nil"/>
              <w:bottom w:val="nil"/>
              <w:right w:val="nil"/>
            </w:tcBorders>
            <w:shd w:val="clear" w:color="auto" w:fill="auto"/>
            <w:noWrap/>
            <w:vAlign w:val="bottom"/>
            <w:hideMark/>
          </w:tcPr>
          <w:p w:rsidR="008002D5" w:rsidRPr="009E019A" w:rsidRDefault="008002D5" w:rsidP="008002D5">
            <w:pPr>
              <w:spacing w:after="0" w:line="240" w:lineRule="auto"/>
              <w:rPr>
                <w:rFonts w:ascii="Times New Roman" w:eastAsia="Times New Roman" w:hAnsi="Times New Roman" w:cs="Times New Roman"/>
                <w:color w:val="000000"/>
                <w:sz w:val="24"/>
                <w:szCs w:val="24"/>
              </w:rPr>
            </w:pPr>
          </w:p>
        </w:tc>
        <w:tc>
          <w:tcPr>
            <w:tcW w:w="3168" w:type="dxa"/>
            <w:tcBorders>
              <w:top w:val="nil"/>
              <w:left w:val="nil"/>
              <w:bottom w:val="nil"/>
              <w:right w:val="nil"/>
            </w:tcBorders>
            <w:shd w:val="clear" w:color="auto" w:fill="auto"/>
            <w:noWrap/>
            <w:hideMark/>
          </w:tcPr>
          <w:p w:rsidR="008002D5" w:rsidRPr="009E019A" w:rsidRDefault="008002D5" w:rsidP="008002D5">
            <w:pPr>
              <w:spacing w:after="0" w:line="240" w:lineRule="auto"/>
              <w:jc w:val="right"/>
              <w:rPr>
                <w:rFonts w:ascii="Times New Roman" w:eastAsia="Times New Roman" w:hAnsi="Times New Roman" w:cs="Times New Roman"/>
                <w:color w:val="000000"/>
                <w:sz w:val="24"/>
                <w:szCs w:val="24"/>
              </w:rPr>
            </w:pPr>
          </w:p>
        </w:tc>
      </w:tr>
      <w:tr w:rsidR="008002D5" w:rsidRPr="009E019A" w:rsidTr="008002D5">
        <w:trPr>
          <w:trHeight w:val="300"/>
        </w:trPr>
        <w:tc>
          <w:tcPr>
            <w:tcW w:w="5310" w:type="dxa"/>
            <w:tcBorders>
              <w:top w:val="nil"/>
              <w:left w:val="nil"/>
              <w:bottom w:val="nil"/>
              <w:right w:val="nil"/>
            </w:tcBorders>
            <w:shd w:val="clear" w:color="auto" w:fill="auto"/>
            <w:noWrap/>
            <w:vAlign w:val="bottom"/>
            <w:hideMark/>
          </w:tcPr>
          <w:p w:rsidR="008002D5" w:rsidRPr="009E019A" w:rsidRDefault="008002D5" w:rsidP="008002D5">
            <w:pPr>
              <w:spacing w:after="0" w:line="240" w:lineRule="auto"/>
              <w:rPr>
                <w:rFonts w:ascii="Times New Roman" w:eastAsia="Times New Roman" w:hAnsi="Times New Roman" w:cs="Times New Roman"/>
                <w:color w:val="000000"/>
                <w:sz w:val="24"/>
                <w:szCs w:val="24"/>
              </w:rPr>
            </w:pPr>
            <w:r w:rsidRPr="009E019A">
              <w:rPr>
                <w:rFonts w:ascii="Times New Roman" w:eastAsia="Times New Roman" w:hAnsi="Times New Roman" w:cs="Times New Roman"/>
                <w:color w:val="000000"/>
                <w:sz w:val="24"/>
                <w:szCs w:val="24"/>
              </w:rPr>
              <w:t>In-State Non-solar REC Obligation</w:t>
            </w:r>
          </w:p>
        </w:tc>
        <w:tc>
          <w:tcPr>
            <w:tcW w:w="3168" w:type="dxa"/>
            <w:tcBorders>
              <w:top w:val="nil"/>
              <w:left w:val="nil"/>
              <w:bottom w:val="nil"/>
              <w:right w:val="nil"/>
            </w:tcBorders>
            <w:shd w:val="clear" w:color="auto" w:fill="auto"/>
            <w:noWrap/>
            <w:hideMark/>
          </w:tcPr>
          <w:p w:rsidR="008002D5" w:rsidRPr="009E019A" w:rsidRDefault="008002D5" w:rsidP="009E019A">
            <w:pPr>
              <w:spacing w:after="0" w:line="240" w:lineRule="auto"/>
              <w:jc w:val="right"/>
              <w:rPr>
                <w:rFonts w:ascii="Times New Roman" w:eastAsia="Times New Roman" w:hAnsi="Times New Roman" w:cs="Times New Roman"/>
                <w:color w:val="000000"/>
                <w:sz w:val="24"/>
                <w:szCs w:val="24"/>
              </w:rPr>
            </w:pPr>
            <w:r w:rsidRPr="009E019A">
              <w:rPr>
                <w:rFonts w:ascii="Times New Roman" w:eastAsia="Times New Roman" w:hAnsi="Times New Roman" w:cs="Times New Roman"/>
                <w:color w:val="000000"/>
                <w:sz w:val="24"/>
                <w:szCs w:val="24"/>
              </w:rPr>
              <w:t xml:space="preserve">         </w:t>
            </w:r>
            <w:r w:rsidR="009E019A" w:rsidRPr="009E019A">
              <w:rPr>
                <w:rFonts w:ascii="Times New Roman" w:eastAsia="Times New Roman" w:hAnsi="Times New Roman" w:cs="Times New Roman"/>
                <w:color w:val="000000"/>
                <w:sz w:val="24"/>
                <w:szCs w:val="24"/>
              </w:rPr>
              <w:t>79,896</w:t>
            </w:r>
            <w:r w:rsidRPr="009E019A">
              <w:rPr>
                <w:rFonts w:ascii="Times New Roman" w:eastAsia="Times New Roman" w:hAnsi="Times New Roman" w:cs="Times New Roman"/>
                <w:color w:val="000000"/>
                <w:sz w:val="24"/>
                <w:szCs w:val="24"/>
              </w:rPr>
              <w:t xml:space="preserve"> </w:t>
            </w:r>
          </w:p>
        </w:tc>
      </w:tr>
      <w:tr w:rsidR="008002D5" w:rsidRPr="009E019A" w:rsidTr="008002D5">
        <w:trPr>
          <w:trHeight w:val="300"/>
        </w:trPr>
        <w:tc>
          <w:tcPr>
            <w:tcW w:w="5310" w:type="dxa"/>
            <w:tcBorders>
              <w:top w:val="nil"/>
              <w:left w:val="nil"/>
              <w:bottom w:val="nil"/>
              <w:right w:val="nil"/>
            </w:tcBorders>
            <w:shd w:val="clear" w:color="auto" w:fill="auto"/>
            <w:noWrap/>
            <w:vAlign w:val="bottom"/>
            <w:hideMark/>
          </w:tcPr>
          <w:p w:rsidR="008002D5" w:rsidRPr="009E019A" w:rsidRDefault="008002D5" w:rsidP="008002D5">
            <w:pPr>
              <w:spacing w:after="0" w:line="240" w:lineRule="auto"/>
              <w:rPr>
                <w:rFonts w:ascii="Times New Roman" w:eastAsia="Times New Roman" w:hAnsi="Times New Roman" w:cs="Times New Roman"/>
                <w:color w:val="000000"/>
                <w:sz w:val="24"/>
                <w:szCs w:val="24"/>
              </w:rPr>
            </w:pPr>
            <w:r w:rsidRPr="009E019A">
              <w:rPr>
                <w:rFonts w:ascii="Times New Roman" w:eastAsia="Times New Roman" w:hAnsi="Times New Roman" w:cs="Times New Roman"/>
                <w:color w:val="000000"/>
                <w:sz w:val="24"/>
                <w:szCs w:val="24"/>
              </w:rPr>
              <w:t>Adjacent State Non-solar RECs Allowed</w:t>
            </w:r>
          </w:p>
        </w:tc>
        <w:tc>
          <w:tcPr>
            <w:tcW w:w="3168" w:type="dxa"/>
            <w:tcBorders>
              <w:top w:val="nil"/>
              <w:left w:val="nil"/>
              <w:bottom w:val="nil"/>
              <w:right w:val="nil"/>
            </w:tcBorders>
            <w:shd w:val="clear" w:color="auto" w:fill="auto"/>
            <w:noWrap/>
            <w:hideMark/>
          </w:tcPr>
          <w:p w:rsidR="008002D5" w:rsidRPr="009E019A" w:rsidRDefault="008002D5" w:rsidP="009E019A">
            <w:pPr>
              <w:spacing w:after="0" w:line="240" w:lineRule="auto"/>
              <w:jc w:val="right"/>
              <w:rPr>
                <w:rFonts w:ascii="Times New Roman" w:eastAsia="Times New Roman" w:hAnsi="Times New Roman" w:cs="Times New Roman"/>
                <w:color w:val="000000"/>
                <w:sz w:val="24"/>
                <w:szCs w:val="24"/>
              </w:rPr>
            </w:pPr>
            <w:r w:rsidRPr="009E019A">
              <w:rPr>
                <w:rFonts w:ascii="Times New Roman" w:eastAsia="Times New Roman" w:hAnsi="Times New Roman" w:cs="Times New Roman"/>
                <w:color w:val="000000"/>
                <w:sz w:val="24"/>
                <w:szCs w:val="24"/>
              </w:rPr>
              <w:t xml:space="preserve">         </w:t>
            </w:r>
            <w:r w:rsidR="009E019A" w:rsidRPr="009E019A">
              <w:rPr>
                <w:rFonts w:ascii="Times New Roman" w:eastAsia="Times New Roman" w:hAnsi="Times New Roman" w:cs="Times New Roman"/>
                <w:color w:val="000000"/>
                <w:sz w:val="24"/>
                <w:szCs w:val="24"/>
              </w:rPr>
              <w:t>79,896</w:t>
            </w:r>
            <w:r w:rsidRPr="009E019A">
              <w:rPr>
                <w:rFonts w:ascii="Times New Roman" w:eastAsia="Times New Roman" w:hAnsi="Times New Roman" w:cs="Times New Roman"/>
                <w:color w:val="000000"/>
                <w:sz w:val="24"/>
                <w:szCs w:val="24"/>
              </w:rPr>
              <w:t xml:space="preserve"> </w:t>
            </w:r>
          </w:p>
        </w:tc>
      </w:tr>
      <w:tr w:rsidR="008002D5" w:rsidRPr="00CB2D05" w:rsidTr="008002D5">
        <w:trPr>
          <w:trHeight w:val="315"/>
        </w:trPr>
        <w:tc>
          <w:tcPr>
            <w:tcW w:w="5310" w:type="dxa"/>
            <w:tcBorders>
              <w:top w:val="nil"/>
              <w:left w:val="nil"/>
              <w:bottom w:val="nil"/>
              <w:right w:val="nil"/>
            </w:tcBorders>
            <w:shd w:val="clear" w:color="auto" w:fill="auto"/>
            <w:noWrap/>
            <w:vAlign w:val="bottom"/>
            <w:hideMark/>
          </w:tcPr>
          <w:p w:rsidR="008002D5" w:rsidRPr="009E019A" w:rsidRDefault="008002D5" w:rsidP="008002D5">
            <w:pPr>
              <w:spacing w:after="0" w:line="240" w:lineRule="auto"/>
              <w:rPr>
                <w:rFonts w:ascii="Times New Roman" w:eastAsia="Times New Roman" w:hAnsi="Times New Roman" w:cs="Times New Roman"/>
                <w:color w:val="000000"/>
                <w:sz w:val="24"/>
                <w:szCs w:val="24"/>
              </w:rPr>
            </w:pPr>
            <w:r w:rsidRPr="009E019A">
              <w:rPr>
                <w:rFonts w:ascii="Times New Roman" w:eastAsia="Times New Roman" w:hAnsi="Times New Roman" w:cs="Times New Roman"/>
                <w:color w:val="000000"/>
                <w:sz w:val="24"/>
                <w:szCs w:val="24"/>
              </w:rPr>
              <w:t>Total Non-solar RECs</w:t>
            </w:r>
          </w:p>
        </w:tc>
        <w:tc>
          <w:tcPr>
            <w:tcW w:w="3168" w:type="dxa"/>
            <w:tcBorders>
              <w:top w:val="single" w:sz="4" w:space="0" w:color="auto"/>
              <w:left w:val="nil"/>
              <w:bottom w:val="double" w:sz="6" w:space="0" w:color="auto"/>
              <w:right w:val="nil"/>
            </w:tcBorders>
            <w:shd w:val="clear" w:color="auto" w:fill="auto"/>
            <w:noWrap/>
            <w:hideMark/>
          </w:tcPr>
          <w:p w:rsidR="008002D5" w:rsidRPr="009E019A" w:rsidRDefault="008002D5" w:rsidP="009E019A">
            <w:pPr>
              <w:spacing w:after="0" w:line="240" w:lineRule="auto"/>
              <w:jc w:val="right"/>
              <w:rPr>
                <w:rFonts w:ascii="Times New Roman" w:eastAsia="Times New Roman" w:hAnsi="Times New Roman" w:cs="Times New Roman"/>
                <w:color w:val="000000"/>
                <w:sz w:val="24"/>
                <w:szCs w:val="24"/>
              </w:rPr>
            </w:pPr>
            <w:r w:rsidRPr="009E019A">
              <w:rPr>
                <w:rFonts w:ascii="Times New Roman" w:eastAsia="Times New Roman" w:hAnsi="Times New Roman" w:cs="Times New Roman"/>
                <w:color w:val="000000"/>
                <w:sz w:val="24"/>
                <w:szCs w:val="24"/>
              </w:rPr>
              <w:t xml:space="preserve">         </w:t>
            </w:r>
            <w:r w:rsidR="009E019A" w:rsidRPr="009E019A">
              <w:rPr>
                <w:rFonts w:ascii="Times New Roman" w:eastAsia="Times New Roman" w:hAnsi="Times New Roman" w:cs="Times New Roman"/>
                <w:color w:val="000000"/>
                <w:sz w:val="24"/>
                <w:szCs w:val="24"/>
              </w:rPr>
              <w:t>159,792</w:t>
            </w:r>
            <w:r w:rsidRPr="009E019A">
              <w:rPr>
                <w:rFonts w:ascii="Times New Roman" w:eastAsia="Times New Roman" w:hAnsi="Times New Roman" w:cs="Times New Roman"/>
                <w:color w:val="000000"/>
                <w:sz w:val="24"/>
                <w:szCs w:val="24"/>
              </w:rPr>
              <w:t xml:space="preserve"> </w:t>
            </w:r>
          </w:p>
        </w:tc>
      </w:tr>
    </w:tbl>
    <w:p w:rsidR="008002D5" w:rsidRDefault="008002D5" w:rsidP="00E664EB">
      <w:pPr>
        <w:widowControl w:val="0"/>
        <w:autoSpaceDE w:val="0"/>
        <w:autoSpaceDN w:val="0"/>
        <w:adjustRightInd w:val="0"/>
        <w:spacing w:before="8" w:after="0" w:line="480" w:lineRule="auto"/>
        <w:ind w:firstLine="720"/>
        <w:rPr>
          <w:rFonts w:ascii="Times New Roman" w:hAnsi="Times New Roman" w:cs="Times New Roman"/>
          <w:sz w:val="24"/>
          <w:szCs w:val="24"/>
        </w:rPr>
      </w:pPr>
    </w:p>
    <w:p w:rsidR="005322E1" w:rsidRDefault="005322E1">
      <w:pPr>
        <w:rPr>
          <w:rFonts w:ascii="Times New Roman" w:hAnsi="Times New Roman" w:cs="Times New Roman"/>
          <w:sz w:val="24"/>
          <w:szCs w:val="24"/>
        </w:rPr>
      </w:pPr>
      <w:r>
        <w:rPr>
          <w:rFonts w:ascii="Times New Roman" w:hAnsi="Times New Roman" w:cs="Times New Roman"/>
          <w:sz w:val="24"/>
          <w:szCs w:val="24"/>
        </w:rPr>
        <w:br w:type="page"/>
      </w:r>
    </w:p>
    <w:p w:rsidR="00BB4738" w:rsidRPr="00F35177" w:rsidRDefault="00BB4738" w:rsidP="00F35177">
      <w:pPr>
        <w:pStyle w:val="ListParagraph"/>
        <w:widowControl w:val="0"/>
        <w:numPr>
          <w:ilvl w:val="0"/>
          <w:numId w:val="4"/>
        </w:numPr>
        <w:autoSpaceDE w:val="0"/>
        <w:autoSpaceDN w:val="0"/>
        <w:adjustRightInd w:val="0"/>
        <w:spacing w:before="26" w:after="0" w:line="480" w:lineRule="auto"/>
        <w:ind w:left="1440" w:right="-20" w:hanging="720"/>
        <w:rPr>
          <w:rFonts w:ascii="Times New Roman" w:hAnsi="Times New Roman" w:cs="Times New Roman"/>
          <w:b/>
          <w:sz w:val="24"/>
          <w:szCs w:val="24"/>
        </w:rPr>
      </w:pPr>
      <w:r w:rsidRPr="00F35177">
        <w:rPr>
          <w:rFonts w:ascii="Times New Roman" w:hAnsi="Times New Roman" w:cs="Times New Roman"/>
          <w:b/>
          <w:sz w:val="24"/>
          <w:szCs w:val="24"/>
        </w:rPr>
        <w:lastRenderedPageBreak/>
        <w:t xml:space="preserve">DER's Demonstration of Compliance with Renewable </w:t>
      </w:r>
      <w:r w:rsidR="002D0A0E" w:rsidRPr="00F35177">
        <w:rPr>
          <w:rFonts w:ascii="Times New Roman" w:hAnsi="Times New Roman" w:cs="Times New Roman"/>
          <w:b/>
          <w:sz w:val="24"/>
          <w:szCs w:val="24"/>
        </w:rPr>
        <w:t>Energy Benchmarks</w:t>
      </w:r>
    </w:p>
    <w:p w:rsidR="00BB4738" w:rsidRPr="00F35177" w:rsidRDefault="00BB4738" w:rsidP="00C16B0E">
      <w:pPr>
        <w:widowControl w:val="0"/>
        <w:autoSpaceDE w:val="0"/>
        <w:autoSpaceDN w:val="0"/>
        <w:adjustRightInd w:val="0"/>
        <w:spacing w:after="0" w:line="480" w:lineRule="auto"/>
        <w:ind w:right="40" w:firstLine="727"/>
        <w:jc w:val="both"/>
        <w:rPr>
          <w:rFonts w:ascii="Times New Roman" w:hAnsi="Times New Roman" w:cs="Times New Roman"/>
          <w:sz w:val="24"/>
          <w:szCs w:val="24"/>
        </w:rPr>
      </w:pPr>
      <w:r w:rsidRPr="00F35177">
        <w:rPr>
          <w:rFonts w:ascii="Times New Roman" w:hAnsi="Times New Roman" w:cs="Times New Roman"/>
          <w:sz w:val="24"/>
          <w:szCs w:val="24"/>
        </w:rPr>
        <w:t xml:space="preserve">Pursuant to </w:t>
      </w:r>
      <w:r w:rsidR="002D0A0E" w:rsidRPr="00F35177">
        <w:rPr>
          <w:rFonts w:ascii="Times New Roman" w:hAnsi="Times New Roman" w:cs="Times New Roman"/>
          <w:sz w:val="24"/>
          <w:szCs w:val="24"/>
        </w:rPr>
        <w:t>R.C.</w:t>
      </w:r>
      <w:r w:rsidRPr="00F35177">
        <w:rPr>
          <w:rFonts w:ascii="Times New Roman" w:hAnsi="Times New Roman" w:cs="Times New Roman"/>
          <w:sz w:val="24"/>
          <w:szCs w:val="24"/>
        </w:rPr>
        <w:t xml:space="preserve"> 4928.65, electric </w:t>
      </w:r>
      <w:r w:rsidR="002D0A0E" w:rsidRPr="00F35177">
        <w:rPr>
          <w:rFonts w:ascii="Times New Roman" w:hAnsi="Times New Roman" w:cs="Times New Roman"/>
          <w:sz w:val="24"/>
          <w:szCs w:val="24"/>
        </w:rPr>
        <w:t>service companies</w:t>
      </w:r>
      <w:r w:rsidRPr="00F35177">
        <w:rPr>
          <w:rFonts w:ascii="Times New Roman" w:hAnsi="Times New Roman" w:cs="Times New Roman"/>
          <w:sz w:val="24"/>
          <w:szCs w:val="24"/>
        </w:rPr>
        <w:t xml:space="preserve"> </w:t>
      </w:r>
      <w:r w:rsidR="002D0A0E" w:rsidRPr="00F35177">
        <w:rPr>
          <w:rFonts w:ascii="Times New Roman" w:hAnsi="Times New Roman" w:cs="Times New Roman"/>
          <w:sz w:val="24"/>
          <w:szCs w:val="24"/>
        </w:rPr>
        <w:t>may meet their</w:t>
      </w:r>
      <w:r w:rsidRPr="00F35177">
        <w:rPr>
          <w:rFonts w:ascii="Times New Roman" w:hAnsi="Times New Roman" w:cs="Times New Roman"/>
          <w:sz w:val="24"/>
          <w:szCs w:val="24"/>
        </w:rPr>
        <w:t xml:space="preserve"> renewable energy benchmarks through the use of renewable energy credits (RECs).  DER has successfully met its renewable energy benchmarks using RECs acquired through market purchases.  DER appropriately maintains such RECs in its Generation Attributes Tracking System (GATS) accoun</w:t>
      </w:r>
      <w:r w:rsidRPr="009E019A">
        <w:rPr>
          <w:rFonts w:ascii="Times New Roman" w:hAnsi="Times New Roman" w:cs="Times New Roman"/>
          <w:sz w:val="24"/>
          <w:szCs w:val="24"/>
        </w:rPr>
        <w:t>t</w:t>
      </w:r>
      <w:r w:rsidR="00731EA5" w:rsidRPr="009E019A">
        <w:rPr>
          <w:rFonts w:ascii="Times New Roman" w:hAnsi="Times New Roman" w:cs="Times New Roman"/>
          <w:sz w:val="24"/>
          <w:szCs w:val="24"/>
        </w:rPr>
        <w:t xml:space="preserve">. </w:t>
      </w:r>
    </w:p>
    <w:p w:rsidR="00BB4738" w:rsidRPr="00F35177" w:rsidRDefault="00BB4738" w:rsidP="00F35177">
      <w:pPr>
        <w:pStyle w:val="ListParagraph"/>
        <w:widowControl w:val="0"/>
        <w:numPr>
          <w:ilvl w:val="0"/>
          <w:numId w:val="4"/>
        </w:numPr>
        <w:autoSpaceDE w:val="0"/>
        <w:autoSpaceDN w:val="0"/>
        <w:adjustRightInd w:val="0"/>
        <w:spacing w:before="12" w:after="0" w:line="480" w:lineRule="auto"/>
        <w:ind w:left="1440" w:right="-20" w:hanging="720"/>
        <w:rPr>
          <w:rFonts w:ascii="Times New Roman" w:hAnsi="Times New Roman" w:cs="Times New Roman"/>
          <w:b/>
          <w:sz w:val="24"/>
          <w:szCs w:val="24"/>
        </w:rPr>
      </w:pPr>
      <w:r w:rsidRPr="00F35177">
        <w:rPr>
          <w:rFonts w:ascii="Times New Roman" w:hAnsi="Times New Roman" w:cs="Times New Roman"/>
          <w:b/>
          <w:sz w:val="24"/>
          <w:szCs w:val="24"/>
        </w:rPr>
        <w:t>Summary of</w:t>
      </w:r>
      <w:r w:rsidR="008F747A" w:rsidRPr="00F35177">
        <w:rPr>
          <w:rFonts w:ascii="Times New Roman" w:hAnsi="Times New Roman" w:cs="Times New Roman"/>
          <w:b/>
          <w:sz w:val="24"/>
          <w:szCs w:val="24"/>
        </w:rPr>
        <w:t xml:space="preserve"> </w:t>
      </w:r>
      <w:r w:rsidRPr="00F35177">
        <w:rPr>
          <w:rFonts w:ascii="Times New Roman" w:hAnsi="Times New Roman" w:cs="Times New Roman"/>
          <w:b/>
          <w:sz w:val="24"/>
          <w:szCs w:val="24"/>
        </w:rPr>
        <w:t>DER's Compliance Strategy</w:t>
      </w:r>
    </w:p>
    <w:p w:rsidR="00AB79DE" w:rsidRPr="00F35177" w:rsidRDefault="00BB4738" w:rsidP="00CB2D05">
      <w:pPr>
        <w:widowControl w:val="0"/>
        <w:autoSpaceDE w:val="0"/>
        <w:autoSpaceDN w:val="0"/>
        <w:adjustRightInd w:val="0"/>
        <w:spacing w:after="0" w:line="480" w:lineRule="auto"/>
        <w:ind w:right="40" w:firstLine="720"/>
        <w:jc w:val="both"/>
        <w:rPr>
          <w:rFonts w:ascii="Times New Roman" w:hAnsi="Times New Roman" w:cs="Times New Roman"/>
          <w:sz w:val="24"/>
          <w:szCs w:val="24"/>
        </w:rPr>
      </w:pPr>
      <w:r w:rsidRPr="00F35177">
        <w:rPr>
          <w:rFonts w:ascii="Times New Roman" w:hAnsi="Times New Roman" w:cs="Times New Roman"/>
          <w:sz w:val="24"/>
          <w:szCs w:val="24"/>
        </w:rPr>
        <w:t>DER's renewable energy source compliance strategy is to purchase the required RECs and SRECs in the market.  DER also intends to respond to Requests for Proposals (RFPs), and intends to solicit facilities located within Ohio that possess solar arrays and other renewable energy resources.</w:t>
      </w:r>
    </w:p>
    <w:p w:rsidR="00BB4738" w:rsidRPr="00F35177" w:rsidRDefault="00F35177" w:rsidP="00F35177">
      <w:pPr>
        <w:widowControl w:val="0"/>
        <w:autoSpaceDE w:val="0"/>
        <w:autoSpaceDN w:val="0"/>
        <w:adjustRightInd w:val="0"/>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r>
      <w:r w:rsidR="008F747A" w:rsidRPr="00F35177">
        <w:rPr>
          <w:rFonts w:ascii="Times New Roman" w:hAnsi="Times New Roman" w:cs="Times New Roman"/>
          <w:b/>
          <w:sz w:val="24"/>
          <w:szCs w:val="24"/>
        </w:rPr>
        <w:t>PLAN FOR COMPLIANCE WITH</w:t>
      </w:r>
      <w:r w:rsidR="00BB4738" w:rsidRPr="00F35177">
        <w:rPr>
          <w:rFonts w:ascii="Times New Roman" w:hAnsi="Times New Roman" w:cs="Times New Roman"/>
          <w:b/>
          <w:sz w:val="24"/>
          <w:szCs w:val="24"/>
        </w:rPr>
        <w:t xml:space="preserve"> </w:t>
      </w:r>
      <w:r w:rsidR="008F747A" w:rsidRPr="00F35177">
        <w:rPr>
          <w:rFonts w:ascii="Times New Roman" w:hAnsi="Times New Roman" w:cs="Times New Roman"/>
          <w:b/>
          <w:sz w:val="24"/>
          <w:szCs w:val="24"/>
        </w:rPr>
        <w:t>FUTURE ANNUAL ADVANCED AND</w:t>
      </w:r>
      <w:r w:rsidR="00BB4738" w:rsidRPr="00F35177">
        <w:rPr>
          <w:rFonts w:ascii="Times New Roman" w:hAnsi="Times New Roman" w:cs="Times New Roman"/>
          <w:b/>
          <w:sz w:val="24"/>
          <w:szCs w:val="24"/>
        </w:rPr>
        <w:t xml:space="preserve"> RENEWABLE</w:t>
      </w:r>
      <w:r w:rsidR="00E664EB" w:rsidRPr="00F35177">
        <w:rPr>
          <w:rFonts w:ascii="Times New Roman" w:hAnsi="Times New Roman" w:cs="Times New Roman"/>
          <w:b/>
          <w:sz w:val="24"/>
          <w:szCs w:val="24"/>
        </w:rPr>
        <w:t xml:space="preserve"> </w:t>
      </w:r>
      <w:r w:rsidR="00BB4738" w:rsidRPr="00F35177">
        <w:rPr>
          <w:rFonts w:ascii="Times New Roman" w:hAnsi="Times New Roman" w:cs="Times New Roman"/>
          <w:b/>
          <w:sz w:val="24"/>
          <w:szCs w:val="24"/>
        </w:rPr>
        <w:t>ENERGY BENCHMARKS</w:t>
      </w:r>
    </w:p>
    <w:p w:rsidR="00BB4738" w:rsidRPr="00F35177" w:rsidRDefault="00BB4738" w:rsidP="00F35177">
      <w:pPr>
        <w:pStyle w:val="ListParagraph"/>
        <w:widowControl w:val="0"/>
        <w:numPr>
          <w:ilvl w:val="0"/>
          <w:numId w:val="5"/>
        </w:numPr>
        <w:autoSpaceDE w:val="0"/>
        <w:autoSpaceDN w:val="0"/>
        <w:adjustRightInd w:val="0"/>
        <w:spacing w:after="0" w:line="480" w:lineRule="auto"/>
        <w:ind w:left="1440" w:right="-20" w:hanging="720"/>
        <w:rPr>
          <w:rFonts w:ascii="Times New Roman" w:hAnsi="Times New Roman" w:cs="Times New Roman"/>
          <w:b/>
          <w:sz w:val="24"/>
          <w:szCs w:val="24"/>
        </w:rPr>
      </w:pPr>
      <w:r w:rsidRPr="00F35177">
        <w:rPr>
          <w:rFonts w:ascii="Times New Roman" w:hAnsi="Times New Roman" w:cs="Times New Roman"/>
          <w:b/>
          <w:sz w:val="24"/>
          <w:szCs w:val="24"/>
        </w:rPr>
        <w:t>Baseline for Future Calendar Years</w:t>
      </w:r>
    </w:p>
    <w:p w:rsidR="00BB4738" w:rsidRPr="00F35177" w:rsidRDefault="00BB4738" w:rsidP="00C16B0E">
      <w:pPr>
        <w:widowControl w:val="0"/>
        <w:autoSpaceDE w:val="0"/>
        <w:autoSpaceDN w:val="0"/>
        <w:adjustRightInd w:val="0"/>
        <w:spacing w:after="0" w:line="480" w:lineRule="auto"/>
        <w:ind w:right="74" w:firstLine="727"/>
        <w:jc w:val="both"/>
        <w:rPr>
          <w:rFonts w:ascii="Times New Roman" w:hAnsi="Times New Roman" w:cs="Times New Roman"/>
          <w:sz w:val="24"/>
          <w:szCs w:val="24"/>
        </w:rPr>
      </w:pPr>
      <w:r w:rsidRPr="00F35177">
        <w:rPr>
          <w:rFonts w:ascii="Times New Roman" w:hAnsi="Times New Roman" w:cs="Times New Roman"/>
          <w:sz w:val="24"/>
          <w:szCs w:val="24"/>
        </w:rPr>
        <w:t xml:space="preserve">DER began to provide electric supply to customers only in 2009.  In addition, </w:t>
      </w:r>
      <w:r w:rsidR="00F66774">
        <w:rPr>
          <w:rFonts w:ascii="Times New Roman" w:hAnsi="Times New Roman" w:cs="Times New Roman"/>
          <w:sz w:val="24"/>
          <w:szCs w:val="24"/>
        </w:rPr>
        <w:t xml:space="preserve">although </w:t>
      </w:r>
      <w:r w:rsidRPr="00F35177">
        <w:rPr>
          <w:rFonts w:ascii="Times New Roman" w:hAnsi="Times New Roman" w:cs="Times New Roman"/>
          <w:sz w:val="24"/>
          <w:szCs w:val="24"/>
        </w:rPr>
        <w:t xml:space="preserve">DER continues to establish new customer contracts, </w:t>
      </w:r>
      <w:r w:rsidR="00F66774">
        <w:rPr>
          <w:rFonts w:ascii="Times New Roman" w:hAnsi="Times New Roman" w:cs="Times New Roman"/>
          <w:sz w:val="24"/>
          <w:szCs w:val="24"/>
        </w:rPr>
        <w:t xml:space="preserve">many of those contracts are short in duration and competition </w:t>
      </w:r>
      <w:r w:rsidRPr="00F35177">
        <w:rPr>
          <w:rFonts w:ascii="Times New Roman" w:hAnsi="Times New Roman" w:cs="Times New Roman"/>
          <w:sz w:val="24"/>
          <w:szCs w:val="24"/>
        </w:rPr>
        <w:t xml:space="preserve">in Ohio is increasing.  </w:t>
      </w:r>
      <w:r w:rsidR="00F66774">
        <w:rPr>
          <w:rFonts w:ascii="Times New Roman" w:hAnsi="Times New Roman" w:cs="Times New Roman"/>
          <w:sz w:val="24"/>
          <w:szCs w:val="24"/>
        </w:rPr>
        <w:t xml:space="preserve">Thus, </w:t>
      </w:r>
      <w:r w:rsidRPr="00F35177">
        <w:rPr>
          <w:rFonts w:ascii="Times New Roman" w:hAnsi="Times New Roman" w:cs="Times New Roman"/>
          <w:sz w:val="24"/>
          <w:szCs w:val="24"/>
        </w:rPr>
        <w:t>DER is as yet unable to forecast its baseline for future calendar years with any confidence.</w:t>
      </w:r>
      <w:r w:rsidR="00731EA5">
        <w:rPr>
          <w:rFonts w:ascii="Times New Roman" w:hAnsi="Times New Roman" w:cs="Times New Roman"/>
          <w:sz w:val="24"/>
          <w:szCs w:val="24"/>
        </w:rPr>
        <w:t xml:space="preserve"> </w:t>
      </w:r>
    </w:p>
    <w:p w:rsidR="00BB4738" w:rsidRPr="00F35177" w:rsidRDefault="008F747A" w:rsidP="00F35177">
      <w:pPr>
        <w:pStyle w:val="ListParagraph"/>
        <w:widowControl w:val="0"/>
        <w:numPr>
          <w:ilvl w:val="0"/>
          <w:numId w:val="5"/>
        </w:numPr>
        <w:autoSpaceDE w:val="0"/>
        <w:autoSpaceDN w:val="0"/>
        <w:adjustRightInd w:val="0"/>
        <w:spacing w:before="6" w:line="240" w:lineRule="auto"/>
        <w:ind w:left="1440" w:right="-20" w:hanging="720"/>
        <w:jc w:val="both"/>
        <w:rPr>
          <w:rFonts w:ascii="Times New Roman" w:hAnsi="Times New Roman" w:cs="Times New Roman"/>
          <w:b/>
          <w:sz w:val="24"/>
          <w:szCs w:val="24"/>
        </w:rPr>
      </w:pPr>
      <w:r w:rsidRPr="00F35177">
        <w:rPr>
          <w:rFonts w:ascii="Times New Roman" w:hAnsi="Times New Roman" w:cs="Times New Roman"/>
          <w:b/>
          <w:sz w:val="24"/>
          <w:szCs w:val="24"/>
        </w:rPr>
        <w:t>Supply Portfolio Projection, Including</w:t>
      </w:r>
      <w:r w:rsidR="00BB4738" w:rsidRPr="00F35177">
        <w:rPr>
          <w:rFonts w:ascii="Times New Roman" w:hAnsi="Times New Roman" w:cs="Times New Roman"/>
          <w:b/>
          <w:sz w:val="24"/>
          <w:szCs w:val="24"/>
        </w:rPr>
        <w:t xml:space="preserve"> </w:t>
      </w:r>
      <w:r w:rsidRPr="00F35177">
        <w:rPr>
          <w:rFonts w:ascii="Times New Roman" w:hAnsi="Times New Roman" w:cs="Times New Roman"/>
          <w:b/>
          <w:sz w:val="24"/>
          <w:szCs w:val="24"/>
        </w:rPr>
        <w:t>both Generation</w:t>
      </w:r>
      <w:r w:rsidR="00BB4738" w:rsidRPr="00F35177">
        <w:rPr>
          <w:rFonts w:ascii="Times New Roman" w:hAnsi="Times New Roman" w:cs="Times New Roman"/>
          <w:b/>
          <w:sz w:val="24"/>
          <w:szCs w:val="24"/>
        </w:rPr>
        <w:t xml:space="preserve"> </w:t>
      </w:r>
      <w:r w:rsidRPr="00F35177">
        <w:rPr>
          <w:rFonts w:ascii="Times New Roman" w:hAnsi="Times New Roman" w:cs="Times New Roman"/>
          <w:b/>
          <w:sz w:val="24"/>
          <w:szCs w:val="24"/>
        </w:rPr>
        <w:t>Fleet and</w:t>
      </w:r>
      <w:r w:rsidR="00BB4738" w:rsidRPr="00F35177">
        <w:rPr>
          <w:rFonts w:ascii="Times New Roman" w:hAnsi="Times New Roman" w:cs="Times New Roman"/>
          <w:b/>
          <w:sz w:val="24"/>
          <w:szCs w:val="24"/>
        </w:rPr>
        <w:t xml:space="preserve"> Power</w:t>
      </w:r>
      <w:r w:rsidRPr="00F35177">
        <w:rPr>
          <w:rFonts w:ascii="Times New Roman" w:hAnsi="Times New Roman" w:cs="Times New Roman"/>
          <w:b/>
          <w:sz w:val="24"/>
          <w:szCs w:val="24"/>
        </w:rPr>
        <w:t xml:space="preserve"> </w:t>
      </w:r>
      <w:r w:rsidR="00BB4738" w:rsidRPr="00F35177">
        <w:rPr>
          <w:rFonts w:ascii="Times New Roman" w:hAnsi="Times New Roman" w:cs="Times New Roman"/>
          <w:b/>
          <w:sz w:val="24"/>
          <w:szCs w:val="24"/>
        </w:rPr>
        <w:t>Purchases</w:t>
      </w:r>
    </w:p>
    <w:p w:rsidR="00BB4738" w:rsidRPr="00F35177" w:rsidRDefault="00BB4738" w:rsidP="00E664EB">
      <w:pPr>
        <w:widowControl w:val="0"/>
        <w:autoSpaceDE w:val="0"/>
        <w:autoSpaceDN w:val="0"/>
        <w:adjustRightInd w:val="0"/>
        <w:spacing w:after="0" w:line="480" w:lineRule="auto"/>
        <w:ind w:right="40" w:firstLine="720"/>
        <w:jc w:val="both"/>
        <w:rPr>
          <w:rFonts w:ascii="Times New Roman" w:hAnsi="Times New Roman" w:cs="Times New Roman"/>
          <w:sz w:val="24"/>
          <w:szCs w:val="24"/>
        </w:rPr>
      </w:pPr>
      <w:r w:rsidRPr="00F35177">
        <w:rPr>
          <w:rFonts w:ascii="Times New Roman" w:hAnsi="Times New Roman" w:cs="Times New Roman"/>
          <w:sz w:val="24"/>
          <w:szCs w:val="24"/>
        </w:rPr>
        <w:t>DER does not own, and has no plans to construct or purchase, any electric generation facilities.  Therefore, DER will continue to supply power to its customers by purchasing power through market brokers, RFPs, and third party contracts.</w:t>
      </w:r>
    </w:p>
    <w:p w:rsidR="00BB4738" w:rsidRPr="00F35177" w:rsidRDefault="00BB4738" w:rsidP="00F35177">
      <w:pPr>
        <w:pStyle w:val="ListParagraph"/>
        <w:widowControl w:val="0"/>
        <w:numPr>
          <w:ilvl w:val="0"/>
          <w:numId w:val="5"/>
        </w:numPr>
        <w:autoSpaceDE w:val="0"/>
        <w:autoSpaceDN w:val="0"/>
        <w:adjustRightInd w:val="0"/>
        <w:spacing w:after="0" w:line="480" w:lineRule="auto"/>
        <w:ind w:left="1440" w:right="-20" w:hanging="720"/>
        <w:rPr>
          <w:rFonts w:ascii="Times New Roman" w:hAnsi="Times New Roman" w:cs="Times New Roman"/>
          <w:b/>
          <w:sz w:val="24"/>
          <w:szCs w:val="24"/>
        </w:rPr>
      </w:pPr>
      <w:r w:rsidRPr="00F35177">
        <w:rPr>
          <w:rFonts w:ascii="Times New Roman" w:hAnsi="Times New Roman" w:cs="Times New Roman"/>
          <w:b/>
          <w:sz w:val="24"/>
          <w:szCs w:val="24"/>
        </w:rPr>
        <w:t>Description of Methodology Used to Evaluate Compliance Options</w:t>
      </w:r>
    </w:p>
    <w:p w:rsidR="00BB4738" w:rsidRPr="00F35177" w:rsidRDefault="00BB4738" w:rsidP="00AB79DE">
      <w:pPr>
        <w:widowControl w:val="0"/>
        <w:autoSpaceDE w:val="0"/>
        <w:autoSpaceDN w:val="0"/>
        <w:adjustRightInd w:val="0"/>
        <w:spacing w:after="0" w:line="480" w:lineRule="auto"/>
        <w:ind w:left="20" w:right="50" w:firstLine="700"/>
        <w:jc w:val="both"/>
        <w:rPr>
          <w:rFonts w:ascii="Times New Roman" w:hAnsi="Times New Roman" w:cs="Times New Roman"/>
          <w:sz w:val="24"/>
          <w:szCs w:val="24"/>
        </w:rPr>
      </w:pPr>
      <w:r w:rsidRPr="00F35177">
        <w:rPr>
          <w:rFonts w:ascii="Times New Roman" w:hAnsi="Times New Roman" w:cs="Times New Roman"/>
          <w:sz w:val="24"/>
          <w:szCs w:val="24"/>
        </w:rPr>
        <w:t xml:space="preserve">As noted above, DER does not own or anticipate owning any generation facilities. </w:t>
      </w:r>
      <w:r w:rsidRPr="00F35177">
        <w:rPr>
          <w:rFonts w:ascii="Times New Roman" w:hAnsi="Times New Roman" w:cs="Times New Roman"/>
          <w:sz w:val="24"/>
          <w:szCs w:val="24"/>
        </w:rPr>
        <w:lastRenderedPageBreak/>
        <w:t>Therefore, DER will meet its alternative energy benchmarks through the purchasing of</w:t>
      </w:r>
      <w:r w:rsidR="008F747A" w:rsidRPr="00F35177">
        <w:rPr>
          <w:rFonts w:ascii="Times New Roman" w:hAnsi="Times New Roman" w:cs="Times New Roman"/>
          <w:sz w:val="24"/>
          <w:szCs w:val="24"/>
        </w:rPr>
        <w:t xml:space="preserve"> </w:t>
      </w:r>
      <w:r w:rsidR="00446565" w:rsidRPr="00F35177">
        <w:rPr>
          <w:rFonts w:ascii="Times New Roman" w:hAnsi="Times New Roman" w:cs="Times New Roman"/>
          <w:sz w:val="24"/>
          <w:szCs w:val="24"/>
        </w:rPr>
        <w:t>RECs and</w:t>
      </w:r>
      <w:r w:rsidRPr="00F35177">
        <w:rPr>
          <w:rFonts w:ascii="Times New Roman" w:hAnsi="Times New Roman" w:cs="Times New Roman"/>
          <w:sz w:val="24"/>
          <w:szCs w:val="24"/>
        </w:rPr>
        <w:t xml:space="preserve"> SRECs.  DER is unable to provide a more detailed description of its compliance methodology,</w:t>
      </w:r>
      <w:r w:rsidR="008F747A" w:rsidRPr="00F35177">
        <w:rPr>
          <w:rFonts w:ascii="Times New Roman" w:hAnsi="Times New Roman" w:cs="Times New Roman"/>
          <w:sz w:val="24"/>
          <w:szCs w:val="24"/>
        </w:rPr>
        <w:t xml:space="preserve"> due to regulatory uncertainty of the renewable energy market, but will continue </w:t>
      </w:r>
      <w:r w:rsidRPr="00F35177">
        <w:rPr>
          <w:rFonts w:ascii="Times New Roman" w:hAnsi="Times New Roman" w:cs="Times New Roman"/>
          <w:sz w:val="24"/>
          <w:szCs w:val="24"/>
        </w:rPr>
        <w:t>to explore alternative compliance opportunities.</w:t>
      </w:r>
      <w:r w:rsidR="0064507A">
        <w:rPr>
          <w:rFonts w:ascii="Times New Roman" w:hAnsi="Times New Roman" w:cs="Times New Roman"/>
          <w:sz w:val="24"/>
          <w:szCs w:val="24"/>
        </w:rPr>
        <w:t xml:space="preserve"> </w:t>
      </w:r>
    </w:p>
    <w:p w:rsidR="00BB4738" w:rsidRPr="00F35177" w:rsidRDefault="00BB4738" w:rsidP="00F35177">
      <w:pPr>
        <w:pStyle w:val="ListParagraph"/>
        <w:widowControl w:val="0"/>
        <w:numPr>
          <w:ilvl w:val="0"/>
          <w:numId w:val="5"/>
        </w:numPr>
        <w:autoSpaceDE w:val="0"/>
        <w:autoSpaceDN w:val="0"/>
        <w:adjustRightInd w:val="0"/>
        <w:spacing w:after="0" w:line="480" w:lineRule="auto"/>
        <w:ind w:left="1440" w:right="-20" w:hanging="720"/>
        <w:rPr>
          <w:rFonts w:ascii="Times New Roman" w:hAnsi="Times New Roman" w:cs="Times New Roman"/>
          <w:sz w:val="24"/>
          <w:szCs w:val="24"/>
        </w:rPr>
      </w:pPr>
      <w:r w:rsidRPr="00F35177">
        <w:rPr>
          <w:rFonts w:ascii="Times New Roman" w:hAnsi="Times New Roman" w:cs="Times New Roman"/>
          <w:b/>
          <w:bCs/>
          <w:sz w:val="24"/>
          <w:szCs w:val="24"/>
        </w:rPr>
        <w:t>Impediments to Achieving Compliance with Benchmarks</w:t>
      </w:r>
    </w:p>
    <w:p w:rsidR="00BB4738" w:rsidRPr="00F35177" w:rsidRDefault="00BB4738" w:rsidP="00AB79DE">
      <w:pPr>
        <w:widowControl w:val="0"/>
        <w:autoSpaceDE w:val="0"/>
        <w:autoSpaceDN w:val="0"/>
        <w:adjustRightInd w:val="0"/>
        <w:spacing w:after="0" w:line="480" w:lineRule="auto"/>
        <w:ind w:right="50" w:firstLine="720"/>
        <w:jc w:val="both"/>
        <w:rPr>
          <w:rFonts w:ascii="Times New Roman" w:hAnsi="Times New Roman" w:cs="Times New Roman"/>
          <w:sz w:val="24"/>
          <w:szCs w:val="24"/>
        </w:rPr>
      </w:pPr>
      <w:r w:rsidRPr="00F35177">
        <w:rPr>
          <w:rFonts w:ascii="Times New Roman" w:hAnsi="Times New Roman" w:cs="Times New Roman"/>
          <w:sz w:val="24"/>
          <w:szCs w:val="24"/>
        </w:rPr>
        <w:t>DER finds that the greatest impediment to compliance with the advance</w:t>
      </w:r>
      <w:r w:rsidR="00F35177">
        <w:rPr>
          <w:rFonts w:ascii="Times New Roman" w:hAnsi="Times New Roman" w:cs="Times New Roman"/>
          <w:sz w:val="24"/>
          <w:szCs w:val="24"/>
        </w:rPr>
        <w:t>d</w:t>
      </w:r>
      <w:r w:rsidRPr="00F35177">
        <w:rPr>
          <w:rFonts w:ascii="Times New Roman" w:hAnsi="Times New Roman" w:cs="Times New Roman"/>
          <w:sz w:val="24"/>
          <w:szCs w:val="24"/>
        </w:rPr>
        <w:t xml:space="preserve"> and renewable energy benchmarks is the scarcity of in-state SRECs.  DER will continue to work to overcome this impediment.</w:t>
      </w:r>
      <w:r w:rsidR="0064507A">
        <w:rPr>
          <w:rFonts w:ascii="Times New Roman" w:hAnsi="Times New Roman" w:cs="Times New Roman"/>
          <w:sz w:val="24"/>
          <w:szCs w:val="24"/>
        </w:rPr>
        <w:t xml:space="preserve"> </w:t>
      </w:r>
    </w:p>
    <w:p w:rsidR="00BB4738" w:rsidRPr="00F35177" w:rsidRDefault="00F35177" w:rsidP="00F35177">
      <w:pPr>
        <w:widowControl w:val="0"/>
        <w:autoSpaceDE w:val="0"/>
        <w:autoSpaceDN w:val="0"/>
        <w:adjustRightInd w:val="0"/>
        <w:spacing w:before="10" w:after="0" w:line="480" w:lineRule="auto"/>
        <w:ind w:right="50"/>
        <w:rPr>
          <w:rFonts w:ascii="Times New Roman" w:hAnsi="Times New Roman" w:cs="Times New Roman"/>
          <w:sz w:val="24"/>
          <w:szCs w:val="24"/>
        </w:rPr>
      </w:pPr>
      <w:r>
        <w:rPr>
          <w:rFonts w:ascii="Times New Roman" w:hAnsi="Times New Roman" w:cs="Times New Roman"/>
          <w:b/>
          <w:bCs/>
          <w:sz w:val="24"/>
          <w:szCs w:val="24"/>
        </w:rPr>
        <w:t>IV.</w:t>
      </w:r>
      <w:r>
        <w:rPr>
          <w:rFonts w:ascii="Times New Roman" w:hAnsi="Times New Roman" w:cs="Times New Roman"/>
          <w:b/>
          <w:bCs/>
          <w:sz w:val="24"/>
          <w:szCs w:val="24"/>
        </w:rPr>
        <w:tab/>
      </w:r>
      <w:r w:rsidR="00BB4738" w:rsidRPr="00F35177">
        <w:rPr>
          <w:rFonts w:ascii="Times New Roman" w:hAnsi="Times New Roman" w:cs="Times New Roman"/>
          <w:b/>
          <w:bCs/>
          <w:sz w:val="24"/>
          <w:szCs w:val="24"/>
        </w:rPr>
        <w:t>CONCLUSION</w:t>
      </w:r>
    </w:p>
    <w:p w:rsidR="00BB4738" w:rsidRPr="00F35177" w:rsidRDefault="00BB4738" w:rsidP="008002D5">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F35177">
        <w:rPr>
          <w:rFonts w:ascii="Times New Roman" w:hAnsi="Times New Roman" w:cs="Times New Roman"/>
          <w:sz w:val="24"/>
          <w:szCs w:val="24"/>
        </w:rPr>
        <w:t>Based on the foregoing, DER respectfully requests that this Commission find that DER</w:t>
      </w:r>
      <w:r w:rsidR="00C16B0E" w:rsidRPr="00F35177">
        <w:rPr>
          <w:rFonts w:ascii="Times New Roman" w:hAnsi="Times New Roman" w:cs="Times New Roman"/>
          <w:sz w:val="24"/>
          <w:szCs w:val="24"/>
        </w:rPr>
        <w:t xml:space="preserve"> </w:t>
      </w:r>
      <w:r w:rsidRPr="00F35177">
        <w:rPr>
          <w:rFonts w:ascii="Times New Roman" w:hAnsi="Times New Roman" w:cs="Times New Roman"/>
          <w:sz w:val="24"/>
          <w:szCs w:val="24"/>
        </w:rPr>
        <w:t>satisfied compliance with its 201</w:t>
      </w:r>
      <w:r w:rsidR="009E019A">
        <w:rPr>
          <w:rFonts w:ascii="Times New Roman" w:hAnsi="Times New Roman" w:cs="Times New Roman"/>
          <w:sz w:val="24"/>
          <w:szCs w:val="24"/>
        </w:rPr>
        <w:t>3</w:t>
      </w:r>
      <w:r w:rsidRPr="00F35177">
        <w:rPr>
          <w:rFonts w:ascii="Times New Roman" w:hAnsi="Times New Roman" w:cs="Times New Roman"/>
          <w:sz w:val="24"/>
          <w:szCs w:val="24"/>
        </w:rPr>
        <w:t xml:space="preserve"> renewable energy </w:t>
      </w:r>
      <w:r w:rsidR="00916E20">
        <w:rPr>
          <w:rFonts w:ascii="Times New Roman" w:hAnsi="Times New Roman" w:cs="Times New Roman"/>
          <w:sz w:val="24"/>
          <w:szCs w:val="24"/>
        </w:rPr>
        <w:t>compliance requirements</w:t>
      </w:r>
      <w:r w:rsidRPr="00F35177">
        <w:rPr>
          <w:rFonts w:ascii="Times New Roman" w:hAnsi="Times New Roman" w:cs="Times New Roman"/>
          <w:sz w:val="24"/>
          <w:szCs w:val="24"/>
        </w:rPr>
        <w:t xml:space="preserve">.  </w:t>
      </w:r>
    </w:p>
    <w:p w:rsidR="000F653C" w:rsidRPr="00F35177" w:rsidRDefault="000F653C" w:rsidP="000F653C">
      <w:pPr>
        <w:widowControl w:val="0"/>
        <w:autoSpaceDE w:val="0"/>
        <w:autoSpaceDN w:val="0"/>
        <w:adjustRightInd w:val="0"/>
        <w:spacing w:before="12" w:after="0" w:line="480" w:lineRule="auto"/>
        <w:ind w:left="4320" w:right="-1445"/>
        <w:rPr>
          <w:rFonts w:ascii="Times New Roman" w:hAnsi="Times New Roman" w:cs="Times New Roman"/>
          <w:sz w:val="24"/>
          <w:szCs w:val="24"/>
        </w:rPr>
      </w:pPr>
      <w:r w:rsidRPr="00F35177">
        <w:rPr>
          <w:rFonts w:ascii="Times New Roman" w:hAnsi="Times New Roman" w:cs="Times New Roman"/>
          <w:sz w:val="24"/>
          <w:szCs w:val="24"/>
        </w:rPr>
        <w:t>Respectfully submitted,</w:t>
      </w:r>
    </w:p>
    <w:p w:rsidR="000F653C" w:rsidRPr="00F35177" w:rsidRDefault="000F653C" w:rsidP="000F653C">
      <w:pPr>
        <w:widowControl w:val="0"/>
        <w:autoSpaceDE w:val="0"/>
        <w:autoSpaceDN w:val="0"/>
        <w:adjustRightInd w:val="0"/>
        <w:spacing w:before="12" w:after="0" w:line="480" w:lineRule="auto"/>
        <w:ind w:left="4320" w:right="-1445"/>
        <w:rPr>
          <w:rFonts w:ascii="Times New Roman" w:hAnsi="Times New Roman" w:cs="Times New Roman"/>
          <w:sz w:val="24"/>
          <w:szCs w:val="24"/>
        </w:rPr>
      </w:pPr>
      <w:r w:rsidRPr="00F35177">
        <w:rPr>
          <w:rFonts w:ascii="Times New Roman" w:hAnsi="Times New Roman" w:cs="Times New Roman"/>
          <w:sz w:val="24"/>
          <w:szCs w:val="24"/>
        </w:rPr>
        <w:t xml:space="preserve">DUKE ENERGY </w:t>
      </w:r>
      <w:r>
        <w:rPr>
          <w:rFonts w:ascii="Times New Roman" w:hAnsi="Times New Roman" w:cs="Times New Roman"/>
          <w:sz w:val="24"/>
          <w:szCs w:val="24"/>
        </w:rPr>
        <w:t>RETAIL SALES</w:t>
      </w:r>
      <w:r w:rsidRPr="00F35177">
        <w:rPr>
          <w:rFonts w:ascii="Times New Roman" w:hAnsi="Times New Roman" w:cs="Times New Roman"/>
          <w:sz w:val="24"/>
          <w:szCs w:val="24"/>
        </w:rPr>
        <w:t xml:space="preserve">, </w:t>
      </w:r>
      <w:r>
        <w:rPr>
          <w:rFonts w:ascii="Times New Roman" w:hAnsi="Times New Roman" w:cs="Times New Roman"/>
          <w:sz w:val="24"/>
          <w:szCs w:val="24"/>
        </w:rPr>
        <w:t>LLC</w:t>
      </w:r>
    </w:p>
    <w:p w:rsidR="000F653C" w:rsidRPr="00F35177" w:rsidRDefault="000F653C" w:rsidP="000F653C">
      <w:pPr>
        <w:widowControl w:val="0"/>
        <w:autoSpaceDE w:val="0"/>
        <w:autoSpaceDN w:val="0"/>
        <w:adjustRightInd w:val="0"/>
        <w:spacing w:after="0" w:line="240" w:lineRule="auto"/>
        <w:ind w:left="4320" w:right="-1445"/>
        <w:rPr>
          <w:rFonts w:ascii="Times New Roman" w:hAnsi="Times New Roman" w:cs="Times New Roman"/>
          <w:sz w:val="24"/>
          <w:szCs w:val="24"/>
        </w:rPr>
      </w:pPr>
    </w:p>
    <w:p w:rsidR="000F653C" w:rsidRPr="00F35177" w:rsidRDefault="000F653C" w:rsidP="000F653C">
      <w:pPr>
        <w:widowControl w:val="0"/>
        <w:autoSpaceDE w:val="0"/>
        <w:autoSpaceDN w:val="0"/>
        <w:adjustRightInd w:val="0"/>
        <w:spacing w:after="0" w:line="240" w:lineRule="auto"/>
        <w:ind w:left="4320" w:right="-1445"/>
        <w:rPr>
          <w:rFonts w:ascii="Times New Roman" w:hAnsi="Times New Roman" w:cs="Times New Roman"/>
          <w:sz w:val="24"/>
          <w:szCs w:val="24"/>
        </w:rPr>
      </w:pPr>
    </w:p>
    <w:p w:rsidR="000F653C" w:rsidRPr="00F35177" w:rsidRDefault="000F653C" w:rsidP="000F653C">
      <w:pPr>
        <w:widowControl w:val="0"/>
        <w:autoSpaceDE w:val="0"/>
        <w:autoSpaceDN w:val="0"/>
        <w:adjustRightInd w:val="0"/>
        <w:spacing w:after="0" w:line="240" w:lineRule="auto"/>
        <w:ind w:left="4320" w:right="-1445"/>
        <w:rPr>
          <w:rFonts w:ascii="Times New Roman" w:hAnsi="Times New Roman" w:cs="Times New Roman"/>
          <w:sz w:val="24"/>
          <w:szCs w:val="24"/>
        </w:rPr>
      </w:pPr>
      <w:r w:rsidRPr="00F35177">
        <w:rPr>
          <w:rFonts w:ascii="Times New Roman" w:hAnsi="Times New Roman" w:cs="Times New Roman"/>
          <w:sz w:val="24"/>
          <w:szCs w:val="24"/>
        </w:rPr>
        <w:t>___________________________</w:t>
      </w:r>
    </w:p>
    <w:p w:rsidR="00EF730A" w:rsidRDefault="00EF730A" w:rsidP="000F653C">
      <w:pPr>
        <w:widowControl w:val="0"/>
        <w:autoSpaceDE w:val="0"/>
        <w:autoSpaceDN w:val="0"/>
        <w:adjustRightInd w:val="0"/>
        <w:spacing w:after="0" w:line="240" w:lineRule="auto"/>
        <w:ind w:left="4320" w:right="-1445"/>
        <w:rPr>
          <w:rFonts w:ascii="Times New Roman" w:hAnsi="Times New Roman" w:cs="Times New Roman"/>
          <w:sz w:val="24"/>
          <w:szCs w:val="24"/>
        </w:rPr>
      </w:pPr>
      <w:r>
        <w:rPr>
          <w:rFonts w:ascii="Times New Roman" w:hAnsi="Times New Roman" w:cs="Times New Roman"/>
          <w:sz w:val="24"/>
          <w:szCs w:val="24"/>
        </w:rPr>
        <w:t>Amy B. Spiller</w:t>
      </w:r>
    </w:p>
    <w:p w:rsidR="00EF730A" w:rsidRDefault="00EF730A" w:rsidP="000F653C">
      <w:pPr>
        <w:widowControl w:val="0"/>
        <w:autoSpaceDE w:val="0"/>
        <w:autoSpaceDN w:val="0"/>
        <w:adjustRightInd w:val="0"/>
        <w:spacing w:after="0" w:line="240" w:lineRule="auto"/>
        <w:ind w:left="4320" w:right="-1445"/>
        <w:rPr>
          <w:rFonts w:ascii="Times New Roman" w:hAnsi="Times New Roman" w:cs="Times New Roman"/>
          <w:sz w:val="24"/>
          <w:szCs w:val="24"/>
        </w:rPr>
      </w:pPr>
      <w:r>
        <w:rPr>
          <w:rFonts w:ascii="Times New Roman" w:hAnsi="Times New Roman" w:cs="Times New Roman"/>
          <w:sz w:val="24"/>
          <w:szCs w:val="24"/>
        </w:rPr>
        <w:t>Deputy General Counsel</w:t>
      </w:r>
    </w:p>
    <w:p w:rsidR="000F653C" w:rsidRPr="00F35177" w:rsidRDefault="000F653C" w:rsidP="000F653C">
      <w:pPr>
        <w:widowControl w:val="0"/>
        <w:autoSpaceDE w:val="0"/>
        <w:autoSpaceDN w:val="0"/>
        <w:adjustRightInd w:val="0"/>
        <w:spacing w:after="0" w:line="240" w:lineRule="auto"/>
        <w:ind w:left="4320" w:right="-1445"/>
        <w:rPr>
          <w:rFonts w:ascii="Times New Roman" w:hAnsi="Times New Roman" w:cs="Times New Roman"/>
          <w:sz w:val="24"/>
          <w:szCs w:val="24"/>
        </w:rPr>
      </w:pPr>
      <w:r w:rsidRPr="00F35177">
        <w:rPr>
          <w:rFonts w:ascii="Times New Roman" w:hAnsi="Times New Roman" w:cs="Times New Roman"/>
          <w:sz w:val="24"/>
          <w:szCs w:val="24"/>
        </w:rPr>
        <w:t xml:space="preserve">Jeanne W. Kingery </w:t>
      </w:r>
      <w:r w:rsidR="00EF730A">
        <w:rPr>
          <w:rFonts w:ascii="Times New Roman" w:hAnsi="Times New Roman" w:cs="Times New Roman"/>
          <w:sz w:val="24"/>
          <w:szCs w:val="24"/>
        </w:rPr>
        <w:t>(Counsel of Record)</w:t>
      </w:r>
      <w:r w:rsidRPr="00F35177">
        <w:rPr>
          <w:rFonts w:ascii="Times New Roman" w:hAnsi="Times New Roman" w:cs="Times New Roman"/>
          <w:sz w:val="24"/>
          <w:szCs w:val="24"/>
        </w:rPr>
        <w:t xml:space="preserve"> </w:t>
      </w:r>
    </w:p>
    <w:p w:rsidR="000F653C" w:rsidRPr="00F35177" w:rsidRDefault="000F653C" w:rsidP="000F653C">
      <w:pPr>
        <w:widowControl w:val="0"/>
        <w:autoSpaceDE w:val="0"/>
        <w:autoSpaceDN w:val="0"/>
        <w:adjustRightInd w:val="0"/>
        <w:spacing w:after="0" w:line="240" w:lineRule="auto"/>
        <w:ind w:left="4320" w:right="-1445"/>
        <w:rPr>
          <w:rFonts w:ascii="Times New Roman" w:hAnsi="Times New Roman" w:cs="Times New Roman"/>
          <w:sz w:val="24"/>
          <w:szCs w:val="24"/>
        </w:rPr>
      </w:pPr>
      <w:r w:rsidRPr="00F35177">
        <w:rPr>
          <w:rFonts w:ascii="Times New Roman" w:hAnsi="Times New Roman" w:cs="Times New Roman"/>
          <w:sz w:val="24"/>
          <w:szCs w:val="24"/>
        </w:rPr>
        <w:t>Associate General Counsel</w:t>
      </w:r>
    </w:p>
    <w:p w:rsidR="000F653C" w:rsidRPr="00F35177" w:rsidRDefault="000F653C" w:rsidP="000F653C">
      <w:pPr>
        <w:widowControl w:val="0"/>
        <w:autoSpaceDE w:val="0"/>
        <w:autoSpaceDN w:val="0"/>
        <w:adjustRightInd w:val="0"/>
        <w:spacing w:after="0" w:line="240" w:lineRule="auto"/>
        <w:ind w:left="4320" w:right="-1445"/>
        <w:rPr>
          <w:rFonts w:ascii="Times New Roman" w:hAnsi="Times New Roman" w:cs="Times New Roman"/>
          <w:sz w:val="24"/>
          <w:szCs w:val="24"/>
        </w:rPr>
      </w:pPr>
      <w:r w:rsidRPr="00F35177">
        <w:rPr>
          <w:rFonts w:ascii="Times New Roman" w:hAnsi="Times New Roman" w:cs="Times New Roman"/>
          <w:sz w:val="24"/>
          <w:szCs w:val="24"/>
        </w:rPr>
        <w:t>155 East Broad St, 21</w:t>
      </w:r>
      <w:r w:rsidRPr="00F35177">
        <w:rPr>
          <w:rFonts w:ascii="Times New Roman" w:hAnsi="Times New Roman" w:cs="Times New Roman"/>
          <w:sz w:val="24"/>
          <w:szCs w:val="24"/>
          <w:vertAlign w:val="superscript"/>
        </w:rPr>
        <w:t>st</w:t>
      </w:r>
      <w:r w:rsidRPr="00F35177">
        <w:rPr>
          <w:rFonts w:ascii="Times New Roman" w:hAnsi="Times New Roman" w:cs="Times New Roman"/>
          <w:sz w:val="24"/>
          <w:szCs w:val="24"/>
        </w:rPr>
        <w:t xml:space="preserve"> Floor</w:t>
      </w:r>
    </w:p>
    <w:p w:rsidR="000F653C" w:rsidRDefault="000F653C" w:rsidP="000F653C">
      <w:pPr>
        <w:widowControl w:val="0"/>
        <w:autoSpaceDE w:val="0"/>
        <w:autoSpaceDN w:val="0"/>
        <w:adjustRightInd w:val="0"/>
        <w:spacing w:after="0" w:line="240" w:lineRule="auto"/>
        <w:ind w:left="4320" w:right="-1445"/>
        <w:rPr>
          <w:rFonts w:ascii="Times New Roman" w:hAnsi="Times New Roman" w:cs="Times New Roman"/>
          <w:sz w:val="24"/>
          <w:szCs w:val="24"/>
        </w:rPr>
      </w:pPr>
      <w:r w:rsidRPr="00F35177">
        <w:rPr>
          <w:rFonts w:ascii="Times New Roman" w:hAnsi="Times New Roman" w:cs="Times New Roman"/>
          <w:sz w:val="24"/>
          <w:szCs w:val="24"/>
        </w:rPr>
        <w:t>Columbus, OH 43215</w:t>
      </w:r>
    </w:p>
    <w:p w:rsidR="000F653C" w:rsidRDefault="000F653C" w:rsidP="000F653C">
      <w:pPr>
        <w:widowControl w:val="0"/>
        <w:autoSpaceDE w:val="0"/>
        <w:autoSpaceDN w:val="0"/>
        <w:adjustRightInd w:val="0"/>
        <w:spacing w:after="0" w:line="240" w:lineRule="auto"/>
        <w:ind w:left="4320" w:right="-1445"/>
        <w:rPr>
          <w:rFonts w:ascii="Times New Roman" w:hAnsi="Times New Roman" w:cs="Times New Roman"/>
          <w:sz w:val="24"/>
          <w:szCs w:val="24"/>
        </w:rPr>
      </w:pPr>
      <w:r>
        <w:rPr>
          <w:rFonts w:ascii="Times New Roman" w:hAnsi="Times New Roman" w:cs="Times New Roman"/>
          <w:sz w:val="24"/>
          <w:szCs w:val="24"/>
        </w:rPr>
        <w:t>(614) 222-1334 (telephone)</w:t>
      </w:r>
    </w:p>
    <w:p w:rsidR="000F653C" w:rsidRPr="00F35177" w:rsidRDefault="000F653C" w:rsidP="000F653C">
      <w:pPr>
        <w:widowControl w:val="0"/>
        <w:autoSpaceDE w:val="0"/>
        <w:autoSpaceDN w:val="0"/>
        <w:adjustRightInd w:val="0"/>
        <w:spacing w:after="0" w:line="240" w:lineRule="auto"/>
        <w:ind w:left="4320" w:right="-1445"/>
        <w:rPr>
          <w:rFonts w:ascii="Times New Roman" w:hAnsi="Times New Roman" w:cs="Times New Roman"/>
          <w:sz w:val="24"/>
          <w:szCs w:val="24"/>
        </w:rPr>
      </w:pPr>
      <w:r>
        <w:rPr>
          <w:rFonts w:ascii="Times New Roman" w:hAnsi="Times New Roman" w:cs="Times New Roman"/>
          <w:sz w:val="24"/>
          <w:szCs w:val="24"/>
        </w:rPr>
        <w:t>(614) 222-1337 (facsimile)</w:t>
      </w:r>
    </w:p>
    <w:p w:rsidR="000F653C" w:rsidRPr="00F35177" w:rsidRDefault="007658A2" w:rsidP="000F653C">
      <w:pPr>
        <w:widowControl w:val="0"/>
        <w:autoSpaceDE w:val="0"/>
        <w:autoSpaceDN w:val="0"/>
        <w:adjustRightInd w:val="0"/>
        <w:spacing w:after="0" w:line="240" w:lineRule="auto"/>
        <w:ind w:left="4320" w:right="-1445"/>
        <w:rPr>
          <w:rFonts w:ascii="Times New Roman" w:hAnsi="Times New Roman" w:cs="Times New Roman"/>
          <w:sz w:val="24"/>
          <w:szCs w:val="24"/>
        </w:rPr>
      </w:pPr>
      <w:hyperlink r:id="rId8" w:history="1">
        <w:r w:rsidR="000F653C" w:rsidRPr="00F35177">
          <w:rPr>
            <w:rStyle w:val="Hyperlink"/>
            <w:rFonts w:ascii="Times New Roman" w:hAnsi="Times New Roman"/>
            <w:sz w:val="24"/>
            <w:szCs w:val="24"/>
          </w:rPr>
          <w:t>Jeanne.kingery@duke-energy.com</w:t>
        </w:r>
      </w:hyperlink>
    </w:p>
    <w:p w:rsidR="00446565" w:rsidRPr="00F35177" w:rsidRDefault="00446565" w:rsidP="000F653C">
      <w:pPr>
        <w:widowControl w:val="0"/>
        <w:autoSpaceDE w:val="0"/>
        <w:autoSpaceDN w:val="0"/>
        <w:adjustRightInd w:val="0"/>
        <w:spacing w:after="0" w:line="240" w:lineRule="auto"/>
        <w:ind w:right="-1445"/>
        <w:rPr>
          <w:rFonts w:ascii="Times New Roman" w:hAnsi="Times New Roman" w:cs="Times New Roman"/>
          <w:sz w:val="24"/>
          <w:szCs w:val="24"/>
        </w:rPr>
      </w:pPr>
    </w:p>
    <w:sectPr w:rsidR="00446565" w:rsidRPr="00F35177" w:rsidSect="000F653C">
      <w:headerReference w:type="even" r:id="rId9"/>
      <w:headerReference w:type="default" r:id="rId10"/>
      <w:footerReference w:type="even" r:id="rId11"/>
      <w:footerReference w:type="default" r:id="rId12"/>
      <w:headerReference w:type="first" r:id="rId13"/>
      <w:footerReference w:type="first" r:id="rId14"/>
      <w:type w:val="continuous"/>
      <w:pgSz w:w="1220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2FD" w:rsidRDefault="001F12FD">
      <w:pPr>
        <w:spacing w:after="0" w:line="240" w:lineRule="auto"/>
      </w:pPr>
      <w:r>
        <w:separator/>
      </w:r>
    </w:p>
  </w:endnote>
  <w:endnote w:type="continuationSeparator" w:id="0">
    <w:p w:rsidR="001F12FD" w:rsidRDefault="001F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38" w:rsidRDefault="00BB4738">
    <w:pPr>
      <w:widowControl w:val="0"/>
      <w:autoSpaceDE w:val="0"/>
      <w:autoSpaceDN w:val="0"/>
      <w:adjustRightInd w:val="0"/>
      <w:spacing w:after="0" w:line="200" w:lineRule="exact"/>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38" w:rsidRDefault="0059285B" w:rsidP="00CB2D05">
    <w:pPr>
      <w:widowControl w:val="0"/>
      <w:autoSpaceDE w:val="0"/>
      <w:autoSpaceDN w:val="0"/>
      <w:adjustRightInd w:val="0"/>
      <w:spacing w:after="0" w:line="200" w:lineRule="exact"/>
      <w:jc w:val="center"/>
      <w:rPr>
        <w:rFonts w:ascii="Times New Roman" w:hAnsi="Times New Roman" w:cs="Times New Roman"/>
        <w:sz w:val="20"/>
        <w:szCs w:val="20"/>
      </w:rPr>
    </w:pPr>
    <w:r w:rsidRPr="00CB2D05">
      <w:rPr>
        <w:rFonts w:ascii="Times New Roman" w:hAnsi="Times New Roman" w:cs="Times New Roman"/>
        <w:sz w:val="20"/>
        <w:szCs w:val="20"/>
      </w:rPr>
      <w:fldChar w:fldCharType="begin"/>
    </w:r>
    <w:r w:rsidR="00CB2D05" w:rsidRPr="00CB2D05">
      <w:rPr>
        <w:rFonts w:ascii="Times New Roman" w:hAnsi="Times New Roman" w:cs="Times New Roman"/>
        <w:sz w:val="20"/>
        <w:szCs w:val="20"/>
      </w:rPr>
      <w:instrText xml:space="preserve"> PAGE   \* MERGEFORMAT </w:instrText>
    </w:r>
    <w:r w:rsidRPr="00CB2D05">
      <w:rPr>
        <w:rFonts w:ascii="Times New Roman" w:hAnsi="Times New Roman" w:cs="Times New Roman"/>
        <w:sz w:val="20"/>
        <w:szCs w:val="20"/>
      </w:rPr>
      <w:fldChar w:fldCharType="separate"/>
    </w:r>
    <w:r w:rsidR="007658A2">
      <w:rPr>
        <w:rFonts w:ascii="Times New Roman" w:hAnsi="Times New Roman" w:cs="Times New Roman"/>
        <w:noProof/>
        <w:sz w:val="20"/>
        <w:szCs w:val="20"/>
      </w:rPr>
      <w:t>2</w:t>
    </w:r>
    <w:r w:rsidRPr="00CB2D05">
      <w:rPr>
        <w:rFonts w:ascii="Times New Roman" w:hAnsi="Times New Roman" w:cs="Times New Roman"/>
        <w:sz w:val="20"/>
        <w:szCs w:val="20"/>
      </w:rPr>
      <w:fldChar w:fldCharType="end"/>
    </w:r>
    <w:r w:rsidR="00C029DB">
      <w:rPr>
        <w:noProof/>
      </w:rPr>
      <mc:AlternateContent>
        <mc:Choice Requires="wps">
          <w:drawing>
            <wp:anchor distT="0" distB="0" distL="114300" distR="114300" simplePos="0" relativeHeight="251657728" behindDoc="1" locked="0" layoutInCell="0" allowOverlap="1">
              <wp:simplePos x="0" y="0"/>
              <wp:positionH relativeFrom="page">
                <wp:posOffset>3831590</wp:posOffset>
              </wp:positionH>
              <wp:positionV relativeFrom="page">
                <wp:posOffset>9169400</wp:posOffset>
              </wp:positionV>
              <wp:extent cx="138430" cy="171450"/>
              <wp:effectExtent l="2540" t="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738" w:rsidRDefault="00BB4738">
                          <w:pPr>
                            <w:widowControl w:val="0"/>
                            <w:autoSpaceDE w:val="0"/>
                            <w:autoSpaceDN w:val="0"/>
                            <w:adjustRightInd w:val="0"/>
                            <w:spacing w:after="0" w:line="255" w:lineRule="exact"/>
                            <w:ind w:left="40" w:right="-20"/>
                            <w:rPr>
                              <w:rFonts w:ascii="Times New Roman" w:hAnsi="Times New Roman" w:cs="Times New Roman"/>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1.7pt;margin-top:722pt;width:10.9pt;height: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1UqwIAAKgFAAAOAAAAZHJzL2Uyb0RvYy54bWysVG1vmzAQ/j5p/8HydwqkTgKopGpDmCZ1&#10;L1K7H+CACdbAZrYT6Kb9951NSZNWk6ZtfLDO9vm5e+4e7up6aBt0YEpzKVIcXgQYMVHIkotdir88&#10;5F6EkTZUlLSRgqX4kWl8vXr75qrvEjaTtWxKphCACJ30XYprY7rE93VRs5bqC9kxAZeVVC01sFU7&#10;v1S0B/S28WdBsPB7qcpOyYJpDafZeIlXDr+qWGE+VZVmBjUphtyMW5Vbt3b1V1c02Sna1bx4SoP+&#10;RRYt5QKCHqEyaijaK/4KquWFklpW5qKQrS+rihfMcQA2YfCCzX1NO+a4QHF0dyyT/n+wxcfDZ4V4&#10;Cb3DSNAWWvTABoNu5YBCW52+0wk43XfgZgY4tp6Wqe7uZPFVIyHXNRU7dqOU7GtGS8jOvfRPno44&#10;2oJs+w+yhDB0b6QDGirVWkAoBgJ06NLjsTM2lcKGvIzIJdwUcBUuQzJ3nfNpMj3ulDbvmGyRNVKs&#10;oPEOnB7utAEa4Dq52FhC5rxpXPMbcXYAjuMJhIan9s4m4Xr5Iw7iTbSJiEdmi41HgizzbvI18RZ5&#10;uJxnl9l6nYU/bdyQJDUvSyZsmElXIfmzvj0pfFTEUVlaNry0cDYlrXbbdaPQgYKuc/fZZkHyJ27+&#10;eRruGri8oBTOSHA7i718ES09kpO5Fy+DyAvC+DZeBCQmWX5O6Y4L9u+UUJ/ieD6bj1r6LbfAfa+5&#10;0aTlBiZHw9sUR0cnmlgFbkTpWmsob0b7pBQ2/edSQMWmRju9WomOYjXDdgAUK+KtLB9BuUqCskCE&#10;MO7AqKX6jlEPoyPF+tueKoZR816A+u2cmQw1GdvJoKKApyk2GI3m2ozzaN8pvqsBefy/hLyBP6Ti&#10;Tr3PWUDqdgPjwJF4Gl123pzundfzgF39AgAA//8DAFBLAwQUAAYACAAAACEAJKDc4+EAAAANAQAA&#10;DwAAAGRycy9kb3ducmV2LnhtbEyPwU7DMBBE70j8g7VI3KjdEAKEOFWF4IRUkYYDRyd2E6vxOsRu&#10;G/6+2xMcd+ZpdqZYzW5gRzMF61HCciGAGWy9tthJ+Krf756AhahQq8GjkfBrAqzK66tC5dqfsDLH&#10;bewYhWDIlYQ+xjHnPLS9cSos/GiQvJ2fnIp0Th3XkzpRuBt4IkTGnbJIH3o1mtfetPvtwUlYf2P1&#10;Zn82zWe1q2xdPwv8yPZS3t7M6xdg0czxD4ZLfaoOJXVq/AF1YIOETNynhJKRpimtIiRLHhJgzUV6&#10;XArgZcH/ryjPAAAA//8DAFBLAQItABQABgAIAAAAIQC2gziS/gAAAOEBAAATAAAAAAAAAAAAAAAA&#10;AAAAAABbQ29udGVudF9UeXBlc10ueG1sUEsBAi0AFAAGAAgAAAAhADj9If/WAAAAlAEAAAsAAAAA&#10;AAAAAAAAAAAALwEAAF9yZWxzLy5yZWxzUEsBAi0AFAAGAAgAAAAhANIS3VSrAgAAqAUAAA4AAAAA&#10;AAAAAAAAAAAALgIAAGRycy9lMm9Eb2MueG1sUEsBAi0AFAAGAAgAAAAhACSg3OPhAAAADQEAAA8A&#10;AAAAAAAAAAAAAAAABQUAAGRycy9kb3ducmV2LnhtbFBLBQYAAAAABAAEAPMAAAATBgAAAAA=&#10;" o:allowincell="f" filled="f" stroked="f">
              <v:textbox inset="0,0,0,0">
                <w:txbxContent>
                  <w:p w:rsidR="00BB4738" w:rsidRDefault="00BB4738">
                    <w:pPr>
                      <w:widowControl w:val="0"/>
                      <w:autoSpaceDE w:val="0"/>
                      <w:autoSpaceDN w:val="0"/>
                      <w:adjustRightInd w:val="0"/>
                      <w:spacing w:after="0" w:line="255" w:lineRule="exact"/>
                      <w:ind w:left="40" w:right="-20"/>
                      <w:rPr>
                        <w:rFonts w:ascii="Times New Roman" w:hAnsi="Times New Roman" w:cs="Times New Roman"/>
                        <w:sz w:val="23"/>
                        <w:szCs w:val="23"/>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8A2" w:rsidRDefault="00765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2FD" w:rsidRDefault="001F12FD">
      <w:pPr>
        <w:spacing w:after="0" w:line="240" w:lineRule="auto"/>
      </w:pPr>
      <w:r>
        <w:separator/>
      </w:r>
    </w:p>
  </w:footnote>
  <w:footnote w:type="continuationSeparator" w:id="0">
    <w:p w:rsidR="001F12FD" w:rsidRDefault="001F12FD">
      <w:pPr>
        <w:spacing w:after="0" w:line="240" w:lineRule="auto"/>
      </w:pPr>
      <w:r>
        <w:continuationSeparator/>
      </w:r>
    </w:p>
  </w:footnote>
  <w:footnote w:id="1">
    <w:p w:rsidR="005963F6" w:rsidRPr="000F653C" w:rsidRDefault="005342B1">
      <w:pPr>
        <w:pStyle w:val="FootnoteText"/>
        <w:rPr>
          <w:rFonts w:ascii="Times New Roman" w:hAnsi="Times New Roman" w:cs="Times New Roman"/>
        </w:rPr>
      </w:pPr>
      <w:r w:rsidRPr="000F653C">
        <w:rPr>
          <w:rStyle w:val="FootnoteReference"/>
          <w:rFonts w:ascii="Times New Roman" w:hAnsi="Times New Roman"/>
        </w:rPr>
        <w:footnoteRef/>
      </w:r>
      <w:r w:rsidRPr="000F653C">
        <w:rPr>
          <w:rFonts w:ascii="Times New Roman" w:hAnsi="Times New Roman" w:cs="Times New Roman"/>
        </w:rPr>
        <w:t xml:space="preserve"> O.A.C. Rule 4901:1-40-05(A).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38" w:rsidRDefault="00BB4738">
    <w:pPr>
      <w:widowControl w:val="0"/>
      <w:autoSpaceDE w:val="0"/>
      <w:autoSpaceDN w:val="0"/>
      <w:adjustRightInd w:val="0"/>
      <w:spacing w:after="0" w:line="200" w:lineRule="exac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38" w:rsidRDefault="00BB4738">
    <w:pPr>
      <w:widowControl w:val="0"/>
      <w:autoSpaceDE w:val="0"/>
      <w:autoSpaceDN w:val="0"/>
      <w:adjustRightInd w:val="0"/>
      <w:spacing w:after="0" w:line="200" w:lineRule="exact"/>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8A2" w:rsidRDefault="00765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026C6"/>
    <w:multiLevelType w:val="hybridMultilevel"/>
    <w:tmpl w:val="B8D42B86"/>
    <w:lvl w:ilvl="0" w:tplc="58BEFC24">
      <w:start w:val="1"/>
      <w:numFmt w:val="bullet"/>
      <w:lvlText w:val=""/>
      <w:lvlJc w:val="left"/>
      <w:pPr>
        <w:ind w:left="1440" w:hanging="720"/>
      </w:pPr>
      <w:rPr>
        <w:rFonts w:ascii="Symbol" w:hAnsi="Symbol" w:hint="default"/>
        <w:w w:val="1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9C51C3"/>
    <w:multiLevelType w:val="hybridMultilevel"/>
    <w:tmpl w:val="A89E4A38"/>
    <w:lvl w:ilvl="0" w:tplc="20B659A6">
      <w:numFmt w:val="bullet"/>
      <w:lvlText w:val="•"/>
      <w:lvlJc w:val="left"/>
      <w:pPr>
        <w:ind w:left="1440" w:hanging="720"/>
      </w:pPr>
      <w:rPr>
        <w:rFonts w:ascii="Times New Roman" w:eastAsiaTheme="minorEastAsia" w:hAnsi="Times New Roman" w:hint="default"/>
        <w:w w:val="17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445343B"/>
    <w:multiLevelType w:val="hybridMultilevel"/>
    <w:tmpl w:val="D6B8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434C5E"/>
    <w:multiLevelType w:val="hybridMultilevel"/>
    <w:tmpl w:val="5A246E7E"/>
    <w:lvl w:ilvl="0" w:tplc="FB1CE5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475277F"/>
    <w:multiLevelType w:val="hybridMultilevel"/>
    <w:tmpl w:val="A3FA3154"/>
    <w:lvl w:ilvl="0" w:tplc="25F45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ocumentProtection w:edit="readOnly" w:formatting="1" w:enforcement="0"/>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AB"/>
    <w:rsid w:val="00006B01"/>
    <w:rsid w:val="000F653C"/>
    <w:rsid w:val="00172317"/>
    <w:rsid w:val="001F12FD"/>
    <w:rsid w:val="00254E28"/>
    <w:rsid w:val="002967AA"/>
    <w:rsid w:val="002A3357"/>
    <w:rsid w:val="002D0A0E"/>
    <w:rsid w:val="002E3C81"/>
    <w:rsid w:val="002E3F4E"/>
    <w:rsid w:val="00321BED"/>
    <w:rsid w:val="0038559A"/>
    <w:rsid w:val="003863B3"/>
    <w:rsid w:val="003B6DA0"/>
    <w:rsid w:val="003C55D1"/>
    <w:rsid w:val="00446565"/>
    <w:rsid w:val="00455A46"/>
    <w:rsid w:val="00470408"/>
    <w:rsid w:val="004A63B0"/>
    <w:rsid w:val="00506482"/>
    <w:rsid w:val="005160A1"/>
    <w:rsid w:val="005322E1"/>
    <w:rsid w:val="005342B1"/>
    <w:rsid w:val="005345C5"/>
    <w:rsid w:val="00543844"/>
    <w:rsid w:val="00580E21"/>
    <w:rsid w:val="0059285B"/>
    <w:rsid w:val="005963F6"/>
    <w:rsid w:val="005C2E02"/>
    <w:rsid w:val="0064507A"/>
    <w:rsid w:val="006D0501"/>
    <w:rsid w:val="006F0191"/>
    <w:rsid w:val="00723758"/>
    <w:rsid w:val="00731EA5"/>
    <w:rsid w:val="007658A2"/>
    <w:rsid w:val="007952CF"/>
    <w:rsid w:val="007A4A67"/>
    <w:rsid w:val="007B6308"/>
    <w:rsid w:val="008002D5"/>
    <w:rsid w:val="00821E24"/>
    <w:rsid w:val="00831E03"/>
    <w:rsid w:val="008C1790"/>
    <w:rsid w:val="008D5D8D"/>
    <w:rsid w:val="008E5F24"/>
    <w:rsid w:val="008F747A"/>
    <w:rsid w:val="00916E20"/>
    <w:rsid w:val="009E019A"/>
    <w:rsid w:val="00A26D83"/>
    <w:rsid w:val="00A72CC1"/>
    <w:rsid w:val="00A763C8"/>
    <w:rsid w:val="00AB5CAB"/>
    <w:rsid w:val="00AB79DE"/>
    <w:rsid w:val="00B34266"/>
    <w:rsid w:val="00B74D1F"/>
    <w:rsid w:val="00BA3FA5"/>
    <w:rsid w:val="00BA6D3D"/>
    <w:rsid w:val="00BB1141"/>
    <w:rsid w:val="00BB4738"/>
    <w:rsid w:val="00BB7093"/>
    <w:rsid w:val="00BE1DC7"/>
    <w:rsid w:val="00C029DB"/>
    <w:rsid w:val="00C058A8"/>
    <w:rsid w:val="00C16B0E"/>
    <w:rsid w:val="00C26839"/>
    <w:rsid w:val="00C81DD7"/>
    <w:rsid w:val="00C83247"/>
    <w:rsid w:val="00CA2C93"/>
    <w:rsid w:val="00CB2D05"/>
    <w:rsid w:val="00CB363F"/>
    <w:rsid w:val="00D16448"/>
    <w:rsid w:val="00DA67DA"/>
    <w:rsid w:val="00DB090A"/>
    <w:rsid w:val="00DB39D9"/>
    <w:rsid w:val="00E416EA"/>
    <w:rsid w:val="00E60BAB"/>
    <w:rsid w:val="00E664EB"/>
    <w:rsid w:val="00EC0032"/>
    <w:rsid w:val="00EF730A"/>
    <w:rsid w:val="00F35177"/>
    <w:rsid w:val="00F66774"/>
    <w:rsid w:val="00FA0E51"/>
    <w:rsid w:val="00FE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3B0"/>
    <w:pPr>
      <w:tabs>
        <w:tab w:val="center" w:pos="4680"/>
        <w:tab w:val="right" w:pos="9360"/>
      </w:tabs>
    </w:pPr>
  </w:style>
  <w:style w:type="character" w:customStyle="1" w:styleId="HeaderChar">
    <w:name w:val="Header Char"/>
    <w:basedOn w:val="DefaultParagraphFont"/>
    <w:link w:val="Header"/>
    <w:uiPriority w:val="99"/>
    <w:locked/>
    <w:rsid w:val="004A63B0"/>
    <w:rPr>
      <w:rFonts w:cs="Times New Roman"/>
    </w:rPr>
  </w:style>
  <w:style w:type="paragraph" w:styleId="Footer">
    <w:name w:val="footer"/>
    <w:basedOn w:val="Normal"/>
    <w:link w:val="FooterChar"/>
    <w:uiPriority w:val="99"/>
    <w:unhideWhenUsed/>
    <w:rsid w:val="004A63B0"/>
    <w:pPr>
      <w:tabs>
        <w:tab w:val="center" w:pos="4680"/>
        <w:tab w:val="right" w:pos="9360"/>
      </w:tabs>
    </w:pPr>
  </w:style>
  <w:style w:type="character" w:customStyle="1" w:styleId="FooterChar">
    <w:name w:val="Footer Char"/>
    <w:basedOn w:val="DefaultParagraphFont"/>
    <w:link w:val="Footer"/>
    <w:uiPriority w:val="99"/>
    <w:locked/>
    <w:rsid w:val="004A63B0"/>
    <w:rPr>
      <w:rFonts w:cs="Times New Roman"/>
    </w:rPr>
  </w:style>
  <w:style w:type="paragraph" w:styleId="EndnoteText">
    <w:name w:val="endnote text"/>
    <w:basedOn w:val="Normal"/>
    <w:link w:val="EndnoteTextChar"/>
    <w:uiPriority w:val="99"/>
    <w:semiHidden/>
    <w:unhideWhenUsed/>
    <w:rsid w:val="005342B1"/>
    <w:rPr>
      <w:sz w:val="20"/>
      <w:szCs w:val="20"/>
    </w:rPr>
  </w:style>
  <w:style w:type="character" w:customStyle="1" w:styleId="EndnoteTextChar">
    <w:name w:val="Endnote Text Char"/>
    <w:basedOn w:val="DefaultParagraphFont"/>
    <w:link w:val="EndnoteText"/>
    <w:uiPriority w:val="99"/>
    <w:semiHidden/>
    <w:locked/>
    <w:rsid w:val="005342B1"/>
    <w:rPr>
      <w:rFonts w:cs="Times New Roman"/>
      <w:sz w:val="20"/>
      <w:szCs w:val="20"/>
    </w:rPr>
  </w:style>
  <w:style w:type="character" w:styleId="EndnoteReference">
    <w:name w:val="endnote reference"/>
    <w:basedOn w:val="DefaultParagraphFont"/>
    <w:uiPriority w:val="99"/>
    <w:semiHidden/>
    <w:unhideWhenUsed/>
    <w:rsid w:val="005342B1"/>
    <w:rPr>
      <w:rFonts w:cs="Times New Roman"/>
      <w:vertAlign w:val="superscript"/>
    </w:rPr>
  </w:style>
  <w:style w:type="paragraph" w:styleId="FootnoteText">
    <w:name w:val="footnote text"/>
    <w:basedOn w:val="Normal"/>
    <w:link w:val="FootnoteTextChar"/>
    <w:uiPriority w:val="99"/>
    <w:semiHidden/>
    <w:unhideWhenUsed/>
    <w:rsid w:val="005342B1"/>
    <w:rPr>
      <w:sz w:val="20"/>
      <w:szCs w:val="20"/>
    </w:rPr>
  </w:style>
  <w:style w:type="character" w:customStyle="1" w:styleId="FootnoteTextChar">
    <w:name w:val="Footnote Text Char"/>
    <w:basedOn w:val="DefaultParagraphFont"/>
    <w:link w:val="FootnoteText"/>
    <w:uiPriority w:val="99"/>
    <w:semiHidden/>
    <w:locked/>
    <w:rsid w:val="005342B1"/>
    <w:rPr>
      <w:rFonts w:cs="Times New Roman"/>
      <w:sz w:val="20"/>
      <w:szCs w:val="20"/>
    </w:rPr>
  </w:style>
  <w:style w:type="character" w:styleId="FootnoteReference">
    <w:name w:val="footnote reference"/>
    <w:basedOn w:val="DefaultParagraphFont"/>
    <w:uiPriority w:val="99"/>
    <w:semiHidden/>
    <w:unhideWhenUsed/>
    <w:rsid w:val="005342B1"/>
    <w:rPr>
      <w:rFonts w:cs="Times New Roman"/>
      <w:vertAlign w:val="superscript"/>
    </w:rPr>
  </w:style>
  <w:style w:type="table" w:styleId="TableGrid">
    <w:name w:val="Table Grid"/>
    <w:basedOn w:val="TableNormal"/>
    <w:uiPriority w:val="59"/>
    <w:rsid w:val="007B6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6565"/>
    <w:rPr>
      <w:rFonts w:cs="Times New Roman"/>
      <w:color w:val="0000FF" w:themeColor="hyperlink"/>
      <w:u w:val="single"/>
    </w:rPr>
  </w:style>
  <w:style w:type="paragraph" w:styleId="ListParagraph">
    <w:name w:val="List Paragraph"/>
    <w:basedOn w:val="Normal"/>
    <w:uiPriority w:val="34"/>
    <w:qFormat/>
    <w:rsid w:val="00F35177"/>
    <w:pPr>
      <w:ind w:left="720"/>
      <w:contextualSpacing/>
    </w:pPr>
  </w:style>
  <w:style w:type="paragraph" w:styleId="BalloonText">
    <w:name w:val="Balloon Text"/>
    <w:basedOn w:val="Normal"/>
    <w:link w:val="BalloonTextChar"/>
    <w:uiPriority w:val="99"/>
    <w:semiHidden/>
    <w:unhideWhenUsed/>
    <w:rsid w:val="006D0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01"/>
    <w:rPr>
      <w:rFonts w:ascii="Tahoma" w:hAnsi="Tahoma" w:cs="Tahoma"/>
      <w:sz w:val="16"/>
      <w:szCs w:val="16"/>
    </w:rPr>
  </w:style>
  <w:style w:type="character" w:styleId="CommentReference">
    <w:name w:val="annotation reference"/>
    <w:basedOn w:val="DefaultParagraphFont"/>
    <w:uiPriority w:val="99"/>
    <w:semiHidden/>
    <w:unhideWhenUsed/>
    <w:rsid w:val="00C81DD7"/>
    <w:rPr>
      <w:sz w:val="16"/>
      <w:szCs w:val="16"/>
    </w:rPr>
  </w:style>
  <w:style w:type="paragraph" w:styleId="CommentText">
    <w:name w:val="annotation text"/>
    <w:basedOn w:val="Normal"/>
    <w:link w:val="CommentTextChar"/>
    <w:uiPriority w:val="99"/>
    <w:semiHidden/>
    <w:unhideWhenUsed/>
    <w:rsid w:val="00C81DD7"/>
    <w:pPr>
      <w:spacing w:line="240" w:lineRule="auto"/>
    </w:pPr>
    <w:rPr>
      <w:sz w:val="20"/>
      <w:szCs w:val="20"/>
    </w:rPr>
  </w:style>
  <w:style w:type="character" w:customStyle="1" w:styleId="CommentTextChar">
    <w:name w:val="Comment Text Char"/>
    <w:basedOn w:val="DefaultParagraphFont"/>
    <w:link w:val="CommentText"/>
    <w:uiPriority w:val="99"/>
    <w:semiHidden/>
    <w:rsid w:val="00C81DD7"/>
    <w:rPr>
      <w:rFonts w:cstheme="minorBidi"/>
      <w:sz w:val="20"/>
      <w:szCs w:val="20"/>
    </w:rPr>
  </w:style>
  <w:style w:type="paragraph" w:styleId="CommentSubject">
    <w:name w:val="annotation subject"/>
    <w:basedOn w:val="CommentText"/>
    <w:next w:val="CommentText"/>
    <w:link w:val="CommentSubjectChar"/>
    <w:uiPriority w:val="99"/>
    <w:semiHidden/>
    <w:unhideWhenUsed/>
    <w:rsid w:val="00C81DD7"/>
    <w:rPr>
      <w:b/>
      <w:bCs/>
    </w:rPr>
  </w:style>
  <w:style w:type="character" w:customStyle="1" w:styleId="CommentSubjectChar">
    <w:name w:val="Comment Subject Char"/>
    <w:basedOn w:val="CommentTextChar"/>
    <w:link w:val="CommentSubject"/>
    <w:uiPriority w:val="99"/>
    <w:semiHidden/>
    <w:rsid w:val="00C81DD7"/>
    <w:rPr>
      <w:rFonts w:cstheme="min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3B0"/>
    <w:pPr>
      <w:tabs>
        <w:tab w:val="center" w:pos="4680"/>
        <w:tab w:val="right" w:pos="9360"/>
      </w:tabs>
    </w:pPr>
  </w:style>
  <w:style w:type="character" w:customStyle="1" w:styleId="HeaderChar">
    <w:name w:val="Header Char"/>
    <w:basedOn w:val="DefaultParagraphFont"/>
    <w:link w:val="Header"/>
    <w:uiPriority w:val="99"/>
    <w:locked/>
    <w:rsid w:val="004A63B0"/>
    <w:rPr>
      <w:rFonts w:cs="Times New Roman"/>
    </w:rPr>
  </w:style>
  <w:style w:type="paragraph" w:styleId="Footer">
    <w:name w:val="footer"/>
    <w:basedOn w:val="Normal"/>
    <w:link w:val="FooterChar"/>
    <w:uiPriority w:val="99"/>
    <w:unhideWhenUsed/>
    <w:rsid w:val="004A63B0"/>
    <w:pPr>
      <w:tabs>
        <w:tab w:val="center" w:pos="4680"/>
        <w:tab w:val="right" w:pos="9360"/>
      </w:tabs>
    </w:pPr>
  </w:style>
  <w:style w:type="character" w:customStyle="1" w:styleId="FooterChar">
    <w:name w:val="Footer Char"/>
    <w:basedOn w:val="DefaultParagraphFont"/>
    <w:link w:val="Footer"/>
    <w:uiPriority w:val="99"/>
    <w:locked/>
    <w:rsid w:val="004A63B0"/>
    <w:rPr>
      <w:rFonts w:cs="Times New Roman"/>
    </w:rPr>
  </w:style>
  <w:style w:type="paragraph" w:styleId="EndnoteText">
    <w:name w:val="endnote text"/>
    <w:basedOn w:val="Normal"/>
    <w:link w:val="EndnoteTextChar"/>
    <w:uiPriority w:val="99"/>
    <w:semiHidden/>
    <w:unhideWhenUsed/>
    <w:rsid w:val="005342B1"/>
    <w:rPr>
      <w:sz w:val="20"/>
      <w:szCs w:val="20"/>
    </w:rPr>
  </w:style>
  <w:style w:type="character" w:customStyle="1" w:styleId="EndnoteTextChar">
    <w:name w:val="Endnote Text Char"/>
    <w:basedOn w:val="DefaultParagraphFont"/>
    <w:link w:val="EndnoteText"/>
    <w:uiPriority w:val="99"/>
    <w:semiHidden/>
    <w:locked/>
    <w:rsid w:val="005342B1"/>
    <w:rPr>
      <w:rFonts w:cs="Times New Roman"/>
      <w:sz w:val="20"/>
      <w:szCs w:val="20"/>
    </w:rPr>
  </w:style>
  <w:style w:type="character" w:styleId="EndnoteReference">
    <w:name w:val="endnote reference"/>
    <w:basedOn w:val="DefaultParagraphFont"/>
    <w:uiPriority w:val="99"/>
    <w:semiHidden/>
    <w:unhideWhenUsed/>
    <w:rsid w:val="005342B1"/>
    <w:rPr>
      <w:rFonts w:cs="Times New Roman"/>
      <w:vertAlign w:val="superscript"/>
    </w:rPr>
  </w:style>
  <w:style w:type="paragraph" w:styleId="FootnoteText">
    <w:name w:val="footnote text"/>
    <w:basedOn w:val="Normal"/>
    <w:link w:val="FootnoteTextChar"/>
    <w:uiPriority w:val="99"/>
    <w:semiHidden/>
    <w:unhideWhenUsed/>
    <w:rsid w:val="005342B1"/>
    <w:rPr>
      <w:sz w:val="20"/>
      <w:szCs w:val="20"/>
    </w:rPr>
  </w:style>
  <w:style w:type="character" w:customStyle="1" w:styleId="FootnoteTextChar">
    <w:name w:val="Footnote Text Char"/>
    <w:basedOn w:val="DefaultParagraphFont"/>
    <w:link w:val="FootnoteText"/>
    <w:uiPriority w:val="99"/>
    <w:semiHidden/>
    <w:locked/>
    <w:rsid w:val="005342B1"/>
    <w:rPr>
      <w:rFonts w:cs="Times New Roman"/>
      <w:sz w:val="20"/>
      <w:szCs w:val="20"/>
    </w:rPr>
  </w:style>
  <w:style w:type="character" w:styleId="FootnoteReference">
    <w:name w:val="footnote reference"/>
    <w:basedOn w:val="DefaultParagraphFont"/>
    <w:uiPriority w:val="99"/>
    <w:semiHidden/>
    <w:unhideWhenUsed/>
    <w:rsid w:val="005342B1"/>
    <w:rPr>
      <w:rFonts w:cs="Times New Roman"/>
      <w:vertAlign w:val="superscript"/>
    </w:rPr>
  </w:style>
  <w:style w:type="table" w:styleId="TableGrid">
    <w:name w:val="Table Grid"/>
    <w:basedOn w:val="TableNormal"/>
    <w:uiPriority w:val="59"/>
    <w:rsid w:val="007B6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6565"/>
    <w:rPr>
      <w:rFonts w:cs="Times New Roman"/>
      <w:color w:val="0000FF" w:themeColor="hyperlink"/>
      <w:u w:val="single"/>
    </w:rPr>
  </w:style>
  <w:style w:type="paragraph" w:styleId="ListParagraph">
    <w:name w:val="List Paragraph"/>
    <w:basedOn w:val="Normal"/>
    <w:uiPriority w:val="34"/>
    <w:qFormat/>
    <w:rsid w:val="00F35177"/>
    <w:pPr>
      <w:ind w:left="720"/>
      <w:contextualSpacing/>
    </w:pPr>
  </w:style>
  <w:style w:type="paragraph" w:styleId="BalloonText">
    <w:name w:val="Balloon Text"/>
    <w:basedOn w:val="Normal"/>
    <w:link w:val="BalloonTextChar"/>
    <w:uiPriority w:val="99"/>
    <w:semiHidden/>
    <w:unhideWhenUsed/>
    <w:rsid w:val="006D0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01"/>
    <w:rPr>
      <w:rFonts w:ascii="Tahoma" w:hAnsi="Tahoma" w:cs="Tahoma"/>
      <w:sz w:val="16"/>
      <w:szCs w:val="16"/>
    </w:rPr>
  </w:style>
  <w:style w:type="character" w:styleId="CommentReference">
    <w:name w:val="annotation reference"/>
    <w:basedOn w:val="DefaultParagraphFont"/>
    <w:uiPriority w:val="99"/>
    <w:semiHidden/>
    <w:unhideWhenUsed/>
    <w:rsid w:val="00C81DD7"/>
    <w:rPr>
      <w:sz w:val="16"/>
      <w:szCs w:val="16"/>
    </w:rPr>
  </w:style>
  <w:style w:type="paragraph" w:styleId="CommentText">
    <w:name w:val="annotation text"/>
    <w:basedOn w:val="Normal"/>
    <w:link w:val="CommentTextChar"/>
    <w:uiPriority w:val="99"/>
    <w:semiHidden/>
    <w:unhideWhenUsed/>
    <w:rsid w:val="00C81DD7"/>
    <w:pPr>
      <w:spacing w:line="240" w:lineRule="auto"/>
    </w:pPr>
    <w:rPr>
      <w:sz w:val="20"/>
      <w:szCs w:val="20"/>
    </w:rPr>
  </w:style>
  <w:style w:type="character" w:customStyle="1" w:styleId="CommentTextChar">
    <w:name w:val="Comment Text Char"/>
    <w:basedOn w:val="DefaultParagraphFont"/>
    <w:link w:val="CommentText"/>
    <w:uiPriority w:val="99"/>
    <w:semiHidden/>
    <w:rsid w:val="00C81DD7"/>
    <w:rPr>
      <w:rFonts w:cstheme="minorBidi"/>
      <w:sz w:val="20"/>
      <w:szCs w:val="20"/>
    </w:rPr>
  </w:style>
  <w:style w:type="paragraph" w:styleId="CommentSubject">
    <w:name w:val="annotation subject"/>
    <w:basedOn w:val="CommentText"/>
    <w:next w:val="CommentText"/>
    <w:link w:val="CommentSubjectChar"/>
    <w:uiPriority w:val="99"/>
    <w:semiHidden/>
    <w:unhideWhenUsed/>
    <w:rsid w:val="00C81DD7"/>
    <w:rPr>
      <w:b/>
      <w:bCs/>
    </w:rPr>
  </w:style>
  <w:style w:type="character" w:customStyle="1" w:styleId="CommentSubjectChar">
    <w:name w:val="Comment Subject Char"/>
    <w:basedOn w:val="CommentTextChar"/>
    <w:link w:val="CommentSubject"/>
    <w:uiPriority w:val="99"/>
    <w:semiHidden/>
    <w:rsid w:val="00C81DD7"/>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21539">
      <w:bodyDiv w:val="1"/>
      <w:marLeft w:val="0"/>
      <w:marRight w:val="0"/>
      <w:marTop w:val="0"/>
      <w:marBottom w:val="0"/>
      <w:divBdr>
        <w:top w:val="none" w:sz="0" w:space="0" w:color="auto"/>
        <w:left w:val="none" w:sz="0" w:space="0" w:color="auto"/>
        <w:bottom w:val="none" w:sz="0" w:space="0" w:color="auto"/>
        <w:right w:val="none" w:sz="0" w:space="0" w:color="auto"/>
      </w:divBdr>
    </w:div>
    <w:div w:id="466699771">
      <w:bodyDiv w:val="1"/>
      <w:marLeft w:val="0"/>
      <w:marRight w:val="0"/>
      <w:marTop w:val="0"/>
      <w:marBottom w:val="0"/>
      <w:divBdr>
        <w:top w:val="none" w:sz="0" w:space="0" w:color="auto"/>
        <w:left w:val="none" w:sz="0" w:space="0" w:color="auto"/>
        <w:bottom w:val="none" w:sz="0" w:space="0" w:color="auto"/>
        <w:right w:val="none" w:sz="0" w:space="0" w:color="auto"/>
      </w:divBdr>
    </w:div>
    <w:div w:id="1262910153">
      <w:bodyDiv w:val="1"/>
      <w:marLeft w:val="0"/>
      <w:marRight w:val="0"/>
      <w:marTop w:val="0"/>
      <w:marBottom w:val="0"/>
      <w:divBdr>
        <w:top w:val="none" w:sz="0" w:space="0" w:color="auto"/>
        <w:left w:val="none" w:sz="0" w:space="0" w:color="auto"/>
        <w:bottom w:val="none" w:sz="0" w:space="0" w:color="auto"/>
        <w:right w:val="none" w:sz="0" w:space="0" w:color="auto"/>
      </w:divBdr>
    </w:div>
    <w:div w:id="212980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ne.kingery@duke-energy.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978</Words>
  <Characters>6052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2014-04-14T19:19:00Z</dcterms:created>
  <dcterms:modified xsi:type="dcterms:W3CDTF">2014-04-14T19:19:00Z</dcterms:modified>
</cp:coreProperties>
</file>