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334A8" w:rsidRPr="0091538A" w:rsidP="00E334A8">
      <w:pPr>
        <w:pStyle w:val="BodyText"/>
        <w:spacing w:line="240" w:lineRule="auto"/>
        <w:jc w:val="right"/>
      </w:pPr>
      <w:bookmarkStart w:id="0" w:name="_Toc249780366"/>
      <w:bookmarkStart w:id="1" w:name="_Toc249782093"/>
      <w:bookmarkStart w:id="2" w:name="_GoBack"/>
      <w:bookmarkEnd w:id="2"/>
      <w:r>
        <w:rPr>
          <w:b/>
          <w:i/>
        </w:rPr>
        <w:t>OCC EXHIBIT NO. ______</w:t>
      </w:r>
      <w:bookmarkEnd w:id="0"/>
      <w:bookmarkEnd w:id="1"/>
    </w:p>
    <w:p w:rsidR="00E334A8" w:rsidRPr="0091538A" w:rsidP="00E334A8">
      <w:pPr>
        <w:pStyle w:val="BodyText"/>
        <w:spacing w:line="240" w:lineRule="auto"/>
        <w:jc w:val="right"/>
      </w:pPr>
    </w:p>
    <w:p w:rsidR="00E334A8" w:rsidP="00E334A8">
      <w:pPr>
        <w:pStyle w:val="BodyText"/>
        <w:spacing w:line="240" w:lineRule="auto"/>
        <w:ind w:left="0"/>
        <w:jc w:val="center"/>
        <w:rPr>
          <w:b/>
        </w:rPr>
      </w:pPr>
      <w:bookmarkStart w:id="3" w:name="_Toc249780368"/>
      <w:bookmarkStart w:id="4" w:name="_Toc249782095"/>
      <w:r>
        <w:rPr>
          <w:b/>
        </w:rPr>
        <w:t>BEFORE</w:t>
      </w:r>
      <w:bookmarkEnd w:id="3"/>
      <w:bookmarkEnd w:id="4"/>
    </w:p>
    <w:p w:rsidR="00E334A8" w:rsidRPr="0091538A" w:rsidP="00E334A8">
      <w:pPr>
        <w:jc w:val="center"/>
        <w:rPr>
          <w:bCs/>
        </w:rPr>
      </w:pPr>
      <w:bookmarkStart w:id="5" w:name="_Toc249780369"/>
      <w:bookmarkStart w:id="6" w:name="_Toc249782096"/>
      <w:r>
        <w:rPr>
          <w:b/>
          <w:bCs/>
        </w:rPr>
        <w:t>THE PUBLIC UTILITIES COMMISSION OF OHIO</w:t>
      </w:r>
      <w:bookmarkEnd w:id="5"/>
      <w:bookmarkEnd w:id="6"/>
    </w:p>
    <w:p w:rsidR="00E334A8" w:rsidRPr="0091538A" w:rsidP="00E334A8">
      <w:pPr>
        <w:jc w:val="center"/>
      </w:pPr>
    </w:p>
    <w:p w:rsidR="00E330DD" w:rsidRPr="0091538A" w:rsidP="00E334A8">
      <w:pPr>
        <w:jc w:val="center"/>
      </w:pPr>
    </w:p>
    <w:tbl>
      <w:tblPr>
        <w:tblW w:w="9092" w:type="dxa"/>
        <w:tblInd w:w="0" w:type="dxa"/>
        <w:tblCellMar>
          <w:top w:w="0" w:type="dxa"/>
          <w:left w:w="108" w:type="dxa"/>
          <w:bottom w:w="0" w:type="dxa"/>
          <w:right w:w="108" w:type="dxa"/>
        </w:tblCellMar>
        <w:tblLook w:val="01E0"/>
      </w:tblPr>
      <w:tblGrid>
        <w:gridCol w:w="4332"/>
        <w:gridCol w:w="360"/>
        <w:gridCol w:w="4400"/>
      </w:tblGrid>
      <w:tr w:rsidTr="00E334A8">
        <w:tblPrEx>
          <w:tblW w:w="9092" w:type="dxa"/>
          <w:tblInd w:w="0" w:type="dxa"/>
          <w:tblCellMar>
            <w:top w:w="0" w:type="dxa"/>
            <w:left w:w="108" w:type="dxa"/>
            <w:bottom w:w="0" w:type="dxa"/>
            <w:right w:w="108" w:type="dxa"/>
          </w:tblCellMar>
          <w:tblLook w:val="01E0"/>
        </w:tblPrEx>
        <w:trPr>
          <w:trHeight w:val="807"/>
        </w:trPr>
        <w:tc>
          <w:tcPr>
            <w:tcW w:w="4332" w:type="dxa"/>
          </w:tcPr>
          <w:p w:rsidR="00E334A8" w:rsidP="00E334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sidRPr="00EF314C">
              <w:rPr>
                <w:rFonts w:ascii="Times New Roman" w:eastAsia="Courier New" w:hAnsi="Times New Roman"/>
                <w:sz w:val="24"/>
                <w:szCs w:val="24"/>
                <w:lang w:val="en-US" w:eastAsia="en-US" w:bidi="ar-SA"/>
              </w:rPr>
              <w:t xml:space="preserve">In the Matter of the </w:t>
            </w:r>
            <w:r>
              <w:rPr>
                <w:rFonts w:ascii="Times New Roman" w:eastAsia="Courier New" w:hAnsi="Times New Roman"/>
                <w:sz w:val="24"/>
                <w:szCs w:val="24"/>
                <w:lang w:val="en-US" w:eastAsia="en-US" w:bidi="ar-SA"/>
              </w:rPr>
              <w:t>Application of Aqua Ohio, Inc. for Authority to Increase Its Rates and Charges for Its Waterworks Service.</w:t>
            </w:r>
          </w:p>
        </w:tc>
        <w:tc>
          <w:tcPr>
            <w:tcW w:w="360" w:type="dxa"/>
          </w:tcPr>
          <w:p w:rsidR="00E334A8" w:rsidRPr="00EF314C" w:rsidP="00E334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sidRPr="00EF314C">
              <w:rPr>
                <w:rFonts w:ascii="Times New Roman" w:eastAsia="Courier New" w:hAnsi="Times New Roman"/>
                <w:sz w:val="24"/>
                <w:szCs w:val="24"/>
                <w:lang w:val="en-US" w:eastAsia="en-US" w:bidi="ar-SA"/>
              </w:rPr>
              <w:t>)</w:t>
            </w:r>
          </w:p>
          <w:p w:rsidR="00E334A8" w:rsidRPr="00EF314C" w:rsidP="00E334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sidRPr="00EF314C">
              <w:rPr>
                <w:rFonts w:ascii="Times New Roman" w:eastAsia="Courier New" w:hAnsi="Times New Roman"/>
                <w:sz w:val="24"/>
                <w:szCs w:val="24"/>
                <w:lang w:val="en-US" w:eastAsia="en-US" w:bidi="ar-SA"/>
              </w:rPr>
              <w:t>)</w:t>
            </w:r>
          </w:p>
          <w:p w:rsidR="00E334A8" w:rsidRPr="00EF314C" w:rsidP="00E334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sidRPr="00EF314C">
              <w:rPr>
                <w:rFonts w:ascii="Times New Roman" w:eastAsia="Courier New" w:hAnsi="Times New Roman"/>
                <w:sz w:val="24"/>
                <w:szCs w:val="24"/>
                <w:lang w:val="en-US" w:eastAsia="en-US" w:bidi="ar-SA"/>
              </w:rPr>
              <w:t>)</w:t>
            </w:r>
          </w:p>
          <w:p w:rsidR="00E334A8" w:rsidP="00E334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sidRPr="00EF314C">
              <w:rPr>
                <w:rFonts w:ascii="Times New Roman" w:eastAsia="Courier New" w:hAnsi="Times New Roman"/>
                <w:sz w:val="24"/>
                <w:szCs w:val="24"/>
                <w:lang w:val="en-US" w:eastAsia="en-US" w:bidi="ar-SA"/>
              </w:rPr>
              <w:t>)</w:t>
            </w:r>
          </w:p>
        </w:tc>
        <w:tc>
          <w:tcPr>
            <w:tcW w:w="4400" w:type="dxa"/>
          </w:tcPr>
          <w:p w:rsidR="00E334A8" w:rsidP="00E334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p>
          <w:p w:rsidR="00E334A8" w:rsidP="00E334A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sz w:val="24"/>
                <w:szCs w:val="24"/>
                <w:lang w:val="en-US" w:eastAsia="en-US" w:bidi="ar-SA"/>
              </w:rPr>
            </w:pPr>
            <w:r w:rsidRPr="00EF314C">
              <w:rPr>
                <w:rFonts w:ascii="Times New Roman" w:eastAsia="Courier New" w:hAnsi="Times New Roman"/>
                <w:sz w:val="24"/>
                <w:szCs w:val="24"/>
                <w:lang w:val="en-US" w:eastAsia="en-US" w:bidi="ar-SA"/>
              </w:rPr>
              <w:t>Case No. 1</w:t>
            </w:r>
            <w:r>
              <w:rPr>
                <w:rFonts w:ascii="Times New Roman" w:eastAsia="Courier New" w:hAnsi="Times New Roman"/>
                <w:sz w:val="24"/>
                <w:szCs w:val="24"/>
                <w:lang w:val="en-US" w:eastAsia="en-US" w:bidi="ar-SA"/>
              </w:rPr>
              <w:t>6</w:t>
            </w:r>
            <w:r w:rsidRPr="00EF314C">
              <w:rPr>
                <w:rFonts w:ascii="Times New Roman" w:eastAsia="Courier New" w:hAnsi="Times New Roman"/>
                <w:sz w:val="24"/>
                <w:szCs w:val="24"/>
                <w:lang w:val="en-US" w:eastAsia="en-US" w:bidi="ar-SA"/>
              </w:rPr>
              <w:t>-</w:t>
            </w:r>
            <w:r>
              <w:rPr>
                <w:rFonts w:ascii="Times New Roman" w:eastAsia="Courier New" w:hAnsi="Times New Roman"/>
                <w:sz w:val="24"/>
                <w:szCs w:val="24"/>
                <w:lang w:val="en-US" w:eastAsia="en-US" w:bidi="ar-SA"/>
              </w:rPr>
              <w:t>907</w:t>
            </w:r>
            <w:r w:rsidRPr="00EF314C">
              <w:rPr>
                <w:rFonts w:ascii="Times New Roman" w:eastAsia="Courier New" w:hAnsi="Times New Roman"/>
                <w:sz w:val="24"/>
                <w:szCs w:val="24"/>
                <w:lang w:val="en-US" w:eastAsia="en-US" w:bidi="ar-SA"/>
              </w:rPr>
              <w:t>-</w:t>
            </w:r>
            <w:r>
              <w:rPr>
                <w:rFonts w:ascii="Times New Roman" w:eastAsia="Courier New" w:hAnsi="Times New Roman"/>
                <w:sz w:val="24"/>
                <w:szCs w:val="24"/>
                <w:lang w:val="en-US" w:eastAsia="en-US" w:bidi="ar-SA"/>
              </w:rPr>
              <w:t>WW</w:t>
            </w:r>
            <w:r w:rsidRPr="00EF314C">
              <w:rPr>
                <w:rFonts w:ascii="Times New Roman" w:eastAsia="Courier New" w:hAnsi="Times New Roman"/>
                <w:sz w:val="24"/>
                <w:szCs w:val="24"/>
                <w:lang w:val="en-US" w:eastAsia="en-US" w:bidi="ar-SA"/>
              </w:rPr>
              <w:t>-</w:t>
            </w:r>
            <w:r>
              <w:rPr>
                <w:rFonts w:ascii="Times New Roman" w:eastAsia="Courier New" w:hAnsi="Times New Roman"/>
                <w:sz w:val="24"/>
                <w:szCs w:val="24"/>
                <w:lang w:val="en-US" w:eastAsia="en-US" w:bidi="ar-SA"/>
              </w:rPr>
              <w:t>AIR</w:t>
            </w:r>
          </w:p>
        </w:tc>
      </w:tr>
    </w:tbl>
    <w:p w:rsidR="00E334A8" w:rsidRPr="0091538A" w:rsidP="00E334A8">
      <w:pPr>
        <w:jc w:val="center"/>
        <w:rPr>
          <w:bCs/>
        </w:rPr>
      </w:pPr>
    </w:p>
    <w:p w:rsidR="00E334A8" w:rsidRPr="0091538A" w:rsidP="00E334A8">
      <w:pPr>
        <w:jc w:val="center"/>
        <w:rPr>
          <w:bCs/>
        </w:rPr>
      </w:pPr>
    </w:p>
    <w:p w:rsidR="00E330DD" w:rsidRPr="0091538A" w:rsidP="00E334A8">
      <w:pPr>
        <w:jc w:val="center"/>
        <w:rPr>
          <w:bCs/>
        </w:rPr>
      </w:pPr>
    </w:p>
    <w:p w:rsidR="00E334A8" w:rsidRPr="0091538A" w:rsidP="00E334A8">
      <w:pPr>
        <w:pStyle w:val="Header"/>
        <w:jc w:val="center"/>
        <w:rPr>
          <w:bCs/>
        </w:rPr>
      </w:pPr>
    </w:p>
    <w:p w:rsidR="00E334A8" w:rsidP="00E334A8">
      <w:pPr>
        <w:pStyle w:val="BodyText"/>
        <w:spacing w:line="240" w:lineRule="auto"/>
        <w:ind w:left="0"/>
        <w:jc w:val="center"/>
        <w:rPr>
          <w:b/>
        </w:rPr>
      </w:pPr>
      <w:r>
        <w:rPr>
          <w:b/>
        </w:rPr>
        <w:t>DIRECT TESTIMONY</w:t>
      </w:r>
    </w:p>
    <w:p w:rsidR="00E334A8" w:rsidP="00E334A8">
      <w:pPr>
        <w:pStyle w:val="BodyText"/>
        <w:spacing w:line="240" w:lineRule="auto"/>
        <w:ind w:left="0"/>
        <w:jc w:val="center"/>
        <w:rPr>
          <w:b/>
          <w:bCs/>
        </w:rPr>
      </w:pPr>
      <w:r>
        <w:rPr>
          <w:b/>
          <w:bCs/>
        </w:rPr>
        <w:t>OF</w:t>
      </w:r>
    </w:p>
    <w:p w:rsidR="00E334A8" w:rsidP="00E334A8">
      <w:pPr>
        <w:pStyle w:val="List2"/>
        <w:ind w:left="540" w:hanging="540"/>
        <w:jc w:val="center"/>
        <w:rPr>
          <w:b/>
          <w:bCs/>
        </w:rPr>
      </w:pPr>
      <w:r>
        <w:rPr>
          <w:b/>
          <w:bCs/>
        </w:rPr>
        <w:t>ROBERT B. FORTNEY</w:t>
      </w:r>
    </w:p>
    <w:p w:rsidR="00E334A8" w:rsidP="00E334A8">
      <w:pPr>
        <w:pStyle w:val="List2"/>
        <w:ind w:left="540" w:hanging="540"/>
        <w:jc w:val="center"/>
      </w:pPr>
    </w:p>
    <w:p w:rsidR="00E330DD" w:rsidP="00E334A8">
      <w:pPr>
        <w:pStyle w:val="List2"/>
        <w:ind w:left="540" w:hanging="540"/>
        <w:jc w:val="center"/>
      </w:pPr>
    </w:p>
    <w:p w:rsidR="00E330DD" w:rsidP="00E334A8">
      <w:pPr>
        <w:pStyle w:val="List2"/>
        <w:ind w:left="540" w:hanging="540"/>
        <w:jc w:val="center"/>
      </w:pPr>
    </w:p>
    <w:p w:rsidR="00E330DD" w:rsidP="00E334A8">
      <w:pPr>
        <w:pStyle w:val="List2"/>
        <w:ind w:left="540" w:hanging="540"/>
        <w:jc w:val="center"/>
      </w:pPr>
    </w:p>
    <w:p w:rsidR="00E334A8" w:rsidP="00E334A8">
      <w:pPr>
        <w:jc w:val="center"/>
        <w:rPr>
          <w:b/>
          <w:bCs/>
        </w:rPr>
      </w:pPr>
      <w:bookmarkStart w:id="7" w:name="_Toc249780371"/>
      <w:bookmarkStart w:id="8" w:name="_Toc249782097"/>
      <w:r>
        <w:rPr>
          <w:b/>
          <w:bCs/>
        </w:rPr>
        <w:t>On Behalf of</w:t>
      </w:r>
    </w:p>
    <w:p w:rsidR="00E334A8" w:rsidP="00E334A8">
      <w:pPr>
        <w:jc w:val="center"/>
        <w:rPr>
          <w:b/>
          <w:bCs/>
          <w:caps/>
        </w:rPr>
      </w:pPr>
      <w:r>
        <w:rPr>
          <w:b/>
          <w:bCs/>
        </w:rPr>
        <w:t>The Office of the Ohio Consumers’ Counsel</w:t>
      </w:r>
    </w:p>
    <w:p w:rsidR="00E334A8" w:rsidP="00E334A8">
      <w:pPr>
        <w:jc w:val="center"/>
        <w:rPr>
          <w:i/>
          <w:iCs/>
        </w:rPr>
      </w:pPr>
      <w:r>
        <w:rPr>
          <w:i/>
          <w:iCs/>
        </w:rPr>
        <w:t>10 West Broad Street, Suite 1800</w:t>
      </w:r>
    </w:p>
    <w:p w:rsidR="00E334A8" w:rsidP="00E334A8">
      <w:pPr>
        <w:jc w:val="center"/>
        <w:rPr>
          <w:i/>
          <w:iCs/>
        </w:rPr>
      </w:pPr>
      <w:r>
        <w:rPr>
          <w:i/>
          <w:iCs/>
        </w:rPr>
        <w:t>Columbus, Ohio 43215-3485</w:t>
      </w:r>
    </w:p>
    <w:p w:rsidR="00E334A8" w:rsidP="00E334A8">
      <w:pPr>
        <w:jc w:val="center"/>
      </w:pPr>
      <w:bookmarkEnd w:id="7"/>
      <w:bookmarkEnd w:id="8"/>
    </w:p>
    <w:p w:rsidR="00E330DD" w:rsidP="00E334A8">
      <w:pPr>
        <w:jc w:val="center"/>
      </w:pPr>
    </w:p>
    <w:p w:rsidR="00E330DD" w:rsidP="00E334A8">
      <w:pPr>
        <w:jc w:val="center"/>
      </w:pPr>
    </w:p>
    <w:p w:rsidR="00E330DD" w:rsidP="00E334A8">
      <w:pPr>
        <w:jc w:val="center"/>
      </w:pPr>
    </w:p>
    <w:p w:rsidR="00E334A8" w:rsidRPr="00565748">
      <w:pPr>
        <w:jc w:val="center"/>
        <w:rPr>
          <w:b/>
          <w:bCs/>
          <w:iCs/>
        </w:rPr>
      </w:pPr>
      <w:r>
        <w:rPr>
          <w:b/>
          <w:bCs/>
          <w:iCs/>
        </w:rPr>
        <w:t xml:space="preserve">December 19, </w:t>
      </w:r>
      <w:r w:rsidRPr="00565748">
        <w:rPr>
          <w:b/>
          <w:bCs/>
          <w:iCs/>
        </w:rPr>
        <w:t>201</w:t>
      </w:r>
      <w:r>
        <w:rPr>
          <w:b/>
          <w:bCs/>
          <w:iCs/>
        </w:rPr>
        <w:t>6</w:t>
      </w:r>
    </w:p>
    <w:p w:rsidR="00E334A8">
      <w:pPr>
        <w:jc w:val="center"/>
        <w:rPr>
          <w:b/>
          <w:bCs/>
          <w:i/>
          <w:iCs/>
        </w:rPr>
        <w:sectPr w:rsidSect="00E334A8">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cols w:space="720"/>
          <w:titlePg/>
          <w:docGrid w:linePitch="360"/>
        </w:sectPr>
      </w:pPr>
    </w:p>
    <w:p w:rsidR="00E334A8" w:rsidRPr="00333581" w:rsidP="00E334A8">
      <w:pPr>
        <w:pStyle w:val="BodyText"/>
        <w:ind w:left="0"/>
        <w:jc w:val="center"/>
        <w:rPr>
          <w:b/>
        </w:rPr>
      </w:pPr>
      <w:r w:rsidRPr="00333581">
        <w:rPr>
          <w:b/>
        </w:rPr>
        <w:t>TABLE OF CONTENTS</w:t>
      </w:r>
    </w:p>
    <w:p w:rsidR="00E334A8" w:rsidRPr="00333581" w:rsidP="0091538A">
      <w:pPr>
        <w:pStyle w:val="BodyText"/>
        <w:ind w:left="0"/>
        <w:jc w:val="right"/>
        <w:rPr>
          <w:b/>
        </w:rPr>
      </w:pPr>
      <w:r w:rsidRPr="00333581">
        <w:rPr>
          <w:b/>
        </w:rPr>
        <w:t>PAGE</w:t>
      </w:r>
    </w:p>
    <w:p w:rsidR="00E4266D">
      <w:pPr>
        <w:pStyle w:val="TOC1"/>
        <w:rPr>
          <w:rFonts w:asciiTheme="minorHAnsi" w:hAnsiTheme="minorHAnsi" w:cstheme="minorBidi"/>
          <w:caps w:val="0"/>
          <w:sz w:val="22"/>
        </w:rPr>
      </w:pPr>
      <w:r>
        <w:rPr>
          <w:iCs/>
          <w:caps w:val="0"/>
          <w:sz w:val="22"/>
        </w:rPr>
        <w:fldChar w:fldCharType="begin"/>
      </w:r>
      <w:r>
        <w:rPr>
          <w:iCs/>
          <w:caps w:val="0"/>
          <w:sz w:val="22"/>
        </w:rPr>
        <w:instrText xml:space="preserve"> TOC \o "1-3" \h \z \u </w:instrText>
      </w:r>
      <w:r>
        <w:rPr>
          <w:iCs/>
          <w:caps w:val="0"/>
          <w:sz w:val="22"/>
        </w:rPr>
        <w:fldChar w:fldCharType="separate"/>
      </w:r>
      <w:r>
        <w:fldChar w:fldCharType="begin"/>
      </w:r>
      <w:r>
        <w:instrText xml:space="preserve"> HYPERLINK \l "_Toc469928633" </w:instrText>
      </w:r>
      <w:r>
        <w:fldChar w:fldCharType="separate"/>
      </w:r>
      <w:r w:rsidRPr="00E474FD">
        <w:rPr>
          <w:rStyle w:val="Hyperlink"/>
        </w:rPr>
        <w:t>I.</w:t>
      </w:r>
      <w:r>
        <w:rPr>
          <w:rFonts w:asciiTheme="minorHAnsi" w:hAnsiTheme="minorHAnsi" w:cstheme="minorBidi"/>
          <w:caps w:val="0"/>
          <w:sz w:val="22"/>
        </w:rPr>
        <w:tab/>
      </w:r>
      <w:r w:rsidRPr="00E474FD">
        <w:rPr>
          <w:rStyle w:val="Hyperlink"/>
        </w:rPr>
        <w:t>introduction</w:t>
      </w:r>
      <w:r>
        <w:rPr>
          <w:webHidden/>
        </w:rPr>
        <w:tab/>
      </w:r>
      <w:r>
        <w:rPr>
          <w:webHidden/>
        </w:rPr>
        <w:fldChar w:fldCharType="begin"/>
      </w:r>
      <w:r>
        <w:rPr>
          <w:webHidden/>
        </w:rPr>
        <w:instrText xml:space="preserve"> PAGEREF _Toc469928633 \h </w:instrText>
      </w:r>
      <w:r>
        <w:rPr>
          <w:webHidden/>
        </w:rPr>
        <w:fldChar w:fldCharType="separate"/>
      </w:r>
      <w:r>
        <w:rPr>
          <w:webHidden/>
        </w:rPr>
        <w:t>1</w:t>
      </w:r>
      <w:r>
        <w:rPr>
          <w:webHidden/>
        </w:rPr>
        <w:fldChar w:fldCharType="end"/>
      </w:r>
      <w:r>
        <w:fldChar w:fldCharType="end"/>
      </w:r>
    </w:p>
    <w:p w:rsidR="00E4266D">
      <w:pPr>
        <w:pStyle w:val="TOC1"/>
        <w:rPr>
          <w:rFonts w:asciiTheme="minorHAnsi" w:hAnsiTheme="minorHAnsi" w:cstheme="minorBidi"/>
          <w:caps w:val="0"/>
          <w:sz w:val="22"/>
        </w:rPr>
      </w:pPr>
      <w:r>
        <w:fldChar w:fldCharType="begin"/>
      </w:r>
      <w:r>
        <w:instrText xml:space="preserve"> HYPERLINK \l "_Toc469928634" </w:instrText>
      </w:r>
      <w:r>
        <w:fldChar w:fldCharType="separate"/>
      </w:r>
      <w:r w:rsidRPr="00E474FD">
        <w:rPr>
          <w:rStyle w:val="Hyperlink"/>
        </w:rPr>
        <w:t>II.</w:t>
      </w:r>
      <w:r>
        <w:rPr>
          <w:rFonts w:asciiTheme="minorHAnsi" w:hAnsiTheme="minorHAnsi" w:cstheme="minorBidi"/>
          <w:caps w:val="0"/>
          <w:sz w:val="22"/>
        </w:rPr>
        <w:tab/>
      </w:r>
      <w:r w:rsidRPr="00E474FD">
        <w:rPr>
          <w:rStyle w:val="Hyperlink"/>
        </w:rPr>
        <w:t>Trip Charge</w:t>
      </w:r>
      <w:r>
        <w:rPr>
          <w:webHidden/>
        </w:rPr>
        <w:tab/>
      </w:r>
      <w:r>
        <w:rPr>
          <w:webHidden/>
        </w:rPr>
        <w:fldChar w:fldCharType="begin"/>
      </w:r>
      <w:r>
        <w:rPr>
          <w:webHidden/>
        </w:rPr>
        <w:instrText xml:space="preserve"> PAGEREF _Toc469928634 \h </w:instrText>
      </w:r>
      <w:r>
        <w:rPr>
          <w:webHidden/>
        </w:rPr>
        <w:fldChar w:fldCharType="separate"/>
      </w:r>
      <w:r>
        <w:rPr>
          <w:webHidden/>
        </w:rPr>
        <w:t>4</w:t>
      </w:r>
      <w:r>
        <w:rPr>
          <w:webHidden/>
        </w:rPr>
        <w:fldChar w:fldCharType="end"/>
      </w:r>
      <w:r>
        <w:fldChar w:fldCharType="end"/>
      </w:r>
    </w:p>
    <w:p w:rsidR="00E4266D">
      <w:pPr>
        <w:pStyle w:val="TOC1"/>
        <w:rPr>
          <w:rFonts w:asciiTheme="minorHAnsi" w:hAnsiTheme="minorHAnsi" w:cstheme="minorBidi"/>
          <w:caps w:val="0"/>
          <w:sz w:val="22"/>
        </w:rPr>
      </w:pPr>
      <w:r>
        <w:fldChar w:fldCharType="begin"/>
      </w:r>
      <w:r>
        <w:instrText xml:space="preserve"> HYPERLINK \l "_Toc469928635" </w:instrText>
      </w:r>
      <w:r>
        <w:fldChar w:fldCharType="separate"/>
      </w:r>
      <w:r w:rsidRPr="00E474FD">
        <w:rPr>
          <w:rStyle w:val="Hyperlink"/>
        </w:rPr>
        <w:t>III.</w:t>
      </w:r>
      <w:r>
        <w:rPr>
          <w:rFonts w:asciiTheme="minorHAnsi" w:hAnsiTheme="minorHAnsi" w:cstheme="minorBidi"/>
          <w:caps w:val="0"/>
          <w:sz w:val="22"/>
        </w:rPr>
        <w:tab/>
      </w:r>
      <w:r w:rsidRPr="00E474FD">
        <w:rPr>
          <w:rStyle w:val="Hyperlink"/>
        </w:rPr>
        <w:t>Cost of Service Study</w:t>
      </w:r>
      <w:r>
        <w:rPr>
          <w:webHidden/>
        </w:rPr>
        <w:tab/>
      </w:r>
      <w:r>
        <w:rPr>
          <w:webHidden/>
        </w:rPr>
        <w:fldChar w:fldCharType="begin"/>
      </w:r>
      <w:r>
        <w:rPr>
          <w:webHidden/>
        </w:rPr>
        <w:instrText xml:space="preserve"> PAGEREF _Toc469928635 \h </w:instrText>
      </w:r>
      <w:r>
        <w:rPr>
          <w:webHidden/>
        </w:rPr>
        <w:fldChar w:fldCharType="separate"/>
      </w:r>
      <w:r>
        <w:rPr>
          <w:webHidden/>
        </w:rPr>
        <w:t>6</w:t>
      </w:r>
      <w:r>
        <w:rPr>
          <w:webHidden/>
        </w:rPr>
        <w:fldChar w:fldCharType="end"/>
      </w:r>
      <w:r>
        <w:fldChar w:fldCharType="end"/>
      </w:r>
    </w:p>
    <w:p w:rsidR="00E4266D">
      <w:pPr>
        <w:pStyle w:val="TOC1"/>
        <w:rPr>
          <w:rFonts w:asciiTheme="minorHAnsi" w:hAnsiTheme="minorHAnsi" w:cstheme="minorBidi"/>
          <w:caps w:val="0"/>
          <w:sz w:val="22"/>
        </w:rPr>
      </w:pPr>
      <w:r>
        <w:fldChar w:fldCharType="begin"/>
      </w:r>
      <w:r>
        <w:instrText xml:space="preserve"> HYPERLINK \l "_Toc469928636" </w:instrText>
      </w:r>
      <w:r>
        <w:fldChar w:fldCharType="separate"/>
      </w:r>
      <w:r w:rsidRPr="00E474FD">
        <w:rPr>
          <w:rStyle w:val="Hyperlink"/>
        </w:rPr>
        <w:t>IV.</w:t>
      </w:r>
      <w:r>
        <w:rPr>
          <w:rFonts w:asciiTheme="minorHAnsi" w:hAnsiTheme="minorHAnsi" w:cstheme="minorBidi"/>
          <w:caps w:val="0"/>
          <w:sz w:val="22"/>
        </w:rPr>
        <w:tab/>
      </w:r>
      <w:r w:rsidRPr="00E474FD">
        <w:rPr>
          <w:rStyle w:val="Hyperlink"/>
        </w:rPr>
        <w:t>Customer Charge</w:t>
      </w:r>
      <w:r>
        <w:rPr>
          <w:webHidden/>
        </w:rPr>
        <w:tab/>
      </w:r>
      <w:r>
        <w:rPr>
          <w:webHidden/>
        </w:rPr>
        <w:fldChar w:fldCharType="begin"/>
      </w:r>
      <w:r>
        <w:rPr>
          <w:webHidden/>
        </w:rPr>
        <w:instrText xml:space="preserve"> PAGEREF _Toc469928636 \h </w:instrText>
      </w:r>
      <w:r>
        <w:rPr>
          <w:webHidden/>
        </w:rPr>
        <w:fldChar w:fldCharType="separate"/>
      </w:r>
      <w:r>
        <w:rPr>
          <w:webHidden/>
        </w:rPr>
        <w:t>7</w:t>
      </w:r>
      <w:r>
        <w:rPr>
          <w:webHidden/>
        </w:rPr>
        <w:fldChar w:fldCharType="end"/>
      </w:r>
      <w:r>
        <w:fldChar w:fldCharType="end"/>
      </w:r>
    </w:p>
    <w:p w:rsidR="00E4266D">
      <w:pPr>
        <w:pStyle w:val="TOC1"/>
        <w:rPr>
          <w:rFonts w:asciiTheme="minorHAnsi" w:hAnsiTheme="minorHAnsi" w:cstheme="minorBidi"/>
          <w:caps w:val="0"/>
          <w:sz w:val="22"/>
        </w:rPr>
      </w:pPr>
      <w:r>
        <w:fldChar w:fldCharType="begin"/>
      </w:r>
      <w:r>
        <w:instrText xml:space="preserve"> HYPERLINK \l "_Toc469928637" </w:instrText>
      </w:r>
      <w:r>
        <w:fldChar w:fldCharType="separate"/>
      </w:r>
      <w:r w:rsidRPr="00E474FD">
        <w:rPr>
          <w:rStyle w:val="Hyperlink"/>
        </w:rPr>
        <w:t>V.</w:t>
      </w:r>
      <w:r>
        <w:rPr>
          <w:rFonts w:asciiTheme="minorHAnsi" w:hAnsiTheme="minorHAnsi" w:cstheme="minorBidi"/>
          <w:caps w:val="0"/>
          <w:sz w:val="22"/>
        </w:rPr>
        <w:tab/>
      </w:r>
      <w:r w:rsidRPr="00E474FD">
        <w:rPr>
          <w:rStyle w:val="Hyperlink"/>
        </w:rPr>
        <w:t>SYSTEM IMPROVEMENT CHARGE</w:t>
      </w:r>
      <w:r>
        <w:rPr>
          <w:webHidden/>
        </w:rPr>
        <w:tab/>
      </w:r>
      <w:r>
        <w:rPr>
          <w:webHidden/>
        </w:rPr>
        <w:fldChar w:fldCharType="begin"/>
      </w:r>
      <w:r>
        <w:rPr>
          <w:webHidden/>
        </w:rPr>
        <w:instrText xml:space="preserve"> PAGEREF _Toc469928637 \h </w:instrText>
      </w:r>
      <w:r>
        <w:rPr>
          <w:webHidden/>
        </w:rPr>
        <w:fldChar w:fldCharType="separate"/>
      </w:r>
      <w:r>
        <w:rPr>
          <w:webHidden/>
        </w:rPr>
        <w:t>9</w:t>
      </w:r>
      <w:r>
        <w:rPr>
          <w:webHidden/>
        </w:rPr>
        <w:fldChar w:fldCharType="end"/>
      </w:r>
      <w:r>
        <w:fldChar w:fldCharType="end"/>
      </w:r>
    </w:p>
    <w:p w:rsidR="00E4266D">
      <w:pPr>
        <w:pStyle w:val="TOC1"/>
        <w:rPr>
          <w:rFonts w:asciiTheme="minorHAnsi" w:hAnsiTheme="minorHAnsi" w:cstheme="minorBidi"/>
          <w:caps w:val="0"/>
          <w:sz w:val="22"/>
        </w:rPr>
      </w:pPr>
      <w:r>
        <w:fldChar w:fldCharType="begin"/>
      </w:r>
      <w:r>
        <w:instrText xml:space="preserve"> HYPERLINK \l "_Toc469928638" </w:instrText>
      </w:r>
      <w:r>
        <w:fldChar w:fldCharType="separate"/>
      </w:r>
      <w:r w:rsidRPr="00E474FD">
        <w:rPr>
          <w:rStyle w:val="Hyperlink"/>
        </w:rPr>
        <w:t>VI.</w:t>
      </w:r>
      <w:r>
        <w:rPr>
          <w:rFonts w:asciiTheme="minorHAnsi" w:hAnsiTheme="minorHAnsi" w:cstheme="minorBidi"/>
          <w:caps w:val="0"/>
          <w:sz w:val="22"/>
        </w:rPr>
        <w:tab/>
      </w:r>
      <w:r w:rsidRPr="00E474FD">
        <w:rPr>
          <w:rStyle w:val="Hyperlink"/>
        </w:rPr>
        <w:t>Unmetered Rates</w:t>
      </w:r>
      <w:r>
        <w:rPr>
          <w:webHidden/>
        </w:rPr>
        <w:tab/>
      </w:r>
      <w:r>
        <w:rPr>
          <w:webHidden/>
        </w:rPr>
        <w:fldChar w:fldCharType="begin"/>
      </w:r>
      <w:r>
        <w:rPr>
          <w:webHidden/>
        </w:rPr>
        <w:instrText xml:space="preserve"> PAGEREF _Toc469928638 \h </w:instrText>
      </w:r>
      <w:r>
        <w:rPr>
          <w:webHidden/>
        </w:rPr>
        <w:fldChar w:fldCharType="separate"/>
      </w:r>
      <w:r>
        <w:rPr>
          <w:webHidden/>
        </w:rPr>
        <w:t>10</w:t>
      </w:r>
      <w:r>
        <w:rPr>
          <w:webHidden/>
        </w:rPr>
        <w:fldChar w:fldCharType="end"/>
      </w:r>
      <w:r>
        <w:fldChar w:fldCharType="end"/>
      </w:r>
    </w:p>
    <w:p w:rsidR="00E4266D">
      <w:pPr>
        <w:pStyle w:val="TOC1"/>
        <w:rPr>
          <w:rFonts w:asciiTheme="minorHAnsi" w:hAnsiTheme="minorHAnsi" w:cstheme="minorBidi"/>
          <w:caps w:val="0"/>
          <w:sz w:val="22"/>
        </w:rPr>
      </w:pPr>
      <w:r>
        <w:fldChar w:fldCharType="begin"/>
      </w:r>
      <w:r>
        <w:instrText xml:space="preserve"> HYPERLINK \l "_Toc469928639" </w:instrText>
      </w:r>
      <w:r>
        <w:fldChar w:fldCharType="separate"/>
      </w:r>
      <w:r w:rsidRPr="00E474FD">
        <w:rPr>
          <w:rStyle w:val="Hyperlink"/>
        </w:rPr>
        <w:t>VII.</w:t>
      </w:r>
      <w:r>
        <w:rPr>
          <w:rFonts w:asciiTheme="minorHAnsi" w:hAnsiTheme="minorHAnsi" w:cstheme="minorBidi"/>
          <w:caps w:val="0"/>
          <w:sz w:val="22"/>
        </w:rPr>
        <w:tab/>
      </w:r>
      <w:r w:rsidRPr="00E474FD">
        <w:rPr>
          <w:rStyle w:val="Hyperlink"/>
        </w:rPr>
        <w:t>Conclusion</w:t>
      </w:r>
      <w:r>
        <w:rPr>
          <w:webHidden/>
        </w:rPr>
        <w:tab/>
      </w:r>
      <w:r>
        <w:rPr>
          <w:webHidden/>
        </w:rPr>
        <w:fldChar w:fldCharType="begin"/>
      </w:r>
      <w:r>
        <w:rPr>
          <w:webHidden/>
        </w:rPr>
        <w:instrText xml:space="preserve"> PAGEREF _Toc469928639 \h </w:instrText>
      </w:r>
      <w:r>
        <w:rPr>
          <w:webHidden/>
        </w:rPr>
        <w:fldChar w:fldCharType="separate"/>
      </w:r>
      <w:r>
        <w:rPr>
          <w:webHidden/>
        </w:rPr>
        <w:t>11</w:t>
      </w:r>
      <w:r>
        <w:rPr>
          <w:webHidden/>
        </w:rPr>
        <w:fldChar w:fldCharType="end"/>
      </w:r>
      <w:r>
        <w:fldChar w:fldCharType="end"/>
      </w:r>
    </w:p>
    <w:p w:rsidR="00E334A8" w:rsidP="0091538A">
      <w:pPr>
        <w:pStyle w:val="BodyText"/>
        <w:ind w:left="0"/>
      </w:pPr>
      <w:r>
        <w:rPr>
          <w:rFonts w:eastAsiaTheme="minorEastAsia"/>
          <w:iCs w:val="0"/>
          <w:caps/>
          <w:noProof/>
          <w:sz w:val="22"/>
          <w:szCs w:val="22"/>
        </w:rPr>
        <w:fldChar w:fldCharType="end"/>
      </w:r>
    </w:p>
    <w:p w:rsidR="00E334A8" w:rsidP="008169F2">
      <w:pPr>
        <w:pStyle w:val="TOC1"/>
      </w:pPr>
    </w:p>
    <w:p w:rsidR="00E334A8" w:rsidP="00E334A8">
      <w:pPr>
        <w:pStyle w:val="BodyText"/>
        <w:ind w:left="0"/>
        <w:sectPr w:rsidSect="00E334A8">
          <w:headerReference w:type="even" r:id="rId11"/>
          <w:headerReference w:type="default" r:id="rId12"/>
          <w:footerReference w:type="default" r:id="rId13"/>
          <w:headerReference w:type="first" r:id="rId14"/>
          <w:pgSz w:w="12240" w:h="15840" w:code="1"/>
          <w:pgMar w:top="1440" w:right="1800" w:bottom="1440" w:left="1800" w:header="720" w:footer="720" w:gutter="0"/>
          <w:pgNumType w:start="1"/>
          <w:cols w:space="720"/>
          <w:docGrid w:linePitch="360"/>
        </w:sectPr>
      </w:pPr>
    </w:p>
    <w:p w:rsidR="00E334A8" w:rsidRPr="00525FDA" w:rsidP="009407C4">
      <w:pPr>
        <w:pStyle w:val="Heading1"/>
      </w:pPr>
      <w:bookmarkStart w:id="9" w:name="_Toc469928633"/>
      <w:r w:rsidRPr="00525FDA">
        <w:t>I.</w:t>
      </w:r>
      <w:r w:rsidRPr="00525FDA">
        <w:tab/>
        <w:t>introduction</w:t>
      </w:r>
      <w:bookmarkEnd w:id="9"/>
    </w:p>
    <w:p w:rsidR="00E334A8" w:rsidRPr="00333581" w:rsidP="00E334A8">
      <w:pPr>
        <w:pStyle w:val="BodyText"/>
        <w:rPr>
          <w:b/>
          <w:bCs/>
        </w:rPr>
      </w:pPr>
    </w:p>
    <w:p w:rsidR="0000639A" w:rsidRPr="00662E1A" w:rsidP="0000639A">
      <w:pPr>
        <w:pStyle w:val="Question"/>
        <w:rPr>
          <w:rFonts w:ascii="Times New Roman" w:hAnsi="Times New Roman"/>
          <w:bCs/>
        </w:rPr>
      </w:pPr>
      <w:r w:rsidRPr="00662E1A">
        <w:rPr>
          <w:rFonts w:ascii="Times New Roman" w:hAnsi="Times New Roman"/>
          <w:bCs/>
        </w:rPr>
        <w:t>Q1.</w:t>
      </w:r>
      <w:r w:rsidRPr="00662E1A">
        <w:rPr>
          <w:rFonts w:ascii="Times New Roman" w:hAnsi="Times New Roman"/>
          <w:bCs/>
        </w:rPr>
        <w:tab/>
      </w:r>
      <w:bookmarkStart w:id="10" w:name="_Toc464483267"/>
      <w:bookmarkStart w:id="11" w:name="_Toc329611146"/>
      <w:r w:rsidRPr="00662E1A">
        <w:rPr>
          <w:rFonts w:ascii="Times New Roman" w:hAnsi="Times New Roman"/>
        </w:rPr>
        <w:t>PLEASE STATE YOUR NAME, ADDRESS AND POSITION.</w:t>
      </w:r>
    </w:p>
    <w:p w:rsidR="0000639A" w:rsidRPr="00662E1A" w:rsidP="0000639A">
      <w:pPr>
        <w:pStyle w:val="Answer0"/>
      </w:pPr>
      <w:r w:rsidRPr="00662E1A">
        <w:rPr>
          <w:b/>
          <w:i/>
        </w:rPr>
        <w:t>A1.</w:t>
      </w:r>
      <w:r w:rsidRPr="00662E1A">
        <w:tab/>
        <w:t>My name is Robert B. Fortney.  My business address is 10 West Broad Street, Suite 1800, Columbus, Ohio 43215-3485.  I am employed by the Office of the Ohio Consumers’ Counsel (OCC) as a Rate Design and Cost of Service Analyst.</w:t>
      </w:r>
    </w:p>
    <w:p w:rsidR="0000639A"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Q2.</w:t>
      </w:r>
      <w:r w:rsidRPr="00662E1A">
        <w:rPr>
          <w:rFonts w:ascii="Times New Roman" w:hAnsi="Times New Roman"/>
        </w:rPr>
        <w:tab/>
        <w:t>What are your responsibilities as a Rate Design and Cost of Service Analyst?</w:t>
      </w:r>
    </w:p>
    <w:p w:rsidR="0000639A" w:rsidRPr="00662E1A" w:rsidP="0000639A">
      <w:pPr>
        <w:pStyle w:val="BodyText"/>
        <w:ind w:hanging="720"/>
      </w:pPr>
      <w:r w:rsidRPr="00662E1A">
        <w:rPr>
          <w:b/>
          <w:i/>
        </w:rPr>
        <w:t>A2.</w:t>
      </w:r>
      <w:r w:rsidRPr="00662E1A">
        <w:tab/>
        <w:t>I am responsible for investigating utility applications regarding rate and tariff activities related to tariff language, cost of service studies, revenue distribution and rate design that impact the residential consumers of Ohio.  My primary focus is to make recommendations to protect residential consumers from unnecessary utility rate increases and unfair regulatory practices.</w:t>
      </w:r>
    </w:p>
    <w:p w:rsidR="0000639A" w:rsidP="0000639A">
      <w:pPr>
        <w:pStyle w:val="BodyText"/>
      </w:pPr>
    </w:p>
    <w:p w:rsidR="0000639A" w:rsidRPr="00662E1A" w:rsidP="0000639A">
      <w:pPr>
        <w:pStyle w:val="Question"/>
        <w:rPr>
          <w:rFonts w:ascii="Times New Roman" w:hAnsi="Times New Roman"/>
        </w:rPr>
      </w:pPr>
      <w:r w:rsidRPr="00662E1A">
        <w:rPr>
          <w:rFonts w:ascii="Times New Roman" w:hAnsi="Times New Roman"/>
        </w:rPr>
        <w:t>Q3.</w:t>
      </w:r>
      <w:r w:rsidRPr="00662E1A">
        <w:rPr>
          <w:rFonts w:ascii="Times New Roman" w:hAnsi="Times New Roman"/>
        </w:rPr>
        <w:tab/>
        <w:t>Please summarize your educational background.</w:t>
      </w:r>
    </w:p>
    <w:p w:rsidR="00732741" w:rsidRPr="00662E1A" w:rsidP="00732741">
      <w:pPr>
        <w:pStyle w:val="Answer0"/>
        <w:rPr>
          <w:b/>
          <w:i/>
          <w:caps/>
        </w:rPr>
      </w:pPr>
      <w:r w:rsidRPr="00662E1A">
        <w:rPr>
          <w:b/>
          <w:i/>
        </w:rPr>
        <w:t>A3.</w:t>
      </w:r>
      <w:r w:rsidRPr="00662E1A">
        <w:tab/>
        <w:t>I earned a Bachelor of Science degree in Business Administration from Ball State University in Muncie, Indiana in 1971.  I earned a Master of Business Administration degree from the University of Dayton in 1979.</w:t>
      </w:r>
      <w:r w:rsidRPr="00662E1A">
        <w:br w:type="page"/>
      </w:r>
    </w:p>
    <w:p w:rsidR="0000639A" w:rsidRPr="00662E1A" w:rsidP="0000639A">
      <w:pPr>
        <w:pStyle w:val="Question"/>
        <w:rPr>
          <w:rFonts w:ascii="Times New Roman" w:hAnsi="Times New Roman"/>
        </w:rPr>
      </w:pPr>
      <w:r w:rsidRPr="00662E1A">
        <w:rPr>
          <w:rFonts w:ascii="Times New Roman" w:hAnsi="Times New Roman"/>
        </w:rPr>
        <w:t>Q4.</w:t>
      </w:r>
      <w:r w:rsidRPr="00662E1A">
        <w:rPr>
          <w:rFonts w:ascii="Times New Roman" w:hAnsi="Times New Roman"/>
        </w:rPr>
        <w:tab/>
        <w:t>Please summarize your professional background as it relates to utility regulation.</w:t>
      </w:r>
    </w:p>
    <w:p w:rsidR="0000639A" w:rsidRPr="00662E1A" w:rsidP="0000639A">
      <w:pPr>
        <w:pStyle w:val="Answer0"/>
      </w:pPr>
      <w:r w:rsidRPr="00662E1A">
        <w:rPr>
          <w:b/>
          <w:i/>
        </w:rPr>
        <w:t>A4.</w:t>
      </w:r>
      <w:r w:rsidRPr="00662E1A">
        <w:tab/>
        <w:t xml:space="preserve">From July 1985 to August 2012 I was employed by the Public Utilities Commission of Ohio (“PUCO”).  During that time I held a number of positions (Rate Analyst, Rate Analyst Supervisor, </w:t>
      </w:r>
      <w:r>
        <w:t xml:space="preserve">and </w:t>
      </w:r>
      <w:r w:rsidRPr="00662E1A">
        <w:t>Public Utilities Administrator) in various divisions and departments that focused on utility applications regarding rates</w:t>
      </w:r>
      <w:r>
        <w:t>, rate design,</w:t>
      </w:r>
      <w:r w:rsidRPr="00662E1A">
        <w:t xml:space="preserve"> and tariff issues.  In August 2012 I retired from the PUCO as a Public Utilities Administrator 2, Chief of the Rates and Tariffs Division, which focused on utility rates and tariff matters.  The role of that division was to investigate and analyze the rate- and tariff-related filings and applications of the electric, gas</w:t>
      </w:r>
      <w:r>
        <w:t>,</w:t>
      </w:r>
      <w:r w:rsidRPr="00662E1A">
        <w:t xml:space="preserve"> and water utilities regulated by the PUCO and to make </w:t>
      </w:r>
      <w:r>
        <w:t>PUCO S</w:t>
      </w:r>
      <w:r w:rsidRPr="00662E1A">
        <w:t xml:space="preserve">taff recommendations to the </w:t>
      </w:r>
      <w:r>
        <w:t>PUCO</w:t>
      </w:r>
      <w:r w:rsidRPr="00662E1A">
        <w:t xml:space="preserve"> regarding those filings.</w:t>
      </w:r>
    </w:p>
    <w:p w:rsidR="0000639A"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Q5.</w:t>
      </w:r>
      <w:r w:rsidRPr="00662E1A">
        <w:rPr>
          <w:rFonts w:ascii="Times New Roman" w:hAnsi="Times New Roman"/>
        </w:rPr>
        <w:tab/>
        <w:t>Have you previously submitted testimony before the PUCO?</w:t>
      </w:r>
    </w:p>
    <w:p w:rsidR="0000639A" w:rsidP="00732741">
      <w:pPr>
        <w:pStyle w:val="Answer0"/>
      </w:pPr>
      <w:r w:rsidRPr="00662E1A">
        <w:rPr>
          <w:b/>
          <w:i/>
        </w:rPr>
        <w:t>A5.</w:t>
      </w:r>
      <w:r w:rsidRPr="00662E1A">
        <w:tab/>
        <w:t xml:space="preserve">Yes.  I have testified on numerous occasions to advocate to the Commission the positions of the PUCO Staff.  Over the course of my career at the PUCO I often recommended cost allocation methodologies needed to develop a reasonable distribution of revenues to the </w:t>
      </w:r>
      <w:r>
        <w:t>PUCO</w:t>
      </w:r>
      <w:r w:rsidRPr="00662E1A">
        <w:t xml:space="preserve">.  I also was responsible for recommending reasonable rate designs needed to recover the revenue requirement, by class and in total.  I also testified for OCC in the Ohio Power Company Case No.14-1693-EL-RDR.  A list of proceedings </w:t>
      </w:r>
      <w:r>
        <w:t xml:space="preserve">that I have submitted testimony </w:t>
      </w:r>
      <w:r w:rsidRPr="00662E1A">
        <w:t xml:space="preserve">to the </w:t>
      </w:r>
      <w:r>
        <w:t>PUCO</w:t>
      </w:r>
      <w:r w:rsidRPr="00662E1A">
        <w:t xml:space="preserve"> is provided in Attachment RBF-1 to this testimony.</w:t>
      </w:r>
    </w:p>
    <w:p w:rsidR="0000639A" w:rsidRPr="00662E1A" w:rsidP="0000639A">
      <w:pPr>
        <w:pStyle w:val="Question"/>
        <w:rPr>
          <w:rFonts w:ascii="Times New Roman" w:hAnsi="Times New Roman"/>
        </w:rPr>
      </w:pPr>
      <w:r w:rsidRPr="00662E1A">
        <w:rPr>
          <w:rFonts w:ascii="Times New Roman" w:hAnsi="Times New Roman"/>
        </w:rPr>
        <w:t>Q6.</w:t>
      </w:r>
      <w:r w:rsidRPr="00662E1A">
        <w:rPr>
          <w:rFonts w:ascii="Times New Roman" w:hAnsi="Times New Roman"/>
        </w:rPr>
        <w:tab/>
        <w:t>What documents have you reviewed in the preparation of your testimony?</w:t>
      </w:r>
    </w:p>
    <w:p w:rsidR="0000639A" w:rsidRPr="00662E1A" w:rsidP="0000639A">
      <w:pPr>
        <w:pStyle w:val="Answer0"/>
      </w:pPr>
      <w:r w:rsidRPr="00662E1A">
        <w:rPr>
          <w:b/>
          <w:i/>
        </w:rPr>
        <w:t>A6.</w:t>
      </w:r>
      <w:r w:rsidRPr="00662E1A">
        <w:tab/>
        <w:t>I have reviewed various filings by Aqua Ohio, Inc. in Case No. 16-097-WW-AIR.  These include the Pre-Filing Notice, the Application, the Standard Filing Requirements (specifically, the E-Schedules), the workpapers associated with the E-Schedules, the testimony filed by Aqua</w:t>
      </w:r>
      <w:r>
        <w:t xml:space="preserve"> Ohio, Inc.’s (“Aqua” or “Utility”), </w:t>
      </w:r>
      <w:r w:rsidRPr="00662E1A">
        <w:t xml:space="preserve"> the Staff Report of Investigation, the </w:t>
      </w:r>
      <w:r>
        <w:t>U</w:t>
      </w:r>
      <w:r w:rsidRPr="00662E1A">
        <w:t>tility’s responses to various PUCO Staff data requests, and various responses to OCC Interrogatories.</w:t>
      </w:r>
    </w:p>
    <w:p w:rsidR="0000639A"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Q7.</w:t>
      </w:r>
      <w:r w:rsidRPr="00662E1A">
        <w:rPr>
          <w:rFonts w:ascii="Times New Roman" w:hAnsi="Times New Roman"/>
        </w:rPr>
        <w:tab/>
        <w:t>What is the purpose of your testimony in this proceeding?</w:t>
      </w:r>
    </w:p>
    <w:p w:rsidR="0000639A" w:rsidRPr="00662E1A" w:rsidP="0000639A">
      <w:pPr>
        <w:pStyle w:val="Answer0"/>
      </w:pPr>
      <w:r w:rsidRPr="00662E1A">
        <w:rPr>
          <w:b/>
          <w:i/>
        </w:rPr>
        <w:t>A7.</w:t>
      </w:r>
      <w:r w:rsidRPr="00662E1A">
        <w:tab/>
        <w:t xml:space="preserve">My testimony will support OCC’s </w:t>
      </w:r>
      <w:r>
        <w:t>Objection 15 through19</w:t>
      </w:r>
      <w:r w:rsidRPr="00662E1A">
        <w:t xml:space="preserve"> to the Rates and Tariffs section of the Staff Report of Investigation</w:t>
      </w:r>
      <w:r>
        <w:t xml:space="preserve"> regarding Aqua Ohio, Inc.’s application for an increase in rates</w:t>
      </w:r>
      <w:r w:rsidRPr="00662E1A">
        <w:t>.</w:t>
      </w:r>
    </w:p>
    <w:p w:rsidR="0000639A"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Q8.</w:t>
      </w:r>
      <w:r w:rsidRPr="00662E1A">
        <w:rPr>
          <w:rFonts w:ascii="Times New Roman" w:hAnsi="Times New Roman"/>
        </w:rPr>
        <w:tab/>
        <w:t>Can you briefly summarize the topics you are testifying about in your testimony?</w:t>
      </w:r>
    </w:p>
    <w:p w:rsidR="0000639A" w:rsidRPr="00662E1A" w:rsidP="0000639A">
      <w:pPr>
        <w:pStyle w:val="Answer0"/>
      </w:pPr>
      <w:r w:rsidRPr="00662E1A">
        <w:rPr>
          <w:b/>
          <w:i/>
        </w:rPr>
        <w:t>A8.</w:t>
      </w:r>
      <w:r w:rsidRPr="00662E1A">
        <w:tab/>
        <w:t>Yes, I am testifying about the following topics:</w:t>
      </w:r>
    </w:p>
    <w:p w:rsidR="0000639A" w:rsidRPr="00662E1A" w:rsidP="006965B6">
      <w:pPr>
        <w:pStyle w:val="BodyText"/>
        <w:ind w:left="1440" w:right="720" w:hanging="720"/>
      </w:pPr>
      <w:r>
        <w:t>1.</w:t>
      </w:r>
      <w:r>
        <w:tab/>
        <w:t>Objection 15: T</w:t>
      </w:r>
      <w:r w:rsidRPr="00662E1A">
        <w:t>he elimination of the trip charge,</w:t>
      </w:r>
    </w:p>
    <w:p w:rsidR="006965B6" w:rsidP="006965B6">
      <w:pPr>
        <w:pStyle w:val="BodyText"/>
        <w:ind w:left="1440" w:right="720" w:hanging="720"/>
        <w:rPr>
          <w:iCs w:val="0"/>
        </w:rPr>
      </w:pPr>
      <w:r w:rsidRPr="00662E1A">
        <w:t>2.</w:t>
      </w:r>
      <w:r w:rsidRPr="00662E1A">
        <w:tab/>
      </w:r>
      <w:r>
        <w:t xml:space="preserve">Objection 16: </w:t>
      </w:r>
      <w:r w:rsidRPr="00662E1A">
        <w:t>Staff’s proposed reallocation of costs in the Cost of Service Study,</w:t>
      </w:r>
      <w:r>
        <w:br w:type="page"/>
      </w:r>
    </w:p>
    <w:p w:rsidR="0000639A" w:rsidRPr="00662E1A" w:rsidP="006965B6">
      <w:pPr>
        <w:pStyle w:val="BodyText"/>
        <w:ind w:left="1440" w:right="720" w:hanging="720"/>
      </w:pPr>
      <w:r>
        <w:t>3.</w:t>
      </w:r>
      <w:r>
        <w:tab/>
        <w:t>Objection 17: T</w:t>
      </w:r>
      <w:r w:rsidRPr="00662E1A">
        <w:t xml:space="preserve">he increase in the customer charge to $10, </w:t>
      </w:r>
    </w:p>
    <w:p w:rsidR="009407C4" w:rsidP="006965B6">
      <w:pPr>
        <w:pStyle w:val="BodyText"/>
        <w:ind w:left="1440" w:right="720" w:hanging="720"/>
      </w:pPr>
      <w:r>
        <w:t>4.</w:t>
      </w:r>
      <w:r>
        <w:tab/>
        <w:t>Objection 18: The typical bill calculation does not include the System Improvement Charge, and</w:t>
      </w:r>
    </w:p>
    <w:p w:rsidR="00C62F9D" w:rsidP="006965B6">
      <w:pPr>
        <w:pStyle w:val="BodyText"/>
        <w:ind w:left="1440" w:right="720" w:hanging="720"/>
      </w:pPr>
      <w:r>
        <w:t>5.</w:t>
      </w:r>
      <w:r>
        <w:tab/>
        <w:t>Objection 19: T</w:t>
      </w:r>
      <w:r w:rsidRPr="00662E1A">
        <w:t>he approval of rates for unmetered customers.</w:t>
      </w:r>
    </w:p>
    <w:p w:rsidR="00C62F9D" w:rsidP="00732741">
      <w:pPr>
        <w:pStyle w:val="BodyText"/>
        <w:ind w:left="1440" w:right="720"/>
      </w:pPr>
    </w:p>
    <w:p w:rsidR="0000639A" w:rsidRPr="00662E1A" w:rsidP="009407C4">
      <w:pPr>
        <w:pStyle w:val="Heading1"/>
      </w:pPr>
      <w:bookmarkStart w:id="12" w:name="_Toc469928634"/>
      <w:r w:rsidRPr="00662E1A">
        <w:t>II.</w:t>
      </w:r>
      <w:r w:rsidRPr="00662E1A">
        <w:tab/>
        <w:t>Trip Charge</w:t>
      </w:r>
      <w:bookmarkEnd w:id="12"/>
    </w:p>
    <w:p w:rsidR="00732741" w:rsidRPr="00662E1A" w:rsidP="00732741">
      <w:pPr>
        <w:spacing w:line="480" w:lineRule="auto"/>
      </w:pPr>
    </w:p>
    <w:p w:rsidR="0000639A" w:rsidRPr="00662E1A" w:rsidP="00732741">
      <w:pPr>
        <w:pStyle w:val="Question"/>
        <w:rPr>
          <w:rFonts w:ascii="Times New Roman" w:hAnsi="Times New Roman"/>
        </w:rPr>
      </w:pPr>
      <w:r w:rsidRPr="00662E1A">
        <w:rPr>
          <w:rFonts w:ascii="Times New Roman" w:hAnsi="Times New Roman"/>
        </w:rPr>
        <w:t>Q9.</w:t>
      </w:r>
      <w:r w:rsidRPr="00662E1A">
        <w:rPr>
          <w:rFonts w:ascii="Times New Roman" w:hAnsi="Times New Roman"/>
        </w:rPr>
        <w:tab/>
        <w:t>What is the Company’s proposal regarding the current Trip Charge?</w:t>
      </w:r>
    </w:p>
    <w:p w:rsidR="0000639A" w:rsidRPr="00662E1A" w:rsidP="00D93622">
      <w:pPr>
        <w:pStyle w:val="Answer0"/>
      </w:pPr>
      <w:r w:rsidRPr="00662E1A">
        <w:rPr>
          <w:b/>
          <w:i/>
        </w:rPr>
        <w:t>A9.</w:t>
      </w:r>
      <w:r w:rsidRPr="00662E1A">
        <w:tab/>
        <w:t xml:space="preserve">In response to Staff’s Data Request No. 29, the </w:t>
      </w:r>
      <w:r>
        <w:t>Utility</w:t>
      </w:r>
      <w:r w:rsidRPr="00662E1A">
        <w:t xml:space="preserve"> stated that it is not planning on retaining the Trip Charge.  The response is provided in Attachment RBF-2 to this testimony.</w:t>
      </w:r>
    </w:p>
    <w:p w:rsidR="00D93622" w:rsidRPr="00662E1A" w:rsidP="00D93622">
      <w:pPr>
        <w:pStyle w:val="Answer0"/>
      </w:pPr>
    </w:p>
    <w:p w:rsidR="0000639A" w:rsidRPr="00662E1A" w:rsidP="00D93622">
      <w:pPr>
        <w:pStyle w:val="Question"/>
        <w:rPr>
          <w:rFonts w:ascii="Times New Roman" w:hAnsi="Times New Roman"/>
        </w:rPr>
      </w:pPr>
      <w:r w:rsidRPr="00662E1A">
        <w:rPr>
          <w:rFonts w:ascii="Times New Roman" w:hAnsi="Times New Roman"/>
        </w:rPr>
        <w:t>Q10.</w:t>
      </w:r>
      <w:r w:rsidRPr="00662E1A">
        <w:rPr>
          <w:rFonts w:ascii="Times New Roman" w:hAnsi="Times New Roman"/>
        </w:rPr>
        <w:tab/>
        <w:t>What is Staff’s recommendation regarding the Trip Charge?</w:t>
      </w:r>
    </w:p>
    <w:p w:rsidR="0000639A" w:rsidRPr="00662E1A" w:rsidP="00D93622">
      <w:pPr>
        <w:pStyle w:val="Answer0"/>
      </w:pPr>
      <w:r w:rsidRPr="00662E1A">
        <w:rPr>
          <w:b/>
          <w:i/>
        </w:rPr>
        <w:t>A10.</w:t>
      </w:r>
      <w:r w:rsidRPr="00662E1A">
        <w:tab/>
        <w:t>The Staff concurs with this plan and recommends approval of deletion of the Trip Charge.</w:t>
      </w:r>
    </w:p>
    <w:p w:rsidR="0000639A"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Q11.</w:t>
      </w:r>
      <w:r w:rsidRPr="00662E1A">
        <w:rPr>
          <w:rFonts w:ascii="Times New Roman" w:hAnsi="Times New Roman"/>
        </w:rPr>
        <w:tab/>
        <w:t>Do you agree with elimination of the Trip Charge?</w:t>
      </w:r>
    </w:p>
    <w:p w:rsidR="0000639A" w:rsidP="00D93622">
      <w:pPr>
        <w:pStyle w:val="Answer0"/>
      </w:pPr>
      <w:r w:rsidRPr="00662E1A">
        <w:rPr>
          <w:b/>
          <w:i/>
        </w:rPr>
        <w:t>A11.</w:t>
      </w:r>
      <w:r w:rsidRPr="00662E1A">
        <w:tab/>
        <w:t>No.  In other discussions regarding miscellaneous charges, Staff indicates that</w:t>
      </w:r>
      <w:r>
        <w:t>,</w:t>
      </w:r>
      <w:r w:rsidRPr="00662E1A">
        <w:t xml:space="preserve"> “</w:t>
      </w:r>
      <w:r>
        <w:t>[t]</w:t>
      </w:r>
      <w:r w:rsidRPr="00662E1A">
        <w:t>he cost of dishonored checks should be recovered from the customers who cause these charges to be incurred and not all customers in general”</w:t>
      </w:r>
      <w:r>
        <w:rPr>
          <w:rStyle w:val="FootnoteReference"/>
        </w:rPr>
        <w:footnoteReference w:id="2"/>
      </w:r>
      <w:r w:rsidRPr="00662E1A">
        <w:t xml:space="preserve"> and “</w:t>
      </w:r>
      <w:r>
        <w:t>[t]</w:t>
      </w:r>
      <w:r w:rsidRPr="00662E1A">
        <w:t xml:space="preserve">he </w:t>
      </w:r>
      <w:r>
        <w:t xml:space="preserve">[account activation] </w:t>
      </w:r>
      <w:r w:rsidRPr="00662E1A">
        <w:t>charge is to recover the costs associated with activating an account from those customers who cause the costs to be incurred, rather than the entire customer base.”</w:t>
      </w:r>
      <w:r>
        <w:rPr>
          <w:rStyle w:val="FootnoteReference"/>
        </w:rPr>
        <w:footnoteReference w:id="3"/>
      </w:r>
    </w:p>
    <w:p w:rsidR="006965B6" w:rsidRPr="00662E1A" w:rsidP="00D93622">
      <w:pPr>
        <w:pStyle w:val="Answer0"/>
      </w:pPr>
    </w:p>
    <w:p w:rsidR="00E03DA4" w:rsidP="00E03DA4">
      <w:pPr>
        <w:pStyle w:val="BodyText"/>
        <w:rPr>
          <w:b/>
          <w:bCs/>
          <w:caps/>
          <w:noProof/>
        </w:rPr>
      </w:pPr>
      <w:r w:rsidRPr="00662E1A">
        <w:t xml:space="preserve">The purpose of a Trip Charge is to cover the </w:t>
      </w:r>
      <w:r>
        <w:t>Utility</w:t>
      </w:r>
      <w:r w:rsidRPr="00662E1A">
        <w:t>’s cost of making a trip to a customer’s premise to collect payment in lieu of disconnection of service; emergency service calls, when the emergency is not a result of the Applicant’s property or actions; and other issues caused by the customer.  It follows that the costs of these “trips” should be borne by the customers who cause the costs to be incurred.  Therefore</w:t>
      </w:r>
      <w:r>
        <w:t>,</w:t>
      </w:r>
      <w:r w:rsidRPr="00662E1A">
        <w:t xml:space="preserve"> the Trip Charge should not be </w:t>
      </w:r>
      <w:r>
        <w:t>eliminated</w:t>
      </w:r>
      <w:r w:rsidRPr="00662E1A">
        <w:t>, but should be made applicable to all service areas.  The current Mohawk and Tomahawk tariffs contain a Trip Charge</w:t>
      </w:r>
      <w:r>
        <w:t xml:space="preserve"> and should be retained</w:t>
      </w:r>
      <w:r w:rsidRPr="00662E1A">
        <w:t>.  The Trip Charge should be applicable</w:t>
      </w:r>
      <w:r>
        <w:t xml:space="preserve"> only</w:t>
      </w:r>
      <w:r w:rsidRPr="00662E1A">
        <w:t xml:space="preserve"> when an Aqua employee makes a trip to the customer’s premise and collects payment in lieu of disconnection</w:t>
      </w:r>
      <w:r>
        <w:t>.  My recommendation is consistent with the regulatory principle of cost causation and should be adopted by the PUCO.</w:t>
      </w:r>
      <w:r>
        <w:br w:type="page"/>
      </w:r>
    </w:p>
    <w:p w:rsidR="0000639A" w:rsidRPr="00662E1A" w:rsidP="009407C4">
      <w:pPr>
        <w:pStyle w:val="Heading1"/>
      </w:pPr>
      <w:bookmarkStart w:id="13" w:name="_Toc469928635"/>
      <w:r w:rsidRPr="00662E1A">
        <w:t>III.</w:t>
      </w:r>
      <w:r w:rsidRPr="00662E1A">
        <w:tab/>
        <w:t>Cost of Service Study</w:t>
      </w:r>
      <w:bookmarkEnd w:id="13"/>
    </w:p>
    <w:p w:rsidR="00D93622"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Q12.</w:t>
      </w:r>
      <w:r w:rsidRPr="00662E1A">
        <w:rPr>
          <w:rFonts w:ascii="Times New Roman" w:hAnsi="Times New Roman"/>
        </w:rPr>
        <w:tab/>
        <w:t>What is Staff’s position regarding the distribution of the proposed revenue increase?</w:t>
      </w:r>
    </w:p>
    <w:p w:rsidR="0000639A" w:rsidRPr="00662E1A" w:rsidP="00D93622">
      <w:pPr>
        <w:pStyle w:val="Answer0"/>
      </w:pPr>
      <w:r w:rsidRPr="00662E1A">
        <w:rPr>
          <w:b/>
          <w:i/>
        </w:rPr>
        <w:t>A12.</w:t>
      </w:r>
      <w:r w:rsidRPr="00662E1A">
        <w:tab/>
        <w:t>The</w:t>
      </w:r>
      <w:r>
        <w:t xml:space="preserve"> PUCO</w:t>
      </w:r>
      <w:r w:rsidRPr="00662E1A">
        <w:t xml:space="preserve"> Staff recommends more of a movement towards the Cost of Service Study (“COSS”) results </w:t>
      </w:r>
      <w:r>
        <w:t>regarding</w:t>
      </w:r>
      <w:r w:rsidRPr="00662E1A">
        <w:t xml:space="preserve"> the class revenue</w:t>
      </w:r>
      <w:r>
        <w:t xml:space="preserve"> distribution</w:t>
      </w:r>
      <w:r w:rsidRPr="00662E1A">
        <w:t xml:space="preserve">.  </w:t>
      </w:r>
      <w:r>
        <w:t>Upon c</w:t>
      </w:r>
      <w:r w:rsidRPr="00662E1A">
        <w:t xml:space="preserve">omparing the COSS with the </w:t>
      </w:r>
      <w:r>
        <w:t>Utility</w:t>
      </w:r>
      <w:r w:rsidRPr="00662E1A">
        <w:t>’s proposed revenue distribution, Staff states that it appears as though the Commercial and Private Fire class revenues should be lessened and the Residential and Sales for Resale classes should be incurring more of the costs and that the other classes appear to be within acceptable ranges.</w:t>
      </w:r>
      <w:r>
        <w:t xml:space="preserve">  The PUCO</w:t>
      </w:r>
      <w:r w:rsidRPr="00662E1A">
        <w:t xml:space="preserve"> Staff recommends that the Commercial, Private Fire, Residential and Sales for Resale classes be brought more in line with the COSS.</w:t>
      </w:r>
      <w:r>
        <w:rPr>
          <w:rStyle w:val="FootnoteReference"/>
        </w:rPr>
        <w:footnoteReference w:id="4"/>
      </w:r>
    </w:p>
    <w:p w:rsidR="00814DB6" w:rsidRPr="00662E1A" w:rsidP="00D93622">
      <w:pPr>
        <w:pStyle w:val="Answer0"/>
      </w:pPr>
    </w:p>
    <w:p w:rsidR="0000639A" w:rsidRPr="00662E1A" w:rsidP="0000639A">
      <w:pPr>
        <w:pStyle w:val="Question"/>
        <w:rPr>
          <w:rFonts w:ascii="Times New Roman" w:hAnsi="Times New Roman"/>
        </w:rPr>
      </w:pPr>
      <w:r w:rsidRPr="00662E1A">
        <w:rPr>
          <w:rFonts w:ascii="Times New Roman" w:hAnsi="Times New Roman"/>
        </w:rPr>
        <w:t>Q13.</w:t>
      </w:r>
      <w:r w:rsidRPr="00662E1A">
        <w:rPr>
          <w:rFonts w:ascii="Times New Roman" w:hAnsi="Times New Roman"/>
        </w:rPr>
        <w:tab/>
        <w:t>Do you agree with that recommendation?</w:t>
      </w:r>
    </w:p>
    <w:p w:rsidR="00E03DA4" w:rsidP="006965B6">
      <w:pPr>
        <w:pStyle w:val="Answer0"/>
      </w:pPr>
      <w:r w:rsidRPr="00662E1A">
        <w:rPr>
          <w:b/>
          <w:i/>
        </w:rPr>
        <w:t>A13.</w:t>
      </w:r>
      <w:r w:rsidRPr="00662E1A">
        <w:tab/>
        <w:t>No.</w:t>
      </w:r>
      <w:r>
        <w:t xml:space="preserve">  The PUCO</w:t>
      </w:r>
      <w:r w:rsidRPr="00662E1A">
        <w:t xml:space="preserve"> Staff has not only failed to identify the basis for its conclusions, but it has also failed to provide a remedy to achieve its recommendations.  The COSS does not indicate any glaring subsidies </w:t>
      </w:r>
      <w:r>
        <w:t>among</w:t>
      </w:r>
      <w:r w:rsidRPr="00662E1A">
        <w:t xml:space="preserve"> </w:t>
      </w:r>
      <w:r>
        <w:t xml:space="preserve">service </w:t>
      </w:r>
      <w:r w:rsidRPr="00662E1A">
        <w:t xml:space="preserve">classes.  </w:t>
      </w:r>
      <w:r>
        <w:t xml:space="preserve">If there is a rate increase, </w:t>
      </w:r>
      <w:r w:rsidRPr="00662E1A">
        <w:t xml:space="preserve">I recommend an across-the-board revenue </w:t>
      </w:r>
      <w:r>
        <w:t>adjustment</w:t>
      </w:r>
      <w:r w:rsidRPr="00662E1A">
        <w:t xml:space="preserve"> to achieve the goal of moving the classes closer to the costs of service.  My recommendation for the distribution of the proposed revenue increase is shown on my Attachment RBF-3.  If the </w:t>
      </w:r>
      <w:r>
        <w:t>PUCO</w:t>
      </w:r>
      <w:r w:rsidRPr="00662E1A">
        <w:t xml:space="preserve"> approves an increase other than </w:t>
      </w:r>
      <w:r>
        <w:t>Aqua</w:t>
      </w:r>
      <w:r w:rsidRPr="00662E1A">
        <w:t xml:space="preserve"> has proposed, I recommend that it be evenly distributed (on a percentage basis) to all customer classes.</w:t>
      </w:r>
      <w:r>
        <w:t xml:space="preserve"> OCC Witness Willis has recommended an overall revenue decrease of $2,025,799 or 3.23%. I have calculated the average bill impact for a residential customer using 3,000 gallons a month under Aqua’s, PUCO Staff’s and OCC’s revenue recommendations in RBF Attachment-6. For example, under Aqua’s proposed increase, a residential customer in Lake Erie East using 3,000 gallons a month would see an increase of $4.49 per month. Under OCC’s proposed revenue decrease, the same customer would see a reduction of $1.55 a month from their current bill. This results in a difference of $6.48 per month or $72.48 a year when comparing OCC and Aqua’s recommendations.</w:t>
      </w:r>
    </w:p>
    <w:p w:rsidR="006965B6" w:rsidP="006965B6">
      <w:pPr>
        <w:pStyle w:val="Answer0"/>
        <w:rPr>
          <w:b/>
          <w:bCs/>
          <w:caps/>
          <w:noProof/>
        </w:rPr>
      </w:pPr>
    </w:p>
    <w:p w:rsidR="0000639A" w:rsidRPr="00662E1A" w:rsidP="009407C4">
      <w:pPr>
        <w:pStyle w:val="Heading1"/>
      </w:pPr>
      <w:bookmarkStart w:id="14" w:name="_Toc469928636"/>
      <w:r w:rsidRPr="00662E1A">
        <w:t>IV.</w:t>
      </w:r>
      <w:r w:rsidRPr="00662E1A">
        <w:tab/>
        <w:t>Customer Charge</w:t>
      </w:r>
      <w:bookmarkEnd w:id="14"/>
    </w:p>
    <w:p w:rsidR="00D93622"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Q14.</w:t>
      </w:r>
      <w:r w:rsidRPr="00662E1A">
        <w:rPr>
          <w:rFonts w:ascii="Times New Roman" w:hAnsi="Times New Roman"/>
        </w:rPr>
        <w:tab/>
        <w:t>What is</w:t>
      </w:r>
      <w:r>
        <w:rPr>
          <w:rFonts w:ascii="Times New Roman" w:hAnsi="Times New Roman"/>
        </w:rPr>
        <w:t xml:space="preserve"> THe puco</w:t>
      </w:r>
      <w:r w:rsidRPr="00662E1A">
        <w:rPr>
          <w:rFonts w:ascii="Times New Roman" w:hAnsi="Times New Roman"/>
        </w:rPr>
        <w:t xml:space="preserve"> Staff’s recommendation regarding the Residential Class Customer charge?</w:t>
      </w:r>
    </w:p>
    <w:p w:rsidR="00882142" w:rsidP="008A41FA">
      <w:pPr>
        <w:pStyle w:val="Answer0"/>
      </w:pPr>
      <w:r w:rsidRPr="00662E1A">
        <w:rPr>
          <w:b/>
          <w:i/>
        </w:rPr>
        <w:t>A14.</w:t>
      </w:r>
      <w:r w:rsidRPr="00662E1A">
        <w:tab/>
        <w:t>The</w:t>
      </w:r>
      <w:r>
        <w:t xml:space="preserve"> PUCO</w:t>
      </w:r>
      <w:r w:rsidRPr="00662E1A">
        <w:t xml:space="preserve"> Staff recommends that the </w:t>
      </w:r>
      <w:r>
        <w:t>PUCO</w:t>
      </w:r>
      <w:r w:rsidRPr="00662E1A">
        <w:t xml:space="preserve"> approve the </w:t>
      </w:r>
      <w:r>
        <w:t>Utility’s</w:t>
      </w:r>
      <w:r w:rsidRPr="00662E1A">
        <w:t xml:space="preserve"> proposed fixed Customer Charge ($10.00).</w:t>
      </w:r>
      <w:r>
        <w:rPr>
          <w:rStyle w:val="FootnoteReference"/>
        </w:rPr>
        <w:footnoteReference w:id="5"/>
      </w:r>
      <w:r w:rsidRPr="00662E1A">
        <w:t xml:space="preserve">  Staff reasons that, in addition to being a better reflection of cost causation, the $10 fixed charge accomplishes other rate objectives.  </w:t>
      </w:r>
      <w:r>
        <w:t>Staff maintains i</w:t>
      </w:r>
      <w:r w:rsidRPr="00662E1A">
        <w:t xml:space="preserve">t provides consistency to customers’ bills.  </w:t>
      </w:r>
      <w:r>
        <w:t>And,</w:t>
      </w:r>
      <w:r w:rsidRPr="00662E1A">
        <w:t xml:space="preserve"> it “reduces the revenue deterioration of a utility in a time of reduced consumption, thus reducing the need for frequent rate cases.”</w:t>
      </w:r>
      <w:r>
        <w:rPr>
          <w:rStyle w:val="FootnoteReference"/>
        </w:rPr>
        <w:footnoteReference w:id="6"/>
      </w:r>
    </w:p>
    <w:p w:rsidR="00882142" w:rsidP="008A41FA">
      <w:pPr>
        <w:pStyle w:val="Answer0"/>
      </w:pPr>
    </w:p>
    <w:p w:rsidR="0000639A" w:rsidRPr="00662E1A" w:rsidP="0000639A">
      <w:pPr>
        <w:pStyle w:val="Question"/>
        <w:rPr>
          <w:rFonts w:ascii="Times New Roman" w:hAnsi="Times New Roman"/>
        </w:rPr>
      </w:pPr>
      <w:r w:rsidRPr="00662E1A">
        <w:rPr>
          <w:rFonts w:ascii="Times New Roman" w:hAnsi="Times New Roman"/>
        </w:rPr>
        <w:t>Q15.</w:t>
      </w:r>
      <w:r w:rsidRPr="00662E1A">
        <w:rPr>
          <w:rFonts w:ascii="Times New Roman" w:hAnsi="Times New Roman"/>
        </w:rPr>
        <w:tab/>
        <w:t>Do you agree with the rationale supporting the $10 customer charge?</w:t>
      </w:r>
    </w:p>
    <w:p w:rsidR="0000639A" w:rsidP="00D93622">
      <w:pPr>
        <w:pStyle w:val="Answer0"/>
      </w:pPr>
      <w:r w:rsidRPr="00662E1A">
        <w:rPr>
          <w:b/>
          <w:i/>
        </w:rPr>
        <w:t>A15.</w:t>
      </w:r>
      <w:r w:rsidRPr="00662E1A">
        <w:tab/>
        <w:t>No.</w:t>
      </w:r>
      <w:r>
        <w:t xml:space="preserve">  The PUCO</w:t>
      </w:r>
      <w:r w:rsidRPr="00662E1A">
        <w:t xml:space="preserve"> Staff failed to explain how the increased customer charge is a better reflection of cost causation.  Using the same methodology as the Applicant used on pages 31 and 32 of its COSS (Schedule E-3.2e), but utilizing data only for the Residential class, my Attachment RBF-4 indicates a Residential Customer Charge of $9.30 is a better reflection of cost causation.</w:t>
      </w:r>
    </w:p>
    <w:p w:rsidR="0000639A" w:rsidRPr="00662E1A" w:rsidP="0000639A">
      <w:pPr>
        <w:pStyle w:val="BodyText"/>
      </w:pPr>
      <w:r>
        <w:t xml:space="preserve">The PUCO </w:t>
      </w:r>
      <w:r w:rsidRPr="00662E1A">
        <w:t xml:space="preserve">Staff failed to show that there was revenue deterioration since the last rate case due to reduced consumption.  In the three-year period from 2013 to 2015, consumption decreased by less than .2% (see Attachment RBF-5).  This is not a </w:t>
      </w:r>
      <w:r>
        <w:t>material</w:t>
      </w:r>
      <w:r w:rsidRPr="00662E1A">
        <w:t xml:space="preserve"> deterioration in the volume of water sold and does not warrant a significant increase to the customer charge.</w:t>
      </w:r>
    </w:p>
    <w:p w:rsidR="00D93622" w:rsidRPr="00662E1A" w:rsidP="00D93622">
      <w:pPr>
        <w:pStyle w:val="BodyText"/>
        <w:ind w:left="0"/>
      </w:pPr>
    </w:p>
    <w:p w:rsidR="00E03DA4" w:rsidP="00E03DA4">
      <w:pPr>
        <w:pStyle w:val="BodyText"/>
        <w:rPr>
          <w:b/>
          <w:bCs/>
          <w:caps/>
          <w:noProof/>
        </w:rPr>
      </w:pPr>
      <w:r w:rsidRPr="00662E1A">
        <w:t>Staff used the same rationale that an increased fixed charge reduced the need for more frequent rate cases in the last Aqua Case No. 13-2124-WW-AIR.  Staff stated that the higher customer charge “reduces the revenue deterioration of a utility in a time of reduced consumption, thus, reducing the need for frequent rate cases.”</w:t>
      </w:r>
      <w:r>
        <w:rPr>
          <w:rStyle w:val="FootnoteReference"/>
        </w:rPr>
        <w:footnoteReference w:id="7"/>
      </w:r>
      <w:r w:rsidRPr="00662E1A">
        <w:t xml:space="preserve">  The </w:t>
      </w:r>
      <w:r>
        <w:t>Utility</w:t>
      </w:r>
      <w:r w:rsidRPr="00662E1A">
        <w:t xml:space="preserve"> filed new tariffs in Compliance with the </w:t>
      </w:r>
      <w:r>
        <w:t>PUCO</w:t>
      </w:r>
      <w:r w:rsidRPr="00662E1A">
        <w:t xml:space="preserve">’s Order of September 10, 2014, </w:t>
      </w:r>
      <w:r>
        <w:t xml:space="preserve">and </w:t>
      </w:r>
      <w:r w:rsidRPr="00662E1A">
        <w:t>then on April 28, 2016</w:t>
      </w:r>
      <w:r>
        <w:t>.</w:t>
      </w:r>
      <w:r w:rsidRPr="00662E1A">
        <w:t xml:space="preserve"> </w:t>
      </w:r>
      <w:r>
        <w:t>A</w:t>
      </w:r>
      <w:r w:rsidRPr="00662E1A">
        <w:t xml:space="preserve"> year-and-a-half later, the </w:t>
      </w:r>
      <w:r>
        <w:t>Aqua</w:t>
      </w:r>
      <w:r w:rsidRPr="00662E1A">
        <w:t xml:space="preserve"> filed a </w:t>
      </w:r>
      <w:r>
        <w:t xml:space="preserve">notice </w:t>
      </w:r>
      <w:r w:rsidRPr="00662E1A">
        <w:t>of intent to file a new application for an increase in rates.  Increasing the customer charge</w:t>
      </w:r>
      <w:r>
        <w:t xml:space="preserve"> in Aqua’s previous rate case</w:t>
      </w:r>
      <w:r w:rsidRPr="00662E1A">
        <w:t xml:space="preserve"> has not resulted in reducing the frequency of rate cases for the </w:t>
      </w:r>
      <w:r>
        <w:t>Utility</w:t>
      </w:r>
      <w:r w:rsidRPr="00662E1A">
        <w:t>.</w:t>
      </w:r>
      <w:r>
        <w:br w:type="page"/>
      </w:r>
    </w:p>
    <w:p w:rsidR="00EC2CD9" w:rsidP="00E03DA4">
      <w:pPr>
        <w:pStyle w:val="Heading1"/>
      </w:pPr>
      <w:bookmarkStart w:id="15" w:name="_Toc469928637"/>
      <w:r w:rsidRPr="009407C4">
        <w:t>V.</w:t>
      </w:r>
      <w:r w:rsidRPr="009407C4">
        <w:tab/>
        <w:t>SYSTEM IMPROVEMENT CHARGE</w:t>
      </w:r>
      <w:bookmarkEnd w:id="15"/>
    </w:p>
    <w:p w:rsidR="00EC2CD9" w:rsidP="00E03DA4">
      <w:pPr>
        <w:pStyle w:val="Question"/>
        <w:rPr>
          <w:rFonts w:hint="eastAsia"/>
        </w:rPr>
      </w:pPr>
    </w:p>
    <w:p w:rsidR="00EC2CD9" w:rsidP="00E03DA4">
      <w:pPr>
        <w:pStyle w:val="Question"/>
        <w:rPr>
          <w:rFonts w:hint="eastAsia"/>
        </w:rPr>
      </w:pPr>
      <w:r>
        <w:t>q16.</w:t>
      </w:r>
      <w:r>
        <w:tab/>
        <w:t xml:space="preserve">Do you have any concerns regarding PUCO Staff’s Calculation of the customers’ typical bills after the rate increase? </w:t>
      </w:r>
    </w:p>
    <w:p w:rsidR="00E03DA4" w:rsidP="00E03DA4">
      <w:pPr>
        <w:pStyle w:val="Answer0"/>
        <w:rPr>
          <w:b/>
          <w:bCs/>
          <w:caps/>
          <w:noProof/>
        </w:rPr>
      </w:pPr>
      <w:r w:rsidRPr="00E03DA4">
        <w:rPr>
          <w:b/>
          <w:i/>
        </w:rPr>
        <w:t>A16.</w:t>
      </w:r>
      <w:r w:rsidRPr="00E03DA4">
        <w:rPr>
          <w:b/>
          <w:i/>
        </w:rPr>
        <w:tab/>
      </w:r>
      <w:r>
        <w:t xml:space="preserve">Yes.  </w:t>
      </w:r>
      <w:r w:rsidRPr="00EC2CD9">
        <w:t xml:space="preserve">By not including the System Improvement Charges, PUCO Staff understates the amounts customers are actually paying in their bills. </w:t>
      </w:r>
      <w:r>
        <w:t xml:space="preserve"> </w:t>
      </w:r>
      <w:r w:rsidRPr="00EC2CD9">
        <w:t>For example, instead of the $26.56 (Lake Erie), $32.63 (Lake Erie East, Masury and Norlick), $33.44 (Mohawk) and $49.65 PUCO Staff has shown for the current typical bills for a residential customer  using 3,000 gallons</w:t>
      </w:r>
      <w:r>
        <w:rPr>
          <w:rStyle w:val="FootnoteReference"/>
        </w:rPr>
        <w:footnoteReference w:id="8"/>
      </w:r>
      <w:r w:rsidRPr="00EC2CD9">
        <w:t>, those customers actually pay $27.69, $34.01, $33.96 and $51.78 respectively.</w:t>
      </w:r>
      <w:r>
        <w:t xml:space="preserve"> </w:t>
      </w:r>
      <w:r w:rsidRPr="00EC2CD9">
        <w:t xml:space="preserve"> PUCO Staff also shows the current Unmetered Flat Rates without the SIC charge.</w:t>
      </w:r>
      <w:r>
        <w:t xml:space="preserve"> </w:t>
      </w:r>
      <w:r w:rsidRPr="00EC2CD9">
        <w:t xml:space="preserve"> Current flat rates for Aqua (OA), Auburn and Seneca are shown as $52.36, $41.93 and $41.93 respectively.</w:t>
      </w:r>
      <w:r>
        <w:rPr>
          <w:rStyle w:val="FootnoteReference"/>
        </w:rPr>
        <w:footnoteReference w:id="9"/>
      </w:r>
      <w:r w:rsidRPr="00EC2CD9">
        <w:t xml:space="preserve"> </w:t>
      </w:r>
      <w:r>
        <w:t xml:space="preserve"> </w:t>
      </w:r>
      <w:r w:rsidRPr="00EC2CD9">
        <w:t>The corresponding charges including the SIC are $54.59, $43.7</w:t>
      </w:r>
      <w:r>
        <w:t>1</w:t>
      </w:r>
      <w:r w:rsidRPr="00EC2CD9">
        <w:t xml:space="preserve"> and $43.71.</w:t>
      </w:r>
      <w:r>
        <w:br w:type="page"/>
      </w:r>
    </w:p>
    <w:p w:rsidR="0000639A" w:rsidRPr="00662E1A" w:rsidP="009407C4">
      <w:pPr>
        <w:pStyle w:val="Heading1"/>
      </w:pPr>
      <w:bookmarkStart w:id="16" w:name="_Toc469928638"/>
      <w:r>
        <w:t>VI</w:t>
      </w:r>
      <w:r w:rsidRPr="00662E1A">
        <w:t>.</w:t>
      </w:r>
      <w:r w:rsidRPr="00662E1A">
        <w:tab/>
        <w:t>Unmetered Rates</w:t>
      </w:r>
      <w:bookmarkEnd w:id="16"/>
    </w:p>
    <w:p w:rsidR="008A41FA" w:rsidRPr="00662E1A" w:rsidP="008A41FA">
      <w:pPr>
        <w:spacing w:line="480" w:lineRule="auto"/>
      </w:pPr>
    </w:p>
    <w:p w:rsidR="0000639A" w:rsidRPr="00662E1A" w:rsidP="008A41FA">
      <w:pPr>
        <w:pStyle w:val="Question"/>
        <w:rPr>
          <w:rFonts w:ascii="Times New Roman" w:hAnsi="Times New Roman"/>
        </w:rPr>
      </w:pPr>
      <w:r w:rsidRPr="00662E1A">
        <w:rPr>
          <w:rFonts w:ascii="Times New Roman" w:hAnsi="Times New Roman"/>
        </w:rPr>
        <w:t>Q1</w:t>
      </w:r>
      <w:r>
        <w:rPr>
          <w:rFonts w:ascii="Times New Roman" w:hAnsi="Times New Roman"/>
        </w:rPr>
        <w:t>7</w:t>
      </w:r>
      <w:r w:rsidRPr="00662E1A">
        <w:rPr>
          <w:rFonts w:ascii="Times New Roman" w:hAnsi="Times New Roman"/>
        </w:rPr>
        <w:t>.</w:t>
      </w:r>
      <w:r w:rsidRPr="00662E1A">
        <w:rPr>
          <w:rFonts w:ascii="Times New Roman" w:hAnsi="Times New Roman"/>
        </w:rPr>
        <w:tab/>
        <w:t xml:space="preserve">What is the </w:t>
      </w:r>
      <w:r>
        <w:rPr>
          <w:rFonts w:ascii="Times New Roman" w:hAnsi="Times New Roman"/>
        </w:rPr>
        <w:t>utility</w:t>
      </w:r>
      <w:r w:rsidRPr="00662E1A">
        <w:rPr>
          <w:rFonts w:ascii="Times New Roman" w:hAnsi="Times New Roman"/>
        </w:rPr>
        <w:t>’s proposal for customers on unmetered rates?</w:t>
      </w:r>
    </w:p>
    <w:p w:rsidR="0000639A" w:rsidP="00623867">
      <w:pPr>
        <w:pStyle w:val="Answer0"/>
      </w:pPr>
      <w:r w:rsidRPr="00662E1A">
        <w:rPr>
          <w:b/>
          <w:i/>
        </w:rPr>
        <w:t>A1</w:t>
      </w:r>
      <w:r>
        <w:rPr>
          <w:b/>
          <w:i/>
        </w:rPr>
        <w:t>7</w:t>
      </w:r>
      <w:r w:rsidRPr="00662E1A">
        <w:rPr>
          <w:b/>
          <w:i/>
        </w:rPr>
        <w:t>.</w:t>
      </w:r>
      <w:r w:rsidRPr="00662E1A">
        <w:tab/>
        <w:t>Aqua proposes to be able to install meters for customers on unmetered rates.  Once the meters are installed, Aqua would charge customers the appropriate metered rates.</w:t>
      </w:r>
    </w:p>
    <w:p w:rsidR="00E03DA4" w:rsidRPr="00662E1A" w:rsidP="00623867">
      <w:pPr>
        <w:pStyle w:val="Answer0"/>
      </w:pPr>
    </w:p>
    <w:p w:rsidR="0000639A" w:rsidRPr="00662E1A" w:rsidP="0000639A">
      <w:pPr>
        <w:pStyle w:val="Question"/>
        <w:rPr>
          <w:rFonts w:ascii="Times New Roman" w:hAnsi="Times New Roman"/>
        </w:rPr>
      </w:pPr>
      <w:r w:rsidRPr="00662E1A">
        <w:rPr>
          <w:rFonts w:ascii="Times New Roman" w:hAnsi="Times New Roman"/>
        </w:rPr>
        <w:t>Q1</w:t>
      </w:r>
      <w:r>
        <w:rPr>
          <w:rFonts w:ascii="Times New Roman" w:hAnsi="Times New Roman"/>
        </w:rPr>
        <w:t>8</w:t>
      </w:r>
      <w:r w:rsidRPr="00662E1A">
        <w:rPr>
          <w:rFonts w:ascii="Times New Roman" w:hAnsi="Times New Roman"/>
        </w:rPr>
        <w:t>.</w:t>
      </w:r>
      <w:r w:rsidRPr="00662E1A">
        <w:rPr>
          <w:rFonts w:ascii="Times New Roman" w:hAnsi="Times New Roman"/>
        </w:rPr>
        <w:tab/>
        <w:t>What is</w:t>
      </w:r>
      <w:r>
        <w:rPr>
          <w:rFonts w:ascii="Times New Roman" w:hAnsi="Times New Roman"/>
        </w:rPr>
        <w:t xml:space="preserve"> the PUCO</w:t>
      </w:r>
      <w:r w:rsidRPr="00662E1A">
        <w:rPr>
          <w:rFonts w:ascii="Times New Roman" w:hAnsi="Times New Roman"/>
        </w:rPr>
        <w:t xml:space="preserve"> Staff’s recommendation regarding th</w:t>
      </w:r>
      <w:r>
        <w:rPr>
          <w:rFonts w:ascii="Times New Roman" w:hAnsi="Times New Roman"/>
        </w:rPr>
        <w:t>IS</w:t>
      </w:r>
      <w:r w:rsidRPr="00662E1A">
        <w:rPr>
          <w:rFonts w:ascii="Times New Roman" w:hAnsi="Times New Roman"/>
        </w:rPr>
        <w:t xml:space="preserve"> proposal?</w:t>
      </w:r>
    </w:p>
    <w:p w:rsidR="0000639A" w:rsidRPr="00662E1A" w:rsidP="00D93622">
      <w:pPr>
        <w:pStyle w:val="Answer0"/>
      </w:pPr>
      <w:r w:rsidRPr="00662E1A">
        <w:rPr>
          <w:b/>
          <w:i/>
        </w:rPr>
        <w:t>A1</w:t>
      </w:r>
      <w:r>
        <w:rPr>
          <w:b/>
          <w:i/>
        </w:rPr>
        <w:t>8</w:t>
      </w:r>
      <w:r w:rsidRPr="00662E1A">
        <w:rPr>
          <w:b/>
          <w:i/>
        </w:rPr>
        <w:t>.</w:t>
      </w:r>
      <w:r w:rsidRPr="00662E1A">
        <w:tab/>
      </w:r>
      <w:r>
        <w:t xml:space="preserve">The PUCO </w:t>
      </w:r>
      <w:r w:rsidRPr="00662E1A">
        <w:t>Staff correctly finds the proposal to install meters at the Company’s discretion and begin charging metered rates to be unreasonable.</w:t>
      </w:r>
      <w:r>
        <w:rPr>
          <w:rStyle w:val="FootnoteReference"/>
        </w:rPr>
        <w:footnoteReference w:id="10"/>
      </w:r>
      <w:r w:rsidRPr="00662E1A">
        <w:t xml:space="preserve">  However, Staff additionally states that it does not recommend of the provision without further discussion and the </w:t>
      </w:r>
      <w:r>
        <w:t>Utility’s</w:t>
      </w:r>
      <w:r w:rsidRPr="00662E1A">
        <w:t xml:space="preserve"> presentation of additional data.</w:t>
      </w:r>
      <w:r>
        <w:rPr>
          <w:rStyle w:val="FootnoteReference"/>
        </w:rPr>
        <w:footnoteReference w:id="11"/>
      </w:r>
    </w:p>
    <w:p w:rsidR="0000639A"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Q1</w:t>
      </w:r>
      <w:r>
        <w:rPr>
          <w:rFonts w:ascii="Times New Roman" w:hAnsi="Times New Roman"/>
        </w:rPr>
        <w:t>9</w:t>
      </w:r>
      <w:r w:rsidRPr="00662E1A">
        <w:rPr>
          <w:rFonts w:ascii="Times New Roman" w:hAnsi="Times New Roman"/>
        </w:rPr>
        <w:t>.</w:t>
      </w:r>
      <w:r w:rsidRPr="00662E1A">
        <w:rPr>
          <w:rFonts w:ascii="Times New Roman" w:hAnsi="Times New Roman"/>
        </w:rPr>
        <w:tab/>
        <w:t>Do you agree with Staff’s recommendation?</w:t>
      </w:r>
    </w:p>
    <w:p w:rsidR="00882142" w:rsidP="008A41FA">
      <w:pPr>
        <w:pStyle w:val="Answer0"/>
      </w:pPr>
      <w:r w:rsidRPr="00662E1A">
        <w:rPr>
          <w:b/>
          <w:i/>
        </w:rPr>
        <w:t>A1</w:t>
      </w:r>
      <w:r>
        <w:rPr>
          <w:b/>
          <w:i/>
        </w:rPr>
        <w:t>9</w:t>
      </w:r>
      <w:r w:rsidRPr="00662E1A">
        <w:rPr>
          <w:b/>
          <w:i/>
        </w:rPr>
        <w:t>.</w:t>
      </w:r>
      <w:r w:rsidRPr="00662E1A">
        <w:tab/>
        <w:t xml:space="preserve">I agree that the proposal is unreasonable at this time. </w:t>
      </w:r>
      <w:r>
        <w:t xml:space="preserve"> The PUCO</w:t>
      </w:r>
      <w:r w:rsidRPr="00662E1A">
        <w:t xml:space="preserve"> Staff should have recommended that the </w:t>
      </w:r>
      <w:r>
        <w:t>PUCO</w:t>
      </w:r>
      <w:r w:rsidRPr="00662E1A">
        <w:t xml:space="preserve"> deny this proposal in this case and direct the Applicant to pursue the proposal to charge these customers the appropriate metered rates in a future proceeding only after the meters have been installed and additional data regarding the impact on these customers is available and provided.</w:t>
      </w:r>
    </w:p>
    <w:p w:rsidR="0000639A" w:rsidRPr="00662E1A" w:rsidP="009407C4">
      <w:pPr>
        <w:pStyle w:val="Heading1"/>
      </w:pPr>
      <w:bookmarkStart w:id="17" w:name="_Toc469928639"/>
      <w:r w:rsidRPr="00662E1A">
        <w:t>VI</w:t>
      </w:r>
      <w:r>
        <w:t>I</w:t>
      </w:r>
      <w:r w:rsidRPr="00662E1A">
        <w:t>.</w:t>
      </w:r>
      <w:r w:rsidRPr="00662E1A">
        <w:tab/>
        <w:t>Conclusion</w:t>
      </w:r>
      <w:bookmarkEnd w:id="17"/>
    </w:p>
    <w:p w:rsidR="00D93622" w:rsidRPr="00662E1A" w:rsidP="0000639A">
      <w:pPr>
        <w:pStyle w:val="BodyText"/>
      </w:pPr>
    </w:p>
    <w:p w:rsidR="0000639A" w:rsidRPr="00662E1A" w:rsidP="0000639A">
      <w:pPr>
        <w:pStyle w:val="Question"/>
        <w:rPr>
          <w:rFonts w:ascii="Times New Roman" w:hAnsi="Times New Roman"/>
        </w:rPr>
      </w:pPr>
      <w:r w:rsidRPr="00662E1A">
        <w:rPr>
          <w:rFonts w:ascii="Times New Roman" w:hAnsi="Times New Roman"/>
        </w:rPr>
        <w:t>Q</w:t>
      </w:r>
      <w:r>
        <w:rPr>
          <w:rFonts w:ascii="Times New Roman" w:hAnsi="Times New Roman"/>
        </w:rPr>
        <w:t>20</w:t>
      </w:r>
      <w:r w:rsidRPr="00662E1A">
        <w:rPr>
          <w:rFonts w:ascii="Times New Roman" w:hAnsi="Times New Roman"/>
        </w:rPr>
        <w:t>.</w:t>
      </w:r>
      <w:r w:rsidRPr="00662E1A">
        <w:rPr>
          <w:rFonts w:ascii="Times New Roman" w:hAnsi="Times New Roman"/>
        </w:rPr>
        <w:tab/>
        <w:t>Does this conclude you</w:t>
      </w:r>
      <w:r>
        <w:rPr>
          <w:rFonts w:ascii="Times New Roman" w:hAnsi="Times New Roman"/>
        </w:rPr>
        <w:t>r</w:t>
      </w:r>
      <w:r w:rsidRPr="00662E1A">
        <w:rPr>
          <w:rFonts w:ascii="Times New Roman" w:hAnsi="Times New Roman"/>
        </w:rPr>
        <w:t xml:space="preserve"> testimony?</w:t>
      </w:r>
    </w:p>
    <w:p w:rsidR="006772C8" w:rsidRPr="00662E1A" w:rsidP="00D93622">
      <w:pPr>
        <w:pStyle w:val="Answer0"/>
        <w:rPr>
          <w:b/>
          <w:bCs/>
          <w:caps/>
          <w:noProof/>
        </w:rPr>
      </w:pPr>
      <w:r w:rsidRPr="00662E1A">
        <w:rPr>
          <w:b/>
          <w:i/>
        </w:rPr>
        <w:t>A</w:t>
      </w:r>
      <w:r>
        <w:rPr>
          <w:b/>
          <w:i/>
        </w:rPr>
        <w:t>20</w:t>
      </w:r>
      <w:r w:rsidRPr="00662E1A">
        <w:rPr>
          <w:b/>
          <w:i/>
        </w:rPr>
        <w:t>.</w:t>
      </w:r>
      <w:r w:rsidRPr="00662E1A">
        <w:tab/>
        <w:t xml:space="preserve">Yes.  However, I reserve the right to incorporate new information that may subsequently become available.  I also reserve the right to supplement my testimony in the event </w:t>
      </w:r>
      <w:r>
        <w:t>Aqua</w:t>
      </w:r>
      <w:r w:rsidRPr="00662E1A">
        <w:t>, the PUCO Staff or other parties submit new or corrected information in connection with this proceeding.</w:t>
      </w:r>
    </w:p>
    <w:p w:rsidR="00E334A8" w:rsidP="0000639A">
      <w:pPr>
        <w:pStyle w:val="BodyText"/>
        <w:ind w:hanging="720"/>
        <w:sectPr w:rsidSect="00E334A8">
          <w:headerReference w:type="even" r:id="rId15"/>
          <w:headerReference w:type="default" r:id="rId16"/>
          <w:footerReference w:type="default" r:id="rId17"/>
          <w:headerReference w:type="first" r:id="rId18"/>
          <w:pgSz w:w="12240" w:h="15840" w:code="1"/>
          <w:pgMar w:top="1440" w:right="1800" w:bottom="1440" w:left="1800" w:header="720" w:footer="720" w:gutter="0"/>
          <w:lnNumType w:countBy="1"/>
          <w:pgNumType w:start="1"/>
          <w:cols w:space="720"/>
          <w:docGrid w:linePitch="360"/>
        </w:sectPr>
      </w:pPr>
      <w:bookmarkEnd w:id="10"/>
      <w:bookmarkEnd w:id="11"/>
    </w:p>
    <w:p w:rsidR="00E334A8">
      <w:pPr>
        <w:pStyle w:val="BodyText"/>
        <w:ind w:left="0"/>
        <w:jc w:val="center"/>
        <w:rPr>
          <w:b/>
          <w:u w:val="single"/>
        </w:rPr>
      </w:pPr>
      <w:r>
        <w:rPr>
          <w:b/>
          <w:u w:val="single"/>
        </w:rPr>
        <w:t>CERTIFICATE OF SERVICE</w:t>
      </w:r>
    </w:p>
    <w:p w:rsidR="00E334A8" w:rsidRPr="00871D0B" w:rsidP="00E334A8">
      <w:pPr>
        <w:spacing w:before="240" w:line="480" w:lineRule="auto"/>
        <w:ind w:firstLine="720"/>
      </w:pPr>
      <w:r w:rsidRPr="00871D0B">
        <w:t xml:space="preserve">I hereby certify that a true copy of the foregoing </w:t>
      </w:r>
      <w:r w:rsidRPr="00871D0B">
        <w:rPr>
          <w:i/>
        </w:rPr>
        <w:t>Direct</w:t>
      </w:r>
      <w:r w:rsidRPr="00871D0B">
        <w:t xml:space="preserve"> </w:t>
      </w:r>
      <w:r w:rsidRPr="00871D0B">
        <w:rPr>
          <w:i/>
        </w:rPr>
        <w:t xml:space="preserve">Testimony of </w:t>
      </w:r>
      <w:r>
        <w:rPr>
          <w:i/>
        </w:rPr>
        <w:t xml:space="preserve">Robert B. Fortney </w:t>
      </w:r>
      <w:r w:rsidRPr="00871D0B">
        <w:rPr>
          <w:i/>
        </w:rPr>
        <w:t>on Behalf of the Office of the Ohio Consumers</w:t>
      </w:r>
      <w:r>
        <w:rPr>
          <w:i/>
        </w:rPr>
        <w:t>’</w:t>
      </w:r>
      <w:r w:rsidRPr="00871D0B">
        <w:rPr>
          <w:i/>
        </w:rPr>
        <w:t xml:space="preserve"> Counsel </w:t>
      </w:r>
      <w:r w:rsidRPr="00871D0B">
        <w:t xml:space="preserve">was served via electronic transmission to the persons listed below on this </w:t>
      </w:r>
      <w:r>
        <w:t>19th</w:t>
      </w:r>
      <w:r w:rsidRPr="00871D0B">
        <w:t xml:space="preserve"> day of </w:t>
      </w:r>
      <w:r>
        <w:t xml:space="preserve">December </w:t>
      </w:r>
      <w:r w:rsidRPr="00871D0B">
        <w:t>201</w:t>
      </w:r>
      <w:r>
        <w:t>6</w:t>
      </w:r>
      <w:r w:rsidRPr="00871D0B">
        <w:t>.</w:t>
      </w:r>
    </w:p>
    <w:p w:rsidR="00E334A8" w:rsidP="00E334A8"/>
    <w:p w:rsidR="00E334A8" w:rsidP="00E334A8">
      <w:pPr>
        <w:tabs>
          <w:tab w:val="left" w:pos="5760"/>
        </w:tabs>
      </w:pPr>
      <w:r>
        <w:tab/>
      </w:r>
      <w:r>
        <w:rPr>
          <w:i/>
          <w:u w:val="single"/>
        </w:rPr>
        <w:t>/s/ Kevin Moore</w:t>
      </w:r>
      <w:r>
        <w:rPr>
          <w:i/>
          <w:u w:val="single"/>
        </w:rPr>
        <w:tab/>
      </w:r>
      <w:r>
        <w:rPr>
          <w:i/>
          <w:u w:val="single"/>
        </w:rPr>
        <w:tab/>
      </w:r>
      <w:r>
        <w:rPr>
          <w:i/>
          <w:u w:val="single"/>
        </w:rPr>
        <w:tab/>
      </w:r>
    </w:p>
    <w:p w:rsidR="00E334A8" w:rsidP="00E334A8">
      <w:pPr>
        <w:tabs>
          <w:tab w:val="left" w:pos="5760"/>
        </w:tabs>
      </w:pPr>
      <w:r>
        <w:tab/>
        <w:t>Kevin Moore</w:t>
      </w:r>
    </w:p>
    <w:p w:rsidR="00E334A8" w:rsidP="00E334A8">
      <w:pPr>
        <w:tabs>
          <w:tab w:val="left" w:pos="5760"/>
        </w:tabs>
      </w:pPr>
      <w:r>
        <w:tab/>
        <w:t>Assistant Consumers’ Counsel</w:t>
      </w:r>
    </w:p>
    <w:p w:rsidR="00E334A8" w:rsidRPr="0094610B" w:rsidP="00E334A8">
      <w:pPr>
        <w:tabs>
          <w:tab w:val="left" w:pos="5040"/>
        </w:tabs>
        <w:jc w:val="center"/>
        <w:rPr>
          <w:rFonts w:eastAsia="Times New Roman"/>
          <w:b/>
          <w:u w:val="single"/>
        </w:rPr>
      </w:pPr>
      <w:r w:rsidRPr="0094610B">
        <w:rPr>
          <w:rFonts w:eastAsia="Times New Roman"/>
          <w:b/>
          <w:u w:val="single"/>
        </w:rPr>
        <w:t>SERVICE LIST</w:t>
      </w:r>
    </w:p>
    <w:p w:rsidR="00E334A8" w:rsidP="00E334A8">
      <w:pPr>
        <w:jc w:val="center"/>
        <w:rPr>
          <w:rFonts w:eastAsia="Calibri"/>
          <w:b/>
          <w:bCs/>
          <w:u w:val="single"/>
        </w:rPr>
      </w:pPr>
    </w:p>
    <w:tbl>
      <w:tblPr>
        <w:tblW w:w="0" w:type="auto"/>
        <w:jc w:val="center"/>
        <w:tblInd w:w="0" w:type="dxa"/>
        <w:tblCellMar>
          <w:top w:w="0" w:type="dxa"/>
          <w:left w:w="108" w:type="dxa"/>
          <w:bottom w:w="0" w:type="dxa"/>
          <w:right w:w="108" w:type="dxa"/>
        </w:tblCellMar>
        <w:tblLook w:val="04A0"/>
      </w:tblPr>
      <w:tblGrid>
        <w:gridCol w:w="4428"/>
        <w:gridCol w:w="4428"/>
      </w:tblGrid>
      <w:tr w:rsidTr="006965B6">
        <w:tblPrEx>
          <w:tblW w:w="0" w:type="auto"/>
          <w:jc w:val="center"/>
          <w:tblInd w:w="0" w:type="dxa"/>
          <w:tblCellMar>
            <w:top w:w="0" w:type="dxa"/>
            <w:left w:w="108" w:type="dxa"/>
            <w:bottom w:w="0" w:type="dxa"/>
            <w:right w:w="108" w:type="dxa"/>
          </w:tblCellMar>
          <w:tblLook w:val="04A0"/>
        </w:tblPrEx>
        <w:trPr>
          <w:jc w:val="center"/>
        </w:trPr>
        <w:tc>
          <w:tcPr>
            <w:tcW w:w="4428" w:type="dxa"/>
            <w:shd w:val="clear" w:color="auto" w:fill="auto"/>
          </w:tcPr>
          <w:p w:rsidR="006965B6" w:rsidRPr="00DA3E69" w:rsidP="00EC2CD9">
            <w:pPr>
              <w:pStyle w:val="CommentText"/>
              <w:rPr>
                <w:rStyle w:val="DefaultParagraphFont"/>
                <w:rFonts w:eastAsia="Times New Roman"/>
                <w:sz w:val="24"/>
                <w:szCs w:val="20"/>
                <w:u w:val="single"/>
                <w:lang w:val="en-US" w:eastAsia="en-US" w:bidi="ar-SA"/>
              </w:rPr>
            </w:pPr>
            <w:r>
              <w:fldChar w:fldCharType="begin"/>
            </w:r>
            <w:r>
              <w:rPr>
                <w:rFonts w:eastAsia="PMingLiU"/>
                <w:sz w:val="20"/>
                <w:szCs w:val="20"/>
                <w:lang w:val="en-US" w:eastAsia="en-US" w:bidi="ar-SA"/>
              </w:rPr>
              <w:instrText xml:space="preserve"> HYPERLINK "mailto:Steven.beeler@ohioattorneygeneral.gov" </w:instrText>
            </w:r>
            <w:r>
              <w:fldChar w:fldCharType="separate"/>
            </w:r>
            <w:r w:rsidRPr="00DA3E69" w:rsidR="00E4266D">
              <w:rPr>
                <w:rStyle w:val="Hyperlink"/>
                <w:rFonts w:eastAsia="Times New Roman"/>
                <w:color w:val="0000FF"/>
                <w:sz w:val="24"/>
                <w:szCs w:val="20"/>
                <w:u w:val="single"/>
                <w:lang w:val="en-US" w:eastAsia="en-US" w:bidi="ar-SA"/>
              </w:rPr>
              <w:t>Steven.beeler@ohioattorneygeneral.gov</w:t>
            </w:r>
            <w:r>
              <w:fldChar w:fldCharType="end"/>
            </w:r>
            <w:r w:rsidRPr="00DA3E69" w:rsidR="00E4266D">
              <w:rPr>
                <w:rFonts w:eastAsia="Times New Roman"/>
                <w:sz w:val="24"/>
                <w:szCs w:val="20"/>
                <w:u w:val="single"/>
                <w:lang w:val="en-US" w:eastAsia="en-US" w:bidi="ar-SA"/>
              </w:rPr>
              <w:t xml:space="preserve"> </w:t>
            </w:r>
          </w:p>
          <w:p w:rsidR="006965B6" w:rsidRPr="00DA3E69" w:rsidP="00EC2CD9">
            <w:pPr>
              <w:pStyle w:val="CommentText"/>
              <w:rPr>
                <w:rStyle w:val="DefaultParagraphFont"/>
                <w:rFonts w:eastAsia="Times New Roman"/>
                <w:sz w:val="24"/>
                <w:szCs w:val="20"/>
                <w:u w:val="single"/>
                <w:lang w:val="en-US" w:eastAsia="en-US" w:bidi="ar-SA"/>
              </w:rPr>
            </w:pPr>
            <w:r>
              <w:fldChar w:fldCharType="begin"/>
            </w:r>
            <w:r>
              <w:rPr>
                <w:rFonts w:eastAsia="PMingLiU"/>
                <w:sz w:val="20"/>
                <w:szCs w:val="20"/>
                <w:lang w:val="en-US" w:eastAsia="en-US" w:bidi="ar-SA"/>
              </w:rPr>
              <w:instrText xml:space="preserve"> HYPERLINK "mailto:Robert.eubanks@ohioattorneygeneral.gov" </w:instrText>
            </w:r>
            <w:r>
              <w:fldChar w:fldCharType="separate"/>
            </w:r>
            <w:r w:rsidRPr="00DA3E69" w:rsidR="00E4266D">
              <w:rPr>
                <w:rStyle w:val="Hyperlink"/>
                <w:rFonts w:eastAsia="Times New Roman"/>
                <w:color w:val="0000FF"/>
                <w:sz w:val="24"/>
                <w:szCs w:val="20"/>
                <w:u w:val="single"/>
                <w:lang w:val="en-US" w:eastAsia="en-US" w:bidi="ar-SA"/>
              </w:rPr>
              <w:t>Robert.eubanks@ohioattorneygeneral.gov</w:t>
            </w:r>
            <w:r>
              <w:fldChar w:fldCharType="end"/>
            </w:r>
            <w:r w:rsidRPr="00DA3E69" w:rsidR="00E4266D">
              <w:rPr>
                <w:rFonts w:eastAsia="Times New Roman"/>
                <w:sz w:val="24"/>
                <w:szCs w:val="20"/>
                <w:u w:val="single"/>
                <w:lang w:val="en-US" w:eastAsia="en-US" w:bidi="ar-SA"/>
              </w:rPr>
              <w:t xml:space="preserve"> </w:t>
            </w:r>
          </w:p>
          <w:p w:rsidR="006965B6" w:rsidRPr="00DA3E69" w:rsidP="00EC2CD9">
            <w:pPr>
              <w:pStyle w:val="CommentText"/>
              <w:rPr>
                <w:rStyle w:val="DefaultParagraphFont"/>
                <w:rFonts w:eastAsia="Times New Roman"/>
                <w:sz w:val="24"/>
                <w:szCs w:val="20"/>
                <w:u w:val="single"/>
                <w:lang w:val="en-US" w:eastAsia="en-US" w:bidi="ar-SA"/>
              </w:rPr>
            </w:pPr>
          </w:p>
          <w:p w:rsidR="006965B6" w:rsidRPr="005E1B84" w:rsidP="00EC2CD9">
            <w:pPr>
              <w:pStyle w:val="CommentText"/>
              <w:rPr>
                <w:rStyle w:val="DefaultParagraphFont"/>
                <w:rFonts w:eastAsia="Times New Roman"/>
                <w:sz w:val="24"/>
                <w:szCs w:val="20"/>
                <w:lang w:val="en-US" w:eastAsia="en-US" w:bidi="ar-SA"/>
              </w:rPr>
            </w:pPr>
            <w:r w:rsidRPr="005E1B84">
              <w:rPr>
                <w:rFonts w:eastAsia="Times New Roman"/>
                <w:sz w:val="24"/>
                <w:szCs w:val="20"/>
                <w:lang w:val="en-US" w:eastAsia="en-US" w:bidi="ar-SA"/>
              </w:rPr>
              <w:t>Attorney Examiners:</w:t>
            </w:r>
          </w:p>
          <w:p w:rsidR="006965B6" w:rsidP="00EC2CD9">
            <w:pPr>
              <w:pStyle w:val="CommentText"/>
              <w:rPr>
                <w:rStyle w:val="DefaultParagraphFont"/>
                <w:rFonts w:eastAsia="Times New Roman"/>
                <w:sz w:val="24"/>
                <w:szCs w:val="20"/>
                <w:u w:val="single"/>
                <w:lang w:val="en-US" w:eastAsia="en-US" w:bidi="ar-SA"/>
              </w:rPr>
            </w:pPr>
          </w:p>
          <w:p w:rsidR="006965B6" w:rsidRPr="00DA3E69" w:rsidP="00EC2CD9">
            <w:pPr>
              <w:pStyle w:val="CommentText"/>
              <w:rPr>
                <w:rStyle w:val="DefaultParagraphFont"/>
                <w:rFonts w:eastAsia="Times New Roman"/>
                <w:sz w:val="24"/>
                <w:szCs w:val="20"/>
                <w:u w:val="single"/>
                <w:lang w:val="en-US" w:eastAsia="en-US" w:bidi="ar-SA"/>
              </w:rPr>
            </w:pPr>
            <w:r>
              <w:fldChar w:fldCharType="begin"/>
            </w:r>
            <w:r>
              <w:rPr>
                <w:rFonts w:eastAsia="PMingLiU"/>
                <w:sz w:val="20"/>
                <w:szCs w:val="20"/>
                <w:lang w:val="en-US" w:eastAsia="en-US" w:bidi="ar-SA"/>
              </w:rPr>
              <w:instrText xml:space="preserve"> HYPERLINK "mailto:Jeffrey.jones@puc.state.oh.us" </w:instrText>
            </w:r>
            <w:r>
              <w:fldChar w:fldCharType="separate"/>
            </w:r>
            <w:r w:rsidRPr="00DA3E69" w:rsidR="00E4266D">
              <w:rPr>
                <w:rStyle w:val="Hyperlink"/>
                <w:rFonts w:eastAsia="Times New Roman"/>
                <w:color w:val="0000FF"/>
                <w:sz w:val="24"/>
                <w:szCs w:val="20"/>
                <w:u w:val="single"/>
                <w:lang w:val="en-US" w:eastAsia="en-US" w:bidi="ar-SA"/>
              </w:rPr>
              <w:t>Jeffrey.jones@puc.state.oh.us</w:t>
            </w:r>
            <w:r>
              <w:fldChar w:fldCharType="end"/>
            </w:r>
            <w:r w:rsidRPr="00DA3E69" w:rsidR="00E4266D">
              <w:rPr>
                <w:rFonts w:eastAsia="Times New Roman"/>
                <w:sz w:val="24"/>
                <w:szCs w:val="20"/>
                <w:u w:val="single"/>
                <w:lang w:val="en-US" w:eastAsia="en-US" w:bidi="ar-SA"/>
              </w:rPr>
              <w:t xml:space="preserve"> </w:t>
            </w:r>
          </w:p>
          <w:p w:rsidR="006965B6" w:rsidRPr="00DA3E69" w:rsidP="00EC2CD9">
            <w:pPr>
              <w:pStyle w:val="CommentText"/>
              <w:rPr>
                <w:rStyle w:val="DefaultParagraphFont"/>
                <w:rFonts w:eastAsia="Times New Roman"/>
                <w:sz w:val="24"/>
                <w:szCs w:val="20"/>
                <w:u w:val="single"/>
                <w:lang w:val="en-US" w:eastAsia="en-US" w:bidi="ar-SA"/>
              </w:rPr>
            </w:pPr>
            <w:r>
              <w:fldChar w:fldCharType="begin"/>
            </w:r>
            <w:r>
              <w:rPr>
                <w:rFonts w:eastAsia="PMingLiU"/>
                <w:sz w:val="20"/>
                <w:szCs w:val="20"/>
                <w:lang w:val="en-US" w:eastAsia="en-US" w:bidi="ar-SA"/>
              </w:rPr>
              <w:instrText xml:space="preserve"> HYPERLINK "mailto:Megan.addison@puc.state.oh.us" </w:instrText>
            </w:r>
            <w:r>
              <w:fldChar w:fldCharType="separate"/>
            </w:r>
            <w:r w:rsidRPr="00DA3E69" w:rsidR="00E4266D">
              <w:rPr>
                <w:rStyle w:val="Hyperlink"/>
                <w:rFonts w:eastAsia="Times New Roman"/>
                <w:color w:val="0000FF"/>
                <w:sz w:val="24"/>
                <w:szCs w:val="20"/>
                <w:u w:val="single"/>
                <w:lang w:val="en-US" w:eastAsia="en-US" w:bidi="ar-SA"/>
              </w:rPr>
              <w:t>Megan.addison@puc.state.oh.us</w:t>
            </w:r>
            <w:r>
              <w:fldChar w:fldCharType="end"/>
            </w:r>
            <w:r w:rsidRPr="00DA3E69" w:rsidR="00E4266D">
              <w:rPr>
                <w:rFonts w:eastAsia="Times New Roman"/>
                <w:sz w:val="24"/>
                <w:szCs w:val="20"/>
                <w:u w:val="single"/>
                <w:lang w:val="en-US" w:eastAsia="en-US" w:bidi="ar-SA"/>
              </w:rPr>
              <w:t xml:space="preserve"> </w:t>
            </w:r>
          </w:p>
          <w:p w:rsidR="006965B6" w:rsidRPr="00DA3E69" w:rsidP="00EC2CD9">
            <w:pPr>
              <w:pStyle w:val="CommentText"/>
              <w:rPr>
                <w:rStyle w:val="DefaultParagraphFont"/>
                <w:rFonts w:eastAsia="Times New Roman"/>
                <w:sz w:val="24"/>
                <w:szCs w:val="20"/>
                <w:u w:val="single"/>
                <w:lang w:val="en-US" w:eastAsia="en-US" w:bidi="ar-SA"/>
              </w:rPr>
            </w:pPr>
          </w:p>
        </w:tc>
        <w:tc>
          <w:tcPr>
            <w:tcW w:w="4428" w:type="dxa"/>
            <w:shd w:val="clear" w:color="auto" w:fill="auto"/>
          </w:tcPr>
          <w:p w:rsidR="006965B6" w:rsidRPr="00DA3E69" w:rsidP="00EC2CD9">
            <w:pPr>
              <w:pStyle w:val="CommentText"/>
              <w:ind w:left="612"/>
              <w:rPr>
                <w:rStyle w:val="DefaultParagraphFont"/>
                <w:rFonts w:eastAsia="Times New Roman"/>
                <w:sz w:val="24"/>
                <w:szCs w:val="20"/>
                <w:u w:val="single"/>
                <w:lang w:val="en-US" w:eastAsia="en-US" w:bidi="ar-SA"/>
              </w:rPr>
            </w:pPr>
            <w:r>
              <w:fldChar w:fldCharType="begin"/>
            </w:r>
            <w:r>
              <w:rPr>
                <w:rFonts w:eastAsia="PMingLiU"/>
                <w:sz w:val="20"/>
                <w:szCs w:val="20"/>
                <w:lang w:val="en-US" w:eastAsia="en-US" w:bidi="ar-SA"/>
              </w:rPr>
              <w:instrText xml:space="preserve"> HYPERLINK "mailto:whitt@whitt-sturtevant.com" </w:instrText>
            </w:r>
            <w:r>
              <w:fldChar w:fldCharType="separate"/>
            </w:r>
            <w:r w:rsidRPr="00DA3E69" w:rsidR="00E4266D">
              <w:rPr>
                <w:rStyle w:val="Hyperlink"/>
                <w:rFonts w:eastAsia="Times New Roman"/>
                <w:color w:val="0000FF"/>
                <w:sz w:val="24"/>
                <w:szCs w:val="20"/>
                <w:u w:val="single"/>
                <w:lang w:val="en-US" w:eastAsia="en-US" w:bidi="ar-SA"/>
              </w:rPr>
              <w:t>whitt@whitt-sturtevant.com</w:t>
            </w:r>
            <w:r>
              <w:fldChar w:fldCharType="end"/>
            </w:r>
            <w:r w:rsidRPr="00DA3E69" w:rsidR="00E4266D">
              <w:rPr>
                <w:rFonts w:eastAsia="Times New Roman"/>
                <w:sz w:val="24"/>
                <w:szCs w:val="20"/>
                <w:u w:val="single"/>
                <w:lang w:val="en-US" w:eastAsia="en-US" w:bidi="ar-SA"/>
              </w:rPr>
              <w:t xml:space="preserve"> </w:t>
            </w:r>
          </w:p>
          <w:p w:rsidR="006965B6" w:rsidRPr="00DA3E69" w:rsidP="00EC2CD9">
            <w:pPr>
              <w:pStyle w:val="CommentText"/>
              <w:ind w:left="612"/>
              <w:rPr>
                <w:rStyle w:val="DefaultParagraphFont"/>
                <w:rFonts w:eastAsia="Times New Roman"/>
                <w:sz w:val="24"/>
                <w:szCs w:val="20"/>
                <w:u w:val="single"/>
                <w:lang w:val="en-US" w:eastAsia="en-US" w:bidi="ar-SA"/>
              </w:rPr>
            </w:pPr>
            <w:r>
              <w:fldChar w:fldCharType="begin"/>
            </w:r>
            <w:r>
              <w:rPr>
                <w:rFonts w:eastAsia="PMingLiU"/>
                <w:sz w:val="20"/>
                <w:szCs w:val="20"/>
                <w:lang w:val="en-US" w:eastAsia="en-US" w:bidi="ar-SA"/>
              </w:rPr>
              <w:instrText xml:space="preserve"> HYPERLINK "mailto:campbell@whitt-sturtevant.com" </w:instrText>
            </w:r>
            <w:r>
              <w:fldChar w:fldCharType="separate"/>
            </w:r>
            <w:r w:rsidRPr="00DA3E69" w:rsidR="00E4266D">
              <w:rPr>
                <w:rStyle w:val="Hyperlink"/>
                <w:rFonts w:eastAsia="Times New Roman"/>
                <w:color w:val="0000FF"/>
                <w:sz w:val="24"/>
                <w:szCs w:val="20"/>
                <w:u w:val="single"/>
                <w:lang w:val="en-US" w:eastAsia="en-US" w:bidi="ar-SA"/>
              </w:rPr>
              <w:t>campbell@whitt-sturtevant.com</w:t>
            </w:r>
            <w:r>
              <w:fldChar w:fldCharType="end"/>
            </w:r>
          </w:p>
          <w:p w:rsidR="006965B6" w:rsidRPr="00DA3E69" w:rsidP="00EC2CD9">
            <w:pPr>
              <w:pStyle w:val="CommentText"/>
              <w:ind w:left="612"/>
              <w:rPr>
                <w:rStyle w:val="DefaultParagraphFont"/>
                <w:rFonts w:eastAsia="Times New Roman"/>
                <w:sz w:val="24"/>
                <w:szCs w:val="20"/>
                <w:u w:val="single"/>
                <w:lang w:val="en-US" w:eastAsia="en-US" w:bidi="ar-SA"/>
              </w:rPr>
            </w:pPr>
            <w:r>
              <w:fldChar w:fldCharType="begin"/>
            </w:r>
            <w:r>
              <w:rPr>
                <w:rFonts w:eastAsia="PMingLiU"/>
                <w:sz w:val="20"/>
                <w:szCs w:val="20"/>
                <w:lang w:val="en-US" w:eastAsia="en-US" w:bidi="ar-SA"/>
              </w:rPr>
              <w:instrText xml:space="preserve"> HYPERLINK "mailto:glover@whitt-sturtevant.com" </w:instrText>
            </w:r>
            <w:r>
              <w:fldChar w:fldCharType="separate"/>
            </w:r>
            <w:r w:rsidRPr="00DA3E69" w:rsidR="00E4266D">
              <w:rPr>
                <w:rStyle w:val="Hyperlink"/>
                <w:rFonts w:eastAsia="Times New Roman"/>
                <w:color w:val="0000FF"/>
                <w:sz w:val="24"/>
                <w:szCs w:val="20"/>
                <w:u w:val="single"/>
                <w:lang w:val="en-US" w:eastAsia="en-US" w:bidi="ar-SA"/>
              </w:rPr>
              <w:t>glover@whitt-sturtevant.com</w:t>
            </w:r>
            <w:r>
              <w:fldChar w:fldCharType="end"/>
            </w:r>
            <w:r w:rsidRPr="00DA3E69" w:rsidR="00E4266D">
              <w:rPr>
                <w:rFonts w:eastAsia="Times New Roman"/>
                <w:sz w:val="24"/>
                <w:szCs w:val="20"/>
                <w:u w:val="single"/>
                <w:lang w:val="en-US" w:eastAsia="en-US" w:bidi="ar-SA"/>
              </w:rPr>
              <w:t xml:space="preserve"> </w:t>
            </w:r>
          </w:p>
          <w:p w:rsidR="006965B6" w:rsidRPr="00DA3E69" w:rsidP="00EC2CD9">
            <w:pPr>
              <w:pStyle w:val="CommentText"/>
              <w:ind w:left="612"/>
              <w:rPr>
                <w:rStyle w:val="DefaultParagraphFont"/>
                <w:rFonts w:eastAsia="Times New Roman"/>
                <w:sz w:val="24"/>
                <w:szCs w:val="20"/>
                <w:u w:val="single"/>
                <w:lang w:val="en-US" w:eastAsia="en-US" w:bidi="ar-SA"/>
              </w:rPr>
            </w:pPr>
            <w:r>
              <w:fldChar w:fldCharType="begin"/>
            </w:r>
            <w:r>
              <w:rPr>
                <w:rFonts w:eastAsia="PMingLiU"/>
                <w:sz w:val="20"/>
                <w:szCs w:val="20"/>
                <w:lang w:val="en-US" w:eastAsia="en-US" w:bidi="ar-SA"/>
              </w:rPr>
              <w:instrText xml:space="preserve"> HYPERLINK "mailto:law@marionohio.org" </w:instrText>
            </w:r>
            <w:r>
              <w:fldChar w:fldCharType="separate"/>
            </w:r>
            <w:r w:rsidRPr="00DA3E69" w:rsidR="00E4266D">
              <w:rPr>
                <w:rStyle w:val="Hyperlink"/>
                <w:rFonts w:eastAsia="Times New Roman"/>
                <w:color w:val="0000FF"/>
                <w:sz w:val="24"/>
                <w:szCs w:val="20"/>
                <w:u w:val="single"/>
                <w:lang w:val="en-US" w:eastAsia="en-US" w:bidi="ar-SA"/>
              </w:rPr>
              <w:t>law@marionohio.org</w:t>
            </w:r>
            <w:r>
              <w:fldChar w:fldCharType="end"/>
            </w:r>
            <w:r w:rsidRPr="00DA3E69" w:rsidR="00E4266D">
              <w:rPr>
                <w:rFonts w:eastAsia="Times New Roman"/>
                <w:sz w:val="24"/>
                <w:szCs w:val="20"/>
                <w:u w:val="single"/>
                <w:lang w:val="en-US" w:eastAsia="en-US" w:bidi="ar-SA"/>
              </w:rPr>
              <w:t xml:space="preserve"> </w:t>
            </w:r>
          </w:p>
          <w:p w:rsidR="006965B6" w:rsidRPr="00DA3E69" w:rsidP="00EC2CD9">
            <w:pPr>
              <w:pStyle w:val="CommentText"/>
              <w:rPr>
                <w:rStyle w:val="DefaultParagraphFont"/>
                <w:rFonts w:eastAsia="Times New Roman"/>
                <w:sz w:val="24"/>
                <w:szCs w:val="20"/>
                <w:u w:val="single"/>
                <w:lang w:val="en-US" w:eastAsia="en-US" w:bidi="ar-SA"/>
              </w:rPr>
            </w:pPr>
          </w:p>
        </w:tc>
      </w:tr>
    </w:tbl>
    <w:p w:rsidR="006965B6" w:rsidP="00E334A8">
      <w:pPr>
        <w:jc w:val="center"/>
        <w:rPr>
          <w:rFonts w:eastAsia="Calibri"/>
          <w:b/>
          <w:bCs/>
          <w:u w:val="single"/>
        </w:rPr>
      </w:pPr>
    </w:p>
    <w:p w:rsidR="006965B6" w:rsidRPr="0094610B" w:rsidP="00E334A8">
      <w:pPr>
        <w:jc w:val="center"/>
        <w:rPr>
          <w:rFonts w:eastAsia="Calibri"/>
          <w:b/>
          <w:bCs/>
          <w:u w:val="single"/>
        </w:rPr>
      </w:pPr>
    </w:p>
    <w:p w:rsidR="00803A8C">
      <w:pPr>
        <w:rPr>
          <w:rFonts w:eastAsia="Times New Roman"/>
          <w:color w:val="0000FF"/>
        </w:rPr>
        <w:sectPr w:rsidSect="00E334A8">
          <w:headerReference w:type="even" r:id="rId19"/>
          <w:headerReference w:type="default" r:id="rId20"/>
          <w:footerReference w:type="default" r:id="rId21"/>
          <w:headerReference w:type="first" r:id="rId22"/>
          <w:pgSz w:w="12240" w:h="15840" w:code="1"/>
          <w:pgMar w:top="990" w:right="1440" w:bottom="1440" w:left="1440" w:header="720" w:footer="720" w:gutter="0"/>
          <w:pgNumType w:start="1"/>
          <w:cols w:space="720"/>
          <w:titlePg/>
          <w:docGrid w:linePitch="360"/>
        </w:sectPr>
      </w:pPr>
    </w:p>
    <w:p w:rsidR="00803A8C" w:rsidP="00803A8C">
      <w:pPr>
        <w:jc w:val="center"/>
      </w:pPr>
      <w:r>
        <w:t>Robert Fortney</w:t>
      </w:r>
    </w:p>
    <w:p w:rsidR="00803A8C" w:rsidP="00803A8C">
      <w:pPr>
        <w:jc w:val="center"/>
      </w:pPr>
      <w:r>
        <w:t>Proceedings with Testimony Submitted to the Public Utilities Commission of Ohio</w:t>
      </w:r>
    </w:p>
    <w:p w:rsidR="00803A8C" w:rsidP="00803A8C">
      <w:pPr>
        <w:jc w:val="center"/>
      </w:pPr>
    </w:p>
    <w:tbl>
      <w:tblPr>
        <w:tblStyle w:val="TableGrid"/>
        <w:tblW w:w="95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5423"/>
        <w:gridCol w:w="2524"/>
        <w:gridCol w:w="1644"/>
      </w:tblGrid>
      <w:tr w:rsidTr="00EC2CD9">
        <w:tblPrEx>
          <w:tblW w:w="95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44"/>
        </w:trPr>
        <w:tc>
          <w:tcPr>
            <w:tcW w:w="5423" w:type="dxa"/>
            <w:tcBorders>
              <w:bottom w:val="single" w:sz="4" w:space="0" w:color="auto"/>
            </w:tcBorders>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Company</w:t>
            </w:r>
          </w:p>
        </w:tc>
        <w:tc>
          <w:tcPr>
            <w:tcW w:w="2524" w:type="dxa"/>
            <w:tcBorders>
              <w:bottom w:val="single" w:sz="4" w:space="0" w:color="auto"/>
            </w:tcBorders>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Docket No.</w:t>
            </w:r>
          </w:p>
        </w:tc>
        <w:tc>
          <w:tcPr>
            <w:tcW w:w="1644" w:type="dxa"/>
            <w:tcBorders>
              <w:bottom w:val="single" w:sz="4" w:space="0" w:color="auto"/>
            </w:tcBorders>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Date</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Borders>
              <w:top w:val="single" w:sz="4" w:space="0" w:color="auto"/>
            </w:tcBorders>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Cleveland Electric Illuminating Company</w:t>
            </w:r>
          </w:p>
        </w:tc>
        <w:tc>
          <w:tcPr>
            <w:tcW w:w="2524" w:type="dxa"/>
            <w:tcBorders>
              <w:top w:val="single" w:sz="4" w:space="0" w:color="auto"/>
            </w:tcBorders>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85-675-EL-AIR</w:t>
            </w:r>
          </w:p>
        </w:tc>
        <w:tc>
          <w:tcPr>
            <w:tcW w:w="1644" w:type="dxa"/>
            <w:tcBorders>
              <w:top w:val="single" w:sz="4" w:space="0" w:color="auto"/>
            </w:tcBorders>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1986</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Cleveland Electric Illuminating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86-2025-EL-AIR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1987</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Toledo Edison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86-2026-EL-AIR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1987</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Ohio Edison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87-689-EL-AIR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1987</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Cleveland Electric Illuminating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88-170-EL-AIR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1988</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Toledo Edison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88-171-EL-AIR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1988</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Ohio Edison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89-1001-EL-AIR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1990</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Cincinnati Gas &amp; Electric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91-410-EL-AIR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1991</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Columbus Southern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91-418-EL-AIR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1992</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Cincinnati Gas &amp; Electric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92-1464-EL-AIR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1993</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Ohio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94-996-EL-AIR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1994</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Toledo Edison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94-1987-EL-CSS</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1995</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Cleveland Electric Illuminating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94-1964-EL-CSS</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1995</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Toledo Edison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95-299-EL-AIR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1995</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Cleveland Electric Illuminating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95-300-EL-AIR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1996</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All Electric Companies (Rulemaking Proceeding)</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96-406-EL-COI</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1998</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Cleveland Electric Illuminating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97-358-EL-ATA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1998</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Toledo Edison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97-359-EL-ATA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1998</w:t>
            </w:r>
          </w:p>
        </w:tc>
      </w:tr>
      <w:tr w:rsidTr="00EC2CD9">
        <w:tblPrEx>
          <w:tblW w:w="9591" w:type="dxa"/>
          <w:tblInd w:w="0" w:type="dxa"/>
          <w:tblCellMar>
            <w:top w:w="0" w:type="dxa"/>
            <w:left w:w="108" w:type="dxa"/>
            <w:bottom w:w="0" w:type="dxa"/>
            <w:right w:w="108" w:type="dxa"/>
          </w:tblCellMar>
          <w:tblLook w:val="04A0"/>
        </w:tblPrEx>
        <w:trPr>
          <w:trHeight w:val="286"/>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Cleveland Electric Illuminating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97-1146-EL-COI</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1998</w:t>
            </w:r>
          </w:p>
        </w:tc>
      </w:tr>
      <w:tr w:rsidTr="00EC2CD9">
        <w:tblPrEx>
          <w:tblW w:w="9591" w:type="dxa"/>
          <w:tblInd w:w="0" w:type="dxa"/>
          <w:tblCellMar>
            <w:top w:w="0" w:type="dxa"/>
            <w:left w:w="108" w:type="dxa"/>
            <w:bottom w:w="0" w:type="dxa"/>
            <w:right w:w="108" w:type="dxa"/>
          </w:tblCellMar>
          <w:tblLook w:val="04A0"/>
        </w:tblPrEx>
        <w:trPr>
          <w:trHeight w:val="271"/>
        </w:trPr>
        <w:tc>
          <w:tcPr>
            <w:tcW w:w="5423" w:type="dxa"/>
          </w:tcPr>
          <w:p w:rsidR="00803A8C" w:rsidP="00EC2CD9">
            <w:pPr>
              <w:rPr>
                <w:rStyle w:val="DefaultParagraphFont"/>
                <w:rFonts w:eastAsia="PMingLiU"/>
                <w:sz w:val="24"/>
                <w:szCs w:val="24"/>
                <w:lang w:val="en-US" w:eastAsia="en-US" w:bidi="ar-SA"/>
              </w:rPr>
            </w:pPr>
            <w:r w:rsidRPr="00601F49">
              <w:rPr>
                <w:rFonts w:eastAsia="PMingLiU"/>
                <w:sz w:val="24"/>
                <w:szCs w:val="24"/>
                <w:lang w:val="en-US" w:eastAsia="en-US" w:bidi="ar-SA"/>
              </w:rPr>
              <w:t>Toledo Edison Company</w:t>
            </w:r>
          </w:p>
        </w:tc>
        <w:tc>
          <w:tcPr>
            <w:tcW w:w="2524" w:type="dxa"/>
          </w:tcPr>
          <w:p w:rsidR="00803A8C" w:rsidP="00EC2CD9">
            <w:pPr>
              <w:rPr>
                <w:rStyle w:val="DefaultParagraphFont"/>
                <w:rFonts w:eastAsia="PMingLiU"/>
                <w:sz w:val="24"/>
                <w:szCs w:val="24"/>
                <w:lang w:val="en-US" w:eastAsia="en-US" w:bidi="ar-SA"/>
              </w:rPr>
            </w:pPr>
            <w:r w:rsidRPr="00601F49">
              <w:rPr>
                <w:rFonts w:eastAsia="PMingLiU"/>
                <w:sz w:val="24"/>
                <w:szCs w:val="24"/>
                <w:lang w:val="en-US" w:eastAsia="en-US" w:bidi="ar-SA"/>
              </w:rPr>
              <w:t>97-1147-EL-COI</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1998</w:t>
            </w:r>
          </w:p>
        </w:tc>
      </w:tr>
      <w:tr w:rsidTr="00EC2CD9">
        <w:tblPrEx>
          <w:tblW w:w="9591" w:type="dxa"/>
          <w:tblInd w:w="0" w:type="dxa"/>
          <w:tblCellMar>
            <w:top w:w="0" w:type="dxa"/>
            <w:left w:w="108" w:type="dxa"/>
            <w:bottom w:w="0" w:type="dxa"/>
            <w:right w:w="108" w:type="dxa"/>
          </w:tblCellMar>
          <w:tblLook w:val="04A0"/>
        </w:tblPrEx>
        <w:trPr>
          <w:trHeight w:val="144"/>
        </w:trPr>
        <w:tc>
          <w:tcPr>
            <w:tcW w:w="5423" w:type="dxa"/>
          </w:tcPr>
          <w:p w:rsidR="00803A8C" w:rsidP="00EC2CD9">
            <w:pPr>
              <w:rPr>
                <w:rStyle w:val="DefaultParagraphFont"/>
                <w:rFonts w:eastAsia="PMingLiU"/>
                <w:sz w:val="24"/>
                <w:szCs w:val="24"/>
                <w:lang w:val="en-US" w:eastAsia="en-US" w:bidi="ar-SA"/>
              </w:rPr>
            </w:pPr>
            <w:r w:rsidRPr="00601F49">
              <w:rPr>
                <w:rFonts w:eastAsia="PMingLiU"/>
                <w:sz w:val="24"/>
                <w:szCs w:val="24"/>
                <w:lang w:val="en-US" w:eastAsia="en-US" w:bidi="ar-SA"/>
              </w:rPr>
              <w:t>F</w:t>
            </w:r>
            <w:r>
              <w:rPr>
                <w:rFonts w:eastAsia="PMingLiU"/>
                <w:sz w:val="24"/>
                <w:szCs w:val="24"/>
                <w:lang w:val="en-US" w:eastAsia="en-US" w:bidi="ar-SA"/>
              </w:rPr>
              <w:t>irstEnergy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96-1211-EL-UNC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1998</w:t>
            </w:r>
          </w:p>
        </w:tc>
      </w:tr>
      <w:tr w:rsidTr="00EC2CD9">
        <w:tblPrEx>
          <w:tblW w:w="9591" w:type="dxa"/>
          <w:tblInd w:w="0" w:type="dxa"/>
          <w:tblCellMar>
            <w:top w:w="0" w:type="dxa"/>
            <w:left w:w="108" w:type="dxa"/>
            <w:bottom w:w="0" w:type="dxa"/>
            <w:right w:w="108" w:type="dxa"/>
          </w:tblCellMar>
          <w:tblLook w:val="04A0"/>
        </w:tblPrEx>
        <w:trPr>
          <w:trHeight w:val="313"/>
        </w:trPr>
        <w:tc>
          <w:tcPr>
            <w:tcW w:w="5423" w:type="dxa"/>
          </w:tcPr>
          <w:p w:rsidR="00803A8C" w:rsidP="00EC2CD9">
            <w:pPr>
              <w:rPr>
                <w:rStyle w:val="DefaultParagraphFont"/>
                <w:rFonts w:eastAsia="PMingLiU"/>
                <w:sz w:val="24"/>
                <w:szCs w:val="24"/>
                <w:lang w:val="en-US" w:eastAsia="en-US" w:bidi="ar-SA"/>
              </w:rPr>
            </w:pPr>
            <w:r w:rsidRPr="00276D85">
              <w:rPr>
                <w:rFonts w:eastAsia="PMingLiU"/>
                <w:sz w:val="24"/>
                <w:szCs w:val="24"/>
                <w:lang w:val="en-US" w:eastAsia="en-US" w:bidi="ar-SA"/>
              </w:rPr>
              <w:t>Columbus Southern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01-1356-EL-ATA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2002</w:t>
            </w:r>
          </w:p>
        </w:tc>
      </w:tr>
      <w:tr w:rsidTr="00EC2CD9">
        <w:tblPrEx>
          <w:tblW w:w="9591" w:type="dxa"/>
          <w:tblInd w:w="0" w:type="dxa"/>
          <w:tblCellMar>
            <w:top w:w="0" w:type="dxa"/>
            <w:left w:w="108" w:type="dxa"/>
            <w:bottom w:w="0" w:type="dxa"/>
            <w:right w:w="108" w:type="dxa"/>
          </w:tblCellMar>
          <w:tblLook w:val="04A0"/>
        </w:tblPrEx>
        <w:trPr>
          <w:trHeight w:val="307"/>
        </w:trPr>
        <w:tc>
          <w:tcPr>
            <w:tcW w:w="5423" w:type="dxa"/>
          </w:tcPr>
          <w:p w:rsidR="00803A8C" w:rsidRPr="00276D85" w:rsidP="00EC2CD9">
            <w:pPr>
              <w:rPr>
                <w:rStyle w:val="DefaultParagraphFont"/>
                <w:rFonts w:eastAsia="PMingLiU"/>
                <w:sz w:val="24"/>
                <w:szCs w:val="24"/>
                <w:lang w:val="en-US" w:eastAsia="en-US" w:bidi="ar-SA"/>
              </w:rPr>
            </w:pPr>
            <w:r w:rsidRPr="00276D85">
              <w:rPr>
                <w:rFonts w:eastAsia="PMingLiU"/>
                <w:sz w:val="24"/>
                <w:szCs w:val="24"/>
                <w:lang w:val="en-US" w:eastAsia="en-US" w:bidi="ar-SA"/>
              </w:rPr>
              <w:t>Columbus Southern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01-1357-EL-AAM</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2002</w:t>
            </w:r>
          </w:p>
        </w:tc>
      </w:tr>
      <w:tr w:rsidTr="00EC2CD9">
        <w:tblPrEx>
          <w:tblW w:w="9591" w:type="dxa"/>
          <w:tblInd w:w="0" w:type="dxa"/>
          <w:tblCellMar>
            <w:top w:w="0" w:type="dxa"/>
            <w:left w:w="108" w:type="dxa"/>
            <w:bottom w:w="0" w:type="dxa"/>
            <w:right w:w="108" w:type="dxa"/>
          </w:tblCellMar>
          <w:tblLook w:val="04A0"/>
        </w:tblPrEx>
        <w:trPr>
          <w:trHeight w:val="316"/>
        </w:trPr>
        <w:tc>
          <w:tcPr>
            <w:tcW w:w="5423" w:type="dxa"/>
          </w:tcPr>
          <w:p w:rsidR="00803A8C" w:rsidRPr="00276D85" w:rsidP="00EC2CD9">
            <w:pPr>
              <w:rPr>
                <w:rStyle w:val="DefaultParagraphFont"/>
                <w:rFonts w:eastAsia="PMingLiU"/>
                <w:sz w:val="24"/>
                <w:szCs w:val="24"/>
                <w:lang w:val="en-US" w:eastAsia="en-US" w:bidi="ar-SA"/>
              </w:rPr>
            </w:pPr>
            <w:r>
              <w:rPr>
                <w:rFonts w:eastAsia="PMingLiU"/>
                <w:sz w:val="24"/>
                <w:szCs w:val="24"/>
                <w:lang w:val="en-US" w:eastAsia="en-US" w:bidi="ar-SA"/>
              </w:rPr>
              <w:t>Rulemaking Proceeding</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01-2708-EL-COI</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2002</w:t>
            </w:r>
          </w:p>
        </w:tc>
      </w:tr>
      <w:tr w:rsidTr="00EC2CD9">
        <w:tblPrEx>
          <w:tblW w:w="9591" w:type="dxa"/>
          <w:tblInd w:w="0" w:type="dxa"/>
          <w:tblCellMar>
            <w:top w:w="0" w:type="dxa"/>
            <w:left w:w="108" w:type="dxa"/>
            <w:bottom w:w="0" w:type="dxa"/>
            <w:right w:w="108" w:type="dxa"/>
          </w:tblCellMar>
          <w:tblLook w:val="04A0"/>
        </w:tblPrEx>
        <w:trPr>
          <w:trHeight w:val="325"/>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 xml:space="preserve">FirstEnergy </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01-3019-EL-UNC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2002</w:t>
            </w:r>
          </w:p>
        </w:tc>
      </w:tr>
      <w:tr w:rsidTr="00EC2CD9">
        <w:tblPrEx>
          <w:tblW w:w="9591" w:type="dxa"/>
          <w:tblInd w:w="0" w:type="dxa"/>
          <w:tblCellMar>
            <w:top w:w="0" w:type="dxa"/>
            <w:left w:w="108" w:type="dxa"/>
            <w:bottom w:w="0" w:type="dxa"/>
            <w:right w:w="108" w:type="dxa"/>
          </w:tblCellMar>
          <w:tblLook w:val="04A0"/>
        </w:tblPrEx>
        <w:trPr>
          <w:trHeight w:val="30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Ohio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01-1358-EL-ATA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2002</w:t>
            </w:r>
          </w:p>
        </w:tc>
      </w:tr>
      <w:tr w:rsidTr="00EC2CD9">
        <w:tblPrEx>
          <w:tblW w:w="9591" w:type="dxa"/>
          <w:tblInd w:w="0" w:type="dxa"/>
          <w:tblCellMar>
            <w:top w:w="0" w:type="dxa"/>
            <w:left w:w="108" w:type="dxa"/>
            <w:bottom w:w="0" w:type="dxa"/>
            <w:right w:w="108" w:type="dxa"/>
          </w:tblCellMar>
          <w:tblLook w:val="04A0"/>
        </w:tblPrEx>
        <w:trPr>
          <w:trHeight w:val="313"/>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Ohio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01-1359-EL-AAM</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2002</w:t>
            </w:r>
          </w:p>
        </w:tc>
      </w:tr>
      <w:tr w:rsidTr="00EC2CD9">
        <w:tblPrEx>
          <w:tblW w:w="9591" w:type="dxa"/>
          <w:tblInd w:w="0" w:type="dxa"/>
          <w:tblCellMar>
            <w:top w:w="0" w:type="dxa"/>
            <w:left w:w="108" w:type="dxa"/>
            <w:bottom w:w="0" w:type="dxa"/>
            <w:right w:w="108" w:type="dxa"/>
          </w:tblCellMar>
          <w:tblLook w:val="04A0"/>
        </w:tblPrEx>
        <w:trPr>
          <w:trHeight w:val="337"/>
        </w:trPr>
        <w:tc>
          <w:tcPr>
            <w:tcW w:w="5423" w:type="dxa"/>
          </w:tcPr>
          <w:p w:rsidR="00803A8C" w:rsidP="00EC2CD9">
            <w:pPr>
              <w:rPr>
                <w:rStyle w:val="DefaultParagraphFont"/>
                <w:rFonts w:eastAsia="PMingLiU"/>
                <w:sz w:val="24"/>
                <w:szCs w:val="24"/>
                <w:lang w:val="en-US" w:eastAsia="en-US" w:bidi="ar-SA"/>
              </w:rPr>
            </w:pPr>
            <w:r w:rsidRPr="00491834">
              <w:rPr>
                <w:rFonts w:eastAsia="PMingLiU"/>
                <w:sz w:val="24"/>
                <w:szCs w:val="24"/>
                <w:lang w:val="en-US" w:eastAsia="en-US" w:bidi="ar-SA"/>
              </w:rPr>
              <w:t>The Dayton Power and Light Company</w:t>
            </w:r>
            <w:r w:rsidRPr="00491834">
              <w:rPr>
                <w:rFonts w:eastAsia="PMingLiU"/>
                <w:sz w:val="24"/>
                <w:szCs w:val="24"/>
                <w:lang w:val="en-US" w:eastAsia="en-US" w:bidi="ar-SA"/>
              </w:rPr>
              <w:tab/>
            </w:r>
          </w:p>
        </w:tc>
        <w:tc>
          <w:tcPr>
            <w:tcW w:w="2524" w:type="dxa"/>
          </w:tcPr>
          <w:p w:rsidR="00803A8C" w:rsidP="00EC2CD9">
            <w:pPr>
              <w:rPr>
                <w:rStyle w:val="DefaultParagraphFont"/>
                <w:rFonts w:eastAsia="PMingLiU"/>
                <w:sz w:val="24"/>
                <w:szCs w:val="24"/>
                <w:lang w:val="en-US" w:eastAsia="en-US" w:bidi="ar-SA"/>
              </w:rPr>
            </w:pPr>
            <w:r w:rsidRPr="00491834">
              <w:rPr>
                <w:rFonts w:eastAsia="PMingLiU"/>
                <w:sz w:val="24"/>
                <w:szCs w:val="24"/>
                <w:lang w:val="en-US" w:eastAsia="en-US" w:bidi="ar-SA"/>
              </w:rPr>
              <w:t>02-0570-EL-ATA</w:t>
            </w:r>
          </w:p>
        </w:tc>
        <w:tc>
          <w:tcPr>
            <w:tcW w:w="1644" w:type="dxa"/>
          </w:tcPr>
          <w:p w:rsidR="00803A8C" w:rsidP="00EC2CD9">
            <w:pPr>
              <w:rPr>
                <w:rStyle w:val="DefaultParagraphFont"/>
                <w:rFonts w:eastAsia="PMingLiU"/>
                <w:sz w:val="24"/>
                <w:szCs w:val="24"/>
                <w:lang w:val="en-US" w:eastAsia="en-US" w:bidi="ar-SA"/>
              </w:rPr>
            </w:pPr>
            <w:r w:rsidRPr="00491834">
              <w:rPr>
                <w:rFonts w:eastAsia="PMingLiU"/>
                <w:sz w:val="24"/>
                <w:szCs w:val="24"/>
                <w:lang w:val="en-US" w:eastAsia="en-US" w:bidi="ar-SA"/>
              </w:rPr>
              <w:t>2003</w:t>
            </w:r>
          </w:p>
        </w:tc>
      </w:tr>
      <w:tr w:rsidTr="00EC2CD9">
        <w:tblPrEx>
          <w:tblW w:w="9591" w:type="dxa"/>
          <w:tblInd w:w="0" w:type="dxa"/>
          <w:tblCellMar>
            <w:top w:w="0" w:type="dxa"/>
            <w:left w:w="108" w:type="dxa"/>
            <w:bottom w:w="0" w:type="dxa"/>
            <w:right w:w="108" w:type="dxa"/>
          </w:tblCellMar>
          <w:tblLook w:val="04A0"/>
        </w:tblPrEx>
        <w:trPr>
          <w:trHeight w:val="280"/>
        </w:trPr>
        <w:tc>
          <w:tcPr>
            <w:tcW w:w="5423" w:type="dxa"/>
          </w:tcPr>
          <w:p w:rsidR="00803A8C" w:rsidP="00EC2CD9">
            <w:pPr>
              <w:rPr>
                <w:rStyle w:val="DefaultParagraphFont"/>
                <w:rFonts w:eastAsia="PMingLiU"/>
                <w:sz w:val="24"/>
                <w:szCs w:val="24"/>
                <w:lang w:val="en-US" w:eastAsia="en-US" w:bidi="ar-SA"/>
              </w:rPr>
            </w:pPr>
            <w:r w:rsidRPr="0060415E">
              <w:rPr>
                <w:rFonts w:eastAsia="PMingLiU"/>
                <w:sz w:val="24"/>
                <w:szCs w:val="24"/>
                <w:lang w:val="en-US" w:eastAsia="en-US" w:bidi="ar-SA"/>
              </w:rPr>
              <w:t>Dayton Power and Light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02-2364-EL-CSS</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2003</w:t>
            </w:r>
          </w:p>
        </w:tc>
      </w:tr>
      <w:tr w:rsidTr="00EC2CD9">
        <w:tblPrEx>
          <w:tblW w:w="9591" w:type="dxa"/>
          <w:tblInd w:w="0" w:type="dxa"/>
          <w:tblCellMar>
            <w:top w:w="0" w:type="dxa"/>
            <w:left w:w="108" w:type="dxa"/>
            <w:bottom w:w="0" w:type="dxa"/>
            <w:right w:w="108" w:type="dxa"/>
          </w:tblCellMar>
          <w:tblLook w:val="04A0"/>
        </w:tblPrEx>
        <w:trPr>
          <w:trHeight w:val="319"/>
        </w:trPr>
        <w:tc>
          <w:tcPr>
            <w:tcW w:w="5423" w:type="dxa"/>
          </w:tcPr>
          <w:p w:rsidR="00803A8C" w:rsidP="00EC2CD9">
            <w:pPr>
              <w:rPr>
                <w:rStyle w:val="DefaultParagraphFont"/>
                <w:rFonts w:eastAsia="PMingLiU"/>
                <w:sz w:val="24"/>
                <w:szCs w:val="24"/>
                <w:lang w:val="en-US" w:eastAsia="en-US" w:bidi="ar-SA"/>
              </w:rPr>
            </w:pPr>
            <w:r w:rsidRPr="0060415E">
              <w:rPr>
                <w:rFonts w:eastAsia="PMingLiU"/>
                <w:sz w:val="24"/>
                <w:szCs w:val="24"/>
                <w:lang w:val="en-US" w:eastAsia="en-US" w:bidi="ar-SA"/>
              </w:rPr>
              <w:t>Dayton Power and Light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02-2879-EL-AAM</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2003</w:t>
            </w:r>
          </w:p>
        </w:tc>
      </w:tr>
      <w:tr w:rsidTr="00EC2CD9">
        <w:tblPrEx>
          <w:tblW w:w="9591" w:type="dxa"/>
          <w:tblInd w:w="0" w:type="dxa"/>
          <w:tblCellMar>
            <w:top w:w="0" w:type="dxa"/>
            <w:left w:w="108" w:type="dxa"/>
            <w:bottom w:w="0" w:type="dxa"/>
            <w:right w:w="108" w:type="dxa"/>
          </w:tblCellMar>
          <w:tblLook w:val="04A0"/>
        </w:tblPrEx>
        <w:trPr>
          <w:trHeight w:val="272"/>
        </w:trPr>
        <w:tc>
          <w:tcPr>
            <w:tcW w:w="5423" w:type="dxa"/>
          </w:tcPr>
          <w:p w:rsidR="00803A8C" w:rsidP="00EC2CD9">
            <w:pPr>
              <w:rPr>
                <w:rStyle w:val="DefaultParagraphFont"/>
                <w:rFonts w:eastAsia="PMingLiU"/>
                <w:sz w:val="24"/>
                <w:szCs w:val="24"/>
                <w:lang w:val="en-US" w:eastAsia="en-US" w:bidi="ar-SA"/>
              </w:rPr>
            </w:pPr>
            <w:r w:rsidRPr="0060415E">
              <w:rPr>
                <w:rFonts w:eastAsia="PMingLiU"/>
                <w:sz w:val="24"/>
                <w:szCs w:val="24"/>
                <w:lang w:val="en-US" w:eastAsia="en-US" w:bidi="ar-SA"/>
              </w:rPr>
              <w:t>Dayton Power and Light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02-2779-EL-ATA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2003</w:t>
            </w:r>
          </w:p>
        </w:tc>
      </w:tr>
      <w:tr w:rsidTr="00EC2CD9">
        <w:tblPrEx>
          <w:tblW w:w="9591" w:type="dxa"/>
          <w:tblInd w:w="0" w:type="dxa"/>
          <w:tblCellMar>
            <w:top w:w="0" w:type="dxa"/>
            <w:left w:w="108" w:type="dxa"/>
            <w:bottom w:w="0" w:type="dxa"/>
            <w:right w:w="108" w:type="dxa"/>
          </w:tblCellMar>
          <w:tblLook w:val="04A0"/>
        </w:tblPrEx>
        <w:trPr>
          <w:trHeight w:val="279"/>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 xml:space="preserve">FirstEnergy Corporation </w:t>
            </w:r>
          </w:p>
        </w:tc>
        <w:tc>
          <w:tcPr>
            <w:tcW w:w="2524" w:type="dxa"/>
          </w:tcPr>
          <w:p w:rsidR="00803A8C" w:rsidP="00EC2CD9">
            <w:pPr>
              <w:rPr>
                <w:rStyle w:val="DefaultParagraphFont"/>
                <w:rFonts w:eastAsia="PMingLiU"/>
                <w:sz w:val="24"/>
                <w:szCs w:val="24"/>
                <w:lang w:val="en-US" w:eastAsia="en-US" w:bidi="ar-SA"/>
              </w:rPr>
            </w:pPr>
            <w:r w:rsidRPr="00276D85">
              <w:rPr>
                <w:rFonts w:eastAsia="PMingLiU"/>
                <w:sz w:val="24"/>
                <w:szCs w:val="24"/>
                <w:lang w:val="en-US" w:eastAsia="en-US" w:bidi="ar-SA"/>
              </w:rPr>
              <w:t>03-2144-EL-ATA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2004</w:t>
            </w:r>
          </w:p>
        </w:tc>
      </w:tr>
      <w:tr w:rsidTr="00EC2CD9">
        <w:tblPrEx>
          <w:tblW w:w="9591" w:type="dxa"/>
          <w:tblInd w:w="0" w:type="dxa"/>
          <w:tblCellMar>
            <w:top w:w="0" w:type="dxa"/>
            <w:left w:w="108" w:type="dxa"/>
            <w:bottom w:w="0" w:type="dxa"/>
            <w:right w:w="108" w:type="dxa"/>
          </w:tblCellMar>
          <w:tblLook w:val="04A0"/>
        </w:tblPrEx>
        <w:trPr>
          <w:trHeight w:val="301"/>
        </w:trPr>
        <w:tc>
          <w:tcPr>
            <w:tcW w:w="5423" w:type="dxa"/>
          </w:tcPr>
          <w:p w:rsidR="00803A8C" w:rsidP="00EC2CD9">
            <w:pPr>
              <w:rPr>
                <w:rStyle w:val="DefaultParagraphFont"/>
                <w:rFonts w:eastAsia="PMingLiU"/>
                <w:sz w:val="24"/>
                <w:szCs w:val="24"/>
                <w:lang w:val="en-US" w:eastAsia="en-US" w:bidi="ar-SA"/>
              </w:rPr>
            </w:pPr>
            <w:r w:rsidRPr="00491834">
              <w:rPr>
                <w:rFonts w:eastAsia="PMingLiU"/>
                <w:sz w:val="24"/>
                <w:szCs w:val="24"/>
                <w:lang w:val="en-US" w:eastAsia="en-US" w:bidi="ar-SA"/>
              </w:rPr>
              <w:t>Cincinnati Gas &amp; Electric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03-0093-EL-ATA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2004</w:t>
            </w:r>
          </w:p>
        </w:tc>
      </w:tr>
      <w:tr w:rsidTr="00EC2CD9">
        <w:tblPrEx>
          <w:tblW w:w="9591" w:type="dxa"/>
          <w:tblInd w:w="0" w:type="dxa"/>
          <w:tblCellMar>
            <w:top w:w="0" w:type="dxa"/>
            <w:left w:w="108" w:type="dxa"/>
            <w:bottom w:w="0" w:type="dxa"/>
            <w:right w:w="108" w:type="dxa"/>
          </w:tblCellMar>
          <w:tblLook w:val="04A0"/>
        </w:tblPrEx>
        <w:trPr>
          <w:trHeight w:val="346"/>
        </w:trPr>
        <w:tc>
          <w:tcPr>
            <w:tcW w:w="5423" w:type="dxa"/>
          </w:tcPr>
          <w:p w:rsidR="00803A8C" w:rsidRPr="00491834" w:rsidP="00EC2CD9">
            <w:pPr>
              <w:rPr>
                <w:rStyle w:val="DefaultParagraphFont"/>
                <w:rFonts w:eastAsia="PMingLiU"/>
                <w:sz w:val="24"/>
                <w:szCs w:val="24"/>
                <w:lang w:val="en-US" w:eastAsia="en-US" w:bidi="ar-SA"/>
              </w:rPr>
            </w:pPr>
            <w:r w:rsidRPr="00491834">
              <w:rPr>
                <w:rFonts w:eastAsia="PMingLiU"/>
                <w:sz w:val="24"/>
                <w:szCs w:val="24"/>
                <w:lang w:val="en-US" w:eastAsia="en-US" w:bidi="ar-SA"/>
              </w:rPr>
              <w:t>Cincinnati Gas &amp; Electric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03-2079-EL-AAM</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2004</w:t>
            </w:r>
          </w:p>
        </w:tc>
      </w:tr>
      <w:tr w:rsidTr="00EC2CD9">
        <w:tblPrEx>
          <w:tblW w:w="9591" w:type="dxa"/>
          <w:tblInd w:w="0" w:type="dxa"/>
          <w:tblCellMar>
            <w:top w:w="0" w:type="dxa"/>
            <w:left w:w="108" w:type="dxa"/>
            <w:bottom w:w="0" w:type="dxa"/>
            <w:right w:w="108" w:type="dxa"/>
          </w:tblCellMar>
          <w:tblLook w:val="04A0"/>
        </w:tblPrEx>
        <w:trPr>
          <w:trHeight w:val="256"/>
        </w:trPr>
        <w:tc>
          <w:tcPr>
            <w:tcW w:w="5423" w:type="dxa"/>
          </w:tcPr>
          <w:p w:rsidR="00803A8C" w:rsidRPr="00491834" w:rsidP="00EC2CD9">
            <w:pPr>
              <w:rPr>
                <w:rStyle w:val="DefaultParagraphFont"/>
                <w:rFonts w:eastAsia="PMingLiU"/>
                <w:sz w:val="24"/>
                <w:szCs w:val="24"/>
                <w:lang w:val="en-US" w:eastAsia="en-US" w:bidi="ar-SA"/>
              </w:rPr>
            </w:pPr>
            <w:r w:rsidRPr="00491834">
              <w:rPr>
                <w:rFonts w:eastAsia="PMingLiU"/>
                <w:sz w:val="24"/>
                <w:szCs w:val="24"/>
                <w:lang w:val="en-US" w:eastAsia="en-US" w:bidi="ar-SA"/>
              </w:rPr>
              <w:t>Cincinnati Gas &amp; Electric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03-2081-EL-AAM</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2004</w:t>
            </w:r>
          </w:p>
        </w:tc>
      </w:tr>
      <w:tr w:rsidTr="00EC2CD9">
        <w:tblPrEx>
          <w:tblW w:w="9591" w:type="dxa"/>
          <w:tblInd w:w="0" w:type="dxa"/>
          <w:tblCellMar>
            <w:top w:w="0" w:type="dxa"/>
            <w:left w:w="108" w:type="dxa"/>
            <w:bottom w:w="0" w:type="dxa"/>
            <w:right w:w="108" w:type="dxa"/>
          </w:tblCellMar>
          <w:tblLook w:val="04A0"/>
        </w:tblPrEx>
        <w:trPr>
          <w:trHeight w:val="6"/>
        </w:trPr>
        <w:tc>
          <w:tcPr>
            <w:tcW w:w="5423" w:type="dxa"/>
          </w:tcPr>
          <w:p w:rsidR="00803A8C" w:rsidRPr="00491834" w:rsidP="00EC2CD9">
            <w:pPr>
              <w:rPr>
                <w:rStyle w:val="DefaultParagraphFont"/>
                <w:rFonts w:eastAsia="PMingLiU"/>
                <w:sz w:val="24"/>
                <w:szCs w:val="24"/>
                <w:lang w:val="en-US" w:eastAsia="en-US" w:bidi="ar-SA"/>
              </w:rPr>
            </w:pPr>
            <w:r>
              <w:rPr>
                <w:rFonts w:eastAsia="PMingLiU"/>
                <w:sz w:val="24"/>
                <w:szCs w:val="24"/>
                <w:lang w:val="en-US" w:eastAsia="en-US" w:bidi="ar-SA"/>
              </w:rPr>
              <w:t>Monongahela Power Company</w:t>
            </w:r>
          </w:p>
        </w:tc>
        <w:tc>
          <w:tcPr>
            <w:tcW w:w="2524" w:type="dxa"/>
          </w:tcPr>
          <w:p w:rsidR="00803A8C" w:rsidP="00EC2CD9">
            <w:pPr>
              <w:rPr>
                <w:rStyle w:val="DefaultParagraphFont"/>
                <w:rFonts w:eastAsia="PMingLiU"/>
                <w:sz w:val="24"/>
                <w:szCs w:val="24"/>
                <w:lang w:val="en-US" w:eastAsia="en-US" w:bidi="ar-SA"/>
              </w:rPr>
            </w:pPr>
            <w:r w:rsidRPr="00491834">
              <w:rPr>
                <w:rFonts w:eastAsia="PMingLiU"/>
                <w:sz w:val="24"/>
                <w:szCs w:val="24"/>
                <w:lang w:val="en-US" w:eastAsia="en-US" w:bidi="ar-SA"/>
              </w:rPr>
              <w:t>04-0880-EL-UNC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2004</w:t>
            </w:r>
          </w:p>
        </w:tc>
      </w:tr>
      <w:tr w:rsidTr="00EC2CD9">
        <w:tblPrEx>
          <w:tblW w:w="9591" w:type="dxa"/>
          <w:tblInd w:w="0" w:type="dxa"/>
          <w:tblCellMar>
            <w:top w:w="0" w:type="dxa"/>
            <w:left w:w="108" w:type="dxa"/>
            <w:bottom w:w="0" w:type="dxa"/>
            <w:right w:w="108" w:type="dxa"/>
          </w:tblCellMar>
          <w:tblLook w:val="04A0"/>
        </w:tblPrEx>
        <w:trPr>
          <w:trHeight w:val="271"/>
        </w:trPr>
        <w:tc>
          <w:tcPr>
            <w:tcW w:w="5423" w:type="dxa"/>
          </w:tcPr>
          <w:p w:rsidR="00803A8C" w:rsidP="00EC2CD9">
            <w:pPr>
              <w:rPr>
                <w:rStyle w:val="DefaultParagraphFont"/>
                <w:rFonts w:eastAsia="PMingLiU"/>
                <w:sz w:val="24"/>
                <w:szCs w:val="24"/>
                <w:lang w:val="en-US" w:eastAsia="en-US" w:bidi="ar-SA"/>
              </w:rPr>
            </w:pPr>
            <w:r w:rsidRPr="00491834">
              <w:rPr>
                <w:rFonts w:eastAsia="PMingLiU"/>
                <w:sz w:val="24"/>
                <w:szCs w:val="24"/>
                <w:lang w:val="en-US" w:eastAsia="en-US" w:bidi="ar-SA"/>
              </w:rPr>
              <w:t>Monongahela Power Company</w:t>
            </w:r>
          </w:p>
        </w:tc>
        <w:tc>
          <w:tcPr>
            <w:tcW w:w="2524" w:type="dxa"/>
          </w:tcPr>
          <w:p w:rsidR="00803A8C" w:rsidP="00EC2CD9">
            <w:pPr>
              <w:rPr>
                <w:rStyle w:val="DefaultParagraphFont"/>
                <w:rFonts w:eastAsia="PMingLiU"/>
                <w:sz w:val="24"/>
                <w:szCs w:val="24"/>
                <w:lang w:val="en-US" w:eastAsia="en-US" w:bidi="ar-SA"/>
              </w:rPr>
            </w:pPr>
            <w:r w:rsidRPr="00491834">
              <w:rPr>
                <w:rFonts w:eastAsia="PMingLiU"/>
                <w:sz w:val="24"/>
                <w:szCs w:val="24"/>
                <w:lang w:val="en-US" w:eastAsia="en-US" w:bidi="ar-SA"/>
              </w:rPr>
              <w:t>05-0765-EL-UNC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2005</w:t>
            </w:r>
          </w:p>
        </w:tc>
      </w:tr>
      <w:tr w:rsidTr="00EC2CD9">
        <w:tblPrEx>
          <w:tblW w:w="9591" w:type="dxa"/>
          <w:tblInd w:w="0" w:type="dxa"/>
          <w:tblCellMar>
            <w:top w:w="0" w:type="dxa"/>
            <w:left w:w="108" w:type="dxa"/>
            <w:bottom w:w="0" w:type="dxa"/>
            <w:right w:w="108" w:type="dxa"/>
          </w:tblCellMar>
          <w:tblLook w:val="04A0"/>
        </w:tblPrEx>
        <w:trPr>
          <w:trHeight w:val="241"/>
        </w:trPr>
        <w:tc>
          <w:tcPr>
            <w:tcW w:w="5423" w:type="dxa"/>
          </w:tcPr>
          <w:p w:rsidR="00803A8C" w:rsidP="00EC2CD9">
            <w:pPr>
              <w:rPr>
                <w:rStyle w:val="DefaultParagraphFont"/>
                <w:rFonts w:eastAsia="PMingLiU"/>
                <w:sz w:val="24"/>
                <w:szCs w:val="24"/>
                <w:lang w:val="en-US" w:eastAsia="en-US" w:bidi="ar-SA"/>
              </w:rPr>
            </w:pPr>
            <w:r w:rsidRPr="00491834">
              <w:rPr>
                <w:rFonts w:eastAsia="PMingLiU"/>
                <w:sz w:val="24"/>
                <w:szCs w:val="24"/>
                <w:lang w:val="en-US" w:eastAsia="en-US" w:bidi="ar-SA"/>
              </w:rPr>
              <w:t>Dayton Power and Light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05-0276-EL-AIR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2005</w:t>
            </w:r>
          </w:p>
        </w:tc>
      </w:tr>
      <w:tr w:rsidTr="00EC2CD9">
        <w:tblPrEx>
          <w:tblW w:w="9591" w:type="dxa"/>
          <w:tblInd w:w="0" w:type="dxa"/>
          <w:tblCellMar>
            <w:top w:w="0" w:type="dxa"/>
            <w:left w:w="108" w:type="dxa"/>
            <w:bottom w:w="0" w:type="dxa"/>
            <w:right w:w="108" w:type="dxa"/>
          </w:tblCellMar>
          <w:tblLook w:val="04A0"/>
        </w:tblPrEx>
        <w:trPr>
          <w:trHeight w:val="310"/>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FirstEnergy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07-0551-EL-AIR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2008</w:t>
            </w:r>
          </w:p>
        </w:tc>
      </w:tr>
      <w:tr w:rsidTr="00EC2CD9">
        <w:tblPrEx>
          <w:tblW w:w="9591" w:type="dxa"/>
          <w:tblInd w:w="0" w:type="dxa"/>
          <w:tblCellMar>
            <w:top w:w="0" w:type="dxa"/>
            <w:left w:w="108" w:type="dxa"/>
            <w:bottom w:w="0" w:type="dxa"/>
            <w:right w:w="108" w:type="dxa"/>
          </w:tblCellMar>
          <w:tblLook w:val="04A0"/>
        </w:tblPrEx>
        <w:trPr>
          <w:trHeight w:val="271"/>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 xml:space="preserve">FirstEnergy </w:t>
            </w:r>
          </w:p>
        </w:tc>
        <w:tc>
          <w:tcPr>
            <w:tcW w:w="2524" w:type="dxa"/>
          </w:tcPr>
          <w:p w:rsidR="00803A8C" w:rsidP="00EC2CD9">
            <w:pPr>
              <w:rPr>
                <w:rStyle w:val="DefaultParagraphFont"/>
                <w:rFonts w:eastAsia="PMingLiU"/>
                <w:sz w:val="24"/>
                <w:szCs w:val="24"/>
                <w:lang w:val="en-US" w:eastAsia="en-US" w:bidi="ar-SA"/>
              </w:rPr>
            </w:pPr>
            <w:r w:rsidRPr="004B6D42">
              <w:rPr>
                <w:rFonts w:eastAsia="PMingLiU"/>
                <w:sz w:val="24"/>
                <w:szCs w:val="24"/>
                <w:lang w:val="en-US" w:eastAsia="en-US" w:bidi="ar-SA"/>
              </w:rPr>
              <w:t>08-0936-EL-SSO</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2008</w:t>
            </w:r>
          </w:p>
        </w:tc>
      </w:tr>
      <w:tr w:rsidTr="00EC2CD9">
        <w:tblPrEx>
          <w:tblW w:w="9591" w:type="dxa"/>
          <w:tblInd w:w="0" w:type="dxa"/>
          <w:tblCellMar>
            <w:top w:w="0" w:type="dxa"/>
            <w:left w:w="108" w:type="dxa"/>
            <w:bottom w:w="0" w:type="dxa"/>
            <w:right w:w="108" w:type="dxa"/>
          </w:tblCellMar>
          <w:tblLook w:val="04A0"/>
        </w:tblPrEx>
        <w:trPr>
          <w:trHeight w:val="271"/>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FirstEnergy</w:t>
            </w:r>
          </w:p>
        </w:tc>
        <w:tc>
          <w:tcPr>
            <w:tcW w:w="2524" w:type="dxa"/>
          </w:tcPr>
          <w:p w:rsidR="00803A8C" w:rsidP="00EC2CD9">
            <w:pPr>
              <w:rPr>
                <w:rStyle w:val="DefaultParagraphFont"/>
                <w:rFonts w:eastAsia="PMingLiU"/>
                <w:sz w:val="24"/>
                <w:szCs w:val="24"/>
                <w:lang w:val="en-US" w:eastAsia="en-US" w:bidi="ar-SA"/>
              </w:rPr>
            </w:pPr>
            <w:r w:rsidRPr="004B6D42">
              <w:rPr>
                <w:rFonts w:eastAsia="PMingLiU"/>
                <w:sz w:val="24"/>
                <w:szCs w:val="24"/>
                <w:lang w:val="en-US" w:eastAsia="en-US" w:bidi="ar-SA"/>
              </w:rPr>
              <w:t>08-0935-EL-SSO</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2008</w:t>
            </w:r>
          </w:p>
        </w:tc>
      </w:tr>
      <w:tr w:rsidTr="00EC2CD9">
        <w:tblPrEx>
          <w:tblW w:w="9591" w:type="dxa"/>
          <w:tblInd w:w="0" w:type="dxa"/>
          <w:tblCellMar>
            <w:top w:w="0" w:type="dxa"/>
            <w:left w:w="108" w:type="dxa"/>
            <w:bottom w:w="0" w:type="dxa"/>
            <w:right w:w="108" w:type="dxa"/>
          </w:tblCellMar>
          <w:tblLook w:val="04A0"/>
        </w:tblPrEx>
        <w:trPr>
          <w:trHeight w:val="271"/>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 xml:space="preserve">Ormet Primary Aluminum Corporation </w:t>
            </w:r>
          </w:p>
        </w:tc>
        <w:tc>
          <w:tcPr>
            <w:tcW w:w="2524" w:type="dxa"/>
          </w:tcPr>
          <w:p w:rsidR="00803A8C" w:rsidP="00EC2CD9">
            <w:pPr>
              <w:rPr>
                <w:rStyle w:val="DefaultParagraphFont"/>
                <w:rFonts w:eastAsia="PMingLiU"/>
                <w:sz w:val="24"/>
                <w:szCs w:val="24"/>
                <w:lang w:val="en-US" w:eastAsia="en-US" w:bidi="ar-SA"/>
              </w:rPr>
            </w:pPr>
            <w:r w:rsidRPr="004B6D42">
              <w:rPr>
                <w:rFonts w:eastAsia="PMingLiU"/>
                <w:sz w:val="24"/>
                <w:szCs w:val="24"/>
                <w:lang w:val="en-US" w:eastAsia="en-US" w:bidi="ar-SA"/>
              </w:rPr>
              <w:t>09-0119-EL-AEC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2009</w:t>
            </w:r>
          </w:p>
        </w:tc>
      </w:tr>
      <w:tr w:rsidTr="00EC2CD9">
        <w:tblPrEx>
          <w:tblW w:w="9591" w:type="dxa"/>
          <w:tblInd w:w="0" w:type="dxa"/>
          <w:tblCellMar>
            <w:top w:w="0" w:type="dxa"/>
            <w:left w:w="108" w:type="dxa"/>
            <w:bottom w:w="0" w:type="dxa"/>
            <w:right w:w="108" w:type="dxa"/>
          </w:tblCellMar>
          <w:tblLook w:val="04A0"/>
        </w:tblPrEx>
        <w:trPr>
          <w:trHeight w:val="297"/>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Cleveland Electric Illuminating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08-1238-EL-AEC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2009</w:t>
            </w:r>
          </w:p>
        </w:tc>
      </w:tr>
      <w:tr w:rsidTr="00EC2CD9">
        <w:tblPrEx>
          <w:tblW w:w="9591" w:type="dxa"/>
          <w:tblInd w:w="0" w:type="dxa"/>
          <w:tblCellMar>
            <w:top w:w="0" w:type="dxa"/>
            <w:left w:w="108" w:type="dxa"/>
            <w:bottom w:w="0" w:type="dxa"/>
            <w:right w:w="108" w:type="dxa"/>
          </w:tblCellMar>
          <w:tblLook w:val="04A0"/>
        </w:tblPrEx>
        <w:trPr>
          <w:trHeight w:val="270"/>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 xml:space="preserve">Columbus Southern Power Company </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09-0516-EL-AEC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2009</w:t>
            </w:r>
          </w:p>
        </w:tc>
      </w:tr>
      <w:tr w:rsidTr="00EC2CD9">
        <w:tblPrEx>
          <w:tblW w:w="9591" w:type="dxa"/>
          <w:tblInd w:w="0" w:type="dxa"/>
          <w:tblCellMar>
            <w:top w:w="0" w:type="dxa"/>
            <w:left w:w="108" w:type="dxa"/>
            <w:bottom w:w="0" w:type="dxa"/>
            <w:right w:w="108" w:type="dxa"/>
          </w:tblCellMar>
          <w:tblLook w:val="04A0"/>
        </w:tblPrEx>
        <w:trPr>
          <w:trHeight w:val="324"/>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FirstEnergy</w:t>
            </w:r>
          </w:p>
        </w:tc>
        <w:tc>
          <w:tcPr>
            <w:tcW w:w="2524" w:type="dxa"/>
          </w:tcPr>
          <w:p w:rsidR="00803A8C" w:rsidP="00EC2CD9">
            <w:pPr>
              <w:rPr>
                <w:rStyle w:val="DefaultParagraphFont"/>
                <w:rFonts w:eastAsia="PMingLiU"/>
                <w:sz w:val="24"/>
                <w:szCs w:val="24"/>
                <w:lang w:val="en-US" w:eastAsia="en-US" w:bidi="ar-SA"/>
              </w:rPr>
            </w:pPr>
            <w:r w:rsidRPr="002D2B9D">
              <w:rPr>
                <w:rFonts w:eastAsia="PMingLiU"/>
                <w:sz w:val="24"/>
                <w:szCs w:val="24"/>
                <w:lang w:val="en-US" w:eastAsia="en-US" w:bidi="ar-SA"/>
              </w:rPr>
              <w:t>10-0388-EL-SSO</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2010</w:t>
            </w:r>
          </w:p>
        </w:tc>
      </w:tr>
      <w:tr w:rsidTr="00EC2CD9">
        <w:tblPrEx>
          <w:tblW w:w="9591" w:type="dxa"/>
          <w:tblInd w:w="0" w:type="dxa"/>
          <w:tblCellMar>
            <w:top w:w="0" w:type="dxa"/>
            <w:left w:w="108" w:type="dxa"/>
            <w:bottom w:w="0" w:type="dxa"/>
            <w:right w:w="108" w:type="dxa"/>
          </w:tblCellMar>
          <w:tblLook w:val="04A0"/>
        </w:tblPrEx>
        <w:trPr>
          <w:trHeight w:val="273"/>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FirstEnergy</w:t>
            </w:r>
          </w:p>
        </w:tc>
        <w:tc>
          <w:tcPr>
            <w:tcW w:w="2524" w:type="dxa"/>
          </w:tcPr>
          <w:p w:rsidR="00803A8C" w:rsidRPr="002D2B9D" w:rsidP="00EC2CD9">
            <w:pPr>
              <w:rPr>
                <w:rStyle w:val="DefaultParagraphFont"/>
                <w:rFonts w:eastAsia="PMingLiU"/>
                <w:sz w:val="24"/>
                <w:szCs w:val="24"/>
                <w:lang w:val="en-US" w:eastAsia="en-US" w:bidi="ar-SA"/>
              </w:rPr>
            </w:pPr>
            <w:r>
              <w:rPr>
                <w:rFonts w:eastAsia="PMingLiU"/>
                <w:sz w:val="24"/>
                <w:szCs w:val="24"/>
                <w:lang w:val="en-US" w:eastAsia="en-US" w:bidi="ar-SA"/>
              </w:rPr>
              <w:t>10-0176-EL-ATA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2011</w:t>
            </w:r>
          </w:p>
        </w:tc>
      </w:tr>
      <w:tr w:rsidTr="00EC2CD9">
        <w:tblPrEx>
          <w:tblW w:w="9591" w:type="dxa"/>
          <w:tblInd w:w="0" w:type="dxa"/>
          <w:tblCellMar>
            <w:top w:w="0" w:type="dxa"/>
            <w:left w:w="108" w:type="dxa"/>
            <w:bottom w:w="0" w:type="dxa"/>
            <w:right w:w="108" w:type="dxa"/>
          </w:tblCellMar>
          <w:tblLook w:val="04A0"/>
        </w:tblPrEx>
        <w:trPr>
          <w:trHeight w:val="294"/>
        </w:trPr>
        <w:tc>
          <w:tcPr>
            <w:tcW w:w="5423" w:type="dxa"/>
          </w:tcPr>
          <w:p w:rsidR="00803A8C" w:rsidRPr="002D2B9D" w:rsidP="00EC2CD9">
            <w:pPr>
              <w:rPr>
                <w:rStyle w:val="DefaultParagraphFont"/>
                <w:rFonts w:eastAsia="PMingLiU"/>
                <w:sz w:val="24"/>
                <w:szCs w:val="24"/>
                <w:lang w:val="en-US" w:eastAsia="en-US" w:bidi="ar-SA"/>
              </w:rPr>
            </w:pPr>
            <w:r>
              <w:rPr>
                <w:rFonts w:eastAsia="PMingLiU"/>
                <w:sz w:val="24"/>
                <w:szCs w:val="24"/>
                <w:lang w:val="en-US" w:eastAsia="en-US" w:bidi="ar-SA"/>
              </w:rPr>
              <w:t>Columbus Southern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11-0346-EL-SSO</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2011</w:t>
            </w:r>
          </w:p>
        </w:tc>
      </w:tr>
      <w:tr w:rsidTr="00EC2CD9">
        <w:tblPrEx>
          <w:tblW w:w="9591" w:type="dxa"/>
          <w:tblInd w:w="0" w:type="dxa"/>
          <w:tblCellMar>
            <w:top w:w="0" w:type="dxa"/>
            <w:left w:w="108" w:type="dxa"/>
            <w:bottom w:w="0" w:type="dxa"/>
            <w:right w:w="108" w:type="dxa"/>
          </w:tblCellMar>
          <w:tblLook w:val="04A0"/>
        </w:tblPrEx>
        <w:trPr>
          <w:trHeight w:val="273"/>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Ohio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11-0348-EL-SSO</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2011</w:t>
            </w:r>
          </w:p>
        </w:tc>
      </w:tr>
      <w:tr w:rsidTr="00EC2CD9">
        <w:tblPrEx>
          <w:tblW w:w="9591" w:type="dxa"/>
          <w:tblInd w:w="0" w:type="dxa"/>
          <w:tblCellMar>
            <w:top w:w="0" w:type="dxa"/>
            <w:left w:w="108" w:type="dxa"/>
            <w:bottom w:w="0" w:type="dxa"/>
            <w:right w:w="108" w:type="dxa"/>
          </w:tblCellMar>
          <w:tblLook w:val="04A0"/>
        </w:tblPrEx>
        <w:trPr>
          <w:trHeight w:val="327"/>
        </w:trPr>
        <w:tc>
          <w:tcPr>
            <w:tcW w:w="5423" w:type="dxa"/>
          </w:tcPr>
          <w:p w:rsidR="00803A8C" w:rsidRPr="002D2B9D" w:rsidP="00EC2CD9">
            <w:pPr>
              <w:rPr>
                <w:rStyle w:val="DefaultParagraphFont"/>
                <w:rFonts w:eastAsia="PMingLiU"/>
                <w:sz w:val="24"/>
                <w:szCs w:val="24"/>
                <w:lang w:val="en-US" w:eastAsia="en-US" w:bidi="ar-SA"/>
              </w:rPr>
            </w:pPr>
            <w:r w:rsidRPr="001E746C">
              <w:rPr>
                <w:rFonts w:eastAsia="PMingLiU"/>
                <w:sz w:val="24"/>
                <w:szCs w:val="24"/>
                <w:lang w:val="en-US" w:eastAsia="en-US" w:bidi="ar-SA"/>
              </w:rPr>
              <w:t>Columbus Southern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10-0343-EL-ATA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2011</w:t>
            </w:r>
          </w:p>
        </w:tc>
      </w:tr>
      <w:tr w:rsidTr="00EC2CD9">
        <w:tblPrEx>
          <w:tblW w:w="9591" w:type="dxa"/>
          <w:tblInd w:w="0" w:type="dxa"/>
          <w:tblCellMar>
            <w:top w:w="0" w:type="dxa"/>
            <w:left w:w="108" w:type="dxa"/>
            <w:bottom w:w="0" w:type="dxa"/>
            <w:right w:w="108" w:type="dxa"/>
          </w:tblCellMar>
          <w:tblLook w:val="04A0"/>
        </w:tblPrEx>
        <w:trPr>
          <w:trHeight w:val="307"/>
        </w:trPr>
        <w:tc>
          <w:tcPr>
            <w:tcW w:w="5423" w:type="dxa"/>
          </w:tcPr>
          <w:p w:rsidR="00803A8C" w:rsidRPr="001E746C" w:rsidP="00EC2CD9">
            <w:pPr>
              <w:rPr>
                <w:rStyle w:val="DefaultParagraphFont"/>
                <w:rFonts w:eastAsia="PMingLiU"/>
                <w:sz w:val="24"/>
                <w:szCs w:val="24"/>
                <w:lang w:val="en-US" w:eastAsia="en-US" w:bidi="ar-SA"/>
              </w:rPr>
            </w:pPr>
            <w:r w:rsidRPr="001E746C">
              <w:rPr>
                <w:rFonts w:eastAsia="PMingLiU"/>
                <w:sz w:val="24"/>
                <w:szCs w:val="24"/>
                <w:lang w:val="en-US" w:eastAsia="en-US" w:bidi="ar-SA"/>
              </w:rPr>
              <w:t>Ohio Power Company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10-0344-EL-ATA</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2011</w:t>
            </w:r>
          </w:p>
        </w:tc>
      </w:tr>
      <w:tr w:rsidTr="00EC2CD9">
        <w:tblPrEx>
          <w:tblW w:w="9591" w:type="dxa"/>
          <w:tblInd w:w="0" w:type="dxa"/>
          <w:tblCellMar>
            <w:top w:w="0" w:type="dxa"/>
            <w:left w:w="108" w:type="dxa"/>
            <w:bottom w:w="0" w:type="dxa"/>
            <w:right w:w="108" w:type="dxa"/>
          </w:tblCellMar>
          <w:tblLook w:val="04A0"/>
        </w:tblPrEx>
        <w:trPr>
          <w:trHeight w:val="331"/>
        </w:trPr>
        <w:tc>
          <w:tcPr>
            <w:tcW w:w="5423" w:type="dxa"/>
          </w:tcPr>
          <w:p w:rsidR="00803A8C" w:rsidRPr="001E746C" w:rsidP="00EC2CD9">
            <w:pPr>
              <w:rPr>
                <w:rStyle w:val="DefaultParagraphFont"/>
                <w:rFonts w:eastAsia="PMingLiU"/>
                <w:sz w:val="24"/>
                <w:szCs w:val="24"/>
                <w:lang w:val="en-US" w:eastAsia="en-US" w:bidi="ar-SA"/>
              </w:rPr>
            </w:pPr>
            <w:r>
              <w:rPr>
                <w:rFonts w:eastAsia="PMingLiU"/>
                <w:sz w:val="24"/>
                <w:szCs w:val="24"/>
                <w:lang w:val="en-US" w:eastAsia="en-US" w:bidi="ar-SA"/>
              </w:rPr>
              <w:t>AEP Ohio</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10-2376-EL-UNC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2011</w:t>
            </w:r>
          </w:p>
        </w:tc>
      </w:tr>
      <w:tr w:rsidTr="00EC2CD9">
        <w:tblPrEx>
          <w:tblW w:w="9591" w:type="dxa"/>
          <w:tblInd w:w="0" w:type="dxa"/>
          <w:tblCellMar>
            <w:top w:w="0" w:type="dxa"/>
            <w:left w:w="108" w:type="dxa"/>
            <w:bottom w:w="0" w:type="dxa"/>
            <w:right w:w="108" w:type="dxa"/>
          </w:tblCellMar>
          <w:tblLook w:val="04A0"/>
        </w:tblPrEx>
        <w:trPr>
          <w:trHeight w:val="325"/>
        </w:trPr>
        <w:tc>
          <w:tcPr>
            <w:tcW w:w="5423" w:type="dxa"/>
          </w:tcPr>
          <w:p w:rsidR="00803A8C" w:rsidRPr="001E746C" w:rsidP="00EC2CD9">
            <w:pPr>
              <w:rPr>
                <w:rStyle w:val="DefaultParagraphFont"/>
                <w:rFonts w:eastAsia="PMingLiU"/>
                <w:sz w:val="24"/>
                <w:szCs w:val="24"/>
                <w:lang w:val="en-US" w:eastAsia="en-US" w:bidi="ar-SA"/>
              </w:rPr>
            </w:pPr>
            <w:r>
              <w:rPr>
                <w:rFonts w:eastAsia="PMingLiU"/>
                <w:sz w:val="24"/>
                <w:szCs w:val="24"/>
                <w:lang w:val="en-US" w:eastAsia="en-US" w:bidi="ar-SA"/>
              </w:rPr>
              <w:t>AEP Ohio</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10-2929-EL-UNC</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2011</w:t>
            </w:r>
          </w:p>
        </w:tc>
      </w:tr>
      <w:tr w:rsidTr="00EC2CD9">
        <w:tblPrEx>
          <w:tblW w:w="9591" w:type="dxa"/>
          <w:tblInd w:w="0" w:type="dxa"/>
          <w:tblCellMar>
            <w:top w:w="0" w:type="dxa"/>
            <w:left w:w="108" w:type="dxa"/>
            <w:bottom w:w="0" w:type="dxa"/>
            <w:right w:w="108" w:type="dxa"/>
          </w:tblCellMar>
          <w:tblLook w:val="04A0"/>
        </w:tblPrEx>
        <w:trPr>
          <w:trHeight w:val="343"/>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AEP Ohio</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11-4921-EL-RDR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2011</w:t>
            </w:r>
          </w:p>
        </w:tc>
      </w:tr>
      <w:tr w:rsidTr="00EC2CD9">
        <w:tblPrEx>
          <w:tblW w:w="9591" w:type="dxa"/>
          <w:tblInd w:w="0" w:type="dxa"/>
          <w:tblCellMar>
            <w:top w:w="0" w:type="dxa"/>
            <w:left w:w="108" w:type="dxa"/>
            <w:bottom w:w="0" w:type="dxa"/>
            <w:right w:w="108" w:type="dxa"/>
          </w:tblCellMar>
          <w:tblLook w:val="04A0"/>
        </w:tblPrEx>
        <w:trPr>
          <w:trHeight w:val="337"/>
        </w:trPr>
        <w:tc>
          <w:tcPr>
            <w:tcW w:w="5423"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FirstEnergy</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12-1230-EL-SSO</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2012</w:t>
            </w:r>
          </w:p>
        </w:tc>
      </w:tr>
      <w:tr w:rsidTr="00EC2CD9">
        <w:tblPrEx>
          <w:tblW w:w="9591" w:type="dxa"/>
          <w:tblInd w:w="0" w:type="dxa"/>
          <w:tblCellMar>
            <w:top w:w="0" w:type="dxa"/>
            <w:left w:w="108" w:type="dxa"/>
            <w:bottom w:w="0" w:type="dxa"/>
            <w:right w:w="108" w:type="dxa"/>
          </w:tblCellMar>
          <w:tblLook w:val="04A0"/>
        </w:tblPrEx>
        <w:trPr>
          <w:trHeight w:val="286"/>
        </w:trPr>
        <w:tc>
          <w:tcPr>
            <w:tcW w:w="5423" w:type="dxa"/>
          </w:tcPr>
          <w:p w:rsidR="00803A8C" w:rsidRPr="001E746C" w:rsidP="00EC2CD9">
            <w:pPr>
              <w:rPr>
                <w:rStyle w:val="DefaultParagraphFont"/>
                <w:rFonts w:eastAsia="PMingLiU"/>
                <w:sz w:val="24"/>
                <w:szCs w:val="24"/>
                <w:lang w:val="en-US" w:eastAsia="en-US" w:bidi="ar-SA"/>
              </w:rPr>
            </w:pPr>
            <w:r>
              <w:rPr>
                <w:rFonts w:eastAsia="PMingLiU"/>
                <w:sz w:val="24"/>
                <w:szCs w:val="24"/>
                <w:lang w:val="en-US" w:eastAsia="en-US" w:bidi="ar-SA"/>
              </w:rPr>
              <w:t>AEP Ohio</w:t>
            </w:r>
          </w:p>
        </w:tc>
        <w:tc>
          <w:tcPr>
            <w:tcW w:w="252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14-1693-EL-RDR</w:t>
            </w:r>
          </w:p>
        </w:tc>
        <w:tc>
          <w:tcPr>
            <w:tcW w:w="1644" w:type="dxa"/>
          </w:tcPr>
          <w:p w:rsidR="00803A8C" w:rsidP="00EC2CD9">
            <w:pPr>
              <w:rPr>
                <w:rStyle w:val="DefaultParagraphFont"/>
                <w:rFonts w:eastAsia="PMingLiU"/>
                <w:sz w:val="24"/>
                <w:szCs w:val="24"/>
                <w:lang w:val="en-US" w:eastAsia="en-US" w:bidi="ar-SA"/>
              </w:rPr>
            </w:pPr>
            <w:r>
              <w:rPr>
                <w:rFonts w:eastAsia="PMingLiU"/>
                <w:sz w:val="24"/>
                <w:szCs w:val="24"/>
                <w:lang w:val="en-US" w:eastAsia="en-US" w:bidi="ar-SA"/>
              </w:rPr>
              <w:t>2015</w:t>
            </w:r>
          </w:p>
        </w:tc>
      </w:tr>
    </w:tbl>
    <w:p w:rsidR="00803A8C" w:rsidP="00803A8C"/>
    <w:p w:rsidR="00803A8C">
      <w:pPr>
        <w:rPr>
          <w:rFonts w:eastAsia="Times New Roman"/>
          <w:color w:val="0000FF"/>
        </w:rPr>
        <w:sectPr w:rsidSect="00803A8C">
          <w:headerReference w:type="default" r:id="rId23"/>
          <w:pgSz w:w="12240" w:h="15840"/>
          <w:pgMar w:top="1440" w:right="1440" w:bottom="1440" w:left="1440" w:header="720" w:footer="720" w:gutter="0"/>
          <w:pgNumType w:start="1"/>
          <w:cols w:space="720"/>
          <w:docGrid w:linePitch="360"/>
        </w:sectPr>
      </w:pPr>
    </w:p>
    <w:p w:rsidR="006C787B"/>
    <w:p w:rsidR="006C787B"/>
    <w:p w:rsidR="006D6093">
      <w:pPr>
        <w:rPr>
          <w:rFonts w:eastAsia="Times New Roman"/>
          <w:color w:val="0000FF"/>
        </w:rPr>
        <w:sectPr w:rsidSect="001E2C7A">
          <w:headerReference w:type="default" r:id="rId24"/>
          <w:pgSz w:w="12240" w:h="15840"/>
          <w:pgMar w:top="1440" w:right="1440" w:bottom="1440" w:left="1440" w:header="720" w:footer="720" w:gutter="0"/>
          <w:pgNumType w:start="1"/>
          <w:cols w:space="720"/>
          <w:docGrid w:linePitch="360"/>
        </w:sectPr>
      </w:pPr>
      <w:r>
        <w:rPr>
          <w:noProof/>
        </w:rPr>
        <w:drawing>
          <wp:inline distT="0" distB="0" distL="0" distR="0">
            <wp:extent cx="6210300" cy="5698490"/>
            <wp:effectExtent l="0" t="0" r="0" b="0"/>
            <wp:docPr id="5" name="Picture 5" descr="cid:image001.png@01D2547E.26EA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47E.26EA0890"/>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0300" cy="5698490"/>
                    </a:xfrm>
                    <a:prstGeom prst="rect">
                      <a:avLst/>
                    </a:prstGeom>
                    <a:noFill/>
                    <a:ln>
                      <a:noFill/>
                    </a:ln>
                  </pic:spPr>
                </pic:pic>
              </a:graphicData>
            </a:graphic>
          </wp:inline>
        </w:drawing>
      </w:r>
    </w:p>
    <w:p w:rsidR="006D6093">
      <w:pPr>
        <w:rPr>
          <w:rFonts w:eastAsia="Times New Roman"/>
          <w:color w:val="0000FF"/>
        </w:rPr>
        <w:sectPr w:rsidSect="006C787B">
          <w:headerReference w:type="default" r:id="rId26"/>
          <w:pgSz w:w="15840" w:h="12240" w:orient="landscape"/>
          <w:pgMar w:top="720" w:right="720" w:bottom="720" w:left="720" w:header="720" w:footer="720" w:gutter="0"/>
          <w:pgNumType w:start="1"/>
          <w:cols w:space="720"/>
          <w:docGrid w:linePitch="360"/>
        </w:sectPr>
      </w:pPr>
      <w:r w:rsidRPr="006C787B">
        <w:rPr>
          <w:noProof/>
        </w:rPr>
        <w:drawing>
          <wp:inline distT="0" distB="0" distL="0" distR="0">
            <wp:extent cx="9220718" cy="4257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9228570" cy="4261072"/>
                    </a:xfrm>
                    <a:prstGeom prst="rect">
                      <a:avLst/>
                    </a:prstGeom>
                    <a:noFill/>
                    <a:ln>
                      <a:noFill/>
                    </a:ln>
                  </pic:spPr>
                </pic:pic>
              </a:graphicData>
            </a:graphic>
          </wp:inline>
        </w:drawing>
      </w:r>
    </w:p>
    <w:p w:rsidR="001B121C" w:rsidP="006D6093">
      <w:pPr>
        <w:jc w:val="center"/>
        <w:rPr>
          <w:rFonts w:eastAsia="Times New Roman"/>
          <w:color w:val="0000FF"/>
        </w:rPr>
        <w:sectPr w:rsidSect="006D6093">
          <w:headerReference w:type="default" r:id="rId28"/>
          <w:pgSz w:w="12240" w:h="15840"/>
          <w:pgMar w:top="1440" w:right="1440" w:bottom="1440" w:left="1440" w:header="720" w:footer="720" w:gutter="0"/>
          <w:pgNumType w:start="1"/>
          <w:cols w:space="720"/>
          <w:docGrid w:linePitch="360"/>
        </w:sectPr>
      </w:pPr>
      <w:r w:rsidRPr="006D6093">
        <w:rPr>
          <w:noProof/>
        </w:rPr>
        <w:drawing>
          <wp:inline distT="0" distB="0" distL="0" distR="0">
            <wp:extent cx="4959706" cy="81491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4961807" cy="8152585"/>
                    </a:xfrm>
                    <a:prstGeom prst="rect">
                      <a:avLst/>
                    </a:prstGeom>
                    <a:noFill/>
                    <a:ln>
                      <a:noFill/>
                    </a:ln>
                  </pic:spPr>
                </pic:pic>
              </a:graphicData>
            </a:graphic>
          </wp:inline>
        </w:drawing>
      </w:r>
    </w:p>
    <w:p w:rsidR="00D652CE" w:rsidP="006D6093">
      <w:pPr>
        <w:jc w:val="center"/>
        <w:rPr>
          <w:rFonts w:eastAsia="Times New Roman"/>
          <w:color w:val="0000FF"/>
        </w:rPr>
      </w:pPr>
      <w:r w:rsidRPr="00D17C17">
        <w:rPr>
          <w:noProof/>
        </w:rPr>
        <w:drawing>
          <wp:inline distT="0" distB="0" distL="0" distR="0">
            <wp:extent cx="5464175" cy="5918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5464175" cy="5918200"/>
                    </a:xfrm>
                    <a:prstGeom prst="rect">
                      <a:avLst/>
                    </a:prstGeom>
                    <a:noFill/>
                    <a:ln>
                      <a:noFill/>
                    </a:ln>
                  </pic:spPr>
                </pic:pic>
              </a:graphicData>
            </a:graphic>
          </wp:inline>
        </w:drawing>
      </w:r>
    </w:p>
    <w:p w:rsidR="00D652CE">
      <w:pPr>
        <w:rPr>
          <w:rFonts w:eastAsia="Times New Roman"/>
          <w:color w:val="0000FF"/>
        </w:rPr>
        <w:sectPr w:rsidSect="006D6093">
          <w:headerReference w:type="default" r:id="rId31"/>
          <w:pgSz w:w="12240" w:h="15840"/>
          <w:pgMar w:top="1440" w:right="1440" w:bottom="1440" w:left="1440" w:header="720" w:footer="720" w:gutter="0"/>
          <w:pgNumType w:start="1"/>
          <w:cols w:space="720"/>
          <w:docGrid w:linePitch="360"/>
        </w:sectPr>
      </w:pPr>
      <w:r>
        <w:rPr>
          <w:rFonts w:eastAsia="Times New Roman"/>
          <w:color w:val="0000FF"/>
        </w:rPr>
        <w:br w:type="page"/>
      </w:r>
    </w:p>
    <w:p w:rsidR="00D652CE">
      <w:pPr>
        <w:rPr>
          <w:rFonts w:eastAsia="Times New Roman"/>
          <w:color w:val="0000FF"/>
        </w:rPr>
      </w:pPr>
    </w:p>
    <w:p w:rsidR="006D6093" w:rsidRPr="0000639A" w:rsidP="006D6093">
      <w:pPr>
        <w:jc w:val="center"/>
        <w:rPr>
          <w:rFonts w:eastAsia="Times New Roman"/>
          <w:color w:val="0000FF"/>
        </w:rPr>
      </w:pPr>
      <w:r w:rsidRPr="00D652CE">
        <w:rPr>
          <w:noProof/>
        </w:rPr>
        <w:drawing>
          <wp:inline distT="0" distB="0" distL="0" distR="0">
            <wp:extent cx="5943600" cy="56439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5643953"/>
                    </a:xfrm>
                    <a:prstGeom prst="rect">
                      <a:avLst/>
                    </a:prstGeom>
                    <a:noFill/>
                    <a:ln>
                      <a:noFill/>
                    </a:ln>
                  </pic:spPr>
                </pic:pic>
              </a:graphicData>
            </a:graphic>
          </wp:inline>
        </w:drawing>
      </w:r>
    </w:p>
    <w:sectPr w:rsidSect="006D6093">
      <w:headerReference w:type="default" r:id="rId3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rsidRPr="001B63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A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8475329"/>
      <w:docPartObj>
        <w:docPartGallery w:val="Page Numbers (Bottom of Page)"/>
        <w:docPartUnique/>
      </w:docPartObj>
    </w:sdtPr>
    <w:sdtEndPr>
      <w:rPr>
        <w:noProof/>
      </w:rPr>
    </w:sdtEndPr>
    <w:sdtContent>
      <w:p w:rsidR="00EC2CD9" w:rsidRPr="001B634D">
        <w:pPr>
          <w:pStyle w:val="Footer"/>
          <w:jc w:val="center"/>
        </w:pPr>
        <w:r w:rsidRPr="001B634D">
          <w:t>i</w:t>
        </w:r>
      </w:p>
    </w:sdtContent>
  </w:sdt>
  <w:p w:rsidR="00EC2CD9" w:rsidRPr="001B634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7133544"/>
      <w:docPartObj>
        <w:docPartGallery w:val="Page Numbers (Bottom of Page)"/>
        <w:docPartUnique/>
      </w:docPartObj>
    </w:sdtPr>
    <w:sdtEndPr>
      <w:rPr>
        <w:noProof/>
      </w:rPr>
    </w:sdtEndPr>
    <w:sdtContent>
      <w:p w:rsidR="00EC2CD9" w:rsidRPr="001B634D">
        <w:pPr>
          <w:pStyle w:val="Footer"/>
          <w:jc w:val="center"/>
        </w:pPr>
        <w:r w:rsidRPr="001B634D">
          <w:fldChar w:fldCharType="begin"/>
        </w:r>
        <w:r w:rsidRPr="001B634D">
          <w:instrText xml:space="preserve"> PAGE   \* MERGEFORMAT </w:instrText>
        </w:r>
        <w:r w:rsidRPr="001B634D">
          <w:fldChar w:fldCharType="separate"/>
        </w:r>
        <w:r>
          <w:rPr>
            <w:noProof/>
          </w:rPr>
          <w:t>11</w:t>
        </w:r>
        <w:r w:rsidRPr="001B634D">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rsidRPr="001B63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2CD9">
      <w:r>
        <w:separator/>
      </w:r>
    </w:p>
  </w:footnote>
  <w:footnote w:type="continuationSeparator" w:id="1">
    <w:p w:rsidR="00EC2CD9">
      <w:r>
        <w:continuationSeparator/>
      </w:r>
    </w:p>
  </w:footnote>
  <w:footnote w:id="2">
    <w:p w:rsidR="00EC2CD9" w:rsidP="00B51EFE">
      <w:pPr>
        <w:pStyle w:val="FootnoteText"/>
        <w:spacing w:before="0" w:after="120"/>
      </w:pPr>
      <w:r>
        <w:rPr>
          <w:rStyle w:val="FootnoteReference"/>
        </w:rPr>
        <w:footnoteRef/>
      </w:r>
      <w:r>
        <w:t xml:space="preserve"> PUCO Staff Report of Investigation at 15 (Nov. 17, 2016).</w:t>
      </w:r>
    </w:p>
  </w:footnote>
  <w:footnote w:id="3">
    <w:p w:rsidR="00EC2CD9" w:rsidP="00B51EFE">
      <w:pPr>
        <w:pStyle w:val="FootnoteText"/>
        <w:spacing w:before="0" w:after="120"/>
      </w:pPr>
      <w:r>
        <w:rPr>
          <w:rStyle w:val="FootnoteReference"/>
        </w:rPr>
        <w:footnoteRef/>
      </w:r>
      <w:r>
        <w:t xml:space="preserve"> Id. </w:t>
      </w:r>
    </w:p>
  </w:footnote>
  <w:footnote w:id="4">
    <w:p w:rsidR="00EC2CD9" w:rsidP="00B51EFE">
      <w:pPr>
        <w:pStyle w:val="FootnoteText"/>
        <w:spacing w:before="0" w:after="120"/>
      </w:pPr>
      <w:r>
        <w:rPr>
          <w:rStyle w:val="FootnoteReference"/>
        </w:rPr>
        <w:footnoteRef/>
      </w:r>
      <w:r>
        <w:t xml:space="preserve"> PUCO Staff Report of Investigation at 18 (Nov. 17, 2016). </w:t>
      </w:r>
    </w:p>
  </w:footnote>
  <w:footnote w:id="5">
    <w:p w:rsidR="00EC2CD9" w:rsidP="00B51EFE">
      <w:pPr>
        <w:pStyle w:val="FootnoteText"/>
        <w:spacing w:before="0" w:after="120"/>
      </w:pPr>
      <w:r>
        <w:rPr>
          <w:rStyle w:val="FootnoteReference"/>
        </w:rPr>
        <w:footnoteRef/>
      </w:r>
      <w:r>
        <w:t xml:space="preserve"> Staff Report of Investigation at 20 (Nov. 17, 2016).</w:t>
      </w:r>
    </w:p>
  </w:footnote>
  <w:footnote w:id="6">
    <w:p w:rsidR="00EC2CD9" w:rsidP="00B51EFE">
      <w:pPr>
        <w:pStyle w:val="FootnoteText"/>
        <w:spacing w:before="0" w:after="120"/>
      </w:pPr>
      <w:r>
        <w:rPr>
          <w:rStyle w:val="FootnoteReference"/>
        </w:rPr>
        <w:footnoteRef/>
      </w:r>
      <w:r>
        <w:t xml:space="preserve"> Id.</w:t>
      </w:r>
    </w:p>
  </w:footnote>
  <w:footnote w:id="7">
    <w:p w:rsidR="00EC2CD9" w:rsidP="00B51EFE">
      <w:pPr>
        <w:pStyle w:val="FootnoteText"/>
        <w:spacing w:before="0" w:after="120"/>
      </w:pPr>
      <w:r>
        <w:rPr>
          <w:rStyle w:val="FootnoteReference"/>
        </w:rPr>
        <w:footnoteRef/>
      </w:r>
      <w:r>
        <w:t xml:space="preserve"> Staff Report of Investigation at 20 (Nov. 17, 2016).</w:t>
      </w:r>
    </w:p>
  </w:footnote>
  <w:footnote w:id="8">
    <w:p w:rsidR="00EC2CD9" w:rsidP="00E03DA4">
      <w:pPr>
        <w:pStyle w:val="FootnoteText"/>
        <w:spacing w:after="120"/>
      </w:pPr>
      <w:r>
        <w:rPr>
          <w:rStyle w:val="FootnoteReference"/>
        </w:rPr>
        <w:footnoteRef/>
      </w:r>
      <w:r>
        <w:t xml:space="preserve"> Staff Report of Investigation at 22-23 (Nov. 17, 2016). </w:t>
      </w:r>
    </w:p>
  </w:footnote>
  <w:footnote w:id="9">
    <w:p w:rsidR="00B343FF" w:rsidP="00E03DA4">
      <w:pPr>
        <w:pStyle w:val="FootnoteText"/>
        <w:spacing w:after="120"/>
      </w:pPr>
      <w:r>
        <w:rPr>
          <w:rStyle w:val="FootnoteReference"/>
        </w:rPr>
        <w:footnoteRef/>
      </w:r>
      <w:r>
        <w:t xml:space="preserve"> Staff Report of Investigation at 24 (Nov. 17, 2016).</w:t>
      </w:r>
    </w:p>
  </w:footnote>
  <w:footnote w:id="10">
    <w:p w:rsidR="00EC2CD9" w:rsidP="009407C4">
      <w:pPr>
        <w:pStyle w:val="FootnoteText"/>
        <w:spacing w:before="0" w:after="120"/>
      </w:pPr>
      <w:r>
        <w:rPr>
          <w:rStyle w:val="FootnoteReference"/>
        </w:rPr>
        <w:footnoteRef/>
      </w:r>
      <w:r>
        <w:t xml:space="preserve"> Id.</w:t>
      </w:r>
    </w:p>
  </w:footnote>
  <w:footnote w:id="11">
    <w:p w:rsidR="00EC2CD9" w:rsidP="008A2333">
      <w:pPr>
        <w:pStyle w:val="FootnoteText"/>
        <w:spacing w:before="0" w:after="120"/>
      </w:pPr>
      <w:r>
        <w:rPr>
          <w:rStyle w:val="FootnoteReference"/>
        </w:rPr>
        <w:footnoteRef/>
      </w:r>
      <w: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79" o:spid="_x0000_s2049" type="#_x0000_t136" style="width:565.5pt;height:43.5pt;margin-top:0;margin-left:0;mso-position-horizontal:center;mso-position-horizontal-relative:margin;mso-position-vertical:center;mso-position-vertical-relative:margin;position:absolute;rotation:315;z-index:-251658240" o:allowincell="f" fillcolor="#7f7f7f" stroked="f">
          <v:textpath style="font-family:'Times New Roman';font-size:1pt" string="Confidential Work Produc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8" o:spid="_x0000_s2055" type="#_x0000_t136" style="width:565.5pt;height:43.5pt;margin-top:0;margin-left:0;mso-position-horizontal:center;mso-position-horizontal-relative:margin;mso-position-vertical:center;mso-position-vertical-relative:margin;position:absolute;rotation:315;z-index:-251652096" o:allowincell="f" fillcolor="#7f7f7f" stroked="f">
          <v:textpath style="font-family:'Times New Roman';font-size:1pt" string="Confidential Work Produc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rsidRPr="002E4DAA" w:rsidP="00E334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7918332"/>
      <w:docPartObj>
        <w:docPartGallery w:val="Page Numbers (Top of Page)"/>
        <w:docPartUnique/>
      </w:docPartObj>
    </w:sdtPr>
    <w:sdtContent>
      <w:p w:rsidR="00EC2CD9" w:rsidP="00EC2CD9">
        <w:pPr>
          <w:pStyle w:val="Header"/>
          <w:jc w:val="right"/>
        </w:pPr>
        <w:r>
          <w:t>Attachment RBF-1</w:t>
        </w:r>
      </w:p>
      <w:p w:rsidR="00EC2CD9" w:rsidP="00EC2CD9">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2</w:t>
        </w:r>
      </w:p>
    </w:sdtContent>
  </w:sdt>
  <w:p w:rsidR="00EC2CD9" w:rsidP="00EC2CD9">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rsidP="00EC2CD9">
    <w:pPr>
      <w:jc w:val="right"/>
    </w:pPr>
    <w:r>
      <w:t>Attachment RBF-2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rsidP="00EC2CD9">
    <w:pPr>
      <w:jc w:val="right"/>
    </w:pPr>
    <w:r>
      <w:t>Attachment RBF-3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rsidP="00EC2CD9">
    <w:pPr>
      <w:jc w:val="right"/>
    </w:pPr>
    <w:r>
      <w:t>Attachment RBF-4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rsidP="00EC2CD9">
    <w:pPr>
      <w:jc w:val="right"/>
    </w:pPr>
    <w:r>
      <w:t>Attachment RBF-5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52CE" w:rsidP="00D652CE">
    <w:pPr>
      <w:jc w:val="right"/>
    </w:pPr>
    <w:r>
      <w:t>Attachment RBF-6</w:t>
    </w:r>
  </w:p>
  <w:p w:rsidR="00D652CE" w:rsidRPr="00D652CE" w:rsidP="00D65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0" o:spid="_x0000_s2050" type="#_x0000_t136" style="width:565.5pt;height:43.5pt;margin-top:0;margin-left:0;mso-position-horizontal:center;mso-position-horizontal-relative:margin;mso-position-vertical:center;mso-position-vertical-relative:margin;position:absolute;rotation:315;z-index:-251657216" o:allowincell="f" fillcolor="#7f7f7f" stroked="f">
          <v:textpath style="font-family:'Times New Roman';font-size:1pt" string="Confidential Work Product"/>
          <w10:wrap anchorx="margin" anchory="margin"/>
        </v:shape>
      </w:pict>
    </w:r>
  </w:p>
  <w:p w:rsidR="00EC2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A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2" o:spid="_x0000_s2051" type="#_x0000_t136" style="width:565.5pt;height:43.5pt;margin-top:0;margin-left:0;mso-position-horizontal:center;mso-position-horizontal-relative:margin;mso-position-vertical:center;mso-position-vertical-relative:margin;position:absolute;rotation:315;z-index:-251655168" o:allowincell="f" fillcolor="#7f7f7f" stroked="f">
          <v:textpath style="font-family:'Times New Roman';font-size:1pt" string="Confidential Work Produc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1" o:spid="_x0000_s2052" type="#_x0000_t136" style="width:565.5pt;height:43.5pt;margin-top:0;margin-left:0;mso-position-horizontal:center;mso-position-horizontal-relative:margin;mso-position-vertical:center;mso-position-vertical-relative:margin;position:absolute;rotation:315;z-index:-251656192" o:allowincell="f" fillcolor="#7f7f7f" stroked="f">
          <v:textpath style="font-family:'Times New Roman';font-size:1pt" string="Confidential Work Produc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5" o:spid="_x0000_s2053" type="#_x0000_t136" style="width:565.5pt;height:43.5pt;margin-top:0;margin-left:0;mso-position-horizontal:center;mso-position-horizontal-relative:margin;mso-position-vertical:center;mso-position-vertical-relative:margin;position:absolute;rotation:315;z-index:-251653120" o:allowincell="f" fillcolor="#7f7f7f" stroked="f">
          <v:textpath style="font-family:'Times New Roman';font-size:1pt" string="Confidential Work Produc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tabs>
        <w:tab w:val="left" w:pos="6937"/>
      </w:tabs>
      <w:jc w:val="center"/>
      <w:rPr>
        <w:b/>
        <w:i/>
        <w:iCs/>
        <w:sz w:val="20"/>
        <w:szCs w:val="20"/>
      </w:rPr>
    </w:pPr>
    <w:r>
      <w:rPr>
        <w:i/>
        <w:iCs/>
        <w:sz w:val="20"/>
        <w:szCs w:val="20"/>
      </w:rPr>
      <w:t>Direct Testimony of Robert B. Fortney</w:t>
    </w:r>
  </w:p>
  <w:p w:rsidR="00EC2CD9" w:rsidP="00E334A8">
    <w:pPr>
      <w:pStyle w:val="Header"/>
      <w:tabs>
        <w:tab w:val="left" w:pos="6937"/>
      </w:tabs>
      <w:jc w:val="center"/>
      <w:rPr>
        <w:i/>
        <w:iCs/>
        <w:sz w:val="20"/>
        <w:szCs w:val="20"/>
      </w:rPr>
    </w:pPr>
    <w:r>
      <w:rPr>
        <w:i/>
        <w:iCs/>
        <w:sz w:val="20"/>
        <w:szCs w:val="20"/>
      </w:rPr>
      <w:t>On Behalf of The Office of the Ohio Consumers’ Counsel,</w:t>
    </w:r>
  </w:p>
  <w:p w:rsidR="00EC2CD9" w:rsidP="00E334A8">
    <w:pPr>
      <w:pStyle w:val="Header"/>
      <w:tabs>
        <w:tab w:val="left" w:pos="6937"/>
      </w:tabs>
      <w:jc w:val="center"/>
      <w:rPr>
        <w:i/>
        <w:iCs/>
        <w:sz w:val="20"/>
        <w:szCs w:val="20"/>
      </w:rPr>
    </w:pPr>
    <w:r>
      <w:rPr>
        <w:i/>
        <w:iCs/>
        <w:sz w:val="20"/>
        <w:szCs w:val="20"/>
      </w:rPr>
      <w:t>PUCO Case No. 16-907-WW-AIR</w:t>
    </w:r>
  </w:p>
  <w:p w:rsidR="00EC2C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2C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7584" o:spid="_x0000_s2054" type="#_x0000_t136" style="width:565.5pt;height:43.5pt;margin-top:0;margin-left:0;mso-position-horizontal:center;mso-position-horizontal-relative:margin;mso-position-vertical:center;mso-position-vertical-relative:margin;position:absolute;rotation:315;z-index:-251654144" o:allowincell="f" fillcolor="#7f7f7f" stroked="f">
          <v:textpath style="font-family:'Times New Roman';font-size:1pt" string="Confidential Work Produ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99EE452"/>
    <w:lvl w:ilvl="0">
      <w:start w:val="1"/>
      <w:numFmt w:val="decimal"/>
      <w:lvlText w:val="%1."/>
      <w:lvlJc w:val="left"/>
      <w:pPr>
        <w:tabs>
          <w:tab w:val="num" w:pos="1800"/>
        </w:tabs>
        <w:ind w:left="1800" w:hanging="360"/>
      </w:pPr>
    </w:lvl>
  </w:abstractNum>
  <w:abstractNum w:abstractNumId="1">
    <w:nsid w:val="FFFFFF7D"/>
    <w:multiLevelType w:val="singleLevel"/>
    <w:tmpl w:val="9B940BE0"/>
    <w:lvl w:ilvl="0">
      <w:start w:val="1"/>
      <w:numFmt w:val="decimal"/>
      <w:lvlText w:val="%1."/>
      <w:lvlJc w:val="left"/>
      <w:pPr>
        <w:tabs>
          <w:tab w:val="num" w:pos="1440"/>
        </w:tabs>
        <w:ind w:left="1440" w:hanging="360"/>
      </w:pPr>
    </w:lvl>
  </w:abstractNum>
  <w:abstractNum w:abstractNumId="2">
    <w:nsid w:val="FFFFFF7E"/>
    <w:multiLevelType w:val="singleLevel"/>
    <w:tmpl w:val="C624DD22"/>
    <w:lvl w:ilvl="0">
      <w:start w:val="1"/>
      <w:numFmt w:val="decimal"/>
      <w:lvlText w:val="%1."/>
      <w:lvlJc w:val="left"/>
      <w:pPr>
        <w:tabs>
          <w:tab w:val="num" w:pos="1080"/>
        </w:tabs>
        <w:ind w:left="1080" w:hanging="360"/>
      </w:pPr>
    </w:lvl>
  </w:abstractNum>
  <w:abstractNum w:abstractNumId="3">
    <w:nsid w:val="FFFFFF7F"/>
    <w:multiLevelType w:val="singleLevel"/>
    <w:tmpl w:val="B516A5F6"/>
    <w:lvl w:ilvl="0">
      <w:start w:val="1"/>
      <w:numFmt w:val="decimal"/>
      <w:lvlText w:val="%1."/>
      <w:lvlJc w:val="left"/>
      <w:pPr>
        <w:tabs>
          <w:tab w:val="num" w:pos="720"/>
        </w:tabs>
        <w:ind w:left="720" w:hanging="360"/>
      </w:pPr>
    </w:lvl>
  </w:abstractNum>
  <w:abstractNum w:abstractNumId="4">
    <w:nsid w:val="FFFFFF80"/>
    <w:multiLevelType w:val="singleLevel"/>
    <w:tmpl w:val="DB3C0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68E7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7C9C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BECA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C3B0C"/>
    <w:lvl w:ilvl="0">
      <w:start w:val="1"/>
      <w:numFmt w:val="decimal"/>
      <w:lvlText w:val="%1."/>
      <w:lvlJc w:val="left"/>
      <w:pPr>
        <w:tabs>
          <w:tab w:val="num" w:pos="360"/>
        </w:tabs>
        <w:ind w:left="360" w:hanging="360"/>
      </w:pPr>
    </w:lvl>
  </w:abstractNum>
  <w:abstractNum w:abstractNumId="9">
    <w:nsid w:val="FFFFFF89"/>
    <w:multiLevelType w:val="singleLevel"/>
    <w:tmpl w:val="2E2227C0"/>
    <w:lvl w:ilvl="0">
      <w:start w:val="1"/>
      <w:numFmt w:val="bullet"/>
      <w:lvlText w:val=""/>
      <w:lvlJc w:val="left"/>
      <w:pPr>
        <w:tabs>
          <w:tab w:val="num" w:pos="360"/>
        </w:tabs>
        <w:ind w:left="360" w:hanging="360"/>
      </w:pPr>
      <w:rPr>
        <w:rFonts w:ascii="Symbol" w:hAnsi="Symbol" w:hint="default"/>
      </w:rPr>
    </w:lvl>
  </w:abstractNum>
  <w:abstractNum w:abstractNumId="10">
    <w:nsid w:val="0127689A"/>
    <w:multiLevelType w:val="hybridMultilevel"/>
    <w:tmpl w:val="C1405798"/>
    <w:lvl w:ilvl="0">
      <w:start w:val="1"/>
      <w:numFmt w:val="upperRoman"/>
      <w:lvlText w:val="%1."/>
      <w:lvlJc w:val="left"/>
      <w:pPr>
        <w:tabs>
          <w:tab w:val="num" w:pos="180"/>
        </w:tabs>
        <w:ind w:left="126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FE6515"/>
    <w:multiLevelType w:val="hybridMultilevel"/>
    <w:tmpl w:val="DF6A8200"/>
    <w:lvl w:ilvl="0">
      <w:start w:val="1"/>
      <w:numFmt w:val="decimal"/>
      <w:lvlText w:val="(%1)"/>
      <w:lvlJc w:val="left"/>
      <w:pPr>
        <w:ind w:left="1800" w:hanging="360"/>
      </w:pPr>
      <w:rPr>
        <w:rFonts w:hint="default"/>
      </w:r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2">
    <w:nsid w:val="074B06B0"/>
    <w:multiLevelType w:val="hybridMultilevel"/>
    <w:tmpl w:val="5EEC0AC2"/>
    <w:lvl w:ilvl="0">
      <w:start w:val="1"/>
      <w:numFmt w:val="upperLetter"/>
      <w:pStyle w:val="Heading2"/>
      <w:lvlText w:val="%1."/>
      <w:lvlJc w:val="left"/>
      <w:pPr>
        <w:ind w:left="360" w:hanging="360"/>
      </w:pPr>
      <w:rPr>
        <w:rFonts w:asciiTheme="majorBidi" w:hAnsiTheme="majorBidi" w:cstheme="maj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0AE81CAB"/>
    <w:multiLevelType w:val="hybridMultilevel"/>
    <w:tmpl w:val="29FE4E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DDB4DBF"/>
    <w:multiLevelType w:val="hybridMultilevel"/>
    <w:tmpl w:val="67848F66"/>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00B346B"/>
    <w:multiLevelType w:val="hybridMultilevel"/>
    <w:tmpl w:val="B9A6B5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5F93916"/>
    <w:multiLevelType w:val="hybridMultilevel"/>
    <w:tmpl w:val="64D48F44"/>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6F14423"/>
    <w:multiLevelType w:val="hybridMultilevel"/>
    <w:tmpl w:val="D1647B26"/>
    <w:lvl w:ilvl="0">
      <w:start w:val="1"/>
      <w:numFmt w:val="decimal"/>
      <w:lvlText w:val="(%1)"/>
      <w:lvlJc w:val="left"/>
      <w:pPr>
        <w:ind w:left="2070" w:hanging="360"/>
      </w:pPr>
      <w:rPr>
        <w:rFonts w:ascii="Times New Roman" w:eastAsia="PMingLiU" w:hAnsi="Times New Roman" w:cs="Times New Roman"/>
      </w:rPr>
    </w:lvl>
    <w:lvl w:ilvl="1">
      <w:start w:val="1"/>
      <w:numFmt w:val="lowerLetter"/>
      <w:lvlText w:val="%2."/>
      <w:lvlJc w:val="left"/>
      <w:pPr>
        <w:ind w:left="270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8">
    <w:nsid w:val="19D66264"/>
    <w:multiLevelType w:val="hybridMultilevel"/>
    <w:tmpl w:val="7F5EB5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CB87AF4"/>
    <w:multiLevelType w:val="multilevel"/>
    <w:tmpl w:val="059699D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C0032E"/>
    <w:multiLevelType w:val="hybridMultilevel"/>
    <w:tmpl w:val="189EE3E6"/>
    <w:lvl w:ilvl="0">
      <w:start w:val="1"/>
      <w:numFmt w:val="decimal"/>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1EFA174D"/>
    <w:multiLevelType w:val="hybridMultilevel"/>
    <w:tmpl w:val="6F6E43C8"/>
    <w:lvl w:ilvl="0">
      <w:start w:val="1"/>
      <w:numFmt w:val="decimal"/>
      <w:lvlText w:val="(%1)"/>
      <w:lvlJc w:val="left"/>
      <w:pPr>
        <w:ind w:left="1710" w:hanging="360"/>
      </w:pPr>
      <w:rPr>
        <w:rFonts w:ascii="Times New Roman" w:hAnsi="Times New Roman" w:cs="Times New Roman" w:hint="default"/>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2">
    <w:nsid w:val="23262FD7"/>
    <w:multiLevelType w:val="hybridMultilevel"/>
    <w:tmpl w:val="BC8E06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2B4C38C3"/>
    <w:multiLevelType w:val="hybridMultilevel"/>
    <w:tmpl w:val="0A26ADDE"/>
    <w:lvl w:ilvl="0">
      <w:start w:val="1"/>
      <w:numFmt w:val="upperRoman"/>
      <w:lvlText w:val="%1."/>
      <w:lvlJc w:val="righ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2675BB5"/>
    <w:multiLevelType w:val="hybridMultilevel"/>
    <w:tmpl w:val="2CEA58F2"/>
    <w:lvl w:ilvl="0">
      <w:start w:val="2"/>
      <w:numFmt w:val="upperRoman"/>
      <w:lvlText w:val="%1."/>
      <w:lvlJc w:val="left"/>
      <w:pPr>
        <w:ind w:left="1170" w:hanging="720"/>
      </w:pPr>
      <w:rPr>
        <w:rFonts w:hint="default"/>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5">
    <w:nsid w:val="36B15C30"/>
    <w:multiLevelType w:val="hybridMultilevel"/>
    <w:tmpl w:val="21DC6AEC"/>
    <w:lvl w:ilvl="0">
      <w:start w:val="1"/>
      <w:numFmt w:val="decimal"/>
      <w:lvlText w:val="(%1)"/>
      <w:lvlJc w:val="left"/>
      <w:pPr>
        <w:ind w:left="108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3BDE6D69"/>
    <w:multiLevelType w:val="hybridMultilevel"/>
    <w:tmpl w:val="E544E18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nsid w:val="3C611D82"/>
    <w:multiLevelType w:val="hybridMultilevel"/>
    <w:tmpl w:val="0A26ADDE"/>
    <w:lvl w:ilvl="0">
      <w:start w:val="1"/>
      <w:numFmt w:val="upperRoman"/>
      <w:lvlText w:val="%1."/>
      <w:lvlJc w:val="righ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564447"/>
    <w:multiLevelType w:val="hybridMultilevel"/>
    <w:tmpl w:val="41D4BB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
    <w:nsid w:val="43AA1A49"/>
    <w:multiLevelType w:val="hybridMultilevel"/>
    <w:tmpl w:val="FE44FED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C952C5A"/>
    <w:multiLevelType w:val="hybridMultilevel"/>
    <w:tmpl w:val="9A901568"/>
    <w:lvl w:ilvl="0">
      <w:start w:val="5"/>
      <w:numFmt w:val="lowerRoman"/>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
    <w:nsid w:val="4D5B64EF"/>
    <w:multiLevelType w:val="hybridMultilevel"/>
    <w:tmpl w:val="BBE01C08"/>
    <w:lvl w:ilvl="0">
      <w:start w:val="1"/>
      <w:numFmt w:val="decimal"/>
      <w:lvlText w:val="(%1)"/>
      <w:lvlJc w:val="left"/>
      <w:pPr>
        <w:ind w:left="1800" w:hanging="36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2">
    <w:nsid w:val="526666F6"/>
    <w:multiLevelType w:val="hybridMultilevel"/>
    <w:tmpl w:val="DA9659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4DE063B"/>
    <w:multiLevelType w:val="hybridMultilevel"/>
    <w:tmpl w:val="54BAF8C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C76E4A"/>
    <w:multiLevelType w:val="hybridMultilevel"/>
    <w:tmpl w:val="D3B087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A762986"/>
    <w:multiLevelType w:val="hybridMultilevel"/>
    <w:tmpl w:val="BB7ACF44"/>
    <w:lvl w:ilvl="0">
      <w:start w:val="1"/>
      <w:numFmt w:val="decimal"/>
      <w:lvlText w:val="(%1)"/>
      <w:lvlJc w:val="left"/>
      <w:pPr>
        <w:ind w:left="2070" w:hanging="360"/>
      </w:pPr>
      <w:rPr>
        <w:rFonts w:ascii="Times New Roman" w:eastAsia="PMingLiU" w:hAnsi="Times New Roman" w:cs="Times New Roman"/>
      </w:rPr>
    </w:lvl>
    <w:lvl w:ilvl="1">
      <w:start w:val="1"/>
      <w:numFmt w:val="lowerLetter"/>
      <w:lvlText w:val="%2."/>
      <w:lvlJc w:val="left"/>
      <w:pPr>
        <w:ind w:left="270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36">
    <w:nsid w:val="5C061E7C"/>
    <w:multiLevelType w:val="hybridMultilevel"/>
    <w:tmpl w:val="EE303C2E"/>
    <w:lvl w:ilvl="0">
      <w:start w:val="1"/>
      <w:numFmt w:val="upperRoman"/>
      <w:lvlText w:val="%1."/>
      <w:lvlJc w:val="left"/>
      <w:pPr>
        <w:ind w:left="1080" w:hanging="72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DF726A6"/>
    <w:multiLevelType w:val="hybridMultilevel"/>
    <w:tmpl w:val="E702DA64"/>
    <w:lvl w:ilvl="0">
      <w:start w:val="1"/>
      <w:numFmt w:val="decimal"/>
      <w:lvlText w:val="%1."/>
      <w:lvlJc w:val="left"/>
      <w:pPr>
        <w:tabs>
          <w:tab w:val="num" w:pos="630"/>
        </w:tabs>
        <w:ind w:left="630" w:hanging="360"/>
      </w:pPr>
      <w:rPr>
        <w:rFonts w:hint="default"/>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3381864"/>
    <w:multiLevelType w:val="hybridMultilevel"/>
    <w:tmpl w:val="E7A40BD4"/>
    <w:lvl w:ilvl="0">
      <w:start w:val="1"/>
      <w:numFmt w:val="decimal"/>
      <w:lvlText w:val="(%1)"/>
      <w:lvlJc w:val="right"/>
      <w:pPr>
        <w:ind w:left="360"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4CE6F54"/>
    <w:multiLevelType w:val="hybridMultilevel"/>
    <w:tmpl w:val="90185D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A6A38A4"/>
    <w:multiLevelType w:val="hybridMultilevel"/>
    <w:tmpl w:val="22FC8560"/>
    <w:lvl w:ilvl="0">
      <w:start w:val="1"/>
      <w:numFmt w:val="decimal"/>
      <w:lvlText w:val="(%1)"/>
      <w:lvlJc w:val="left"/>
      <w:pPr>
        <w:ind w:left="2070" w:hanging="360"/>
      </w:pPr>
      <w:rPr>
        <w:rFonts w:ascii="Times New Roman" w:eastAsia="PMingLiU" w:hAnsi="Times New Roman" w:cs="Times New Roman"/>
        <w:b w:val="0"/>
        <w:i w:val="0"/>
      </w:rPr>
    </w:lvl>
    <w:lvl w:ilvl="1">
      <w:start w:val="1"/>
      <w:numFmt w:val="lowerLetter"/>
      <w:lvlText w:val="%2."/>
      <w:lvlJc w:val="left"/>
      <w:pPr>
        <w:ind w:left="270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41">
    <w:nsid w:val="6CC20E68"/>
    <w:multiLevelType w:val="hybridMultilevel"/>
    <w:tmpl w:val="194CBE1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0413610"/>
    <w:multiLevelType w:val="hybridMultilevel"/>
    <w:tmpl w:val="2A8201F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721E2DA2"/>
    <w:multiLevelType w:val="hybridMultilevel"/>
    <w:tmpl w:val="CEB46412"/>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7A310270"/>
    <w:multiLevelType w:val="hybridMultilevel"/>
    <w:tmpl w:val="CB923B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C3E2F40"/>
    <w:multiLevelType w:val="hybridMultilevel"/>
    <w:tmpl w:val="87EA8F98"/>
    <w:lvl w:ilvl="0">
      <w:start w:val="1"/>
      <w:numFmt w:val="decimal"/>
      <w:lvlText w:val="(%1)"/>
      <w:lvlJc w:val="left"/>
      <w:pPr>
        <w:ind w:left="1080" w:hanging="36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E195450"/>
    <w:multiLevelType w:val="hybridMultilevel"/>
    <w:tmpl w:val="6EDC8B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E777433"/>
    <w:multiLevelType w:val="hybridMultilevel"/>
    <w:tmpl w:val="4614018C"/>
    <w:lvl w:ilvl="0">
      <w:start w:val="1"/>
      <w:numFmt w:val="decimal"/>
      <w:lvlText w:val="(%1)"/>
      <w:lvlJc w:val="left"/>
      <w:pPr>
        <w:ind w:left="1710" w:hanging="360"/>
      </w:pPr>
      <w:rPr>
        <w:rFonts w:hint="default"/>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num w:numId="1">
    <w:abstractNumId w:val="27"/>
  </w:num>
  <w:num w:numId="2">
    <w:abstractNumId w:val="23"/>
  </w:num>
  <w:num w:numId="3">
    <w:abstractNumId w:val="26"/>
  </w:num>
  <w:num w:numId="4">
    <w:abstractNumId w:val="44"/>
  </w:num>
  <w:num w:numId="5">
    <w:abstractNumId w:val="33"/>
  </w:num>
  <w:num w:numId="6">
    <w:abstractNumId w:val="10"/>
  </w:num>
  <w:num w:numId="7">
    <w:abstractNumId w:val="19"/>
  </w:num>
  <w:num w:numId="8">
    <w:abstractNumId w:val="31"/>
  </w:num>
  <w:num w:numId="9">
    <w:abstractNumId w:val="14"/>
  </w:num>
  <w:num w:numId="10">
    <w:abstractNumId w:val="28"/>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37"/>
  </w:num>
  <w:num w:numId="24">
    <w:abstractNumId w:val="47"/>
  </w:num>
  <w:num w:numId="25">
    <w:abstractNumId w:val="22"/>
  </w:num>
  <w:num w:numId="26">
    <w:abstractNumId w:val="15"/>
  </w:num>
  <w:num w:numId="27">
    <w:abstractNumId w:val="21"/>
  </w:num>
  <w:num w:numId="28">
    <w:abstractNumId w:val="12"/>
  </w:num>
  <w:num w:numId="29">
    <w:abstractNumId w:val="13"/>
  </w:num>
  <w:num w:numId="30">
    <w:abstractNumId w:val="24"/>
  </w:num>
  <w:num w:numId="31">
    <w:abstractNumId w:val="40"/>
  </w:num>
  <w:num w:numId="32">
    <w:abstractNumId w:val="16"/>
  </w:num>
  <w:num w:numId="33">
    <w:abstractNumId w:val="43"/>
  </w:num>
  <w:num w:numId="34">
    <w:abstractNumId w:val="41"/>
  </w:num>
  <w:num w:numId="35">
    <w:abstractNumId w:val="29"/>
  </w:num>
  <w:num w:numId="36">
    <w:abstractNumId w:val="34"/>
  </w:num>
  <w:num w:numId="37">
    <w:abstractNumId w:val="32"/>
  </w:num>
  <w:num w:numId="38">
    <w:abstractNumId w:val="25"/>
  </w:num>
  <w:num w:numId="39">
    <w:abstractNumId w:val="11"/>
  </w:num>
  <w:num w:numId="40">
    <w:abstractNumId w:val="35"/>
  </w:num>
  <w:num w:numId="41">
    <w:abstractNumId w:val="17"/>
  </w:num>
  <w:num w:numId="42">
    <w:abstractNumId w:val="46"/>
  </w:num>
  <w:num w:numId="43">
    <w:abstractNumId w:val="45"/>
  </w:num>
  <w:num w:numId="44">
    <w:abstractNumId w:val="18"/>
  </w:num>
  <w:num w:numId="45">
    <w:abstractNumId w:val="39"/>
  </w:num>
  <w:num w:numId="46">
    <w:abstractNumId w:val="38"/>
  </w:num>
  <w:num w:numId="47">
    <w:abstractNumId w:val="3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isplayBackgroundShape/>
  <w:embedSystemFonts/>
  <w:bordersDoNotSurroundHeader/>
  <w:bordersDoNotSurroundFooter/>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FA7D15"/>
    <w:rPr>
      <w:sz w:val="24"/>
      <w:szCs w:val="24"/>
    </w:rPr>
  </w:style>
  <w:style w:type="paragraph" w:styleId="Heading1">
    <w:name w:val="heading 1"/>
    <w:basedOn w:val="Normal"/>
    <w:next w:val="Normal"/>
    <w:link w:val="Heading1Char"/>
    <w:autoRedefine/>
    <w:uiPriority w:val="99"/>
    <w:qFormat/>
    <w:rsid w:val="00EC2CD9"/>
    <w:pPr>
      <w:autoSpaceDE w:val="0"/>
      <w:autoSpaceDN w:val="0"/>
      <w:adjustRightInd w:val="0"/>
      <w:spacing w:line="480" w:lineRule="auto"/>
      <w:ind w:left="720" w:hanging="720"/>
      <w:outlineLvl w:val="0"/>
    </w:pPr>
    <w:rPr>
      <w:b/>
      <w:bCs/>
      <w:caps/>
      <w:noProof/>
    </w:rPr>
  </w:style>
  <w:style w:type="paragraph" w:styleId="Heading2">
    <w:name w:val="heading 2"/>
    <w:basedOn w:val="ListParagraph"/>
    <w:next w:val="Normal"/>
    <w:link w:val="Heading2Char"/>
    <w:uiPriority w:val="99"/>
    <w:qFormat/>
    <w:pPr>
      <w:numPr>
        <w:numId w:val="28"/>
      </w:numPr>
      <w:spacing w:line="480" w:lineRule="auto"/>
      <w:ind w:left="1440" w:hanging="720" w:leftChars="0"/>
      <w:outlineLvl w:val="1"/>
    </w:pPr>
    <w:rPr>
      <w:rFonts w:ascii="Times New Roman" w:hAnsi="Times New Roman"/>
      <w:b/>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2CD9"/>
    <w:rPr>
      <w:b/>
      <w:bCs/>
      <w:caps/>
      <w:noProof/>
      <w:sz w:val="24"/>
      <w:szCs w:val="24"/>
    </w:rPr>
  </w:style>
  <w:style w:type="character" w:customStyle="1" w:styleId="Heading2Char">
    <w:name w:val="Heading 2 Char"/>
    <w:link w:val="Heading2"/>
    <w:uiPriority w:val="99"/>
    <w:locked/>
    <w:rPr>
      <w:b/>
      <w:kern w:val="2"/>
      <w:sz w:val="24"/>
      <w:szCs w:val="22"/>
      <w:lang w:eastAsia="zh-TW"/>
    </w:rPr>
  </w:style>
  <w:style w:type="character" w:customStyle="1" w:styleId="Heading3Char">
    <w:name w:val="Heading 3 Char"/>
    <w:link w:val="Heading3"/>
    <w:uiPriority w:val="99"/>
    <w:semiHidden/>
    <w:locked/>
    <w:rPr>
      <w:rFonts w:ascii="Cambria" w:hAnsi="Cambria" w:cs="Cambria"/>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tyle>
  <w:style w:type="paragraph" w:styleId="BodyText">
    <w:name w:val="Body Text"/>
    <w:basedOn w:val="Normal"/>
    <w:link w:val="BodyTextChar"/>
    <w:uiPriority w:val="99"/>
    <w:pPr>
      <w:spacing w:line="480" w:lineRule="auto"/>
      <w:ind w:left="720"/>
    </w:pPr>
    <w:rPr>
      <w:iCs/>
    </w:rPr>
  </w:style>
  <w:style w:type="character" w:customStyle="1" w:styleId="BodyTextChar">
    <w:name w:val="Body Text Char"/>
    <w:link w:val="BodyText"/>
    <w:uiPriority w:val="99"/>
    <w:locked/>
    <w:rPr>
      <w:iCs/>
      <w:sz w:val="24"/>
      <w:szCs w:val="24"/>
    </w:rPr>
  </w:style>
  <w:style w:type="paragraph" w:styleId="FootnoteText">
    <w:name w:val="footnote text"/>
    <w:aliases w:val="ALTS FOOTNOTE,Footnote Text Char,Footnote Text Char Char,Footnote Text Char Char Char Char,Footnote Text Char1,Footnote Text Char1 Char Char1,Footnote Text Char1 Char Char1 Char Char Char,Footnote Text Char2 Char Char Char Char1,fn,fn C,ft"/>
    <w:basedOn w:val="Normal"/>
    <w:link w:val="FootnoteTextChar3"/>
    <w:uiPriority w:val="99"/>
    <w:pPr>
      <w:spacing w:before="120"/>
    </w:pPr>
    <w:rPr>
      <w:sz w:val="20"/>
      <w:szCs w:val="20"/>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rPr>
      <w:sz w:val="20"/>
      <w:szCs w:val="20"/>
    </w:rPr>
  </w:style>
  <w:style w:type="character" w:customStyle="1" w:styleId="FootnoteTextChar21">
    <w:name w:val="Footnote Text Char21"/>
    <w:aliases w:val="Footnote Text Char Char Char Char Char3,Footnote Text Char Char Char3,Footnote Text Char1 Char Char1 Char Char Char Char3,Footnote Text Char1 Char Char1 Char3,Footnote Text Char1 Char3,Footnote Text Char2 Char Char Char Char1 Char3"/>
    <w:uiPriority w:val="99"/>
    <w:semiHidden/>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Pr>
      <w:vertAlign w:val="superscript"/>
    </w:rPr>
  </w:style>
  <w:style w:type="character" w:customStyle="1" w:styleId="FootnoteTextChar1Char2">
    <w:name w:val="Footnote Text Char1 Char2"/>
    <w:aliases w:val="ALTS FOOTNOTE Char,Footnote Text Char Char Char Char Char2,Footnote Text Char Char Char2,Footnote Text Char1 Char Char1 Char Char Char Char2,Footnote Text Char1 Char Char1 Char2,Footnote Text Char2 Char Char Char Char1 Char2"/>
    <w:uiPriority w:val="99"/>
    <w:locked/>
    <w:rPr>
      <w:lang w:val="en-US" w:eastAsia="en-US"/>
    </w:rPr>
  </w:style>
  <w:style w:type="character" w:styleId="Hyperlink">
    <w:name w:val="Hyperlink"/>
    <w:uiPriority w:val="99"/>
    <w:rPr>
      <w:color w:val="0000FF"/>
      <w:u w:val="single"/>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 Char Char,Char Char1"/>
    <w:link w:val="HTMLPreformatted"/>
    <w:locked/>
    <w:rPr>
      <w:rFonts w:ascii="Courier New" w:hAnsi="Courier New" w:cs="Courier New"/>
      <w:sz w:val="20"/>
      <w:szCs w:val="20"/>
    </w:rPr>
  </w:style>
  <w:style w:type="paragraph" w:styleId="Title">
    <w:name w:val="Title"/>
    <w:basedOn w:val="Normal"/>
    <w:link w:val="TitleChar"/>
    <w:uiPriority w:val="99"/>
    <w:pPr>
      <w:jc w:val="center"/>
    </w:pPr>
    <w:rPr>
      <w:b/>
      <w:bCs/>
    </w:rPr>
  </w:style>
  <w:style w:type="character" w:customStyle="1" w:styleId="TitleChar">
    <w:name w:val="Title Char"/>
    <w:link w:val="Title"/>
    <w:uiPriority w:val="99"/>
    <w:locked/>
    <w:rPr>
      <w:b/>
      <w:bCs/>
      <w:sz w:val="24"/>
      <w:szCs w:val="24"/>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TOC1">
    <w:name w:val="toc 1"/>
    <w:basedOn w:val="Normal"/>
    <w:next w:val="Normal"/>
    <w:autoRedefine/>
    <w:uiPriority w:val="39"/>
    <w:rsid w:val="0091538A"/>
    <w:pPr>
      <w:tabs>
        <w:tab w:val="decimal" w:leader="dot" w:pos="8640"/>
      </w:tabs>
      <w:spacing w:after="240"/>
      <w:ind w:left="720" w:hanging="720"/>
    </w:pPr>
    <w:rPr>
      <w:rFonts w:eastAsiaTheme="minorEastAsia"/>
      <w:caps/>
      <w:noProof/>
      <w:szCs w:val="22"/>
    </w:rPr>
  </w:style>
  <w:style w:type="paragraph" w:styleId="List2">
    <w:name w:val="List 2"/>
    <w:basedOn w:val="Normal"/>
    <w:uiPriority w:val="99"/>
    <w:pPr>
      <w:ind w:left="720" w:hanging="36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tyle>
  <w:style w:type="paragraph" w:styleId="EndnoteText">
    <w:name w:val="endnote text"/>
    <w:basedOn w:val="Normal"/>
    <w:link w:val="EndnoteTextChar"/>
    <w:uiPriority w:val="99"/>
    <w:semiHidden/>
    <w:pPr>
      <w:widowControl w:val="0"/>
      <w:snapToGrid w:val="0"/>
    </w:pPr>
    <w:rPr>
      <w:rFonts w:ascii="Courier New" w:hAnsi="Courier New"/>
    </w:rPr>
  </w:style>
  <w:style w:type="character" w:customStyle="1" w:styleId="EndnoteTextChar">
    <w:name w:val="Endnote Text Char"/>
    <w:link w:val="EndnoteText"/>
    <w:uiPriority w:val="99"/>
    <w:semiHidden/>
    <w:locked/>
    <w:rPr>
      <w:rFonts w:ascii="Courier New" w:hAnsi="Courier New" w:cs="Courier New"/>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locked/>
    <w:rPr>
      <w:sz w:val="20"/>
      <w:szCs w:val="20"/>
    </w:rPr>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rPr>
  </w:style>
  <w:style w:type="paragraph" w:customStyle="1" w:styleId="DefaultParagraphFontParaCharCharCharCharCharCharChar">
    <w:name w:val="Default Paragraph Font Para Char Char Char Char Char Char Char"/>
    <w:basedOn w:val="Normal"/>
    <w:uiPriority w:val="99"/>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styleId="Subtitle">
    <w:name w:val="Subtitle"/>
    <w:basedOn w:val="Normal"/>
    <w:link w:val="SubtitleChar"/>
    <w:uiPriority w:val="99"/>
    <w:pPr>
      <w:jc w:val="center"/>
    </w:pPr>
    <w:rPr>
      <w:rFonts w:ascii="Verdana" w:hAnsi="Verdana"/>
      <w:b/>
      <w:bCs/>
      <w:sz w:val="32"/>
      <w:szCs w:val="32"/>
    </w:rPr>
  </w:style>
  <w:style w:type="character" w:customStyle="1" w:styleId="SubtitleChar">
    <w:name w:val="Subtitle Char"/>
    <w:link w:val="Subtitle"/>
    <w:uiPriority w:val="99"/>
    <w:locked/>
    <w:rPr>
      <w:rFonts w:ascii="Verdana" w:hAnsi="Verdana" w:cs="Verdana"/>
      <w:b/>
      <w:bCs/>
      <w:sz w:val="32"/>
      <w:szCs w:val="32"/>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link w:val="FootnoteText"/>
    <w:uiPriority w:val="99"/>
    <w:locked/>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en-US" w:eastAsia="en-US"/>
    </w:rPr>
  </w:style>
  <w:style w:type="character" w:customStyle="1" w:styleId="TagStyle">
    <w:name w:val="TagStyle"/>
    <w:uiPriority w:val="99"/>
    <w:rPr>
      <w:rFonts w:ascii="Times New Roman" w:hAnsi="Times New Roman" w:cs="Times New Roman"/>
      <w:color w:val="FF00FF"/>
      <w:sz w:val="24"/>
      <w:szCs w:val="24"/>
    </w:rPr>
  </w:style>
  <w:style w:type="paragraph" w:customStyle="1" w:styleId="BodyTextSingle">
    <w:name w:val="Body Text Single"/>
    <w:aliases w:val="bs"/>
    <w:basedOn w:val="Normal"/>
    <w:uiPriority w:val="99"/>
    <w:pPr>
      <w:spacing w:after="240"/>
      <w:jc w:val="both"/>
    </w:pPr>
  </w:style>
  <w:style w:type="paragraph" w:styleId="TOCHeading">
    <w:name w:val="TOC Heading"/>
    <w:basedOn w:val="Heading1"/>
    <w:next w:val="Normal"/>
    <w:uiPriority w:val="99"/>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pPr>
      <w:ind w:left="720"/>
    </w:pPr>
  </w:style>
  <w:style w:type="paragraph" w:styleId="NoSpacing">
    <w:name w:val="No Spacing"/>
    <w:uiPriority w:val="1"/>
    <w:rPr>
      <w:sz w:val="24"/>
      <w:szCs w:val="24"/>
    </w:rPr>
  </w:style>
  <w:style w:type="paragraph" w:styleId="HTML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HTMLTopofForm"/>
    <w:uiPriority w:val="99"/>
    <w:semiHidden/>
    <w:locked/>
    <w:rPr>
      <w:rFonts w:ascii="Arial" w:hAnsi="Arial" w:cs="Arial"/>
      <w:vanish/>
      <w:sz w:val="16"/>
      <w:szCs w:val="16"/>
    </w:rPr>
  </w:style>
  <w:style w:type="paragraph" w:styleId="HTML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HTML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pPr>
      <w:widowControl w:val="0"/>
      <w:ind w:left="480" w:leftChars="20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rPr>
      <w:lang w:val="en-US" w:eastAsia="en-US" w:bidi="ar-SA"/>
    </w:rPr>
  </w:style>
  <w:style w:type="character" w:customStyle="1" w:styleId="FootnoteTextChar4CharChar1">
    <w:name w:val="Footnote Text Char4 Char Char1"/>
    <w:aliases w:val="Footnote Text Char Char4 Char Char1,Footnote Text Char Char4 Char1 Char Char Char1,Footnote Text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 w:type="paragraph" w:customStyle="1" w:styleId="Question">
    <w:name w:val="Question"/>
    <w:basedOn w:val="Normal"/>
    <w:link w:val="QuestionChar"/>
    <w:qFormat/>
    <w:rsid w:val="0000639A"/>
    <w:pPr>
      <w:autoSpaceDE w:val="0"/>
      <w:autoSpaceDN w:val="0"/>
      <w:adjustRightInd w:val="0"/>
      <w:spacing w:line="480" w:lineRule="auto"/>
      <w:ind w:left="720" w:hanging="720"/>
    </w:pPr>
    <w:rPr>
      <w:rFonts w:ascii="Times New Roman Bold" w:hAnsi="Times New Roman Bold"/>
      <w:b/>
      <w:i/>
      <w:caps/>
    </w:rPr>
  </w:style>
  <w:style w:type="paragraph" w:customStyle="1" w:styleId="Answer0">
    <w:name w:val="Answer"/>
    <w:basedOn w:val="BodyText"/>
    <w:link w:val="AnswerChar"/>
    <w:qFormat/>
    <w:rsid w:val="0000639A"/>
    <w:pPr>
      <w:ind w:hanging="720"/>
    </w:pPr>
  </w:style>
  <w:style w:type="character" w:customStyle="1" w:styleId="QuestionChar">
    <w:name w:val="Question Char"/>
    <w:basedOn w:val="DefaultParagraphFont"/>
    <w:link w:val="Question"/>
    <w:rsid w:val="0000639A"/>
    <w:rPr>
      <w:rFonts w:ascii="Times New Roman Bold" w:hAnsi="Times New Roman Bold"/>
      <w:b/>
      <w:i/>
      <w:caps/>
      <w:sz w:val="24"/>
      <w:szCs w:val="24"/>
    </w:rPr>
  </w:style>
  <w:style w:type="character" w:customStyle="1" w:styleId="AnswerChar">
    <w:name w:val="Answer Char"/>
    <w:basedOn w:val="BodyTextChar"/>
    <w:link w:val="Answer0"/>
    <w:rsid w:val="0000639A"/>
    <w:rPr>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5.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settings" Target="settings.xml" /><Relationship Id="rId20" Type="http://schemas.openxmlformats.org/officeDocument/2006/relationships/header" Target="header11.xml" /><Relationship Id="rId21" Type="http://schemas.openxmlformats.org/officeDocument/2006/relationships/footer" Target="footer6.xml" /><Relationship Id="rId22" Type="http://schemas.openxmlformats.org/officeDocument/2006/relationships/header" Target="header12.xml" /><Relationship Id="rId23" Type="http://schemas.openxmlformats.org/officeDocument/2006/relationships/header" Target="header13.xml" /><Relationship Id="rId24" Type="http://schemas.openxmlformats.org/officeDocument/2006/relationships/header" Target="header14.xml" /><Relationship Id="rId25" Type="http://schemas.openxmlformats.org/officeDocument/2006/relationships/image" Target="media/image1.png" /><Relationship Id="rId26" Type="http://schemas.openxmlformats.org/officeDocument/2006/relationships/header" Target="header15.xml" /><Relationship Id="rId27" Type="http://schemas.openxmlformats.org/officeDocument/2006/relationships/image" Target="media/image2.emf" /><Relationship Id="rId28" Type="http://schemas.openxmlformats.org/officeDocument/2006/relationships/header" Target="header16.xml" /><Relationship Id="rId29" Type="http://schemas.openxmlformats.org/officeDocument/2006/relationships/image" Target="media/image3.emf" /><Relationship Id="rId3" Type="http://schemas.openxmlformats.org/officeDocument/2006/relationships/webSettings" Target="webSettings.xml" /><Relationship Id="rId30" Type="http://schemas.openxmlformats.org/officeDocument/2006/relationships/image" Target="media/image4.emf" /><Relationship Id="rId31" Type="http://schemas.openxmlformats.org/officeDocument/2006/relationships/header" Target="header17.xml" /><Relationship Id="rId32" Type="http://schemas.openxmlformats.org/officeDocument/2006/relationships/image" Target="media/image5.emf" /><Relationship Id="rId33" Type="http://schemas.openxmlformats.org/officeDocument/2006/relationships/header" Target="header18.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Fortney Testimony - Draft - Aqua Rate Case 16-907-WW-AIR  (00032836.DOCX;3)</vt:lpstr>
    </vt:vector>
  </TitlesOfParts>
  <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2016-12-19T21:35:26Z</dcterms:created>
  <dcterms:modified xsi:type="dcterms:W3CDTF">2016-12-19T21:35:26Z</dcterms:modified>
</cp:coreProperties>
</file>