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A59" w:rsidRPr="00A40A59" w:rsidRDefault="00A40A59" w:rsidP="00A40A59">
      <w:pPr>
        <w:jc w:val="center"/>
        <w:rPr>
          <w:rFonts w:ascii="Arial Bold" w:eastAsia="Times New Roman" w:hAnsi="Arial Bold" w:cs="Arial"/>
          <w:b/>
          <w:smallCaps/>
          <w:sz w:val="28"/>
          <w:szCs w:val="28"/>
          <w:lang w:bidi="en-US"/>
        </w:rPr>
      </w:pPr>
      <w:r w:rsidRPr="00A40A59">
        <w:rPr>
          <w:rFonts w:ascii="Arial Bold" w:eastAsia="Times New Roman" w:hAnsi="Arial Bold" w:cs="Arial"/>
          <w:b/>
          <w:smallCaps/>
          <w:sz w:val="28"/>
          <w:szCs w:val="28"/>
          <w:lang w:bidi="en-US"/>
        </w:rPr>
        <w:t>Before</w:t>
      </w:r>
    </w:p>
    <w:p w:rsidR="00A40A59" w:rsidRPr="00A40A59" w:rsidRDefault="00A40A59" w:rsidP="00A40A59">
      <w:pPr>
        <w:jc w:val="center"/>
        <w:rPr>
          <w:rFonts w:ascii="Arial Bold" w:eastAsia="Times New Roman" w:hAnsi="Arial Bold" w:cs="Arial"/>
          <w:b/>
          <w:smallCaps/>
          <w:sz w:val="28"/>
          <w:szCs w:val="28"/>
          <w:lang w:bidi="en-US"/>
        </w:rPr>
      </w:pPr>
      <w:r w:rsidRPr="00A40A59">
        <w:rPr>
          <w:rFonts w:ascii="Arial Bold" w:eastAsia="Times New Roman" w:hAnsi="Arial Bold" w:cs="Arial"/>
          <w:b/>
          <w:smallCaps/>
          <w:sz w:val="28"/>
          <w:szCs w:val="28"/>
          <w:lang w:bidi="en-US"/>
        </w:rPr>
        <w:t>The Public Utilities Commission of Ohio</w:t>
      </w:r>
    </w:p>
    <w:p w:rsidR="00A40A59" w:rsidRPr="00A40A59" w:rsidRDefault="00A40A59" w:rsidP="00A40A59">
      <w:pPr>
        <w:jc w:val="both"/>
        <w:rPr>
          <w:rFonts w:eastAsia="Times New Roman" w:cs="Arial"/>
          <w:b/>
          <w:sz w:val="20"/>
          <w:lang w:bidi="en-US"/>
        </w:rPr>
      </w:pP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In the Matter of the Application of Ohio</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Power Company for Authority to Establish a</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Standard Service Offer Pursuant to Section</w:t>
      </w:r>
      <w:r w:rsidRPr="00A40A59">
        <w:rPr>
          <w:rFonts w:eastAsia="Times New Roman" w:cs="Arial"/>
          <w:lang w:bidi="en-US"/>
        </w:rPr>
        <w:tab/>
        <w:t>)</w:t>
      </w:r>
      <w:r w:rsidRPr="00A40A59">
        <w:rPr>
          <w:rFonts w:eastAsia="Times New Roman" w:cs="Arial"/>
          <w:lang w:bidi="en-US"/>
        </w:rPr>
        <w:tab/>
      </w:r>
      <w:r w:rsidRPr="00A40A59">
        <w:rPr>
          <w:rFonts w:eastAsia="Times New Roman" w:cs="Arial"/>
          <w:lang w:bidi="en-US"/>
        </w:rPr>
        <w:tab/>
        <w:t>Case No. 16-1852-EL-SSO</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4928.143, Revised Code, in the Form of an</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Electric Security Plan</w:t>
      </w:r>
      <w:r w:rsidRPr="00A40A59">
        <w:rPr>
          <w:rFonts w:eastAsia="Times New Roman" w:cs="Arial"/>
          <w:lang w:bidi="en-US"/>
        </w:rPr>
        <w:tab/>
        <w:t>)</w:t>
      </w:r>
    </w:p>
    <w:p w:rsidR="00A40A59" w:rsidRPr="00A40A59" w:rsidRDefault="00A40A59" w:rsidP="00A40A59">
      <w:pPr>
        <w:jc w:val="both"/>
        <w:rPr>
          <w:rFonts w:eastAsia="Times New Roman" w:cs="Arial"/>
          <w:sz w:val="20"/>
          <w:lang w:bidi="en-US"/>
        </w:rPr>
      </w:pP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In the Matter of the Application of Ohio</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Power Company for Approval of Certain</w:t>
      </w:r>
      <w:r w:rsidRPr="00A40A59">
        <w:rPr>
          <w:rFonts w:eastAsia="Times New Roman" w:cs="Arial"/>
          <w:lang w:bidi="en-US"/>
        </w:rPr>
        <w:tab/>
        <w:t>)</w:t>
      </w:r>
      <w:r w:rsidRPr="00A40A59">
        <w:rPr>
          <w:rFonts w:eastAsia="Times New Roman" w:cs="Arial"/>
          <w:lang w:bidi="en-US"/>
        </w:rPr>
        <w:tab/>
      </w:r>
      <w:r w:rsidRPr="00A40A59">
        <w:rPr>
          <w:rFonts w:eastAsia="Times New Roman" w:cs="Arial"/>
          <w:lang w:bidi="en-US"/>
        </w:rPr>
        <w:tab/>
        <w:t>Case No. 16-1853-EL-AAM</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Accounting Authority</w:t>
      </w:r>
      <w:r w:rsidRPr="00A40A59">
        <w:rPr>
          <w:rFonts w:eastAsia="Times New Roman" w:cs="Arial"/>
          <w:lang w:bidi="en-US"/>
        </w:rPr>
        <w:tab/>
        <w:t>)</w:t>
      </w:r>
    </w:p>
    <w:p w:rsidR="00A40A59" w:rsidRPr="00A40A59" w:rsidRDefault="00A40A59" w:rsidP="00A40A59">
      <w:pPr>
        <w:tabs>
          <w:tab w:val="left" w:pos="4770"/>
          <w:tab w:val="left" w:pos="6480"/>
        </w:tabs>
        <w:jc w:val="both"/>
        <w:rPr>
          <w:rFonts w:eastAsia="Times New Roman" w:cs="Arial"/>
          <w:b/>
          <w:u w:val="single"/>
          <w:lang w:bidi="en-US"/>
        </w:rPr>
      </w:pP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p>
    <w:p w:rsidR="00A40A59" w:rsidRPr="00A40A59" w:rsidRDefault="00A40A59" w:rsidP="00A40A59">
      <w:pPr>
        <w:tabs>
          <w:tab w:val="left" w:pos="4770"/>
          <w:tab w:val="left" w:pos="6480"/>
        </w:tabs>
        <w:jc w:val="both"/>
        <w:rPr>
          <w:rFonts w:eastAsia="Times New Roman" w:cs="Arial"/>
          <w:b/>
          <w:sz w:val="16"/>
          <w:u w:val="single"/>
          <w:lang w:bidi="en-US"/>
        </w:rPr>
      </w:pPr>
    </w:p>
    <w:p w:rsidR="00A40A59" w:rsidRPr="00650418" w:rsidRDefault="00A40A59" w:rsidP="00A40A59">
      <w:pPr>
        <w:jc w:val="center"/>
        <w:rPr>
          <w:b/>
          <w:smallCaps/>
          <w:sz w:val="28"/>
          <w:szCs w:val="28"/>
        </w:rPr>
      </w:pPr>
      <w:bookmarkStart w:id="0" w:name="_Hlk498418669"/>
      <w:r>
        <w:rPr>
          <w:b/>
          <w:smallCaps/>
          <w:sz w:val="28"/>
          <w:szCs w:val="28"/>
        </w:rPr>
        <w:t>Initial Post-Hearing Brief of Industrial Energy Users-Ohio</w:t>
      </w:r>
    </w:p>
    <w:bookmarkEnd w:id="0"/>
    <w:p w:rsidR="00A40A59" w:rsidRPr="00A40A59" w:rsidRDefault="00A40A59" w:rsidP="00A40A59">
      <w:pPr>
        <w:tabs>
          <w:tab w:val="left" w:pos="4770"/>
          <w:tab w:val="left" w:pos="6480"/>
        </w:tabs>
        <w:jc w:val="both"/>
        <w:rPr>
          <w:rFonts w:eastAsia="Times New Roman" w:cs="Arial"/>
          <w:b/>
          <w:u w:val="single"/>
          <w:lang w:bidi="en-US"/>
        </w:rPr>
      </w:pP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p>
    <w:p w:rsidR="00A40A59" w:rsidRPr="00A40A59" w:rsidRDefault="00A40A59" w:rsidP="00A40A59">
      <w:pPr>
        <w:tabs>
          <w:tab w:val="left" w:pos="4770"/>
          <w:tab w:val="left" w:pos="6480"/>
        </w:tabs>
        <w:jc w:val="both"/>
        <w:rPr>
          <w:rFonts w:eastAsia="Times New Roman" w:cs="Arial"/>
          <w:b/>
          <w:u w:val="single"/>
          <w:lang w:bidi="en-US"/>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Default="00A40A59" w:rsidP="00A40A59">
      <w:pPr>
        <w:widowControl w:val="0"/>
        <w:ind w:left="4320"/>
        <w:jc w:val="both"/>
        <w:rPr>
          <w:rFonts w:eastAsia="Times New Roman" w:cs="Arial"/>
          <w:bCs/>
          <w:szCs w:val="20"/>
        </w:rPr>
      </w:pPr>
    </w:p>
    <w:p w:rsidR="00A40A59" w:rsidRDefault="00A40A59" w:rsidP="00A40A59">
      <w:pPr>
        <w:widowControl w:val="0"/>
        <w:ind w:left="4320"/>
        <w:jc w:val="both"/>
        <w:rPr>
          <w:rFonts w:eastAsia="Times New Roman" w:cs="Arial"/>
          <w:bCs/>
          <w:szCs w:val="20"/>
        </w:rPr>
      </w:pPr>
    </w:p>
    <w:p w:rsidR="00A40A59" w:rsidRDefault="00A40A59" w:rsidP="00A40A59">
      <w:pPr>
        <w:widowControl w:val="0"/>
        <w:ind w:left="4320"/>
        <w:jc w:val="both"/>
        <w:rPr>
          <w:rFonts w:eastAsia="Times New Roman" w:cs="Arial"/>
          <w:bCs/>
          <w:szCs w:val="20"/>
        </w:rPr>
      </w:pPr>
    </w:p>
    <w:p w:rsidR="00A40A59" w:rsidRDefault="00A40A59" w:rsidP="00A40A59">
      <w:pPr>
        <w:widowControl w:val="0"/>
        <w:ind w:left="4320"/>
        <w:jc w:val="both"/>
        <w:rPr>
          <w:rFonts w:eastAsia="Times New Roman" w:cs="Arial"/>
          <w:bCs/>
          <w:szCs w:val="20"/>
        </w:rPr>
      </w:pPr>
    </w:p>
    <w:p w:rsidR="00A40A59" w:rsidRDefault="00A40A59" w:rsidP="00A40A59">
      <w:pPr>
        <w:widowControl w:val="0"/>
        <w:ind w:left="4320"/>
        <w:jc w:val="both"/>
        <w:rPr>
          <w:rFonts w:eastAsia="Times New Roman" w:cs="Arial"/>
          <w:bCs/>
          <w:szCs w:val="20"/>
        </w:rPr>
      </w:pPr>
    </w:p>
    <w:p w:rsid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p>
    <w:p w:rsidR="00A40A59" w:rsidRPr="00A40A59" w:rsidRDefault="00A40A59" w:rsidP="00A40A59">
      <w:pPr>
        <w:widowControl w:val="0"/>
        <w:ind w:left="4320"/>
        <w:jc w:val="both"/>
        <w:rPr>
          <w:rFonts w:eastAsia="Times New Roman" w:cs="Arial"/>
          <w:bCs/>
          <w:szCs w:val="20"/>
        </w:rPr>
      </w:pPr>
      <w:r w:rsidRPr="00A40A59">
        <w:rPr>
          <w:rFonts w:eastAsia="Times New Roman" w:cs="Arial"/>
          <w:b/>
          <w:bCs/>
          <w:szCs w:val="20"/>
        </w:rPr>
        <w:t>Frank P. Darr</w:t>
      </w:r>
      <w:r w:rsidRPr="00A40A59">
        <w:rPr>
          <w:rFonts w:eastAsia="Times New Roman" w:cs="Arial"/>
          <w:bCs/>
          <w:szCs w:val="20"/>
        </w:rPr>
        <w:t xml:space="preserve"> (Reg. No. 0025469)</w:t>
      </w:r>
    </w:p>
    <w:p w:rsidR="00A40A59" w:rsidRPr="00A40A59" w:rsidRDefault="00A40A59" w:rsidP="00A40A59">
      <w:pPr>
        <w:widowControl w:val="0"/>
        <w:ind w:left="4320"/>
        <w:jc w:val="both"/>
        <w:rPr>
          <w:rFonts w:eastAsia="Times New Roman" w:cs="Arial"/>
          <w:bCs/>
          <w:szCs w:val="20"/>
        </w:rPr>
      </w:pPr>
      <w:r w:rsidRPr="00A40A59">
        <w:rPr>
          <w:rFonts w:eastAsia="Times New Roman" w:cs="Arial"/>
          <w:bCs/>
          <w:szCs w:val="20"/>
        </w:rPr>
        <w:t xml:space="preserve">   (Counsel of Record)</w:t>
      </w:r>
    </w:p>
    <w:p w:rsidR="00A40A59" w:rsidRPr="00A40A59" w:rsidRDefault="00A40A59" w:rsidP="00A40A59">
      <w:pPr>
        <w:widowControl w:val="0"/>
        <w:ind w:left="4320"/>
        <w:jc w:val="both"/>
        <w:rPr>
          <w:rFonts w:eastAsia="Times New Roman" w:cs="Arial"/>
          <w:bCs/>
          <w:szCs w:val="20"/>
        </w:rPr>
      </w:pPr>
      <w:r w:rsidRPr="00A40A59">
        <w:rPr>
          <w:rFonts w:eastAsia="Times New Roman" w:cs="Arial"/>
          <w:b/>
          <w:bCs/>
          <w:szCs w:val="20"/>
        </w:rPr>
        <w:t>Matthew R. Pritchard</w:t>
      </w:r>
      <w:r w:rsidRPr="00A40A59">
        <w:rPr>
          <w:rFonts w:eastAsia="Times New Roman" w:cs="Arial"/>
          <w:bCs/>
          <w:szCs w:val="20"/>
        </w:rPr>
        <w:t xml:space="preserve"> (Reg. No. 0088070)</w:t>
      </w:r>
    </w:p>
    <w:p w:rsidR="00A40A59" w:rsidRPr="00A40A59" w:rsidRDefault="00A40A59" w:rsidP="00A40A59">
      <w:pPr>
        <w:widowControl w:val="0"/>
        <w:ind w:left="4320"/>
        <w:jc w:val="both"/>
        <w:rPr>
          <w:rFonts w:eastAsia="Times New Roman" w:cs="Arial"/>
          <w:bCs/>
          <w:smallCaps/>
        </w:rPr>
      </w:pPr>
      <w:r w:rsidRPr="00A40A59">
        <w:rPr>
          <w:rFonts w:eastAsia="Times New Roman" w:cs="Arial"/>
          <w:bCs/>
          <w:smallCaps/>
        </w:rPr>
        <w:t xml:space="preserve">McNees Wallace &amp; </w:t>
      </w:r>
      <w:proofErr w:type="spellStart"/>
      <w:r w:rsidRPr="00A40A59">
        <w:rPr>
          <w:rFonts w:eastAsia="Times New Roman" w:cs="Arial"/>
          <w:bCs/>
          <w:smallCaps/>
        </w:rPr>
        <w:t>Nurick</w:t>
      </w:r>
      <w:proofErr w:type="spellEnd"/>
      <w:r w:rsidRPr="00A40A59">
        <w:rPr>
          <w:rFonts w:eastAsia="Times New Roman" w:cs="Arial"/>
          <w:bCs/>
          <w:smallCaps/>
        </w:rPr>
        <w:t xml:space="preserve"> LLC</w:t>
      </w:r>
    </w:p>
    <w:p w:rsidR="00A40A59" w:rsidRPr="00A40A59" w:rsidRDefault="00A40A59" w:rsidP="00A40A59">
      <w:pPr>
        <w:widowControl w:val="0"/>
        <w:ind w:left="4320"/>
        <w:jc w:val="both"/>
        <w:rPr>
          <w:rFonts w:eastAsia="Times New Roman" w:cs="Arial"/>
          <w:bCs/>
          <w:szCs w:val="20"/>
        </w:rPr>
      </w:pPr>
      <w:r w:rsidRPr="00A40A59">
        <w:rPr>
          <w:rFonts w:eastAsia="Times New Roman" w:cs="Arial"/>
          <w:bCs/>
          <w:szCs w:val="20"/>
        </w:rPr>
        <w:t>21 East State Street, 17</w:t>
      </w:r>
      <w:r w:rsidRPr="00A40A59">
        <w:rPr>
          <w:rFonts w:eastAsia="Times New Roman" w:cs="Arial"/>
          <w:bCs/>
          <w:szCs w:val="20"/>
          <w:vertAlign w:val="superscript"/>
        </w:rPr>
        <w:t>TH</w:t>
      </w:r>
      <w:r w:rsidRPr="00A40A59">
        <w:rPr>
          <w:rFonts w:eastAsia="Times New Roman" w:cs="Arial"/>
          <w:bCs/>
          <w:szCs w:val="20"/>
        </w:rPr>
        <w:t xml:space="preserve"> Floor</w:t>
      </w:r>
    </w:p>
    <w:p w:rsidR="00A40A59" w:rsidRPr="00A40A59" w:rsidRDefault="00A40A59" w:rsidP="00A40A59">
      <w:pPr>
        <w:ind w:left="4320"/>
        <w:jc w:val="both"/>
        <w:rPr>
          <w:rFonts w:eastAsia="Times New Roman" w:cs="Arial"/>
        </w:rPr>
      </w:pPr>
      <w:r w:rsidRPr="00A40A59">
        <w:rPr>
          <w:rFonts w:eastAsia="Times New Roman" w:cs="Arial"/>
        </w:rPr>
        <w:t>Columbus, OH  43215</w:t>
      </w:r>
    </w:p>
    <w:p w:rsidR="00A40A59" w:rsidRPr="00A40A59" w:rsidRDefault="00A40A59" w:rsidP="00A40A59">
      <w:pPr>
        <w:ind w:left="4320"/>
        <w:jc w:val="both"/>
        <w:rPr>
          <w:rFonts w:eastAsia="Times New Roman" w:cs="Arial"/>
        </w:rPr>
      </w:pPr>
      <w:r w:rsidRPr="00A40A59">
        <w:rPr>
          <w:rFonts w:eastAsia="Times New Roman" w:cs="Arial"/>
        </w:rPr>
        <w:t>Telephone</w:t>
      </w:r>
      <w:proofErr w:type="gramStart"/>
      <w:r w:rsidRPr="00A40A59">
        <w:rPr>
          <w:rFonts w:eastAsia="Times New Roman" w:cs="Arial"/>
        </w:rPr>
        <w:t>:  (</w:t>
      </w:r>
      <w:proofErr w:type="gramEnd"/>
      <w:r w:rsidRPr="00A40A59">
        <w:rPr>
          <w:rFonts w:eastAsia="Times New Roman" w:cs="Arial"/>
        </w:rPr>
        <w:t>614) 469-8000</w:t>
      </w:r>
    </w:p>
    <w:p w:rsidR="00A40A59" w:rsidRPr="00A40A59" w:rsidRDefault="00A40A59" w:rsidP="00A40A59">
      <w:pPr>
        <w:ind w:left="4320"/>
        <w:jc w:val="both"/>
        <w:rPr>
          <w:rFonts w:eastAsia="Times New Roman" w:cs="Arial"/>
        </w:rPr>
      </w:pPr>
      <w:r w:rsidRPr="00A40A59">
        <w:rPr>
          <w:rFonts w:eastAsia="Times New Roman" w:cs="Arial"/>
        </w:rPr>
        <w:t>Telecopier</w:t>
      </w:r>
      <w:proofErr w:type="gramStart"/>
      <w:r w:rsidRPr="00A40A59">
        <w:rPr>
          <w:rFonts w:eastAsia="Times New Roman" w:cs="Arial"/>
        </w:rPr>
        <w:t>:  (</w:t>
      </w:r>
      <w:proofErr w:type="gramEnd"/>
      <w:r w:rsidRPr="00A40A59">
        <w:rPr>
          <w:rFonts w:eastAsia="Times New Roman" w:cs="Arial"/>
        </w:rPr>
        <w:t>614) 469-4653</w:t>
      </w:r>
    </w:p>
    <w:p w:rsidR="00A40A59" w:rsidRPr="00A40A59" w:rsidRDefault="00A40A59" w:rsidP="00A40A59">
      <w:pPr>
        <w:ind w:left="4320"/>
        <w:jc w:val="both"/>
        <w:rPr>
          <w:rFonts w:eastAsia="Times New Roman" w:cs="Arial"/>
        </w:rPr>
      </w:pPr>
      <w:r w:rsidRPr="00A40A59">
        <w:rPr>
          <w:rFonts w:eastAsia="Times New Roman" w:cs="Arial"/>
        </w:rPr>
        <w:t>fdarr@mwncmh.com</w:t>
      </w:r>
    </w:p>
    <w:p w:rsidR="00A40A59" w:rsidRPr="00A40A59" w:rsidRDefault="00A40A59" w:rsidP="00A40A59">
      <w:pPr>
        <w:ind w:left="4320"/>
        <w:jc w:val="both"/>
        <w:rPr>
          <w:rFonts w:eastAsia="Times New Roman" w:cs="Arial"/>
        </w:rPr>
      </w:pPr>
      <w:r w:rsidRPr="00A40A59">
        <w:rPr>
          <w:rFonts w:eastAsia="Times New Roman" w:cs="Arial"/>
        </w:rPr>
        <w:t>(willing to accept service via e-mail)</w:t>
      </w:r>
    </w:p>
    <w:p w:rsidR="00A40A59" w:rsidRPr="00A40A59" w:rsidRDefault="00A40A59" w:rsidP="00A40A59">
      <w:pPr>
        <w:ind w:left="4320"/>
        <w:jc w:val="both"/>
        <w:rPr>
          <w:rFonts w:eastAsia="Times New Roman" w:cs="Arial"/>
        </w:rPr>
      </w:pPr>
      <w:r w:rsidRPr="00A40A59">
        <w:rPr>
          <w:rFonts w:eastAsia="Times New Roman" w:cs="Arial"/>
        </w:rPr>
        <w:t>mpritchard@mwncmh.com</w:t>
      </w:r>
    </w:p>
    <w:p w:rsidR="00A40A59" w:rsidRDefault="00A40A59" w:rsidP="00A40A59">
      <w:pPr>
        <w:ind w:left="4320"/>
        <w:jc w:val="both"/>
        <w:rPr>
          <w:rFonts w:eastAsia="Times New Roman" w:cs="Arial"/>
        </w:rPr>
      </w:pPr>
      <w:r w:rsidRPr="00A40A59">
        <w:rPr>
          <w:rFonts w:eastAsia="Times New Roman" w:cs="Arial"/>
        </w:rPr>
        <w:t>(willing to accept service via e-mail)</w:t>
      </w:r>
    </w:p>
    <w:p w:rsidR="00A40A59" w:rsidRPr="00A40A59" w:rsidRDefault="00A40A59" w:rsidP="00A40A59">
      <w:pPr>
        <w:ind w:left="4320"/>
        <w:jc w:val="both"/>
        <w:rPr>
          <w:rFonts w:eastAsia="Times New Roman" w:cs="Arial"/>
        </w:rPr>
      </w:pPr>
    </w:p>
    <w:p w:rsidR="0095298F" w:rsidRDefault="00A40A59" w:rsidP="00A40A59">
      <w:pPr>
        <w:autoSpaceDE w:val="0"/>
        <w:autoSpaceDN w:val="0"/>
        <w:adjustRightInd w:val="0"/>
        <w:rPr>
          <w:rFonts w:ascii="Arial Bold" w:eastAsia="Times New Roman" w:hAnsi="Arial Bold" w:cs="Times New Roman"/>
          <w:smallCaps/>
          <w:lang w:bidi="en-US"/>
        </w:rPr>
        <w:sectPr w:rsidR="0095298F" w:rsidSect="006F4686">
          <w:headerReference w:type="even" r:id="rId8"/>
          <w:headerReference w:type="default" r:id="rId9"/>
          <w:footerReference w:type="even" r:id="rId10"/>
          <w:footerReference w:type="default" r:id="rId11"/>
          <w:headerReference w:type="first" r:id="rId12"/>
          <w:footerReference w:type="first" r:id="rId13"/>
          <w:pgSz w:w="12240" w:h="15840" w:code="1"/>
          <w:pgMar w:top="1224" w:right="1440" w:bottom="1152" w:left="1440" w:header="720" w:footer="720" w:gutter="0"/>
          <w:pgNumType w:start="1"/>
          <w:cols w:space="720"/>
          <w:titlePg/>
          <w:docGrid w:linePitch="326"/>
        </w:sectPr>
      </w:pPr>
      <w:r w:rsidRPr="00A40A59">
        <w:rPr>
          <w:rFonts w:ascii="Arial Bold" w:eastAsia="Times New Roman" w:hAnsi="Arial Bold" w:cs="Times New Roman"/>
          <w:smallCaps/>
          <w:lang w:bidi="en-US"/>
        </w:rPr>
        <w:t xml:space="preserve">November </w:t>
      </w:r>
      <w:r w:rsidR="00336668">
        <w:rPr>
          <w:rFonts w:ascii="Arial Bold" w:eastAsia="Times New Roman" w:hAnsi="Arial Bold" w:cs="Times New Roman"/>
          <w:smallCaps/>
          <w:lang w:bidi="en-US"/>
        </w:rPr>
        <w:t>30</w:t>
      </w:r>
      <w:r w:rsidRPr="00A40A59">
        <w:rPr>
          <w:rFonts w:ascii="Arial Bold" w:eastAsia="Times New Roman" w:hAnsi="Arial Bold" w:cs="Times New Roman"/>
          <w:smallCaps/>
          <w:lang w:bidi="en-US"/>
        </w:rPr>
        <w:t>, 2017</w:t>
      </w:r>
      <w:r w:rsidRPr="00A40A59">
        <w:rPr>
          <w:rFonts w:ascii="Arial Bold" w:eastAsia="Times New Roman" w:hAnsi="Arial Bold" w:cs="Times New Roman"/>
          <w:smallCaps/>
          <w:lang w:bidi="en-US"/>
        </w:rPr>
        <w:tab/>
      </w:r>
      <w:r w:rsidRPr="00A40A59">
        <w:rPr>
          <w:rFonts w:ascii="Arial Bold" w:eastAsia="Times New Roman" w:hAnsi="Arial Bold" w:cs="Times New Roman"/>
          <w:smallCaps/>
          <w:lang w:bidi="en-US"/>
        </w:rPr>
        <w:tab/>
      </w:r>
      <w:r w:rsidRPr="00A40A59">
        <w:rPr>
          <w:rFonts w:ascii="Arial Bold" w:eastAsia="Times New Roman" w:hAnsi="Arial Bold" w:cs="Times New Roman"/>
          <w:smallCaps/>
          <w:lang w:bidi="en-US"/>
        </w:rPr>
        <w:tab/>
      </w:r>
      <w:r w:rsidRPr="00A40A59">
        <w:rPr>
          <w:rFonts w:ascii="Arial Bold" w:eastAsia="Times New Roman" w:hAnsi="Arial Bold" w:cs="Times New Roman"/>
          <w:smallCaps/>
          <w:lang w:bidi="en-US"/>
        </w:rPr>
        <w:tab/>
        <w:t>Counsel for Industrial Energy Users-Ohio</w:t>
      </w:r>
    </w:p>
    <w:p w:rsidR="00A40A59" w:rsidRPr="00A40A59" w:rsidRDefault="00A40A59" w:rsidP="00A40A59">
      <w:pPr>
        <w:jc w:val="center"/>
        <w:rPr>
          <w:rFonts w:ascii="Arial Bold" w:eastAsia="Times New Roman" w:hAnsi="Arial Bold" w:cs="Arial"/>
          <w:b/>
          <w:smallCaps/>
          <w:sz w:val="28"/>
          <w:szCs w:val="28"/>
          <w:lang w:bidi="en-US"/>
        </w:rPr>
      </w:pPr>
      <w:bookmarkStart w:id="1" w:name="_GoBack"/>
      <w:bookmarkEnd w:id="1"/>
      <w:r w:rsidRPr="00A40A59">
        <w:rPr>
          <w:rFonts w:ascii="Arial Bold" w:eastAsia="Times New Roman" w:hAnsi="Arial Bold" w:cs="Arial"/>
          <w:b/>
          <w:smallCaps/>
          <w:sz w:val="28"/>
          <w:szCs w:val="28"/>
          <w:lang w:bidi="en-US"/>
        </w:rPr>
        <w:lastRenderedPageBreak/>
        <w:t>Before</w:t>
      </w:r>
    </w:p>
    <w:p w:rsidR="00A40A59" w:rsidRPr="00A40A59" w:rsidRDefault="00A40A59" w:rsidP="00A40A59">
      <w:pPr>
        <w:jc w:val="center"/>
        <w:rPr>
          <w:rFonts w:ascii="Arial Bold" w:eastAsia="Times New Roman" w:hAnsi="Arial Bold" w:cs="Arial"/>
          <w:b/>
          <w:smallCaps/>
          <w:sz w:val="28"/>
          <w:szCs w:val="28"/>
          <w:lang w:bidi="en-US"/>
        </w:rPr>
      </w:pPr>
      <w:r w:rsidRPr="00A40A59">
        <w:rPr>
          <w:rFonts w:ascii="Arial Bold" w:eastAsia="Times New Roman" w:hAnsi="Arial Bold" w:cs="Arial"/>
          <w:b/>
          <w:smallCaps/>
          <w:sz w:val="28"/>
          <w:szCs w:val="28"/>
          <w:lang w:bidi="en-US"/>
        </w:rPr>
        <w:t>The Public Utilities Commission of Ohio</w:t>
      </w:r>
    </w:p>
    <w:p w:rsidR="00A40A59" w:rsidRPr="00A40A59" w:rsidRDefault="00A40A59" w:rsidP="00A40A59">
      <w:pPr>
        <w:jc w:val="both"/>
        <w:rPr>
          <w:rFonts w:eastAsia="Times New Roman" w:cs="Arial"/>
          <w:b/>
          <w:sz w:val="20"/>
          <w:lang w:bidi="en-US"/>
        </w:rPr>
      </w:pP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In the Matter of the Application of Ohio</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Power Company for Authority to Establish a</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Standard Service Offer Pursuant to Section</w:t>
      </w:r>
      <w:r w:rsidRPr="00A40A59">
        <w:rPr>
          <w:rFonts w:eastAsia="Times New Roman" w:cs="Arial"/>
          <w:lang w:bidi="en-US"/>
        </w:rPr>
        <w:tab/>
        <w:t>)</w:t>
      </w:r>
      <w:r w:rsidRPr="00A40A59">
        <w:rPr>
          <w:rFonts w:eastAsia="Times New Roman" w:cs="Arial"/>
          <w:lang w:bidi="en-US"/>
        </w:rPr>
        <w:tab/>
      </w:r>
      <w:r w:rsidRPr="00A40A59">
        <w:rPr>
          <w:rFonts w:eastAsia="Times New Roman" w:cs="Arial"/>
          <w:lang w:bidi="en-US"/>
        </w:rPr>
        <w:tab/>
        <w:t>Case No. 16-1852-EL-SSO</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4928.143, Revised Code, in the Form of an</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Electric Security Plan</w:t>
      </w:r>
      <w:r w:rsidRPr="00A40A59">
        <w:rPr>
          <w:rFonts w:eastAsia="Times New Roman" w:cs="Arial"/>
          <w:lang w:bidi="en-US"/>
        </w:rPr>
        <w:tab/>
        <w:t>)</w:t>
      </w:r>
    </w:p>
    <w:p w:rsidR="00A40A59" w:rsidRPr="00A40A59" w:rsidRDefault="00A40A59" w:rsidP="00A40A59">
      <w:pPr>
        <w:jc w:val="both"/>
        <w:rPr>
          <w:rFonts w:eastAsia="Times New Roman" w:cs="Arial"/>
          <w:sz w:val="20"/>
          <w:lang w:bidi="en-US"/>
        </w:rPr>
      </w:pP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In the Matter of the Application of Ohio</w:t>
      </w:r>
      <w:r w:rsidRPr="00A40A59">
        <w:rPr>
          <w:rFonts w:eastAsia="Times New Roman" w:cs="Arial"/>
          <w:lang w:bidi="en-US"/>
        </w:rPr>
        <w:tab/>
        <w:t>)</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Power Company for Approval of Certain</w:t>
      </w:r>
      <w:r w:rsidRPr="00A40A59">
        <w:rPr>
          <w:rFonts w:eastAsia="Times New Roman" w:cs="Arial"/>
          <w:lang w:bidi="en-US"/>
        </w:rPr>
        <w:tab/>
        <w:t>)</w:t>
      </w:r>
      <w:r w:rsidRPr="00A40A59">
        <w:rPr>
          <w:rFonts w:eastAsia="Times New Roman" w:cs="Arial"/>
          <w:lang w:bidi="en-US"/>
        </w:rPr>
        <w:tab/>
      </w:r>
      <w:r w:rsidRPr="00A40A59">
        <w:rPr>
          <w:rFonts w:eastAsia="Times New Roman" w:cs="Arial"/>
          <w:lang w:bidi="en-US"/>
        </w:rPr>
        <w:tab/>
        <w:t>Case No. 16-1853-EL-AAM</w:t>
      </w:r>
    </w:p>
    <w:p w:rsidR="00A40A59" w:rsidRPr="00A40A59" w:rsidRDefault="00A40A59" w:rsidP="00A40A59">
      <w:pPr>
        <w:tabs>
          <w:tab w:val="left" w:pos="4680"/>
        </w:tabs>
        <w:jc w:val="both"/>
        <w:rPr>
          <w:rFonts w:eastAsia="Times New Roman" w:cs="Arial"/>
          <w:lang w:bidi="en-US"/>
        </w:rPr>
      </w:pPr>
      <w:r w:rsidRPr="00A40A59">
        <w:rPr>
          <w:rFonts w:eastAsia="Times New Roman" w:cs="Arial"/>
          <w:lang w:bidi="en-US"/>
        </w:rPr>
        <w:t>Accounting Authority</w:t>
      </w:r>
      <w:r w:rsidRPr="00A40A59">
        <w:rPr>
          <w:rFonts w:eastAsia="Times New Roman" w:cs="Arial"/>
          <w:lang w:bidi="en-US"/>
        </w:rPr>
        <w:tab/>
        <w:t>)</w:t>
      </w:r>
    </w:p>
    <w:p w:rsidR="00A40A59" w:rsidRPr="00A40A59" w:rsidRDefault="00A40A59" w:rsidP="00A40A59">
      <w:pPr>
        <w:tabs>
          <w:tab w:val="left" w:pos="4770"/>
          <w:tab w:val="left" w:pos="6480"/>
        </w:tabs>
        <w:jc w:val="both"/>
        <w:rPr>
          <w:rFonts w:eastAsia="Times New Roman" w:cs="Arial"/>
          <w:b/>
          <w:u w:val="single"/>
          <w:lang w:bidi="en-US"/>
        </w:rPr>
      </w:pP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p>
    <w:p w:rsidR="00A40A59" w:rsidRPr="00A40A59" w:rsidRDefault="00A40A59" w:rsidP="00A40A59">
      <w:pPr>
        <w:tabs>
          <w:tab w:val="left" w:pos="4770"/>
          <w:tab w:val="left" w:pos="6480"/>
        </w:tabs>
        <w:jc w:val="both"/>
        <w:rPr>
          <w:rFonts w:eastAsia="Times New Roman" w:cs="Arial"/>
          <w:b/>
          <w:sz w:val="16"/>
          <w:u w:val="single"/>
          <w:lang w:bidi="en-US"/>
        </w:rPr>
      </w:pPr>
    </w:p>
    <w:p w:rsidR="00A40A59" w:rsidRPr="00650418" w:rsidRDefault="00A40A59" w:rsidP="00A40A59">
      <w:pPr>
        <w:jc w:val="center"/>
        <w:rPr>
          <w:b/>
          <w:smallCaps/>
          <w:sz w:val="28"/>
          <w:szCs w:val="28"/>
        </w:rPr>
      </w:pPr>
      <w:r>
        <w:rPr>
          <w:b/>
          <w:smallCaps/>
          <w:sz w:val="28"/>
          <w:szCs w:val="28"/>
        </w:rPr>
        <w:t>Initial Post-Hearing Brief of Industrial Energy Users-Ohio</w:t>
      </w:r>
    </w:p>
    <w:p w:rsidR="00A40A59" w:rsidRPr="00A40A59" w:rsidRDefault="00A40A59" w:rsidP="00A40A59">
      <w:pPr>
        <w:tabs>
          <w:tab w:val="left" w:pos="4770"/>
          <w:tab w:val="left" w:pos="6480"/>
        </w:tabs>
        <w:jc w:val="both"/>
        <w:rPr>
          <w:rFonts w:eastAsia="Times New Roman" w:cs="Arial"/>
          <w:b/>
          <w:u w:val="single"/>
          <w:lang w:bidi="en-US"/>
        </w:rPr>
      </w:pP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r w:rsidRPr="00A40A59">
        <w:rPr>
          <w:rFonts w:eastAsia="Times New Roman" w:cs="Arial"/>
          <w:b/>
          <w:u w:val="single"/>
          <w:lang w:bidi="en-US"/>
        </w:rPr>
        <w:tab/>
      </w:r>
    </w:p>
    <w:p w:rsidR="00A40A59" w:rsidRPr="00A40A59" w:rsidRDefault="00A40A59" w:rsidP="00A40A59">
      <w:pPr>
        <w:tabs>
          <w:tab w:val="left" w:pos="4770"/>
          <w:tab w:val="left" w:pos="6480"/>
        </w:tabs>
        <w:jc w:val="both"/>
        <w:rPr>
          <w:rFonts w:eastAsia="Times New Roman" w:cs="Arial"/>
          <w:b/>
          <w:u w:val="single"/>
          <w:lang w:bidi="en-US"/>
        </w:rPr>
      </w:pPr>
    </w:p>
    <w:p w:rsidR="00BD598F" w:rsidRDefault="00C62AAF" w:rsidP="00C62AAF">
      <w:pPr>
        <w:pStyle w:val="Heading1"/>
      </w:pPr>
      <w:r>
        <w:t>INTRODUCTION</w:t>
      </w:r>
    </w:p>
    <w:p w:rsidR="00414A89" w:rsidRDefault="00646B05" w:rsidP="00C62AAF">
      <w:pPr>
        <w:spacing w:line="480" w:lineRule="auto"/>
        <w:ind w:firstLine="720"/>
        <w:jc w:val="both"/>
      </w:pPr>
      <w:r>
        <w:t>In a prior settlement resolving issues in its application to populate its Purchased Power Agreement Rider, the Ohio Power Company (“AEP-Ohio”) agreed to file an application to extend</w:t>
      </w:r>
      <w:r w:rsidR="002970F1">
        <w:t xml:space="preserve"> with </w:t>
      </w:r>
      <w:r w:rsidR="00555E7E">
        <w:t>modifications</w:t>
      </w:r>
      <w:r>
        <w:t xml:space="preserve"> its current electric security plan.  </w:t>
      </w:r>
      <w:r w:rsidR="00B42CBB" w:rsidRPr="00A3742A">
        <w:rPr>
          <w:i/>
        </w:rPr>
        <w:t xml:space="preserve">In the Matter of the Application Seeking Approval of Ohio Power </w:t>
      </w:r>
      <w:r w:rsidR="006C2C30" w:rsidRPr="00A3742A">
        <w:rPr>
          <w:i/>
        </w:rPr>
        <w:t>Company’s</w:t>
      </w:r>
      <w:r w:rsidR="00B42CBB" w:rsidRPr="00A3742A">
        <w:rPr>
          <w:i/>
        </w:rPr>
        <w:t xml:space="preserve"> Proposal to Enter into an Affiliate Power Purchase Agreement for Inclusion in the Power Purchase Agreement Rider</w:t>
      </w:r>
      <w:r w:rsidR="00B42CBB">
        <w:t>, Case Nos. 14-1693-EL-RDR</w:t>
      </w:r>
      <w:r w:rsidR="00035521">
        <w:t>,</w:t>
      </w:r>
      <w:r w:rsidR="00BB6BC8">
        <w:t xml:space="preserve"> </w:t>
      </w:r>
      <w:r w:rsidR="00BB6BC8" w:rsidRPr="00BB6BC8">
        <w:t>et al.</w:t>
      </w:r>
      <w:r w:rsidR="00B42CBB">
        <w:t>, Joint Stipulation and Recommendation (Dec.</w:t>
      </w:r>
      <w:r w:rsidR="00F76BE8">
        <w:t> </w:t>
      </w:r>
      <w:r w:rsidR="00B42CBB">
        <w:t>14, 2015)</w:t>
      </w:r>
      <w:r w:rsidR="006C2C30">
        <w:t xml:space="preserve"> (“PPA Stipulation”)</w:t>
      </w:r>
      <w:r w:rsidR="00B42CBB">
        <w:t xml:space="preserve">.  </w:t>
      </w:r>
      <w:r>
        <w:t>AEP-Ohio filed the initial application to</w:t>
      </w:r>
      <w:r w:rsidR="002970F1">
        <w:t xml:space="preserve"> modify and</w:t>
      </w:r>
      <w:r>
        <w:t xml:space="preserve"> extend the </w:t>
      </w:r>
      <w:r w:rsidR="002970F1">
        <w:t xml:space="preserve">electric security plan </w:t>
      </w:r>
      <w:r>
        <w:t xml:space="preserve">in </w:t>
      </w:r>
      <w:r w:rsidR="0040083D">
        <w:t>the docket for its third electric security plan</w:t>
      </w:r>
      <w:r>
        <w:t xml:space="preserve">.  </w:t>
      </w:r>
      <w:r w:rsidR="007C458F">
        <w:t xml:space="preserve">The Public Utilities Commission of Ohio (“Commission”) subsequently directed AEP-Ohio to file an application in a new docket.  On November 23, </w:t>
      </w:r>
      <w:r w:rsidR="00F76BE8">
        <w:t>2016</w:t>
      </w:r>
      <w:r w:rsidR="007C458F">
        <w:t>, AEP-Ohio filed the amended application</w:t>
      </w:r>
      <w:r>
        <w:t xml:space="preserve"> in this docket</w:t>
      </w:r>
      <w:r w:rsidR="007C458F">
        <w:t>.</w:t>
      </w:r>
      <w:r w:rsidR="00812E42">
        <w:t xml:space="preserve">  AEP-Ohio Ex. 3</w:t>
      </w:r>
      <w:r w:rsidR="00A40A59">
        <w:t xml:space="preserve"> </w:t>
      </w:r>
      <w:r w:rsidR="00781D9E">
        <w:t>(“Amended Application”)</w:t>
      </w:r>
      <w:r w:rsidR="00812E42">
        <w:t>.</w:t>
      </w:r>
    </w:p>
    <w:p w:rsidR="008E12F2" w:rsidRDefault="007C458F" w:rsidP="008E12F2">
      <w:pPr>
        <w:spacing w:line="480" w:lineRule="auto"/>
        <w:ind w:firstLine="720"/>
        <w:jc w:val="both"/>
      </w:pPr>
      <w:r>
        <w:t>Following extended negotiations, parties</w:t>
      </w:r>
      <w:r w:rsidR="004864B3">
        <w:t xml:space="preserve"> including Industrial Energy Users-Ohio</w:t>
      </w:r>
      <w:r w:rsidR="00781D9E">
        <w:t xml:space="preserve"> (“IEU-Ohio”)</w:t>
      </w:r>
      <w:r>
        <w:t xml:space="preserve"> entered a Joint Stipulation</w:t>
      </w:r>
      <w:r w:rsidR="00967F6B">
        <w:t xml:space="preserve"> and Recommendation (“Stipulation”)</w:t>
      </w:r>
      <w:r>
        <w:t>.</w:t>
      </w:r>
      <w:r w:rsidR="00646B05">
        <w:rPr>
          <w:rStyle w:val="FootnoteReference"/>
        </w:rPr>
        <w:footnoteReference w:id="1"/>
      </w:r>
      <w:r>
        <w:t xml:space="preserve">  Joint Exhibit 1.  One </w:t>
      </w:r>
      <w:r w:rsidR="00646B05">
        <w:t xml:space="preserve">intervening </w:t>
      </w:r>
      <w:r>
        <w:t>party, the Office of the Ohio Consumers’ Counsel</w:t>
      </w:r>
      <w:r w:rsidR="00794073">
        <w:t xml:space="preserve"> (“OCC”)</w:t>
      </w:r>
      <w:r w:rsidR="004E783A">
        <w:t>,</w:t>
      </w:r>
      <w:r>
        <w:t xml:space="preserve"> </w:t>
      </w:r>
      <w:r w:rsidR="00967F6B">
        <w:lastRenderedPageBreak/>
        <w:t>oppose</w:t>
      </w:r>
      <w:r w:rsidR="00646B05">
        <w:t>d</w:t>
      </w:r>
      <w:r w:rsidR="00967F6B">
        <w:t xml:space="preserve"> the Stipulation.  </w:t>
      </w:r>
      <w:r w:rsidR="004E783A">
        <w:t>To take evidence from parties supporting and opposing the Amended Application and Stipulation</w:t>
      </w:r>
      <w:r w:rsidR="00967F6B">
        <w:t xml:space="preserve">, the </w:t>
      </w:r>
      <w:r w:rsidR="004E783A">
        <w:t>Commission conduc</w:t>
      </w:r>
      <w:r w:rsidR="00BB6BC8">
        <w:t>t</w:t>
      </w:r>
      <w:r w:rsidR="004E783A">
        <w:t>ed a</w:t>
      </w:r>
      <w:r w:rsidR="00967F6B">
        <w:t xml:space="preserve"> hearing </w:t>
      </w:r>
      <w:r w:rsidR="004E783A">
        <w:t>from</w:t>
      </w:r>
      <w:r w:rsidR="00967F6B">
        <w:t xml:space="preserve"> November 1, 2017 </w:t>
      </w:r>
      <w:r w:rsidR="004E783A">
        <w:t>to</w:t>
      </w:r>
      <w:r w:rsidR="00967F6B">
        <w:t xml:space="preserve"> November 6, 2017.</w:t>
      </w:r>
      <w:r w:rsidR="008E12F2" w:rsidRPr="008E12F2">
        <w:t xml:space="preserve"> </w:t>
      </w:r>
    </w:p>
    <w:p w:rsidR="008E12F2" w:rsidRDefault="008E12F2" w:rsidP="008E12F2">
      <w:pPr>
        <w:spacing w:line="480" w:lineRule="auto"/>
        <w:ind w:firstLine="720"/>
        <w:jc w:val="both"/>
      </w:pPr>
      <w:r>
        <w:t xml:space="preserve">The Amended Application and Stipulation contain proposals for two provisions that would </w:t>
      </w:r>
      <w:r w:rsidR="002970F1">
        <w:t xml:space="preserve">extend and </w:t>
      </w:r>
      <w:r>
        <w:t xml:space="preserve">expand </w:t>
      </w:r>
      <w:r w:rsidR="002970F1">
        <w:t xml:space="preserve">the Interruptible Rate Program </w:t>
      </w:r>
      <w:r>
        <w:t xml:space="preserve">(“IRP”) and </w:t>
      </w:r>
      <w:r w:rsidR="002970F1">
        <w:t>the Basic Transmission Cost Recovery Rider</w:t>
      </w:r>
      <w:r>
        <w:t xml:space="preserve"> (“BTCR Pilot”).  Joint Ex. 1 at 20-26 &amp; 28-31.  OCC objects to both </w:t>
      </w:r>
      <w:r w:rsidR="002970F1">
        <w:t xml:space="preserve">provisions </w:t>
      </w:r>
      <w:r>
        <w:t xml:space="preserve">on the basis that </w:t>
      </w:r>
      <w:r w:rsidR="002970F1">
        <w:t>they</w:t>
      </w:r>
      <w:r>
        <w:t xml:space="preserve"> </w:t>
      </w:r>
      <w:r w:rsidR="00794073">
        <w:t>do not benefit customers or the public interest</w:t>
      </w:r>
      <w:r>
        <w:t>.</w:t>
      </w:r>
      <w:r w:rsidR="00794073">
        <w:rPr>
          <w:rStyle w:val="FootnoteReference"/>
        </w:rPr>
        <w:footnoteReference w:id="2"/>
      </w:r>
    </w:p>
    <w:p w:rsidR="008E12F2" w:rsidRDefault="00794073" w:rsidP="008E12F2">
      <w:pPr>
        <w:spacing w:line="480" w:lineRule="auto"/>
        <w:ind w:firstLine="720"/>
        <w:jc w:val="both"/>
      </w:pPr>
      <w:r>
        <w:t>Contrary to OCC’s claims,</w:t>
      </w:r>
      <w:r w:rsidR="008E12F2">
        <w:t xml:space="preserve"> </w:t>
      </w:r>
      <w:r w:rsidR="004C1392">
        <w:t>these provisions benefit all customers</w:t>
      </w:r>
      <w:r w:rsidR="002970F1">
        <w:t xml:space="preserve"> by</w:t>
      </w:r>
      <w:r w:rsidR="004C1392">
        <w:t xml:space="preserve"> improv</w:t>
      </w:r>
      <w:r w:rsidR="002970F1">
        <w:t>ing</w:t>
      </w:r>
      <w:r w:rsidR="004C1392">
        <w:t xml:space="preserve"> system reliability, potentially lower</w:t>
      </w:r>
      <w:r w:rsidR="002970F1">
        <w:t>ing</w:t>
      </w:r>
      <w:r w:rsidR="004C1392">
        <w:t xml:space="preserve"> capital investment requirements, and advanc</w:t>
      </w:r>
      <w:r w:rsidR="002970F1">
        <w:t>ing</w:t>
      </w:r>
      <w:r w:rsidR="004C1392">
        <w:t xml:space="preserve"> the State’s economic goals.</w:t>
      </w:r>
      <w:r w:rsidR="008E12F2">
        <w:t xml:space="preserve">  Accordingly, the Commission should approve </w:t>
      </w:r>
      <w:r w:rsidR="004C1392">
        <w:t>the expansion of the IRP and BTCR Pilot</w:t>
      </w:r>
      <w:r w:rsidR="008E12F2">
        <w:t>.</w:t>
      </w:r>
    </w:p>
    <w:p w:rsidR="00F91BA7" w:rsidRDefault="00F91BA7" w:rsidP="00F91BA7">
      <w:pPr>
        <w:pStyle w:val="Heading1"/>
      </w:pPr>
      <w:r>
        <w:t>The provision of the stipulation expanding the IRP benefits Ratepayers and the Public interest</w:t>
      </w:r>
    </w:p>
    <w:p w:rsidR="00F91BA7" w:rsidRDefault="000720D1" w:rsidP="00BB6BC8">
      <w:pPr>
        <w:spacing w:line="480" w:lineRule="auto"/>
        <w:ind w:firstLine="720"/>
        <w:jc w:val="both"/>
      </w:pPr>
      <w:r>
        <w:t xml:space="preserve">The current IRP tariff sheet provides that certain legacy customers may contract for service that may be interrupted by AEP-Ohio for either system emergencies or </w:t>
      </w:r>
      <w:r w:rsidR="00C655C5">
        <w:t xml:space="preserve">discretionary </w:t>
      </w:r>
      <w:r>
        <w:t>economic reasons.  Ohio Power Company, PUCO No. 20, Sheet 427.</w:t>
      </w:r>
      <w:r>
        <w:rPr>
          <w:rStyle w:val="FootnoteReference"/>
        </w:rPr>
        <w:footnoteReference w:id="3"/>
      </w:r>
      <w:r>
        <w:t xml:space="preserve">  </w:t>
      </w:r>
      <w:r w:rsidR="00F91BA7">
        <w:lastRenderedPageBreak/>
        <w:t xml:space="preserve">Under </w:t>
      </w:r>
      <w:r w:rsidR="00440A52">
        <w:t xml:space="preserve">the PPA Stipulation, </w:t>
      </w:r>
      <w:r>
        <w:t>AEP-Ohi</w:t>
      </w:r>
      <w:r w:rsidR="00E418B9">
        <w:t xml:space="preserve">o agreed to seek </w:t>
      </w:r>
      <w:r>
        <w:t>an extension and expansion of the IRP</w:t>
      </w:r>
      <w:r w:rsidR="00E418B9">
        <w:t xml:space="preserve"> as modified in the ESP III Opinion and Order</w:t>
      </w:r>
      <w:r>
        <w:t>.  T</w:t>
      </w:r>
      <w:r w:rsidR="00440A52">
        <w:t xml:space="preserve">he total </w:t>
      </w:r>
      <w:r w:rsidR="002970F1">
        <w:t>megawatts (“</w:t>
      </w:r>
      <w:r w:rsidR="00440A52">
        <w:t>MW</w:t>
      </w:r>
      <w:r w:rsidR="002970F1">
        <w:t>s”)</w:t>
      </w:r>
      <w:r w:rsidR="00440A52">
        <w:t xml:space="preserve"> of curtailable load </w:t>
      </w:r>
      <w:r w:rsidR="002970F1">
        <w:t xml:space="preserve">were </w:t>
      </w:r>
      <w:r w:rsidR="00440A52">
        <w:t xml:space="preserve">to be expanded </w:t>
      </w:r>
      <w:r w:rsidR="009E6F7C">
        <w:t xml:space="preserve">by 280 MWs </w:t>
      </w:r>
      <w:r w:rsidR="00440A52">
        <w:t>and the credit for curtailable load was to be increased from $8.21/KW-month to $9/KW-month.  PPA Stipulation at 10-11.</w:t>
      </w:r>
    </w:p>
    <w:p w:rsidR="00E418B9" w:rsidRDefault="004E7690" w:rsidP="00DA2428">
      <w:pPr>
        <w:spacing w:line="480" w:lineRule="auto"/>
        <w:ind w:firstLine="720"/>
        <w:jc w:val="both"/>
      </w:pPr>
      <w:r>
        <w:t xml:space="preserve">Several significant modifications to the PPA Stipulation are presented in the Stipulation.  </w:t>
      </w:r>
      <w:r w:rsidR="00D22C01">
        <w:t xml:space="preserve">While new load that may be enrolled in </w:t>
      </w:r>
      <w:r w:rsidR="003F5307">
        <w:t xml:space="preserve">the IRP </w:t>
      </w:r>
      <w:r w:rsidR="009E6F7C">
        <w:t>is proposed to be</w:t>
      </w:r>
      <w:r w:rsidR="003F5307">
        <w:t xml:space="preserve"> increased by 28</w:t>
      </w:r>
      <w:r w:rsidR="00D22C01">
        <w:t>0 MW</w:t>
      </w:r>
      <w:r w:rsidR="009E6F7C">
        <w:t>s</w:t>
      </w:r>
      <w:r w:rsidR="00D22C01">
        <w:t>, the Stipulation treats legacy and new load differently</w:t>
      </w:r>
      <w:r w:rsidR="00DF3328">
        <w:t xml:space="preserve">. </w:t>
      </w:r>
      <w:r w:rsidR="00E418B9">
        <w:t xml:space="preserve"> </w:t>
      </w:r>
    </w:p>
    <w:p w:rsidR="00AB3C20" w:rsidRDefault="00DF3328" w:rsidP="00DA2428">
      <w:pPr>
        <w:spacing w:line="480" w:lineRule="auto"/>
        <w:ind w:firstLine="720"/>
        <w:jc w:val="both"/>
      </w:pPr>
      <w:r>
        <w:t xml:space="preserve">Working </w:t>
      </w:r>
      <w:r w:rsidR="00E418B9">
        <w:t>from</w:t>
      </w:r>
      <w:r>
        <w:t xml:space="preserve"> the IRP terms and conditions approved in the Opinion and Order and Application for Rehearing approving AEP-Ohio’s third electric security plan, see note</w:t>
      </w:r>
      <w:r w:rsidR="00FA4B53">
        <w:t> </w:t>
      </w:r>
      <w:r>
        <w:t>2 above,</w:t>
      </w:r>
      <w:r w:rsidR="002C2977">
        <w:t xml:space="preserve"> </w:t>
      </w:r>
      <w:r w:rsidR="00C655C5">
        <w:t>the proposed program for</w:t>
      </w:r>
      <w:r w:rsidR="002C2977">
        <w:t xml:space="preserve"> legacy c</w:t>
      </w:r>
      <w:r>
        <w:t>ustomers provides for those customers to continue to receive an increased credit beginning June 1, 2018</w:t>
      </w:r>
      <w:r w:rsidR="00AB3C20">
        <w:t xml:space="preserve">, and it requires them to turn over </w:t>
      </w:r>
      <w:r w:rsidR="00B30440">
        <w:t xml:space="preserve">PJM </w:t>
      </w:r>
      <w:r w:rsidR="00AB3C20">
        <w:t>demand response revenue to AEP-Ohio.  Joint Ex. 1 at 22.</w:t>
      </w:r>
      <w:r w:rsidR="00AB3C20">
        <w:rPr>
          <w:rStyle w:val="FootnoteReference"/>
        </w:rPr>
        <w:footnoteReference w:id="4"/>
      </w:r>
      <w:r w:rsidR="002C2977">
        <w:t xml:space="preserve"> </w:t>
      </w:r>
      <w:r w:rsidR="00AB3C20">
        <w:t xml:space="preserve"> </w:t>
      </w:r>
    </w:p>
    <w:p w:rsidR="009E6F7C" w:rsidRDefault="00AB3C20" w:rsidP="00DA2428">
      <w:pPr>
        <w:spacing w:line="480" w:lineRule="auto"/>
        <w:ind w:firstLine="720"/>
        <w:jc w:val="both"/>
      </w:pPr>
      <w:r>
        <w:t>New load</w:t>
      </w:r>
      <w:r w:rsidR="002C2977">
        <w:t xml:space="preserve"> is assigned to two different categories: Expanded IRP and New Industry IRP.  </w:t>
      </w:r>
      <w:r w:rsidRPr="00DA2428">
        <w:rPr>
          <w:i/>
        </w:rPr>
        <w:t>Id.</w:t>
      </w:r>
      <w:r w:rsidR="002C2977">
        <w:t xml:space="preserve"> at 23-26.  Expanded IRP is limited to 160 MW of curtailable load and </w:t>
      </w:r>
      <w:r w:rsidR="00D22C01">
        <w:t>is</w:t>
      </w:r>
      <w:r w:rsidR="002C2977">
        <w:t xml:space="preserve"> assigned to specific customer groups.  </w:t>
      </w:r>
      <w:r w:rsidR="005F5091">
        <w:t xml:space="preserve">The limit of 160 MW may not be exceeded.  Customers may be interrupted if AEP-Ohio declares an emergency or when PJM issues a curtailment order for the AEP Zone.  Customers may elect to suspend participation with notice.  Most significantly, the credit for curtailable load is set at 70% of the RPM BRA market clearing price for the AEP zone in the applicable delivery year and total credits for the term of the ESP are capped at $28.5 million.  </w:t>
      </w:r>
      <w:r w:rsidR="009E6F7C">
        <w:t xml:space="preserve">Expanded IRP </w:t>
      </w:r>
      <w:r w:rsidR="005F5091">
        <w:t>customers, unlike legacy customers, may participate in wholesale demand response programs and retain any revenue associated with those programs.</w:t>
      </w:r>
      <w:r w:rsidR="0026137E">
        <w:t xml:space="preserve">  </w:t>
      </w:r>
      <w:r w:rsidR="0026137E" w:rsidRPr="00DA2428">
        <w:rPr>
          <w:i/>
        </w:rPr>
        <w:t>Id.</w:t>
      </w:r>
      <w:r w:rsidR="0026137E">
        <w:t xml:space="preserve"> at 23-25.  </w:t>
      </w:r>
    </w:p>
    <w:p w:rsidR="002C2977" w:rsidRDefault="0026137E" w:rsidP="00DA2428">
      <w:pPr>
        <w:spacing w:line="480" w:lineRule="auto"/>
        <w:ind w:firstLine="720"/>
        <w:jc w:val="both"/>
      </w:pPr>
      <w:r>
        <w:lastRenderedPageBreak/>
        <w:t xml:space="preserve">New Industry IRP is assigned up to 120 MW of curtailable load in the program, the credit is priced in the same manner as Expanded IRP, and the credits are capped at $22.2 million for the term of the ESP.  </w:t>
      </w:r>
      <w:r w:rsidRPr="00DA2428">
        <w:rPr>
          <w:i/>
        </w:rPr>
        <w:t>Id.</w:t>
      </w:r>
      <w:r>
        <w:t xml:space="preserve"> at 26.</w:t>
      </w:r>
    </w:p>
    <w:p w:rsidR="0026137E" w:rsidRDefault="003F5307" w:rsidP="00DA2428">
      <w:pPr>
        <w:spacing w:line="480" w:lineRule="auto"/>
        <w:ind w:firstLine="720"/>
        <w:jc w:val="both"/>
      </w:pPr>
      <w:r>
        <w:t>The</w:t>
      </w:r>
      <w:r w:rsidR="00B432F7">
        <w:t xml:space="preserve"> </w:t>
      </w:r>
      <w:r w:rsidR="0026137E">
        <w:t xml:space="preserve">Commission has previously determined that the IRP is in the public interest.  In the Commission’s decision approving AEP-Ohio’s </w:t>
      </w:r>
      <w:r>
        <w:t>current</w:t>
      </w:r>
      <w:r w:rsidR="0026137E">
        <w:t xml:space="preserve"> ESP, the Commission directed AEP-Ohio to extend its IRP over AEP-Ohio’</w:t>
      </w:r>
      <w:r w:rsidR="003812B8">
        <w:t xml:space="preserve">s objection, stating that an interruptible rate program advances “numerous benefits, including the promotion of economic development and the retention of manufacturing jobs.”  </w:t>
      </w:r>
      <w:r w:rsidR="003812B8">
        <w:rPr>
          <w:i/>
        </w:rPr>
        <w:t xml:space="preserve">ESP III, </w:t>
      </w:r>
      <w:r w:rsidR="003812B8">
        <w:t xml:space="preserve">Opinion and Order at 40.  </w:t>
      </w:r>
    </w:p>
    <w:p w:rsidR="003812B8" w:rsidRDefault="003812B8" w:rsidP="00DA2428">
      <w:pPr>
        <w:spacing w:line="480" w:lineRule="auto"/>
        <w:ind w:firstLine="720"/>
        <w:jc w:val="both"/>
      </w:pPr>
      <w:r>
        <w:t xml:space="preserve">The extension and expansion of the IRP continues those laudable outcomes.  </w:t>
      </w:r>
      <w:proofErr w:type="gramStart"/>
      <w:r w:rsidR="00B432F7">
        <w:t xml:space="preserve">In particular, </w:t>
      </w:r>
      <w:r w:rsidR="009B4F1E">
        <w:t>extension</w:t>
      </w:r>
      <w:proofErr w:type="gramEnd"/>
      <w:r w:rsidR="009B4F1E">
        <w:t xml:space="preserve"> and expansion </w:t>
      </w:r>
      <w:r w:rsidR="00B432F7">
        <w:t xml:space="preserve">encourage economic development.  AEP-Ohio Ex. 1 at </w:t>
      </w:r>
      <w:r w:rsidR="00AD2C80">
        <w:t xml:space="preserve">18 and </w:t>
      </w:r>
      <w:r w:rsidR="00B432F7">
        <w:t>21</w:t>
      </w:r>
      <w:r w:rsidR="00AD2C80">
        <w:t>; Tr. Vol. I at 165</w:t>
      </w:r>
      <w:r w:rsidR="00DB2A94">
        <w:t xml:space="preserve"> and 171</w:t>
      </w:r>
      <w:r w:rsidR="00B432F7">
        <w:t xml:space="preserve">.  </w:t>
      </w:r>
      <w:r w:rsidR="003F5307">
        <w:t>Moreover, b</w:t>
      </w:r>
      <w:r>
        <w:t xml:space="preserve">y reducing the cost of power to those customers that can interrupt and are willing to take electric service </w:t>
      </w:r>
      <w:r w:rsidR="003F5307">
        <w:t>of</w:t>
      </w:r>
      <w:r>
        <w:t xml:space="preserve"> a lower quality, </w:t>
      </w:r>
      <w:r w:rsidR="003F5307">
        <w:t>the IRP</w:t>
      </w:r>
      <w:r>
        <w:t xml:space="preserve"> contribute</w:t>
      </w:r>
      <w:r w:rsidR="003F5307">
        <w:t>s</w:t>
      </w:r>
      <w:r>
        <w:t xml:space="preserve"> to a reduction of the system </w:t>
      </w:r>
      <w:r w:rsidR="003F5307">
        <w:t>peak</w:t>
      </w:r>
      <w:r>
        <w:t xml:space="preserve"> </w:t>
      </w:r>
      <w:r w:rsidR="003F5307">
        <w:t>because these customers</w:t>
      </w:r>
      <w:r>
        <w:t xml:space="preserve"> absorb some of the risks associated with system emergencies.  </w:t>
      </w:r>
      <w:r w:rsidR="00DB2A94">
        <w:t>Tr. Vol. I at 171</w:t>
      </w:r>
      <w:r w:rsidR="00DA1EEA">
        <w:t>;</w:t>
      </w:r>
      <w:r w:rsidR="00CE1645">
        <w:t xml:space="preserve"> Vol. IV at 521-22</w:t>
      </w:r>
      <w:r w:rsidR="00DB2A94">
        <w:t xml:space="preserve">.  </w:t>
      </w:r>
      <w:r>
        <w:t>To the extent that interruptible customers reduce their demand, other customers are less likely to suffer a reduction in service and service quality.</w:t>
      </w:r>
      <w:r w:rsidR="00860EA0">
        <w:t xml:space="preserve">  </w:t>
      </w:r>
      <w:r>
        <w:t>Additionally, by lowering the system peak</w:t>
      </w:r>
      <w:r w:rsidR="00DA2428">
        <w:t>,</w:t>
      </w:r>
      <w:r>
        <w:t xml:space="preserve"> the need for additional costly generation is reduced.  </w:t>
      </w:r>
    </w:p>
    <w:p w:rsidR="004E4B7B" w:rsidRDefault="009E6F7C" w:rsidP="00DA2428">
      <w:pPr>
        <w:spacing w:line="480" w:lineRule="auto"/>
        <w:ind w:firstLine="720"/>
        <w:jc w:val="both"/>
      </w:pPr>
      <w:r>
        <w:t xml:space="preserve">The </w:t>
      </w:r>
      <w:r w:rsidR="00860EA0">
        <w:t>additional benefit</w:t>
      </w:r>
      <w:r>
        <w:t>s</w:t>
      </w:r>
      <w:r w:rsidR="00860EA0">
        <w:t xml:space="preserve"> of the modified IRP come at a lower cost to other customers</w:t>
      </w:r>
      <w:r>
        <w:t>, relative to the original proposal</w:t>
      </w:r>
      <w:r w:rsidR="00860EA0">
        <w:t xml:space="preserve">.  </w:t>
      </w:r>
      <w:r w:rsidR="004E4B7B">
        <w:t>New load</w:t>
      </w:r>
      <w:r w:rsidR="00860EA0">
        <w:t xml:space="preserve"> </w:t>
      </w:r>
      <w:r>
        <w:t xml:space="preserve">credits </w:t>
      </w:r>
      <w:r w:rsidR="00860EA0">
        <w:t>under the IRP</w:t>
      </w:r>
      <w:r w:rsidR="004E4B7B">
        <w:t xml:space="preserve"> </w:t>
      </w:r>
      <w:r w:rsidR="00665FDB">
        <w:t xml:space="preserve">are </w:t>
      </w:r>
      <w:r w:rsidR="004E4B7B">
        <w:t xml:space="preserve">priced at 70% of the RPM </w:t>
      </w:r>
      <w:r w:rsidR="00B30440">
        <w:t xml:space="preserve">BRA </w:t>
      </w:r>
      <w:r w:rsidR="004E4B7B">
        <w:t xml:space="preserve">PJM </w:t>
      </w:r>
      <w:r w:rsidR="00B30440">
        <w:t>closing</w:t>
      </w:r>
      <w:r w:rsidR="004E4B7B">
        <w:t xml:space="preserve"> price for the AEP zone, </w:t>
      </w:r>
      <w:r w:rsidR="00B30440">
        <w:t>an amount</w:t>
      </w:r>
      <w:r w:rsidR="004E4B7B">
        <w:t xml:space="preserve"> far lower than the $9/KW-month </w:t>
      </w:r>
      <w:r>
        <w:t>set out in the PPA Stipulation</w:t>
      </w:r>
      <w:r w:rsidR="004E4B7B">
        <w:t xml:space="preserve">.  Further, </w:t>
      </w:r>
      <w:r>
        <w:t xml:space="preserve">credits </w:t>
      </w:r>
      <w:r w:rsidR="004E4B7B">
        <w:t>are capped over the term of the electric security plan for both Expanded and New Industry IRP.</w:t>
      </w:r>
    </w:p>
    <w:p w:rsidR="008D2791" w:rsidRDefault="008D2791" w:rsidP="00DA2428">
      <w:pPr>
        <w:spacing w:line="480" w:lineRule="auto"/>
        <w:ind w:firstLine="720"/>
        <w:jc w:val="both"/>
      </w:pPr>
      <w:r>
        <w:lastRenderedPageBreak/>
        <w:t>Despite the apparent benefits of the IRP</w:t>
      </w:r>
      <w:r w:rsidR="00860EA0">
        <w:t xml:space="preserve"> modifications in the Stipulation</w:t>
      </w:r>
      <w:r>
        <w:t>, OCC complains that the IRP does not provide any additional value for the credits provided to participating customers.  In support of this argument, OCC asserts that IRP customers are already participating in PJM programs</w:t>
      </w:r>
      <w:r w:rsidR="00665FDB">
        <w:t xml:space="preserve"> and that</w:t>
      </w:r>
      <w:r w:rsidR="00665FDB" w:rsidRPr="00665FDB">
        <w:t xml:space="preserve"> </w:t>
      </w:r>
      <w:r w:rsidR="00665FDB">
        <w:t>PJM has not called IRP customers to curtail since the program’s inception or called an event since 2014.  Further</w:t>
      </w:r>
      <w:r>
        <w:t>,</w:t>
      </w:r>
      <w:r w:rsidR="00665FDB">
        <w:t xml:space="preserve"> OCC asserts</w:t>
      </w:r>
      <w:r>
        <w:t xml:space="preserve"> </w:t>
      </w:r>
      <w:r w:rsidR="00860EA0">
        <w:t xml:space="preserve">the IRP </w:t>
      </w:r>
      <w:r>
        <w:t>is limited to customers that signed or did not oppose the Stipulation</w:t>
      </w:r>
      <w:r w:rsidR="00CC40D2">
        <w:t>.  OCC Ex. 8 at 7-8.</w:t>
      </w:r>
    </w:p>
    <w:p w:rsidR="00CC40D2" w:rsidRDefault="00CC40D2" w:rsidP="00DA2428">
      <w:pPr>
        <w:spacing w:line="480" w:lineRule="auto"/>
        <w:ind w:firstLine="720"/>
        <w:jc w:val="both"/>
      </w:pPr>
      <w:r>
        <w:t xml:space="preserve">OCC’s argument is premised on </w:t>
      </w:r>
      <w:r w:rsidR="00427687">
        <w:t>an incorrect</w:t>
      </w:r>
      <w:r>
        <w:t xml:space="preserve"> assumption that the PJM demand response programs and the IRP cover the same demand response criteria.</w:t>
      </w:r>
      <w:r w:rsidR="00D91C97">
        <w:t xml:space="preserve">  Under the proposed IRP, AEP-Ohio</w:t>
      </w:r>
      <w:r w:rsidR="00EE18F8">
        <w:t xml:space="preserve"> may require a customer to curtail for either </w:t>
      </w:r>
      <w:r w:rsidR="00665FDB">
        <w:t>an AEP-Ohio</w:t>
      </w:r>
      <w:r w:rsidR="00EE18F8">
        <w:t xml:space="preserve"> or a PJM announced event.  Tr. Vol. </w:t>
      </w:r>
      <w:r w:rsidR="00CE1645">
        <w:t>I</w:t>
      </w:r>
      <w:r w:rsidR="00EE18F8">
        <w:t>V at 505</w:t>
      </w:r>
      <w:r w:rsidR="00CE1645">
        <w:t xml:space="preserve"> &amp; 528</w:t>
      </w:r>
      <w:r w:rsidR="004F2DD4">
        <w:t>-29 (PJM’s call for assistance during Polar Vortex was not a mandatory call)</w:t>
      </w:r>
      <w:r w:rsidR="00EE18F8">
        <w:t xml:space="preserve">.  AEP-Ohio may call an event with 30 minutes’ notice </w:t>
      </w:r>
      <w:r w:rsidR="00427687">
        <w:t>while a customer may arrange</w:t>
      </w:r>
      <w:r w:rsidR="00EE18F8">
        <w:t xml:space="preserve"> for a notice of up to 120 minutes from PJM.  </w:t>
      </w:r>
      <w:r w:rsidR="00EE18F8" w:rsidRPr="00DA2428">
        <w:rPr>
          <w:i/>
        </w:rPr>
        <w:t>Id.</w:t>
      </w:r>
      <w:r w:rsidR="00EE18F8">
        <w:t xml:space="preserve"> at 506.  </w:t>
      </w:r>
      <w:r w:rsidR="00427687">
        <w:t>Further, t</w:t>
      </w:r>
      <w:r w:rsidR="00EE18F8">
        <w:t xml:space="preserve">he load reduction calculations are different: the IRP provides for the designation of the firm service level; PJM measures the </w:t>
      </w:r>
      <w:r w:rsidR="00B30440">
        <w:t>curtailment</w:t>
      </w:r>
      <w:r w:rsidR="00EE18F8">
        <w:t xml:space="preserve"> from </w:t>
      </w:r>
      <w:r w:rsidR="00B30440">
        <w:t>a customer’s</w:t>
      </w:r>
      <w:r w:rsidR="00EE18F8">
        <w:t xml:space="preserve"> Peak Load Contribution.  </w:t>
      </w:r>
      <w:r w:rsidR="00EE18F8" w:rsidRPr="00DA2428">
        <w:rPr>
          <w:i/>
        </w:rPr>
        <w:t>Id.</w:t>
      </w:r>
      <w:r w:rsidR="00EE18F8">
        <w:t xml:space="preserve">  Finally, the penalty structures for noncompliance are different</w:t>
      </w:r>
      <w:r w:rsidR="004F2DD4">
        <w:t>.  In addition to different financial penalties that may be assessed</w:t>
      </w:r>
      <w:r w:rsidR="00EE18F8">
        <w:t xml:space="preserve">, AEP-Ohio may terminate a customer from the program for multiple performance failures, an option not available to PJM.  </w:t>
      </w:r>
      <w:r w:rsidR="00EE18F8" w:rsidRPr="009C01D0">
        <w:rPr>
          <w:i/>
        </w:rPr>
        <w:t>Id.</w:t>
      </w:r>
      <w:r w:rsidR="00EE18F8">
        <w:t xml:space="preserve"> at 506-07.</w:t>
      </w:r>
      <w:r w:rsidR="00427687">
        <w:t xml:space="preserve">  Because the IRP and PJM demand response address different products, they should be compensated differently.  </w:t>
      </w:r>
      <w:r w:rsidR="00C641FF">
        <w:t>OCC’s suggestion that customer</w:t>
      </w:r>
      <w:r w:rsidR="00F363BB">
        <w:t>s</w:t>
      </w:r>
      <w:r w:rsidR="00C641FF">
        <w:t xml:space="preserve"> could be compensated properly by resorting to PJM demand response programs is simply wrong.</w:t>
      </w:r>
    </w:p>
    <w:p w:rsidR="00EE18F8" w:rsidRDefault="00EE18F8" w:rsidP="009C01D0">
      <w:pPr>
        <w:spacing w:line="480" w:lineRule="auto"/>
        <w:ind w:firstLine="720"/>
        <w:jc w:val="both"/>
      </w:pPr>
      <w:r>
        <w:t xml:space="preserve">OCC’s </w:t>
      </w:r>
      <w:r w:rsidR="00427687">
        <w:t>other complaint</w:t>
      </w:r>
      <w:r>
        <w:t xml:space="preserve"> that the program</w:t>
      </w:r>
      <w:r w:rsidR="00665FDB">
        <w:t xml:space="preserve">’s availability is too limited </w:t>
      </w:r>
      <w:r w:rsidR="00C641FF">
        <w:t>assumes that there is an injured population of interruptible customers.  There is not</w:t>
      </w:r>
      <w:r>
        <w:t>.  While the</w:t>
      </w:r>
      <w:r w:rsidR="00336668">
        <w:t xml:space="preserve"> </w:t>
      </w:r>
      <w:r w:rsidR="00336668">
        <w:lastRenderedPageBreak/>
        <w:t>availability of the</w:t>
      </w:r>
      <w:r>
        <w:t xml:space="preserve"> program is limited to certain parties, OCC is unaware of any other customers with curtailable load that may be interested in participating in the IRP.  </w:t>
      </w:r>
      <w:r w:rsidRPr="009C01D0">
        <w:rPr>
          <w:i/>
        </w:rPr>
        <w:t>Id.</w:t>
      </w:r>
      <w:r>
        <w:t xml:space="preserve"> at 525.</w:t>
      </w:r>
    </w:p>
    <w:p w:rsidR="00C641FF" w:rsidRDefault="00C641FF" w:rsidP="009C01D0">
      <w:pPr>
        <w:spacing w:line="480" w:lineRule="auto"/>
        <w:ind w:firstLine="720"/>
        <w:jc w:val="both"/>
      </w:pPr>
      <w:r>
        <w:t xml:space="preserve">Under the Stipulation’s proposed modifications to the IRP, customers </w:t>
      </w:r>
      <w:proofErr w:type="gramStart"/>
      <w:r>
        <w:t>benefit</w:t>
      </w:r>
      <w:proofErr w:type="gramEnd"/>
      <w:r>
        <w:t xml:space="preserve"> and the public interest is advanced.  IRP customers trade service quality for lower rates.  Other customers </w:t>
      </w:r>
      <w:r w:rsidR="00665FDB">
        <w:t xml:space="preserve">benefit from </w:t>
      </w:r>
      <w:r>
        <w:t>increased system reliability</w:t>
      </w:r>
      <w:r w:rsidR="00665FDB">
        <w:t xml:space="preserve"> </w:t>
      </w:r>
      <w:r>
        <w:t>and job retention.  Further, by providing eligible customers</w:t>
      </w:r>
      <w:r w:rsidR="001828C7">
        <w:t xml:space="preserve"> with</w:t>
      </w:r>
      <w:r>
        <w:t xml:space="preserve"> a means of reducing their electric generation expenses, continuation of a modified IRP would also further Ohio industrial companies’ effectiveness in the global economy.  R.C.</w:t>
      </w:r>
      <w:r w:rsidR="00F43CF0">
        <w:t> </w:t>
      </w:r>
      <w:r>
        <w:t xml:space="preserve">4928.02(N).  </w:t>
      </w:r>
    </w:p>
    <w:p w:rsidR="00F70F39" w:rsidRPr="006B41AC" w:rsidRDefault="00781D9E" w:rsidP="00DD5B17">
      <w:pPr>
        <w:pStyle w:val="Heading1"/>
      </w:pPr>
      <w:r>
        <w:t>The provsion of the stipulation expanding the BTCR Pilot</w:t>
      </w:r>
      <w:r w:rsidR="009912DB">
        <w:t xml:space="preserve"> benefits ratepayers and the public interest</w:t>
      </w:r>
    </w:p>
    <w:p w:rsidR="009C67AA" w:rsidRDefault="006C2C30" w:rsidP="00961097">
      <w:pPr>
        <w:spacing w:line="480" w:lineRule="auto"/>
        <w:ind w:firstLine="720"/>
        <w:jc w:val="both"/>
      </w:pPr>
      <w:r>
        <w:t xml:space="preserve">As part of </w:t>
      </w:r>
      <w:r w:rsidR="009B4F1E">
        <w:t xml:space="preserve">the PPA </w:t>
      </w:r>
      <w:r>
        <w:t xml:space="preserve">Stipulation, AEP-Ohio agreed to submit as part of its application to extend its electric security plan a </w:t>
      </w:r>
      <w:r w:rsidR="00043EEF">
        <w:t>provision</w:t>
      </w:r>
      <w:r>
        <w:t xml:space="preserve"> to initiate the BTCR Pilot</w:t>
      </w:r>
      <w:r w:rsidR="00043EEF">
        <w:t xml:space="preserve"> that would be available to all customers taking service under AEP-Ohio’s GS-3 and GS-4 tariff sheets</w:t>
      </w:r>
      <w:r>
        <w:t>.  PPA Stipulation</w:t>
      </w:r>
      <w:r w:rsidR="00043EEF">
        <w:t xml:space="preserve"> at 11.</w:t>
      </w:r>
      <w:r>
        <w:t xml:space="preserve"> </w:t>
      </w:r>
      <w:r w:rsidR="00043EEF">
        <w:t xml:space="preserve"> </w:t>
      </w:r>
      <w:r w:rsidR="00F06594">
        <w:t xml:space="preserve">In </w:t>
      </w:r>
      <w:r w:rsidR="00043EEF">
        <w:t xml:space="preserve">a decision approving another </w:t>
      </w:r>
      <w:r w:rsidR="00F06594">
        <w:t>settlement</w:t>
      </w:r>
      <w:r w:rsidR="00043EEF">
        <w:t xml:space="preserve"> addressing several open fuel and electric security plan related cases</w:t>
      </w:r>
      <w:r w:rsidR="00F06594">
        <w:t xml:space="preserve">, the Commission approved the creation of </w:t>
      </w:r>
      <w:r w:rsidR="00043EEF">
        <w:t>a small-scale</w:t>
      </w:r>
      <w:r w:rsidR="00F06594">
        <w:t xml:space="preserve"> BTCR Pilot.  </w:t>
      </w:r>
      <w:r w:rsidR="009912DB" w:rsidRPr="009C01D0">
        <w:rPr>
          <w:i/>
        </w:rPr>
        <w:t>In the Matter of the Fuel Adjustment Clauses for Columbus Southern Power Company and Ohio Power Company</w:t>
      </w:r>
      <w:r w:rsidR="009912DB">
        <w:t xml:space="preserve">, Case Nos. 09-872-EL-FAC, et al., Opinion and Order at </w:t>
      </w:r>
      <w:r w:rsidR="00851045">
        <w:t>32-35 (Feb.</w:t>
      </w:r>
      <w:r w:rsidR="009C01D0">
        <w:t> </w:t>
      </w:r>
      <w:r w:rsidR="00851045">
        <w:t>23, 2017)</w:t>
      </w:r>
      <w:r w:rsidR="00043EEF">
        <w:t xml:space="preserve"> (“Global Settlement”)</w:t>
      </w:r>
      <w:r w:rsidR="00851045">
        <w:t xml:space="preserve">.  </w:t>
      </w:r>
      <w:r w:rsidR="00F06594">
        <w:t xml:space="preserve">Under </w:t>
      </w:r>
      <w:r w:rsidR="00043EEF">
        <w:t>this small-scale version of the</w:t>
      </w:r>
      <w:r w:rsidR="009912DB">
        <w:t xml:space="preserve"> </w:t>
      </w:r>
      <w:r w:rsidR="00F06594">
        <w:t xml:space="preserve">BTCR Pilot, </w:t>
      </w:r>
      <w:r w:rsidR="00043EEF">
        <w:t>19</w:t>
      </w:r>
      <w:r w:rsidR="009C01D0">
        <w:t> </w:t>
      </w:r>
      <w:r w:rsidR="00043EEF">
        <w:t xml:space="preserve">customers </w:t>
      </w:r>
      <w:r w:rsidR="00967141">
        <w:t xml:space="preserve">from several identified customer groups </w:t>
      </w:r>
      <w:r w:rsidR="00043EEF">
        <w:t xml:space="preserve">could participate.  </w:t>
      </w:r>
      <w:r w:rsidR="00043EEF" w:rsidRPr="009C01D0">
        <w:rPr>
          <w:i/>
        </w:rPr>
        <w:t>Id.</w:t>
      </w:r>
      <w:r w:rsidR="00043EEF">
        <w:t xml:space="preserve"> at 33.  </w:t>
      </w:r>
      <w:r w:rsidR="00B30440">
        <w:t>On</w:t>
      </w:r>
      <w:r w:rsidR="00043EEF">
        <w:t xml:space="preserve"> approval of the Global Settlement, </w:t>
      </w:r>
      <w:r w:rsidR="00851045">
        <w:t xml:space="preserve">AEP-Ohio modified its transmission tariff </w:t>
      </w:r>
      <w:r w:rsidR="00043EEF">
        <w:t xml:space="preserve">sheet </w:t>
      </w:r>
      <w:r w:rsidR="00851045">
        <w:t xml:space="preserve">so the demand portion of the transmission rate </w:t>
      </w:r>
      <w:r w:rsidR="00F03817">
        <w:t xml:space="preserve">for a Pilot participant </w:t>
      </w:r>
      <w:r w:rsidR="00851045">
        <w:t xml:space="preserve">would be based on </w:t>
      </w:r>
      <w:r w:rsidR="00F03817">
        <w:t>the participant’s</w:t>
      </w:r>
      <w:r w:rsidR="00851045">
        <w:t xml:space="preserve"> demand during the single zonal transmission peak as defined by the PJM Open Access Transmission Tariff.  </w:t>
      </w:r>
      <w:r w:rsidR="00851045" w:rsidRPr="00A3742A">
        <w:rPr>
          <w:i/>
        </w:rPr>
        <w:t>Id</w:t>
      </w:r>
      <w:r w:rsidR="00851045">
        <w:t xml:space="preserve">. at 34.  </w:t>
      </w:r>
    </w:p>
    <w:p w:rsidR="00976D8E" w:rsidRDefault="00976D8E" w:rsidP="00961097">
      <w:pPr>
        <w:spacing w:line="480" w:lineRule="auto"/>
        <w:ind w:firstLine="720"/>
        <w:jc w:val="both"/>
      </w:pPr>
      <w:r>
        <w:lastRenderedPageBreak/>
        <w:t xml:space="preserve">The Stipulation in this case retains the BTCR Pilot approved in the Global Settlement and expands participation to 34 customers.  </w:t>
      </w:r>
      <w:r w:rsidR="00607651">
        <w:t xml:space="preserve">Joint Ex. 1 at 27-31.  The rate design for developing the Pilot demand rate will be the same as in the </w:t>
      </w:r>
      <w:proofErr w:type="gramStart"/>
      <w:r w:rsidR="00607651">
        <w:t>small scale</w:t>
      </w:r>
      <w:proofErr w:type="gramEnd"/>
      <w:r w:rsidR="00607651">
        <w:t xml:space="preserve"> pilot.  </w:t>
      </w:r>
      <w:r w:rsidR="00607651" w:rsidRPr="009C01D0">
        <w:rPr>
          <w:i/>
        </w:rPr>
        <w:t>Id.</w:t>
      </w:r>
      <w:r w:rsidR="00607651">
        <w:t xml:space="preserve"> at 30.  </w:t>
      </w:r>
      <w:r>
        <w:t xml:space="preserve">As in the </w:t>
      </w:r>
      <w:proofErr w:type="gramStart"/>
      <w:r>
        <w:t>small scale</w:t>
      </w:r>
      <w:proofErr w:type="gramEnd"/>
      <w:r>
        <w:t xml:space="preserve"> </w:t>
      </w:r>
      <w:r w:rsidR="00967141">
        <w:t>pilot</w:t>
      </w:r>
      <w:r>
        <w:t xml:space="preserve">, slots in the </w:t>
      </w:r>
      <w:r w:rsidR="00967141">
        <w:t xml:space="preserve">expanded </w:t>
      </w:r>
      <w:r>
        <w:t xml:space="preserve">Pilot </w:t>
      </w:r>
      <w:r w:rsidR="00665FDB">
        <w:t xml:space="preserve">will </w:t>
      </w:r>
      <w:r w:rsidR="00967141">
        <w:t>be</w:t>
      </w:r>
      <w:r>
        <w:t xml:space="preserve"> assigned to certain customer groups.  </w:t>
      </w:r>
      <w:r w:rsidR="00607651" w:rsidRPr="009C01D0">
        <w:rPr>
          <w:i/>
        </w:rPr>
        <w:t>Id.</w:t>
      </w:r>
      <w:r w:rsidR="00607651">
        <w:t xml:space="preserve"> at 28; </w:t>
      </w:r>
      <w:r w:rsidR="003F5180">
        <w:t xml:space="preserve">AEP-Ohio Ex. 1 at 14.  </w:t>
      </w:r>
      <w:r w:rsidR="00967141">
        <w:t xml:space="preserve">In addition to members </w:t>
      </w:r>
      <w:r w:rsidR="009C01D0">
        <w:t>of</w:t>
      </w:r>
      <w:r w:rsidR="00967141">
        <w:t xml:space="preserve"> those customer groups, Ohio schools with no limit on the number of participants would be eligible for a</w:t>
      </w:r>
      <w:r w:rsidR="003F5180">
        <w:t>n additional 20 MW of load</w:t>
      </w:r>
      <w:r w:rsidR="00607651">
        <w:t xml:space="preserve">.  Joint Ex. 1 at 29.  </w:t>
      </w:r>
      <w:r w:rsidR="003F5180">
        <w:t>To protect against undue shifts in revenue responsibility</w:t>
      </w:r>
      <w:r w:rsidR="00967141">
        <w:t>,</w:t>
      </w:r>
      <w:r w:rsidR="003F5180">
        <w:t xml:space="preserve"> a check </w:t>
      </w:r>
      <w:r w:rsidR="00F03817">
        <w:t xml:space="preserve">based on total load of the participating customers </w:t>
      </w:r>
      <w:r w:rsidR="003F5180">
        <w:t xml:space="preserve">is </w:t>
      </w:r>
      <w:r w:rsidR="00F03817">
        <w:t>provided</w:t>
      </w:r>
      <w:r w:rsidR="003F5180">
        <w:t xml:space="preserve">.  </w:t>
      </w:r>
      <w:r w:rsidR="003F5180" w:rsidRPr="009C01D0">
        <w:rPr>
          <w:i/>
        </w:rPr>
        <w:t>Id.</w:t>
      </w:r>
      <w:r w:rsidR="003F5180">
        <w:t xml:space="preserve"> </w:t>
      </w:r>
      <w:r w:rsidR="00607651">
        <w:t>at 29-30.  AEP-Ohio will report m</w:t>
      </w:r>
      <w:r w:rsidR="00AD2C80">
        <w:t>o</w:t>
      </w:r>
      <w:r w:rsidR="00607651">
        <w:t xml:space="preserve">nthly data regarding the operation of the Pilot.  </w:t>
      </w:r>
      <w:r w:rsidR="00607651" w:rsidRPr="009C01D0">
        <w:rPr>
          <w:i/>
        </w:rPr>
        <w:t>Id.</w:t>
      </w:r>
      <w:r w:rsidR="00607651">
        <w:t xml:space="preserve"> at 30.</w:t>
      </w:r>
    </w:p>
    <w:p w:rsidR="00DB2526" w:rsidRDefault="00967141" w:rsidP="00DB2526">
      <w:pPr>
        <w:spacing w:line="480" w:lineRule="auto"/>
        <w:ind w:firstLine="720"/>
        <w:jc w:val="both"/>
      </w:pPr>
      <w:r>
        <w:t>While p</w:t>
      </w:r>
      <w:r w:rsidR="00241A52">
        <w:t xml:space="preserve">articipating customers will benefit from the BTCR Pilot because they </w:t>
      </w:r>
      <w:r>
        <w:t xml:space="preserve">will </w:t>
      </w:r>
      <w:r w:rsidR="00241A52">
        <w:t xml:space="preserve">have the opportunity to lower their total billed cost of electricity, </w:t>
      </w:r>
      <w:r w:rsidR="005E1D2A">
        <w:t>e</w:t>
      </w:r>
      <w:r w:rsidR="00DB2526">
        <w:t xml:space="preserve">xtension and expansion of the BTCR Pilot </w:t>
      </w:r>
      <w:r>
        <w:t xml:space="preserve">also </w:t>
      </w:r>
      <w:r w:rsidR="00DB2526">
        <w:t xml:space="preserve">provides </w:t>
      </w:r>
      <w:r>
        <w:t>nonparticipating</w:t>
      </w:r>
      <w:r w:rsidR="00DB2526">
        <w:t xml:space="preserve"> customers with a benefit and is consistent with the public interest.  </w:t>
      </w:r>
      <w:r w:rsidR="00DB2526" w:rsidRPr="00270CBA">
        <w:t xml:space="preserve">Using the zonal coincident peak for purposes of developing responsibility for transmission-related </w:t>
      </w:r>
      <w:r w:rsidR="00DB2526">
        <w:t xml:space="preserve">demand </w:t>
      </w:r>
      <w:r w:rsidR="00DB2526" w:rsidRPr="00270CBA">
        <w:t>cost</w:t>
      </w:r>
      <w:r w:rsidR="00DB2526">
        <w:t>s</w:t>
      </w:r>
      <w:r w:rsidR="00DB2526" w:rsidRPr="00270CBA">
        <w:t xml:space="preserve"> will provide a signal to </w:t>
      </w:r>
      <w:r w:rsidR="00F075A2">
        <w:t>participating</w:t>
      </w:r>
      <w:r w:rsidR="00DB2526" w:rsidRPr="00270CBA">
        <w:t xml:space="preserve"> customers</w:t>
      </w:r>
      <w:r w:rsidR="00F075A2">
        <w:t xml:space="preserve"> </w:t>
      </w:r>
      <w:r w:rsidR="00DB2526" w:rsidRPr="00270CBA">
        <w:t>to reduce their demand</w:t>
      </w:r>
      <w:r w:rsidR="00F075A2">
        <w:t>,</w:t>
      </w:r>
      <w:r w:rsidR="00DB2526" w:rsidRPr="00270CBA">
        <w:t xml:space="preserve"> </w:t>
      </w:r>
      <w:r w:rsidR="00AD2C80">
        <w:t>and</w:t>
      </w:r>
      <w:r w:rsidR="00F075A2">
        <w:t xml:space="preserve"> this demand reduction will</w:t>
      </w:r>
      <w:r w:rsidR="00AD2C80">
        <w:t xml:space="preserve"> promote efficient use of the transmission grid</w:t>
      </w:r>
      <w:r w:rsidR="00DB2526" w:rsidRPr="00270CBA">
        <w:t>.</w:t>
      </w:r>
      <w:r w:rsidR="00AD2C80">
        <w:t xml:space="preserve">  AEP-Ohio Ex. 1 at 18-19.</w:t>
      </w:r>
      <w:r w:rsidR="00DB2526" w:rsidRPr="00270CBA">
        <w:t xml:space="preserve">  </w:t>
      </w:r>
    </w:p>
    <w:p w:rsidR="00DB2526" w:rsidRDefault="006B2117" w:rsidP="00961097">
      <w:pPr>
        <w:spacing w:line="480" w:lineRule="auto"/>
        <w:ind w:firstLine="720"/>
        <w:jc w:val="both"/>
      </w:pPr>
      <w:r>
        <w:t xml:space="preserve">As part of its </w:t>
      </w:r>
      <w:r w:rsidR="00803E2B">
        <w:t xml:space="preserve">testimony </w:t>
      </w:r>
      <w:r>
        <w:t xml:space="preserve">that the Stipulation is not in the public interest, </w:t>
      </w:r>
      <w:r w:rsidR="00772F62">
        <w:t xml:space="preserve">OCC </w:t>
      </w:r>
      <w:r w:rsidR="003C361B">
        <w:t>asserts</w:t>
      </w:r>
      <w:r w:rsidR="00C71D74">
        <w:t xml:space="preserve"> that the costs associated with the BTCR Pilot associated with any uncollected transmission costs will be allocated to nonparticipating customers.  OCC Ex. 8 at 9.  Additionally, OCC </w:t>
      </w:r>
      <w:r>
        <w:t xml:space="preserve">complains that customers eligible to participate in the program will “game” the Pilot Program.  According to OCC, a customer’s ability to elect to participate annually will reduce the effectiveness of the program.  </w:t>
      </w:r>
      <w:r w:rsidRPr="009C01D0">
        <w:rPr>
          <w:i/>
        </w:rPr>
        <w:t>Id.</w:t>
      </w:r>
      <w:r>
        <w:t xml:space="preserve">  OCC also asserts that some customers, such as schools, already have lower load during the zonal peak (which OCC </w:t>
      </w:r>
      <w:r>
        <w:lastRenderedPageBreak/>
        <w:t>assumes is usually in the summer months)</w:t>
      </w:r>
      <w:r w:rsidRPr="006B2117">
        <w:t xml:space="preserve"> </w:t>
      </w:r>
      <w:r>
        <w:t xml:space="preserve">and will not provide any additional value through reduced load.  </w:t>
      </w:r>
      <w:r w:rsidRPr="009C01D0">
        <w:rPr>
          <w:i/>
        </w:rPr>
        <w:t>Id.</w:t>
      </w:r>
      <w:r>
        <w:t xml:space="preserve">  Accordingly, OCC suggests a modification of the BTCR Pilot such that </w:t>
      </w:r>
      <w:r w:rsidR="00C71D74">
        <w:t xml:space="preserve">customers should be bound by a one-time election to participate in the program.  </w:t>
      </w:r>
      <w:r w:rsidR="00C71D74" w:rsidRPr="009C01D0">
        <w:rPr>
          <w:i/>
        </w:rPr>
        <w:t>Id.</w:t>
      </w:r>
      <w:r w:rsidR="00C71D74">
        <w:t xml:space="preserve"> </w:t>
      </w:r>
    </w:p>
    <w:p w:rsidR="00C71D74" w:rsidRDefault="00C71D74" w:rsidP="00961097">
      <w:pPr>
        <w:spacing w:line="480" w:lineRule="auto"/>
        <w:ind w:firstLine="720"/>
        <w:jc w:val="both"/>
      </w:pPr>
      <w:r>
        <w:t xml:space="preserve">As the cross examination of OCC’s witness demonstrated, the modification offered by OCC is not justified.  Initially, the cost shift that concerns OCC is limited to the commercial and industrial customers.  Under the methodology used by AEP-Ohio in the approved Pilot, any revenue not recovered from Pilot customers </w:t>
      </w:r>
      <w:r w:rsidR="003D2DF7">
        <w:t xml:space="preserve">is collected </w:t>
      </w:r>
      <w:r w:rsidR="007061C0">
        <w:t>within the class</w:t>
      </w:r>
      <w:r w:rsidR="00803E2B">
        <w:t xml:space="preserve"> of the Pilot customers</w:t>
      </w:r>
      <w:r w:rsidR="007061C0">
        <w:t xml:space="preserve">.  See </w:t>
      </w:r>
      <w:proofErr w:type="gramStart"/>
      <w:r w:rsidR="007061C0" w:rsidRPr="009C01D0">
        <w:rPr>
          <w:i/>
        </w:rPr>
        <w:t>In</w:t>
      </w:r>
      <w:proofErr w:type="gramEnd"/>
      <w:r w:rsidR="007061C0" w:rsidRPr="009C01D0">
        <w:rPr>
          <w:i/>
        </w:rPr>
        <w:t xml:space="preserve"> the Matter of the Application of Ohio Power Company to Update its Basic Transmission Cost Rider</w:t>
      </w:r>
      <w:r w:rsidR="007061C0">
        <w:t>, Case No. 17-1461-EL-RDR, Application (June 15, 2017); Tr. Vol. IV at 496 (administrative notice of application).  Thus, residential customers have nothing to fear from the effects of the Pilot, but will benefit from any reduction in overall transmission costs that result</w:t>
      </w:r>
      <w:r w:rsidR="003D2DF7">
        <w:t>s</w:t>
      </w:r>
      <w:r w:rsidR="007061C0">
        <w:t xml:space="preserve"> from lowering the cost of facilities necessary to meet the transmission peak.</w:t>
      </w:r>
    </w:p>
    <w:p w:rsidR="00950E24" w:rsidRDefault="00950E24" w:rsidP="00961097">
      <w:pPr>
        <w:spacing w:line="480" w:lineRule="auto"/>
        <w:ind w:firstLine="720"/>
        <w:jc w:val="both"/>
      </w:pPr>
      <w:r>
        <w:t xml:space="preserve">A further customer protection is built into the terms of the Stipulation.  It provides load “limits” </w:t>
      </w:r>
      <w:r w:rsidR="00803E2B">
        <w:t xml:space="preserve">and a rate recalculation </w:t>
      </w:r>
      <w:r>
        <w:t>that prevent excessive rate shifts within the customer classes taking advantage of the pilot if the loads of the participating customers exceed 400 or 500 MWs.</w:t>
      </w:r>
      <w:r w:rsidR="008D7CC1">
        <w:t xml:space="preserve">  Joint Ex. 1 at 14.</w:t>
      </w:r>
    </w:p>
    <w:p w:rsidR="008D7CC1" w:rsidRDefault="00950E24" w:rsidP="00961097">
      <w:pPr>
        <w:spacing w:line="480" w:lineRule="auto"/>
        <w:ind w:firstLine="720"/>
        <w:jc w:val="both"/>
      </w:pPr>
      <w:r>
        <w:t>Likewise, the gaming complained about by OC</w:t>
      </w:r>
      <w:r w:rsidR="00F03817">
        <w:t>C is unlikely to present a harm because c</w:t>
      </w:r>
      <w:r>
        <w:t xml:space="preserve">ustomers in the Pilot will remain economically motivated to reduce load in response to system peaks.  These incentives assure that customers are motivated to not “game” the system.  </w:t>
      </w:r>
    </w:p>
    <w:p w:rsidR="00950E24" w:rsidRDefault="008D7CC1" w:rsidP="00961097">
      <w:pPr>
        <w:spacing w:line="480" w:lineRule="auto"/>
        <w:ind w:firstLine="720"/>
        <w:jc w:val="both"/>
      </w:pPr>
      <w:r>
        <w:t>OCC’s complaint about the schools’ access to the pilot also is unwarranted.  While OCC assumes that the zonal peak is usually in the summer, in fact the AEP-Ohio</w:t>
      </w:r>
      <w:r w:rsidR="009C01D0">
        <w:t>’s</w:t>
      </w:r>
      <w:r>
        <w:t xml:space="preserve"> zonal </w:t>
      </w:r>
      <w:r>
        <w:lastRenderedPageBreak/>
        <w:t xml:space="preserve">peak over the last nine years has alternated between summer and winter almost evenly.  Tr. Vol. IV at 504.  </w:t>
      </w:r>
      <w:proofErr w:type="gramStart"/>
      <w:r>
        <w:t>Based on the fact that</w:t>
      </w:r>
      <w:proofErr w:type="gramEnd"/>
      <w:r>
        <w:t xml:space="preserve"> schools will have to address the possibility of a winter peak, they too will be required to reduce load to participate in the BTCR Pilot.</w:t>
      </w:r>
      <w:r w:rsidR="00950E24">
        <w:t xml:space="preserve"> </w:t>
      </w:r>
    </w:p>
    <w:p w:rsidR="00D063E2" w:rsidRDefault="00D063E2" w:rsidP="00961097">
      <w:pPr>
        <w:spacing w:line="480" w:lineRule="auto"/>
        <w:ind w:firstLine="720"/>
        <w:jc w:val="both"/>
      </w:pPr>
      <w:r>
        <w:t xml:space="preserve">The record thus demonstrates that the BTCR Pilot </w:t>
      </w:r>
      <w:r w:rsidR="00F075A2">
        <w:t>will provide</w:t>
      </w:r>
      <w:r>
        <w:t xml:space="preserve"> benefits </w:t>
      </w:r>
      <w:r w:rsidR="00F075A2">
        <w:t>to participating and nonparticipating customers</w:t>
      </w:r>
      <w:r>
        <w:t xml:space="preserve">.  </w:t>
      </w:r>
      <w:r w:rsidR="003A4446">
        <w:t>Gaming is unlikely, and concerns</w:t>
      </w:r>
      <w:r w:rsidR="009162F3">
        <w:t xml:space="preserve"> about the scope of the program</w:t>
      </w:r>
      <w:r w:rsidR="003A4446">
        <w:t xml:space="preserve"> can be addressed through the Commission’s ongoing monitoring.  </w:t>
      </w:r>
      <w:r w:rsidR="003C361B">
        <w:t>Accordingly, the Commission should reject OCC’s recommendation to modify the terms of the BTCR Pilot.</w:t>
      </w:r>
    </w:p>
    <w:p w:rsidR="00AB5D81" w:rsidRPr="007B3095" w:rsidRDefault="00C62AAF" w:rsidP="00C62AAF">
      <w:pPr>
        <w:pStyle w:val="Heading1"/>
        <w:spacing w:after="0"/>
      </w:pPr>
      <w:r>
        <w:t>CONCLUSION</w:t>
      </w:r>
    </w:p>
    <w:p w:rsidR="00F51D33" w:rsidRDefault="00F51D33" w:rsidP="00961097">
      <w:pPr>
        <w:jc w:val="both"/>
      </w:pPr>
    </w:p>
    <w:p w:rsidR="00C82143" w:rsidRDefault="00565935" w:rsidP="00565935">
      <w:pPr>
        <w:spacing w:line="480" w:lineRule="auto"/>
        <w:ind w:firstLine="720"/>
        <w:jc w:val="both"/>
      </w:pPr>
      <w:r>
        <w:t xml:space="preserve">The record in this case warrants Commission findings that </w:t>
      </w:r>
      <w:r w:rsidR="00CF10D1">
        <w:t>the BTCR Pilot and the extension and expansion of the IRP benefit ratepayers and the public interest.</w:t>
      </w:r>
      <w:r>
        <w:t xml:space="preserve">  These provisions serve to reduce the system peak and increase reliability of the electric system.  </w:t>
      </w:r>
      <w:r w:rsidR="003D2DF7">
        <w:t>Accordingly, they should be approved as submitted in the Amended Application as modified by the Stipulation.</w:t>
      </w:r>
    </w:p>
    <w:p w:rsidR="00C82143" w:rsidRDefault="00C82143" w:rsidP="00C82143">
      <w:pPr>
        <w:tabs>
          <w:tab w:val="right" w:pos="8640"/>
        </w:tabs>
        <w:ind w:left="3960"/>
      </w:pPr>
      <w:r>
        <w:t>Respectfully submitted,</w:t>
      </w:r>
    </w:p>
    <w:p w:rsidR="00C82143" w:rsidRPr="006F36FF" w:rsidRDefault="00C82143" w:rsidP="00C82143">
      <w:pPr>
        <w:tabs>
          <w:tab w:val="right" w:pos="8640"/>
        </w:tabs>
        <w:ind w:left="3960"/>
      </w:pPr>
    </w:p>
    <w:p w:rsidR="00C82143" w:rsidRPr="006F36FF" w:rsidRDefault="00C82143" w:rsidP="00C82143">
      <w:pPr>
        <w:tabs>
          <w:tab w:val="left" w:pos="3960"/>
          <w:tab w:val="right" w:pos="8640"/>
        </w:tabs>
        <w:rPr>
          <w:i/>
          <w:u w:val="single"/>
        </w:rPr>
      </w:pPr>
      <w:r w:rsidRPr="006F36FF">
        <w:rPr>
          <w:i/>
        </w:rPr>
        <w:tab/>
      </w:r>
      <w:r w:rsidRPr="006F36FF">
        <w:rPr>
          <w:i/>
          <w:u w:val="single"/>
        </w:rPr>
        <w:t xml:space="preserve">/s/ </w:t>
      </w:r>
      <w:r w:rsidR="00084654">
        <w:rPr>
          <w:i/>
          <w:u w:val="single"/>
        </w:rPr>
        <w:t>Frank P. Darr</w:t>
      </w:r>
      <w:r w:rsidRPr="006F36FF">
        <w:rPr>
          <w:i/>
          <w:u w:val="single"/>
        </w:rPr>
        <w:tab/>
      </w:r>
    </w:p>
    <w:p w:rsidR="00C82143" w:rsidRDefault="00C82143" w:rsidP="00C82143">
      <w:pPr>
        <w:pStyle w:val="BodyText3"/>
        <w:widowControl w:val="0"/>
        <w:spacing w:after="0" w:line="240" w:lineRule="auto"/>
        <w:ind w:left="3960"/>
        <w:rPr>
          <w:bCs/>
          <w:sz w:val="24"/>
          <w:szCs w:val="24"/>
        </w:rPr>
      </w:pPr>
      <w:r w:rsidRPr="006F36FF">
        <w:rPr>
          <w:bCs/>
          <w:sz w:val="24"/>
          <w:szCs w:val="24"/>
        </w:rPr>
        <w:t>Frank P. Darr (Reg. No. 0025469)</w:t>
      </w:r>
    </w:p>
    <w:p w:rsidR="00C82143" w:rsidRPr="006F36FF" w:rsidRDefault="00C82143" w:rsidP="00C82143">
      <w:pPr>
        <w:tabs>
          <w:tab w:val="right" w:pos="8640"/>
        </w:tabs>
        <w:ind w:left="3960"/>
      </w:pPr>
      <w:r w:rsidRPr="006F36FF">
        <w:t>(Counsel of Record)</w:t>
      </w:r>
    </w:p>
    <w:p w:rsidR="00C82143" w:rsidRPr="006F36FF" w:rsidRDefault="00C82143" w:rsidP="00C82143">
      <w:pPr>
        <w:pStyle w:val="BodyText3"/>
        <w:widowControl w:val="0"/>
        <w:spacing w:after="0" w:line="240" w:lineRule="auto"/>
        <w:ind w:left="3960"/>
        <w:rPr>
          <w:b/>
          <w:bCs/>
          <w:sz w:val="24"/>
          <w:szCs w:val="24"/>
        </w:rPr>
      </w:pPr>
      <w:r w:rsidRPr="006F36FF">
        <w:rPr>
          <w:bCs/>
          <w:sz w:val="24"/>
          <w:szCs w:val="24"/>
        </w:rPr>
        <w:t>Matthew R. Pritchard (Reg. No. 0088070)</w:t>
      </w:r>
    </w:p>
    <w:p w:rsidR="00C82143" w:rsidRPr="006F36FF" w:rsidRDefault="00C82143" w:rsidP="00C82143">
      <w:pPr>
        <w:pStyle w:val="BodyText3"/>
        <w:widowControl w:val="0"/>
        <w:spacing w:after="0" w:line="240" w:lineRule="auto"/>
        <w:ind w:left="3960"/>
        <w:rPr>
          <w:b/>
          <w:bCs/>
          <w:smallCaps/>
          <w:sz w:val="24"/>
          <w:szCs w:val="24"/>
        </w:rPr>
      </w:pPr>
      <w:r w:rsidRPr="006F36FF">
        <w:rPr>
          <w:bCs/>
          <w:smallCaps/>
          <w:sz w:val="24"/>
          <w:szCs w:val="24"/>
        </w:rPr>
        <w:t xml:space="preserve">McNees Wallace &amp; </w:t>
      </w:r>
      <w:proofErr w:type="spellStart"/>
      <w:r w:rsidRPr="006F36FF">
        <w:rPr>
          <w:bCs/>
          <w:smallCaps/>
          <w:sz w:val="24"/>
          <w:szCs w:val="24"/>
        </w:rPr>
        <w:t>Nurick</w:t>
      </w:r>
      <w:proofErr w:type="spellEnd"/>
      <w:r w:rsidRPr="006F36FF">
        <w:rPr>
          <w:bCs/>
          <w:smallCaps/>
          <w:sz w:val="24"/>
          <w:szCs w:val="24"/>
        </w:rPr>
        <w:t xml:space="preserve"> LLC</w:t>
      </w:r>
    </w:p>
    <w:p w:rsidR="00C82143" w:rsidRPr="006F36FF" w:rsidRDefault="00C82143" w:rsidP="00C82143">
      <w:pPr>
        <w:pStyle w:val="BodyText3"/>
        <w:widowControl w:val="0"/>
        <w:spacing w:after="0" w:line="240" w:lineRule="auto"/>
        <w:ind w:left="3960"/>
        <w:rPr>
          <w:b/>
          <w:bCs/>
          <w:sz w:val="24"/>
          <w:szCs w:val="24"/>
        </w:rPr>
      </w:pPr>
      <w:r w:rsidRPr="006F36FF">
        <w:rPr>
          <w:bCs/>
          <w:sz w:val="24"/>
          <w:szCs w:val="24"/>
        </w:rPr>
        <w:t>21 East State Street, 17</w:t>
      </w:r>
      <w:r w:rsidRPr="006F36FF">
        <w:rPr>
          <w:bCs/>
          <w:sz w:val="24"/>
          <w:szCs w:val="24"/>
          <w:vertAlign w:val="superscript"/>
        </w:rPr>
        <w:t>TH</w:t>
      </w:r>
      <w:r w:rsidRPr="006F36FF">
        <w:rPr>
          <w:bCs/>
          <w:sz w:val="24"/>
          <w:szCs w:val="24"/>
        </w:rPr>
        <w:t xml:space="preserve"> Floor</w:t>
      </w:r>
    </w:p>
    <w:p w:rsidR="00C82143" w:rsidRPr="006F36FF" w:rsidRDefault="00C82143" w:rsidP="00C82143">
      <w:pPr>
        <w:pStyle w:val="BodyText"/>
        <w:spacing w:after="0"/>
        <w:ind w:left="3960"/>
      </w:pPr>
      <w:r w:rsidRPr="006F36FF">
        <w:t>Columbus, OH  43215</w:t>
      </w:r>
    </w:p>
    <w:p w:rsidR="00C82143" w:rsidRPr="006F36FF" w:rsidRDefault="00C82143" w:rsidP="00C82143">
      <w:pPr>
        <w:pStyle w:val="BodyText"/>
        <w:spacing w:after="0"/>
        <w:ind w:left="3960"/>
      </w:pPr>
      <w:r w:rsidRPr="006F36FF">
        <w:t>Telephone</w:t>
      </w:r>
      <w:proofErr w:type="gramStart"/>
      <w:r w:rsidRPr="006F36FF">
        <w:t>:  (</w:t>
      </w:r>
      <w:proofErr w:type="gramEnd"/>
      <w:r w:rsidRPr="006F36FF">
        <w:t>614) 469-8000</w:t>
      </w:r>
    </w:p>
    <w:p w:rsidR="00C82143" w:rsidRPr="006F36FF" w:rsidRDefault="00C82143" w:rsidP="00C82143">
      <w:pPr>
        <w:pStyle w:val="BodyText"/>
        <w:spacing w:after="0"/>
        <w:ind w:left="3960"/>
      </w:pPr>
      <w:r w:rsidRPr="006F36FF">
        <w:t>Telecopier</w:t>
      </w:r>
      <w:proofErr w:type="gramStart"/>
      <w:r w:rsidRPr="006F36FF">
        <w:t>:  (</w:t>
      </w:r>
      <w:proofErr w:type="gramEnd"/>
      <w:r w:rsidRPr="006F36FF">
        <w:t>614) 469-4653</w:t>
      </w:r>
    </w:p>
    <w:p w:rsidR="00C82143" w:rsidRPr="006F36FF" w:rsidRDefault="00C82143" w:rsidP="00C82143">
      <w:pPr>
        <w:pStyle w:val="BodyText"/>
        <w:spacing w:after="0"/>
        <w:ind w:left="3960"/>
      </w:pPr>
      <w:r w:rsidRPr="006F36FF">
        <w:t>fdarr@mwncmh.com</w:t>
      </w:r>
    </w:p>
    <w:p w:rsidR="00C82143" w:rsidRPr="006F36FF" w:rsidRDefault="00C82143" w:rsidP="00C82143">
      <w:pPr>
        <w:pStyle w:val="BodyText"/>
        <w:spacing w:after="0"/>
        <w:ind w:left="3960"/>
      </w:pPr>
      <w:r w:rsidRPr="006F36FF">
        <w:t>mpritchard@mwncmh.com</w:t>
      </w:r>
    </w:p>
    <w:p w:rsidR="00C82143" w:rsidRPr="006F36FF" w:rsidRDefault="00C82143" w:rsidP="00C82143">
      <w:pPr>
        <w:pStyle w:val="BodyText"/>
        <w:spacing w:after="0"/>
        <w:ind w:left="3960"/>
      </w:pPr>
    </w:p>
    <w:p w:rsidR="00C82143" w:rsidRPr="006F36FF" w:rsidRDefault="00C82143" w:rsidP="00C82143">
      <w:pPr>
        <w:pStyle w:val="Title"/>
        <w:ind w:left="3960"/>
        <w:jc w:val="left"/>
        <w:rPr>
          <w:sz w:val="24"/>
        </w:rPr>
      </w:pPr>
      <w:r w:rsidRPr="006F36FF">
        <w:rPr>
          <w:sz w:val="24"/>
        </w:rPr>
        <w:t>Attorneys for Industrial Energy Users-Ohio</w:t>
      </w:r>
    </w:p>
    <w:p w:rsidR="00C82143" w:rsidRPr="006F36FF" w:rsidRDefault="00C82143" w:rsidP="00C82143">
      <w:pPr>
        <w:tabs>
          <w:tab w:val="left" w:pos="2160"/>
          <w:tab w:val="left" w:pos="2280"/>
        </w:tabs>
        <w:rPr>
          <w:b/>
        </w:rPr>
        <w:sectPr w:rsidR="00C82143" w:rsidRPr="006F36FF" w:rsidSect="006F4686">
          <w:pgSz w:w="12240" w:h="15840" w:code="1"/>
          <w:pgMar w:top="1224" w:right="1440" w:bottom="1152" w:left="1440" w:header="720" w:footer="720" w:gutter="0"/>
          <w:pgNumType w:start="1"/>
          <w:cols w:space="720"/>
          <w:titlePg/>
          <w:docGrid w:linePitch="326"/>
        </w:sectPr>
      </w:pPr>
    </w:p>
    <w:p w:rsidR="006F4686" w:rsidRPr="006F4686" w:rsidRDefault="006F4686" w:rsidP="006F4686">
      <w:pPr>
        <w:tabs>
          <w:tab w:val="left" w:pos="2160"/>
          <w:tab w:val="left" w:pos="2280"/>
        </w:tabs>
        <w:jc w:val="center"/>
        <w:rPr>
          <w:rFonts w:eastAsia="Times New Roman" w:cs="Arial"/>
          <w:b/>
          <w:smallCaps/>
          <w:sz w:val="28"/>
          <w:u w:val="single"/>
        </w:rPr>
      </w:pPr>
      <w:r w:rsidRPr="006F4686">
        <w:rPr>
          <w:rFonts w:eastAsia="Times New Roman" w:cs="Arial"/>
          <w:b/>
          <w:smallCaps/>
          <w:sz w:val="28"/>
          <w:u w:val="single"/>
        </w:rPr>
        <w:lastRenderedPageBreak/>
        <w:t>Certificate of Service</w:t>
      </w:r>
    </w:p>
    <w:p w:rsidR="006F4686" w:rsidRDefault="006F4686" w:rsidP="006F4686">
      <w:pPr>
        <w:rPr>
          <w:rFonts w:eastAsia="Times New Roman" w:cs="Arial"/>
        </w:rPr>
      </w:pPr>
    </w:p>
    <w:p w:rsidR="00E83AEE" w:rsidRPr="00A40A59" w:rsidRDefault="00E83AEE" w:rsidP="00A40A59">
      <w:pPr>
        <w:spacing w:line="480" w:lineRule="auto"/>
        <w:ind w:firstLine="720"/>
        <w:jc w:val="both"/>
        <w:rPr>
          <w:rFonts w:eastAsia="Times New Roman" w:cs="Arial"/>
          <w:b/>
        </w:rPr>
      </w:pPr>
      <w:r>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00A40A59" w:rsidRPr="00A40A59">
        <w:rPr>
          <w:rFonts w:eastAsia="Times New Roman" w:cs="Arial"/>
          <w:i/>
        </w:rPr>
        <w:t>Initial Post-Hearing Brief of Industrial Energy Users-Ohio</w:t>
      </w:r>
      <w:r>
        <w:rPr>
          <w:rFonts w:eastAsia="Times New Roman" w:cs="Arial"/>
        </w:rPr>
        <w:t xml:space="preserve">, was sent by, or on behalf of, the undersigned counsel for IEU-Ohio to the following parties of record this </w:t>
      </w:r>
      <w:r w:rsidR="00336668">
        <w:rPr>
          <w:rFonts w:eastAsia="Times New Roman" w:cs="Arial"/>
        </w:rPr>
        <w:t>30th</w:t>
      </w:r>
      <w:r>
        <w:rPr>
          <w:rFonts w:eastAsia="Times New Roman" w:cs="Arial"/>
        </w:rPr>
        <w:t xml:space="preserve"> day of </w:t>
      </w:r>
      <w:r w:rsidR="00336668">
        <w:rPr>
          <w:rFonts w:eastAsia="Times New Roman" w:cs="Arial"/>
        </w:rPr>
        <w:t>November</w:t>
      </w:r>
      <w:r w:rsidR="00573A51">
        <w:rPr>
          <w:rFonts w:eastAsia="Times New Roman" w:cs="Arial"/>
        </w:rPr>
        <w:t xml:space="preserve"> </w:t>
      </w:r>
      <w:r>
        <w:rPr>
          <w:rFonts w:eastAsia="Times New Roman" w:cs="Arial"/>
        </w:rPr>
        <w:t xml:space="preserve">2017, </w:t>
      </w:r>
      <w:r>
        <w:rPr>
          <w:rFonts w:eastAsia="Times New Roman" w:cs="Arial"/>
          <w:i/>
        </w:rPr>
        <w:t>via</w:t>
      </w:r>
      <w:r>
        <w:rPr>
          <w:rFonts w:eastAsia="Times New Roman" w:cs="Arial"/>
        </w:rPr>
        <w:t xml:space="preserve"> electronic transmission.</w:t>
      </w:r>
    </w:p>
    <w:p w:rsidR="00E83AEE" w:rsidRDefault="00E83AEE" w:rsidP="00E83AEE">
      <w:pPr>
        <w:tabs>
          <w:tab w:val="center" w:pos="7200"/>
          <w:tab w:val="right" w:pos="9360"/>
        </w:tabs>
        <w:ind w:left="5040"/>
        <w:rPr>
          <w:rFonts w:eastAsia="Times New Roman" w:cs="Arial"/>
          <w:u w:val="single"/>
        </w:rPr>
      </w:pPr>
      <w:r w:rsidRPr="00F741DC">
        <w:rPr>
          <w:rFonts w:eastAsia="Times New Roman" w:cs="Arial"/>
          <w:i/>
          <w:u w:val="single"/>
        </w:rPr>
        <w:t>/</w:t>
      </w:r>
      <w:r>
        <w:rPr>
          <w:rFonts w:eastAsia="Times New Roman" w:cs="Arial"/>
          <w:u w:val="single"/>
        </w:rPr>
        <w:t>s</w:t>
      </w:r>
      <w:r>
        <w:rPr>
          <w:rFonts w:eastAsia="Times New Roman" w:cs="Arial"/>
          <w:i/>
          <w:u w:val="single"/>
        </w:rPr>
        <w:t>/ Frank P. Darr</w:t>
      </w:r>
      <w:r>
        <w:rPr>
          <w:rFonts w:eastAsia="Times New Roman" w:cs="Arial"/>
          <w:u w:val="single"/>
        </w:rPr>
        <w:tab/>
      </w:r>
      <w:r>
        <w:rPr>
          <w:rFonts w:eastAsia="Times New Roman" w:cs="Arial"/>
          <w:u w:val="single"/>
        </w:rPr>
        <w:tab/>
      </w:r>
    </w:p>
    <w:p w:rsidR="00E83AEE" w:rsidRDefault="00E83AEE" w:rsidP="00E83AEE">
      <w:pPr>
        <w:tabs>
          <w:tab w:val="center" w:pos="7200"/>
          <w:tab w:val="right" w:pos="9360"/>
        </w:tabs>
        <w:ind w:left="5760"/>
        <w:rPr>
          <w:rFonts w:eastAsia="Times New Roman" w:cs="Arial"/>
        </w:rPr>
        <w:sectPr w:rsidR="00E83AEE" w:rsidSect="00565935">
          <w:pgSz w:w="12240" w:h="15840" w:code="1"/>
          <w:pgMar w:top="1440" w:right="1440" w:bottom="1141" w:left="1440" w:header="720" w:footer="720" w:gutter="0"/>
          <w:pgNumType w:start="1"/>
          <w:cols w:space="720"/>
          <w:titlePg/>
          <w:docGrid w:linePitch="326"/>
        </w:sectPr>
      </w:pPr>
      <w:r>
        <w:rPr>
          <w:rFonts w:eastAsia="Times New Roman" w:cs="Arial"/>
        </w:rPr>
        <w:tab/>
        <w:t>Frank P. Darr</w:t>
      </w:r>
    </w:p>
    <w:p w:rsidR="00E83AEE" w:rsidRDefault="00E83AEE" w:rsidP="00E83AEE">
      <w:pPr>
        <w:tabs>
          <w:tab w:val="center" w:pos="7200"/>
          <w:tab w:val="right" w:pos="9360"/>
        </w:tabs>
        <w:ind w:left="5760"/>
        <w:rPr>
          <w:rFonts w:eastAsia="Times New Roman" w:cs="Arial"/>
        </w:rPr>
      </w:pPr>
    </w:p>
    <w:p w:rsidR="00E83AEE" w:rsidRDefault="00E83AEE" w:rsidP="00E83AEE">
      <w:pPr>
        <w:rPr>
          <w:rFonts w:eastAsia="Times New Roman" w:cs="Arial"/>
          <w:b/>
          <w:color w:val="000000"/>
          <w:sz w:val="20"/>
          <w:szCs w:val="20"/>
        </w:rPr>
      </w:pPr>
    </w:p>
    <w:p w:rsidR="00E83AEE" w:rsidRDefault="00E83AEE" w:rsidP="00E83AEE">
      <w:pPr>
        <w:rPr>
          <w:rFonts w:eastAsia="Times New Roman" w:cs="Arial"/>
          <w:color w:val="000000"/>
          <w:sz w:val="20"/>
          <w:szCs w:val="20"/>
        </w:rPr>
      </w:pPr>
      <w:r>
        <w:rPr>
          <w:rFonts w:eastAsia="Times New Roman" w:cs="Arial"/>
          <w:b/>
          <w:color w:val="000000"/>
          <w:sz w:val="20"/>
          <w:szCs w:val="20"/>
        </w:rPr>
        <w:t xml:space="preserve">Steven T. </w:t>
      </w:r>
      <w:proofErr w:type="spellStart"/>
      <w:r>
        <w:rPr>
          <w:rFonts w:eastAsia="Times New Roman" w:cs="Arial"/>
          <w:b/>
          <w:color w:val="000000"/>
          <w:sz w:val="20"/>
          <w:szCs w:val="20"/>
        </w:rPr>
        <w:t>Nourse</w:t>
      </w:r>
      <w:proofErr w:type="spellEnd"/>
      <w:r>
        <w:rPr>
          <w:rFonts w:eastAsia="Times New Roman" w:cs="Arial"/>
          <w:color w:val="000000"/>
          <w:sz w:val="20"/>
          <w:szCs w:val="20"/>
        </w:rPr>
        <w:t xml:space="preserve"> (0046705)</w:t>
      </w:r>
    </w:p>
    <w:p w:rsidR="00E83AEE" w:rsidRDefault="00E83AEE" w:rsidP="00E83AEE">
      <w:pPr>
        <w:rPr>
          <w:rFonts w:eastAsia="Times New Roman" w:cs="Arial"/>
          <w:color w:val="000000"/>
          <w:sz w:val="20"/>
          <w:szCs w:val="20"/>
        </w:rPr>
      </w:pPr>
      <w:r>
        <w:rPr>
          <w:rFonts w:eastAsia="Times New Roman" w:cs="Arial"/>
          <w:color w:val="000000"/>
          <w:sz w:val="20"/>
          <w:szCs w:val="20"/>
        </w:rPr>
        <w:t>   (Counsel of Record)</w:t>
      </w:r>
    </w:p>
    <w:p w:rsidR="00E83AEE" w:rsidRDefault="00E83AEE" w:rsidP="00E83AEE">
      <w:pPr>
        <w:rPr>
          <w:rFonts w:eastAsia="Times New Roman" w:cs="Arial"/>
          <w:color w:val="000000"/>
          <w:sz w:val="20"/>
          <w:szCs w:val="20"/>
        </w:rPr>
      </w:pPr>
      <w:r>
        <w:rPr>
          <w:rFonts w:eastAsia="Times New Roman" w:cs="Arial"/>
          <w:b/>
          <w:color w:val="000000"/>
          <w:sz w:val="20"/>
          <w:szCs w:val="20"/>
        </w:rPr>
        <w:t>Matthew S. McKenzie</w:t>
      </w:r>
      <w:r>
        <w:rPr>
          <w:rFonts w:eastAsia="Times New Roman" w:cs="Arial"/>
          <w:color w:val="000000"/>
          <w:sz w:val="20"/>
          <w:szCs w:val="20"/>
        </w:rPr>
        <w:t xml:space="preserve"> (PHV-5903-2016)</w:t>
      </w:r>
    </w:p>
    <w:p w:rsidR="00E83AEE" w:rsidRDefault="00E83AEE" w:rsidP="00E83AEE">
      <w:pPr>
        <w:rPr>
          <w:rFonts w:eastAsia="Times New Roman" w:cs="Arial"/>
          <w:smallCaps/>
          <w:color w:val="000000"/>
          <w:sz w:val="20"/>
          <w:szCs w:val="20"/>
        </w:rPr>
      </w:pPr>
      <w:r>
        <w:rPr>
          <w:rFonts w:eastAsia="Times New Roman" w:cs="Arial"/>
          <w:smallCaps/>
          <w:color w:val="000000"/>
          <w:sz w:val="20"/>
          <w:szCs w:val="20"/>
        </w:rPr>
        <w:t>American Electric Power Corporation</w:t>
      </w:r>
    </w:p>
    <w:p w:rsidR="00E83AEE" w:rsidRDefault="00E83AEE" w:rsidP="00E83AEE">
      <w:pPr>
        <w:rPr>
          <w:rFonts w:eastAsia="Times New Roman" w:cs="Arial"/>
          <w:color w:val="000000"/>
          <w:sz w:val="20"/>
          <w:szCs w:val="20"/>
        </w:rPr>
      </w:pPr>
      <w:r>
        <w:rPr>
          <w:rFonts w:eastAsia="Times New Roman" w:cs="Arial"/>
          <w:color w:val="000000"/>
          <w:sz w:val="20"/>
          <w:szCs w:val="20"/>
        </w:rPr>
        <w:t>1 Riverside Plaza, 29</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83AEE" w:rsidRDefault="00E83AEE" w:rsidP="00E83AEE">
      <w:pPr>
        <w:rPr>
          <w:rFonts w:eastAsia="Times New Roman" w:cs="Arial"/>
          <w:color w:val="000000"/>
          <w:sz w:val="20"/>
          <w:szCs w:val="20"/>
        </w:rPr>
      </w:pPr>
      <w:r>
        <w:rPr>
          <w:rFonts w:eastAsia="Times New Roman" w:cs="Arial"/>
          <w:color w:val="000000"/>
          <w:sz w:val="20"/>
          <w:szCs w:val="20"/>
        </w:rPr>
        <w:t>Columbus, OH  43215-2373</w:t>
      </w:r>
    </w:p>
    <w:p w:rsidR="00E83AEE" w:rsidRDefault="00E83AEE" w:rsidP="00E83AEE">
      <w:pPr>
        <w:rPr>
          <w:rFonts w:eastAsia="Times New Roman" w:cs="Arial"/>
          <w:color w:val="000000"/>
          <w:sz w:val="20"/>
          <w:szCs w:val="20"/>
        </w:rPr>
      </w:pPr>
      <w:r>
        <w:rPr>
          <w:rFonts w:eastAsia="Times New Roman" w:cs="Arial"/>
          <w:color w:val="000000"/>
          <w:sz w:val="20"/>
          <w:szCs w:val="20"/>
        </w:rPr>
        <w:t>stnourse@aep.com</w:t>
      </w:r>
    </w:p>
    <w:p w:rsidR="00E83AEE" w:rsidRDefault="00E83AEE" w:rsidP="00E83AEE">
      <w:pPr>
        <w:rPr>
          <w:rFonts w:eastAsia="Times New Roman" w:cs="Arial"/>
          <w:color w:val="000000"/>
          <w:sz w:val="20"/>
          <w:szCs w:val="20"/>
        </w:rPr>
      </w:pPr>
      <w:r>
        <w:rPr>
          <w:rFonts w:eastAsia="Times New Roman" w:cs="Arial"/>
          <w:sz w:val="20"/>
          <w:szCs w:val="20"/>
        </w:rPr>
        <w:t>msmckenzie@aep.com</w:t>
      </w:r>
    </w:p>
    <w:p w:rsidR="00E83AEE" w:rsidRDefault="00E83AEE" w:rsidP="00E83AEE">
      <w:pPr>
        <w:rPr>
          <w:rFonts w:eastAsia="Times New Roman" w:cs="Arial"/>
          <w:color w:val="000000"/>
          <w:sz w:val="20"/>
          <w:szCs w:val="20"/>
        </w:rPr>
      </w:pPr>
    </w:p>
    <w:p w:rsidR="00E83AEE" w:rsidRDefault="00E83AEE" w:rsidP="00E83AEE">
      <w:pPr>
        <w:rPr>
          <w:rFonts w:eastAsia="Times New Roman" w:cs="Arial"/>
          <w:b/>
          <w:color w:val="000000"/>
          <w:sz w:val="20"/>
          <w:szCs w:val="20"/>
        </w:rPr>
      </w:pPr>
      <w:r>
        <w:rPr>
          <w:rFonts w:eastAsia="Times New Roman" w:cs="Arial"/>
          <w:b/>
          <w:color w:val="000000"/>
          <w:sz w:val="20"/>
          <w:szCs w:val="20"/>
        </w:rPr>
        <w:t>Christen M. Blend</w:t>
      </w:r>
    </w:p>
    <w:p w:rsidR="00E83AEE" w:rsidRDefault="00E83AEE" w:rsidP="00E83AEE">
      <w:pPr>
        <w:rPr>
          <w:rFonts w:eastAsia="Times New Roman" w:cs="Arial"/>
          <w:b/>
          <w:color w:val="000000"/>
          <w:sz w:val="20"/>
          <w:szCs w:val="20"/>
        </w:rPr>
      </w:pPr>
      <w:r>
        <w:rPr>
          <w:rFonts w:eastAsia="Times New Roman" w:cs="Arial"/>
          <w:b/>
          <w:color w:val="000000"/>
          <w:sz w:val="20"/>
          <w:szCs w:val="20"/>
        </w:rPr>
        <w:t>Eric B. Gallon</w:t>
      </w:r>
    </w:p>
    <w:p w:rsidR="00E83AEE" w:rsidRDefault="00E83AEE" w:rsidP="00E83AEE">
      <w:pPr>
        <w:rPr>
          <w:rFonts w:eastAsia="Times New Roman" w:cs="Arial"/>
          <w:smallCaps/>
          <w:color w:val="000000"/>
          <w:sz w:val="20"/>
          <w:szCs w:val="20"/>
        </w:rPr>
      </w:pPr>
      <w:r>
        <w:rPr>
          <w:rFonts w:eastAsia="Times New Roman" w:cs="Arial"/>
          <w:smallCaps/>
          <w:color w:val="000000"/>
          <w:sz w:val="20"/>
          <w:szCs w:val="20"/>
        </w:rPr>
        <w:t>Porter Wright Morris &amp; Arthur, LLP</w:t>
      </w:r>
    </w:p>
    <w:p w:rsidR="00E83AEE" w:rsidRDefault="00E83AEE" w:rsidP="00E83AEE">
      <w:pPr>
        <w:rPr>
          <w:rFonts w:eastAsia="Times New Roman" w:cs="Arial"/>
          <w:color w:val="000000"/>
          <w:sz w:val="20"/>
          <w:szCs w:val="20"/>
        </w:rPr>
      </w:pPr>
      <w:r>
        <w:rPr>
          <w:rFonts w:eastAsia="Times New Roman" w:cs="Arial"/>
          <w:color w:val="000000"/>
          <w:sz w:val="20"/>
          <w:szCs w:val="20"/>
        </w:rPr>
        <w:t>41 S. High Street, 29</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83AEE" w:rsidRDefault="00E83AEE" w:rsidP="00E83AEE">
      <w:pPr>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rPr>
          <w:rFonts w:eastAsia="Times New Roman" w:cs="Arial"/>
          <w:color w:val="000000"/>
          <w:sz w:val="20"/>
          <w:szCs w:val="20"/>
        </w:rPr>
      </w:pPr>
      <w:r>
        <w:rPr>
          <w:rFonts w:eastAsia="Times New Roman" w:cs="Arial"/>
          <w:sz w:val="20"/>
          <w:szCs w:val="20"/>
        </w:rPr>
        <w:t>cblend@porterwright.com</w:t>
      </w:r>
    </w:p>
    <w:p w:rsidR="00E83AEE" w:rsidRDefault="00E83AEE" w:rsidP="00E83AEE">
      <w:pPr>
        <w:rPr>
          <w:rFonts w:eastAsia="Times New Roman" w:cs="Arial"/>
          <w:color w:val="000000"/>
          <w:sz w:val="20"/>
          <w:szCs w:val="20"/>
        </w:rPr>
      </w:pPr>
      <w:r>
        <w:rPr>
          <w:rFonts w:eastAsia="Times New Roman" w:cs="Arial"/>
          <w:sz w:val="20"/>
          <w:szCs w:val="20"/>
        </w:rPr>
        <w:t>egallon@porterwright.com</w:t>
      </w:r>
    </w:p>
    <w:p w:rsidR="00E83AEE" w:rsidRDefault="00E83AEE" w:rsidP="00E83AEE">
      <w:pPr>
        <w:rPr>
          <w:rFonts w:eastAsia="Times New Roman" w:cs="Arial"/>
          <w:color w:val="000000"/>
          <w:sz w:val="20"/>
          <w:szCs w:val="20"/>
        </w:rPr>
      </w:pPr>
    </w:p>
    <w:p w:rsidR="00E83AEE" w:rsidRDefault="00E83AEE" w:rsidP="00E83AEE">
      <w:pPr>
        <w:rPr>
          <w:rFonts w:eastAsia="Times New Roman" w:cs="Arial"/>
          <w:b/>
          <w:color w:val="000000"/>
          <w:sz w:val="20"/>
          <w:szCs w:val="20"/>
        </w:rPr>
      </w:pPr>
      <w:r>
        <w:rPr>
          <w:rFonts w:eastAsia="Times New Roman" w:cs="Arial"/>
          <w:b/>
          <w:color w:val="000000"/>
          <w:sz w:val="20"/>
          <w:szCs w:val="20"/>
        </w:rPr>
        <w:t>Christopher L. Miller</w:t>
      </w:r>
    </w:p>
    <w:p w:rsidR="00E83AEE" w:rsidRDefault="00E83AEE" w:rsidP="00E83AEE">
      <w:pPr>
        <w:rPr>
          <w:rFonts w:eastAsia="Times New Roman" w:cs="Arial"/>
          <w:b/>
          <w:color w:val="000000"/>
          <w:sz w:val="20"/>
          <w:szCs w:val="20"/>
        </w:rPr>
      </w:pPr>
      <w:r>
        <w:rPr>
          <w:rFonts w:eastAsia="Times New Roman" w:cs="Arial"/>
          <w:b/>
          <w:color w:val="000000"/>
          <w:sz w:val="20"/>
          <w:szCs w:val="20"/>
        </w:rPr>
        <w:t xml:space="preserve">Jeremy M. </w:t>
      </w:r>
      <w:proofErr w:type="spellStart"/>
      <w:r>
        <w:rPr>
          <w:rFonts w:eastAsia="Times New Roman" w:cs="Arial"/>
          <w:b/>
          <w:color w:val="000000"/>
          <w:sz w:val="20"/>
          <w:szCs w:val="20"/>
        </w:rPr>
        <w:t>Grayem</w:t>
      </w:r>
      <w:proofErr w:type="spellEnd"/>
    </w:p>
    <w:p w:rsidR="00E83AEE" w:rsidRDefault="00E83AEE" w:rsidP="00E83AEE">
      <w:pPr>
        <w:rPr>
          <w:rFonts w:eastAsia="Times New Roman" w:cs="Arial"/>
          <w:smallCaps/>
          <w:color w:val="000000"/>
          <w:sz w:val="20"/>
          <w:szCs w:val="20"/>
        </w:rPr>
      </w:pPr>
      <w:r>
        <w:rPr>
          <w:rFonts w:eastAsia="Times New Roman" w:cs="Arial"/>
          <w:smallCaps/>
          <w:color w:val="000000"/>
          <w:sz w:val="20"/>
          <w:szCs w:val="20"/>
        </w:rPr>
        <w:t>Ice Miller LLP</w:t>
      </w:r>
    </w:p>
    <w:p w:rsidR="00E83AEE" w:rsidRDefault="00E83AEE" w:rsidP="00E83AEE">
      <w:pPr>
        <w:rPr>
          <w:rFonts w:eastAsia="Times New Roman" w:cs="Arial"/>
          <w:color w:val="000000"/>
          <w:sz w:val="20"/>
          <w:szCs w:val="20"/>
        </w:rPr>
      </w:pPr>
      <w:r>
        <w:rPr>
          <w:rFonts w:eastAsia="Times New Roman" w:cs="Arial"/>
          <w:color w:val="000000"/>
          <w:sz w:val="20"/>
          <w:szCs w:val="20"/>
        </w:rPr>
        <w:t>250 West Street</w:t>
      </w:r>
    </w:p>
    <w:p w:rsidR="00E83AEE" w:rsidRDefault="00E83AEE" w:rsidP="00E83AEE">
      <w:pPr>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rPr>
          <w:rFonts w:eastAsia="Times New Roman" w:cs="Arial"/>
          <w:color w:val="000000"/>
          <w:sz w:val="20"/>
          <w:szCs w:val="20"/>
        </w:rPr>
      </w:pPr>
      <w:r>
        <w:rPr>
          <w:rFonts w:eastAsia="Times New Roman" w:cs="Arial"/>
          <w:sz w:val="20"/>
          <w:szCs w:val="20"/>
        </w:rPr>
        <w:t>Christopher.miller@icemiller.com</w:t>
      </w:r>
    </w:p>
    <w:p w:rsidR="00E83AEE" w:rsidRDefault="00E83AEE" w:rsidP="00E83AEE">
      <w:pPr>
        <w:rPr>
          <w:rFonts w:eastAsia="Times New Roman" w:cs="Arial"/>
          <w:color w:val="000000"/>
          <w:sz w:val="20"/>
          <w:szCs w:val="20"/>
        </w:rPr>
      </w:pPr>
      <w:r>
        <w:rPr>
          <w:rFonts w:eastAsia="Times New Roman" w:cs="Arial"/>
          <w:sz w:val="20"/>
          <w:szCs w:val="20"/>
        </w:rPr>
        <w:t>Jeremy.grayem@icemiller.com</w:t>
      </w: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r>
        <w:rPr>
          <w:rFonts w:eastAsia="Times New Roman" w:cs="Arial"/>
          <w:b/>
          <w:smallCaps/>
          <w:color w:val="000000"/>
          <w:sz w:val="20"/>
          <w:szCs w:val="20"/>
        </w:rPr>
        <w:t>On Behalf of Ohio Power Company</w:t>
      </w: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autoSpaceDE w:val="0"/>
        <w:autoSpaceDN w:val="0"/>
        <w:adjustRightInd w:val="0"/>
        <w:rPr>
          <w:rFonts w:eastAsia="Times New Roman" w:cs="Arial"/>
          <w:b/>
          <w:smallCaps/>
          <w:color w:val="000000"/>
          <w:sz w:val="20"/>
          <w:szCs w:val="20"/>
        </w:rPr>
      </w:pPr>
    </w:p>
    <w:p w:rsidR="00E83AEE" w:rsidRDefault="00E83AEE" w:rsidP="00E83AEE">
      <w:pPr>
        <w:rPr>
          <w:rFonts w:eastAsia="Times New Roman" w:cs="Arial"/>
          <w:b/>
          <w:color w:val="000000"/>
          <w:sz w:val="20"/>
          <w:szCs w:val="20"/>
        </w:rPr>
      </w:pPr>
    </w:p>
    <w:p w:rsidR="00573A51" w:rsidRDefault="00573A51" w:rsidP="00E83AEE">
      <w:pPr>
        <w:rPr>
          <w:rFonts w:eastAsia="Times New Roman" w:cs="Arial"/>
          <w:b/>
          <w:color w:val="000000"/>
          <w:sz w:val="20"/>
          <w:szCs w:val="20"/>
        </w:rPr>
      </w:pPr>
    </w:p>
    <w:p w:rsidR="00573A51" w:rsidRDefault="00573A51" w:rsidP="00E83AEE">
      <w:pPr>
        <w:rPr>
          <w:rFonts w:eastAsia="Times New Roman" w:cs="Arial"/>
          <w:b/>
          <w:color w:val="000000"/>
          <w:sz w:val="20"/>
          <w:szCs w:val="20"/>
        </w:rPr>
      </w:pPr>
    </w:p>
    <w:p w:rsidR="00573A51" w:rsidRDefault="00573A51" w:rsidP="00E83AEE">
      <w:pPr>
        <w:rPr>
          <w:rFonts w:eastAsia="Times New Roman" w:cs="Arial"/>
          <w:b/>
          <w:color w:val="000000"/>
          <w:sz w:val="20"/>
          <w:szCs w:val="20"/>
        </w:rPr>
      </w:pPr>
    </w:p>
    <w:p w:rsidR="00E83AEE" w:rsidRDefault="00E83AEE" w:rsidP="00E83AEE">
      <w:pPr>
        <w:rPr>
          <w:rFonts w:eastAsia="Times New Roman" w:cs="Arial"/>
          <w:b/>
          <w:color w:val="000000"/>
          <w:sz w:val="20"/>
          <w:szCs w:val="20"/>
        </w:rPr>
      </w:pPr>
      <w:r>
        <w:rPr>
          <w:rFonts w:eastAsia="Times New Roman" w:cs="Arial"/>
          <w:b/>
          <w:color w:val="000000"/>
          <w:sz w:val="20"/>
          <w:szCs w:val="20"/>
        </w:rPr>
        <w:t>Vern Margard</w:t>
      </w:r>
    </w:p>
    <w:p w:rsidR="00E83AEE" w:rsidRDefault="00E83AEE" w:rsidP="00E83AEE">
      <w:pPr>
        <w:rPr>
          <w:rFonts w:eastAsia="Times New Roman" w:cs="Arial"/>
          <w:b/>
          <w:color w:val="000000"/>
          <w:sz w:val="20"/>
          <w:szCs w:val="20"/>
        </w:rPr>
      </w:pPr>
      <w:r>
        <w:rPr>
          <w:rFonts w:eastAsia="Times New Roman" w:cs="Arial"/>
          <w:b/>
          <w:color w:val="000000"/>
          <w:sz w:val="20"/>
          <w:szCs w:val="20"/>
        </w:rPr>
        <w:t>Robert Eubanks</w:t>
      </w:r>
    </w:p>
    <w:p w:rsidR="00E83AEE" w:rsidRDefault="00E83AEE" w:rsidP="00E83AEE">
      <w:pPr>
        <w:rPr>
          <w:rFonts w:eastAsia="Times New Roman" w:cs="Arial"/>
          <w:color w:val="000000"/>
          <w:sz w:val="20"/>
          <w:szCs w:val="20"/>
        </w:rPr>
      </w:pPr>
      <w:r>
        <w:rPr>
          <w:rFonts w:eastAsia="Times New Roman" w:cs="Arial"/>
          <w:color w:val="000000"/>
          <w:sz w:val="20"/>
          <w:szCs w:val="20"/>
        </w:rPr>
        <w:t>Assistant Attorneys General</w:t>
      </w:r>
    </w:p>
    <w:p w:rsidR="00E83AEE" w:rsidRDefault="00E83AEE" w:rsidP="00E83AEE">
      <w:pPr>
        <w:rPr>
          <w:rFonts w:eastAsia="Times New Roman" w:cs="Arial"/>
          <w:color w:val="000000"/>
          <w:sz w:val="20"/>
          <w:szCs w:val="20"/>
        </w:rPr>
      </w:pPr>
      <w:r>
        <w:rPr>
          <w:rFonts w:eastAsia="Times New Roman" w:cs="Arial"/>
          <w:color w:val="000000"/>
          <w:sz w:val="20"/>
          <w:szCs w:val="20"/>
        </w:rPr>
        <w:t>30 E. Broad Street, 16</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83AEE" w:rsidRDefault="00E83AEE" w:rsidP="00E83AEE">
      <w:pPr>
        <w:rPr>
          <w:rFonts w:eastAsia="Times New Roman" w:cs="Arial"/>
          <w:color w:val="000000"/>
          <w:sz w:val="20"/>
          <w:szCs w:val="20"/>
        </w:rPr>
      </w:pPr>
      <w:r>
        <w:rPr>
          <w:rFonts w:eastAsia="Times New Roman" w:cs="Arial"/>
          <w:color w:val="000000"/>
          <w:sz w:val="20"/>
          <w:szCs w:val="20"/>
        </w:rPr>
        <w:t>Columbus, OH  43215-3793</w:t>
      </w:r>
    </w:p>
    <w:p w:rsidR="00E83AEE" w:rsidRDefault="00E83AEE" w:rsidP="00E83AEE">
      <w:pPr>
        <w:rPr>
          <w:rFonts w:eastAsia="Times New Roman" w:cs="Arial"/>
          <w:color w:val="000000"/>
          <w:sz w:val="20"/>
          <w:szCs w:val="20"/>
        </w:rPr>
      </w:pPr>
      <w:r>
        <w:rPr>
          <w:rFonts w:eastAsia="Times New Roman" w:cs="Arial"/>
          <w:sz w:val="20"/>
          <w:szCs w:val="20"/>
        </w:rPr>
        <w:t>Werner.margard@ohioattorneygeneral.gov</w:t>
      </w:r>
    </w:p>
    <w:p w:rsidR="00E83AEE" w:rsidRDefault="00E83AEE" w:rsidP="00E83AEE">
      <w:pPr>
        <w:rPr>
          <w:rFonts w:eastAsia="Times New Roman" w:cs="Arial"/>
          <w:color w:val="000000"/>
          <w:sz w:val="20"/>
          <w:szCs w:val="20"/>
        </w:rPr>
      </w:pPr>
      <w:r>
        <w:rPr>
          <w:rFonts w:eastAsia="Times New Roman" w:cs="Arial"/>
          <w:sz w:val="20"/>
          <w:szCs w:val="20"/>
        </w:rPr>
        <w:t>Robert.eubanks@ohioattorneygeneral.gov</w:t>
      </w:r>
    </w:p>
    <w:p w:rsidR="00E83AEE" w:rsidRDefault="00E83AEE" w:rsidP="00E83AEE">
      <w:pPr>
        <w:rPr>
          <w:rFonts w:eastAsia="Times New Roman" w:cs="Arial"/>
          <w:color w:val="000000"/>
          <w:sz w:val="20"/>
          <w:szCs w:val="20"/>
        </w:rPr>
      </w:pPr>
    </w:p>
    <w:p w:rsidR="00E83AEE" w:rsidRDefault="00E83AEE" w:rsidP="00E83AEE">
      <w:pPr>
        <w:rPr>
          <w:rFonts w:eastAsia="Times New Roman" w:cs="Arial"/>
          <w:b/>
          <w:smallCaps/>
          <w:color w:val="000000"/>
          <w:sz w:val="20"/>
          <w:szCs w:val="20"/>
        </w:rPr>
      </w:pPr>
      <w:r>
        <w:rPr>
          <w:rFonts w:eastAsia="Times New Roman" w:cs="Arial"/>
          <w:b/>
          <w:smallCaps/>
          <w:color w:val="000000"/>
          <w:sz w:val="20"/>
          <w:szCs w:val="20"/>
        </w:rPr>
        <w:t>On Behalf of the Staff of the Public</w:t>
      </w:r>
    </w:p>
    <w:p w:rsidR="00E83AEE" w:rsidRDefault="00E83AEE" w:rsidP="00E83AEE">
      <w:pPr>
        <w:rPr>
          <w:rFonts w:eastAsia="Times New Roman" w:cs="Arial"/>
          <w:b/>
          <w:color w:val="000000"/>
          <w:sz w:val="20"/>
          <w:szCs w:val="20"/>
        </w:rPr>
      </w:pPr>
      <w:r>
        <w:rPr>
          <w:rFonts w:eastAsia="Times New Roman" w:cs="Arial"/>
          <w:b/>
          <w:smallCaps/>
          <w:color w:val="000000"/>
          <w:sz w:val="20"/>
          <w:szCs w:val="20"/>
        </w:rPr>
        <w:t>Utilities Commission of Ohio</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BRUCE WESTON (0016973)</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OHIO CONSUMERS’ COUNSEL</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William J. Michael</w:t>
      </w:r>
      <w:r>
        <w:rPr>
          <w:rFonts w:eastAsia="Times New Roman" w:cs="Arial"/>
          <w:color w:val="000000"/>
          <w:sz w:val="20"/>
          <w:szCs w:val="20"/>
        </w:rPr>
        <w:t xml:space="preserve"> (0070921)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(Counsel of Record)</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Kevin F. Moore</w:t>
      </w:r>
      <w:r>
        <w:rPr>
          <w:rFonts w:eastAsia="Times New Roman" w:cs="Arial"/>
          <w:color w:val="000000"/>
          <w:sz w:val="20"/>
          <w:szCs w:val="20"/>
        </w:rPr>
        <w:t xml:space="preserve"> (0089228)</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Assistant Consumers’ Counsel</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Office of the Ohio Consumers’ Counsel</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10 West Broad Street, Suite 1800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43215-3485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william.michael@occ.ohio.gov</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Kevin.moore@occ.ohio.gov</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Office of the Ohio Consumers’ Counsel</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573A51" w:rsidRDefault="00573A51" w:rsidP="00E83AEE">
      <w:pPr>
        <w:tabs>
          <w:tab w:val="left" w:pos="4680"/>
        </w:tabs>
        <w:rPr>
          <w:rFonts w:eastAsia="Times New Roman" w:cs="Arial"/>
          <w:color w:val="000000"/>
          <w:sz w:val="20"/>
          <w:szCs w:val="20"/>
        </w:rPr>
      </w:pPr>
    </w:p>
    <w:p w:rsidR="00573A51" w:rsidRDefault="00573A51" w:rsidP="00E83AEE">
      <w:pPr>
        <w:tabs>
          <w:tab w:val="left" w:pos="4680"/>
        </w:tabs>
        <w:rPr>
          <w:rFonts w:eastAsia="Times New Roman" w:cs="Arial"/>
          <w:color w:val="000000"/>
          <w:sz w:val="20"/>
          <w:szCs w:val="20"/>
        </w:rPr>
      </w:pPr>
    </w:p>
    <w:p w:rsidR="00573A51" w:rsidRDefault="00573A51"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lastRenderedPageBreak/>
        <w:t xml:space="preserve">Kimberly W. </w:t>
      </w:r>
      <w:proofErr w:type="spellStart"/>
      <w:r>
        <w:rPr>
          <w:rFonts w:eastAsia="Times New Roman" w:cs="Arial"/>
          <w:b/>
          <w:color w:val="000000"/>
          <w:sz w:val="20"/>
          <w:szCs w:val="20"/>
        </w:rPr>
        <w:t>Bojko</w:t>
      </w:r>
      <w:proofErr w:type="spellEnd"/>
      <w:r>
        <w:rPr>
          <w:rFonts w:eastAsia="Times New Roman" w:cs="Arial"/>
          <w:color w:val="000000"/>
          <w:sz w:val="20"/>
          <w:szCs w:val="20"/>
        </w:rPr>
        <w:t xml:space="preserve"> (0069402)</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James </w:t>
      </w:r>
      <w:proofErr w:type="spellStart"/>
      <w:r>
        <w:rPr>
          <w:rFonts w:eastAsia="Times New Roman" w:cs="Arial"/>
          <w:b/>
          <w:color w:val="000000"/>
          <w:sz w:val="20"/>
          <w:szCs w:val="20"/>
        </w:rPr>
        <w:t>Perko</w:t>
      </w:r>
      <w:proofErr w:type="spellEnd"/>
      <w:r>
        <w:rPr>
          <w:rFonts w:eastAsia="Times New Roman" w:cs="Arial"/>
          <w:color w:val="000000"/>
          <w:sz w:val="20"/>
          <w:szCs w:val="20"/>
        </w:rPr>
        <w:t xml:space="preserve"> (0093312)</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Carpenter Lipps &amp; Leland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280 North High Street, Suite 1300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bojko@carpenterlipps.com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perko@carpenterlipps.com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Ohio Manufacturers’ Association Energy Group</w:t>
      </w:r>
    </w:p>
    <w:p w:rsidR="00E83AEE" w:rsidRDefault="00E83AEE" w:rsidP="00E83AEE">
      <w:pPr>
        <w:tabs>
          <w:tab w:val="left" w:pos="4680"/>
        </w:tabs>
        <w:rPr>
          <w:rFonts w:eastAsia="Times New Roman" w:cs="Arial"/>
          <w:b/>
          <w:smallCaps/>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Madeline Fleisher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(Counsel of Record)</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Environmental Law &amp; Policy Center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21 West Broad Street, Suite 500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mfleisher@elpc.org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Robert </w:t>
      </w:r>
      <w:proofErr w:type="spellStart"/>
      <w:r>
        <w:rPr>
          <w:rFonts w:eastAsia="Times New Roman" w:cs="Arial"/>
          <w:b/>
          <w:color w:val="000000"/>
          <w:sz w:val="20"/>
          <w:szCs w:val="20"/>
        </w:rPr>
        <w:t>Kelter</w:t>
      </w:r>
      <w:proofErr w:type="spellEnd"/>
      <w:r>
        <w:rPr>
          <w:rFonts w:eastAsia="Times New Roman" w:cs="Arial"/>
          <w:color w:val="000000"/>
          <w:sz w:val="20"/>
          <w:szCs w:val="20"/>
        </w:rPr>
        <w:t xml:space="preserve"> (PHV-2685-2017)</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Environmental Law &amp; Policy Center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35 E. Wacker Drive, Suite 1600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Chicago, IL  60601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rkelter@elpc.org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Environmental Law &amp; Policy Center</w:t>
      </w:r>
    </w:p>
    <w:p w:rsidR="00E83AEE" w:rsidRDefault="00E83AEE" w:rsidP="00E83AEE">
      <w:pPr>
        <w:tabs>
          <w:tab w:val="left" w:pos="4680"/>
        </w:tabs>
        <w:rPr>
          <w:rFonts w:eastAsia="Times New Roman" w:cs="Arial"/>
          <w:b/>
          <w:smallCaps/>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Colleen L. Mooney</w:t>
      </w:r>
      <w:r>
        <w:rPr>
          <w:rFonts w:eastAsia="Times New Roman" w:cs="Arial"/>
          <w:color w:val="000000"/>
          <w:sz w:val="20"/>
          <w:szCs w:val="20"/>
        </w:rPr>
        <w:t xml:space="preserve"> (0015668)</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Ohio Partners for Affordable Energy</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P.O. Box 12451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43212-2451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cmooney@ohiopartners.org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 xml:space="preserve">On Behalf of Ohio Partners for </w:t>
      </w:r>
      <w:r>
        <w:rPr>
          <w:rFonts w:eastAsia="Times New Roman" w:cs="Arial"/>
          <w:b/>
          <w:smallCaps/>
          <w:color w:val="000000"/>
          <w:sz w:val="20"/>
          <w:szCs w:val="20"/>
        </w:rPr>
        <w:br/>
        <w:t>Affordable Energy</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Angela Paul Whitfield</w:t>
      </w:r>
      <w:r>
        <w:rPr>
          <w:rFonts w:eastAsia="Times New Roman" w:cs="Arial"/>
          <w:color w:val="000000"/>
          <w:sz w:val="20"/>
          <w:szCs w:val="20"/>
        </w:rPr>
        <w:t xml:space="preserve"> (0068774)</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Carpenter Lipps &amp; Leland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280 North High Street, Suite 1300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paul@carpenterlipps.com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Kroger Co.</w:t>
      </w: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Kurt P. Helfrich</w:t>
      </w:r>
      <w:r>
        <w:rPr>
          <w:rFonts w:eastAsia="Times New Roman" w:cs="Arial"/>
          <w:color w:val="000000"/>
          <w:sz w:val="20"/>
          <w:szCs w:val="20"/>
        </w:rPr>
        <w:t xml:space="preserve"> (0068017)</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Stephanie M. </w:t>
      </w:r>
      <w:proofErr w:type="spellStart"/>
      <w:r>
        <w:rPr>
          <w:rFonts w:eastAsia="Times New Roman" w:cs="Arial"/>
          <w:b/>
          <w:color w:val="000000"/>
          <w:sz w:val="20"/>
          <w:szCs w:val="20"/>
        </w:rPr>
        <w:t>Chmiel</w:t>
      </w:r>
      <w:proofErr w:type="spellEnd"/>
      <w:r>
        <w:rPr>
          <w:rFonts w:eastAsia="Times New Roman" w:cs="Arial"/>
          <w:color w:val="000000"/>
          <w:sz w:val="20"/>
          <w:szCs w:val="20"/>
        </w:rPr>
        <w:t xml:space="preserve"> (0087555)</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Michael D. Austin</w:t>
      </w:r>
      <w:r>
        <w:rPr>
          <w:rFonts w:eastAsia="Times New Roman" w:cs="Arial"/>
          <w:color w:val="000000"/>
          <w:sz w:val="20"/>
          <w:szCs w:val="20"/>
        </w:rPr>
        <w:t xml:space="preserve"> (0083662)</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Thompson Hine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41 S. High Street, Suite 1700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Kurt.Helfrich@ThompsonHine.com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Stephanie.Chmiel@ThompsonHine.com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Michael.Austin@ThompsonHine.com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Buckeye Power, Inc.</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Trent Dougherty</w:t>
      </w:r>
      <w:r>
        <w:rPr>
          <w:rFonts w:eastAsia="Times New Roman" w:cs="Arial"/>
          <w:color w:val="000000"/>
          <w:sz w:val="20"/>
          <w:szCs w:val="20"/>
        </w:rPr>
        <w:t xml:space="preserve"> (0079817)</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Miranda Leppla</w:t>
      </w:r>
      <w:r>
        <w:rPr>
          <w:rFonts w:eastAsia="Times New Roman" w:cs="Arial"/>
          <w:color w:val="000000"/>
          <w:sz w:val="20"/>
          <w:szCs w:val="20"/>
        </w:rPr>
        <w:t xml:space="preserve"> (0086351)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1145 Chesapeake Avenue, Suite I</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43212-3449</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tdougherty@theOEC.org</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mleppla@theOEC.org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Ohio Environmental Council and Environmental Defense Fund</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Michael L. Kurtz</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Kurt J. Boehm</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Jody Kyler Cohn</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Boehm, Kurtz &amp; Lowry</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36 East Seventh Street, Suite 1510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Cincinnati, OH  45202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mkurtz@BKLlawfirm.com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kboehm@BKLlawfirm.com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jkylercohn@BKLlawfirm.com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Ohio Energy Group</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Lisa M. </w:t>
      </w:r>
      <w:proofErr w:type="spellStart"/>
      <w:r>
        <w:rPr>
          <w:rFonts w:eastAsia="Times New Roman" w:cs="Arial"/>
          <w:b/>
          <w:color w:val="000000"/>
          <w:sz w:val="20"/>
          <w:szCs w:val="20"/>
        </w:rPr>
        <w:t>Hawrot</w:t>
      </w:r>
      <w:proofErr w:type="spellEnd"/>
      <w:r>
        <w:rPr>
          <w:rFonts w:eastAsia="Times New Roman" w:cs="Arial"/>
          <w:color w:val="000000"/>
          <w:sz w:val="20"/>
          <w:szCs w:val="20"/>
        </w:rPr>
        <w:t xml:space="preserve"> (0080098)</w:t>
      </w:r>
    </w:p>
    <w:p w:rsidR="00E83AEE" w:rsidRDefault="00E83AEE" w:rsidP="00E83AEE">
      <w:pPr>
        <w:tabs>
          <w:tab w:val="left" w:pos="4680"/>
        </w:tabs>
        <w:rPr>
          <w:rFonts w:eastAsia="Times New Roman" w:cs="Arial"/>
          <w:smallCaps/>
          <w:color w:val="000000"/>
          <w:sz w:val="20"/>
          <w:szCs w:val="20"/>
        </w:rPr>
      </w:pPr>
      <w:proofErr w:type="spellStart"/>
      <w:r>
        <w:rPr>
          <w:rFonts w:eastAsia="Times New Roman" w:cs="Arial"/>
          <w:smallCaps/>
          <w:color w:val="000000"/>
          <w:sz w:val="20"/>
          <w:szCs w:val="20"/>
        </w:rPr>
        <w:t>Spilman</w:t>
      </w:r>
      <w:proofErr w:type="spellEnd"/>
      <w:r>
        <w:rPr>
          <w:rFonts w:eastAsia="Times New Roman" w:cs="Arial"/>
          <w:smallCaps/>
          <w:color w:val="000000"/>
          <w:sz w:val="20"/>
          <w:szCs w:val="20"/>
        </w:rPr>
        <w:t xml:space="preserve"> Thomas &amp; Battle, PLLC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Century Centre Building</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1233 Main Street, Suite 4000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Wheeling, WV  26003</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lhawrot@spilmanlaw.com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Derrick Price Williamson</w:t>
      </w:r>
    </w:p>
    <w:p w:rsidR="00E83AEE" w:rsidRDefault="00E83AEE" w:rsidP="00E83AEE">
      <w:pPr>
        <w:tabs>
          <w:tab w:val="left" w:pos="4680"/>
        </w:tabs>
        <w:rPr>
          <w:rFonts w:eastAsia="Times New Roman" w:cs="Arial"/>
          <w:smallCaps/>
          <w:color w:val="000000"/>
          <w:sz w:val="20"/>
          <w:szCs w:val="20"/>
        </w:rPr>
      </w:pPr>
      <w:proofErr w:type="spellStart"/>
      <w:r>
        <w:rPr>
          <w:rFonts w:eastAsia="Times New Roman" w:cs="Arial"/>
          <w:smallCaps/>
          <w:color w:val="000000"/>
          <w:sz w:val="20"/>
          <w:szCs w:val="20"/>
        </w:rPr>
        <w:t>Spilman</w:t>
      </w:r>
      <w:proofErr w:type="spellEnd"/>
      <w:r>
        <w:rPr>
          <w:rFonts w:eastAsia="Times New Roman" w:cs="Arial"/>
          <w:smallCaps/>
          <w:color w:val="000000"/>
          <w:sz w:val="20"/>
          <w:szCs w:val="20"/>
        </w:rPr>
        <w:t xml:space="preserve"> Thomas &amp; Battle, PLLC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1100 Bent Creek Blvd., Suite 101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Mechanicsburg, PA  17050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dwilliamson@spilmanlaw.com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Carrie M. Harris</w:t>
      </w:r>
    </w:p>
    <w:p w:rsidR="00E83AEE" w:rsidRDefault="00E83AEE" w:rsidP="00E83AEE">
      <w:pPr>
        <w:tabs>
          <w:tab w:val="left" w:pos="4680"/>
        </w:tabs>
        <w:rPr>
          <w:rFonts w:eastAsia="Times New Roman" w:cs="Arial"/>
          <w:smallCaps/>
          <w:color w:val="000000"/>
          <w:sz w:val="20"/>
          <w:szCs w:val="20"/>
        </w:rPr>
      </w:pPr>
      <w:proofErr w:type="spellStart"/>
      <w:r>
        <w:rPr>
          <w:rFonts w:eastAsia="Times New Roman" w:cs="Arial"/>
          <w:smallCaps/>
          <w:color w:val="000000"/>
          <w:sz w:val="20"/>
          <w:szCs w:val="20"/>
        </w:rPr>
        <w:t>Spilman</w:t>
      </w:r>
      <w:proofErr w:type="spellEnd"/>
      <w:r>
        <w:rPr>
          <w:rFonts w:eastAsia="Times New Roman" w:cs="Arial"/>
          <w:smallCaps/>
          <w:color w:val="000000"/>
          <w:sz w:val="20"/>
          <w:szCs w:val="20"/>
        </w:rPr>
        <w:t xml:space="preserve"> Thomas &amp; Battle, PLLC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310 First Street, Suite 1100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P.O. Box 90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Roanoke, VA  24002-0090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charris@spilmanlaw.com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 xml:space="preserve">Steve W. </w:t>
      </w:r>
      <w:proofErr w:type="spellStart"/>
      <w:r>
        <w:rPr>
          <w:rFonts w:eastAsia="Times New Roman" w:cs="Arial"/>
          <w:b/>
          <w:color w:val="000000"/>
          <w:sz w:val="20"/>
          <w:szCs w:val="20"/>
        </w:rPr>
        <w:t>Chriss</w:t>
      </w:r>
      <w:proofErr w:type="spellEnd"/>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Director, Energy and Strategy Analysis</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Wal-Mart Stores, Inc.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2001 SE 10</w:t>
      </w:r>
      <w:r>
        <w:rPr>
          <w:rFonts w:eastAsia="Times New Roman" w:cs="Arial"/>
          <w:color w:val="000000"/>
          <w:sz w:val="20"/>
          <w:szCs w:val="20"/>
          <w:vertAlign w:val="superscript"/>
        </w:rPr>
        <w:t>th</w:t>
      </w:r>
      <w:r>
        <w:rPr>
          <w:rFonts w:eastAsia="Times New Roman" w:cs="Arial"/>
          <w:color w:val="000000"/>
          <w:sz w:val="20"/>
          <w:szCs w:val="20"/>
        </w:rPr>
        <w:t xml:space="preserve">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Bentonville, AR  72716-0550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Stephen.Chriss@walmart.com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lastRenderedPageBreak/>
        <w:t>Greg Tillman</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Senior Manager, Energy Regulatory Analysis</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Wal-Mart Stores, Inc.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2001 SE 10</w:t>
      </w:r>
      <w:r>
        <w:rPr>
          <w:rFonts w:eastAsia="Times New Roman" w:cs="Arial"/>
          <w:color w:val="000000"/>
          <w:sz w:val="20"/>
          <w:szCs w:val="20"/>
          <w:vertAlign w:val="superscript"/>
        </w:rPr>
        <w:t>th</w:t>
      </w:r>
      <w:r>
        <w:rPr>
          <w:rFonts w:eastAsia="Times New Roman" w:cs="Arial"/>
          <w:color w:val="000000"/>
          <w:sz w:val="20"/>
          <w:szCs w:val="20"/>
        </w:rPr>
        <w:t xml:space="preserve">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Bentonville, AR  72716-0550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Greg.Tillman@walmart.com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 xml:space="preserve">On Behalf of Wal-Mart Stores East, LP </w:t>
      </w:r>
      <w:r>
        <w:rPr>
          <w:rFonts w:eastAsia="Times New Roman" w:cs="Arial"/>
          <w:b/>
          <w:smallCaps/>
          <w:color w:val="000000"/>
          <w:sz w:val="20"/>
          <w:szCs w:val="20"/>
        </w:rPr>
        <w:br/>
        <w:t>and Sam’s East, Inc.</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Richard L. Sites</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Regulatory Counsel</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Ohio Hospital Association</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155 East Broad Street, 3</w:t>
      </w:r>
      <w:r>
        <w:rPr>
          <w:rFonts w:eastAsia="Times New Roman" w:cs="Arial"/>
          <w:color w:val="000000"/>
          <w:sz w:val="20"/>
          <w:szCs w:val="20"/>
          <w:vertAlign w:val="superscript"/>
        </w:rPr>
        <w:t>rd</w:t>
      </w:r>
      <w:r>
        <w:rPr>
          <w:rFonts w:eastAsia="Times New Roman" w:cs="Arial"/>
          <w:color w:val="000000"/>
          <w:sz w:val="20"/>
          <w:szCs w:val="20"/>
        </w:rPr>
        <w:t xml:space="preserve"> Floor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rick.sites@ohiohospitals.org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Matthew W. Warnock</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Devin D. </w:t>
      </w:r>
      <w:proofErr w:type="spellStart"/>
      <w:r>
        <w:rPr>
          <w:rFonts w:eastAsia="Times New Roman" w:cs="Arial"/>
          <w:b/>
          <w:color w:val="000000"/>
          <w:sz w:val="20"/>
          <w:szCs w:val="20"/>
        </w:rPr>
        <w:t>Parram</w:t>
      </w:r>
      <w:proofErr w:type="spellEnd"/>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Bricker &amp; </w:t>
      </w:r>
      <w:proofErr w:type="spellStart"/>
      <w:r>
        <w:rPr>
          <w:rFonts w:eastAsia="Times New Roman" w:cs="Arial"/>
          <w:smallCaps/>
          <w:color w:val="000000"/>
          <w:sz w:val="20"/>
          <w:szCs w:val="20"/>
        </w:rPr>
        <w:t>Eckler</w:t>
      </w:r>
      <w:proofErr w:type="spellEnd"/>
      <w:r>
        <w:rPr>
          <w:rFonts w:eastAsia="Times New Roman" w:cs="Arial"/>
          <w:smallCaps/>
          <w:color w:val="000000"/>
          <w:sz w:val="20"/>
          <w:szCs w:val="20"/>
        </w:rPr>
        <w:t xml:space="preserv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100 South Third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43215-4291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mwarnock@bricker.com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dparram@bricker.com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Ohio Hospital Association</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Dylan Borchers</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 xml:space="preserve">Sommer </w:t>
      </w:r>
      <w:proofErr w:type="spellStart"/>
      <w:r>
        <w:rPr>
          <w:rFonts w:eastAsia="Times New Roman" w:cs="Arial"/>
          <w:b/>
          <w:color w:val="000000"/>
          <w:sz w:val="20"/>
          <w:szCs w:val="20"/>
        </w:rPr>
        <w:t>Sheely</w:t>
      </w:r>
      <w:proofErr w:type="spellEnd"/>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 xml:space="preserve">E. Nicki </w:t>
      </w:r>
      <w:proofErr w:type="spellStart"/>
      <w:r>
        <w:rPr>
          <w:rFonts w:eastAsia="Times New Roman" w:cs="Arial"/>
          <w:b/>
          <w:color w:val="000000"/>
          <w:sz w:val="20"/>
          <w:szCs w:val="20"/>
        </w:rPr>
        <w:t>Hewell</w:t>
      </w:r>
      <w:proofErr w:type="spellEnd"/>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Bricker &amp; </w:t>
      </w:r>
      <w:proofErr w:type="spellStart"/>
      <w:r>
        <w:rPr>
          <w:rFonts w:eastAsia="Times New Roman" w:cs="Arial"/>
          <w:smallCaps/>
          <w:color w:val="000000"/>
          <w:sz w:val="20"/>
          <w:szCs w:val="20"/>
        </w:rPr>
        <w:t>Eckler</w:t>
      </w:r>
      <w:proofErr w:type="spellEnd"/>
      <w:r>
        <w:rPr>
          <w:rFonts w:eastAsia="Times New Roman" w:cs="Arial"/>
          <w:smallCaps/>
          <w:color w:val="000000"/>
          <w:sz w:val="20"/>
          <w:szCs w:val="20"/>
        </w:rPr>
        <w:t xml:space="preserv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100 South Third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43215-4291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dborchers@bricker.com</w:t>
      </w:r>
    </w:p>
    <w:p w:rsidR="00E83AEE" w:rsidRDefault="00E83AEE" w:rsidP="00E83AEE">
      <w:pPr>
        <w:tabs>
          <w:tab w:val="left" w:pos="4680"/>
        </w:tabs>
        <w:rPr>
          <w:rFonts w:eastAsia="Times New Roman" w:cs="Arial"/>
          <w:color w:val="000000"/>
          <w:sz w:val="20"/>
          <w:szCs w:val="20"/>
        </w:rPr>
      </w:pPr>
      <w:r>
        <w:rPr>
          <w:rFonts w:eastAsia="Times New Roman" w:cs="Arial"/>
          <w:sz w:val="20"/>
          <w:szCs w:val="20"/>
        </w:rPr>
        <w:t>ssheely@bricker.com</w:t>
      </w:r>
    </w:p>
    <w:p w:rsidR="00E83AEE" w:rsidRDefault="00E83AEE" w:rsidP="00E83AEE">
      <w:pPr>
        <w:tabs>
          <w:tab w:val="left" w:pos="4680"/>
        </w:tabs>
        <w:rPr>
          <w:rFonts w:eastAsia="Times New Roman" w:cs="Arial"/>
          <w:color w:val="000000"/>
          <w:sz w:val="20"/>
          <w:szCs w:val="20"/>
        </w:rPr>
      </w:pPr>
      <w:r>
        <w:rPr>
          <w:rFonts w:eastAsia="Times New Roman" w:cs="Arial"/>
          <w:sz w:val="20"/>
          <w:szCs w:val="20"/>
        </w:rPr>
        <w:t>ehewell@bricker.com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Paulding Wind Farm II LLC</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Michael J. </w:t>
      </w:r>
      <w:proofErr w:type="spellStart"/>
      <w:r>
        <w:rPr>
          <w:rFonts w:eastAsia="Times New Roman" w:cs="Arial"/>
          <w:b/>
          <w:color w:val="000000"/>
          <w:sz w:val="20"/>
          <w:szCs w:val="20"/>
        </w:rPr>
        <w:t>Settineri</w:t>
      </w:r>
      <w:proofErr w:type="spellEnd"/>
      <w:r>
        <w:rPr>
          <w:rFonts w:eastAsia="Times New Roman" w:cs="Arial"/>
          <w:color w:val="000000"/>
          <w:sz w:val="20"/>
          <w:szCs w:val="20"/>
        </w:rPr>
        <w:t xml:space="preserve"> (0073369)</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(Counsel of Record)</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Gretchen L. Petrucci</w:t>
      </w:r>
      <w:r>
        <w:rPr>
          <w:rFonts w:eastAsia="Times New Roman" w:cs="Arial"/>
          <w:color w:val="000000"/>
          <w:sz w:val="20"/>
          <w:szCs w:val="20"/>
        </w:rPr>
        <w:t xml:space="preserve"> (0046608)</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Ilya </w:t>
      </w:r>
      <w:proofErr w:type="spellStart"/>
      <w:r>
        <w:rPr>
          <w:rFonts w:eastAsia="Times New Roman" w:cs="Arial"/>
          <w:b/>
          <w:color w:val="000000"/>
          <w:sz w:val="20"/>
          <w:szCs w:val="20"/>
        </w:rPr>
        <w:t>Batikov</w:t>
      </w:r>
      <w:proofErr w:type="spellEnd"/>
      <w:r>
        <w:rPr>
          <w:rFonts w:eastAsia="Times New Roman" w:cs="Arial"/>
          <w:color w:val="000000"/>
          <w:sz w:val="20"/>
          <w:szCs w:val="20"/>
        </w:rPr>
        <w:t xml:space="preserve"> (0087968)</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Vorys, </w:t>
      </w:r>
      <w:proofErr w:type="spellStart"/>
      <w:r>
        <w:rPr>
          <w:rFonts w:eastAsia="Times New Roman" w:cs="Arial"/>
          <w:smallCaps/>
          <w:color w:val="000000"/>
          <w:sz w:val="20"/>
          <w:szCs w:val="20"/>
        </w:rPr>
        <w:t>Sater</w:t>
      </w:r>
      <w:proofErr w:type="spellEnd"/>
      <w:r>
        <w:rPr>
          <w:rFonts w:eastAsia="Times New Roman" w:cs="Arial"/>
          <w:smallCaps/>
          <w:color w:val="000000"/>
          <w:sz w:val="20"/>
          <w:szCs w:val="20"/>
        </w:rPr>
        <w:t>, Seymour and Pease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52 E. Gay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43215-1008</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mjsettineri@vorys.com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glpetrucci@vorys.com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ibatikov@vorys.com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Glen Thomas</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1060 First Avenue, Suite 400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King of Prussia, PA  19406</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gthomas@gtpowergroup.com</w:t>
      </w: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Sharon Theodore</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Electric Power Supply Association</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1401 New York Avenue NW, 11</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Washington, DC  20005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stheodore@epsa.org</w:t>
      </w:r>
    </w:p>
    <w:p w:rsidR="00E83AEE" w:rsidRDefault="00E83AEE" w:rsidP="00E83AEE">
      <w:pPr>
        <w:tabs>
          <w:tab w:val="left" w:pos="4680"/>
        </w:tabs>
        <w:rPr>
          <w:rFonts w:eastAsia="Times New Roman" w:cs="Arial"/>
          <w:color w:val="000000"/>
          <w:sz w:val="20"/>
          <w:szCs w:val="20"/>
          <w:highlight w:val="yellow"/>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Laura Chappelle</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201 North Washington Square</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Suite 910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Lansing, MI  48933</w:t>
      </w:r>
    </w:p>
    <w:p w:rsidR="00E83AEE" w:rsidRDefault="00E83AEE" w:rsidP="00E83AEE">
      <w:pPr>
        <w:tabs>
          <w:tab w:val="left" w:pos="4680"/>
        </w:tabs>
        <w:rPr>
          <w:rFonts w:eastAsia="Times New Roman" w:cs="Arial"/>
          <w:b/>
          <w:color w:val="000000"/>
          <w:sz w:val="20"/>
          <w:szCs w:val="20"/>
        </w:rPr>
      </w:pPr>
      <w:r>
        <w:rPr>
          <w:rFonts w:eastAsia="Times New Roman" w:cs="Arial"/>
          <w:color w:val="000000"/>
          <w:sz w:val="20"/>
          <w:szCs w:val="20"/>
        </w:rPr>
        <w:t>laurac@chappelleconsulting.net</w:t>
      </w: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PJM Power Providers Group and the Electric Power Supply Association</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Robert Dove</w:t>
      </w:r>
      <w:r>
        <w:rPr>
          <w:rFonts w:eastAsia="Times New Roman" w:cs="Arial"/>
          <w:color w:val="000000"/>
          <w:sz w:val="20"/>
          <w:szCs w:val="20"/>
        </w:rPr>
        <w:t xml:space="preserve"> (0092019)</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P.O. Box 13442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43213</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rdove@attorneydove.com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the Natural Resources Defense Council</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Michael D. Dortch</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Richard R. Parsons</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Justin M. Dortch</w:t>
      </w:r>
    </w:p>
    <w:p w:rsidR="00E83AEE" w:rsidRDefault="00E83AEE" w:rsidP="00E83AEE">
      <w:pPr>
        <w:tabs>
          <w:tab w:val="left" w:pos="4680"/>
        </w:tabs>
        <w:rPr>
          <w:rFonts w:eastAsia="Times New Roman" w:cs="Arial"/>
          <w:smallCaps/>
          <w:color w:val="000000"/>
          <w:sz w:val="20"/>
          <w:szCs w:val="20"/>
        </w:rPr>
      </w:pPr>
      <w:proofErr w:type="spellStart"/>
      <w:r>
        <w:rPr>
          <w:rFonts w:eastAsia="Times New Roman" w:cs="Arial"/>
          <w:smallCaps/>
          <w:color w:val="000000"/>
          <w:sz w:val="20"/>
          <w:szCs w:val="20"/>
        </w:rPr>
        <w:t>Kravitz</w:t>
      </w:r>
      <w:proofErr w:type="spellEnd"/>
      <w:r>
        <w:rPr>
          <w:rFonts w:eastAsia="Times New Roman" w:cs="Arial"/>
          <w:smallCaps/>
          <w:color w:val="000000"/>
          <w:sz w:val="20"/>
          <w:szCs w:val="20"/>
        </w:rPr>
        <w:t>, Brown &amp; Dortch, LLC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65 East State Street, Suite 200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mdortch@kravitzllc.com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Calpine Energy Solutions, LLC</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Joseph </w:t>
      </w:r>
      <w:proofErr w:type="spellStart"/>
      <w:r>
        <w:rPr>
          <w:rFonts w:eastAsia="Times New Roman" w:cs="Arial"/>
          <w:b/>
          <w:color w:val="000000"/>
          <w:sz w:val="20"/>
          <w:szCs w:val="20"/>
        </w:rPr>
        <w:t>Oliker</w:t>
      </w:r>
      <w:proofErr w:type="spellEnd"/>
      <w:r>
        <w:rPr>
          <w:rFonts w:eastAsia="Times New Roman" w:cs="Arial"/>
          <w:color w:val="000000"/>
          <w:sz w:val="20"/>
          <w:szCs w:val="20"/>
        </w:rPr>
        <w:t xml:space="preserve"> (0086088)</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Michael Nugent</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IGS Energy</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6100 Emerald Parkway</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Dublin, OH  43016</w:t>
      </w:r>
    </w:p>
    <w:p w:rsidR="00E83AEE" w:rsidRDefault="00E83AEE" w:rsidP="00E83AEE">
      <w:pPr>
        <w:tabs>
          <w:tab w:val="left" w:pos="4680"/>
        </w:tabs>
        <w:rPr>
          <w:rFonts w:eastAsia="Times New Roman" w:cs="Arial"/>
          <w:sz w:val="20"/>
          <w:szCs w:val="20"/>
        </w:rPr>
      </w:pPr>
      <w:r>
        <w:rPr>
          <w:rFonts w:eastAsia="Times New Roman" w:cs="Arial"/>
          <w:sz w:val="20"/>
          <w:szCs w:val="20"/>
        </w:rPr>
        <w:t>joliker@igsenergy.com</w:t>
      </w:r>
    </w:p>
    <w:p w:rsidR="00E83AEE" w:rsidRDefault="00E83AEE" w:rsidP="00E83AEE">
      <w:pPr>
        <w:tabs>
          <w:tab w:val="left" w:pos="4680"/>
        </w:tabs>
        <w:rPr>
          <w:rFonts w:cs="Arial"/>
          <w:sz w:val="20"/>
          <w:szCs w:val="20"/>
        </w:rPr>
      </w:pPr>
      <w:r w:rsidRPr="00756D6C">
        <w:rPr>
          <w:rFonts w:cs="Arial"/>
          <w:sz w:val="20"/>
          <w:szCs w:val="20"/>
        </w:rPr>
        <w:t>mnugent@igsenergy.com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IGS Energy</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b/>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lastRenderedPageBreak/>
        <w:t>Mark A. Whitt</w:t>
      </w:r>
      <w:r>
        <w:rPr>
          <w:rFonts w:eastAsia="Times New Roman" w:cs="Arial"/>
          <w:color w:val="000000"/>
          <w:sz w:val="20"/>
          <w:szCs w:val="20"/>
        </w:rPr>
        <w:t xml:space="preserve"> (0067996)</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Andrew J. Campbell</w:t>
      </w:r>
      <w:r>
        <w:rPr>
          <w:rFonts w:eastAsia="Times New Roman" w:cs="Arial"/>
          <w:color w:val="000000"/>
          <w:sz w:val="20"/>
          <w:szCs w:val="20"/>
        </w:rPr>
        <w:t xml:space="preserve"> (0081485)</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Rebekah J. Glover</w:t>
      </w:r>
      <w:r>
        <w:rPr>
          <w:rFonts w:eastAsia="Times New Roman" w:cs="Arial"/>
          <w:color w:val="000000"/>
          <w:sz w:val="20"/>
          <w:szCs w:val="20"/>
        </w:rPr>
        <w:t xml:space="preserve"> (0088798)</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Whitt Sturtevant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The KeyBank Building, Suite 1590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88 East Broad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whitt@whitt-sturtevant.com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campbell@whitt-sturtevant.com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glover@whitt-sturtevant.com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 xml:space="preserve">On Behalf of Commerce Energy, Inc. </w:t>
      </w:r>
      <w:r>
        <w:rPr>
          <w:rFonts w:eastAsia="Times New Roman" w:cs="Arial"/>
          <w:b/>
          <w:smallCaps/>
          <w:color w:val="000000"/>
          <w:sz w:val="20"/>
          <w:szCs w:val="20"/>
        </w:rPr>
        <w:br/>
        <w:t xml:space="preserve">D/B/A Just Energy and Retail Energy </w:t>
      </w:r>
      <w:r>
        <w:rPr>
          <w:rFonts w:eastAsia="Times New Roman" w:cs="Arial"/>
          <w:b/>
          <w:smallCaps/>
          <w:color w:val="000000"/>
          <w:sz w:val="20"/>
          <w:szCs w:val="20"/>
        </w:rPr>
        <w:br/>
        <w:t>Supply Association</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Michael J. </w:t>
      </w:r>
      <w:proofErr w:type="spellStart"/>
      <w:r>
        <w:rPr>
          <w:rFonts w:eastAsia="Times New Roman" w:cs="Arial"/>
          <w:b/>
          <w:color w:val="000000"/>
          <w:sz w:val="20"/>
          <w:szCs w:val="20"/>
        </w:rPr>
        <w:t>Settineri</w:t>
      </w:r>
      <w:proofErr w:type="spellEnd"/>
      <w:r>
        <w:rPr>
          <w:rFonts w:eastAsia="Times New Roman" w:cs="Arial"/>
          <w:color w:val="000000"/>
          <w:sz w:val="20"/>
          <w:szCs w:val="20"/>
        </w:rPr>
        <w:t xml:space="preserve"> (0073369)</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Gretchen L. Petrucci</w:t>
      </w:r>
      <w:r>
        <w:rPr>
          <w:rFonts w:eastAsia="Times New Roman" w:cs="Arial"/>
          <w:color w:val="000000"/>
          <w:sz w:val="20"/>
          <w:szCs w:val="20"/>
        </w:rPr>
        <w:t xml:space="preserve"> (0046608)</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Ilya </w:t>
      </w:r>
      <w:proofErr w:type="spellStart"/>
      <w:r>
        <w:rPr>
          <w:rFonts w:eastAsia="Times New Roman" w:cs="Arial"/>
          <w:b/>
          <w:color w:val="000000"/>
          <w:sz w:val="20"/>
          <w:szCs w:val="20"/>
        </w:rPr>
        <w:t>Batikov</w:t>
      </w:r>
      <w:proofErr w:type="spellEnd"/>
      <w:r>
        <w:rPr>
          <w:rFonts w:eastAsia="Times New Roman" w:cs="Arial"/>
          <w:color w:val="000000"/>
          <w:sz w:val="20"/>
          <w:szCs w:val="20"/>
        </w:rPr>
        <w:t xml:space="preserve"> (0087968)</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Vorys, </w:t>
      </w:r>
      <w:proofErr w:type="spellStart"/>
      <w:r>
        <w:rPr>
          <w:rFonts w:eastAsia="Times New Roman" w:cs="Arial"/>
          <w:smallCaps/>
          <w:color w:val="000000"/>
          <w:sz w:val="20"/>
          <w:szCs w:val="20"/>
        </w:rPr>
        <w:t>Sater</w:t>
      </w:r>
      <w:proofErr w:type="spellEnd"/>
      <w:r>
        <w:rPr>
          <w:rFonts w:eastAsia="Times New Roman" w:cs="Arial"/>
          <w:smallCaps/>
          <w:color w:val="000000"/>
          <w:sz w:val="20"/>
          <w:szCs w:val="20"/>
        </w:rPr>
        <w:t>, Seymour and Pease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52 E. Gay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43215-1008</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mjsettineri@vorys.com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glpetrucci@vorys.com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ibatikov@vorys.com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Michelle Grant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Senior Corporate Counsel</w:t>
      </w:r>
    </w:p>
    <w:p w:rsidR="00E83AEE" w:rsidRDefault="00E83AEE" w:rsidP="00E83AEE">
      <w:pPr>
        <w:tabs>
          <w:tab w:val="left" w:pos="4680"/>
        </w:tabs>
        <w:rPr>
          <w:rFonts w:eastAsia="Times New Roman" w:cs="Arial"/>
          <w:color w:val="000000"/>
          <w:sz w:val="20"/>
          <w:szCs w:val="20"/>
        </w:rPr>
      </w:pPr>
      <w:r>
        <w:rPr>
          <w:rFonts w:eastAsia="Times New Roman" w:cs="Arial"/>
          <w:smallCaps/>
          <w:color w:val="000000"/>
          <w:sz w:val="20"/>
          <w:szCs w:val="20"/>
        </w:rPr>
        <w:t>Dynegy Inc</w:t>
      </w:r>
      <w:r>
        <w:rPr>
          <w:rFonts w:eastAsia="Times New Roman" w:cs="Arial"/>
          <w:color w:val="000000"/>
          <w:sz w:val="20"/>
          <w:szCs w:val="20"/>
        </w:rPr>
        <w: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601 Travis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Suite 1400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Houston, TX  77002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michelle.d.grant@dynegy.com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Dynegy Inc.</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Richard C. </w:t>
      </w:r>
      <w:proofErr w:type="spellStart"/>
      <w:r>
        <w:rPr>
          <w:rFonts w:eastAsia="Times New Roman" w:cs="Arial"/>
          <w:b/>
          <w:color w:val="000000"/>
          <w:sz w:val="20"/>
          <w:szCs w:val="20"/>
        </w:rPr>
        <w:t>Sahli</w:t>
      </w:r>
      <w:proofErr w:type="spellEnd"/>
      <w:r>
        <w:rPr>
          <w:rFonts w:eastAsia="Times New Roman" w:cs="Arial"/>
          <w:b/>
          <w:color w:val="000000"/>
          <w:sz w:val="20"/>
          <w:szCs w:val="20"/>
        </w:rPr>
        <w:t xml:space="preserve"> </w:t>
      </w:r>
      <w:r>
        <w:rPr>
          <w:rFonts w:eastAsia="Times New Roman" w:cs="Arial"/>
          <w:color w:val="000000"/>
          <w:sz w:val="20"/>
          <w:szCs w:val="20"/>
        </w:rPr>
        <w:t>(0007360)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Richard </w:t>
      </w:r>
      <w:proofErr w:type="spellStart"/>
      <w:r>
        <w:rPr>
          <w:rFonts w:eastAsia="Times New Roman" w:cs="Arial"/>
          <w:smallCaps/>
          <w:color w:val="000000"/>
          <w:sz w:val="20"/>
          <w:szCs w:val="20"/>
        </w:rPr>
        <w:t>Sahli</w:t>
      </w:r>
      <w:proofErr w:type="spellEnd"/>
      <w:r>
        <w:rPr>
          <w:rFonts w:eastAsia="Times New Roman" w:cs="Arial"/>
          <w:smallCaps/>
          <w:color w:val="000000"/>
          <w:sz w:val="20"/>
          <w:szCs w:val="20"/>
        </w:rPr>
        <w:t xml:space="preserve"> Law Office, LLC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981 Pinewood Lane</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43230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rsahli@columbus.rr.com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Tony G. Mendoza </w:t>
      </w:r>
      <w:r>
        <w:rPr>
          <w:rFonts w:eastAsia="Times New Roman" w:cs="Arial"/>
          <w:color w:val="000000"/>
          <w:sz w:val="20"/>
          <w:szCs w:val="20"/>
        </w:rPr>
        <w:t>(PHV-5610-2017)</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Staff Attorney</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Sierra Club Environmental Law Program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2101 Webster St., 13</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Oakland, CA  94612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tony.mendoza@sierraclub.org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 xml:space="preserve">Joseph </w:t>
      </w:r>
      <w:proofErr w:type="spellStart"/>
      <w:r>
        <w:rPr>
          <w:rFonts w:eastAsia="Times New Roman" w:cs="Arial"/>
          <w:b/>
          <w:color w:val="000000"/>
          <w:sz w:val="20"/>
          <w:szCs w:val="20"/>
        </w:rPr>
        <w:t>Halso</w:t>
      </w:r>
      <w:proofErr w:type="spellEnd"/>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Sierra Club Environmental Law Program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1536 Wynkoop Street, Suite 312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Denver, CO  80202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joe.halso@sierraclub.org</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Sierra Club</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Amy B. Spiller</w:t>
      </w:r>
      <w:r>
        <w:rPr>
          <w:rFonts w:eastAsia="Times New Roman" w:cs="Arial"/>
          <w:color w:val="000000"/>
          <w:sz w:val="20"/>
          <w:szCs w:val="20"/>
        </w:rPr>
        <w:t xml:space="preserve"> (0047277)</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Deputy General Counsel</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Elizabeth H. Watts</w:t>
      </w:r>
      <w:r>
        <w:rPr>
          <w:rFonts w:eastAsia="Times New Roman" w:cs="Arial"/>
          <w:color w:val="000000"/>
          <w:sz w:val="20"/>
          <w:szCs w:val="20"/>
        </w:rPr>
        <w:t xml:space="preserve"> (0031092)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Associate General Counsel</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139 East Fourth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1303-Main</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Cincinnati, OH  45202</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amy.spiller@duke-energy.com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elizabeth.watts@duke-energy.com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Duke Energy Ohio, Inc.</w:t>
      </w:r>
    </w:p>
    <w:p w:rsidR="00E83AEE" w:rsidRDefault="00E83AEE" w:rsidP="00E83AEE">
      <w:pPr>
        <w:tabs>
          <w:tab w:val="left" w:pos="4680"/>
        </w:tabs>
        <w:rPr>
          <w:rFonts w:eastAsia="Times New Roman" w:cs="Arial"/>
          <w:b/>
          <w:smallCaps/>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Joel E. </w:t>
      </w:r>
      <w:proofErr w:type="spellStart"/>
      <w:r>
        <w:rPr>
          <w:rFonts w:eastAsia="Times New Roman" w:cs="Arial"/>
          <w:b/>
          <w:color w:val="000000"/>
          <w:sz w:val="20"/>
          <w:szCs w:val="20"/>
        </w:rPr>
        <w:t>Sechler</w:t>
      </w:r>
      <w:proofErr w:type="spellEnd"/>
      <w:r>
        <w:rPr>
          <w:rFonts w:eastAsia="Times New Roman" w:cs="Arial"/>
          <w:color w:val="000000"/>
          <w:sz w:val="20"/>
          <w:szCs w:val="20"/>
        </w:rPr>
        <w:t xml:space="preserve"> (0076320)</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Carpenter Lipps &amp; Leland</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280 N. High Street, Suite 1300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sechler@carpenterlipps.com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 xml:space="preserve">On Behalf of </w:t>
      </w:r>
      <w:proofErr w:type="spellStart"/>
      <w:r>
        <w:rPr>
          <w:rFonts w:eastAsia="Times New Roman" w:cs="Arial"/>
          <w:b/>
          <w:smallCaps/>
          <w:color w:val="000000"/>
          <w:sz w:val="20"/>
          <w:szCs w:val="20"/>
        </w:rPr>
        <w:t>EnerNOC</w:t>
      </w:r>
      <w:proofErr w:type="spellEnd"/>
      <w:r>
        <w:rPr>
          <w:rFonts w:eastAsia="Times New Roman" w:cs="Arial"/>
          <w:b/>
          <w:smallCaps/>
          <w:color w:val="000000"/>
          <w:sz w:val="20"/>
          <w:szCs w:val="20"/>
        </w:rPr>
        <w:t>, Inc.</w:t>
      </w:r>
    </w:p>
    <w:p w:rsidR="00E83AEE" w:rsidRDefault="00E83AEE" w:rsidP="00E83AEE">
      <w:pPr>
        <w:tabs>
          <w:tab w:val="left" w:pos="4680"/>
        </w:tabs>
        <w:rPr>
          <w:rFonts w:eastAsia="Times New Roman" w:cs="Arial"/>
          <w:b/>
          <w:smallCaps/>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Christine M.T. Pirik</w:t>
      </w:r>
      <w:r>
        <w:rPr>
          <w:rFonts w:eastAsia="Times New Roman" w:cs="Arial"/>
          <w:color w:val="000000"/>
          <w:sz w:val="20"/>
          <w:szCs w:val="20"/>
        </w:rPr>
        <w:t xml:space="preserve"> (0029759)</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Terrence O’Donnell</w:t>
      </w:r>
      <w:r>
        <w:rPr>
          <w:rFonts w:eastAsia="Times New Roman" w:cs="Arial"/>
          <w:color w:val="000000"/>
          <w:sz w:val="20"/>
          <w:szCs w:val="20"/>
        </w:rPr>
        <w:t xml:space="preserve"> (0074213)</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William V. Vorys</w:t>
      </w:r>
      <w:r>
        <w:rPr>
          <w:rFonts w:eastAsia="Times New Roman" w:cs="Arial"/>
          <w:color w:val="000000"/>
          <w:sz w:val="20"/>
          <w:szCs w:val="20"/>
        </w:rPr>
        <w:t xml:space="preserve"> (0093479)</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Dickinson Wright PLLC</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150 East Gay Street, Suite 2400</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cpirik@dickinsonwright.com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todonnell@dickinsonwright.com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wvorys@dickinsonwright.com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Mid-Atlantic Renewable Energy Coalition</w:t>
      </w:r>
    </w:p>
    <w:p w:rsidR="00E83AEE" w:rsidRDefault="00E83AEE" w:rsidP="00E83AEE">
      <w:pPr>
        <w:tabs>
          <w:tab w:val="left" w:pos="4680"/>
        </w:tabs>
        <w:rPr>
          <w:rFonts w:eastAsia="Times New Roman" w:cs="Arial"/>
          <w:b/>
          <w:smallCaps/>
          <w:color w:val="000000"/>
          <w:sz w:val="20"/>
          <w:szCs w:val="20"/>
        </w:rPr>
      </w:pP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Dylan F. Borchers</w:t>
      </w:r>
    </w:p>
    <w:p w:rsidR="00E83AEE" w:rsidRDefault="00E83AEE" w:rsidP="00E83AEE">
      <w:pPr>
        <w:tabs>
          <w:tab w:val="left" w:pos="4680"/>
        </w:tabs>
        <w:rPr>
          <w:rFonts w:eastAsia="Times New Roman" w:cs="Arial"/>
          <w:b/>
          <w:color w:val="000000"/>
          <w:sz w:val="20"/>
          <w:szCs w:val="20"/>
        </w:rPr>
      </w:pPr>
      <w:r>
        <w:rPr>
          <w:rFonts w:eastAsia="Times New Roman" w:cs="Arial"/>
          <w:b/>
          <w:color w:val="000000"/>
          <w:sz w:val="20"/>
          <w:szCs w:val="20"/>
        </w:rPr>
        <w:t xml:space="preserve">Elyse H. </w:t>
      </w:r>
      <w:proofErr w:type="spellStart"/>
      <w:r>
        <w:rPr>
          <w:rFonts w:eastAsia="Times New Roman" w:cs="Arial"/>
          <w:b/>
          <w:color w:val="000000"/>
          <w:sz w:val="20"/>
          <w:szCs w:val="20"/>
        </w:rPr>
        <w:t>Akhbari</w:t>
      </w:r>
      <w:proofErr w:type="spellEnd"/>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Bricker &amp; </w:t>
      </w:r>
      <w:proofErr w:type="spellStart"/>
      <w:r>
        <w:rPr>
          <w:rFonts w:eastAsia="Times New Roman" w:cs="Arial"/>
          <w:smallCaps/>
          <w:color w:val="000000"/>
          <w:sz w:val="20"/>
          <w:szCs w:val="20"/>
        </w:rPr>
        <w:t>Eckler</w:t>
      </w:r>
      <w:proofErr w:type="spellEnd"/>
      <w:r>
        <w:rPr>
          <w:rFonts w:eastAsia="Times New Roman" w:cs="Arial"/>
          <w:smallCaps/>
          <w:color w:val="000000"/>
          <w:sz w:val="20"/>
          <w:szCs w:val="20"/>
        </w:rPr>
        <w:t xml:space="preserv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100 South Third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43215-4291</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dborchers@bricker.com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eakhbari@bricker.com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On Behalf of Electric Vehicle Charging Association</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Michael J. </w:t>
      </w:r>
      <w:proofErr w:type="spellStart"/>
      <w:r>
        <w:rPr>
          <w:rFonts w:eastAsia="Times New Roman" w:cs="Arial"/>
          <w:b/>
          <w:color w:val="000000"/>
          <w:sz w:val="20"/>
          <w:szCs w:val="20"/>
        </w:rPr>
        <w:t>Settineri</w:t>
      </w:r>
      <w:proofErr w:type="spellEnd"/>
      <w:r>
        <w:rPr>
          <w:rFonts w:eastAsia="Times New Roman" w:cs="Arial"/>
          <w:b/>
          <w:color w:val="000000"/>
          <w:sz w:val="20"/>
          <w:szCs w:val="20"/>
        </w:rPr>
        <w:t xml:space="preserve"> </w:t>
      </w:r>
      <w:r>
        <w:rPr>
          <w:rFonts w:eastAsia="Times New Roman" w:cs="Arial"/>
          <w:color w:val="000000"/>
          <w:sz w:val="20"/>
          <w:szCs w:val="20"/>
        </w:rPr>
        <w:t>(0073369)</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 xml:space="preserve">   (Counsel of Record)</w:t>
      </w:r>
    </w:p>
    <w:p w:rsidR="00E83AEE" w:rsidRDefault="00E83AEE" w:rsidP="00E83AEE">
      <w:pPr>
        <w:tabs>
          <w:tab w:val="left" w:pos="4680"/>
        </w:tabs>
        <w:rPr>
          <w:rFonts w:eastAsia="Times New Roman" w:cs="Arial"/>
          <w:color w:val="000000"/>
          <w:sz w:val="20"/>
          <w:szCs w:val="20"/>
        </w:rPr>
      </w:pPr>
      <w:r>
        <w:rPr>
          <w:rFonts w:eastAsia="Times New Roman" w:cs="Arial"/>
          <w:b/>
          <w:color w:val="000000"/>
          <w:sz w:val="20"/>
          <w:szCs w:val="20"/>
        </w:rPr>
        <w:t xml:space="preserve">Gretchen L. Petrucci </w:t>
      </w:r>
      <w:r>
        <w:rPr>
          <w:rFonts w:eastAsia="Times New Roman" w:cs="Arial"/>
          <w:color w:val="000000"/>
          <w:sz w:val="20"/>
          <w:szCs w:val="20"/>
        </w:rPr>
        <w:t>(0046608)</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 xml:space="preserve">Vorys, </w:t>
      </w:r>
      <w:proofErr w:type="spellStart"/>
      <w:r>
        <w:rPr>
          <w:rFonts w:eastAsia="Times New Roman" w:cs="Arial"/>
          <w:smallCaps/>
          <w:color w:val="000000"/>
          <w:sz w:val="20"/>
          <w:szCs w:val="20"/>
        </w:rPr>
        <w:t>Sater</w:t>
      </w:r>
      <w:proofErr w:type="spellEnd"/>
      <w:r>
        <w:rPr>
          <w:rFonts w:eastAsia="Times New Roman" w:cs="Arial"/>
          <w:smallCaps/>
          <w:color w:val="000000"/>
          <w:sz w:val="20"/>
          <w:szCs w:val="20"/>
        </w:rPr>
        <w:t>, Seymour and Pease LLP</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52 East Gay Street</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mjsettineri@vorys.com</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glpetrucci@vorys.com</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b/>
          <w:smallCaps/>
          <w:color w:val="000000"/>
          <w:sz w:val="20"/>
          <w:szCs w:val="20"/>
        </w:rPr>
      </w:pPr>
      <w:r>
        <w:rPr>
          <w:rFonts w:eastAsia="Times New Roman" w:cs="Arial"/>
          <w:b/>
          <w:smallCaps/>
          <w:color w:val="000000"/>
          <w:sz w:val="20"/>
          <w:szCs w:val="20"/>
        </w:rPr>
        <w:t xml:space="preserve">On Behalf of Constellation </w:t>
      </w:r>
      <w:proofErr w:type="spellStart"/>
      <w:r>
        <w:rPr>
          <w:rFonts w:eastAsia="Times New Roman" w:cs="Arial"/>
          <w:b/>
          <w:smallCaps/>
          <w:color w:val="000000"/>
          <w:sz w:val="20"/>
          <w:szCs w:val="20"/>
        </w:rPr>
        <w:t>NewEnergy</w:t>
      </w:r>
      <w:proofErr w:type="spellEnd"/>
      <w:r>
        <w:rPr>
          <w:rFonts w:eastAsia="Times New Roman" w:cs="Arial"/>
          <w:b/>
          <w:smallCaps/>
          <w:color w:val="000000"/>
          <w:sz w:val="20"/>
          <w:szCs w:val="20"/>
        </w:rPr>
        <w:t>, Inc.</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4680"/>
        </w:tabs>
        <w:rPr>
          <w:rFonts w:eastAsia="Times New Roman" w:cs="Arial"/>
          <w:color w:val="000000"/>
          <w:sz w:val="20"/>
          <w:szCs w:val="20"/>
        </w:rPr>
      </w:pPr>
      <w:r w:rsidRPr="00E83AEE">
        <w:rPr>
          <w:rFonts w:eastAsia="Times New Roman" w:cs="Arial"/>
          <w:b/>
          <w:color w:val="000000"/>
          <w:sz w:val="20"/>
          <w:szCs w:val="20"/>
        </w:rPr>
        <w:lastRenderedPageBreak/>
        <w:t>Sarah Parrot</w:t>
      </w:r>
      <w:r>
        <w:rPr>
          <w:rFonts w:eastAsia="Times New Roman" w:cs="Arial"/>
          <w:color w:val="000000"/>
          <w:sz w:val="20"/>
          <w:szCs w:val="20"/>
        </w:rPr>
        <w:t xml:space="preserve"> (0082197)</w:t>
      </w:r>
    </w:p>
    <w:p w:rsidR="00E83AEE" w:rsidRPr="00E83AEE" w:rsidRDefault="00E83AEE" w:rsidP="00E83AEE">
      <w:pPr>
        <w:tabs>
          <w:tab w:val="left" w:pos="4680"/>
        </w:tabs>
        <w:rPr>
          <w:rFonts w:eastAsia="Times New Roman" w:cs="Arial"/>
          <w:b/>
          <w:color w:val="000000"/>
          <w:sz w:val="20"/>
          <w:szCs w:val="20"/>
        </w:rPr>
      </w:pPr>
      <w:r w:rsidRPr="00E83AEE">
        <w:rPr>
          <w:rFonts w:eastAsia="Times New Roman" w:cs="Arial"/>
          <w:b/>
          <w:color w:val="000000"/>
          <w:sz w:val="20"/>
          <w:szCs w:val="20"/>
        </w:rPr>
        <w:t xml:space="preserve">Greta See </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Attorney Examiner</w:t>
      </w:r>
    </w:p>
    <w:p w:rsidR="00E83AEE" w:rsidRDefault="00E83AEE" w:rsidP="00E83AEE">
      <w:pPr>
        <w:tabs>
          <w:tab w:val="left" w:pos="4680"/>
        </w:tabs>
        <w:rPr>
          <w:rFonts w:eastAsia="Times New Roman" w:cs="Arial"/>
          <w:smallCaps/>
          <w:color w:val="000000"/>
          <w:sz w:val="20"/>
          <w:szCs w:val="20"/>
        </w:rPr>
      </w:pPr>
      <w:r>
        <w:rPr>
          <w:rFonts w:eastAsia="Times New Roman" w:cs="Arial"/>
          <w:smallCaps/>
          <w:color w:val="000000"/>
          <w:sz w:val="20"/>
          <w:szCs w:val="20"/>
        </w:rPr>
        <w:t>Public Utilities Commission of Ohio</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180 East Broad Street, 12</w:t>
      </w:r>
      <w:r>
        <w:rPr>
          <w:rFonts w:eastAsia="Times New Roman" w:cs="Arial"/>
          <w:color w:val="000000"/>
          <w:sz w:val="20"/>
          <w:szCs w:val="20"/>
          <w:vertAlign w:val="superscript"/>
        </w:rPr>
        <w:t>th</w:t>
      </w:r>
      <w:r>
        <w:rPr>
          <w:rFonts w:eastAsia="Times New Roman" w:cs="Arial"/>
          <w:color w:val="000000"/>
          <w:sz w:val="20"/>
          <w:szCs w:val="20"/>
        </w:rPr>
        <w:t xml:space="preserve"> Floor</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Columbus, OH  43215</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sarah.parrot@puc.state.oh.us</w:t>
      </w:r>
    </w:p>
    <w:p w:rsidR="00E83AEE" w:rsidRDefault="00E83AEE" w:rsidP="00E83AEE">
      <w:pPr>
        <w:tabs>
          <w:tab w:val="left" w:pos="4680"/>
        </w:tabs>
        <w:rPr>
          <w:rFonts w:eastAsia="Times New Roman" w:cs="Arial"/>
          <w:color w:val="000000"/>
          <w:sz w:val="20"/>
          <w:szCs w:val="20"/>
        </w:rPr>
      </w:pPr>
      <w:r>
        <w:rPr>
          <w:rFonts w:eastAsia="Times New Roman" w:cs="Arial"/>
          <w:color w:val="000000"/>
          <w:sz w:val="20"/>
          <w:szCs w:val="20"/>
        </w:rPr>
        <w:t>Greta.See@puc.state.oh.us</w:t>
      </w:r>
    </w:p>
    <w:p w:rsidR="00E83AEE" w:rsidRDefault="00E83AEE" w:rsidP="00E83AEE">
      <w:pPr>
        <w:tabs>
          <w:tab w:val="left" w:pos="4680"/>
        </w:tabs>
        <w:rPr>
          <w:rFonts w:eastAsia="Times New Roman" w:cs="Arial"/>
          <w:color w:val="000000"/>
          <w:sz w:val="20"/>
          <w:szCs w:val="20"/>
        </w:rPr>
      </w:pPr>
    </w:p>
    <w:p w:rsidR="00E83AEE" w:rsidRDefault="00E83AEE" w:rsidP="00E83AEE">
      <w:pPr>
        <w:tabs>
          <w:tab w:val="left" w:pos="2160"/>
          <w:tab w:val="left" w:pos="2280"/>
        </w:tabs>
        <w:rPr>
          <w:rFonts w:eastAsia="Times New Roman" w:cs="Arial"/>
          <w:b/>
          <w:smallCaps/>
          <w:color w:val="000000"/>
          <w:sz w:val="20"/>
          <w:szCs w:val="20"/>
        </w:rPr>
      </w:pPr>
      <w:r>
        <w:rPr>
          <w:rFonts w:eastAsia="Times New Roman" w:cs="Arial"/>
          <w:b/>
          <w:smallCaps/>
          <w:color w:val="000000"/>
          <w:sz w:val="20"/>
          <w:szCs w:val="20"/>
        </w:rPr>
        <w:t>Attorney Examiners</w:t>
      </w:r>
    </w:p>
    <w:p w:rsidR="00E83AEE" w:rsidRPr="006F4686" w:rsidRDefault="00E83AEE" w:rsidP="006F4686">
      <w:pPr>
        <w:rPr>
          <w:rFonts w:eastAsia="Times New Roman" w:cs="Arial"/>
        </w:rPr>
      </w:pPr>
    </w:p>
    <w:sectPr w:rsidR="00E83AEE" w:rsidRPr="006F4686" w:rsidSect="00E83AEE">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690" w:rsidRDefault="004E7690" w:rsidP="009C67AA">
      <w:r>
        <w:separator/>
      </w:r>
    </w:p>
  </w:endnote>
  <w:endnote w:type="continuationSeparator" w:id="0">
    <w:p w:rsidR="004E7690" w:rsidRDefault="004E7690" w:rsidP="009C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74" w:rsidRDefault="00264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690" w:rsidRPr="0019548F" w:rsidRDefault="00F741DC">
    <w:pPr>
      <w:pStyle w:val="Footer"/>
    </w:pPr>
    <w:r w:rsidRPr="00F741DC">
      <w:rPr>
        <w:noProof/>
        <w:sz w:val="16"/>
      </w:rPr>
      <w:t>C0106439:1</w:t>
    </w:r>
    <w:r w:rsidR="004E7690">
      <w:rPr>
        <w:noProof/>
        <w:sz w:val="16"/>
      </w:rPr>
      <w:tab/>
    </w:r>
    <w:r w:rsidR="004E7690" w:rsidRPr="00847467">
      <w:rPr>
        <w:noProof/>
        <w:sz w:val="22"/>
        <w:szCs w:val="22"/>
      </w:rPr>
      <w:fldChar w:fldCharType="begin"/>
    </w:r>
    <w:r w:rsidR="004E7690" w:rsidRPr="00847467">
      <w:rPr>
        <w:noProof/>
        <w:sz w:val="22"/>
        <w:szCs w:val="22"/>
      </w:rPr>
      <w:instrText xml:space="preserve"> PAGE   \* MERGEFORMAT </w:instrText>
    </w:r>
    <w:r w:rsidR="004E7690" w:rsidRPr="00847467">
      <w:rPr>
        <w:noProof/>
        <w:sz w:val="22"/>
        <w:szCs w:val="22"/>
      </w:rPr>
      <w:fldChar w:fldCharType="separate"/>
    </w:r>
    <w:r w:rsidR="0095298F">
      <w:rPr>
        <w:noProof/>
        <w:sz w:val="22"/>
        <w:szCs w:val="22"/>
      </w:rPr>
      <w:t>5</w:t>
    </w:r>
    <w:r w:rsidR="004E7690" w:rsidRPr="00847467">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690" w:rsidRPr="0019548F" w:rsidRDefault="00F741DC">
    <w:pPr>
      <w:pStyle w:val="Footer"/>
    </w:pPr>
    <w:r w:rsidRPr="00F741DC">
      <w:rPr>
        <w:noProof/>
        <w:sz w:val="16"/>
      </w:rPr>
      <w:t>C0106439:1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690" w:rsidRDefault="004E7690" w:rsidP="009C67AA">
      <w:pPr>
        <w:rPr>
          <w:noProof/>
        </w:rPr>
      </w:pPr>
      <w:r>
        <w:rPr>
          <w:noProof/>
        </w:rPr>
        <w:separator/>
      </w:r>
    </w:p>
  </w:footnote>
  <w:footnote w:type="continuationSeparator" w:id="0">
    <w:p w:rsidR="004E7690" w:rsidRDefault="004E7690" w:rsidP="009C67AA">
      <w:r>
        <w:continuationSeparator/>
      </w:r>
    </w:p>
  </w:footnote>
  <w:footnote w:id="1">
    <w:p w:rsidR="004E7690" w:rsidRDefault="004E7690" w:rsidP="00646B05">
      <w:pPr>
        <w:pStyle w:val="FootnoteText"/>
      </w:pPr>
      <w:r>
        <w:rPr>
          <w:rStyle w:val="FootnoteReference"/>
        </w:rPr>
        <w:footnoteRef/>
      </w:r>
      <w:r>
        <w:t xml:space="preserve"> IEU-Ohio agreed not to oppose two provisions of the Stipulation.  Joint Exhibit 1, </w:t>
      </w:r>
      <w:proofErr w:type="spellStart"/>
      <w:r>
        <w:t>nn</w:t>
      </w:r>
      <w:proofErr w:type="spellEnd"/>
      <w:r>
        <w:t>. 4 &amp; 9.</w:t>
      </w:r>
    </w:p>
  </w:footnote>
  <w:footnote w:id="2">
    <w:p w:rsidR="004E7690" w:rsidRDefault="004E7690" w:rsidP="00336668">
      <w:pPr>
        <w:pStyle w:val="FootnoteText"/>
        <w:spacing w:after="120"/>
        <w:jc w:val="both"/>
      </w:pPr>
      <w:r>
        <w:rPr>
          <w:rStyle w:val="FootnoteReference"/>
        </w:rPr>
        <w:footnoteRef/>
      </w:r>
      <w:r>
        <w:t xml:space="preserve"> Rule 4901-1-30, Ohio Administrative Code (“OAC”) authorizes parties to Commission proceedings to </w:t>
      </w:r>
      <w:proofErr w:type="gramStart"/>
      <w:r>
        <w:t>enter into</w:t>
      </w:r>
      <w:proofErr w:type="gramEnd"/>
      <w:r>
        <w:t xml:space="preserve"> a stipulation.  Although not binding on the Commission, the terms of an agreement are given substantial weight.  </w:t>
      </w:r>
      <w:r w:rsidRPr="00BB6BC8">
        <w:rPr>
          <w:i/>
        </w:rPr>
        <w:t xml:space="preserve">Consumers’ Counsel v. Pub. </w:t>
      </w:r>
      <w:proofErr w:type="spellStart"/>
      <w:r w:rsidRPr="00BB6BC8">
        <w:rPr>
          <w:i/>
        </w:rPr>
        <w:t>Utils</w:t>
      </w:r>
      <w:proofErr w:type="spellEnd"/>
      <w:r w:rsidRPr="00BB6BC8">
        <w:rPr>
          <w:i/>
        </w:rPr>
        <w:t>. Comm’n of Ohio</w:t>
      </w:r>
      <w:r>
        <w:t>, 64 Ohio St. 3d 123, 125 (1992).  In the review of a contested settlement, the Commission considers three questions</w:t>
      </w:r>
      <w:proofErr w:type="gramStart"/>
      <w:r>
        <w:t>:  (</w:t>
      </w:r>
      <w:proofErr w:type="gramEnd"/>
      <w:r>
        <w:t xml:space="preserve">1) Is the settlement a product of serious bargaining among capable, knowledgeable parties?  (2) Does the settlement, as a package, benefit ratepayers and the public interest? (3) Does the settlement package violate any important regulatory principle or practice?  </w:t>
      </w:r>
      <w:r w:rsidRPr="00BB6BC8">
        <w:rPr>
          <w:i/>
        </w:rPr>
        <w:t xml:space="preserve">Industrial Energy Consumers of Ohio Power Co. v. Pub. </w:t>
      </w:r>
      <w:proofErr w:type="spellStart"/>
      <w:r w:rsidRPr="00BB6BC8">
        <w:rPr>
          <w:i/>
        </w:rPr>
        <w:t>Utils</w:t>
      </w:r>
      <w:proofErr w:type="spellEnd"/>
      <w:r w:rsidRPr="00BB6BC8">
        <w:rPr>
          <w:i/>
        </w:rPr>
        <w:t>. Comm’n of Ohio</w:t>
      </w:r>
      <w:r>
        <w:t xml:space="preserve">, 68 Ohio St. 3d 559 (1994); </w:t>
      </w:r>
      <w:r w:rsidRPr="00BB6BC8">
        <w:rPr>
          <w:i/>
        </w:rPr>
        <w:t>In the Matter of the Application of the Dayton Power and Light Company to Establish a Standard Service Offer in the Form of an Electric Security Plan</w:t>
      </w:r>
      <w:r>
        <w:t xml:space="preserve">, Case Nos. 16-395-EL-SSO, </w:t>
      </w:r>
      <w:r w:rsidRPr="00BB6BC8">
        <w:t>et al.</w:t>
      </w:r>
      <w:r>
        <w:t>, Opinion and Order at 16 (Oct. 20, 2017).</w:t>
      </w:r>
    </w:p>
  </w:footnote>
  <w:footnote w:id="3">
    <w:p w:rsidR="004E7690" w:rsidRDefault="004E7690" w:rsidP="00336668">
      <w:pPr>
        <w:pStyle w:val="FootnoteText"/>
        <w:spacing w:after="120"/>
        <w:jc w:val="both"/>
      </w:pPr>
      <w:r>
        <w:rPr>
          <w:rStyle w:val="FootnoteReference"/>
        </w:rPr>
        <w:footnoteRef/>
      </w:r>
      <w:r>
        <w:t xml:space="preserve"> The Commission’s order approving the current AEP-Ohio ESP continued the IRP program and opened it to existing customers that shopped for generation.  It removed the ability of AEP-Ohio to request curtailment for discretionary economic reasons.  It also required that AEP-Ohio serve as a curtailment service provider to legacy customers and bid the demand response capability of these customers into the PJM capacity auctions with any revenue from that demand response capability used to offset the costs of the IRP.  Tariff sheets under the revised program were never approved by the Commission.  </w:t>
      </w:r>
      <w:r w:rsidRPr="00DA2428">
        <w:rPr>
          <w:i/>
        </w:rPr>
        <w:t>In the Matter of the Application of Ohio Power Company for Authority to Establish a Standard Service Offer Pursuant to R.C. 4928.143, in the Form of an Electric Security Plan</w:t>
      </w:r>
      <w:r>
        <w:t>, Case Nos. 13-2385-EL-SSO</w:t>
      </w:r>
      <w:r w:rsidR="00DA1EEA">
        <w:t>,</w:t>
      </w:r>
      <w:r>
        <w:t xml:space="preserve"> et al., Opinion and Order at 36-40 (Feb. 25, 2015); Second Entry on Rehearing at 7-16 (May 28, 2015); and Staff’s Review and Recommendations (Jan. 4, 2017) (“</w:t>
      </w:r>
      <w:r w:rsidRPr="00A3742A">
        <w:rPr>
          <w:i/>
        </w:rPr>
        <w:t>ESP III</w:t>
      </w:r>
      <w:r>
        <w:t>”).</w:t>
      </w:r>
    </w:p>
  </w:footnote>
  <w:footnote w:id="4">
    <w:p w:rsidR="004E7690" w:rsidRDefault="004E7690">
      <w:pPr>
        <w:pStyle w:val="FootnoteText"/>
      </w:pPr>
      <w:r>
        <w:rPr>
          <w:rStyle w:val="FootnoteReference"/>
        </w:rPr>
        <w:footnoteRef/>
      </w:r>
      <w:r>
        <w:t xml:space="preserve"> AEP-Ohio will not serve as the curtailment service provider for these customers.  Joint Ex. 1 at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74" w:rsidRDefault="00264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74" w:rsidRDefault="00264D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D74" w:rsidRDefault="00264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F78"/>
    <w:multiLevelType w:val="hybridMultilevel"/>
    <w:tmpl w:val="B8844E80"/>
    <w:lvl w:ilvl="0" w:tplc="2DDEF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6705F"/>
    <w:multiLevelType w:val="multilevel"/>
    <w:tmpl w:val="AD9E2E50"/>
    <w:name w:val="IEU-Ohio Headings-Scheme 1"/>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rFonts w:ascii="Arial" w:eastAsiaTheme="majorEastAsia" w:hAnsi="Arial" w:cs="Arial"/>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3AB"/>
    <w:rsid w:val="00006C60"/>
    <w:rsid w:val="0001407B"/>
    <w:rsid w:val="00014741"/>
    <w:rsid w:val="000222E4"/>
    <w:rsid w:val="00022A96"/>
    <w:rsid w:val="00032DFD"/>
    <w:rsid w:val="00033322"/>
    <w:rsid w:val="00035521"/>
    <w:rsid w:val="00041E4A"/>
    <w:rsid w:val="00043EEF"/>
    <w:rsid w:val="00056D71"/>
    <w:rsid w:val="0005788C"/>
    <w:rsid w:val="000625D2"/>
    <w:rsid w:val="00064DD6"/>
    <w:rsid w:val="00066823"/>
    <w:rsid w:val="000720D1"/>
    <w:rsid w:val="000729EB"/>
    <w:rsid w:val="000769C5"/>
    <w:rsid w:val="00077B85"/>
    <w:rsid w:val="00077E45"/>
    <w:rsid w:val="00084654"/>
    <w:rsid w:val="00092F82"/>
    <w:rsid w:val="00093E87"/>
    <w:rsid w:val="000A0788"/>
    <w:rsid w:val="000A2A6D"/>
    <w:rsid w:val="000A6F33"/>
    <w:rsid w:val="000A7B6F"/>
    <w:rsid w:val="000C2303"/>
    <w:rsid w:val="000F13AB"/>
    <w:rsid w:val="0010531A"/>
    <w:rsid w:val="0010587A"/>
    <w:rsid w:val="00106A84"/>
    <w:rsid w:val="001103EB"/>
    <w:rsid w:val="0011225A"/>
    <w:rsid w:val="00113367"/>
    <w:rsid w:val="00127F13"/>
    <w:rsid w:val="00135B71"/>
    <w:rsid w:val="00136835"/>
    <w:rsid w:val="00137420"/>
    <w:rsid w:val="0015491B"/>
    <w:rsid w:val="00156AD2"/>
    <w:rsid w:val="00167B0B"/>
    <w:rsid w:val="00170AC4"/>
    <w:rsid w:val="00181E16"/>
    <w:rsid w:val="001828C7"/>
    <w:rsid w:val="00183661"/>
    <w:rsid w:val="00187FD5"/>
    <w:rsid w:val="001A7B56"/>
    <w:rsid w:val="001B0A1C"/>
    <w:rsid w:val="001C23D9"/>
    <w:rsid w:val="001C56A7"/>
    <w:rsid w:val="001D7F8C"/>
    <w:rsid w:val="001F1EC0"/>
    <w:rsid w:val="001F50CB"/>
    <w:rsid w:val="001F52EB"/>
    <w:rsid w:val="00217E3F"/>
    <w:rsid w:val="0022485D"/>
    <w:rsid w:val="00231D59"/>
    <w:rsid w:val="0024172A"/>
    <w:rsid w:val="00241A52"/>
    <w:rsid w:val="00247CEC"/>
    <w:rsid w:val="002542AF"/>
    <w:rsid w:val="0026137E"/>
    <w:rsid w:val="0026270A"/>
    <w:rsid w:val="0026380D"/>
    <w:rsid w:val="00264D74"/>
    <w:rsid w:val="00265791"/>
    <w:rsid w:val="00265A46"/>
    <w:rsid w:val="00277A2C"/>
    <w:rsid w:val="002820B4"/>
    <w:rsid w:val="00290D82"/>
    <w:rsid w:val="0029367B"/>
    <w:rsid w:val="0029604E"/>
    <w:rsid w:val="002970F1"/>
    <w:rsid w:val="002B3550"/>
    <w:rsid w:val="002B407D"/>
    <w:rsid w:val="002C2977"/>
    <w:rsid w:val="002C562F"/>
    <w:rsid w:val="002D144D"/>
    <w:rsid w:val="002E253B"/>
    <w:rsid w:val="002F718A"/>
    <w:rsid w:val="00301732"/>
    <w:rsid w:val="00302BD6"/>
    <w:rsid w:val="00313F1A"/>
    <w:rsid w:val="00317E11"/>
    <w:rsid w:val="003244E9"/>
    <w:rsid w:val="00324EE6"/>
    <w:rsid w:val="0033452D"/>
    <w:rsid w:val="00336668"/>
    <w:rsid w:val="00340E45"/>
    <w:rsid w:val="00347860"/>
    <w:rsid w:val="00351B7C"/>
    <w:rsid w:val="003812B8"/>
    <w:rsid w:val="00391EB5"/>
    <w:rsid w:val="003A4446"/>
    <w:rsid w:val="003C361B"/>
    <w:rsid w:val="003D2DF7"/>
    <w:rsid w:val="003F5180"/>
    <w:rsid w:val="003F5307"/>
    <w:rsid w:val="003F73BA"/>
    <w:rsid w:val="0040083D"/>
    <w:rsid w:val="00402C2C"/>
    <w:rsid w:val="00402F2D"/>
    <w:rsid w:val="00413790"/>
    <w:rsid w:val="00414A89"/>
    <w:rsid w:val="004164D6"/>
    <w:rsid w:val="004167AC"/>
    <w:rsid w:val="00425055"/>
    <w:rsid w:val="00427687"/>
    <w:rsid w:val="00432267"/>
    <w:rsid w:val="00435F77"/>
    <w:rsid w:val="00440A52"/>
    <w:rsid w:val="00441071"/>
    <w:rsid w:val="004515F8"/>
    <w:rsid w:val="00452434"/>
    <w:rsid w:val="00456A07"/>
    <w:rsid w:val="00457910"/>
    <w:rsid w:val="0046150D"/>
    <w:rsid w:val="00463F54"/>
    <w:rsid w:val="004864B3"/>
    <w:rsid w:val="0049294A"/>
    <w:rsid w:val="00493F17"/>
    <w:rsid w:val="004A1221"/>
    <w:rsid w:val="004A181C"/>
    <w:rsid w:val="004A1D96"/>
    <w:rsid w:val="004A3E68"/>
    <w:rsid w:val="004C1392"/>
    <w:rsid w:val="004D1162"/>
    <w:rsid w:val="004D1FA7"/>
    <w:rsid w:val="004E1A44"/>
    <w:rsid w:val="004E4B7B"/>
    <w:rsid w:val="004E4D10"/>
    <w:rsid w:val="004E7690"/>
    <w:rsid w:val="004E783A"/>
    <w:rsid w:val="004F244A"/>
    <w:rsid w:val="004F2DD4"/>
    <w:rsid w:val="004F3B33"/>
    <w:rsid w:val="00500894"/>
    <w:rsid w:val="00500EB3"/>
    <w:rsid w:val="0050235A"/>
    <w:rsid w:val="00530255"/>
    <w:rsid w:val="00537D35"/>
    <w:rsid w:val="005403F2"/>
    <w:rsid w:val="0054118D"/>
    <w:rsid w:val="00553EA9"/>
    <w:rsid w:val="00555E7E"/>
    <w:rsid w:val="00562EF4"/>
    <w:rsid w:val="00565935"/>
    <w:rsid w:val="00566CE8"/>
    <w:rsid w:val="00572723"/>
    <w:rsid w:val="00573A51"/>
    <w:rsid w:val="00574F15"/>
    <w:rsid w:val="00575DAB"/>
    <w:rsid w:val="00576A0A"/>
    <w:rsid w:val="00576B7F"/>
    <w:rsid w:val="00583314"/>
    <w:rsid w:val="00583325"/>
    <w:rsid w:val="00587E61"/>
    <w:rsid w:val="005A66DC"/>
    <w:rsid w:val="005B6F06"/>
    <w:rsid w:val="005D2B89"/>
    <w:rsid w:val="005E1D2A"/>
    <w:rsid w:val="005E6008"/>
    <w:rsid w:val="005F0ADA"/>
    <w:rsid w:val="005F5091"/>
    <w:rsid w:val="00607651"/>
    <w:rsid w:val="00610572"/>
    <w:rsid w:val="00616C07"/>
    <w:rsid w:val="006416A3"/>
    <w:rsid w:val="00646614"/>
    <w:rsid w:val="00646B05"/>
    <w:rsid w:val="00650418"/>
    <w:rsid w:val="00650B31"/>
    <w:rsid w:val="00665FDB"/>
    <w:rsid w:val="00667C37"/>
    <w:rsid w:val="00674751"/>
    <w:rsid w:val="00693EE4"/>
    <w:rsid w:val="006A53AA"/>
    <w:rsid w:val="006B2117"/>
    <w:rsid w:val="006B41AC"/>
    <w:rsid w:val="006C2C30"/>
    <w:rsid w:val="006E43FE"/>
    <w:rsid w:val="006E534F"/>
    <w:rsid w:val="006E5CCC"/>
    <w:rsid w:val="006E6891"/>
    <w:rsid w:val="006F4686"/>
    <w:rsid w:val="007007FD"/>
    <w:rsid w:val="007021B5"/>
    <w:rsid w:val="007061C0"/>
    <w:rsid w:val="0070749D"/>
    <w:rsid w:val="00715806"/>
    <w:rsid w:val="00721928"/>
    <w:rsid w:val="00741255"/>
    <w:rsid w:val="007501B3"/>
    <w:rsid w:val="00756D6C"/>
    <w:rsid w:val="0076230E"/>
    <w:rsid w:val="007655BD"/>
    <w:rsid w:val="0077231C"/>
    <w:rsid w:val="00772F62"/>
    <w:rsid w:val="00781D9E"/>
    <w:rsid w:val="00784638"/>
    <w:rsid w:val="00794073"/>
    <w:rsid w:val="00795214"/>
    <w:rsid w:val="007B3095"/>
    <w:rsid w:val="007C2BA6"/>
    <w:rsid w:val="007C458F"/>
    <w:rsid w:val="007E1EF3"/>
    <w:rsid w:val="007F0CAB"/>
    <w:rsid w:val="008034D5"/>
    <w:rsid w:val="00803E2B"/>
    <w:rsid w:val="008125B2"/>
    <w:rsid w:val="00812E42"/>
    <w:rsid w:val="00813E6C"/>
    <w:rsid w:val="00815961"/>
    <w:rsid w:val="00833EB2"/>
    <w:rsid w:val="00834191"/>
    <w:rsid w:val="008374BF"/>
    <w:rsid w:val="00841389"/>
    <w:rsid w:val="00851045"/>
    <w:rsid w:val="00855091"/>
    <w:rsid w:val="00860EA0"/>
    <w:rsid w:val="00861411"/>
    <w:rsid w:val="00866883"/>
    <w:rsid w:val="00875EBA"/>
    <w:rsid w:val="0088105D"/>
    <w:rsid w:val="0088529A"/>
    <w:rsid w:val="00892C29"/>
    <w:rsid w:val="008C5448"/>
    <w:rsid w:val="008C6823"/>
    <w:rsid w:val="008D2791"/>
    <w:rsid w:val="008D7CC1"/>
    <w:rsid w:val="008E12F2"/>
    <w:rsid w:val="008E3BF4"/>
    <w:rsid w:val="008E4C7A"/>
    <w:rsid w:val="008E5CDC"/>
    <w:rsid w:val="008F3F90"/>
    <w:rsid w:val="00911E6C"/>
    <w:rsid w:val="009162F3"/>
    <w:rsid w:val="00936EBB"/>
    <w:rsid w:val="009412EA"/>
    <w:rsid w:val="00942B93"/>
    <w:rsid w:val="00950E24"/>
    <w:rsid w:val="0095298F"/>
    <w:rsid w:val="009575E7"/>
    <w:rsid w:val="00961097"/>
    <w:rsid w:val="00967141"/>
    <w:rsid w:val="00967F6B"/>
    <w:rsid w:val="0097438A"/>
    <w:rsid w:val="00974937"/>
    <w:rsid w:val="00976D8E"/>
    <w:rsid w:val="009912DB"/>
    <w:rsid w:val="009A0424"/>
    <w:rsid w:val="009A2B75"/>
    <w:rsid w:val="009A3110"/>
    <w:rsid w:val="009B4F1E"/>
    <w:rsid w:val="009C01D0"/>
    <w:rsid w:val="009C67AA"/>
    <w:rsid w:val="009E6F7C"/>
    <w:rsid w:val="009F2120"/>
    <w:rsid w:val="009F59ED"/>
    <w:rsid w:val="009F658F"/>
    <w:rsid w:val="00A108AB"/>
    <w:rsid w:val="00A148A3"/>
    <w:rsid w:val="00A1725B"/>
    <w:rsid w:val="00A27B85"/>
    <w:rsid w:val="00A3742A"/>
    <w:rsid w:val="00A378E5"/>
    <w:rsid w:val="00A40A21"/>
    <w:rsid w:val="00A40A59"/>
    <w:rsid w:val="00A737C5"/>
    <w:rsid w:val="00A846BC"/>
    <w:rsid w:val="00A9165C"/>
    <w:rsid w:val="00AA04B2"/>
    <w:rsid w:val="00AA4548"/>
    <w:rsid w:val="00AA5B46"/>
    <w:rsid w:val="00AB17A2"/>
    <w:rsid w:val="00AB3C20"/>
    <w:rsid w:val="00AB5D81"/>
    <w:rsid w:val="00AC3B20"/>
    <w:rsid w:val="00AD072C"/>
    <w:rsid w:val="00AD2C80"/>
    <w:rsid w:val="00AD4E1C"/>
    <w:rsid w:val="00B0165C"/>
    <w:rsid w:val="00B02F68"/>
    <w:rsid w:val="00B04372"/>
    <w:rsid w:val="00B05038"/>
    <w:rsid w:val="00B14143"/>
    <w:rsid w:val="00B26CD8"/>
    <w:rsid w:val="00B30440"/>
    <w:rsid w:val="00B34F47"/>
    <w:rsid w:val="00B350E9"/>
    <w:rsid w:val="00B40FC7"/>
    <w:rsid w:val="00B42CBB"/>
    <w:rsid w:val="00B432F7"/>
    <w:rsid w:val="00B4626E"/>
    <w:rsid w:val="00B47893"/>
    <w:rsid w:val="00B50CF7"/>
    <w:rsid w:val="00B54DFE"/>
    <w:rsid w:val="00B66659"/>
    <w:rsid w:val="00B67F62"/>
    <w:rsid w:val="00B90B7B"/>
    <w:rsid w:val="00B96CAF"/>
    <w:rsid w:val="00BB6BC8"/>
    <w:rsid w:val="00BC5FAB"/>
    <w:rsid w:val="00BC7AF8"/>
    <w:rsid w:val="00BD598F"/>
    <w:rsid w:val="00BD6FBF"/>
    <w:rsid w:val="00BE1B6A"/>
    <w:rsid w:val="00BE285A"/>
    <w:rsid w:val="00BF1559"/>
    <w:rsid w:val="00BF4CFF"/>
    <w:rsid w:val="00C02AD3"/>
    <w:rsid w:val="00C0405A"/>
    <w:rsid w:val="00C04113"/>
    <w:rsid w:val="00C0720D"/>
    <w:rsid w:val="00C127E1"/>
    <w:rsid w:val="00C165DC"/>
    <w:rsid w:val="00C16B06"/>
    <w:rsid w:val="00C23724"/>
    <w:rsid w:val="00C314B6"/>
    <w:rsid w:val="00C379AC"/>
    <w:rsid w:val="00C412AE"/>
    <w:rsid w:val="00C44F84"/>
    <w:rsid w:val="00C62AAF"/>
    <w:rsid w:val="00C641FF"/>
    <w:rsid w:val="00C655C5"/>
    <w:rsid w:val="00C714DC"/>
    <w:rsid w:val="00C71D74"/>
    <w:rsid w:val="00C75912"/>
    <w:rsid w:val="00C80986"/>
    <w:rsid w:val="00C80EBE"/>
    <w:rsid w:val="00C82143"/>
    <w:rsid w:val="00C842A5"/>
    <w:rsid w:val="00C93EC6"/>
    <w:rsid w:val="00C96AEE"/>
    <w:rsid w:val="00CA44EA"/>
    <w:rsid w:val="00CC40D2"/>
    <w:rsid w:val="00CD2D32"/>
    <w:rsid w:val="00CE1645"/>
    <w:rsid w:val="00CF10D1"/>
    <w:rsid w:val="00CF49C6"/>
    <w:rsid w:val="00D063E2"/>
    <w:rsid w:val="00D07580"/>
    <w:rsid w:val="00D10F27"/>
    <w:rsid w:val="00D14809"/>
    <w:rsid w:val="00D16366"/>
    <w:rsid w:val="00D21536"/>
    <w:rsid w:val="00D22C01"/>
    <w:rsid w:val="00D25220"/>
    <w:rsid w:val="00D259E2"/>
    <w:rsid w:val="00D31360"/>
    <w:rsid w:val="00D326DB"/>
    <w:rsid w:val="00D45B91"/>
    <w:rsid w:val="00D46C8B"/>
    <w:rsid w:val="00D7118F"/>
    <w:rsid w:val="00D9162B"/>
    <w:rsid w:val="00D91C97"/>
    <w:rsid w:val="00DA1EEA"/>
    <w:rsid w:val="00DA2428"/>
    <w:rsid w:val="00DB2526"/>
    <w:rsid w:val="00DB2A94"/>
    <w:rsid w:val="00DC1632"/>
    <w:rsid w:val="00DC4716"/>
    <w:rsid w:val="00DD121D"/>
    <w:rsid w:val="00DD5B17"/>
    <w:rsid w:val="00DF3112"/>
    <w:rsid w:val="00DF3328"/>
    <w:rsid w:val="00DF7806"/>
    <w:rsid w:val="00E03B24"/>
    <w:rsid w:val="00E11585"/>
    <w:rsid w:val="00E21668"/>
    <w:rsid w:val="00E24084"/>
    <w:rsid w:val="00E2693E"/>
    <w:rsid w:val="00E33A1F"/>
    <w:rsid w:val="00E3577D"/>
    <w:rsid w:val="00E36E57"/>
    <w:rsid w:val="00E418B9"/>
    <w:rsid w:val="00E42E19"/>
    <w:rsid w:val="00E46E6B"/>
    <w:rsid w:val="00E50848"/>
    <w:rsid w:val="00E562F2"/>
    <w:rsid w:val="00E656FF"/>
    <w:rsid w:val="00E65BC7"/>
    <w:rsid w:val="00E733C0"/>
    <w:rsid w:val="00E739CC"/>
    <w:rsid w:val="00E83AEE"/>
    <w:rsid w:val="00EA23D1"/>
    <w:rsid w:val="00EB295F"/>
    <w:rsid w:val="00EE18F8"/>
    <w:rsid w:val="00EE5090"/>
    <w:rsid w:val="00EE6C0E"/>
    <w:rsid w:val="00EF105F"/>
    <w:rsid w:val="00F019BF"/>
    <w:rsid w:val="00F03817"/>
    <w:rsid w:val="00F05BD8"/>
    <w:rsid w:val="00F0604F"/>
    <w:rsid w:val="00F06594"/>
    <w:rsid w:val="00F075A2"/>
    <w:rsid w:val="00F13A06"/>
    <w:rsid w:val="00F22312"/>
    <w:rsid w:val="00F27EBC"/>
    <w:rsid w:val="00F34EA7"/>
    <w:rsid w:val="00F36357"/>
    <w:rsid w:val="00F363BB"/>
    <w:rsid w:val="00F411E2"/>
    <w:rsid w:val="00F43CF0"/>
    <w:rsid w:val="00F5093A"/>
    <w:rsid w:val="00F50FB5"/>
    <w:rsid w:val="00F51D33"/>
    <w:rsid w:val="00F60BD7"/>
    <w:rsid w:val="00F70F39"/>
    <w:rsid w:val="00F741DC"/>
    <w:rsid w:val="00F74397"/>
    <w:rsid w:val="00F76BE8"/>
    <w:rsid w:val="00F91BA7"/>
    <w:rsid w:val="00F94B3F"/>
    <w:rsid w:val="00FA2BA6"/>
    <w:rsid w:val="00FA4B53"/>
    <w:rsid w:val="00FB0939"/>
    <w:rsid w:val="00FB531E"/>
    <w:rsid w:val="00FC5BF5"/>
    <w:rsid w:val="00FC7322"/>
    <w:rsid w:val="00FC7C0E"/>
    <w:rsid w:val="00FE48D5"/>
    <w:rsid w:val="00FF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EAE98-6B92-404B-85D4-65D2B58B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AAF"/>
    <w:pPr>
      <w:numPr>
        <w:numId w:val="1"/>
      </w:numPr>
      <w:spacing w:after="240"/>
      <w:jc w:val="both"/>
      <w:outlineLvl w:val="0"/>
    </w:pPr>
    <w:rPr>
      <w:rFonts w:eastAsiaTheme="majorEastAsia" w:cs="Arial"/>
      <w:b/>
      <w:caps/>
      <w:szCs w:val="32"/>
      <w:u w:val="single"/>
    </w:rPr>
  </w:style>
  <w:style w:type="paragraph" w:styleId="Heading2">
    <w:name w:val="heading 2"/>
    <w:basedOn w:val="Normal"/>
    <w:next w:val="Normal"/>
    <w:link w:val="Heading2Char"/>
    <w:uiPriority w:val="9"/>
    <w:unhideWhenUsed/>
    <w:qFormat/>
    <w:rsid w:val="00C62AAF"/>
    <w:pPr>
      <w:numPr>
        <w:ilvl w:val="1"/>
        <w:numId w:val="1"/>
      </w:numPr>
      <w:tabs>
        <w:tab w:val="left" w:pos="1440"/>
      </w:tabs>
      <w:spacing w:after="240"/>
      <w:jc w:val="both"/>
      <w:outlineLvl w:val="1"/>
    </w:pPr>
    <w:rPr>
      <w:rFonts w:eastAsiaTheme="majorEastAsia" w:cs="Arial"/>
      <w:b/>
      <w:szCs w:val="26"/>
    </w:rPr>
  </w:style>
  <w:style w:type="paragraph" w:styleId="Heading3">
    <w:name w:val="heading 3"/>
    <w:basedOn w:val="Normal"/>
    <w:next w:val="Normal"/>
    <w:link w:val="Heading3Char"/>
    <w:uiPriority w:val="9"/>
    <w:semiHidden/>
    <w:unhideWhenUsed/>
    <w:qFormat/>
    <w:rsid w:val="00C62AAF"/>
    <w:pPr>
      <w:numPr>
        <w:ilvl w:val="2"/>
        <w:numId w:val="1"/>
      </w:numPr>
      <w:tabs>
        <w:tab w:val="left" w:pos="2160"/>
      </w:tabs>
      <w:spacing w:after="240"/>
      <w:jc w:val="both"/>
      <w:outlineLvl w:val="2"/>
    </w:pPr>
    <w:rPr>
      <w:rFonts w:eastAsiaTheme="majorEastAsia" w:cs="Arial"/>
      <w:b/>
    </w:rPr>
  </w:style>
  <w:style w:type="paragraph" w:styleId="Heading4">
    <w:name w:val="heading 4"/>
    <w:basedOn w:val="Normal"/>
    <w:next w:val="Normal"/>
    <w:link w:val="Heading4Char"/>
    <w:uiPriority w:val="9"/>
    <w:semiHidden/>
    <w:unhideWhenUsed/>
    <w:qFormat/>
    <w:rsid w:val="00C62AAF"/>
    <w:pPr>
      <w:numPr>
        <w:ilvl w:val="3"/>
        <w:numId w:val="1"/>
      </w:numPr>
      <w:tabs>
        <w:tab w:val="left" w:pos="2880"/>
      </w:tabs>
      <w:spacing w:after="240"/>
      <w:jc w:val="both"/>
      <w:outlineLvl w:val="3"/>
    </w:pPr>
    <w:rPr>
      <w:rFonts w:eastAsiaTheme="majorEastAsia" w:cs="Arial"/>
      <w:b/>
      <w:i/>
      <w:iCs/>
    </w:rPr>
  </w:style>
  <w:style w:type="paragraph" w:styleId="Heading5">
    <w:name w:val="heading 5"/>
    <w:basedOn w:val="Normal"/>
    <w:next w:val="Normal"/>
    <w:link w:val="Heading5Char"/>
    <w:uiPriority w:val="9"/>
    <w:semiHidden/>
    <w:unhideWhenUsed/>
    <w:qFormat/>
    <w:rsid w:val="00C62AAF"/>
    <w:pPr>
      <w:numPr>
        <w:ilvl w:val="4"/>
        <w:numId w:val="1"/>
      </w:numPr>
      <w:tabs>
        <w:tab w:val="left" w:pos="3600"/>
      </w:tabs>
      <w:spacing w:after="240"/>
      <w:jc w:val="both"/>
      <w:outlineLvl w:val="4"/>
    </w:pPr>
    <w:rPr>
      <w:rFonts w:eastAsiaTheme="majorEastAsia" w:cs="Arial"/>
      <w:color w:val="243F60"/>
    </w:rPr>
  </w:style>
  <w:style w:type="paragraph" w:styleId="Heading6">
    <w:name w:val="heading 6"/>
    <w:basedOn w:val="Normal"/>
    <w:next w:val="Normal"/>
    <w:link w:val="Heading6Char"/>
    <w:uiPriority w:val="9"/>
    <w:semiHidden/>
    <w:unhideWhenUsed/>
    <w:qFormat/>
    <w:rsid w:val="00C62AAF"/>
    <w:pPr>
      <w:numPr>
        <w:ilvl w:val="5"/>
        <w:numId w:val="1"/>
      </w:numPr>
      <w:tabs>
        <w:tab w:val="left" w:pos="4320"/>
      </w:tabs>
      <w:spacing w:after="240"/>
      <w:jc w:val="both"/>
      <w:outlineLvl w:val="5"/>
    </w:pPr>
    <w:rPr>
      <w:rFonts w:eastAsiaTheme="majorEastAsia" w:cs="Arial"/>
      <w:color w:val="243F60"/>
    </w:rPr>
  </w:style>
  <w:style w:type="paragraph" w:styleId="Heading7">
    <w:name w:val="heading 7"/>
    <w:basedOn w:val="Normal"/>
    <w:next w:val="Normal"/>
    <w:link w:val="Heading7Char"/>
    <w:uiPriority w:val="9"/>
    <w:semiHidden/>
    <w:unhideWhenUsed/>
    <w:qFormat/>
    <w:rsid w:val="00C62AAF"/>
    <w:pPr>
      <w:numPr>
        <w:ilvl w:val="6"/>
        <w:numId w:val="1"/>
      </w:numPr>
      <w:tabs>
        <w:tab w:val="left" w:pos="5040"/>
      </w:tabs>
      <w:spacing w:after="240"/>
      <w:jc w:val="both"/>
      <w:outlineLvl w:val="6"/>
    </w:pPr>
    <w:rPr>
      <w:rFonts w:eastAsiaTheme="majorEastAsia" w:cs="Arial"/>
      <w:iCs/>
      <w:color w:val="404040"/>
    </w:rPr>
  </w:style>
  <w:style w:type="paragraph" w:styleId="Heading8">
    <w:name w:val="heading 8"/>
    <w:basedOn w:val="Normal"/>
    <w:next w:val="Normal"/>
    <w:link w:val="Heading8Char"/>
    <w:uiPriority w:val="9"/>
    <w:semiHidden/>
    <w:unhideWhenUsed/>
    <w:qFormat/>
    <w:rsid w:val="00C62AAF"/>
    <w:pPr>
      <w:numPr>
        <w:ilvl w:val="7"/>
        <w:numId w:val="1"/>
      </w:numPr>
      <w:tabs>
        <w:tab w:val="left" w:pos="5760"/>
      </w:tabs>
      <w:spacing w:after="240"/>
      <w:jc w:val="both"/>
      <w:outlineLvl w:val="7"/>
    </w:pPr>
    <w:rPr>
      <w:rFonts w:eastAsiaTheme="majorEastAsia" w:cs="Arial"/>
      <w:color w:val="404040"/>
      <w:szCs w:val="21"/>
    </w:rPr>
  </w:style>
  <w:style w:type="paragraph" w:styleId="Heading9">
    <w:name w:val="heading 9"/>
    <w:basedOn w:val="Normal"/>
    <w:next w:val="Normal"/>
    <w:link w:val="Heading9Char"/>
    <w:uiPriority w:val="9"/>
    <w:semiHidden/>
    <w:unhideWhenUsed/>
    <w:qFormat/>
    <w:rsid w:val="00C62AAF"/>
    <w:pPr>
      <w:numPr>
        <w:ilvl w:val="8"/>
        <w:numId w:val="1"/>
      </w:numPr>
      <w:tabs>
        <w:tab w:val="left" w:pos="6480"/>
      </w:tabs>
      <w:spacing w:after="240"/>
      <w:jc w:val="both"/>
      <w:outlineLvl w:val="8"/>
    </w:pPr>
    <w:rPr>
      <w:rFonts w:eastAsiaTheme="majorEastAsia" w:cs="Arial"/>
      <w:iCs/>
      <w:color w:val="4040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67AA"/>
    <w:rPr>
      <w:sz w:val="20"/>
      <w:szCs w:val="20"/>
    </w:rPr>
  </w:style>
  <w:style w:type="character" w:customStyle="1" w:styleId="FootnoteTextChar">
    <w:name w:val="Footnote Text Char"/>
    <w:basedOn w:val="DefaultParagraphFont"/>
    <w:link w:val="FootnoteText"/>
    <w:uiPriority w:val="99"/>
    <w:semiHidden/>
    <w:rsid w:val="009C67AA"/>
    <w:rPr>
      <w:sz w:val="20"/>
      <w:szCs w:val="20"/>
    </w:rPr>
  </w:style>
  <w:style w:type="character" w:styleId="FootnoteReference">
    <w:name w:val="footnote reference"/>
    <w:basedOn w:val="DefaultParagraphFont"/>
    <w:uiPriority w:val="99"/>
    <w:semiHidden/>
    <w:unhideWhenUsed/>
    <w:rsid w:val="009C67AA"/>
    <w:rPr>
      <w:vertAlign w:val="superscript"/>
    </w:rPr>
  </w:style>
  <w:style w:type="character" w:customStyle="1" w:styleId="Heading1Char">
    <w:name w:val="Heading 1 Char"/>
    <w:basedOn w:val="DefaultParagraphFont"/>
    <w:link w:val="Heading1"/>
    <w:uiPriority w:val="9"/>
    <w:rsid w:val="00F13A06"/>
    <w:rPr>
      <w:rFonts w:eastAsiaTheme="majorEastAsia" w:cs="Arial"/>
      <w:b/>
      <w:caps/>
      <w:szCs w:val="32"/>
      <w:u w:val="single"/>
    </w:rPr>
  </w:style>
  <w:style w:type="character" w:customStyle="1" w:styleId="Heading2Char">
    <w:name w:val="Heading 2 Char"/>
    <w:basedOn w:val="DefaultParagraphFont"/>
    <w:link w:val="Heading2"/>
    <w:uiPriority w:val="9"/>
    <w:rsid w:val="00F13A06"/>
    <w:rPr>
      <w:rFonts w:eastAsiaTheme="majorEastAsia" w:cs="Arial"/>
      <w:b/>
      <w:szCs w:val="26"/>
    </w:rPr>
  </w:style>
  <w:style w:type="character" w:customStyle="1" w:styleId="Heading3Char">
    <w:name w:val="Heading 3 Char"/>
    <w:basedOn w:val="DefaultParagraphFont"/>
    <w:link w:val="Heading3"/>
    <w:uiPriority w:val="9"/>
    <w:semiHidden/>
    <w:rsid w:val="00F13A06"/>
    <w:rPr>
      <w:rFonts w:eastAsiaTheme="majorEastAsia" w:cs="Arial"/>
      <w:b/>
    </w:rPr>
  </w:style>
  <w:style w:type="character" w:customStyle="1" w:styleId="Heading4Char">
    <w:name w:val="Heading 4 Char"/>
    <w:basedOn w:val="DefaultParagraphFont"/>
    <w:link w:val="Heading4"/>
    <w:uiPriority w:val="9"/>
    <w:semiHidden/>
    <w:rsid w:val="00F13A06"/>
    <w:rPr>
      <w:rFonts w:eastAsiaTheme="majorEastAsia" w:cs="Arial"/>
      <w:b/>
      <w:i/>
      <w:iCs/>
    </w:rPr>
  </w:style>
  <w:style w:type="character" w:customStyle="1" w:styleId="Heading5Char">
    <w:name w:val="Heading 5 Char"/>
    <w:basedOn w:val="DefaultParagraphFont"/>
    <w:link w:val="Heading5"/>
    <w:uiPriority w:val="9"/>
    <w:semiHidden/>
    <w:rsid w:val="00F13A06"/>
    <w:rPr>
      <w:rFonts w:eastAsiaTheme="majorEastAsia" w:cs="Arial"/>
      <w:color w:val="243F60"/>
    </w:rPr>
  </w:style>
  <w:style w:type="character" w:customStyle="1" w:styleId="Heading6Char">
    <w:name w:val="Heading 6 Char"/>
    <w:basedOn w:val="DefaultParagraphFont"/>
    <w:link w:val="Heading6"/>
    <w:uiPriority w:val="9"/>
    <w:semiHidden/>
    <w:rsid w:val="00F13A06"/>
    <w:rPr>
      <w:rFonts w:eastAsiaTheme="majorEastAsia" w:cs="Arial"/>
      <w:color w:val="243F60"/>
    </w:rPr>
  </w:style>
  <w:style w:type="character" w:customStyle="1" w:styleId="Heading7Char">
    <w:name w:val="Heading 7 Char"/>
    <w:basedOn w:val="DefaultParagraphFont"/>
    <w:link w:val="Heading7"/>
    <w:uiPriority w:val="9"/>
    <w:semiHidden/>
    <w:rsid w:val="00F13A06"/>
    <w:rPr>
      <w:rFonts w:eastAsiaTheme="majorEastAsia" w:cs="Arial"/>
      <w:iCs/>
      <w:color w:val="404040"/>
    </w:rPr>
  </w:style>
  <w:style w:type="character" w:customStyle="1" w:styleId="Heading8Char">
    <w:name w:val="Heading 8 Char"/>
    <w:basedOn w:val="DefaultParagraphFont"/>
    <w:link w:val="Heading8"/>
    <w:uiPriority w:val="9"/>
    <w:semiHidden/>
    <w:rsid w:val="00F13A06"/>
    <w:rPr>
      <w:rFonts w:eastAsiaTheme="majorEastAsia" w:cs="Arial"/>
      <w:color w:val="404040"/>
      <w:szCs w:val="21"/>
    </w:rPr>
  </w:style>
  <w:style w:type="character" w:customStyle="1" w:styleId="Heading9Char">
    <w:name w:val="Heading 9 Char"/>
    <w:basedOn w:val="DefaultParagraphFont"/>
    <w:link w:val="Heading9"/>
    <w:uiPriority w:val="9"/>
    <w:semiHidden/>
    <w:rsid w:val="00F13A06"/>
    <w:rPr>
      <w:rFonts w:eastAsiaTheme="majorEastAsia" w:cs="Arial"/>
      <w:iCs/>
      <w:color w:val="404040"/>
      <w:szCs w:val="21"/>
    </w:rPr>
  </w:style>
  <w:style w:type="character" w:styleId="SubtleEmphasis">
    <w:name w:val="Subtle Emphasis"/>
    <w:basedOn w:val="DefaultParagraphFont"/>
    <w:uiPriority w:val="19"/>
    <w:qFormat/>
    <w:rsid w:val="00F13A06"/>
    <w:rPr>
      <w:i/>
      <w:iCs/>
      <w:color w:val="404040" w:themeColor="text1" w:themeTint="BF"/>
    </w:rPr>
  </w:style>
  <w:style w:type="paragraph" w:styleId="BodyText">
    <w:name w:val="Body Text"/>
    <w:basedOn w:val="Normal"/>
    <w:link w:val="BodyTextChar"/>
    <w:uiPriority w:val="99"/>
    <w:semiHidden/>
    <w:unhideWhenUsed/>
    <w:rsid w:val="00F13A06"/>
    <w:pPr>
      <w:spacing w:after="120"/>
    </w:pPr>
  </w:style>
  <w:style w:type="character" w:customStyle="1" w:styleId="BodyTextChar">
    <w:name w:val="Body Text Char"/>
    <w:basedOn w:val="DefaultParagraphFont"/>
    <w:link w:val="BodyText"/>
    <w:uiPriority w:val="99"/>
    <w:semiHidden/>
    <w:rsid w:val="00F13A06"/>
  </w:style>
  <w:style w:type="paragraph" w:styleId="Header">
    <w:name w:val="header"/>
    <w:basedOn w:val="Normal"/>
    <w:link w:val="HeaderChar"/>
    <w:uiPriority w:val="99"/>
    <w:unhideWhenUsed/>
    <w:rsid w:val="0026380D"/>
    <w:pPr>
      <w:tabs>
        <w:tab w:val="center" w:pos="4680"/>
        <w:tab w:val="right" w:pos="9360"/>
      </w:tabs>
    </w:pPr>
  </w:style>
  <w:style w:type="character" w:customStyle="1" w:styleId="HeaderChar">
    <w:name w:val="Header Char"/>
    <w:basedOn w:val="DefaultParagraphFont"/>
    <w:link w:val="Header"/>
    <w:uiPriority w:val="99"/>
    <w:rsid w:val="0026380D"/>
  </w:style>
  <w:style w:type="paragraph" w:styleId="Footer">
    <w:name w:val="footer"/>
    <w:basedOn w:val="Normal"/>
    <w:link w:val="FooterChar"/>
    <w:uiPriority w:val="99"/>
    <w:unhideWhenUsed/>
    <w:rsid w:val="0026380D"/>
    <w:pPr>
      <w:tabs>
        <w:tab w:val="center" w:pos="4680"/>
        <w:tab w:val="right" w:pos="9360"/>
      </w:tabs>
    </w:pPr>
  </w:style>
  <w:style w:type="character" w:customStyle="1" w:styleId="FooterChar">
    <w:name w:val="Footer Char"/>
    <w:basedOn w:val="DefaultParagraphFont"/>
    <w:link w:val="Footer"/>
    <w:uiPriority w:val="99"/>
    <w:rsid w:val="0026380D"/>
  </w:style>
  <w:style w:type="paragraph" w:styleId="BodyText3">
    <w:name w:val="Body Text 3"/>
    <w:basedOn w:val="Normal"/>
    <w:link w:val="BodyText3Char"/>
    <w:uiPriority w:val="99"/>
    <w:semiHidden/>
    <w:unhideWhenUsed/>
    <w:rsid w:val="00C82143"/>
    <w:pPr>
      <w:spacing w:after="120" w:line="480" w:lineRule="auto"/>
      <w:jc w:val="both"/>
    </w:pPr>
    <w:rPr>
      <w:rFonts w:cs="Arial"/>
      <w:sz w:val="16"/>
      <w:szCs w:val="16"/>
    </w:rPr>
  </w:style>
  <w:style w:type="character" w:customStyle="1" w:styleId="BodyText3Char">
    <w:name w:val="Body Text 3 Char"/>
    <w:basedOn w:val="DefaultParagraphFont"/>
    <w:link w:val="BodyText3"/>
    <w:uiPriority w:val="99"/>
    <w:semiHidden/>
    <w:rsid w:val="00C82143"/>
    <w:rPr>
      <w:rFonts w:cs="Arial"/>
      <w:sz w:val="16"/>
      <w:szCs w:val="16"/>
    </w:rPr>
  </w:style>
  <w:style w:type="paragraph" w:styleId="Title">
    <w:name w:val="Title"/>
    <w:basedOn w:val="Normal"/>
    <w:link w:val="TitleChar"/>
    <w:qFormat/>
    <w:rsid w:val="00C82143"/>
    <w:pPr>
      <w:jc w:val="center"/>
    </w:pPr>
    <w:rPr>
      <w:rFonts w:eastAsia="Times New Roman" w:cs="Arial"/>
      <w:b/>
      <w:smallCaps/>
      <w:sz w:val="32"/>
    </w:rPr>
  </w:style>
  <w:style w:type="character" w:customStyle="1" w:styleId="TitleChar">
    <w:name w:val="Title Char"/>
    <w:basedOn w:val="DefaultParagraphFont"/>
    <w:link w:val="Title"/>
    <w:rsid w:val="00C82143"/>
    <w:rPr>
      <w:rFonts w:eastAsia="Times New Roman" w:cs="Arial"/>
      <w:b/>
      <w:smallCaps/>
      <w:sz w:val="32"/>
    </w:rPr>
  </w:style>
  <w:style w:type="paragraph" w:styleId="BalloonText">
    <w:name w:val="Balloon Text"/>
    <w:basedOn w:val="Normal"/>
    <w:link w:val="BalloonTextChar"/>
    <w:uiPriority w:val="99"/>
    <w:semiHidden/>
    <w:unhideWhenUsed/>
    <w:rsid w:val="00C6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AF"/>
    <w:rPr>
      <w:rFonts w:ascii="Segoe UI" w:hAnsi="Segoe UI" w:cs="Segoe UI"/>
      <w:sz w:val="18"/>
      <w:szCs w:val="18"/>
    </w:rPr>
  </w:style>
  <w:style w:type="paragraph" w:styleId="ListParagraph">
    <w:name w:val="List Paragraph"/>
    <w:basedOn w:val="Normal"/>
    <w:uiPriority w:val="34"/>
    <w:qFormat/>
    <w:rsid w:val="009912DB"/>
    <w:pPr>
      <w:ind w:left="720"/>
      <w:contextualSpacing/>
    </w:pPr>
  </w:style>
  <w:style w:type="character" w:styleId="Hyperlink">
    <w:name w:val="Hyperlink"/>
    <w:basedOn w:val="DefaultParagraphFont"/>
    <w:uiPriority w:val="99"/>
    <w:semiHidden/>
    <w:unhideWhenUsed/>
    <w:rsid w:val="00E8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460">
      <w:bodyDiv w:val="1"/>
      <w:marLeft w:val="0"/>
      <w:marRight w:val="0"/>
      <w:marTop w:val="0"/>
      <w:marBottom w:val="0"/>
      <w:divBdr>
        <w:top w:val="none" w:sz="0" w:space="0" w:color="auto"/>
        <w:left w:val="none" w:sz="0" w:space="0" w:color="auto"/>
        <w:bottom w:val="none" w:sz="0" w:space="0" w:color="auto"/>
        <w:right w:val="none" w:sz="0" w:space="0" w:color="auto"/>
      </w:divBdr>
    </w:div>
    <w:div w:id="1172139480">
      <w:bodyDiv w:val="1"/>
      <w:marLeft w:val="0"/>
      <w:marRight w:val="0"/>
      <w:marTop w:val="0"/>
      <w:marBottom w:val="0"/>
      <w:divBdr>
        <w:top w:val="none" w:sz="0" w:space="0" w:color="auto"/>
        <w:left w:val="none" w:sz="0" w:space="0" w:color="auto"/>
        <w:bottom w:val="none" w:sz="0" w:space="0" w:color="auto"/>
        <w:right w:val="none" w:sz="0" w:space="0" w:color="auto"/>
      </w:divBdr>
    </w:div>
    <w:div w:id="17806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31C10-D246-4303-B67A-BA4E088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3676</Words>
  <Characters>20891</Characters>
  <Application>Microsoft Office Word</Application>
  <DocSecurity>0</DocSecurity>
  <PresentationFormat/>
  <Lines>709</Lines>
  <Paragraphs>387</Paragraphs>
  <ScaleCrop>false</ScaleCrop>
  <HeadingPairs>
    <vt:vector size="2" baseType="variant">
      <vt:variant>
        <vt:lpstr>Title</vt:lpstr>
      </vt:variant>
      <vt:variant>
        <vt:i4>1</vt:i4>
      </vt:variant>
    </vt:vector>
  </HeadingPairs>
  <TitlesOfParts>
    <vt:vector size="1" baseType="lpstr">
      <vt:lpstr>AEP ESP extension; initial post hearing brief (C0106439-1).DOCX</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16-1852; IEU-Ohio Initial Post-Hearing Brief 11-30-17.docx</dc:title>
  <dc:subject/>
  <dc:creator/>
  <cp:keywords/>
  <dc:description/>
  <cp:lastModifiedBy>McDaniel, Jessica</cp:lastModifiedBy>
  <cp:revision>6</cp:revision>
  <cp:lastPrinted>2017-11-29T19:27:00Z</cp:lastPrinted>
  <dcterms:created xsi:type="dcterms:W3CDTF">2017-11-30T19:34:00Z</dcterms:created>
  <dcterms:modified xsi:type="dcterms:W3CDTF">2017-11-30T19:45:00Z</dcterms:modified>
</cp:coreProperties>
</file>