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E9" w:rsidRPr="00EF22FA" w:rsidRDefault="00C94FE9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FA">
        <w:rPr>
          <w:rFonts w:ascii="Times New Roman" w:hAnsi="Times New Roman" w:cs="Times New Roman"/>
          <w:b/>
          <w:sz w:val="28"/>
          <w:szCs w:val="28"/>
        </w:rPr>
        <w:t>BEFORE</w:t>
      </w:r>
    </w:p>
    <w:p w:rsidR="00C94FE9" w:rsidRPr="00EF22FA" w:rsidRDefault="00C94FE9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FA">
        <w:rPr>
          <w:rFonts w:ascii="Times New Roman" w:hAnsi="Times New Roman" w:cs="Times New Roman"/>
          <w:b/>
          <w:sz w:val="28"/>
          <w:szCs w:val="28"/>
        </w:rPr>
        <w:t>THE PUBLIC UTILITIES COMMISSION OF OHIO</w:t>
      </w:r>
    </w:p>
    <w:p w:rsidR="00C94FE9" w:rsidRPr="00C94FE9" w:rsidRDefault="00C94FE9" w:rsidP="00C94FE9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C94FE9" w:rsidRDefault="00C94FE9" w:rsidP="00C94FE9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C94FE9" w:rsidTr="00AE47AF">
        <w:tc>
          <w:tcPr>
            <w:tcW w:w="4689" w:type="dxa"/>
          </w:tcPr>
          <w:p w:rsidR="00C94FE9" w:rsidRPr="00221496" w:rsidRDefault="00C94FE9" w:rsidP="00A1770A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</w:t>
            </w:r>
            <w:r w:rsidR="000607AD">
              <w:rPr>
                <w:rFonts w:ascii="Times New Roman" w:hAnsi="Times New Roman"/>
                <w:sz w:val="26"/>
                <w:szCs w:val="26"/>
              </w:rPr>
              <w:t>Application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of </w:t>
            </w:r>
            <w:r w:rsidR="004875CE">
              <w:rPr>
                <w:rFonts w:ascii="Times New Roman" w:hAnsi="Times New Roman"/>
                <w:sz w:val="26"/>
                <w:szCs w:val="26"/>
              </w:rPr>
              <w:t>Duke Energy</w:t>
            </w:r>
            <w:r w:rsidR="000607AD">
              <w:rPr>
                <w:rFonts w:ascii="Times New Roman" w:hAnsi="Times New Roman"/>
                <w:sz w:val="26"/>
                <w:szCs w:val="26"/>
              </w:rPr>
              <w:t xml:space="preserve"> Ohio, Inc., for an Increase in </w:t>
            </w:r>
            <w:r w:rsidR="00A1770A">
              <w:rPr>
                <w:rFonts w:ascii="Times New Roman" w:hAnsi="Times New Roman"/>
                <w:sz w:val="26"/>
                <w:szCs w:val="26"/>
              </w:rPr>
              <w:t xml:space="preserve">Gas </w:t>
            </w:r>
            <w:r w:rsidR="000607AD">
              <w:rPr>
                <w:rFonts w:ascii="Times New Roman" w:hAnsi="Times New Roman"/>
                <w:sz w:val="26"/>
                <w:szCs w:val="26"/>
              </w:rPr>
              <w:t>Rates</w:t>
            </w:r>
            <w:r w:rsidRPr="005E56B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89" w:type="dxa"/>
          </w:tcPr>
          <w:p w:rsidR="00C94FE9" w:rsidRPr="00221496" w:rsidRDefault="00C94FE9" w:rsidP="00AF2EB2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94FE9" w:rsidRPr="00221496" w:rsidRDefault="00C94FE9" w:rsidP="00AF2EB2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94FE9" w:rsidRPr="00221496" w:rsidRDefault="00C94FE9" w:rsidP="00AF2EB2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98" w:type="dxa"/>
          </w:tcPr>
          <w:p w:rsidR="00C94FE9" w:rsidRDefault="00C94FE9" w:rsidP="00AF2EB2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94FE9" w:rsidRPr="00221496" w:rsidRDefault="00C94FE9" w:rsidP="000607AD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607A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0607AD">
              <w:rPr>
                <w:rFonts w:ascii="Times New Roman" w:hAnsi="Times New Roman"/>
                <w:sz w:val="26"/>
                <w:szCs w:val="26"/>
              </w:rPr>
              <w:t>168</w:t>
            </w:r>
            <w:r w:rsidR="00A1770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1770A">
              <w:rPr>
                <w:rFonts w:ascii="Times New Roman" w:hAnsi="Times New Roman"/>
                <w:sz w:val="26"/>
                <w:szCs w:val="26"/>
              </w:rPr>
              <w:t>GA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0607AD">
              <w:rPr>
                <w:rFonts w:ascii="Times New Roman" w:hAnsi="Times New Roman"/>
                <w:sz w:val="26"/>
                <w:szCs w:val="26"/>
              </w:rPr>
              <w:t>AIR</w:t>
            </w:r>
          </w:p>
        </w:tc>
      </w:tr>
    </w:tbl>
    <w:p w:rsidR="00C94FE9" w:rsidRDefault="00C94FE9" w:rsidP="00C94FE9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0607AD" w:rsidRPr="00221496" w:rsidTr="002114D1">
        <w:tc>
          <w:tcPr>
            <w:tcW w:w="4689" w:type="dxa"/>
          </w:tcPr>
          <w:p w:rsidR="000607AD" w:rsidRPr="00221496" w:rsidRDefault="000607AD" w:rsidP="002A4D0F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</w:t>
            </w:r>
            <w:r w:rsidR="002A4D0F">
              <w:rPr>
                <w:rFonts w:ascii="Times New Roman" w:hAnsi="Times New Roman"/>
                <w:sz w:val="26"/>
                <w:szCs w:val="26"/>
              </w:rPr>
              <w:t>Application of Duke Energy Ohio, Inc., for Tariff Approval</w:t>
            </w:r>
            <w:r w:rsidRPr="005E56B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89" w:type="dxa"/>
          </w:tcPr>
          <w:p w:rsidR="000607AD" w:rsidRPr="00221496" w:rsidRDefault="000607AD" w:rsidP="002114D1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607AD" w:rsidRPr="00221496" w:rsidRDefault="000607AD" w:rsidP="002114D1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607AD" w:rsidRPr="00221496" w:rsidRDefault="000607AD" w:rsidP="002114D1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8" w:type="dxa"/>
          </w:tcPr>
          <w:p w:rsidR="000607AD" w:rsidRPr="00221496" w:rsidRDefault="000607AD" w:rsidP="002A4D0F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A4D0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2A4D0F">
              <w:rPr>
                <w:rFonts w:ascii="Times New Roman" w:hAnsi="Times New Roman"/>
                <w:sz w:val="26"/>
                <w:szCs w:val="26"/>
              </w:rPr>
              <w:t>168</w:t>
            </w:r>
            <w:r w:rsidR="00A1770A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1770A">
              <w:rPr>
                <w:rFonts w:ascii="Times New Roman" w:hAnsi="Times New Roman"/>
                <w:sz w:val="26"/>
                <w:szCs w:val="26"/>
              </w:rPr>
              <w:t>GA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2A4D0F">
              <w:rPr>
                <w:rFonts w:ascii="Times New Roman" w:hAnsi="Times New Roman"/>
                <w:sz w:val="26"/>
                <w:szCs w:val="26"/>
              </w:rPr>
              <w:t>ATA</w:t>
            </w:r>
          </w:p>
        </w:tc>
      </w:tr>
    </w:tbl>
    <w:p w:rsidR="00C94FE9" w:rsidRDefault="00C94FE9" w:rsidP="00C94FE9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0607AD" w:rsidRPr="00221496" w:rsidTr="002114D1">
        <w:tc>
          <w:tcPr>
            <w:tcW w:w="4689" w:type="dxa"/>
          </w:tcPr>
          <w:p w:rsidR="000607AD" w:rsidRPr="00221496" w:rsidRDefault="000607AD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</w:t>
            </w:r>
            <w:r w:rsidR="007D4A1A">
              <w:rPr>
                <w:rFonts w:ascii="Times New Roman" w:hAnsi="Times New Roman"/>
                <w:sz w:val="26"/>
                <w:szCs w:val="26"/>
              </w:rPr>
              <w:t xml:space="preserve">Application of Duke Energy Ohio, Inc., for Approval </w:t>
            </w:r>
            <w:r w:rsidR="00A1770A">
              <w:rPr>
                <w:rFonts w:ascii="Times New Roman" w:hAnsi="Times New Roman"/>
                <w:sz w:val="26"/>
                <w:szCs w:val="26"/>
              </w:rPr>
              <w:t>of an Alternative Rate Plan</w:t>
            </w:r>
            <w:r w:rsidRPr="005E56B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89" w:type="dxa"/>
          </w:tcPr>
          <w:p w:rsidR="000607AD" w:rsidRPr="00221496" w:rsidRDefault="000607AD" w:rsidP="002114D1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607AD" w:rsidRPr="00221496" w:rsidRDefault="000607AD" w:rsidP="002114D1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607AD" w:rsidRPr="00221496" w:rsidRDefault="000607AD" w:rsidP="002114D1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98" w:type="dxa"/>
          </w:tcPr>
          <w:p w:rsidR="000607AD" w:rsidRDefault="000607AD" w:rsidP="002114D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607AD" w:rsidRPr="00221496" w:rsidRDefault="000607AD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4A1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D4A1A">
              <w:rPr>
                <w:rFonts w:ascii="Times New Roman" w:hAnsi="Times New Roman"/>
                <w:sz w:val="26"/>
                <w:szCs w:val="26"/>
              </w:rPr>
              <w:t>168</w:t>
            </w:r>
            <w:r w:rsidR="00A1770A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1770A">
              <w:rPr>
                <w:rFonts w:ascii="Times New Roman" w:hAnsi="Times New Roman"/>
                <w:sz w:val="26"/>
                <w:szCs w:val="26"/>
              </w:rPr>
              <w:t>GA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D4A1A">
              <w:rPr>
                <w:rFonts w:ascii="Times New Roman" w:hAnsi="Times New Roman"/>
                <w:sz w:val="26"/>
                <w:szCs w:val="26"/>
              </w:rPr>
              <w:t>A</w:t>
            </w:r>
            <w:r w:rsidR="00AB2203">
              <w:rPr>
                <w:rFonts w:ascii="Times New Roman" w:hAnsi="Times New Roman"/>
                <w:sz w:val="26"/>
                <w:szCs w:val="26"/>
              </w:rPr>
              <w:t>LT</w:t>
            </w:r>
          </w:p>
        </w:tc>
      </w:tr>
    </w:tbl>
    <w:p w:rsidR="000607AD" w:rsidRDefault="000607AD" w:rsidP="00C94FE9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A1770A" w:rsidRPr="00221496" w:rsidTr="00F212AC">
        <w:tc>
          <w:tcPr>
            <w:tcW w:w="4689" w:type="dxa"/>
          </w:tcPr>
          <w:p w:rsidR="00A1770A" w:rsidRPr="00221496" w:rsidRDefault="00A1770A" w:rsidP="00F212AC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Application of Duke Energy Ohio, Inc., for Approval to Change Accounting Methods</w:t>
            </w:r>
            <w:r w:rsidRPr="005E56B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89" w:type="dxa"/>
          </w:tcPr>
          <w:p w:rsidR="00A1770A" w:rsidRPr="00221496" w:rsidRDefault="00A1770A" w:rsidP="00F212AC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1770A" w:rsidRPr="00221496" w:rsidRDefault="00A1770A" w:rsidP="00F212AC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1770A" w:rsidRPr="00221496" w:rsidRDefault="00A1770A" w:rsidP="00F212AC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98" w:type="dxa"/>
          </w:tcPr>
          <w:p w:rsidR="00A1770A" w:rsidRDefault="00A1770A" w:rsidP="00F212AC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A1770A" w:rsidRPr="00221496" w:rsidRDefault="00A1770A" w:rsidP="00F212AC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>12-1688-GA-AAM</w:t>
            </w:r>
          </w:p>
        </w:tc>
      </w:tr>
    </w:tbl>
    <w:p w:rsidR="00A1770A" w:rsidRDefault="00A1770A" w:rsidP="00C94FE9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A1770A" w:rsidRDefault="00A1770A" w:rsidP="00C94FE9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A1770A" w:rsidRDefault="00A1770A" w:rsidP="00C94FE9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A1770A" w:rsidRDefault="00A1770A" w:rsidP="00C94FE9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C94FE9" w:rsidRPr="00C94FE9" w:rsidRDefault="00C94FE9" w:rsidP="00C94FE9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230CC" w:rsidRPr="005230CC" w:rsidRDefault="00C94FE9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0CC">
        <w:rPr>
          <w:rFonts w:ascii="Times New Roman" w:hAnsi="Times New Roman" w:cs="Times New Roman"/>
          <w:b/>
          <w:sz w:val="32"/>
          <w:szCs w:val="32"/>
        </w:rPr>
        <w:t xml:space="preserve">MOTION </w:t>
      </w:r>
      <w:r w:rsidR="00D12963" w:rsidRPr="005230CC">
        <w:rPr>
          <w:rFonts w:ascii="Times New Roman" w:hAnsi="Times New Roman" w:cs="Times New Roman"/>
          <w:b/>
          <w:sz w:val="32"/>
          <w:szCs w:val="32"/>
        </w:rPr>
        <w:t>TO</w:t>
      </w:r>
      <w:r w:rsidRPr="005230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963" w:rsidRPr="005230CC">
        <w:rPr>
          <w:rFonts w:ascii="Times New Roman" w:hAnsi="Times New Roman" w:cs="Times New Roman"/>
          <w:b/>
          <w:sz w:val="32"/>
          <w:szCs w:val="32"/>
        </w:rPr>
        <w:t>STRIKE</w:t>
      </w:r>
    </w:p>
    <w:p w:rsidR="00C94FE9" w:rsidRDefault="00D12963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DUKE</w:t>
      </w:r>
      <w:r w:rsidR="005230CC">
        <w:rPr>
          <w:rFonts w:ascii="Times New Roman" w:hAnsi="Times New Roman" w:cs="Times New Roman"/>
          <w:b/>
          <w:sz w:val="28"/>
          <w:szCs w:val="28"/>
        </w:rPr>
        <w:t xml:space="preserve"> ENERGY OHIO, INC.</w:t>
      </w:r>
      <w:r>
        <w:rPr>
          <w:rFonts w:ascii="Times New Roman" w:hAnsi="Times New Roman" w:cs="Times New Roman"/>
          <w:b/>
          <w:sz w:val="28"/>
          <w:szCs w:val="28"/>
        </w:rPr>
        <w:t>’S OBJECTIONS</w:t>
      </w:r>
    </w:p>
    <w:p w:rsidR="005230CC" w:rsidRDefault="00D12963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</w:p>
    <w:p w:rsidR="005230CC" w:rsidRDefault="00207D0C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D12963">
        <w:rPr>
          <w:rFonts w:ascii="Times New Roman" w:hAnsi="Times New Roman" w:cs="Times New Roman"/>
          <w:b/>
          <w:sz w:val="28"/>
          <w:szCs w:val="28"/>
        </w:rPr>
        <w:t>STAFF</w:t>
      </w:r>
      <w:r>
        <w:rPr>
          <w:rFonts w:ascii="Times New Roman" w:hAnsi="Times New Roman" w:cs="Times New Roman"/>
          <w:b/>
          <w:sz w:val="28"/>
          <w:szCs w:val="28"/>
        </w:rPr>
        <w:t xml:space="preserve"> REPORT OF INVESTIGATION</w:t>
      </w:r>
    </w:p>
    <w:p w:rsidR="005230CC" w:rsidRDefault="005230CC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</w:t>
      </w:r>
    </w:p>
    <w:p w:rsidR="00C94FE9" w:rsidRDefault="00D12963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RECOMMENDATION ON </w:t>
      </w:r>
      <w:r w:rsidR="00A36114">
        <w:rPr>
          <w:rFonts w:ascii="Times New Roman" w:hAnsi="Times New Roman" w:cs="Times New Roman"/>
          <w:b/>
          <w:sz w:val="28"/>
          <w:szCs w:val="28"/>
        </w:rPr>
        <w:t>DUKE’S PROP</w:t>
      </w:r>
      <w:r w:rsidR="005230CC">
        <w:rPr>
          <w:rFonts w:ascii="Times New Roman" w:hAnsi="Times New Roman" w:cs="Times New Roman"/>
          <w:b/>
          <w:sz w:val="28"/>
          <w:szCs w:val="28"/>
        </w:rPr>
        <w:t>O</w:t>
      </w:r>
      <w:r w:rsidR="00A36114">
        <w:rPr>
          <w:rFonts w:ascii="Times New Roman" w:hAnsi="Times New Roman" w:cs="Times New Roman"/>
          <w:b/>
          <w:sz w:val="28"/>
          <w:szCs w:val="28"/>
        </w:rPr>
        <w:t xml:space="preserve">SED </w:t>
      </w:r>
      <w:r>
        <w:rPr>
          <w:rFonts w:ascii="Times New Roman" w:hAnsi="Times New Roman" w:cs="Times New Roman"/>
          <w:b/>
          <w:sz w:val="28"/>
          <w:szCs w:val="28"/>
        </w:rPr>
        <w:t>RIDER FRT</w:t>
      </w:r>
    </w:p>
    <w:p w:rsidR="00C94FE9" w:rsidRDefault="00C94FE9" w:rsidP="00C9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SUBMITTED ON BEHALF OF THE STAFF OF</w:t>
      </w:r>
    </w:p>
    <w:p w:rsidR="00C94FE9" w:rsidRPr="00C94FE9" w:rsidRDefault="00C94FE9" w:rsidP="00C9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PUBLIC UTILITIES COMMISSION OF OHIO</w:t>
      </w:r>
    </w:p>
    <w:p w:rsidR="00C94FE9" w:rsidRPr="00C94FE9" w:rsidRDefault="00C94FE9" w:rsidP="00C94FE9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52CFA" w:rsidRPr="00C94FE9" w:rsidRDefault="00C94FE9" w:rsidP="005230CC">
      <w:pPr>
        <w:pStyle w:val="Textstyle"/>
        <w:rPr>
          <w:szCs w:val="26"/>
        </w:rPr>
      </w:pPr>
      <w:r>
        <w:tab/>
      </w:r>
      <w:r w:rsidR="00AD18D3">
        <w:t>T</w:t>
      </w:r>
      <w:r w:rsidR="002B68B6">
        <w:t>he Staff of the Public Utilities Commission of Ohio</w:t>
      </w:r>
      <w:r w:rsidR="00A52CFA">
        <w:t xml:space="preserve"> (“Staff”), pursuant to Rule 4901-1-</w:t>
      </w:r>
      <w:r w:rsidR="00691BEE">
        <w:t>28</w:t>
      </w:r>
      <w:r w:rsidR="00A52CFA">
        <w:t xml:space="preserve">, </w:t>
      </w:r>
      <w:r w:rsidR="00E1328E">
        <w:t>Ohio Admin</w:t>
      </w:r>
      <w:r w:rsidR="009D07C1">
        <w:t>istrative</w:t>
      </w:r>
      <w:r w:rsidR="00E1328E">
        <w:t xml:space="preserve"> Code, </w:t>
      </w:r>
      <w:r w:rsidR="003B3F21">
        <w:t>submits</w:t>
      </w:r>
      <w:r w:rsidR="00AE47AF">
        <w:t xml:space="preserve"> this motion to strike Duke</w:t>
      </w:r>
      <w:r w:rsidR="00B90F8D">
        <w:t xml:space="preserve"> Energy Ohio, Inc.</w:t>
      </w:r>
      <w:r w:rsidR="00AE47AF">
        <w:t>’s</w:t>
      </w:r>
      <w:r w:rsidR="00B90F8D">
        <w:t xml:space="preserve"> (“Duke”)</w:t>
      </w:r>
      <w:r w:rsidR="00AE47AF">
        <w:t xml:space="preserve"> objections to Staff’s recommendation on </w:t>
      </w:r>
      <w:r w:rsidR="00EB7DEA">
        <w:t>Duke’s proposed Facilities Relocation Tariff (“</w:t>
      </w:r>
      <w:r w:rsidR="00AE47AF">
        <w:t>Rider FRT</w:t>
      </w:r>
      <w:r w:rsidR="00EB7DEA">
        <w:t>”)</w:t>
      </w:r>
      <w:r w:rsidR="00AE47AF">
        <w:t xml:space="preserve"> in </w:t>
      </w:r>
      <w:r w:rsidR="00677488">
        <w:t>its</w:t>
      </w:r>
      <w:r w:rsidR="00AE47AF">
        <w:t xml:space="preserve"> Staff Report of Investigation </w:t>
      </w:r>
      <w:r w:rsidR="00F53926">
        <w:t xml:space="preserve">(“Staff Report”) </w:t>
      </w:r>
      <w:r w:rsidR="00AE47AF">
        <w:t xml:space="preserve">on </w:t>
      </w:r>
      <w:r w:rsidR="00AE47AF">
        <w:lastRenderedPageBreak/>
        <w:t xml:space="preserve">the grounds that Duke’s objections are </w:t>
      </w:r>
      <w:r w:rsidR="00EB7DEA">
        <w:t xml:space="preserve">vague, overbroad, and </w:t>
      </w:r>
      <w:r w:rsidR="00AE47AF">
        <w:t>not specific enough to con</w:t>
      </w:r>
      <w:r w:rsidR="004875CE">
        <w:softHyphen/>
      </w:r>
      <w:r w:rsidR="00AE47AF">
        <w:t xml:space="preserve">vey what is actually being placed at issue.   </w:t>
      </w:r>
    </w:p>
    <w:p w:rsidR="002B68B6" w:rsidRDefault="005230CC" w:rsidP="005230CC">
      <w:pPr>
        <w:pStyle w:val="Textstyle"/>
      </w:pPr>
      <w:r>
        <w:tab/>
      </w:r>
      <w:r w:rsidR="00AD18D3">
        <w:t>The</w:t>
      </w:r>
      <w:r w:rsidR="002B68B6">
        <w:t xml:space="preserve"> reasons </w:t>
      </w:r>
      <w:r w:rsidR="00AD18D3">
        <w:t xml:space="preserve">for this motion are more fully </w:t>
      </w:r>
      <w:r w:rsidR="002B68B6">
        <w:t>set forth in the attached memorandum in sup</w:t>
      </w:r>
      <w:r w:rsidR="00FB3A3D">
        <w:softHyphen/>
      </w:r>
      <w:r w:rsidR="002B68B6">
        <w:t>port</w:t>
      </w:r>
      <w:r w:rsidR="0093174F">
        <w:t>.</w:t>
      </w:r>
    </w:p>
    <w:p w:rsidR="00C94FE9" w:rsidRDefault="00C94FE9" w:rsidP="00C94FE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Respectfully submitted,</w:t>
      </w:r>
    </w:p>
    <w:p w:rsidR="00C94FE9" w:rsidRPr="00C94FE9" w:rsidRDefault="00C94FE9" w:rsidP="00C94FE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</w:p>
    <w:p w:rsidR="00C94FE9" w:rsidRDefault="00C94FE9" w:rsidP="00C94FE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Michael DeWine</w:t>
      </w:r>
    </w:p>
    <w:p w:rsidR="00C94FE9" w:rsidRDefault="00C94FE9" w:rsidP="00C94FE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Ohio Attorney General</w:t>
      </w:r>
    </w:p>
    <w:p w:rsidR="00C94FE9" w:rsidRDefault="00C94FE9" w:rsidP="00C94FE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</w:p>
    <w:p w:rsidR="00C94FE9" w:rsidRDefault="00C94FE9" w:rsidP="00C94FE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C94FE9" w:rsidRDefault="00C94FE9" w:rsidP="00C94FE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Section Chief</w:t>
      </w:r>
    </w:p>
    <w:p w:rsidR="00C94FE9" w:rsidRDefault="00C94FE9" w:rsidP="00C94FE9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</w:p>
    <w:p w:rsidR="00C94FE9" w:rsidRPr="005230CC" w:rsidRDefault="00D70D55" w:rsidP="00C94FE9">
      <w:pPr>
        <w:pStyle w:val="Title"/>
        <w:tabs>
          <w:tab w:val="left" w:pos="9360"/>
        </w:tabs>
        <w:ind w:left="4320"/>
        <w:jc w:val="left"/>
        <w:rPr>
          <w:rFonts w:ascii="Viner Hand ITC" w:hAnsi="Viner Hand ITC"/>
          <w:sz w:val="32"/>
          <w:szCs w:val="32"/>
        </w:rPr>
      </w:pPr>
      <w:r>
        <w:rPr>
          <w:rFonts w:ascii="Viner Hand ITC" w:hAnsi="Viner Hand ITC"/>
          <w:sz w:val="32"/>
          <w:szCs w:val="32"/>
          <w:u w:val="single"/>
        </w:rPr>
        <w:t>/s/ Devin D. Parram</w:t>
      </w:r>
      <w:r w:rsidR="00C94FE9" w:rsidRPr="005230CC">
        <w:rPr>
          <w:rFonts w:ascii="Viner Hand ITC" w:hAnsi="Viner Hand ITC"/>
          <w:sz w:val="32"/>
          <w:szCs w:val="32"/>
          <w:u w:val="single"/>
        </w:rPr>
        <w:tab/>
      </w:r>
      <w:r w:rsidR="00C94FE9" w:rsidRPr="005230CC">
        <w:rPr>
          <w:rFonts w:ascii="Viner Hand ITC" w:hAnsi="Viner Hand ITC"/>
          <w:sz w:val="32"/>
          <w:szCs w:val="32"/>
        </w:rPr>
        <w:tab/>
      </w:r>
    </w:p>
    <w:p w:rsidR="00BC283D" w:rsidRDefault="00BC283D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b/>
          <w:sz w:val="26"/>
          <w:szCs w:val="26"/>
        </w:rPr>
      </w:pPr>
      <w:r w:rsidRPr="00BC283D">
        <w:rPr>
          <w:rFonts w:ascii="Times New Roman" w:hAnsi="Times New Roman"/>
          <w:b/>
          <w:sz w:val="26"/>
          <w:szCs w:val="26"/>
        </w:rPr>
        <w:t>Thomas W. McNamee</w:t>
      </w:r>
      <w:r w:rsidRPr="00BC283D">
        <w:rPr>
          <w:rFonts w:ascii="Times New Roman" w:hAnsi="Times New Roman"/>
          <w:sz w:val="26"/>
          <w:szCs w:val="26"/>
        </w:rPr>
        <w:t xml:space="preserve"> </w:t>
      </w:r>
    </w:p>
    <w:p w:rsidR="00BC283D" w:rsidRDefault="00BC283D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Devin D. Parram</w:t>
      </w:r>
    </w:p>
    <w:p w:rsidR="00BC283D" w:rsidRDefault="00BC283D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Assistant Attorneys General</w:t>
      </w:r>
    </w:p>
    <w:p w:rsidR="00BC283D" w:rsidRDefault="00BC283D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Public Utilities Section</w:t>
      </w:r>
    </w:p>
    <w:p w:rsidR="00BC283D" w:rsidRDefault="00BC283D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BC283D" w:rsidRDefault="00BC283D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Columbus, OH  43215-3793</w:t>
      </w:r>
    </w:p>
    <w:p w:rsidR="00BC283D" w:rsidRDefault="00BC283D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614.466.4397 (telephone)</w:t>
      </w:r>
    </w:p>
    <w:p w:rsidR="00BC283D" w:rsidRDefault="00BC283D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614.644.8764 (fax)</w:t>
      </w:r>
    </w:p>
    <w:p w:rsidR="00BC283D" w:rsidRPr="00F212AC" w:rsidRDefault="002E4C68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color w:val="0000FF"/>
          <w:sz w:val="26"/>
          <w:szCs w:val="26"/>
          <w:u w:val="single"/>
        </w:rPr>
      </w:pPr>
      <w:hyperlink r:id="rId8" w:history="1">
        <w:r w:rsidR="00BC283D" w:rsidRPr="00F212AC">
          <w:rPr>
            <w:rFonts w:ascii="Times New Roman" w:hAnsi="Times New Roman"/>
            <w:color w:val="0000FF"/>
            <w:sz w:val="26"/>
            <w:szCs w:val="26"/>
            <w:u w:val="single"/>
          </w:rPr>
          <w:t>thomas.mcnamee@puc.state.oh.us</w:t>
        </w:r>
      </w:hyperlink>
    </w:p>
    <w:p w:rsidR="00BC283D" w:rsidRPr="00F212AC" w:rsidRDefault="002E4C68" w:rsidP="00BC283D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hyperlink r:id="rId9" w:history="1">
        <w:r w:rsidR="00BC283D" w:rsidRPr="00F212AC">
          <w:rPr>
            <w:rFonts w:ascii="Times New Roman" w:hAnsi="Times New Roman"/>
            <w:color w:val="0000FF"/>
            <w:sz w:val="26"/>
            <w:szCs w:val="26"/>
            <w:u w:val="single"/>
          </w:rPr>
          <w:t>devin.parram@puc.state.oh.us</w:t>
        </w:r>
      </w:hyperlink>
    </w:p>
    <w:p w:rsidR="005278D7" w:rsidRDefault="005278D7" w:rsidP="00C94FE9">
      <w:pPr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C94FE9" w:rsidRDefault="00C94FE9" w:rsidP="00C94FE9">
      <w:pPr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C94FE9" w:rsidRDefault="00C94FE9" w:rsidP="00C94FE9">
      <w:pPr>
        <w:spacing w:after="0" w:line="240" w:lineRule="auto"/>
        <w:ind w:left="4320"/>
        <w:rPr>
          <w:rStyle w:val="Hyperlink"/>
          <w:rFonts w:ascii="Times New Roman" w:hAnsi="Times New Roman"/>
          <w:sz w:val="26"/>
          <w:szCs w:val="26"/>
        </w:rPr>
        <w:sectPr w:rsidR="00C94FE9" w:rsidSect="00C94FE9"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94FE9" w:rsidRPr="00C94FE9" w:rsidRDefault="00C94FE9" w:rsidP="00C94FE9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94FE9">
        <w:rPr>
          <w:rFonts w:ascii="Times New Roman" w:hAnsi="Times New Roman" w:cs="Times New Roman"/>
          <w:sz w:val="26"/>
          <w:szCs w:val="26"/>
          <w:u w:val="single"/>
        </w:rPr>
        <w:lastRenderedPageBreak/>
        <w:tab/>
      </w:r>
    </w:p>
    <w:p w:rsidR="002B68B6" w:rsidRDefault="00C94FE9" w:rsidP="00C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E9">
        <w:rPr>
          <w:rFonts w:ascii="Times New Roman" w:hAnsi="Times New Roman" w:cs="Times New Roman"/>
          <w:b/>
          <w:sz w:val="28"/>
          <w:szCs w:val="28"/>
        </w:rPr>
        <w:t>MEMORANDUM IN SUPPORT</w:t>
      </w:r>
    </w:p>
    <w:p w:rsidR="00C94FE9" w:rsidRPr="00C94FE9" w:rsidRDefault="00C94FE9" w:rsidP="00C94FE9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94FE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24043" w:rsidRDefault="00C94FE9" w:rsidP="005230CC">
      <w:pPr>
        <w:pStyle w:val="Textstyle"/>
      </w:pPr>
      <w:r>
        <w:tab/>
      </w:r>
      <w:r w:rsidR="00E436AE">
        <w:t xml:space="preserve">As part of its rate case, Duke is requesting a new tariff for relocating it facilities, Facilities Relocation – Mass Transportation Rider (“Rider FRT”), which focuses on recovery of the costs of </w:t>
      </w:r>
      <w:r w:rsidR="00AF7625">
        <w:t xml:space="preserve">the </w:t>
      </w:r>
      <w:r w:rsidR="00E436AE">
        <w:t>relocations due to mass transportation projects initiated b</w:t>
      </w:r>
      <w:r w:rsidR="005230CC">
        <w:t xml:space="preserve">y governmental subdivisions.  </w:t>
      </w:r>
      <w:r w:rsidR="00AE5175">
        <w:t xml:space="preserve">On January 4, </w:t>
      </w:r>
      <w:r w:rsidR="00E436AE">
        <w:t xml:space="preserve">2013, </w:t>
      </w:r>
      <w:r w:rsidR="00AE5175">
        <w:t xml:space="preserve">Staff filed </w:t>
      </w:r>
      <w:r w:rsidR="00E436AE">
        <w:t>its</w:t>
      </w:r>
      <w:r w:rsidR="00AE5175">
        <w:t xml:space="preserve"> Staff Report</w:t>
      </w:r>
      <w:r w:rsidR="00E436AE">
        <w:t xml:space="preserve"> that included its position on Rider FRT</w:t>
      </w:r>
      <w:r w:rsidR="00AE5175">
        <w:t xml:space="preserve">.  </w:t>
      </w:r>
      <w:r w:rsidR="00E436AE">
        <w:t xml:space="preserve">The Staff does not support Duke’s proposal to create Rider FRT and provided </w:t>
      </w:r>
      <w:r w:rsidR="009F5425">
        <w:t xml:space="preserve">several </w:t>
      </w:r>
      <w:r w:rsidR="00E436AE">
        <w:t xml:space="preserve">specific reasons why.  </w:t>
      </w:r>
    </w:p>
    <w:p w:rsidR="004F1693" w:rsidRDefault="005230CC" w:rsidP="005230CC">
      <w:pPr>
        <w:pStyle w:val="Textstyle"/>
      </w:pPr>
      <w:r>
        <w:tab/>
      </w:r>
      <w:r w:rsidR="00E436AE">
        <w:t xml:space="preserve">On February 4, 2013, Duke </w:t>
      </w:r>
      <w:r w:rsidR="00024043">
        <w:t>filed its objections to the Staff Report, which included objection</w:t>
      </w:r>
      <w:r w:rsidR="002B11BA">
        <w:t>s</w:t>
      </w:r>
      <w:r w:rsidR="00024043">
        <w:t xml:space="preserve"> to Staff’s recommendation to eliminate the proposed Rider FRT.  </w:t>
      </w:r>
      <w:r w:rsidR="00051331">
        <w:t>Duke’s objection</w:t>
      </w:r>
      <w:r w:rsidR="00115FA9">
        <w:t>s</w:t>
      </w:r>
      <w:r w:rsidR="00051331">
        <w:t xml:space="preserve"> state</w:t>
      </w:r>
      <w:r w:rsidR="00115FA9">
        <w:t>d</w:t>
      </w:r>
      <w:r w:rsidR="00051331">
        <w:t xml:space="preserve"> “Staff’s concerns in this regard are misplaced, raise issues that are beyond the jurisdictional capabilities of the Commission to consider and, in some cases, are simply false</w:t>
      </w:r>
      <w:r w:rsidR="004F1693">
        <w:t>.</w:t>
      </w:r>
      <w:r w:rsidR="006426BB">
        <w:t xml:space="preserve">  As such the Staff’s justification in recommending a denial of approval for Rider FRT is unfounded.</w:t>
      </w:r>
      <w:r w:rsidR="004F1693">
        <w:t>”</w:t>
      </w:r>
      <w:r>
        <w:rPr>
          <w:rStyle w:val="FootnoteReference"/>
        </w:rPr>
        <w:footnoteReference w:id="1"/>
      </w:r>
      <w:r w:rsidR="006426BB">
        <w:t xml:space="preserve">  </w:t>
      </w:r>
    </w:p>
    <w:p w:rsidR="009A4390" w:rsidRDefault="005230CC" w:rsidP="00DB3771">
      <w:pPr>
        <w:pStyle w:val="Textstyle"/>
      </w:pPr>
      <w:r>
        <w:tab/>
      </w:r>
      <w:r w:rsidR="00D82CFB">
        <w:t>Rule 4901-1-28(B), Ohio Admin</w:t>
      </w:r>
      <w:r w:rsidR="009D07C1">
        <w:t xml:space="preserve">istrative </w:t>
      </w:r>
      <w:r w:rsidR="00D82CFB">
        <w:t xml:space="preserve">Code, requires that </w:t>
      </w:r>
      <w:r w:rsidR="00115FA9">
        <w:t xml:space="preserve">all </w:t>
      </w:r>
      <w:r w:rsidR="00D82CFB">
        <w:t xml:space="preserve">objections made to a report of investigation </w:t>
      </w:r>
      <w:r w:rsidR="006426BB">
        <w:t>be specific</w:t>
      </w:r>
      <w:r w:rsidR="004729FE">
        <w:t xml:space="preserve">.  The rule also states that any objections that </w:t>
      </w:r>
      <w:r w:rsidR="00115FA9">
        <w:t xml:space="preserve">fail to meet this </w:t>
      </w:r>
      <w:r w:rsidR="004729FE">
        <w:t xml:space="preserve">specificity </w:t>
      </w:r>
      <w:r w:rsidR="00115FA9">
        <w:t>requirement may be stricken</w:t>
      </w:r>
      <w:r w:rsidR="006426BB">
        <w:t>.</w:t>
      </w:r>
      <w:r w:rsidR="004729FE">
        <w:t xml:space="preserve">  </w:t>
      </w:r>
      <w:r w:rsidR="009A4390" w:rsidRPr="009A4390">
        <w:t>Prior Attorney Examiner Entries provide examples of objections that fail to meet the specificity requirement of Rule 4901-</w:t>
      </w:r>
      <w:r w:rsidR="009A4390" w:rsidRPr="009A4390">
        <w:lastRenderedPageBreak/>
        <w:t>1-28(B)</w:t>
      </w:r>
      <w:r w:rsidR="001056CC">
        <w:t>.</w:t>
      </w:r>
      <w:r w:rsidR="001056CC">
        <w:rPr>
          <w:rStyle w:val="FootnoteReference"/>
        </w:rPr>
        <w:footnoteReference w:id="2"/>
      </w:r>
      <w:r w:rsidR="001056CC">
        <w:t xml:space="preserve">  </w:t>
      </w:r>
      <w:proofErr w:type="spellStart"/>
      <w:r w:rsidR="001056CC">
        <w:t>Conclusory</w:t>
      </w:r>
      <w:proofErr w:type="spellEnd"/>
      <w:r w:rsidR="001056CC">
        <w:t xml:space="preserve"> </w:t>
      </w:r>
      <w:r w:rsidR="009A4390" w:rsidRPr="009A4390">
        <w:t>statements</w:t>
      </w:r>
      <w:r w:rsidR="001056CC">
        <w:t xml:space="preserve">, </w:t>
      </w:r>
      <w:r w:rsidR="009A4390" w:rsidRPr="009A4390">
        <w:t xml:space="preserve">such as “the staff </w:t>
      </w:r>
      <w:r w:rsidR="009A4390" w:rsidRPr="002938CB">
        <w:rPr>
          <w:i/>
        </w:rPr>
        <w:t>incorrectly</w:t>
      </w:r>
      <w:r w:rsidR="009A4390" w:rsidRPr="009A4390">
        <w:t xml:space="preserve"> calculated test year labor expense</w:t>
      </w:r>
      <w:r w:rsidR="005C5909">
        <w:t>”</w:t>
      </w:r>
      <w:r w:rsidR="009A4390" w:rsidRPr="009A4390">
        <w:t xml:space="preserve"> or </w:t>
      </w:r>
      <w:r w:rsidR="005C5909">
        <w:t>“</w:t>
      </w:r>
      <w:r w:rsidR="009A4390" w:rsidRPr="009A4390">
        <w:t xml:space="preserve">the staff </w:t>
      </w:r>
      <w:r w:rsidR="009A4390" w:rsidRPr="002938CB">
        <w:rPr>
          <w:i/>
        </w:rPr>
        <w:t>unreasonably</w:t>
      </w:r>
      <w:r w:rsidR="009A4390" w:rsidRPr="009A4390">
        <w:t xml:space="preserve"> determined rate case expense”</w:t>
      </w:r>
      <w:r w:rsidR="001056CC">
        <w:t>,</w:t>
      </w:r>
      <w:r w:rsidR="009A4390" w:rsidRPr="009A4390">
        <w:t xml:space="preserve"> are insufficient</w:t>
      </w:r>
      <w:r w:rsidR="00611795">
        <w:t xml:space="preserve"> and noncompliant with the </w:t>
      </w:r>
      <w:r w:rsidR="004729FE">
        <w:t xml:space="preserve">rule. </w:t>
      </w:r>
      <w:r w:rsidR="00CA6E1F">
        <w:t>(emphasis added)</w:t>
      </w:r>
      <w:r w:rsidR="001056CC">
        <w:rPr>
          <w:rStyle w:val="FootnoteReference"/>
        </w:rPr>
        <w:footnoteReference w:id="3"/>
      </w:r>
      <w:proofErr w:type="gramStart"/>
      <w:r w:rsidR="009A4390" w:rsidRPr="009A4390">
        <w:t xml:space="preserve"> </w:t>
      </w:r>
      <w:proofErr w:type="gramEnd"/>
      <w:r w:rsidR="00CA6E1F">
        <w:t>V</w:t>
      </w:r>
      <w:r w:rsidR="002F52F7">
        <w:t xml:space="preserve">ague statements </w:t>
      </w:r>
      <w:r w:rsidR="0077152C">
        <w:t>like</w:t>
      </w:r>
      <w:r w:rsidR="002F52F7">
        <w:t xml:space="preserve"> </w:t>
      </w:r>
      <w:r w:rsidR="00CA6E1F">
        <w:t xml:space="preserve">these have been stricken </w:t>
      </w:r>
      <w:r w:rsidR="002F52F7">
        <w:t>in previous cases.</w:t>
      </w:r>
      <w:r w:rsidR="002F52F7">
        <w:rPr>
          <w:rStyle w:val="FootnoteReference"/>
        </w:rPr>
        <w:footnoteReference w:id="4"/>
      </w:r>
      <w:proofErr w:type="gramStart"/>
      <w:r w:rsidR="002F52F7">
        <w:t xml:space="preserve"> </w:t>
      </w:r>
      <w:proofErr w:type="gramEnd"/>
      <w:r w:rsidR="004775DB">
        <w:t>For example, i</w:t>
      </w:r>
      <w:r w:rsidR="002F52F7">
        <w:t xml:space="preserve">n </w:t>
      </w:r>
      <w:r w:rsidR="002F52F7" w:rsidRPr="002938CB">
        <w:rPr>
          <w:i/>
        </w:rPr>
        <w:t>In re Ohio-American Water Co.</w:t>
      </w:r>
      <w:r w:rsidR="002F52F7">
        <w:rPr>
          <w:i/>
        </w:rPr>
        <w:t>,</w:t>
      </w:r>
      <w:r w:rsidR="00A16B47">
        <w:rPr>
          <w:i/>
        </w:rPr>
        <w:t xml:space="preserve"> </w:t>
      </w:r>
      <w:r w:rsidR="002F52F7" w:rsidRPr="002938CB">
        <w:t xml:space="preserve">the </w:t>
      </w:r>
      <w:r w:rsidR="006A5D99">
        <w:t xml:space="preserve">Attorney Examiner struck an objection </w:t>
      </w:r>
      <w:r w:rsidR="00A16B47" w:rsidRPr="002938CB">
        <w:t xml:space="preserve">that merely stated </w:t>
      </w:r>
      <w:r w:rsidR="00A16B47">
        <w:rPr>
          <w:i/>
        </w:rPr>
        <w:t>“</w:t>
      </w:r>
      <w:r w:rsidR="00A16B47" w:rsidRPr="002938CB">
        <w:t>t</w:t>
      </w:r>
      <w:r w:rsidR="009A4390" w:rsidRPr="00DB3771">
        <w:t>h</w:t>
      </w:r>
      <w:r w:rsidR="009A4390">
        <w:t>e company will provide updated information about unaccounted for water at the prehearing conference</w:t>
      </w:r>
      <w:r w:rsidR="00A16B47">
        <w:t>.</w:t>
      </w:r>
      <w:r w:rsidR="00936943">
        <w:t>”</w:t>
      </w:r>
      <w:r w:rsidR="00A16B47">
        <w:rPr>
          <w:rStyle w:val="FootnoteReference"/>
        </w:rPr>
        <w:footnoteReference w:id="5"/>
      </w:r>
      <w:r w:rsidR="009A4390">
        <w:t xml:space="preserve"> </w:t>
      </w:r>
      <w:r w:rsidR="0012429B">
        <w:t xml:space="preserve">The Attorney Examiner </w:t>
      </w:r>
      <w:r w:rsidR="006A5D99">
        <w:t xml:space="preserve">stated that the objection violated </w:t>
      </w:r>
      <w:r w:rsidR="004729FE">
        <w:t>Rule</w:t>
      </w:r>
      <w:r w:rsidR="006A5D99" w:rsidRPr="006A5D99">
        <w:t xml:space="preserve"> 4901-1-28(B)</w:t>
      </w:r>
      <w:r w:rsidR="006A5D99">
        <w:t xml:space="preserve"> </w:t>
      </w:r>
      <w:r w:rsidR="0012429B">
        <w:t>because it did “</w:t>
      </w:r>
      <w:r w:rsidR="009A4390">
        <w:t>not sufficiently inform the parties as to the area of disagreement.</w:t>
      </w:r>
      <w:r w:rsidR="0012429B">
        <w:t>”</w:t>
      </w:r>
      <w:r w:rsidR="0012429B">
        <w:rPr>
          <w:rStyle w:val="FootnoteReference"/>
        </w:rPr>
        <w:footnoteReference w:id="6"/>
      </w:r>
      <w:r w:rsidR="0012429B">
        <w:t xml:space="preserve">   </w:t>
      </w:r>
      <w:r w:rsidR="006A5D99">
        <w:t>T</w:t>
      </w:r>
      <w:r w:rsidR="0012429B">
        <w:t xml:space="preserve">he </w:t>
      </w:r>
      <w:r w:rsidR="006A5D99">
        <w:t xml:space="preserve">Attorney Examiner determined </w:t>
      </w:r>
      <w:r w:rsidR="004729FE">
        <w:t xml:space="preserve">that the </w:t>
      </w:r>
      <w:r w:rsidR="006A5D99">
        <w:t xml:space="preserve">overbroad </w:t>
      </w:r>
      <w:r w:rsidR="0012429B">
        <w:t>objection “</w:t>
      </w:r>
      <w:r w:rsidR="009A4390">
        <w:t xml:space="preserve">could </w:t>
      </w:r>
      <w:r w:rsidR="006A5D99">
        <w:t>[have been]</w:t>
      </w:r>
      <w:r w:rsidR="009A4390">
        <w:t xml:space="preserve"> related to the mathematical calculation in the staff report, the staff recommendation or any other associated issue.</w:t>
      </w:r>
      <w:r w:rsidR="0012429B">
        <w:t>”</w:t>
      </w:r>
      <w:r w:rsidR="0012429B">
        <w:rPr>
          <w:rStyle w:val="FootnoteReference"/>
        </w:rPr>
        <w:footnoteReference w:id="7"/>
      </w:r>
      <w:r w:rsidR="0012429B">
        <w:t xml:space="preserve"> </w:t>
      </w:r>
      <w:r w:rsidR="004729FE">
        <w:t>Therefore, the objection failed to adequately notify the parties of the specific concerns at issue</w:t>
      </w:r>
      <w:r w:rsidR="000E6DD5">
        <w:t xml:space="preserve">. </w:t>
      </w:r>
    </w:p>
    <w:p w:rsidR="00864238" w:rsidRDefault="00FD43D6" w:rsidP="005230CC">
      <w:pPr>
        <w:pStyle w:val="Textstyle"/>
      </w:pPr>
      <w:r>
        <w:tab/>
        <w:t xml:space="preserve">Duke’s objections are so vague and overbroad that Staff has no idea how to address them.  </w:t>
      </w:r>
      <w:r w:rsidR="00344574">
        <w:t xml:space="preserve">Instead of explaining its position, Duke merely states that </w:t>
      </w:r>
      <w:r>
        <w:t xml:space="preserve">Staff’s position is “misplaced” </w:t>
      </w:r>
      <w:r w:rsidR="006B2783">
        <w:t>and</w:t>
      </w:r>
      <w:r>
        <w:t xml:space="preserve"> “false.”</w:t>
      </w:r>
      <w:r w:rsidR="00396916">
        <w:t xml:space="preserve">  These</w:t>
      </w:r>
      <w:r w:rsidR="00344574">
        <w:t xml:space="preserve"> </w:t>
      </w:r>
      <w:proofErr w:type="spellStart"/>
      <w:r w:rsidR="00344574">
        <w:t>conclusory</w:t>
      </w:r>
      <w:proofErr w:type="spellEnd"/>
      <w:r w:rsidR="00344574">
        <w:t xml:space="preserve"> statements</w:t>
      </w:r>
      <w:r w:rsidR="00DB3771">
        <w:t xml:space="preserve"> </w:t>
      </w:r>
      <w:r w:rsidR="00344574">
        <w:t xml:space="preserve">are </w:t>
      </w:r>
      <w:r w:rsidR="00864238">
        <w:t xml:space="preserve">very similar to the </w:t>
      </w:r>
      <w:r w:rsidR="00396916">
        <w:t xml:space="preserve">examples </w:t>
      </w:r>
      <w:r w:rsidR="00396916">
        <w:lastRenderedPageBreak/>
        <w:t xml:space="preserve">discussed </w:t>
      </w:r>
      <w:r w:rsidR="006B2783">
        <w:t>in</w:t>
      </w:r>
      <w:r w:rsidR="00396916">
        <w:t xml:space="preserve"> </w:t>
      </w:r>
      <w:r w:rsidR="00396916" w:rsidRPr="00FC34E9">
        <w:rPr>
          <w:i/>
        </w:rPr>
        <w:t>Consumers Ohio Water Company</w:t>
      </w:r>
      <w:r w:rsidR="00864238">
        <w:rPr>
          <w:i/>
        </w:rPr>
        <w:t xml:space="preserve"> </w:t>
      </w:r>
      <w:r w:rsidR="00864238" w:rsidRPr="002938CB">
        <w:t>that do no</w:t>
      </w:r>
      <w:r w:rsidR="00936943">
        <w:t>t</w:t>
      </w:r>
      <w:r w:rsidR="00864238" w:rsidRPr="002938CB">
        <w:t xml:space="preserve"> comply with the specificity</w:t>
      </w:r>
      <w:r w:rsidR="00864238">
        <w:t xml:space="preserve"> </w:t>
      </w:r>
      <w:r w:rsidR="006B2783">
        <w:t>requirement</w:t>
      </w:r>
      <w:r w:rsidR="00864238">
        <w:t xml:space="preserve">.  </w:t>
      </w:r>
      <w:r>
        <w:t>D</w:t>
      </w:r>
      <w:r w:rsidR="004512BF">
        <w:t>uke</w:t>
      </w:r>
      <w:r>
        <w:t>’s claim regarding “</w:t>
      </w:r>
      <w:r w:rsidR="004512BF">
        <w:t>the jurisdictional capabilities of the Commission</w:t>
      </w:r>
      <w:r>
        <w:t xml:space="preserve">” is </w:t>
      </w:r>
      <w:r w:rsidR="00DB3771">
        <w:t xml:space="preserve">equally </w:t>
      </w:r>
      <w:r>
        <w:t>unhelpful</w:t>
      </w:r>
      <w:r w:rsidR="00864238">
        <w:t xml:space="preserve">.  Duke does not </w:t>
      </w:r>
      <w:r w:rsidR="005A3F65">
        <w:t>articulate</w:t>
      </w:r>
      <w:r w:rsidR="00864238">
        <w:t xml:space="preserve"> </w:t>
      </w:r>
      <w:r w:rsidR="006B2783">
        <w:t>a</w:t>
      </w:r>
      <w:r w:rsidR="000E6DD5">
        <w:t>ny</w:t>
      </w:r>
      <w:r w:rsidR="006B2783">
        <w:t xml:space="preserve"> </w:t>
      </w:r>
      <w:r w:rsidR="00864238">
        <w:t>basis for its “jurisdictional” concerns, which leaves Staff in the dark</w:t>
      </w:r>
      <w:r w:rsidR="005A3F65">
        <w:t xml:space="preserve"> as to Duke’s true position</w:t>
      </w:r>
      <w:r w:rsidR="00864238">
        <w:t xml:space="preserve">. </w:t>
      </w:r>
    </w:p>
    <w:p w:rsidR="003B379B" w:rsidRDefault="00864238" w:rsidP="005230CC">
      <w:pPr>
        <w:pStyle w:val="Textstyle"/>
      </w:pPr>
      <w:r>
        <w:tab/>
      </w:r>
      <w:r w:rsidR="00FD43D6">
        <w:t xml:space="preserve">The purpose of </w:t>
      </w:r>
      <w:r w:rsidR="00344574">
        <w:t xml:space="preserve">specific </w:t>
      </w:r>
      <w:r w:rsidR="00FD43D6">
        <w:t xml:space="preserve">objections is to narrow the scope of </w:t>
      </w:r>
      <w:r w:rsidR="005A3F65">
        <w:t xml:space="preserve">the </w:t>
      </w:r>
      <w:r w:rsidR="00FD43D6">
        <w:t>hearing</w:t>
      </w:r>
      <w:r w:rsidR="00344574">
        <w:t xml:space="preserve"> by detailing the contested issues</w:t>
      </w:r>
      <w:r w:rsidR="00FD43D6">
        <w:t>.  Duke</w:t>
      </w:r>
      <w:r w:rsidR="00344574">
        <w:t>’s</w:t>
      </w:r>
      <w:r w:rsidR="00FD43D6">
        <w:t xml:space="preserve"> </w:t>
      </w:r>
      <w:r w:rsidR="00344574">
        <w:t>objection does not</w:t>
      </w:r>
      <w:r w:rsidR="00FD43D6">
        <w:t xml:space="preserve"> do this.  Rather, </w:t>
      </w:r>
      <w:r w:rsidR="002D2949">
        <w:t xml:space="preserve">it </w:t>
      </w:r>
      <w:r w:rsidR="00396916">
        <w:t>forc</w:t>
      </w:r>
      <w:r w:rsidR="002D2949">
        <w:t xml:space="preserve">es </w:t>
      </w:r>
      <w:r w:rsidR="00344574">
        <w:t>Staff to wait until Duke</w:t>
      </w:r>
      <w:r w:rsidR="00396916">
        <w:t xml:space="preserve"> clarifies its </w:t>
      </w:r>
      <w:r w:rsidR="00344574">
        <w:t>true position</w:t>
      </w:r>
      <w:r w:rsidR="00396916">
        <w:t xml:space="preserve"> at a later time</w:t>
      </w:r>
      <w:r w:rsidR="00344574">
        <w:t xml:space="preserve">.  </w:t>
      </w:r>
      <w:r w:rsidR="00F06E1C">
        <w:t xml:space="preserve">Duke may claim </w:t>
      </w:r>
      <w:r w:rsidR="00B05FBF">
        <w:t xml:space="preserve">that </w:t>
      </w:r>
      <w:r w:rsidR="00F06E1C">
        <w:t xml:space="preserve">simply identifying a major topic of the Staff Report satisfies Rule 4901-1-28(B).  </w:t>
      </w:r>
      <w:r w:rsidR="00936943">
        <w:t>But t</w:t>
      </w:r>
      <w:r w:rsidR="00396916">
        <w:t xml:space="preserve">his is </w:t>
      </w:r>
      <w:r w:rsidR="00936943">
        <w:t xml:space="preserve">basically </w:t>
      </w:r>
      <w:r w:rsidR="00396916">
        <w:t>the same tact</w:t>
      </w:r>
      <w:r w:rsidR="00BD141D">
        <w:t>ic</w:t>
      </w:r>
      <w:r w:rsidR="00396916">
        <w:t xml:space="preserve"> used by the company in </w:t>
      </w:r>
      <w:r w:rsidR="00396916">
        <w:rPr>
          <w:i/>
        </w:rPr>
        <w:t xml:space="preserve">Ohio-American </w:t>
      </w:r>
      <w:r w:rsidR="00396916" w:rsidRPr="00FC34E9">
        <w:rPr>
          <w:i/>
        </w:rPr>
        <w:t>Water Company</w:t>
      </w:r>
      <w:r w:rsidR="00BD141D">
        <w:rPr>
          <w:i/>
        </w:rPr>
        <w:t>.</w:t>
      </w:r>
      <w:r w:rsidR="0026358B">
        <w:rPr>
          <w:i/>
        </w:rPr>
        <w:t xml:space="preserve">  </w:t>
      </w:r>
      <w:r w:rsidR="0026358B" w:rsidRPr="002938CB">
        <w:t xml:space="preserve">In that case, the company notified parties that unaccounted-for-water </w:t>
      </w:r>
      <w:r w:rsidR="0026358B">
        <w:t>may</w:t>
      </w:r>
      <w:r w:rsidR="0026358B" w:rsidRPr="0026358B">
        <w:t xml:space="preserve"> be an issue</w:t>
      </w:r>
      <w:r w:rsidR="0026358B">
        <w:t xml:space="preserve"> but did “not sufficiently inform the parties as to the area of disagreement.”</w:t>
      </w:r>
      <w:r w:rsidR="0026358B">
        <w:rPr>
          <w:rStyle w:val="FootnoteReference"/>
        </w:rPr>
        <w:footnoteReference w:id="8"/>
      </w:r>
      <w:r w:rsidR="0026358B">
        <w:t xml:space="preserve">   Here, </w:t>
      </w:r>
      <w:r w:rsidR="00482291">
        <w:t xml:space="preserve">although Staff detailed five reasons for opposing the Rider FRT, </w:t>
      </w:r>
      <w:r w:rsidR="00B05FBF">
        <w:t xml:space="preserve">Duke failed to specify which </w:t>
      </w:r>
      <w:r w:rsidR="0078413F">
        <w:t>areas of Staff’s recommendation it disagrees with</w:t>
      </w:r>
      <w:r w:rsidR="0026358B">
        <w:t>.</w:t>
      </w:r>
      <w:r w:rsidR="00B05FBF">
        <w:t xml:space="preserve">  </w:t>
      </w:r>
      <w:r w:rsidR="0026358B">
        <w:t xml:space="preserve">Instead, like the company </w:t>
      </w:r>
      <w:r w:rsidR="000211EB">
        <w:t xml:space="preserve">in </w:t>
      </w:r>
      <w:r w:rsidR="000211EB">
        <w:rPr>
          <w:i/>
        </w:rPr>
        <w:t xml:space="preserve">Ohio-American </w:t>
      </w:r>
      <w:r w:rsidR="000211EB" w:rsidRPr="00FC34E9">
        <w:rPr>
          <w:i/>
        </w:rPr>
        <w:t>Water Company</w:t>
      </w:r>
      <w:r w:rsidR="000211EB">
        <w:t xml:space="preserve">, </w:t>
      </w:r>
      <w:r w:rsidR="0026358B">
        <w:t xml:space="preserve">Duke filed an objection </w:t>
      </w:r>
      <w:r w:rsidR="000211EB">
        <w:t>so general</w:t>
      </w:r>
      <w:r w:rsidR="00936943">
        <w:t xml:space="preserve"> that</w:t>
      </w:r>
      <w:r w:rsidR="000211EB">
        <w:t xml:space="preserve"> it is impossible to </w:t>
      </w:r>
      <w:r w:rsidR="0078413F">
        <w:t xml:space="preserve">determine what </w:t>
      </w:r>
      <w:r w:rsidR="000211EB">
        <w:t xml:space="preserve">portion of Staff’s recommendation </w:t>
      </w:r>
      <w:r w:rsidR="0026358B">
        <w:t xml:space="preserve">it </w:t>
      </w:r>
      <w:r w:rsidR="00DB1CB4">
        <w:t xml:space="preserve">is </w:t>
      </w:r>
      <w:r w:rsidR="000211EB">
        <w:t>objecting to</w:t>
      </w:r>
      <w:r w:rsidR="0026358B">
        <w:t xml:space="preserve">. </w:t>
      </w:r>
      <w:r w:rsidR="006B52E9">
        <w:t>Duke has failed to articulate what it is putting at issue</w:t>
      </w:r>
      <w:r w:rsidR="00BD141D">
        <w:t xml:space="preserve"> and </w:t>
      </w:r>
      <w:r w:rsidR="004512BF">
        <w:t xml:space="preserve">failed to meet the specificity requirement for its objections </w:t>
      </w:r>
      <w:r w:rsidR="006B52E9">
        <w:t>to Staff’s recommendation on Rider FRT.</w:t>
      </w:r>
      <w:r w:rsidR="004512BF">
        <w:t xml:space="preserve"> </w:t>
      </w:r>
    </w:p>
    <w:p w:rsidR="003B379B" w:rsidRDefault="005230CC" w:rsidP="005230CC">
      <w:pPr>
        <w:pStyle w:val="Textstyle"/>
      </w:pPr>
      <w:r>
        <w:tab/>
      </w:r>
      <w:r w:rsidR="003B379B">
        <w:t>For the foregoing reasons, Staff respectfully requests that its motion to strike Duke’s overbroad and vague objections to Staff’s recommendation to elimi</w:t>
      </w:r>
      <w:r w:rsidR="004875CE">
        <w:softHyphen/>
      </w:r>
      <w:r w:rsidR="003B379B">
        <w:t>nate the proposed Rider FRT be granted.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Respectfully submitted,</w:t>
      </w:r>
    </w:p>
    <w:p w:rsidR="005230CC" w:rsidRPr="00C94FE9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Michael DeWine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Ohio Attorney General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Section Chief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</w:p>
    <w:p w:rsidR="005230CC" w:rsidRPr="005230CC" w:rsidRDefault="00D70D55" w:rsidP="005230CC">
      <w:pPr>
        <w:pStyle w:val="Title"/>
        <w:tabs>
          <w:tab w:val="left" w:pos="9360"/>
        </w:tabs>
        <w:ind w:left="4320"/>
        <w:jc w:val="left"/>
        <w:rPr>
          <w:rFonts w:ascii="Viner Hand ITC" w:hAnsi="Viner Hand ITC"/>
          <w:sz w:val="32"/>
          <w:szCs w:val="32"/>
        </w:rPr>
      </w:pPr>
      <w:r>
        <w:rPr>
          <w:rFonts w:ascii="Viner Hand ITC" w:hAnsi="Viner Hand ITC"/>
          <w:sz w:val="32"/>
          <w:szCs w:val="32"/>
          <w:u w:val="single"/>
        </w:rPr>
        <w:t>/s/ Devin D. Parram</w:t>
      </w:r>
      <w:r w:rsidR="005230CC" w:rsidRPr="005230CC">
        <w:rPr>
          <w:rFonts w:ascii="Viner Hand ITC" w:hAnsi="Viner Hand ITC"/>
          <w:sz w:val="32"/>
          <w:szCs w:val="32"/>
          <w:u w:val="single"/>
        </w:rPr>
        <w:tab/>
      </w:r>
      <w:r w:rsidR="005230CC" w:rsidRPr="005230CC">
        <w:rPr>
          <w:rFonts w:ascii="Viner Hand ITC" w:hAnsi="Viner Hand ITC"/>
          <w:sz w:val="32"/>
          <w:szCs w:val="32"/>
        </w:rPr>
        <w:tab/>
      </w:r>
    </w:p>
    <w:p w:rsidR="005230CC" w:rsidRDefault="00BC283D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b/>
          <w:sz w:val="26"/>
          <w:szCs w:val="26"/>
        </w:rPr>
      </w:pPr>
      <w:r w:rsidRPr="00BC283D">
        <w:rPr>
          <w:rFonts w:ascii="Times New Roman" w:hAnsi="Times New Roman"/>
          <w:b/>
          <w:sz w:val="26"/>
          <w:szCs w:val="26"/>
        </w:rPr>
        <w:t>Thomas W. McNamee</w:t>
      </w:r>
      <w:r w:rsidRPr="00BC283D">
        <w:rPr>
          <w:rFonts w:ascii="Times New Roman" w:hAnsi="Times New Roman"/>
          <w:sz w:val="26"/>
          <w:szCs w:val="26"/>
        </w:rPr>
        <w:t xml:space="preserve"> </w:t>
      </w:r>
    </w:p>
    <w:p w:rsidR="005230CC" w:rsidRDefault="00BC283D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Devin D. Parram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Assistant Attorneys General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Public Utilities Section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Columbus, OH  43215-3793</w:t>
      </w:r>
    </w:p>
    <w:p w:rsidR="005230CC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614.466.4397 (telephone)</w:t>
      </w:r>
    </w:p>
    <w:p w:rsidR="00BC283D" w:rsidRDefault="005230CC" w:rsidP="005230CC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614.644.8764 (fax)</w:t>
      </w:r>
    </w:p>
    <w:p w:rsidR="00BC283D" w:rsidRPr="00F65A9B" w:rsidRDefault="002E4C68" w:rsidP="00F65A9B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color w:val="0000FF"/>
          <w:sz w:val="26"/>
          <w:szCs w:val="26"/>
          <w:u w:val="single"/>
        </w:rPr>
      </w:pPr>
      <w:hyperlink r:id="rId11" w:history="1">
        <w:r w:rsidR="00BC283D" w:rsidRPr="00F65A9B">
          <w:rPr>
            <w:rFonts w:ascii="Times New Roman" w:hAnsi="Times New Roman"/>
            <w:color w:val="0000FF"/>
            <w:sz w:val="26"/>
            <w:szCs w:val="26"/>
            <w:u w:val="single"/>
          </w:rPr>
          <w:t>thomas.mcnamee@puc.state.oh.us</w:t>
        </w:r>
      </w:hyperlink>
    </w:p>
    <w:p w:rsidR="00BC283D" w:rsidRPr="00BC283D" w:rsidRDefault="002E4C68" w:rsidP="00F65A9B">
      <w:pPr>
        <w:pStyle w:val="Title"/>
        <w:tabs>
          <w:tab w:val="left" w:pos="4320"/>
        </w:tabs>
        <w:ind w:left="4320"/>
        <w:jc w:val="left"/>
        <w:rPr>
          <w:rFonts w:ascii="Times New Roman" w:hAnsi="Times New Roman"/>
          <w:sz w:val="26"/>
          <w:szCs w:val="26"/>
        </w:rPr>
      </w:pPr>
      <w:hyperlink r:id="rId12" w:history="1">
        <w:r w:rsidR="00BC283D" w:rsidRPr="00BC283D">
          <w:rPr>
            <w:rFonts w:ascii="Times New Roman" w:hAnsi="Times New Roman"/>
            <w:color w:val="0000FF"/>
            <w:sz w:val="26"/>
            <w:szCs w:val="26"/>
            <w:u w:val="single"/>
          </w:rPr>
          <w:t>devin.parram@puc.state.oh.us</w:t>
        </w:r>
      </w:hyperlink>
    </w:p>
    <w:p w:rsidR="005230CC" w:rsidRDefault="005230CC" w:rsidP="005230CC">
      <w:pPr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605114" w:rsidRDefault="00605114" w:rsidP="00C94FE9">
      <w:pPr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C94FE9" w:rsidRDefault="00C94FE9" w:rsidP="00C94FE9">
      <w:pPr>
        <w:sectPr w:rsidR="00C94FE9" w:rsidSect="00C94FE9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C94FE9" w:rsidRDefault="00C94FE9" w:rsidP="00C94FE9">
      <w:pPr>
        <w:pStyle w:val="Heading1"/>
      </w:pPr>
      <w:r>
        <w:lastRenderedPageBreak/>
        <w:t>PROOF OF SERVICE</w:t>
      </w:r>
    </w:p>
    <w:p w:rsidR="00C94FE9" w:rsidRDefault="00C94FE9" w:rsidP="005230CC">
      <w:pPr>
        <w:pStyle w:val="Textstyle"/>
      </w:pPr>
      <w:r>
        <w:tab/>
      </w:r>
      <w:r w:rsidRPr="00934B92">
        <w:t xml:space="preserve">I hereby certify that a true copy of the foregoing </w:t>
      </w:r>
      <w:r w:rsidR="00011896" w:rsidRPr="00011896">
        <w:rPr>
          <w:b/>
        </w:rPr>
        <w:t>Motion to Strike</w:t>
      </w:r>
      <w:r w:rsidR="00AF2EB2">
        <w:t xml:space="preserve"> </w:t>
      </w:r>
      <w:r w:rsidR="00207D0C" w:rsidRPr="00207D0C">
        <w:rPr>
          <w:b/>
        </w:rPr>
        <w:t>Duke</w:t>
      </w:r>
      <w:r w:rsidR="005230CC">
        <w:rPr>
          <w:b/>
        </w:rPr>
        <w:t xml:space="preserve"> Energy Ohio, Inc.</w:t>
      </w:r>
      <w:r w:rsidR="00207D0C" w:rsidRPr="00207D0C">
        <w:rPr>
          <w:b/>
        </w:rPr>
        <w:t xml:space="preserve">’s Objections to </w:t>
      </w:r>
      <w:r w:rsidR="005230CC">
        <w:rPr>
          <w:b/>
        </w:rPr>
        <w:t>t</w:t>
      </w:r>
      <w:r w:rsidR="000D6157">
        <w:rPr>
          <w:b/>
        </w:rPr>
        <w:t xml:space="preserve">he </w:t>
      </w:r>
      <w:r w:rsidR="00207D0C" w:rsidRPr="00207D0C">
        <w:rPr>
          <w:b/>
        </w:rPr>
        <w:t>Staff</w:t>
      </w:r>
      <w:r w:rsidR="000D6157">
        <w:rPr>
          <w:b/>
        </w:rPr>
        <w:t xml:space="preserve"> Report of Investigation</w:t>
      </w:r>
      <w:r w:rsidR="00207D0C" w:rsidRPr="00207D0C">
        <w:rPr>
          <w:b/>
        </w:rPr>
        <w:t xml:space="preserve"> </w:t>
      </w:r>
      <w:r w:rsidR="005230CC">
        <w:rPr>
          <w:b/>
        </w:rPr>
        <w:t xml:space="preserve">and </w:t>
      </w:r>
      <w:r w:rsidR="00207D0C" w:rsidRPr="00207D0C">
        <w:rPr>
          <w:b/>
        </w:rPr>
        <w:t>Recommendation on Duke’s Proposed Rider FRT</w:t>
      </w:r>
      <w:r w:rsidR="00207D0C">
        <w:t xml:space="preserve"> </w:t>
      </w:r>
      <w:r w:rsidRPr="00934B92">
        <w:t>submitted on behalf of the Staff of the Publi</w:t>
      </w:r>
      <w:r w:rsidR="0006743D">
        <w:t>c Utilities Commis</w:t>
      </w:r>
      <w:r w:rsidR="0006743D">
        <w:softHyphen/>
        <w:t xml:space="preserve">sion of Ohio </w:t>
      </w:r>
      <w:r w:rsidRPr="00934B92">
        <w:t xml:space="preserve">was served </w:t>
      </w:r>
      <w:r w:rsidR="0006743D">
        <w:t>via</w:t>
      </w:r>
      <w:r w:rsidRPr="00934B92">
        <w:t xml:space="preserve"> </w:t>
      </w:r>
      <w:r>
        <w:t>electronic mail</w:t>
      </w:r>
      <w:r w:rsidRPr="00934B92">
        <w:t xml:space="preserve"> upon </w:t>
      </w:r>
      <w:r>
        <w:t xml:space="preserve">the following Parties of Record, </w:t>
      </w:r>
      <w:r w:rsidRPr="00934B92">
        <w:t xml:space="preserve">this </w:t>
      </w:r>
      <w:r w:rsidR="00DC21FF">
        <w:t>7</w:t>
      </w:r>
      <w:r w:rsidR="0006743D" w:rsidRPr="0006743D">
        <w:rPr>
          <w:vertAlign w:val="superscript"/>
        </w:rPr>
        <w:t>th</w:t>
      </w:r>
      <w:r w:rsidR="0006743D">
        <w:t xml:space="preserve"> </w:t>
      </w:r>
      <w:r>
        <w:t>d</w:t>
      </w:r>
      <w:r w:rsidRPr="00934B92">
        <w:t xml:space="preserve">ay of </w:t>
      </w:r>
      <w:r w:rsidR="00011896">
        <w:t>February</w:t>
      </w:r>
      <w:r>
        <w:t>, 201</w:t>
      </w:r>
      <w:r w:rsidR="00011896">
        <w:t>3</w:t>
      </w:r>
      <w:r w:rsidRPr="00934B92">
        <w:t>.</w:t>
      </w:r>
    </w:p>
    <w:p w:rsidR="00C94FE9" w:rsidRPr="005230CC" w:rsidRDefault="00C94FE9" w:rsidP="00C94FE9">
      <w:pPr>
        <w:spacing w:after="0" w:line="240" w:lineRule="auto"/>
        <w:jc w:val="both"/>
        <w:rPr>
          <w:rFonts w:ascii="Viner Hand ITC" w:hAnsi="Viner Hand ITC" w:cs="Times New Roman"/>
          <w:sz w:val="32"/>
          <w:szCs w:val="32"/>
        </w:rPr>
      </w:pPr>
    </w:p>
    <w:p w:rsidR="00C94FE9" w:rsidRPr="00C94FE9" w:rsidRDefault="00D70D55" w:rsidP="00C94FE9">
      <w:pPr>
        <w:tabs>
          <w:tab w:val="right" w:pos="9360"/>
        </w:tabs>
        <w:spacing w:after="0" w:line="240" w:lineRule="auto"/>
        <w:ind w:left="4320"/>
        <w:jc w:val="both"/>
        <w:rPr>
          <w:rFonts w:ascii="Times New Roman" w:hAnsi="Times New Roman" w:cs="Times New Roman"/>
          <w:u w:val="single"/>
        </w:rPr>
      </w:pPr>
      <w:r>
        <w:rPr>
          <w:rFonts w:ascii="Viner Hand ITC" w:hAnsi="Viner Hand ITC"/>
          <w:sz w:val="32"/>
          <w:szCs w:val="32"/>
          <w:u w:val="single"/>
        </w:rPr>
        <w:t>/s/ Devin D. Parram</w:t>
      </w:r>
      <w:r w:rsidR="00C94FE9" w:rsidRPr="00C94FE9">
        <w:rPr>
          <w:rFonts w:ascii="Times New Roman" w:hAnsi="Times New Roman" w:cs="Times New Roman"/>
          <w:u w:val="single"/>
        </w:rPr>
        <w:tab/>
      </w:r>
    </w:p>
    <w:p w:rsidR="00C94FE9" w:rsidRPr="00C94FE9" w:rsidRDefault="00BC283D" w:rsidP="00C94FE9">
      <w:pPr>
        <w:spacing w:after="0" w:line="240" w:lineRule="auto"/>
        <w:ind w:left="433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Devin D. Parram</w:t>
      </w:r>
    </w:p>
    <w:p w:rsidR="00C94FE9" w:rsidRPr="00C94FE9" w:rsidRDefault="00C94FE9" w:rsidP="00C94FE9">
      <w:pPr>
        <w:spacing w:after="0" w:line="240" w:lineRule="auto"/>
        <w:ind w:left="4332"/>
        <w:jc w:val="both"/>
        <w:rPr>
          <w:rFonts w:ascii="Times New Roman" w:hAnsi="Times New Roman" w:cs="Times New Roman"/>
          <w:sz w:val="26"/>
          <w:szCs w:val="26"/>
        </w:rPr>
      </w:pPr>
      <w:r w:rsidRPr="00C94FE9">
        <w:rPr>
          <w:rFonts w:ascii="Times New Roman" w:hAnsi="Times New Roman" w:cs="Times New Roman"/>
          <w:sz w:val="26"/>
          <w:szCs w:val="26"/>
        </w:rPr>
        <w:t>Assistant Attorney General</w:t>
      </w:r>
    </w:p>
    <w:p w:rsidR="00C94FE9" w:rsidRPr="00C94FE9" w:rsidRDefault="00C94FE9" w:rsidP="00C94F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94FE9">
        <w:rPr>
          <w:rFonts w:ascii="Times New Roman" w:hAnsi="Times New Roman" w:cs="Times New Roman"/>
          <w:b/>
          <w:sz w:val="26"/>
          <w:szCs w:val="26"/>
        </w:rPr>
        <w:t>Parties of Record:</w:t>
      </w:r>
    </w:p>
    <w:p w:rsidR="00C94FE9" w:rsidRPr="00C94FE9" w:rsidRDefault="00C94FE9" w:rsidP="00C94F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4FE9" w:rsidRPr="00C94FE9" w:rsidTr="00AF2EB2">
        <w:tc>
          <w:tcPr>
            <w:tcW w:w="4788" w:type="dxa"/>
            <w:shd w:val="clear" w:color="auto" w:fill="auto"/>
          </w:tcPr>
          <w:p w:rsidR="00C94FE9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Amy B. Spiller</w:t>
            </w:r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Elizabeth H. Watts</w:t>
            </w:r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Jeanne Kingery</w:t>
            </w:r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Duke Energy Ohio</w:t>
            </w:r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 East Broad Street, 21</w:t>
            </w:r>
            <w:r w:rsidRPr="002520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Floor</w:t>
            </w:r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Columbus, OH  43215</w:t>
            </w:r>
          </w:p>
          <w:p w:rsidR="002520BB" w:rsidRDefault="002E4C68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Amy.spiller@duke-energy.com</w:t>
              </w:r>
            </w:hyperlink>
          </w:p>
          <w:p w:rsidR="002520BB" w:rsidRDefault="002E4C68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Elizabeth.watts@duke-energy.com</w:t>
              </w:r>
            </w:hyperlink>
          </w:p>
          <w:p w:rsidR="002520BB" w:rsidRDefault="002E4C68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Jeanne.kingery@duke-energy.com</w:t>
              </w:r>
            </w:hyperlink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b/>
                <w:sz w:val="26"/>
                <w:szCs w:val="26"/>
              </w:rPr>
              <w:t>Joseph P. Serio</w:t>
            </w:r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b/>
                <w:sz w:val="26"/>
                <w:szCs w:val="26"/>
              </w:rPr>
              <w:t>Larry S. Sauer</w:t>
            </w:r>
          </w:p>
          <w:p w:rsidR="002520BB" w:rsidRDefault="003E3DBE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Edmund </w:t>
            </w:r>
            <w:proofErr w:type="spellStart"/>
            <w:r w:rsidRPr="003E3DBE">
              <w:rPr>
                <w:rFonts w:ascii="Times New Roman" w:hAnsi="Times New Roman" w:cs="Times New Roman"/>
                <w:b/>
                <w:sz w:val="26"/>
                <w:szCs w:val="26"/>
              </w:rPr>
              <w:t>Berger</w:t>
            </w:r>
            <w:r w:rsidR="002520BB">
              <w:rPr>
                <w:rFonts w:ascii="Times New Roman" w:hAnsi="Times New Roman" w:cs="Times New Roman"/>
                <w:sz w:val="26"/>
                <w:szCs w:val="26"/>
              </w:rPr>
              <w:t>Office</w:t>
            </w:r>
            <w:proofErr w:type="spellEnd"/>
            <w:r w:rsidR="002520BB">
              <w:rPr>
                <w:rFonts w:ascii="Times New Roman" w:hAnsi="Times New Roman" w:cs="Times New Roman"/>
                <w:sz w:val="26"/>
                <w:szCs w:val="26"/>
              </w:rPr>
              <w:t xml:space="preserve"> of the Ohio Consumers’ Counsel</w:t>
            </w:r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Assistant Consumers’ Counsel</w:t>
            </w:r>
          </w:p>
          <w:p w:rsidR="002520BB" w:rsidRPr="003E3DBE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10 West Broad Street, 18</w:t>
            </w:r>
            <w:r w:rsidRPr="003E3D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3E3DBE">
              <w:rPr>
                <w:rFonts w:ascii="Times New Roman" w:hAnsi="Times New Roman" w:cs="Times New Roman"/>
                <w:sz w:val="26"/>
                <w:szCs w:val="26"/>
              </w:rPr>
              <w:t xml:space="preserve"> Floor</w:t>
            </w:r>
          </w:p>
          <w:p w:rsidR="002520BB" w:rsidRPr="003E3DBE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Columbus, OH  43215</w:t>
            </w:r>
          </w:p>
          <w:p w:rsidR="003E3DBE" w:rsidRDefault="002E4C68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E3DBE" w:rsidRPr="00F65A9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serio@occ.state.oh.us</w:t>
              </w:r>
            </w:hyperlink>
          </w:p>
          <w:p w:rsidR="003E3DBE" w:rsidRDefault="002E4C68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E3DBE" w:rsidRPr="00F65A9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sauer@occ.state.oh.us</w:t>
              </w:r>
            </w:hyperlink>
          </w:p>
          <w:p w:rsidR="003E3DBE" w:rsidRDefault="002E4C68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3E3DBE" w:rsidRPr="00F65A9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berger@occ.state.oh.us</w:t>
              </w:r>
            </w:hyperlink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0BB" w:rsidRDefault="002520BB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3E3DBE" w:rsidRPr="00F65A9B" w:rsidRDefault="003E3DBE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Douglas E. Hart</w:t>
            </w: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sz w:val="26"/>
                <w:szCs w:val="26"/>
              </w:rPr>
              <w:t>441 Vine Street, Suite 4192</w:t>
            </w:r>
          </w:p>
          <w:p w:rsidR="003E3DBE" w:rsidRDefault="003E3DBE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sz w:val="26"/>
                <w:szCs w:val="26"/>
              </w:rPr>
              <w:t>Cincinnati, Ohio 45202</w:t>
            </w:r>
          </w:p>
          <w:p w:rsidR="003E3DBE" w:rsidRDefault="002E4C68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3E3DBE" w:rsidRPr="00D56DA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dhart@douglasehart.com</w:t>
              </w:r>
            </w:hyperlink>
          </w:p>
          <w:p w:rsidR="003E3DBE" w:rsidRDefault="003E3DBE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5CE" w:rsidRPr="003E3DBE" w:rsidRDefault="004875CE" w:rsidP="00C94F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DBE" w:rsidRPr="00F65A9B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b/>
                <w:sz w:val="26"/>
                <w:szCs w:val="26"/>
              </w:rPr>
              <w:t>Joseph M. Clark</w:t>
            </w:r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DirectEnergy</w:t>
            </w:r>
            <w:proofErr w:type="spellEnd"/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21 East State Street, Suite 1900</w:t>
            </w:r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Columbus, Ohio 43215</w:t>
            </w:r>
          </w:p>
          <w:p w:rsidR="003E3DBE" w:rsidRPr="003E3DBE" w:rsidRDefault="002E4C68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3E3DBE" w:rsidRPr="003E3DBE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Joseph.clark@directenergy.com</w:t>
              </w:r>
            </w:hyperlink>
          </w:p>
          <w:p w:rsid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DBE" w:rsidRPr="008B4CED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Andrew J. </w:t>
            </w:r>
            <w:proofErr w:type="spellStart"/>
            <w:r w:rsidRPr="008B4CED">
              <w:rPr>
                <w:rFonts w:ascii="Times New Roman" w:hAnsi="Times New Roman" w:cs="Times New Roman"/>
                <w:b/>
                <w:sz w:val="26"/>
                <w:szCs w:val="26"/>
              </w:rPr>
              <w:t>Sonderman</w:t>
            </w:r>
            <w:proofErr w:type="spellEnd"/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Kegler</w:t>
            </w:r>
            <w:proofErr w:type="spellEnd"/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, Brown, Hill &amp; Ritter LPA</w:t>
            </w:r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Capitol Square, Suite 1800</w:t>
            </w:r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65 East State Street</w:t>
            </w:r>
          </w:p>
          <w:p w:rsidR="003E3DBE" w:rsidRP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3DBE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3E3DBE" w:rsidRDefault="002E4C68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3E3DBE" w:rsidRPr="00D56DA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asonderman@keglerbrown.com</w:t>
              </w:r>
            </w:hyperlink>
          </w:p>
          <w:p w:rsidR="003E3DB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DBE" w:rsidRPr="008B4CED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CED">
              <w:rPr>
                <w:rFonts w:ascii="Times New Roman" w:hAnsi="Times New Roman" w:cs="Times New Roman"/>
                <w:b/>
                <w:sz w:val="26"/>
                <w:szCs w:val="26"/>
              </w:rPr>
              <w:t>M. Howard Petricoff</w:t>
            </w:r>
          </w:p>
          <w:p w:rsidR="003E3DBE" w:rsidRPr="008B4CED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CED">
              <w:rPr>
                <w:rFonts w:ascii="Times New Roman" w:hAnsi="Times New Roman" w:cs="Times New Roman"/>
                <w:b/>
                <w:sz w:val="26"/>
                <w:szCs w:val="26"/>
              </w:rPr>
              <w:t>Stephen M. Howard</w:t>
            </w: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sz w:val="26"/>
                <w:szCs w:val="26"/>
              </w:rPr>
              <w:t>Vorys, Sater, Seymour and Pease LLP</w:t>
            </w: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sz w:val="26"/>
                <w:szCs w:val="26"/>
              </w:rPr>
              <w:t>52 East Gay Street</w:t>
            </w: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sz w:val="26"/>
                <w:szCs w:val="26"/>
              </w:rPr>
              <w:t>PO Box 1008</w:t>
            </w:r>
          </w:p>
          <w:p w:rsidR="00D70D55" w:rsidRDefault="003E3DBE" w:rsidP="00D7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sz w:val="26"/>
                <w:szCs w:val="26"/>
              </w:rPr>
              <w:t>Columbus, Ohio 43216-1008</w:t>
            </w:r>
          </w:p>
          <w:p w:rsidR="00D70D55" w:rsidRPr="00D70D55" w:rsidRDefault="002E4C68" w:rsidP="00D70D55">
            <w:pPr>
              <w:spacing w:after="0" w:line="240" w:lineRule="auto"/>
              <w:rPr>
                <w:rStyle w:val="Hyperlink"/>
              </w:rPr>
            </w:pPr>
            <w:hyperlink r:id="rId26" w:history="1">
              <w:r w:rsidR="00D70D55" w:rsidRPr="00D70D5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mhpetricoff@vorys.com</w:t>
              </w:r>
            </w:hyperlink>
          </w:p>
          <w:p w:rsidR="00D70D55" w:rsidRPr="00D70D55" w:rsidRDefault="002E4C68" w:rsidP="00D70D55">
            <w:pPr>
              <w:spacing w:after="0" w:line="240" w:lineRule="auto"/>
              <w:rPr>
                <w:rStyle w:val="Hyperlink"/>
              </w:rPr>
            </w:pPr>
            <w:hyperlink r:id="rId27" w:history="1">
              <w:r w:rsidR="00D70D55" w:rsidRPr="00D70D5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smhoward@vorys.com</w:t>
              </w:r>
            </w:hyperlink>
          </w:p>
          <w:p w:rsidR="003E3DBE" w:rsidRPr="004875CE" w:rsidRDefault="003E3DBE" w:rsidP="003E3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C94FE9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Thomas J. O’Brien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Bricker &amp; Eckler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South Third Street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Columbus, OH  43215-4291</w:t>
            </w:r>
          </w:p>
          <w:p w:rsidR="002520BB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tobrien@bricker.com</w:t>
              </w:r>
            </w:hyperlink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0BB" w:rsidRP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20BB">
              <w:rPr>
                <w:rFonts w:ascii="Times New Roman" w:hAnsi="Times New Roman" w:cs="Times New Roman"/>
                <w:b/>
                <w:sz w:val="26"/>
                <w:szCs w:val="26"/>
              </w:rPr>
              <w:t>Colleen L. Mooney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Ohio Partners for Affordable Energy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 West Lima Street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Findlay, OH  45840</w:t>
            </w:r>
          </w:p>
          <w:p w:rsidR="002520BB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cmooney@ohiopartners.org</w:t>
              </w:r>
            </w:hyperlink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Kimberly J. Bojko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Colleen M. </w:t>
            </w:r>
            <w:r w:rsidR="004875CE">
              <w:rPr>
                <w:rFonts w:ascii="Times New Roman" w:hAnsi="Times New Roman" w:cs="Times New Roman"/>
                <w:b/>
                <w:sz w:val="26"/>
                <w:szCs w:val="26"/>
              </w:rPr>
              <w:t>O’Donnell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Carpenter Lipps &amp; Leland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 North High Street, 1300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Columbus, OH  43215</w:t>
            </w:r>
          </w:p>
          <w:p w:rsidR="002520BB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bojko@carpenterlipps.com</w:t>
              </w:r>
            </w:hyperlink>
          </w:p>
          <w:p w:rsidR="002520BB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o</w:t>
              </w:r>
              <w:r w:rsidR="002520B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’</w:t>
              </w:r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donnel</w:t>
              </w:r>
              <w:r w:rsidR="008B4CE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</w:t>
              </w:r>
              <w:bookmarkStart w:id="0" w:name="_GoBack"/>
              <w:bookmarkEnd w:id="0"/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@carpenterlipps.com</w:t>
              </w:r>
            </w:hyperlink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Matthew W. Warnock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Bricker &amp; Eckler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South Third Street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Columbus, OH  43215-4291</w:t>
            </w:r>
          </w:p>
          <w:p w:rsidR="002520BB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mwarnock@bricker.com</w:t>
              </w:r>
            </w:hyperlink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Douglas J. hart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 Vine Street, Suite 4192</w:t>
            </w:r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Cincinnati, OH  45202</w:t>
            </w:r>
          </w:p>
          <w:p w:rsidR="002520BB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2520BB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dhart@douglashart.com</w:t>
              </w:r>
            </w:hyperlink>
          </w:p>
          <w:p w:rsidR="002520BB" w:rsidRDefault="002520BB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A. Brian McIntosh</w:t>
            </w: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McIntosh &amp; McIntosh</w:t>
            </w: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1136 Saint Gregory Street</w:t>
            </w: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Suite 100</w:t>
            </w:r>
          </w:p>
          <w:p w:rsidR="003E3DBE" w:rsidRPr="00F65A9B" w:rsidRDefault="003E3DBE" w:rsidP="003E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Cincinnati, Ohio 45202</w:t>
            </w:r>
          </w:p>
          <w:p w:rsidR="004875CE" w:rsidRDefault="003E3DB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A9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brian@mcintoshlaw.com</w:t>
            </w:r>
          </w:p>
          <w:p w:rsidR="003E3DBE" w:rsidRDefault="003E3DB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Vincent Parisi</w:t>
            </w: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Matthew Whit</w:t>
            </w:r>
            <w:r w:rsidR="008B4CED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Interstate Gas Supply, Inc.</w:t>
            </w: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6100 Emerald Parkway</w:t>
            </w: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Dublin, OH  43016</w:t>
            </w:r>
          </w:p>
          <w:p w:rsidR="004875CE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4875CE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vparisi@igsenergy.com</w:t>
              </w:r>
            </w:hyperlink>
          </w:p>
          <w:p w:rsidR="004875CE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4875CE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mswhite@igsenergy.com</w:t>
              </w:r>
            </w:hyperlink>
          </w:p>
          <w:p w:rsidR="004875CE" w:rsidRP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0BB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Mary Christensen</w:t>
            </w: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8760 Orion Place, Suite 300</w:t>
            </w:r>
          </w:p>
          <w:p w:rsid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Columbus, OH  43240</w:t>
            </w:r>
          </w:p>
          <w:p w:rsidR="004875CE" w:rsidRDefault="002E4C68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4875CE" w:rsidRPr="00B775B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mchristensen@columbuslaw.org</w:t>
              </w:r>
            </w:hyperlink>
          </w:p>
          <w:p w:rsidR="004875CE" w:rsidRPr="004875CE" w:rsidRDefault="004875CE" w:rsidP="00C9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3DBE" w:rsidRPr="00F65A9B" w:rsidRDefault="003E3DBE" w:rsidP="003E3DBE">
      <w:pPr>
        <w:rPr>
          <w:sz w:val="26"/>
          <w:szCs w:val="26"/>
        </w:rPr>
      </w:pPr>
    </w:p>
    <w:sectPr w:rsidR="003E3DBE" w:rsidRPr="00F65A9B" w:rsidSect="007C6D8F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DB" w:rsidRDefault="00884CDB" w:rsidP="00C94FE9">
      <w:pPr>
        <w:spacing w:after="0" w:line="240" w:lineRule="auto"/>
      </w:pPr>
      <w:r>
        <w:separator/>
      </w:r>
    </w:p>
  </w:endnote>
  <w:endnote w:type="continuationSeparator" w:id="0">
    <w:p w:rsidR="00884CDB" w:rsidRDefault="00884CDB" w:rsidP="00C9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44122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57CF" w:rsidRPr="00C94FE9" w:rsidRDefault="00B157CF" w:rsidP="00C94F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4F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4F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4F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4C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4F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93877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57CF" w:rsidRPr="00C94FE9" w:rsidRDefault="00B157CF" w:rsidP="00C94F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4F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4F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4F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4CE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94F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CF" w:rsidRDefault="00B157C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59575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57CF" w:rsidRPr="00C94FE9" w:rsidRDefault="00B157CF" w:rsidP="00C94F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4F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4F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4F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4C6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94F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DB" w:rsidRDefault="00884CDB" w:rsidP="00C94FE9">
      <w:pPr>
        <w:spacing w:after="0" w:line="240" w:lineRule="auto"/>
      </w:pPr>
      <w:r>
        <w:separator/>
      </w:r>
    </w:p>
  </w:footnote>
  <w:footnote w:type="continuationSeparator" w:id="0">
    <w:p w:rsidR="00884CDB" w:rsidRDefault="00884CDB" w:rsidP="00C94FE9">
      <w:pPr>
        <w:spacing w:after="0" w:line="240" w:lineRule="auto"/>
      </w:pPr>
      <w:r>
        <w:continuationSeparator/>
      </w:r>
    </w:p>
  </w:footnote>
  <w:footnote w:id="1">
    <w:p w:rsidR="005230CC" w:rsidRDefault="005230CC" w:rsidP="005230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proofErr w:type="gramStart"/>
      <w:r>
        <w:t>See Duke Energy Ohio, Inc.’s Objections to Staff Report of Investigation and Summary of Major Issues at 10 (February 4, 2013).</w:t>
      </w:r>
      <w:proofErr w:type="gramEnd"/>
      <w:r>
        <w:t xml:space="preserve">  </w:t>
      </w:r>
    </w:p>
  </w:footnote>
  <w:footnote w:id="2">
    <w:p w:rsidR="001056CC" w:rsidRDefault="001056CC" w:rsidP="001056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FC34E9">
        <w:rPr>
          <w:i/>
        </w:rPr>
        <w:t>See, e.g., In re Consumers Ohio Water Company</w:t>
      </w:r>
      <w:r w:rsidRPr="001056CC">
        <w:t>, Case No. 95-1076-WW-AIR (Entry) (July 2, 1996) (1996 Ohio PUC Lexis 371).</w:t>
      </w:r>
    </w:p>
  </w:footnote>
  <w:footnote w:id="3">
    <w:p w:rsidR="001056CC" w:rsidRDefault="001056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proofErr w:type="gramStart"/>
      <w:r w:rsidRPr="002938CB">
        <w:rPr>
          <w:i/>
        </w:rPr>
        <w:t>Id.</w:t>
      </w:r>
      <w:r w:rsidR="00CC6AEA">
        <w:t xml:space="preserve"> at </w:t>
      </w:r>
      <w:r w:rsidR="00D70D55">
        <w:t>¶</w:t>
      </w:r>
      <w:r w:rsidR="00CC6AEA">
        <w:t xml:space="preserve"> 4.</w:t>
      </w:r>
      <w:proofErr w:type="gramEnd"/>
      <w:r w:rsidR="0012429B">
        <w:t xml:space="preserve"> </w:t>
      </w:r>
    </w:p>
  </w:footnote>
  <w:footnote w:id="4">
    <w:p w:rsidR="002F52F7" w:rsidRDefault="002F52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ab/>
      </w:r>
      <w:r>
        <w:rPr>
          <w:i/>
        </w:rPr>
        <w:tab/>
      </w:r>
      <w:r w:rsidRPr="00FC34E9">
        <w:rPr>
          <w:i/>
        </w:rPr>
        <w:t xml:space="preserve"> </w:t>
      </w:r>
      <w:proofErr w:type="gramStart"/>
      <w:r w:rsidRPr="00FC34E9">
        <w:rPr>
          <w:i/>
        </w:rPr>
        <w:t xml:space="preserve">In re </w:t>
      </w:r>
      <w:r>
        <w:rPr>
          <w:i/>
        </w:rPr>
        <w:t xml:space="preserve">Ohio-American </w:t>
      </w:r>
      <w:r w:rsidRPr="00FC34E9">
        <w:rPr>
          <w:i/>
        </w:rPr>
        <w:t>Water Company</w:t>
      </w:r>
      <w:r>
        <w:t>, Case No. 01</w:t>
      </w:r>
      <w:r w:rsidRPr="001056CC">
        <w:t>-</w:t>
      </w:r>
      <w:r>
        <w:t>626</w:t>
      </w:r>
      <w:r w:rsidRPr="001056CC">
        <w:t>-WW-AIR (Entry) (</w:t>
      </w:r>
      <w:r>
        <w:t>January 4</w:t>
      </w:r>
      <w:r w:rsidRPr="001056CC">
        <w:t xml:space="preserve">, </w:t>
      </w:r>
      <w:r>
        <w:t>2002</w:t>
      </w:r>
      <w:r w:rsidRPr="001056CC">
        <w:t xml:space="preserve">) </w:t>
      </w:r>
      <w:r w:rsidRPr="002F52F7">
        <w:t>(2002</w:t>
      </w:r>
      <w:r>
        <w:t xml:space="preserve"> Ohio PUC Lexis 15</w:t>
      </w:r>
      <w:r w:rsidRPr="001056CC">
        <w:t>).</w:t>
      </w:r>
      <w:proofErr w:type="gramEnd"/>
    </w:p>
  </w:footnote>
  <w:footnote w:id="5">
    <w:p w:rsidR="00A16B47" w:rsidRDefault="00A16B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proofErr w:type="gramStart"/>
      <w:r w:rsidRPr="002938CB">
        <w:rPr>
          <w:i/>
        </w:rPr>
        <w:t>Id.</w:t>
      </w:r>
      <w:r>
        <w:t xml:space="preserve"> </w:t>
      </w:r>
      <w:r w:rsidR="0012429B">
        <w:t xml:space="preserve">at </w:t>
      </w:r>
      <w:r w:rsidR="00D70D55">
        <w:t>¶</w:t>
      </w:r>
      <w:r w:rsidR="00CC6AEA">
        <w:t xml:space="preserve"> 7</w:t>
      </w:r>
      <w:r w:rsidR="0012429B">
        <w:t>.</w:t>
      </w:r>
      <w:proofErr w:type="gramEnd"/>
      <w:r w:rsidR="0012429B">
        <w:t xml:space="preserve"> </w:t>
      </w:r>
    </w:p>
  </w:footnote>
  <w:footnote w:id="6">
    <w:p w:rsidR="0012429B" w:rsidRDefault="001242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FC34E9">
        <w:rPr>
          <w:i/>
        </w:rPr>
        <w:t>Id.</w:t>
      </w:r>
      <w:r>
        <w:t xml:space="preserve">  </w:t>
      </w:r>
    </w:p>
  </w:footnote>
  <w:footnote w:id="7">
    <w:p w:rsidR="0012429B" w:rsidRDefault="0012429B" w:rsidP="001242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FC34E9">
        <w:rPr>
          <w:i/>
        </w:rPr>
        <w:t>Id.</w:t>
      </w:r>
      <w:r>
        <w:t xml:space="preserve"> </w:t>
      </w:r>
    </w:p>
    <w:p w:rsidR="0012429B" w:rsidRDefault="0012429B">
      <w:pPr>
        <w:pStyle w:val="FootnoteText"/>
      </w:pPr>
    </w:p>
  </w:footnote>
  <w:footnote w:id="8">
    <w:p w:rsidR="0026358B" w:rsidRDefault="0026358B" w:rsidP="002635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proofErr w:type="gramStart"/>
      <w:r w:rsidR="00D70D55" w:rsidRPr="00FC34E9">
        <w:rPr>
          <w:i/>
        </w:rPr>
        <w:t xml:space="preserve">In re </w:t>
      </w:r>
      <w:r w:rsidR="00D70D55">
        <w:rPr>
          <w:i/>
        </w:rPr>
        <w:t xml:space="preserve">Ohio-American </w:t>
      </w:r>
      <w:r w:rsidR="00D70D55" w:rsidRPr="00FC34E9">
        <w:rPr>
          <w:i/>
        </w:rPr>
        <w:t>Water Company</w:t>
      </w:r>
      <w:r w:rsidR="00D70D55">
        <w:t>, Case No. 01</w:t>
      </w:r>
      <w:r w:rsidR="00D70D55" w:rsidRPr="001056CC">
        <w:t>-</w:t>
      </w:r>
      <w:r w:rsidR="00D70D55">
        <w:t>626</w:t>
      </w:r>
      <w:r w:rsidR="00D70D55" w:rsidRPr="001056CC">
        <w:t>-WW-AIR (Entry</w:t>
      </w:r>
      <w:r w:rsidR="00D70D55">
        <w:t xml:space="preserve"> at ¶ 7</w:t>
      </w:r>
      <w:r w:rsidR="00D70D55" w:rsidRPr="001056CC">
        <w:t>) (</w:t>
      </w:r>
      <w:r w:rsidR="00D70D55">
        <w:t>January 4</w:t>
      </w:r>
      <w:r w:rsidR="00D70D55" w:rsidRPr="001056CC">
        <w:t xml:space="preserve">, </w:t>
      </w:r>
      <w:r w:rsidR="00D70D55">
        <w:t>2002</w:t>
      </w:r>
      <w:r w:rsidR="00D70D55" w:rsidRPr="001056CC">
        <w:t xml:space="preserve">) </w:t>
      </w:r>
      <w:r w:rsidR="00D70D55" w:rsidRPr="002F52F7">
        <w:t>(2002</w:t>
      </w:r>
      <w:r w:rsidR="00D70D55">
        <w:t xml:space="preserve"> Ohio PUC Lexis 15</w:t>
      </w:r>
      <w:r w:rsidR="00D70D55" w:rsidRPr="001056CC">
        <w:t>)</w:t>
      </w:r>
      <w:r w:rsidRPr="002938CB">
        <w:t>.</w:t>
      </w:r>
      <w:proofErr w:type="gramEnd"/>
      <w:r w:rsidRPr="002938CB">
        <w:t xml:space="preserve"> </w:t>
      </w:r>
      <w:r w:rsidRPr="0026358B"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CF" w:rsidRPr="00D70D55" w:rsidRDefault="00B157CF" w:rsidP="00D70D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CF" w:rsidRPr="00D70D55" w:rsidRDefault="00B157CF" w:rsidP="00D70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CF" w:rsidRPr="00D70D55" w:rsidRDefault="00B157CF" w:rsidP="00D70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B6"/>
    <w:rsid w:val="00011896"/>
    <w:rsid w:val="000211EB"/>
    <w:rsid w:val="00024043"/>
    <w:rsid w:val="00046C5E"/>
    <w:rsid w:val="00051331"/>
    <w:rsid w:val="000523F5"/>
    <w:rsid w:val="000607AD"/>
    <w:rsid w:val="0006743D"/>
    <w:rsid w:val="000759F4"/>
    <w:rsid w:val="000D6157"/>
    <w:rsid w:val="000E29B4"/>
    <w:rsid w:val="000E6DD5"/>
    <w:rsid w:val="001056CC"/>
    <w:rsid w:val="00115FA9"/>
    <w:rsid w:val="0012429B"/>
    <w:rsid w:val="00207D0C"/>
    <w:rsid w:val="002309B6"/>
    <w:rsid w:val="002520BB"/>
    <w:rsid w:val="0026358B"/>
    <w:rsid w:val="00266CEB"/>
    <w:rsid w:val="002925F4"/>
    <w:rsid w:val="002938CB"/>
    <w:rsid w:val="002A4D0F"/>
    <w:rsid w:val="002B11BA"/>
    <w:rsid w:val="002B68B6"/>
    <w:rsid w:val="002C10C9"/>
    <w:rsid w:val="002D2949"/>
    <w:rsid w:val="002D33A8"/>
    <w:rsid w:val="002E0D3A"/>
    <w:rsid w:val="002E4C68"/>
    <w:rsid w:val="002F52F7"/>
    <w:rsid w:val="003366D5"/>
    <w:rsid w:val="00344574"/>
    <w:rsid w:val="00370CC0"/>
    <w:rsid w:val="00396916"/>
    <w:rsid w:val="003B379B"/>
    <w:rsid w:val="003B3F21"/>
    <w:rsid w:val="003E3DBE"/>
    <w:rsid w:val="003F6327"/>
    <w:rsid w:val="004332CC"/>
    <w:rsid w:val="0044792A"/>
    <w:rsid w:val="004512BF"/>
    <w:rsid w:val="00455B92"/>
    <w:rsid w:val="004729FE"/>
    <w:rsid w:val="004775DB"/>
    <w:rsid w:val="00482291"/>
    <w:rsid w:val="004875CE"/>
    <w:rsid w:val="00497A1E"/>
    <w:rsid w:val="004D2133"/>
    <w:rsid w:val="004D39B9"/>
    <w:rsid w:val="004E0A6B"/>
    <w:rsid w:val="004F1693"/>
    <w:rsid w:val="005230CC"/>
    <w:rsid w:val="0052696B"/>
    <w:rsid w:val="005278D7"/>
    <w:rsid w:val="00552EDC"/>
    <w:rsid w:val="005A05F4"/>
    <w:rsid w:val="005A3F65"/>
    <w:rsid w:val="005B4E74"/>
    <w:rsid w:val="005C5909"/>
    <w:rsid w:val="005D3C7D"/>
    <w:rsid w:val="005E56BB"/>
    <w:rsid w:val="00605114"/>
    <w:rsid w:val="00611795"/>
    <w:rsid w:val="0064004E"/>
    <w:rsid w:val="006426BB"/>
    <w:rsid w:val="00677488"/>
    <w:rsid w:val="00691BEE"/>
    <w:rsid w:val="006A3D2D"/>
    <w:rsid w:val="006A5D99"/>
    <w:rsid w:val="006B2783"/>
    <w:rsid w:val="006B52E9"/>
    <w:rsid w:val="00756EA8"/>
    <w:rsid w:val="0077152C"/>
    <w:rsid w:val="0078413F"/>
    <w:rsid w:val="007B1860"/>
    <w:rsid w:val="007C6D8F"/>
    <w:rsid w:val="007D4A1A"/>
    <w:rsid w:val="00803CC5"/>
    <w:rsid w:val="00833407"/>
    <w:rsid w:val="00864238"/>
    <w:rsid w:val="00870A7E"/>
    <w:rsid w:val="00880F41"/>
    <w:rsid w:val="00884CDB"/>
    <w:rsid w:val="008B1D75"/>
    <w:rsid w:val="008B4CED"/>
    <w:rsid w:val="008D5056"/>
    <w:rsid w:val="008E6DB4"/>
    <w:rsid w:val="00913C93"/>
    <w:rsid w:val="0093174F"/>
    <w:rsid w:val="00936943"/>
    <w:rsid w:val="00960589"/>
    <w:rsid w:val="009A320E"/>
    <w:rsid w:val="009A4390"/>
    <w:rsid w:val="009D07C1"/>
    <w:rsid w:val="009D3C24"/>
    <w:rsid w:val="009F5425"/>
    <w:rsid w:val="00A16B47"/>
    <w:rsid w:val="00A1770A"/>
    <w:rsid w:val="00A207E8"/>
    <w:rsid w:val="00A36114"/>
    <w:rsid w:val="00A50619"/>
    <w:rsid w:val="00A52CFA"/>
    <w:rsid w:val="00AB2203"/>
    <w:rsid w:val="00AC4708"/>
    <w:rsid w:val="00AD18D3"/>
    <w:rsid w:val="00AE47AF"/>
    <w:rsid w:val="00AE5175"/>
    <w:rsid w:val="00AF2EB2"/>
    <w:rsid w:val="00AF7625"/>
    <w:rsid w:val="00B05FBF"/>
    <w:rsid w:val="00B157CF"/>
    <w:rsid w:val="00B72F17"/>
    <w:rsid w:val="00B74BFA"/>
    <w:rsid w:val="00B90F8D"/>
    <w:rsid w:val="00BC283D"/>
    <w:rsid w:val="00BD141D"/>
    <w:rsid w:val="00BD3B36"/>
    <w:rsid w:val="00C41C64"/>
    <w:rsid w:val="00C656EE"/>
    <w:rsid w:val="00C85E4E"/>
    <w:rsid w:val="00C94FE9"/>
    <w:rsid w:val="00C965DE"/>
    <w:rsid w:val="00CA6E1F"/>
    <w:rsid w:val="00CC6AEA"/>
    <w:rsid w:val="00D01C83"/>
    <w:rsid w:val="00D12963"/>
    <w:rsid w:val="00D24C7C"/>
    <w:rsid w:val="00D668FC"/>
    <w:rsid w:val="00D70D55"/>
    <w:rsid w:val="00D717FC"/>
    <w:rsid w:val="00D82CFB"/>
    <w:rsid w:val="00D831F3"/>
    <w:rsid w:val="00D9757B"/>
    <w:rsid w:val="00DB1CB4"/>
    <w:rsid w:val="00DB3771"/>
    <w:rsid w:val="00DC21FF"/>
    <w:rsid w:val="00DC2275"/>
    <w:rsid w:val="00E1328E"/>
    <w:rsid w:val="00E359C8"/>
    <w:rsid w:val="00E436AE"/>
    <w:rsid w:val="00E60B59"/>
    <w:rsid w:val="00E8787F"/>
    <w:rsid w:val="00E97076"/>
    <w:rsid w:val="00EB7DEA"/>
    <w:rsid w:val="00ED79EF"/>
    <w:rsid w:val="00EF22FA"/>
    <w:rsid w:val="00F06E1C"/>
    <w:rsid w:val="00F11106"/>
    <w:rsid w:val="00F140A9"/>
    <w:rsid w:val="00F37CCD"/>
    <w:rsid w:val="00F53926"/>
    <w:rsid w:val="00F65A9B"/>
    <w:rsid w:val="00FA434F"/>
    <w:rsid w:val="00FB3A3D"/>
    <w:rsid w:val="00FB6DC6"/>
    <w:rsid w:val="00FD43D6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4FE9"/>
    <w:pPr>
      <w:keepNext/>
      <w:keepLines/>
      <w:spacing w:before="36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94FE9"/>
    <w:pPr>
      <w:spacing w:after="0" w:line="240" w:lineRule="auto"/>
      <w:jc w:val="center"/>
    </w:pPr>
    <w:rPr>
      <w:rFonts w:ascii="Palatino Linotype" w:eastAsia="Times New Roman" w:hAnsi="Palatino Linotype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94FE9"/>
    <w:rPr>
      <w:rFonts w:ascii="Palatino Linotype" w:eastAsia="Times New Roman" w:hAnsi="Palatino Linotype" w:cs="Times New Roman"/>
      <w:sz w:val="28"/>
      <w:szCs w:val="20"/>
    </w:rPr>
  </w:style>
  <w:style w:type="paragraph" w:customStyle="1" w:styleId="Textstyle">
    <w:name w:val="Text style"/>
    <w:basedOn w:val="Normal"/>
    <w:autoRedefine/>
    <w:rsid w:val="005230CC"/>
    <w:pPr>
      <w:spacing w:after="0" w:line="480" w:lineRule="auto"/>
    </w:pPr>
    <w:rPr>
      <w:rFonts w:ascii="Times New Roman" w:hAnsi="Times New Roman"/>
      <w:sz w:val="26"/>
    </w:rPr>
  </w:style>
  <w:style w:type="character" w:styleId="Hyperlink">
    <w:name w:val="Hyperlink"/>
    <w:uiPriority w:val="99"/>
    <w:rsid w:val="00C94F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E9"/>
  </w:style>
  <w:style w:type="character" w:customStyle="1" w:styleId="Heading1Char">
    <w:name w:val="Heading 1 Char"/>
    <w:basedOn w:val="DefaultParagraphFont"/>
    <w:link w:val="Heading1"/>
    <w:uiPriority w:val="9"/>
    <w:rsid w:val="00C94FE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9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E9"/>
  </w:style>
  <w:style w:type="paragraph" w:styleId="BalloonText">
    <w:name w:val="Balloon Text"/>
    <w:basedOn w:val="Normal"/>
    <w:link w:val="BalloonTextChar"/>
    <w:uiPriority w:val="99"/>
    <w:semiHidden/>
    <w:unhideWhenUsed/>
    <w:rsid w:val="0093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4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70A7E"/>
    <w:pPr>
      <w:spacing w:after="0" w:line="480" w:lineRule="auto"/>
      <w:ind w:firstLine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870A7E"/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5230CC"/>
    <w:pPr>
      <w:spacing w:before="240" w:after="24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30C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9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4FE9"/>
    <w:pPr>
      <w:keepNext/>
      <w:keepLines/>
      <w:spacing w:before="36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94FE9"/>
    <w:pPr>
      <w:spacing w:after="0" w:line="240" w:lineRule="auto"/>
      <w:jc w:val="center"/>
    </w:pPr>
    <w:rPr>
      <w:rFonts w:ascii="Palatino Linotype" w:eastAsia="Times New Roman" w:hAnsi="Palatino Linotype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94FE9"/>
    <w:rPr>
      <w:rFonts w:ascii="Palatino Linotype" w:eastAsia="Times New Roman" w:hAnsi="Palatino Linotype" w:cs="Times New Roman"/>
      <w:sz w:val="28"/>
      <w:szCs w:val="20"/>
    </w:rPr>
  </w:style>
  <w:style w:type="paragraph" w:customStyle="1" w:styleId="Textstyle">
    <w:name w:val="Text style"/>
    <w:basedOn w:val="Normal"/>
    <w:autoRedefine/>
    <w:rsid w:val="005230CC"/>
    <w:pPr>
      <w:spacing w:after="0" w:line="480" w:lineRule="auto"/>
    </w:pPr>
    <w:rPr>
      <w:rFonts w:ascii="Times New Roman" w:hAnsi="Times New Roman"/>
      <w:sz w:val="26"/>
    </w:rPr>
  </w:style>
  <w:style w:type="character" w:styleId="Hyperlink">
    <w:name w:val="Hyperlink"/>
    <w:uiPriority w:val="99"/>
    <w:rsid w:val="00C94F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E9"/>
  </w:style>
  <w:style w:type="character" w:customStyle="1" w:styleId="Heading1Char">
    <w:name w:val="Heading 1 Char"/>
    <w:basedOn w:val="DefaultParagraphFont"/>
    <w:link w:val="Heading1"/>
    <w:uiPriority w:val="9"/>
    <w:rsid w:val="00C94FE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9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E9"/>
  </w:style>
  <w:style w:type="paragraph" w:styleId="BalloonText">
    <w:name w:val="Balloon Text"/>
    <w:basedOn w:val="Normal"/>
    <w:link w:val="BalloonTextChar"/>
    <w:uiPriority w:val="99"/>
    <w:semiHidden/>
    <w:unhideWhenUsed/>
    <w:rsid w:val="0093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4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70A7E"/>
    <w:pPr>
      <w:spacing w:after="0" w:line="480" w:lineRule="auto"/>
      <w:ind w:firstLine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870A7E"/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5230CC"/>
    <w:pPr>
      <w:spacing w:before="240" w:after="24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30C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mcnamee@puc.state.oh.us" TargetMode="External"/><Relationship Id="rId13" Type="http://schemas.openxmlformats.org/officeDocument/2006/relationships/header" Target="header1.xml"/><Relationship Id="rId18" Type="http://schemas.openxmlformats.org/officeDocument/2006/relationships/hyperlink" Target="mailto:Elizabeth.watts@duke-energy.com" TargetMode="External"/><Relationship Id="rId26" Type="http://schemas.openxmlformats.org/officeDocument/2006/relationships/hyperlink" Target="mailto:mhpetricoff@vorys.co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sauer@occ.state.oh.us" TargetMode="External"/><Relationship Id="rId34" Type="http://schemas.openxmlformats.org/officeDocument/2006/relationships/hyperlink" Target="mailto:vparisi@igsenergy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vin.parram@puc.state.oh.us" TargetMode="External"/><Relationship Id="rId17" Type="http://schemas.openxmlformats.org/officeDocument/2006/relationships/hyperlink" Target="mailto:Amy.spiller@duke-energy.com" TargetMode="External"/><Relationship Id="rId25" Type="http://schemas.openxmlformats.org/officeDocument/2006/relationships/hyperlink" Target="mailto:asonderman@keglerbrown.com" TargetMode="External"/><Relationship Id="rId33" Type="http://schemas.openxmlformats.org/officeDocument/2006/relationships/hyperlink" Target="mailto:dhart@douglashart.com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mailto:serio@occ.state.oh.us" TargetMode="External"/><Relationship Id="rId29" Type="http://schemas.openxmlformats.org/officeDocument/2006/relationships/hyperlink" Target="mailto:cmooney@ohiopartne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mcnamee@puc.state.oh.us" TargetMode="External"/><Relationship Id="rId24" Type="http://schemas.openxmlformats.org/officeDocument/2006/relationships/hyperlink" Target="mailto:Joseph.clark@directenergy.com" TargetMode="External"/><Relationship Id="rId32" Type="http://schemas.openxmlformats.org/officeDocument/2006/relationships/hyperlink" Target="mailto:mwarnock@bricker.com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mailto:dhart@douglasehart.com" TargetMode="External"/><Relationship Id="rId28" Type="http://schemas.openxmlformats.org/officeDocument/2006/relationships/hyperlink" Target="mailto:tobrien@bricker.com" TargetMode="External"/><Relationship Id="rId36" Type="http://schemas.openxmlformats.org/officeDocument/2006/relationships/hyperlink" Target="mailto:mchristensen@columbuslaw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Jeanne.kingery@duke-energy.com" TargetMode="External"/><Relationship Id="rId31" Type="http://schemas.openxmlformats.org/officeDocument/2006/relationships/hyperlink" Target="mailto:odonnel@carpenterlipp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in.parram@puc.state.oh.us" TargetMode="External"/><Relationship Id="rId14" Type="http://schemas.openxmlformats.org/officeDocument/2006/relationships/footer" Target="footer2.xml"/><Relationship Id="rId22" Type="http://schemas.openxmlformats.org/officeDocument/2006/relationships/hyperlink" Target="mailto:berger@occ.state.oh.us" TargetMode="External"/><Relationship Id="rId27" Type="http://schemas.openxmlformats.org/officeDocument/2006/relationships/hyperlink" Target="mailto:smhoward@vorys.com" TargetMode="External"/><Relationship Id="rId30" Type="http://schemas.openxmlformats.org/officeDocument/2006/relationships/hyperlink" Target="mailto:bojko@carpenterlipps.com" TargetMode="External"/><Relationship Id="rId35" Type="http://schemas.openxmlformats.org/officeDocument/2006/relationships/hyperlink" Target="mailto:mswhite@igs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0FDF-A88F-4FBE-892C-20D91768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McNamee, Thomas</dc:creator>
  <cp:lastModifiedBy>Keeton, Kim</cp:lastModifiedBy>
  <cp:revision>3</cp:revision>
  <cp:lastPrinted>2013-02-07T19:44:00Z</cp:lastPrinted>
  <dcterms:created xsi:type="dcterms:W3CDTF">2013-02-07T19:08:00Z</dcterms:created>
  <dcterms:modified xsi:type="dcterms:W3CDTF">2013-02-07T21:05:00Z</dcterms:modified>
</cp:coreProperties>
</file>