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7B0" w:rsidRDefault="00C259C6" w:rsidP="00C259C6">
      <w:pPr>
        <w:spacing w:after="0" w:line="240" w:lineRule="auto"/>
        <w:jc w:val="center"/>
        <w:rPr>
          <w:rFonts w:ascii="Arial" w:hAnsi="Arial" w:cs="Arial"/>
          <w:b/>
          <w:sz w:val="24"/>
          <w:szCs w:val="24"/>
        </w:rPr>
      </w:pPr>
      <w:r>
        <w:rPr>
          <w:rFonts w:ascii="Arial" w:hAnsi="Arial" w:cs="Arial"/>
          <w:b/>
          <w:sz w:val="24"/>
          <w:szCs w:val="24"/>
        </w:rPr>
        <w:t>BEFORE</w:t>
      </w:r>
    </w:p>
    <w:p w:rsidR="00C259C6" w:rsidRDefault="00C259C6" w:rsidP="00C259C6">
      <w:pPr>
        <w:spacing w:after="0" w:line="240" w:lineRule="auto"/>
        <w:jc w:val="center"/>
        <w:rPr>
          <w:rFonts w:ascii="Arial" w:hAnsi="Arial" w:cs="Arial"/>
          <w:b/>
          <w:sz w:val="24"/>
          <w:szCs w:val="24"/>
        </w:rPr>
      </w:pPr>
      <w:r>
        <w:rPr>
          <w:rFonts w:ascii="Arial" w:hAnsi="Arial" w:cs="Arial"/>
          <w:b/>
          <w:sz w:val="24"/>
          <w:szCs w:val="24"/>
        </w:rPr>
        <w:t>THE PUBLIC UTILITIES COMMISSION OF OHIO</w:t>
      </w:r>
    </w:p>
    <w:p w:rsidR="00C259C6" w:rsidRDefault="00C259C6" w:rsidP="00C259C6">
      <w:pPr>
        <w:spacing w:after="0" w:line="240" w:lineRule="auto"/>
        <w:jc w:val="both"/>
        <w:rPr>
          <w:rFonts w:ascii="Arial" w:hAnsi="Arial" w:cs="Arial"/>
          <w:b/>
          <w:sz w:val="24"/>
          <w:szCs w:val="24"/>
        </w:rPr>
      </w:pPr>
    </w:p>
    <w:p w:rsidR="00C259C6" w:rsidRDefault="00C259C6" w:rsidP="00C259C6">
      <w:pPr>
        <w:spacing w:after="0" w:line="240" w:lineRule="auto"/>
        <w:jc w:val="both"/>
        <w:rPr>
          <w:rFonts w:ascii="Arial" w:hAnsi="Arial" w:cs="Arial"/>
          <w:sz w:val="24"/>
          <w:szCs w:val="24"/>
        </w:rPr>
      </w:pPr>
      <w:r>
        <w:rPr>
          <w:rFonts w:ascii="Arial" w:hAnsi="Arial" w:cs="Arial"/>
          <w:sz w:val="24"/>
          <w:szCs w:val="24"/>
        </w:rPr>
        <w:t>In the Matter of the Annual Verification     )</w:t>
      </w:r>
    </w:p>
    <w:p w:rsidR="00C259C6" w:rsidRDefault="00C259C6" w:rsidP="00C259C6">
      <w:pPr>
        <w:spacing w:after="0" w:line="240" w:lineRule="auto"/>
        <w:jc w:val="both"/>
        <w:rPr>
          <w:rFonts w:ascii="Arial" w:hAnsi="Arial" w:cs="Arial"/>
          <w:sz w:val="24"/>
          <w:szCs w:val="24"/>
        </w:rPr>
      </w:pPr>
      <w:r>
        <w:rPr>
          <w:rFonts w:ascii="Arial" w:hAnsi="Arial" w:cs="Arial"/>
          <w:sz w:val="24"/>
          <w:szCs w:val="24"/>
        </w:rPr>
        <w:t>Of the Energy Efficiency and Peak</w:t>
      </w:r>
      <w:r>
        <w:rPr>
          <w:rFonts w:ascii="Arial" w:hAnsi="Arial" w:cs="Arial"/>
          <w:sz w:val="24"/>
          <w:szCs w:val="24"/>
        </w:rPr>
        <w:tab/>
        <w:t xml:space="preserve">   )</w:t>
      </w:r>
    </w:p>
    <w:p w:rsidR="00C259C6" w:rsidRDefault="00C259C6" w:rsidP="00C259C6">
      <w:pPr>
        <w:spacing w:after="0" w:line="240" w:lineRule="auto"/>
        <w:jc w:val="both"/>
        <w:rPr>
          <w:rFonts w:ascii="Arial" w:hAnsi="Arial" w:cs="Arial"/>
          <w:sz w:val="24"/>
          <w:szCs w:val="24"/>
        </w:rPr>
      </w:pPr>
      <w:r>
        <w:rPr>
          <w:rFonts w:ascii="Arial" w:hAnsi="Arial" w:cs="Arial"/>
          <w:sz w:val="24"/>
          <w:szCs w:val="24"/>
        </w:rPr>
        <w:t>Demand Reductions Achieved by the</w:t>
      </w:r>
      <w:r>
        <w:rPr>
          <w:rFonts w:ascii="Arial" w:hAnsi="Arial" w:cs="Arial"/>
          <w:sz w:val="24"/>
          <w:szCs w:val="24"/>
        </w:rPr>
        <w:tab/>
        <w:t xml:space="preserve">   )</w:t>
      </w:r>
      <w:r>
        <w:rPr>
          <w:rFonts w:ascii="Arial" w:hAnsi="Arial" w:cs="Arial"/>
          <w:sz w:val="24"/>
          <w:szCs w:val="24"/>
        </w:rPr>
        <w:tab/>
        <w:t>Case No. 12-665-EL-UNC</w:t>
      </w:r>
    </w:p>
    <w:p w:rsidR="00C259C6" w:rsidRDefault="00C259C6" w:rsidP="00C259C6">
      <w:pPr>
        <w:spacing w:after="0" w:line="240" w:lineRule="auto"/>
        <w:jc w:val="both"/>
        <w:rPr>
          <w:rFonts w:ascii="Arial" w:hAnsi="Arial" w:cs="Arial"/>
          <w:sz w:val="24"/>
          <w:szCs w:val="24"/>
        </w:rPr>
      </w:pPr>
      <w:r>
        <w:rPr>
          <w:rFonts w:ascii="Arial" w:hAnsi="Arial" w:cs="Arial"/>
          <w:sz w:val="24"/>
          <w:szCs w:val="24"/>
        </w:rPr>
        <w:t>Electric Distribution Utilities Pursuant</w:t>
      </w:r>
      <w:r>
        <w:rPr>
          <w:rFonts w:ascii="Arial" w:hAnsi="Arial" w:cs="Arial"/>
          <w:sz w:val="24"/>
          <w:szCs w:val="24"/>
        </w:rPr>
        <w:tab/>
        <w:t xml:space="preserve">   )</w:t>
      </w:r>
    </w:p>
    <w:p w:rsidR="00C259C6" w:rsidRDefault="00C259C6" w:rsidP="00C259C6">
      <w:pPr>
        <w:spacing w:after="0" w:line="240" w:lineRule="auto"/>
        <w:jc w:val="both"/>
        <w:rPr>
          <w:rFonts w:ascii="Arial" w:hAnsi="Arial" w:cs="Arial"/>
          <w:sz w:val="24"/>
          <w:szCs w:val="24"/>
        </w:rPr>
      </w:pPr>
      <w:r>
        <w:rPr>
          <w:rFonts w:ascii="Arial" w:hAnsi="Arial" w:cs="Arial"/>
          <w:sz w:val="24"/>
          <w:szCs w:val="24"/>
        </w:rPr>
        <w:t>To Section 4928.66 Revised Code</w:t>
      </w:r>
      <w:r>
        <w:rPr>
          <w:rFonts w:ascii="Arial" w:hAnsi="Arial" w:cs="Arial"/>
          <w:sz w:val="24"/>
          <w:szCs w:val="24"/>
        </w:rPr>
        <w:tab/>
        <w:t xml:space="preserve">   )</w:t>
      </w:r>
    </w:p>
    <w:p w:rsidR="00C259C6" w:rsidRDefault="00C259C6" w:rsidP="00C259C6">
      <w:pPr>
        <w:pBdr>
          <w:bottom w:val="single" w:sz="12" w:space="1" w:color="auto"/>
        </w:pBdr>
        <w:spacing w:after="0" w:line="240" w:lineRule="auto"/>
        <w:jc w:val="both"/>
        <w:rPr>
          <w:rFonts w:ascii="Arial" w:hAnsi="Arial" w:cs="Arial"/>
          <w:sz w:val="24"/>
          <w:szCs w:val="24"/>
        </w:rPr>
      </w:pPr>
    </w:p>
    <w:p w:rsidR="00C259C6" w:rsidRDefault="00C259C6" w:rsidP="00C259C6">
      <w:pPr>
        <w:spacing w:after="0" w:line="240" w:lineRule="auto"/>
        <w:jc w:val="both"/>
        <w:rPr>
          <w:rFonts w:ascii="Arial" w:hAnsi="Arial" w:cs="Arial"/>
          <w:sz w:val="24"/>
          <w:szCs w:val="24"/>
        </w:rPr>
      </w:pPr>
    </w:p>
    <w:p w:rsidR="00C259C6" w:rsidRDefault="00C259C6" w:rsidP="00C259C6">
      <w:pPr>
        <w:spacing w:after="0" w:line="240" w:lineRule="auto"/>
        <w:jc w:val="center"/>
        <w:rPr>
          <w:rFonts w:ascii="Arial" w:hAnsi="Arial" w:cs="Arial"/>
          <w:b/>
          <w:sz w:val="24"/>
          <w:szCs w:val="24"/>
        </w:rPr>
      </w:pPr>
      <w:r>
        <w:rPr>
          <w:rFonts w:ascii="Arial" w:hAnsi="Arial" w:cs="Arial"/>
          <w:b/>
          <w:sz w:val="24"/>
          <w:szCs w:val="24"/>
        </w:rPr>
        <w:t>COMMENTS OF OHIO PARTNERS FOR AFFORDABLE ENERGY</w:t>
      </w:r>
    </w:p>
    <w:p w:rsidR="00C259C6" w:rsidRDefault="00C259C6" w:rsidP="00C259C6">
      <w:pPr>
        <w:pBdr>
          <w:bottom w:val="single" w:sz="12" w:space="1" w:color="auto"/>
        </w:pBdr>
        <w:spacing w:after="0" w:line="240" w:lineRule="auto"/>
        <w:jc w:val="center"/>
        <w:rPr>
          <w:rFonts w:ascii="Arial" w:hAnsi="Arial" w:cs="Arial"/>
          <w:b/>
          <w:sz w:val="24"/>
          <w:szCs w:val="24"/>
        </w:rPr>
      </w:pPr>
    </w:p>
    <w:p w:rsidR="00C259C6" w:rsidRDefault="00C259C6" w:rsidP="00C259C6">
      <w:pPr>
        <w:spacing w:after="0" w:line="240" w:lineRule="auto"/>
        <w:jc w:val="center"/>
        <w:rPr>
          <w:rFonts w:ascii="Arial" w:hAnsi="Arial" w:cs="Arial"/>
          <w:b/>
          <w:sz w:val="24"/>
          <w:szCs w:val="24"/>
        </w:rPr>
      </w:pPr>
    </w:p>
    <w:p w:rsidR="00C259C6" w:rsidRDefault="008D3F20" w:rsidP="00C259C6">
      <w:pPr>
        <w:pStyle w:val="ListParagraph"/>
        <w:numPr>
          <w:ilvl w:val="0"/>
          <w:numId w:val="1"/>
        </w:numPr>
        <w:spacing w:after="0" w:line="240" w:lineRule="auto"/>
        <w:ind w:left="720"/>
        <w:rPr>
          <w:rFonts w:ascii="Arial" w:hAnsi="Arial" w:cs="Arial"/>
          <w:b/>
          <w:sz w:val="24"/>
          <w:szCs w:val="24"/>
        </w:rPr>
      </w:pPr>
      <w:r>
        <w:rPr>
          <w:rFonts w:ascii="Arial" w:hAnsi="Arial" w:cs="Arial"/>
          <w:b/>
          <w:sz w:val="24"/>
          <w:szCs w:val="24"/>
        </w:rPr>
        <w:t>INTRODUCTION</w:t>
      </w:r>
    </w:p>
    <w:p w:rsidR="008D3F20" w:rsidRDefault="008D3F20" w:rsidP="008D3F20">
      <w:pPr>
        <w:spacing w:after="0" w:line="240" w:lineRule="auto"/>
        <w:rPr>
          <w:rFonts w:ascii="Arial" w:hAnsi="Arial" w:cs="Arial"/>
          <w:b/>
          <w:sz w:val="24"/>
          <w:szCs w:val="24"/>
        </w:rPr>
      </w:pPr>
    </w:p>
    <w:p w:rsidR="008D3F20" w:rsidRDefault="008D3F20" w:rsidP="008D3F20">
      <w:pPr>
        <w:spacing w:after="0" w:line="480" w:lineRule="auto"/>
        <w:ind w:firstLine="720"/>
        <w:rPr>
          <w:rFonts w:ascii="Arial" w:hAnsi="Arial" w:cs="Arial"/>
          <w:sz w:val="24"/>
          <w:szCs w:val="24"/>
        </w:rPr>
      </w:pPr>
      <w:r>
        <w:rPr>
          <w:rFonts w:ascii="Arial" w:hAnsi="Arial" w:cs="Arial"/>
          <w:sz w:val="24"/>
          <w:szCs w:val="24"/>
        </w:rPr>
        <w:t>On January 27, 2010, the Public Utilities Commission of Ohio (“PUCO”</w:t>
      </w:r>
      <w:r w:rsidR="00374376">
        <w:rPr>
          <w:rFonts w:ascii="Arial" w:hAnsi="Arial" w:cs="Arial"/>
          <w:sz w:val="24"/>
          <w:szCs w:val="24"/>
        </w:rPr>
        <w:t xml:space="preserve"> or “Commission”</w:t>
      </w:r>
      <w:r>
        <w:rPr>
          <w:rFonts w:ascii="Arial" w:hAnsi="Arial" w:cs="Arial"/>
          <w:sz w:val="24"/>
          <w:szCs w:val="24"/>
        </w:rPr>
        <w:t>) directed Staff to engage a qualified consultant to perform a statewide evaluation of energy efficiency programs.  Evergreen Economics (“Evergreen”) was ultimately hired to conduct the evaluation.  Entry at 2 (October 3, 2012).</w:t>
      </w:r>
      <w:r w:rsidR="00374376">
        <w:rPr>
          <w:rFonts w:ascii="Arial" w:hAnsi="Arial" w:cs="Arial"/>
          <w:sz w:val="24"/>
          <w:szCs w:val="24"/>
        </w:rPr>
        <w:t xml:space="preserve">  </w:t>
      </w:r>
      <w:proofErr w:type="gramStart"/>
      <w:r w:rsidR="00374376">
        <w:rPr>
          <w:rFonts w:ascii="Arial" w:hAnsi="Arial" w:cs="Arial"/>
          <w:sz w:val="24"/>
          <w:szCs w:val="24"/>
        </w:rPr>
        <w:t>On August 29, 2012, the Evergreen report, “Report of the Ohio Independent Evaluator for 2009 and 2010</w:t>
      </w:r>
      <w:r w:rsidR="003319F6">
        <w:rPr>
          <w:rFonts w:ascii="Arial" w:hAnsi="Arial" w:cs="Arial"/>
          <w:sz w:val="24"/>
          <w:szCs w:val="24"/>
        </w:rPr>
        <w:t xml:space="preserve">” </w:t>
      </w:r>
      <w:r w:rsidR="003319F6">
        <w:rPr>
          <w:rFonts w:ascii="Arial" w:hAnsi="Arial" w:cs="Arial"/>
          <w:sz w:val="24"/>
          <w:szCs w:val="24"/>
        </w:rPr>
        <w:t>(“Report”)</w:t>
      </w:r>
      <w:r w:rsidR="00374376">
        <w:rPr>
          <w:rFonts w:ascii="Arial" w:hAnsi="Arial" w:cs="Arial"/>
          <w:sz w:val="24"/>
          <w:szCs w:val="24"/>
        </w:rPr>
        <w:t>.</w:t>
      </w:r>
      <w:proofErr w:type="gramEnd"/>
      <w:r w:rsidR="00374376">
        <w:rPr>
          <w:rFonts w:ascii="Arial" w:hAnsi="Arial" w:cs="Arial"/>
          <w:sz w:val="24"/>
          <w:szCs w:val="24"/>
        </w:rPr>
        <w:t xml:space="preserve">  By Entry issued on October 3, 2012, the PUCO establishing a comment period, inviting initial and reply comments.  Id. </w:t>
      </w:r>
    </w:p>
    <w:p w:rsidR="00374376" w:rsidRPr="008D3F20" w:rsidRDefault="00374376" w:rsidP="008D3F20">
      <w:pPr>
        <w:spacing w:after="0" w:line="480" w:lineRule="auto"/>
        <w:ind w:firstLine="720"/>
        <w:rPr>
          <w:rFonts w:ascii="Arial" w:hAnsi="Arial" w:cs="Arial"/>
          <w:sz w:val="24"/>
          <w:szCs w:val="24"/>
        </w:rPr>
      </w:pPr>
      <w:r>
        <w:rPr>
          <w:rFonts w:ascii="Arial" w:hAnsi="Arial" w:cs="Arial"/>
          <w:sz w:val="24"/>
          <w:szCs w:val="24"/>
        </w:rPr>
        <w:t xml:space="preserve">Ohio Partners for Affordable Energy generally agrees with the </w:t>
      </w:r>
      <w:r w:rsidR="003319F6">
        <w:rPr>
          <w:rFonts w:ascii="Arial" w:hAnsi="Arial" w:cs="Arial"/>
          <w:sz w:val="24"/>
          <w:szCs w:val="24"/>
        </w:rPr>
        <w:t>r</w:t>
      </w:r>
      <w:r>
        <w:rPr>
          <w:rFonts w:ascii="Arial" w:hAnsi="Arial" w:cs="Arial"/>
          <w:sz w:val="24"/>
          <w:szCs w:val="24"/>
        </w:rPr>
        <w:t>eport but offers the following comments on several of the report’s conclusions and recommendations, while adding additional issues ignored by the report.</w:t>
      </w:r>
    </w:p>
    <w:p w:rsidR="008D3F20" w:rsidRDefault="008D3F20" w:rsidP="008D3F20">
      <w:pPr>
        <w:pStyle w:val="ListParagraph"/>
        <w:spacing w:after="0" w:line="240" w:lineRule="auto"/>
        <w:rPr>
          <w:rFonts w:ascii="Arial" w:hAnsi="Arial" w:cs="Arial"/>
          <w:b/>
          <w:sz w:val="24"/>
          <w:szCs w:val="24"/>
        </w:rPr>
      </w:pPr>
    </w:p>
    <w:p w:rsidR="008D3F20" w:rsidRDefault="008D3F20" w:rsidP="003A2963">
      <w:pPr>
        <w:pStyle w:val="ListParagraph"/>
        <w:numPr>
          <w:ilvl w:val="0"/>
          <w:numId w:val="1"/>
        </w:numPr>
        <w:spacing w:after="0" w:line="240" w:lineRule="auto"/>
        <w:ind w:left="360" w:hanging="360"/>
        <w:rPr>
          <w:rFonts w:ascii="Arial" w:hAnsi="Arial" w:cs="Arial"/>
          <w:b/>
          <w:sz w:val="24"/>
          <w:szCs w:val="24"/>
        </w:rPr>
      </w:pPr>
      <w:r>
        <w:rPr>
          <w:rFonts w:ascii="Arial" w:hAnsi="Arial" w:cs="Arial"/>
          <w:b/>
          <w:sz w:val="24"/>
          <w:szCs w:val="24"/>
        </w:rPr>
        <w:t>COMMENTS</w:t>
      </w:r>
    </w:p>
    <w:p w:rsidR="003A2963" w:rsidRDefault="003A2963" w:rsidP="003A2963">
      <w:pPr>
        <w:spacing w:after="0" w:line="240" w:lineRule="auto"/>
        <w:rPr>
          <w:rFonts w:ascii="Arial" w:hAnsi="Arial" w:cs="Arial"/>
          <w:b/>
          <w:sz w:val="24"/>
          <w:szCs w:val="24"/>
        </w:rPr>
      </w:pPr>
    </w:p>
    <w:p w:rsidR="003A2963" w:rsidRDefault="003A2963" w:rsidP="003A2963">
      <w:pPr>
        <w:pStyle w:val="ListParagraph"/>
        <w:numPr>
          <w:ilvl w:val="0"/>
          <w:numId w:val="2"/>
        </w:numPr>
        <w:spacing w:after="0" w:line="240" w:lineRule="auto"/>
        <w:rPr>
          <w:rFonts w:ascii="Arial" w:hAnsi="Arial" w:cs="Arial"/>
          <w:b/>
          <w:sz w:val="24"/>
          <w:szCs w:val="24"/>
        </w:rPr>
      </w:pPr>
      <w:r>
        <w:rPr>
          <w:rFonts w:ascii="Arial" w:hAnsi="Arial" w:cs="Arial"/>
          <w:b/>
          <w:sz w:val="24"/>
          <w:szCs w:val="24"/>
        </w:rPr>
        <w:t>AEP</w:t>
      </w:r>
      <w:r w:rsidR="001F3FFA">
        <w:rPr>
          <w:rFonts w:ascii="Arial" w:hAnsi="Arial" w:cs="Arial"/>
          <w:b/>
          <w:sz w:val="24"/>
          <w:szCs w:val="24"/>
        </w:rPr>
        <w:t xml:space="preserve"> Community Assistance Program</w:t>
      </w:r>
    </w:p>
    <w:p w:rsidR="001F3FFA" w:rsidRDefault="001F3FFA" w:rsidP="001F3FFA">
      <w:pPr>
        <w:pStyle w:val="ListParagraph"/>
        <w:spacing w:after="0" w:line="240" w:lineRule="auto"/>
        <w:rPr>
          <w:rFonts w:ascii="Arial" w:hAnsi="Arial" w:cs="Arial"/>
          <w:b/>
          <w:sz w:val="24"/>
          <w:szCs w:val="24"/>
        </w:rPr>
      </w:pPr>
    </w:p>
    <w:p w:rsidR="001F3FFA" w:rsidRPr="001F3FFA" w:rsidRDefault="001F3FFA" w:rsidP="001F3FFA">
      <w:pPr>
        <w:pStyle w:val="ListParagraph"/>
        <w:spacing w:after="0" w:line="480" w:lineRule="auto"/>
        <w:ind w:left="360" w:firstLine="360"/>
        <w:rPr>
          <w:rFonts w:ascii="Arial" w:hAnsi="Arial" w:cs="Arial"/>
          <w:sz w:val="24"/>
          <w:szCs w:val="24"/>
        </w:rPr>
      </w:pPr>
      <w:r>
        <w:rPr>
          <w:rFonts w:ascii="Arial" w:hAnsi="Arial" w:cs="Arial"/>
          <w:sz w:val="24"/>
          <w:szCs w:val="24"/>
        </w:rPr>
        <w:t xml:space="preserve">OPAE offers two clarification regarding the description and impact of </w:t>
      </w:r>
      <w:proofErr w:type="spellStart"/>
      <w:r>
        <w:rPr>
          <w:rFonts w:ascii="Arial" w:hAnsi="Arial" w:cs="Arial"/>
          <w:sz w:val="24"/>
          <w:szCs w:val="24"/>
        </w:rPr>
        <w:t>AEP’s</w:t>
      </w:r>
      <w:proofErr w:type="spellEnd"/>
      <w:r>
        <w:rPr>
          <w:rFonts w:ascii="Arial" w:hAnsi="Arial" w:cs="Arial"/>
          <w:sz w:val="24"/>
          <w:szCs w:val="24"/>
        </w:rPr>
        <w:t xml:space="preserve"> Community Assistance Program.  First, the program is delivered through a network of 35 member agencies operating in the AEP service territory</w:t>
      </w:r>
      <w:r w:rsidR="003319F6">
        <w:rPr>
          <w:rFonts w:ascii="Arial" w:hAnsi="Arial" w:cs="Arial"/>
          <w:sz w:val="24"/>
          <w:szCs w:val="24"/>
        </w:rPr>
        <w:t xml:space="preserve">, not 70 as noted in the </w:t>
      </w:r>
      <w:r w:rsidR="003319F6">
        <w:rPr>
          <w:rFonts w:ascii="Arial" w:hAnsi="Arial" w:cs="Arial"/>
          <w:sz w:val="24"/>
          <w:szCs w:val="24"/>
        </w:rPr>
        <w:lastRenderedPageBreak/>
        <w:t>report</w:t>
      </w:r>
      <w:r>
        <w:rPr>
          <w:rFonts w:ascii="Arial" w:hAnsi="Arial" w:cs="Arial"/>
          <w:sz w:val="24"/>
          <w:szCs w:val="24"/>
        </w:rPr>
        <w:t>.  Second, as the report notes, production and savings were negligible in 2010.  This is because the contract was not finalized until July and agencies were dealing with the influx of funding from the American Recovery and Reinvestment Act</w:t>
      </w:r>
      <w:r w:rsidR="004428AD">
        <w:rPr>
          <w:rFonts w:ascii="Arial" w:hAnsi="Arial" w:cs="Arial"/>
          <w:sz w:val="24"/>
          <w:szCs w:val="24"/>
        </w:rPr>
        <w:t xml:space="preserve"> (“ARRA”)</w:t>
      </w:r>
      <w:r>
        <w:rPr>
          <w:rFonts w:ascii="Arial" w:hAnsi="Arial" w:cs="Arial"/>
          <w:sz w:val="24"/>
          <w:szCs w:val="24"/>
        </w:rPr>
        <w:t xml:space="preserve">.  Production began in earnest in 2011, with a first quarter expenditure of over $2.2 million, and a total expenditure through 2011 of almost $13 million, with a total savings of 13.7 </w:t>
      </w:r>
      <w:proofErr w:type="spellStart"/>
      <w:r>
        <w:rPr>
          <w:rFonts w:ascii="Arial" w:hAnsi="Arial" w:cs="Arial"/>
          <w:sz w:val="24"/>
          <w:szCs w:val="24"/>
        </w:rPr>
        <w:t>GWh</w:t>
      </w:r>
      <w:proofErr w:type="spellEnd"/>
      <w:r>
        <w:rPr>
          <w:rFonts w:ascii="Arial" w:hAnsi="Arial" w:cs="Arial"/>
          <w:sz w:val="24"/>
          <w:szCs w:val="24"/>
        </w:rPr>
        <w:t xml:space="preserve">, amounting to 13.75% of the </w:t>
      </w:r>
      <w:r w:rsidR="003319F6">
        <w:rPr>
          <w:rFonts w:ascii="Arial" w:hAnsi="Arial" w:cs="Arial"/>
          <w:sz w:val="24"/>
          <w:szCs w:val="24"/>
        </w:rPr>
        <w:t xml:space="preserve">portfolio </w:t>
      </w:r>
      <w:r>
        <w:rPr>
          <w:rFonts w:ascii="Arial" w:hAnsi="Arial" w:cs="Arial"/>
          <w:sz w:val="24"/>
          <w:szCs w:val="24"/>
        </w:rPr>
        <w:t>savings in 2011.</w:t>
      </w:r>
      <w:r w:rsidR="004428AD">
        <w:rPr>
          <w:rFonts w:ascii="Arial" w:hAnsi="Arial" w:cs="Arial"/>
          <w:sz w:val="24"/>
          <w:szCs w:val="24"/>
        </w:rPr>
        <w:t xml:space="preserve">  </w:t>
      </w:r>
    </w:p>
    <w:p w:rsidR="001F3FFA" w:rsidRPr="004428AD" w:rsidRDefault="004428AD" w:rsidP="003A2963">
      <w:pPr>
        <w:pStyle w:val="ListParagraph"/>
        <w:numPr>
          <w:ilvl w:val="0"/>
          <w:numId w:val="2"/>
        </w:numPr>
        <w:spacing w:after="0" w:line="240" w:lineRule="auto"/>
        <w:rPr>
          <w:rFonts w:ascii="Arial" w:hAnsi="Arial" w:cs="Arial"/>
          <w:b/>
          <w:sz w:val="24"/>
          <w:szCs w:val="24"/>
        </w:rPr>
      </w:pPr>
      <w:r>
        <w:rPr>
          <w:rFonts w:ascii="Arial" w:hAnsi="Arial" w:cs="Arial"/>
          <w:b/>
          <w:sz w:val="24"/>
          <w:szCs w:val="24"/>
        </w:rPr>
        <w:t>FirstEnergy Community Connections Program</w:t>
      </w:r>
    </w:p>
    <w:p w:rsidR="004428AD" w:rsidRDefault="004428AD" w:rsidP="004428AD">
      <w:pPr>
        <w:spacing w:after="0" w:line="240" w:lineRule="auto"/>
        <w:rPr>
          <w:rFonts w:ascii="Arial" w:hAnsi="Arial" w:cs="Arial"/>
          <w:b/>
          <w:sz w:val="24"/>
          <w:szCs w:val="24"/>
        </w:rPr>
      </w:pPr>
    </w:p>
    <w:p w:rsidR="004428AD" w:rsidRDefault="004428AD" w:rsidP="004428AD">
      <w:pPr>
        <w:spacing w:after="0" w:line="480" w:lineRule="auto"/>
        <w:ind w:left="360" w:firstLine="360"/>
        <w:rPr>
          <w:rFonts w:ascii="Arial" w:hAnsi="Arial" w:cs="Arial"/>
          <w:sz w:val="24"/>
          <w:szCs w:val="24"/>
        </w:rPr>
      </w:pPr>
      <w:r>
        <w:rPr>
          <w:rFonts w:ascii="Arial" w:hAnsi="Arial" w:cs="Arial"/>
          <w:sz w:val="24"/>
          <w:szCs w:val="24"/>
        </w:rPr>
        <w:t xml:space="preserve">The Report indicates that the 2009 Community Connections Program was not cost-effective, with a </w:t>
      </w:r>
      <w:proofErr w:type="spellStart"/>
      <w:r>
        <w:rPr>
          <w:rFonts w:ascii="Arial" w:hAnsi="Arial" w:cs="Arial"/>
          <w:sz w:val="24"/>
          <w:szCs w:val="24"/>
        </w:rPr>
        <w:t>TRC</w:t>
      </w:r>
      <w:proofErr w:type="spellEnd"/>
      <w:r>
        <w:rPr>
          <w:rFonts w:ascii="Arial" w:hAnsi="Arial" w:cs="Arial"/>
          <w:sz w:val="24"/>
          <w:szCs w:val="24"/>
        </w:rPr>
        <w:t xml:space="preserve"> test of .26.  OPAE notes that direct install low income programs rarely pass a </w:t>
      </w:r>
      <w:proofErr w:type="spellStart"/>
      <w:r>
        <w:rPr>
          <w:rFonts w:ascii="Arial" w:hAnsi="Arial" w:cs="Arial"/>
          <w:sz w:val="24"/>
          <w:szCs w:val="24"/>
        </w:rPr>
        <w:t>TRC</w:t>
      </w:r>
      <w:proofErr w:type="spellEnd"/>
      <w:r>
        <w:rPr>
          <w:rFonts w:ascii="Arial" w:hAnsi="Arial" w:cs="Arial"/>
          <w:sz w:val="24"/>
          <w:szCs w:val="24"/>
        </w:rPr>
        <w:t xml:space="preserve"> test.  However, the </w:t>
      </w:r>
      <w:proofErr w:type="spellStart"/>
      <w:r>
        <w:rPr>
          <w:rFonts w:ascii="Arial" w:hAnsi="Arial" w:cs="Arial"/>
          <w:sz w:val="24"/>
          <w:szCs w:val="24"/>
        </w:rPr>
        <w:t>TRC</w:t>
      </w:r>
      <w:proofErr w:type="spellEnd"/>
      <w:r>
        <w:rPr>
          <w:rFonts w:ascii="Arial" w:hAnsi="Arial" w:cs="Arial"/>
          <w:sz w:val="24"/>
          <w:szCs w:val="24"/>
        </w:rPr>
        <w:t xml:space="preserve"> score in 2009 was significantly reduced by the fact that approximately 60% of all funds were used for roof repairs and replacements, and electrical upgrades.  Community Connections is a legacy program which permitted these expenditures.  The influx of ARRA funds resulted in a need for repair funds, which FirstEnergy accommodated.  There is now a cap of 15% on funds used for health and safety, which should increase the </w:t>
      </w:r>
      <w:proofErr w:type="spellStart"/>
      <w:r>
        <w:rPr>
          <w:rFonts w:ascii="Arial" w:hAnsi="Arial" w:cs="Arial"/>
          <w:sz w:val="24"/>
          <w:szCs w:val="24"/>
        </w:rPr>
        <w:t>TRC</w:t>
      </w:r>
      <w:proofErr w:type="spellEnd"/>
      <w:r>
        <w:rPr>
          <w:rFonts w:ascii="Arial" w:hAnsi="Arial" w:cs="Arial"/>
          <w:sz w:val="24"/>
          <w:szCs w:val="24"/>
        </w:rPr>
        <w:t xml:space="preserve"> of the program to between 0.5 and 0.6, at the high end </w:t>
      </w:r>
      <w:r w:rsidR="00A23D01">
        <w:rPr>
          <w:rFonts w:ascii="Arial" w:hAnsi="Arial" w:cs="Arial"/>
          <w:sz w:val="24"/>
          <w:szCs w:val="24"/>
        </w:rPr>
        <w:t xml:space="preserve">nationwide </w:t>
      </w:r>
      <w:r>
        <w:rPr>
          <w:rFonts w:ascii="Arial" w:hAnsi="Arial" w:cs="Arial"/>
          <w:sz w:val="24"/>
          <w:szCs w:val="24"/>
        </w:rPr>
        <w:t>of electric program</w:t>
      </w:r>
      <w:r w:rsidR="00C867DB">
        <w:rPr>
          <w:rFonts w:ascii="Arial" w:hAnsi="Arial" w:cs="Arial"/>
          <w:sz w:val="24"/>
          <w:szCs w:val="24"/>
        </w:rPr>
        <w:t>s</w:t>
      </w:r>
      <w:r>
        <w:rPr>
          <w:rFonts w:ascii="Arial" w:hAnsi="Arial" w:cs="Arial"/>
          <w:sz w:val="24"/>
          <w:szCs w:val="24"/>
        </w:rPr>
        <w:t xml:space="preserve"> focusing </w:t>
      </w:r>
      <w:r w:rsidR="00A23D01">
        <w:rPr>
          <w:rFonts w:ascii="Arial" w:hAnsi="Arial" w:cs="Arial"/>
          <w:sz w:val="24"/>
          <w:szCs w:val="24"/>
        </w:rPr>
        <w:t>on baseload measures</w:t>
      </w:r>
      <w:r>
        <w:rPr>
          <w:rFonts w:ascii="Arial" w:hAnsi="Arial" w:cs="Arial"/>
          <w:sz w:val="24"/>
          <w:szCs w:val="24"/>
        </w:rPr>
        <w:t>.</w:t>
      </w:r>
    </w:p>
    <w:p w:rsidR="00A23D01" w:rsidRPr="004428AD" w:rsidRDefault="00A23D01" w:rsidP="004428AD">
      <w:pPr>
        <w:spacing w:after="0" w:line="480" w:lineRule="auto"/>
        <w:ind w:left="360" w:firstLine="360"/>
        <w:rPr>
          <w:rFonts w:ascii="Arial" w:hAnsi="Arial" w:cs="Arial"/>
          <w:sz w:val="24"/>
          <w:szCs w:val="24"/>
        </w:rPr>
      </w:pPr>
      <w:r>
        <w:rPr>
          <w:rFonts w:ascii="Arial" w:hAnsi="Arial" w:cs="Arial"/>
          <w:sz w:val="24"/>
          <w:szCs w:val="24"/>
        </w:rPr>
        <w:t>Evergreen also raised issues regarding savings calculations in 2010.  Community Connections is on a June through May contract.  As noted above, it is a legacy program.  During the beginning of 2010, savings were calculated using an impact evaluation of a program that is virtually identical from a measure standpoint, Ohio’s Electric Partnership Program (“</w:t>
      </w:r>
      <w:proofErr w:type="spellStart"/>
      <w:r>
        <w:rPr>
          <w:rFonts w:ascii="Arial" w:hAnsi="Arial" w:cs="Arial"/>
          <w:sz w:val="24"/>
          <w:szCs w:val="24"/>
        </w:rPr>
        <w:t>EPP</w:t>
      </w:r>
      <w:proofErr w:type="spellEnd"/>
      <w:r>
        <w:rPr>
          <w:rFonts w:ascii="Arial" w:hAnsi="Arial" w:cs="Arial"/>
          <w:sz w:val="24"/>
          <w:szCs w:val="24"/>
        </w:rPr>
        <w:t xml:space="preserve">”).  That evaluation used bill impact analysis.  The 2010 – 2011 </w:t>
      </w:r>
      <w:proofErr w:type="gramStart"/>
      <w:r>
        <w:rPr>
          <w:rFonts w:ascii="Arial" w:hAnsi="Arial" w:cs="Arial"/>
          <w:sz w:val="24"/>
          <w:szCs w:val="24"/>
        </w:rPr>
        <w:t>program</w:t>
      </w:r>
      <w:proofErr w:type="gramEnd"/>
      <w:r>
        <w:rPr>
          <w:rFonts w:ascii="Arial" w:hAnsi="Arial" w:cs="Arial"/>
          <w:sz w:val="24"/>
          <w:szCs w:val="24"/>
        </w:rPr>
        <w:t xml:space="preserve"> shifted to using the </w:t>
      </w:r>
      <w:proofErr w:type="spellStart"/>
      <w:r>
        <w:rPr>
          <w:rFonts w:ascii="Arial" w:hAnsi="Arial" w:cs="Arial"/>
          <w:sz w:val="24"/>
          <w:szCs w:val="24"/>
        </w:rPr>
        <w:t>TRM</w:t>
      </w:r>
      <w:proofErr w:type="spellEnd"/>
      <w:r>
        <w:rPr>
          <w:rFonts w:ascii="Arial" w:hAnsi="Arial" w:cs="Arial"/>
          <w:sz w:val="24"/>
          <w:szCs w:val="24"/>
        </w:rPr>
        <w:t xml:space="preserve">, which produces significantly </w:t>
      </w:r>
      <w:r>
        <w:rPr>
          <w:rFonts w:ascii="Arial" w:hAnsi="Arial" w:cs="Arial"/>
          <w:sz w:val="24"/>
          <w:szCs w:val="24"/>
        </w:rPr>
        <w:lastRenderedPageBreak/>
        <w:t xml:space="preserve">higher savings per job than the billing analysis used </w:t>
      </w:r>
      <w:r w:rsidR="00C867DB">
        <w:rPr>
          <w:rFonts w:ascii="Arial" w:hAnsi="Arial" w:cs="Arial"/>
          <w:sz w:val="24"/>
          <w:szCs w:val="24"/>
        </w:rPr>
        <w:t>to evaluate</w:t>
      </w:r>
      <w:r>
        <w:rPr>
          <w:rFonts w:ascii="Arial" w:hAnsi="Arial" w:cs="Arial"/>
          <w:sz w:val="24"/>
          <w:szCs w:val="24"/>
        </w:rPr>
        <w:t xml:space="preserve"> </w:t>
      </w:r>
      <w:proofErr w:type="spellStart"/>
      <w:r>
        <w:rPr>
          <w:rFonts w:ascii="Arial" w:hAnsi="Arial" w:cs="Arial"/>
          <w:sz w:val="24"/>
          <w:szCs w:val="24"/>
        </w:rPr>
        <w:t>EPP</w:t>
      </w:r>
      <w:proofErr w:type="spellEnd"/>
      <w:r>
        <w:rPr>
          <w:rFonts w:ascii="Arial" w:hAnsi="Arial" w:cs="Arial"/>
          <w:sz w:val="24"/>
          <w:szCs w:val="24"/>
        </w:rPr>
        <w:t>.  Th</w:t>
      </w:r>
      <w:r w:rsidR="002F0CB3">
        <w:rPr>
          <w:rFonts w:ascii="Arial" w:hAnsi="Arial" w:cs="Arial"/>
          <w:sz w:val="24"/>
          <w:szCs w:val="24"/>
        </w:rPr>
        <w:t>is</w:t>
      </w:r>
      <w:r>
        <w:rPr>
          <w:rFonts w:ascii="Arial" w:hAnsi="Arial" w:cs="Arial"/>
          <w:sz w:val="24"/>
          <w:szCs w:val="24"/>
        </w:rPr>
        <w:t xml:space="preserve"> analysis, prepared by Michael </w:t>
      </w:r>
      <w:proofErr w:type="spellStart"/>
      <w:r>
        <w:rPr>
          <w:rFonts w:ascii="Arial" w:hAnsi="Arial" w:cs="Arial"/>
          <w:sz w:val="24"/>
          <w:szCs w:val="24"/>
        </w:rPr>
        <w:t>Blasnik</w:t>
      </w:r>
      <w:proofErr w:type="spellEnd"/>
      <w:r>
        <w:rPr>
          <w:rFonts w:ascii="Arial" w:hAnsi="Arial" w:cs="Arial"/>
          <w:sz w:val="24"/>
          <w:szCs w:val="24"/>
        </w:rPr>
        <w:t xml:space="preserve">, </w:t>
      </w:r>
      <w:r w:rsidR="00DE7626">
        <w:rPr>
          <w:rFonts w:ascii="Arial" w:hAnsi="Arial" w:cs="Arial"/>
          <w:sz w:val="24"/>
          <w:szCs w:val="24"/>
        </w:rPr>
        <w:t>can be obtained from OPAE by request; it is no longer available through the State’s website.</w:t>
      </w:r>
    </w:p>
    <w:p w:rsidR="00374376" w:rsidRDefault="00CC4A2F" w:rsidP="00CC4A2F">
      <w:pPr>
        <w:spacing w:after="0" w:line="240" w:lineRule="auto"/>
        <w:ind w:left="360" w:hanging="360"/>
        <w:rPr>
          <w:rFonts w:ascii="Arial" w:hAnsi="Arial" w:cs="Arial"/>
          <w:b/>
          <w:sz w:val="24"/>
          <w:szCs w:val="24"/>
        </w:rPr>
      </w:pPr>
      <w:r>
        <w:rPr>
          <w:rFonts w:ascii="Arial" w:hAnsi="Arial" w:cs="Arial"/>
          <w:b/>
          <w:sz w:val="24"/>
          <w:szCs w:val="24"/>
        </w:rPr>
        <w:t xml:space="preserve">C. </w:t>
      </w:r>
      <w:r w:rsidR="00C867DB">
        <w:rPr>
          <w:rFonts w:ascii="Arial" w:hAnsi="Arial" w:cs="Arial"/>
          <w:b/>
          <w:sz w:val="24"/>
          <w:szCs w:val="24"/>
        </w:rPr>
        <w:t xml:space="preserve"> </w:t>
      </w:r>
      <w:r>
        <w:rPr>
          <w:rFonts w:ascii="Arial" w:hAnsi="Arial" w:cs="Arial"/>
          <w:b/>
          <w:sz w:val="24"/>
          <w:szCs w:val="24"/>
        </w:rPr>
        <w:t>Savings from mercantile programs should be calculated using the ‘as found</w:t>
      </w:r>
      <w:r w:rsidR="00C867DB">
        <w:rPr>
          <w:rFonts w:ascii="Arial" w:hAnsi="Arial" w:cs="Arial"/>
          <w:b/>
          <w:sz w:val="24"/>
          <w:szCs w:val="24"/>
        </w:rPr>
        <w:t xml:space="preserve"> me</w:t>
      </w:r>
      <w:r>
        <w:rPr>
          <w:rFonts w:ascii="Arial" w:hAnsi="Arial" w:cs="Arial"/>
          <w:b/>
          <w:sz w:val="24"/>
          <w:szCs w:val="24"/>
        </w:rPr>
        <w:t>thodology.</w:t>
      </w:r>
    </w:p>
    <w:p w:rsidR="00CC4A2F" w:rsidRDefault="00CC4A2F" w:rsidP="00CC4A2F">
      <w:pPr>
        <w:spacing w:after="0" w:line="240" w:lineRule="auto"/>
        <w:ind w:left="360" w:hanging="360"/>
        <w:rPr>
          <w:rFonts w:ascii="Arial" w:hAnsi="Arial" w:cs="Arial"/>
          <w:b/>
          <w:sz w:val="24"/>
          <w:szCs w:val="24"/>
        </w:rPr>
      </w:pPr>
    </w:p>
    <w:p w:rsidR="00CC4A2F" w:rsidRPr="00CC4A2F" w:rsidRDefault="00CC4A2F" w:rsidP="00C867DB">
      <w:pPr>
        <w:spacing w:after="0" w:line="480" w:lineRule="auto"/>
        <w:ind w:firstLine="360"/>
        <w:rPr>
          <w:rFonts w:ascii="Arial" w:eastAsia="Calibri" w:hAnsi="Arial" w:cs="Arial"/>
          <w:sz w:val="24"/>
          <w:szCs w:val="24"/>
        </w:rPr>
      </w:pPr>
      <w:r w:rsidRPr="00CC4A2F">
        <w:rPr>
          <w:rFonts w:ascii="Arial" w:eastAsia="Calibri" w:hAnsi="Arial" w:cs="Arial"/>
          <w:sz w:val="24"/>
          <w:szCs w:val="24"/>
        </w:rPr>
        <w:t xml:space="preserve">OPAE </w:t>
      </w:r>
      <w:r>
        <w:rPr>
          <w:rFonts w:ascii="Arial" w:eastAsia="Calibri" w:hAnsi="Arial" w:cs="Arial"/>
          <w:sz w:val="24"/>
          <w:szCs w:val="24"/>
        </w:rPr>
        <w:t>believes</w:t>
      </w:r>
      <w:r w:rsidRPr="00CC4A2F">
        <w:rPr>
          <w:rFonts w:ascii="Arial" w:eastAsia="Calibri" w:hAnsi="Arial" w:cs="Arial"/>
          <w:sz w:val="24"/>
          <w:szCs w:val="24"/>
        </w:rPr>
        <w:t xml:space="preserve"> that efficiency should be calculated based on the “as-found” method.  </w:t>
      </w:r>
      <w:r>
        <w:rPr>
          <w:rFonts w:ascii="Arial" w:eastAsia="Calibri" w:hAnsi="Arial" w:cs="Arial"/>
          <w:sz w:val="24"/>
          <w:szCs w:val="24"/>
        </w:rPr>
        <w:t>A</w:t>
      </w:r>
      <w:r w:rsidRPr="00CC4A2F">
        <w:rPr>
          <w:rFonts w:ascii="Arial" w:eastAsia="Calibri" w:hAnsi="Arial" w:cs="Arial"/>
          <w:sz w:val="24"/>
          <w:szCs w:val="24"/>
        </w:rPr>
        <w:t xml:space="preserve"> three year baseline determines consumption</w:t>
      </w:r>
      <w:r w:rsidR="00C867DB">
        <w:rPr>
          <w:rFonts w:ascii="Arial" w:eastAsia="Calibri" w:hAnsi="Arial" w:cs="Arial"/>
          <w:sz w:val="24"/>
          <w:szCs w:val="24"/>
        </w:rPr>
        <w:t>,</w:t>
      </w:r>
      <w:r w:rsidRPr="00CC4A2F">
        <w:rPr>
          <w:rFonts w:ascii="Arial" w:eastAsia="Calibri" w:hAnsi="Arial" w:cs="Arial"/>
          <w:sz w:val="24"/>
          <w:szCs w:val="24"/>
        </w:rPr>
        <w:t xml:space="preserve"> reflect</w:t>
      </w:r>
      <w:r w:rsidR="00C867DB">
        <w:rPr>
          <w:rFonts w:ascii="Arial" w:eastAsia="Calibri" w:hAnsi="Arial" w:cs="Arial"/>
          <w:sz w:val="24"/>
          <w:szCs w:val="24"/>
        </w:rPr>
        <w:t>ing</w:t>
      </w:r>
      <w:r w:rsidRPr="00CC4A2F">
        <w:rPr>
          <w:rFonts w:ascii="Arial" w:eastAsia="Calibri" w:hAnsi="Arial" w:cs="Arial"/>
          <w:sz w:val="24"/>
          <w:szCs w:val="24"/>
        </w:rPr>
        <w:t xml:space="preserve"> the </w:t>
      </w:r>
      <w:r w:rsidR="00C867DB">
        <w:rPr>
          <w:rFonts w:ascii="Arial" w:eastAsia="Calibri" w:hAnsi="Arial" w:cs="Arial"/>
          <w:sz w:val="24"/>
          <w:szCs w:val="24"/>
        </w:rPr>
        <w:t>usage</w:t>
      </w:r>
      <w:r w:rsidRPr="00CC4A2F">
        <w:rPr>
          <w:rFonts w:ascii="Arial" w:eastAsia="Calibri" w:hAnsi="Arial" w:cs="Arial"/>
          <w:sz w:val="24"/>
          <w:szCs w:val="24"/>
        </w:rPr>
        <w:t xml:space="preserve"> of existing equipment.  Every kilowatt or </w:t>
      </w:r>
      <w:proofErr w:type="spellStart"/>
      <w:r w:rsidRPr="00CC4A2F">
        <w:rPr>
          <w:rFonts w:ascii="Arial" w:eastAsia="Calibri" w:hAnsi="Arial" w:cs="Arial"/>
          <w:sz w:val="24"/>
          <w:szCs w:val="24"/>
        </w:rPr>
        <w:t>therm</w:t>
      </w:r>
      <w:proofErr w:type="spellEnd"/>
      <w:r w:rsidRPr="00CC4A2F">
        <w:rPr>
          <w:rFonts w:ascii="Arial" w:eastAsia="Calibri" w:hAnsi="Arial" w:cs="Arial"/>
          <w:sz w:val="24"/>
          <w:szCs w:val="24"/>
        </w:rPr>
        <w:t xml:space="preserve"> that is not consumed to provide utility service should be eligible for counting under </w:t>
      </w:r>
      <w:proofErr w:type="spellStart"/>
      <w:r w:rsidRPr="00CC4A2F">
        <w:rPr>
          <w:rFonts w:ascii="Arial" w:eastAsia="Calibri" w:hAnsi="Arial" w:cs="Arial"/>
          <w:sz w:val="24"/>
          <w:szCs w:val="24"/>
        </w:rPr>
        <w:t>O.R.C</w:t>
      </w:r>
      <w:proofErr w:type="spellEnd"/>
      <w:r w:rsidRPr="00CC4A2F">
        <w:rPr>
          <w:rFonts w:ascii="Arial" w:eastAsia="Calibri" w:hAnsi="Arial" w:cs="Arial"/>
          <w:sz w:val="24"/>
          <w:szCs w:val="24"/>
        </w:rPr>
        <w:t xml:space="preserve">. § 4928.66 </w:t>
      </w:r>
      <w:proofErr w:type="gramStart"/>
      <w:r w:rsidRPr="00CC4A2F">
        <w:rPr>
          <w:rFonts w:ascii="Arial" w:eastAsia="Calibri" w:hAnsi="Arial" w:cs="Arial"/>
          <w:sz w:val="24"/>
          <w:szCs w:val="24"/>
        </w:rPr>
        <w:t>so</w:t>
      </w:r>
      <w:proofErr w:type="gramEnd"/>
      <w:r w:rsidRPr="00CC4A2F">
        <w:rPr>
          <w:rFonts w:ascii="Arial" w:eastAsia="Calibri" w:hAnsi="Arial" w:cs="Arial"/>
          <w:sz w:val="24"/>
          <w:szCs w:val="24"/>
        </w:rPr>
        <w:t xml:space="preserve"> long as it can reasonably be traced to the use of energy efficiency technologies and techniques.  Obviously, certain adjustments such as weather normalization for temperature sensitive measures need to be made to determine a baseline.  A system that gives value to the actual reductions, which the as-found method accomplishes, is simpler and offers a more accurate representation of the impact of efficiency initiatives.</w:t>
      </w:r>
    </w:p>
    <w:p w:rsidR="00CC4A2F" w:rsidRPr="00CC4A2F" w:rsidRDefault="00CC4A2F" w:rsidP="00CC4A2F">
      <w:pPr>
        <w:spacing w:after="0" w:line="480" w:lineRule="auto"/>
        <w:rPr>
          <w:rFonts w:ascii="Arial" w:eastAsia="Calibri" w:hAnsi="Arial" w:cs="Arial"/>
          <w:sz w:val="24"/>
          <w:szCs w:val="24"/>
        </w:rPr>
      </w:pPr>
      <w:r w:rsidRPr="00CC4A2F">
        <w:rPr>
          <w:rFonts w:ascii="Arial" w:eastAsia="Calibri" w:hAnsi="Arial" w:cs="Arial"/>
          <w:sz w:val="24"/>
          <w:szCs w:val="24"/>
        </w:rPr>
        <w:tab/>
        <w:t xml:space="preserve">Mercantile customers can commit the savings from energy efficiency projects to the utilities for the purpose of meeting statutory requirements.  </w:t>
      </w:r>
      <w:r>
        <w:rPr>
          <w:rFonts w:ascii="Arial" w:eastAsia="Calibri" w:hAnsi="Arial" w:cs="Arial"/>
          <w:sz w:val="24"/>
          <w:szCs w:val="24"/>
        </w:rPr>
        <w:t>Ohio is an old industrial state.  Equipment remains in use far beyond the ‘lifetime’ as determined by evaluators (as do our powerplants).  In residential programs when doing shell measures, the savings is calculated from the level of inefficiency observed in the home when work begins – the ‘as found’ methodology.  The same approach should be applied the mercantile projects.</w:t>
      </w:r>
    </w:p>
    <w:p w:rsidR="00C867DB" w:rsidRDefault="00C867DB">
      <w:pPr>
        <w:rPr>
          <w:rFonts w:ascii="Arial" w:hAnsi="Arial" w:cs="Arial"/>
          <w:b/>
          <w:sz w:val="24"/>
          <w:szCs w:val="24"/>
        </w:rPr>
      </w:pPr>
      <w:r>
        <w:rPr>
          <w:rFonts w:ascii="Arial" w:hAnsi="Arial" w:cs="Arial"/>
          <w:b/>
          <w:sz w:val="24"/>
          <w:szCs w:val="24"/>
        </w:rPr>
        <w:br w:type="page"/>
      </w:r>
    </w:p>
    <w:p w:rsidR="00374376" w:rsidRDefault="00374376" w:rsidP="00CC4A2F">
      <w:pPr>
        <w:pStyle w:val="ListParagraph"/>
        <w:numPr>
          <w:ilvl w:val="0"/>
          <w:numId w:val="1"/>
        </w:numPr>
        <w:spacing w:after="0" w:line="240" w:lineRule="auto"/>
        <w:ind w:left="360" w:hanging="360"/>
        <w:rPr>
          <w:rFonts w:ascii="Arial" w:hAnsi="Arial" w:cs="Arial"/>
          <w:b/>
          <w:sz w:val="24"/>
          <w:szCs w:val="24"/>
        </w:rPr>
      </w:pPr>
      <w:r>
        <w:rPr>
          <w:rFonts w:ascii="Arial" w:hAnsi="Arial" w:cs="Arial"/>
          <w:b/>
          <w:sz w:val="24"/>
          <w:szCs w:val="24"/>
        </w:rPr>
        <w:lastRenderedPageBreak/>
        <w:t>ADDITIONAL ISSUES</w:t>
      </w:r>
    </w:p>
    <w:p w:rsidR="00CC4A2F" w:rsidRDefault="00CC4A2F" w:rsidP="00CC4A2F">
      <w:pPr>
        <w:spacing w:after="0" w:line="240" w:lineRule="auto"/>
        <w:rPr>
          <w:rFonts w:ascii="Arial" w:hAnsi="Arial" w:cs="Arial"/>
          <w:b/>
          <w:sz w:val="24"/>
          <w:szCs w:val="24"/>
        </w:rPr>
      </w:pPr>
    </w:p>
    <w:p w:rsidR="00CC4A2F" w:rsidRDefault="00CC4A2F" w:rsidP="00CC4A2F">
      <w:pPr>
        <w:pStyle w:val="ListParagraph"/>
        <w:numPr>
          <w:ilvl w:val="0"/>
          <w:numId w:val="3"/>
        </w:numPr>
        <w:spacing w:after="0" w:line="240" w:lineRule="auto"/>
        <w:rPr>
          <w:rFonts w:ascii="Arial" w:hAnsi="Arial" w:cs="Arial"/>
          <w:b/>
          <w:sz w:val="24"/>
          <w:szCs w:val="24"/>
        </w:rPr>
      </w:pPr>
      <w:r>
        <w:rPr>
          <w:rFonts w:ascii="Arial" w:hAnsi="Arial" w:cs="Arial"/>
          <w:b/>
          <w:sz w:val="24"/>
          <w:szCs w:val="24"/>
        </w:rPr>
        <w:t>Permit savings produced by expenditures leveraged using utility funds.</w:t>
      </w:r>
    </w:p>
    <w:p w:rsidR="00CC4A2F" w:rsidRDefault="00CC4A2F" w:rsidP="00CC4A2F">
      <w:pPr>
        <w:spacing w:after="0" w:line="240" w:lineRule="auto"/>
        <w:rPr>
          <w:rFonts w:ascii="Arial" w:hAnsi="Arial" w:cs="Arial"/>
          <w:b/>
          <w:sz w:val="24"/>
          <w:szCs w:val="24"/>
        </w:rPr>
      </w:pPr>
    </w:p>
    <w:p w:rsidR="00CC4A2F" w:rsidRDefault="00CC4A2F" w:rsidP="00CC4A2F">
      <w:pPr>
        <w:spacing w:after="0" w:line="480" w:lineRule="auto"/>
        <w:ind w:left="360" w:firstLine="360"/>
        <w:rPr>
          <w:rFonts w:ascii="Arial" w:hAnsi="Arial" w:cs="Arial"/>
          <w:sz w:val="24"/>
          <w:szCs w:val="24"/>
        </w:rPr>
      </w:pPr>
      <w:r>
        <w:rPr>
          <w:rFonts w:ascii="Arial" w:hAnsi="Arial" w:cs="Arial"/>
          <w:sz w:val="24"/>
          <w:szCs w:val="24"/>
        </w:rPr>
        <w:t xml:space="preserve">OPAE and other parties have repeatedly requested that utilities be permitted to count savings produced by leveraged funds.  This is essentially what occurs in rebate programs; the customer pays part of the cost and the utility counts the entire incremental savings.  </w:t>
      </w:r>
      <w:r w:rsidR="00C867DB">
        <w:rPr>
          <w:rFonts w:ascii="Arial" w:hAnsi="Arial" w:cs="Arial"/>
          <w:sz w:val="24"/>
          <w:szCs w:val="24"/>
        </w:rPr>
        <w:t>It is not</w:t>
      </w:r>
      <w:r>
        <w:rPr>
          <w:rFonts w:ascii="Arial" w:hAnsi="Arial" w:cs="Arial"/>
          <w:sz w:val="24"/>
          <w:szCs w:val="24"/>
        </w:rPr>
        <w:t xml:space="preserve"> clear </w:t>
      </w:r>
      <w:r w:rsidR="00C867DB">
        <w:rPr>
          <w:rFonts w:ascii="Arial" w:hAnsi="Arial" w:cs="Arial"/>
          <w:sz w:val="24"/>
          <w:szCs w:val="24"/>
        </w:rPr>
        <w:t>that leveraged savings from</w:t>
      </w:r>
      <w:r>
        <w:rPr>
          <w:rFonts w:ascii="Arial" w:hAnsi="Arial" w:cs="Arial"/>
          <w:sz w:val="24"/>
          <w:szCs w:val="24"/>
        </w:rPr>
        <w:t xml:space="preserve"> low income programs</w:t>
      </w:r>
      <w:r w:rsidR="00C867DB">
        <w:rPr>
          <w:rFonts w:ascii="Arial" w:hAnsi="Arial" w:cs="Arial"/>
          <w:sz w:val="24"/>
          <w:szCs w:val="24"/>
        </w:rPr>
        <w:t xml:space="preserve"> can be counted</w:t>
      </w:r>
      <w:r>
        <w:rPr>
          <w:rFonts w:ascii="Arial" w:hAnsi="Arial" w:cs="Arial"/>
          <w:sz w:val="24"/>
          <w:szCs w:val="24"/>
        </w:rPr>
        <w:t xml:space="preserve">.  </w:t>
      </w:r>
    </w:p>
    <w:p w:rsidR="00CC4A2F" w:rsidRPr="00CC4A2F" w:rsidRDefault="00CC4A2F" w:rsidP="00CC4A2F">
      <w:pPr>
        <w:spacing w:after="0" w:line="480" w:lineRule="auto"/>
        <w:ind w:left="360" w:firstLine="360"/>
        <w:rPr>
          <w:rFonts w:ascii="Arial" w:hAnsi="Arial" w:cs="Arial"/>
          <w:sz w:val="24"/>
          <w:szCs w:val="24"/>
        </w:rPr>
      </w:pPr>
      <w:r>
        <w:rPr>
          <w:rFonts w:ascii="Arial" w:hAnsi="Arial" w:cs="Arial"/>
          <w:sz w:val="24"/>
          <w:szCs w:val="24"/>
        </w:rPr>
        <w:t>Ohio’s low income programs are technically superior and more innovative than those operating in many states.  Our network has been doing combo jobs – jobs that combine federal, state, and utility money</w:t>
      </w:r>
      <w:r w:rsidR="00440723">
        <w:rPr>
          <w:rFonts w:ascii="Arial" w:hAnsi="Arial" w:cs="Arial"/>
          <w:sz w:val="24"/>
          <w:szCs w:val="24"/>
        </w:rPr>
        <w:t xml:space="preserve"> – for over 25 years.  By providing comprehensive services, there is a synergistic impact on </w:t>
      </w:r>
      <w:r w:rsidR="00C867DB">
        <w:rPr>
          <w:rFonts w:ascii="Arial" w:hAnsi="Arial" w:cs="Arial"/>
          <w:sz w:val="24"/>
          <w:szCs w:val="24"/>
        </w:rPr>
        <w:t xml:space="preserve">that increases </w:t>
      </w:r>
      <w:r w:rsidR="00440723">
        <w:rPr>
          <w:rFonts w:ascii="Arial" w:hAnsi="Arial" w:cs="Arial"/>
          <w:sz w:val="24"/>
          <w:szCs w:val="24"/>
        </w:rPr>
        <w:t>savings in a home.  Our network collects data on the shell, appliance, and HVAC measures that are installed</w:t>
      </w:r>
      <w:r w:rsidR="002F0CB3">
        <w:rPr>
          <w:rFonts w:ascii="Arial" w:hAnsi="Arial" w:cs="Arial"/>
          <w:sz w:val="24"/>
          <w:szCs w:val="24"/>
        </w:rPr>
        <w:t>, allowing the impacts of all savings to be accurately calculated</w:t>
      </w:r>
      <w:r w:rsidR="00440723">
        <w:rPr>
          <w:rFonts w:ascii="Arial" w:hAnsi="Arial" w:cs="Arial"/>
          <w:sz w:val="24"/>
          <w:szCs w:val="24"/>
        </w:rPr>
        <w:t xml:space="preserve">.  The impact of shell measures paid for with </w:t>
      </w:r>
      <w:r w:rsidR="00C867DB">
        <w:rPr>
          <w:rFonts w:ascii="Arial" w:hAnsi="Arial" w:cs="Arial"/>
          <w:sz w:val="24"/>
          <w:szCs w:val="24"/>
        </w:rPr>
        <w:t>other resources</w:t>
      </w:r>
      <w:r w:rsidR="00440723">
        <w:rPr>
          <w:rFonts w:ascii="Arial" w:hAnsi="Arial" w:cs="Arial"/>
          <w:sz w:val="24"/>
          <w:szCs w:val="24"/>
        </w:rPr>
        <w:t xml:space="preserve"> also results in kWh savings, which complement the savings produce by refrigerator replacements, </w:t>
      </w:r>
      <w:proofErr w:type="spellStart"/>
      <w:r w:rsidR="00440723">
        <w:rPr>
          <w:rFonts w:ascii="Arial" w:hAnsi="Arial" w:cs="Arial"/>
          <w:sz w:val="24"/>
          <w:szCs w:val="24"/>
        </w:rPr>
        <w:t>CFL</w:t>
      </w:r>
      <w:proofErr w:type="spellEnd"/>
      <w:r w:rsidR="00440723">
        <w:rPr>
          <w:rFonts w:ascii="Arial" w:hAnsi="Arial" w:cs="Arial"/>
          <w:sz w:val="24"/>
          <w:szCs w:val="24"/>
        </w:rPr>
        <w:t xml:space="preserve"> installation, and a host of other measures</w:t>
      </w:r>
      <w:r w:rsidR="00C867DB">
        <w:rPr>
          <w:rFonts w:ascii="Arial" w:hAnsi="Arial" w:cs="Arial"/>
          <w:sz w:val="24"/>
          <w:szCs w:val="24"/>
        </w:rPr>
        <w:t xml:space="preserve"> paid for by utilities</w:t>
      </w:r>
      <w:r w:rsidR="00440723">
        <w:rPr>
          <w:rFonts w:ascii="Arial" w:hAnsi="Arial" w:cs="Arial"/>
          <w:sz w:val="24"/>
          <w:szCs w:val="24"/>
        </w:rPr>
        <w:t xml:space="preserve">.  Since all of the measures are </w:t>
      </w:r>
      <w:r w:rsidR="00C867DB">
        <w:rPr>
          <w:rFonts w:ascii="Arial" w:hAnsi="Arial" w:cs="Arial"/>
          <w:sz w:val="24"/>
          <w:szCs w:val="24"/>
        </w:rPr>
        <w:t xml:space="preserve">ultimately </w:t>
      </w:r>
      <w:r w:rsidR="00440723">
        <w:rPr>
          <w:rFonts w:ascii="Arial" w:hAnsi="Arial" w:cs="Arial"/>
          <w:sz w:val="24"/>
          <w:szCs w:val="24"/>
        </w:rPr>
        <w:t xml:space="preserve">paid for by taxpayers and ratepayers, who are the same people, it only makes sense to count </w:t>
      </w:r>
      <w:r w:rsidR="00C867DB">
        <w:rPr>
          <w:rFonts w:ascii="Arial" w:hAnsi="Arial" w:cs="Arial"/>
          <w:sz w:val="24"/>
          <w:szCs w:val="24"/>
        </w:rPr>
        <w:t>all savings</w:t>
      </w:r>
      <w:r w:rsidR="00440723">
        <w:rPr>
          <w:rFonts w:ascii="Arial" w:hAnsi="Arial" w:cs="Arial"/>
          <w:sz w:val="24"/>
          <w:szCs w:val="24"/>
        </w:rPr>
        <w:t xml:space="preserve"> for the purposes of compliance.</w:t>
      </w:r>
    </w:p>
    <w:p w:rsidR="00CC4A2F" w:rsidRDefault="00440723" w:rsidP="00CC4A2F">
      <w:pPr>
        <w:pStyle w:val="ListParagraph"/>
        <w:numPr>
          <w:ilvl w:val="0"/>
          <w:numId w:val="3"/>
        </w:numPr>
        <w:spacing w:after="0" w:line="240" w:lineRule="auto"/>
        <w:rPr>
          <w:rFonts w:ascii="Arial" w:hAnsi="Arial" w:cs="Arial"/>
          <w:b/>
          <w:sz w:val="24"/>
          <w:szCs w:val="24"/>
        </w:rPr>
      </w:pPr>
      <w:r>
        <w:rPr>
          <w:rFonts w:ascii="Arial" w:hAnsi="Arial" w:cs="Arial"/>
          <w:b/>
          <w:sz w:val="24"/>
          <w:szCs w:val="24"/>
        </w:rPr>
        <w:t>Residential retrofit programs sponsored by natural gas and electric utilities should be combined.</w:t>
      </w:r>
    </w:p>
    <w:p w:rsidR="00440723" w:rsidRDefault="00440723" w:rsidP="00440723">
      <w:pPr>
        <w:pStyle w:val="ListParagraph"/>
        <w:spacing w:after="0" w:line="240" w:lineRule="auto"/>
        <w:rPr>
          <w:rFonts w:ascii="Arial" w:hAnsi="Arial" w:cs="Arial"/>
          <w:b/>
          <w:sz w:val="24"/>
          <w:szCs w:val="24"/>
        </w:rPr>
      </w:pPr>
    </w:p>
    <w:p w:rsidR="00440723" w:rsidRDefault="00440723" w:rsidP="00440723">
      <w:pPr>
        <w:pStyle w:val="ListParagraph"/>
        <w:spacing w:after="0" w:line="480" w:lineRule="auto"/>
        <w:ind w:left="360" w:firstLine="360"/>
        <w:rPr>
          <w:rFonts w:ascii="Arial" w:hAnsi="Arial" w:cs="Arial"/>
          <w:sz w:val="24"/>
          <w:szCs w:val="24"/>
        </w:rPr>
      </w:pPr>
      <w:r>
        <w:rPr>
          <w:rFonts w:ascii="Arial" w:hAnsi="Arial" w:cs="Arial"/>
          <w:sz w:val="24"/>
          <w:szCs w:val="24"/>
        </w:rPr>
        <w:t>OPAE knows, based on its members 30+ years of experience in residential weatherization</w:t>
      </w:r>
      <w:r w:rsidR="00C867DB">
        <w:rPr>
          <w:rFonts w:ascii="Arial" w:hAnsi="Arial" w:cs="Arial"/>
          <w:sz w:val="24"/>
          <w:szCs w:val="24"/>
        </w:rPr>
        <w:t>,</w:t>
      </w:r>
      <w:r>
        <w:rPr>
          <w:rFonts w:ascii="Arial" w:hAnsi="Arial" w:cs="Arial"/>
          <w:sz w:val="24"/>
          <w:szCs w:val="24"/>
        </w:rPr>
        <w:t xml:space="preserve"> that the most effective programs combine natural gas and electric measures.  There is greater efficiency in delivery and the whole has approach yields higher savings and lower bills.  Moreover, it is extremely difficult to make electric </w:t>
      </w:r>
      <w:r>
        <w:rPr>
          <w:rFonts w:ascii="Arial" w:hAnsi="Arial" w:cs="Arial"/>
          <w:sz w:val="24"/>
          <w:szCs w:val="24"/>
        </w:rPr>
        <w:lastRenderedPageBreak/>
        <w:t xml:space="preserve">retrofit programs cost-effective when electricity is not used for heating and/or the air conditioning load is marginal.  </w:t>
      </w:r>
    </w:p>
    <w:p w:rsidR="00440723" w:rsidRDefault="00440723" w:rsidP="00440723">
      <w:pPr>
        <w:pStyle w:val="ListParagraph"/>
        <w:spacing w:after="0" w:line="480" w:lineRule="auto"/>
        <w:ind w:left="360" w:firstLine="360"/>
        <w:rPr>
          <w:rFonts w:ascii="Arial" w:hAnsi="Arial" w:cs="Arial"/>
          <w:sz w:val="24"/>
          <w:szCs w:val="24"/>
        </w:rPr>
      </w:pPr>
      <w:r>
        <w:rPr>
          <w:rFonts w:ascii="Arial" w:hAnsi="Arial" w:cs="Arial"/>
          <w:sz w:val="24"/>
          <w:szCs w:val="24"/>
        </w:rPr>
        <w:t>OPAE participates in collaboratives of the seven major utilities.  Along with Staff, OPAE has urged utilities to work together to combine programs.  This has not occurred.  The only alternative we see is combining residential retrofit programs into a statewide effort under a single primary contractor to ensure program coordination.</w:t>
      </w:r>
    </w:p>
    <w:p w:rsidR="00440723" w:rsidRDefault="00440723" w:rsidP="00440723">
      <w:pPr>
        <w:pStyle w:val="ListParagraph"/>
        <w:spacing w:after="0" w:line="480" w:lineRule="auto"/>
        <w:ind w:left="360" w:firstLine="360"/>
        <w:rPr>
          <w:rFonts w:ascii="Arial" w:hAnsi="Arial" w:cs="Arial"/>
          <w:sz w:val="24"/>
          <w:szCs w:val="24"/>
        </w:rPr>
      </w:pPr>
      <w:r>
        <w:rPr>
          <w:rFonts w:ascii="Arial" w:hAnsi="Arial" w:cs="Arial"/>
          <w:sz w:val="24"/>
          <w:szCs w:val="24"/>
        </w:rPr>
        <w:t xml:space="preserve">The only alternative to this approach is to permit natural gas and electric savings to be converted to Btu’s and shared among the utilities based on the percentage of funding provided.  This would overcome the </w:t>
      </w:r>
      <w:r w:rsidR="00C867DB">
        <w:rPr>
          <w:rFonts w:ascii="Arial" w:hAnsi="Arial" w:cs="Arial"/>
          <w:sz w:val="24"/>
          <w:szCs w:val="24"/>
        </w:rPr>
        <w:t>major</w:t>
      </w:r>
      <w:r>
        <w:rPr>
          <w:rFonts w:ascii="Arial" w:hAnsi="Arial" w:cs="Arial"/>
          <w:sz w:val="24"/>
          <w:szCs w:val="24"/>
        </w:rPr>
        <w:t xml:space="preserve"> barrier to combining programs so customers can receive comprehensive services</w:t>
      </w:r>
      <w:r w:rsidR="0089425E">
        <w:rPr>
          <w:rFonts w:ascii="Arial" w:hAnsi="Arial" w:cs="Arial"/>
          <w:sz w:val="24"/>
          <w:szCs w:val="24"/>
        </w:rPr>
        <w:t>.</w:t>
      </w:r>
    </w:p>
    <w:p w:rsidR="0089425E" w:rsidRPr="00440723" w:rsidRDefault="0089425E" w:rsidP="00440723">
      <w:pPr>
        <w:pStyle w:val="ListParagraph"/>
        <w:spacing w:after="0" w:line="480" w:lineRule="auto"/>
        <w:ind w:left="360" w:firstLine="360"/>
        <w:rPr>
          <w:rFonts w:ascii="Arial" w:hAnsi="Arial" w:cs="Arial"/>
          <w:sz w:val="24"/>
          <w:szCs w:val="24"/>
        </w:rPr>
      </w:pPr>
      <w:r>
        <w:rPr>
          <w:rFonts w:ascii="Arial" w:hAnsi="Arial" w:cs="Arial"/>
          <w:sz w:val="24"/>
          <w:szCs w:val="24"/>
        </w:rPr>
        <w:t xml:space="preserve">One way or another, these programs must be </w:t>
      </w:r>
      <w:r w:rsidR="00C867DB">
        <w:rPr>
          <w:rFonts w:ascii="Arial" w:hAnsi="Arial" w:cs="Arial"/>
          <w:sz w:val="24"/>
          <w:szCs w:val="24"/>
        </w:rPr>
        <w:t>coordinated</w:t>
      </w:r>
      <w:r>
        <w:rPr>
          <w:rFonts w:ascii="Arial" w:hAnsi="Arial" w:cs="Arial"/>
          <w:sz w:val="24"/>
          <w:szCs w:val="24"/>
        </w:rPr>
        <w:t xml:space="preserve"> or </w:t>
      </w:r>
      <w:r w:rsidR="00C867DB">
        <w:rPr>
          <w:rFonts w:ascii="Arial" w:hAnsi="Arial" w:cs="Arial"/>
          <w:sz w:val="24"/>
          <w:szCs w:val="24"/>
        </w:rPr>
        <w:t>they will not grow and significant efficiency potential will be squandered</w:t>
      </w:r>
      <w:r>
        <w:rPr>
          <w:rFonts w:ascii="Arial" w:hAnsi="Arial" w:cs="Arial"/>
          <w:sz w:val="24"/>
          <w:szCs w:val="24"/>
        </w:rPr>
        <w:t>.</w:t>
      </w:r>
    </w:p>
    <w:p w:rsidR="00440723" w:rsidRDefault="00E8464E" w:rsidP="00CC4A2F">
      <w:pPr>
        <w:pStyle w:val="ListParagraph"/>
        <w:numPr>
          <w:ilvl w:val="0"/>
          <w:numId w:val="3"/>
        </w:numPr>
        <w:spacing w:after="0" w:line="240" w:lineRule="auto"/>
        <w:rPr>
          <w:rFonts w:ascii="Arial" w:hAnsi="Arial" w:cs="Arial"/>
          <w:b/>
          <w:sz w:val="24"/>
          <w:szCs w:val="24"/>
        </w:rPr>
      </w:pPr>
      <w:r>
        <w:rPr>
          <w:rFonts w:ascii="Arial" w:hAnsi="Arial" w:cs="Arial"/>
          <w:b/>
          <w:sz w:val="24"/>
          <w:szCs w:val="24"/>
        </w:rPr>
        <w:t xml:space="preserve">Cease use of the </w:t>
      </w:r>
      <w:proofErr w:type="spellStart"/>
      <w:r>
        <w:rPr>
          <w:rFonts w:ascii="Arial" w:hAnsi="Arial" w:cs="Arial"/>
          <w:b/>
          <w:sz w:val="24"/>
          <w:szCs w:val="24"/>
        </w:rPr>
        <w:t>TRC</w:t>
      </w:r>
      <w:proofErr w:type="spellEnd"/>
      <w:r>
        <w:rPr>
          <w:rFonts w:ascii="Arial" w:hAnsi="Arial" w:cs="Arial"/>
          <w:b/>
          <w:sz w:val="24"/>
          <w:szCs w:val="24"/>
        </w:rPr>
        <w:t xml:space="preserve"> test to evaluate cost-effectiveness</w:t>
      </w:r>
      <w:r w:rsidR="00C867DB">
        <w:rPr>
          <w:rFonts w:ascii="Arial" w:hAnsi="Arial" w:cs="Arial"/>
          <w:b/>
          <w:sz w:val="24"/>
          <w:szCs w:val="24"/>
        </w:rPr>
        <w:t xml:space="preserve"> of DSM portfolios</w:t>
      </w:r>
      <w:r>
        <w:rPr>
          <w:rFonts w:ascii="Arial" w:hAnsi="Arial" w:cs="Arial"/>
          <w:b/>
          <w:sz w:val="24"/>
          <w:szCs w:val="24"/>
        </w:rPr>
        <w:t>.</w:t>
      </w:r>
    </w:p>
    <w:p w:rsidR="00E8464E" w:rsidRDefault="00E8464E" w:rsidP="00E8464E">
      <w:pPr>
        <w:spacing w:after="0" w:line="240" w:lineRule="auto"/>
        <w:rPr>
          <w:rFonts w:ascii="Arial" w:hAnsi="Arial" w:cs="Arial"/>
          <w:b/>
          <w:sz w:val="24"/>
          <w:szCs w:val="24"/>
        </w:rPr>
      </w:pPr>
    </w:p>
    <w:p w:rsidR="00E8464E" w:rsidRDefault="00E8464E" w:rsidP="00E8464E">
      <w:pPr>
        <w:spacing w:after="0" w:line="480" w:lineRule="auto"/>
        <w:ind w:left="360" w:firstLine="360"/>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TRC</w:t>
      </w:r>
      <w:proofErr w:type="spellEnd"/>
      <w:r>
        <w:rPr>
          <w:rFonts w:ascii="Arial" w:hAnsi="Arial" w:cs="Arial"/>
          <w:sz w:val="24"/>
          <w:szCs w:val="24"/>
        </w:rPr>
        <w:t xml:space="preserve"> test is a vestige of a time when utilities were vertically integrated and avoiding additional capacity costs</w:t>
      </w:r>
      <w:r w:rsidR="00C867DB">
        <w:rPr>
          <w:rFonts w:ascii="Arial" w:hAnsi="Arial" w:cs="Arial"/>
          <w:sz w:val="24"/>
          <w:szCs w:val="24"/>
        </w:rPr>
        <w:t xml:space="preserve"> was the only justification for DSM</w:t>
      </w:r>
      <w:r>
        <w:rPr>
          <w:rFonts w:ascii="Arial" w:hAnsi="Arial" w:cs="Arial"/>
          <w:sz w:val="24"/>
          <w:szCs w:val="24"/>
        </w:rPr>
        <w:t xml:space="preserve">.  The National Home Performance Council has led an effort to develop new tests, but evaluators seem so attached to the </w:t>
      </w:r>
      <w:r w:rsidR="002F0CB3">
        <w:rPr>
          <w:rFonts w:ascii="Arial" w:hAnsi="Arial" w:cs="Arial"/>
          <w:sz w:val="24"/>
          <w:szCs w:val="24"/>
        </w:rPr>
        <w:t xml:space="preserve">existing </w:t>
      </w:r>
      <w:r>
        <w:rPr>
          <w:rFonts w:ascii="Arial" w:hAnsi="Arial" w:cs="Arial"/>
          <w:sz w:val="24"/>
          <w:szCs w:val="24"/>
        </w:rPr>
        <w:t xml:space="preserve">tests with which they are familiar that efforts to develop a new </w:t>
      </w:r>
      <w:r w:rsidR="00C867DB">
        <w:rPr>
          <w:rFonts w:ascii="Arial" w:hAnsi="Arial" w:cs="Arial"/>
          <w:sz w:val="24"/>
          <w:szCs w:val="24"/>
        </w:rPr>
        <w:t xml:space="preserve">evaluation criteria </w:t>
      </w:r>
      <w:r>
        <w:rPr>
          <w:rFonts w:ascii="Arial" w:hAnsi="Arial" w:cs="Arial"/>
          <w:sz w:val="24"/>
          <w:szCs w:val="24"/>
        </w:rPr>
        <w:t>that is relevant in a deregulated market have not borne fruit.</w:t>
      </w:r>
    </w:p>
    <w:p w:rsidR="00E8464E" w:rsidRPr="00E8464E" w:rsidRDefault="00E8464E" w:rsidP="00E8464E">
      <w:pPr>
        <w:spacing w:after="0" w:line="480" w:lineRule="auto"/>
        <w:ind w:left="360" w:firstLine="360"/>
        <w:rPr>
          <w:rFonts w:ascii="Arial" w:hAnsi="Arial" w:cs="Arial"/>
          <w:sz w:val="24"/>
          <w:szCs w:val="24"/>
        </w:rPr>
      </w:pPr>
      <w:r>
        <w:rPr>
          <w:rFonts w:ascii="Arial" w:hAnsi="Arial" w:cs="Arial"/>
          <w:sz w:val="24"/>
          <w:szCs w:val="24"/>
        </w:rPr>
        <w:t xml:space="preserve">OPAE recommends that the Commission adopt the SIR test used in low income weatherization programs.  A measure would be eligible if the savings to investment ratio is greater than one.  This is consistent with capturing all cost-effective efficiency.  The second component, which has been adopted in several cases </w:t>
      </w:r>
      <w:r>
        <w:rPr>
          <w:rFonts w:ascii="Arial" w:hAnsi="Arial" w:cs="Arial"/>
          <w:sz w:val="24"/>
          <w:szCs w:val="24"/>
        </w:rPr>
        <w:lastRenderedPageBreak/>
        <w:t>through stipulations</w:t>
      </w:r>
      <w:r w:rsidR="000C1855">
        <w:rPr>
          <w:rFonts w:ascii="Arial" w:hAnsi="Arial" w:cs="Arial"/>
          <w:sz w:val="24"/>
          <w:szCs w:val="24"/>
        </w:rPr>
        <w:t xml:space="preserve"> for the purposes of calculating shared savings incentives</w:t>
      </w:r>
      <w:r>
        <w:rPr>
          <w:rFonts w:ascii="Arial" w:hAnsi="Arial" w:cs="Arial"/>
          <w:sz w:val="24"/>
          <w:szCs w:val="24"/>
        </w:rPr>
        <w:t>, is to evaluate utility programs under the Utility Cost Test (“</w:t>
      </w:r>
      <w:proofErr w:type="spellStart"/>
      <w:r>
        <w:rPr>
          <w:rFonts w:ascii="Arial" w:hAnsi="Arial" w:cs="Arial"/>
          <w:sz w:val="24"/>
          <w:szCs w:val="24"/>
        </w:rPr>
        <w:t>UCT</w:t>
      </w:r>
      <w:proofErr w:type="spellEnd"/>
      <w:r>
        <w:rPr>
          <w:rFonts w:ascii="Arial" w:hAnsi="Arial" w:cs="Arial"/>
          <w:sz w:val="24"/>
          <w:szCs w:val="24"/>
        </w:rPr>
        <w:t xml:space="preserve">”).  Combining all measures that provide an SIR of greater than one with the </w:t>
      </w:r>
      <w:proofErr w:type="spellStart"/>
      <w:r>
        <w:rPr>
          <w:rFonts w:ascii="Arial" w:hAnsi="Arial" w:cs="Arial"/>
          <w:sz w:val="24"/>
          <w:szCs w:val="24"/>
        </w:rPr>
        <w:t>UTC</w:t>
      </w:r>
      <w:proofErr w:type="spellEnd"/>
      <w:r>
        <w:rPr>
          <w:rFonts w:ascii="Arial" w:hAnsi="Arial" w:cs="Arial"/>
          <w:sz w:val="24"/>
          <w:szCs w:val="24"/>
        </w:rPr>
        <w:t xml:space="preserve"> as a mechanism to determine the appropriate level of utility investment will greatly increase the universe of potential efficiency measures while managing utility expenditures – actually ratepayer expenditures – to ensure the biggest bang for the buck.</w:t>
      </w:r>
    </w:p>
    <w:p w:rsidR="008D3F20" w:rsidRDefault="008D3F20" w:rsidP="007B5D6D">
      <w:pPr>
        <w:pStyle w:val="ListParagraph"/>
        <w:numPr>
          <w:ilvl w:val="0"/>
          <w:numId w:val="1"/>
        </w:numPr>
        <w:spacing w:after="0" w:line="240" w:lineRule="auto"/>
        <w:ind w:left="360" w:hanging="360"/>
        <w:rPr>
          <w:rFonts w:ascii="Arial" w:hAnsi="Arial" w:cs="Arial"/>
          <w:b/>
          <w:sz w:val="24"/>
          <w:szCs w:val="24"/>
        </w:rPr>
      </w:pPr>
      <w:r>
        <w:rPr>
          <w:rFonts w:ascii="Arial" w:hAnsi="Arial" w:cs="Arial"/>
          <w:b/>
          <w:sz w:val="24"/>
          <w:szCs w:val="24"/>
        </w:rPr>
        <w:t>CONCLUSION</w:t>
      </w:r>
    </w:p>
    <w:p w:rsidR="007B5D6D" w:rsidRDefault="007B5D6D" w:rsidP="007B5D6D">
      <w:pPr>
        <w:spacing w:after="0" w:line="240" w:lineRule="auto"/>
        <w:rPr>
          <w:rFonts w:ascii="Arial" w:hAnsi="Arial" w:cs="Arial"/>
          <w:b/>
          <w:sz w:val="24"/>
          <w:szCs w:val="24"/>
        </w:rPr>
      </w:pPr>
    </w:p>
    <w:p w:rsidR="007B5D6D" w:rsidRDefault="007B5D6D" w:rsidP="007B5D6D">
      <w:pPr>
        <w:spacing w:after="0" w:line="480" w:lineRule="auto"/>
        <w:ind w:firstLine="360"/>
        <w:rPr>
          <w:rFonts w:ascii="Arial" w:hAnsi="Arial" w:cs="Arial"/>
          <w:sz w:val="24"/>
          <w:szCs w:val="24"/>
        </w:rPr>
      </w:pPr>
      <w:r>
        <w:rPr>
          <w:rFonts w:ascii="Arial" w:hAnsi="Arial" w:cs="Arial"/>
          <w:sz w:val="24"/>
          <w:szCs w:val="24"/>
        </w:rPr>
        <w:t xml:space="preserve">Efficiency remains the best investment </w:t>
      </w:r>
      <w:r w:rsidR="000C1855">
        <w:rPr>
          <w:rFonts w:ascii="Arial" w:hAnsi="Arial" w:cs="Arial"/>
          <w:sz w:val="24"/>
          <w:szCs w:val="24"/>
        </w:rPr>
        <w:t>ratepayer</w:t>
      </w:r>
      <w:r>
        <w:rPr>
          <w:rFonts w:ascii="Arial" w:hAnsi="Arial" w:cs="Arial"/>
          <w:sz w:val="24"/>
          <w:szCs w:val="24"/>
        </w:rPr>
        <w:t xml:space="preserve">s can make to provide essential energy services.  Lowering customer usage and system demand reduces the need for expensive investment in new powerplants, investments which are not occurring in the deregulated marketplace.  Efficiency investments are also an insurance policy for customers, a hedge against rising energy prices that will continue to pay dividends.  Efficiency is also the best tool to </w:t>
      </w:r>
      <w:r w:rsidR="000C1855">
        <w:rPr>
          <w:rFonts w:ascii="Arial" w:hAnsi="Arial" w:cs="Arial"/>
          <w:sz w:val="24"/>
          <w:szCs w:val="24"/>
        </w:rPr>
        <w:t>reduce</w:t>
      </w:r>
      <w:r>
        <w:rPr>
          <w:rFonts w:ascii="Arial" w:hAnsi="Arial" w:cs="Arial"/>
          <w:sz w:val="24"/>
          <w:szCs w:val="24"/>
        </w:rPr>
        <w:t xml:space="preserve"> the environmental impacts associated with fossil fuel use.  Residential energy professionals widely acknowledge that before solar and small wind is installed the home should be made as efficient as possible to reduce the cost of the generation systems.  The same is true on the broader scale represented by wholesale markets.  Ohio should push to lead the country in efficiency.  Greater efficiency will spur our economy, create jobs, and </w:t>
      </w:r>
      <w:r w:rsidR="000C1855">
        <w:rPr>
          <w:rFonts w:ascii="Arial" w:hAnsi="Arial" w:cs="Arial"/>
          <w:sz w:val="24"/>
          <w:szCs w:val="24"/>
        </w:rPr>
        <w:t>produc</w:t>
      </w:r>
      <w:r w:rsidR="002F0CB3">
        <w:rPr>
          <w:rFonts w:ascii="Arial" w:hAnsi="Arial" w:cs="Arial"/>
          <w:sz w:val="24"/>
          <w:szCs w:val="24"/>
        </w:rPr>
        <w:t>e</w:t>
      </w:r>
      <w:r>
        <w:rPr>
          <w:rFonts w:ascii="Arial" w:hAnsi="Arial" w:cs="Arial"/>
          <w:sz w:val="24"/>
          <w:szCs w:val="24"/>
        </w:rPr>
        <w:t xml:space="preserve"> additional </w:t>
      </w:r>
      <w:r w:rsidR="000C1855">
        <w:rPr>
          <w:rFonts w:ascii="Arial" w:hAnsi="Arial" w:cs="Arial"/>
          <w:sz w:val="24"/>
          <w:szCs w:val="24"/>
        </w:rPr>
        <w:t xml:space="preserve">business </w:t>
      </w:r>
      <w:r>
        <w:rPr>
          <w:rFonts w:ascii="Arial" w:hAnsi="Arial" w:cs="Arial"/>
          <w:sz w:val="24"/>
          <w:szCs w:val="24"/>
        </w:rPr>
        <w:t>investment</w:t>
      </w:r>
      <w:r w:rsidR="000C1855">
        <w:rPr>
          <w:rFonts w:ascii="Arial" w:hAnsi="Arial" w:cs="Arial"/>
          <w:sz w:val="24"/>
          <w:szCs w:val="24"/>
        </w:rPr>
        <w:t>s</w:t>
      </w:r>
      <w:r>
        <w:rPr>
          <w:rFonts w:ascii="Arial" w:hAnsi="Arial" w:cs="Arial"/>
          <w:sz w:val="24"/>
          <w:szCs w:val="24"/>
        </w:rPr>
        <w:t xml:space="preserve"> in the state.  Ef</w:t>
      </w:r>
      <w:bookmarkStart w:id="0" w:name="_GoBack"/>
      <w:bookmarkEnd w:id="0"/>
      <w:r>
        <w:rPr>
          <w:rFonts w:ascii="Arial" w:hAnsi="Arial" w:cs="Arial"/>
          <w:sz w:val="24"/>
          <w:szCs w:val="24"/>
        </w:rPr>
        <w:t>ficiency is as important as roads and rail lines to the economic future of Ohio and investment in a more secure energy future should be a priority.</w:t>
      </w:r>
    </w:p>
    <w:p w:rsidR="000C1855" w:rsidRDefault="000C1855">
      <w:pPr>
        <w:rPr>
          <w:rFonts w:ascii="Arial" w:eastAsia="Times New Roman" w:hAnsi="Arial" w:cs="Arial"/>
          <w:sz w:val="24"/>
          <w:szCs w:val="24"/>
        </w:rPr>
      </w:pPr>
      <w:r>
        <w:rPr>
          <w:rFonts w:ascii="Arial" w:eastAsia="Times New Roman" w:hAnsi="Arial" w:cs="Arial"/>
          <w:sz w:val="24"/>
          <w:szCs w:val="24"/>
        </w:rPr>
        <w:br w:type="page"/>
      </w:r>
    </w:p>
    <w:p w:rsidR="00860978" w:rsidRPr="00860978" w:rsidRDefault="00860978" w:rsidP="00860978">
      <w:pPr>
        <w:tabs>
          <w:tab w:val="left" w:pos="4320"/>
        </w:tabs>
        <w:spacing w:after="0" w:line="480" w:lineRule="atLeast"/>
        <w:ind w:left="4320"/>
        <w:jc w:val="both"/>
        <w:rPr>
          <w:rFonts w:ascii="Arial" w:eastAsia="Times New Roman" w:hAnsi="Arial" w:cs="Arial"/>
          <w:sz w:val="24"/>
          <w:szCs w:val="24"/>
        </w:rPr>
      </w:pPr>
      <w:r w:rsidRPr="00860978">
        <w:rPr>
          <w:rFonts w:ascii="Arial" w:eastAsia="Times New Roman" w:hAnsi="Arial" w:cs="Arial"/>
          <w:sz w:val="24"/>
          <w:szCs w:val="24"/>
        </w:rPr>
        <w:lastRenderedPageBreak/>
        <w:t>Respectfully submitted,</w:t>
      </w:r>
    </w:p>
    <w:p w:rsidR="00860978" w:rsidRPr="00860978" w:rsidRDefault="00860978" w:rsidP="00860978">
      <w:pPr>
        <w:spacing w:after="0" w:line="240" w:lineRule="auto"/>
        <w:rPr>
          <w:rFonts w:ascii="Arial" w:eastAsia="Times New Roman" w:hAnsi="Arial" w:cs="Arial"/>
          <w:sz w:val="24"/>
          <w:szCs w:val="24"/>
        </w:rPr>
      </w:pPr>
    </w:p>
    <w:p w:rsidR="00860978" w:rsidRPr="00860978" w:rsidRDefault="00860978" w:rsidP="00860978">
      <w:pPr>
        <w:spacing w:after="0" w:line="240" w:lineRule="auto"/>
        <w:ind w:left="4320"/>
        <w:rPr>
          <w:rFonts w:ascii="Arial" w:eastAsia="Times New Roman" w:hAnsi="Arial" w:cs="Arial"/>
          <w:sz w:val="24"/>
          <w:szCs w:val="24"/>
          <w:u w:val="single"/>
        </w:rPr>
      </w:pPr>
      <w:r w:rsidRPr="00860978">
        <w:rPr>
          <w:rFonts w:ascii="Arial" w:eastAsia="Times New Roman" w:hAnsi="Arial" w:cs="Arial"/>
          <w:sz w:val="24"/>
          <w:szCs w:val="24"/>
          <w:u w:val="single"/>
        </w:rPr>
        <w:t>/S/ David C. Rinebolt</w:t>
      </w:r>
    </w:p>
    <w:p w:rsidR="00860978" w:rsidRDefault="00860978" w:rsidP="00860978">
      <w:pPr>
        <w:spacing w:after="0" w:line="240" w:lineRule="auto"/>
        <w:ind w:left="3600" w:firstLine="720"/>
        <w:rPr>
          <w:rFonts w:ascii="Arial" w:eastAsia="Times New Roman" w:hAnsi="Arial" w:cs="Arial"/>
          <w:sz w:val="24"/>
          <w:szCs w:val="24"/>
        </w:rPr>
      </w:pPr>
      <w:r w:rsidRPr="00860978">
        <w:rPr>
          <w:rFonts w:ascii="Arial" w:eastAsia="Times New Roman" w:hAnsi="Arial" w:cs="Arial"/>
          <w:sz w:val="24"/>
          <w:szCs w:val="24"/>
        </w:rPr>
        <w:t>David C. Rinebolt</w:t>
      </w:r>
    </w:p>
    <w:p w:rsidR="00860978" w:rsidRPr="00860978" w:rsidRDefault="00860978" w:rsidP="00860978">
      <w:pPr>
        <w:spacing w:after="0" w:line="240" w:lineRule="auto"/>
        <w:ind w:left="3600" w:firstLine="720"/>
        <w:rPr>
          <w:rFonts w:ascii="Arial" w:eastAsia="Times New Roman" w:hAnsi="Arial" w:cs="Arial"/>
          <w:sz w:val="24"/>
          <w:szCs w:val="24"/>
        </w:rPr>
      </w:pPr>
      <w:r>
        <w:rPr>
          <w:rFonts w:ascii="Arial" w:eastAsia="Times New Roman" w:hAnsi="Arial" w:cs="Arial"/>
          <w:sz w:val="24"/>
          <w:szCs w:val="24"/>
        </w:rPr>
        <w:t>Executive Director</w:t>
      </w:r>
    </w:p>
    <w:p w:rsidR="00860978" w:rsidRPr="00860978" w:rsidRDefault="00860978" w:rsidP="00860978">
      <w:pPr>
        <w:spacing w:after="0" w:line="240" w:lineRule="auto"/>
        <w:ind w:left="4230" w:firstLine="90"/>
        <w:rPr>
          <w:rFonts w:ascii="Arial" w:eastAsia="Times New Roman" w:hAnsi="Arial" w:cs="Arial"/>
          <w:sz w:val="24"/>
          <w:szCs w:val="24"/>
        </w:rPr>
      </w:pPr>
      <w:smartTag w:uri="urn:schemas-microsoft-com:office:smarttags" w:element="State">
        <w:smartTag w:uri="urn:schemas-microsoft-com:office:smarttags" w:element="place">
          <w:r w:rsidRPr="00860978">
            <w:rPr>
              <w:rFonts w:ascii="Arial" w:eastAsia="Times New Roman" w:hAnsi="Arial" w:cs="Arial"/>
              <w:sz w:val="24"/>
              <w:szCs w:val="24"/>
            </w:rPr>
            <w:t>Ohio</w:t>
          </w:r>
        </w:smartTag>
      </w:smartTag>
      <w:r w:rsidRPr="00860978">
        <w:rPr>
          <w:rFonts w:ascii="Arial" w:eastAsia="Times New Roman" w:hAnsi="Arial" w:cs="Arial"/>
          <w:sz w:val="24"/>
          <w:szCs w:val="24"/>
        </w:rPr>
        <w:t xml:space="preserve"> Partners for Affordable Energy</w:t>
      </w:r>
    </w:p>
    <w:p w:rsidR="00860978" w:rsidRPr="00860978" w:rsidRDefault="00860978" w:rsidP="00860978">
      <w:pPr>
        <w:spacing w:after="0" w:line="240" w:lineRule="auto"/>
        <w:ind w:left="4230" w:firstLine="90"/>
        <w:rPr>
          <w:rFonts w:ascii="Arial" w:eastAsia="Times New Roman" w:hAnsi="Arial" w:cs="Arial"/>
          <w:sz w:val="24"/>
          <w:szCs w:val="24"/>
        </w:rPr>
      </w:pPr>
      <w:smartTag w:uri="urn:schemas-microsoft-com:office:smarttags" w:element="Street">
        <w:smartTag w:uri="urn:schemas-microsoft-com:office:smarttags" w:element="address">
          <w:r w:rsidRPr="00860978">
            <w:rPr>
              <w:rFonts w:ascii="Arial" w:eastAsia="Times New Roman" w:hAnsi="Arial" w:cs="Arial"/>
              <w:sz w:val="24"/>
              <w:szCs w:val="24"/>
            </w:rPr>
            <w:t>231 West Lima Street</w:t>
          </w:r>
        </w:smartTag>
      </w:smartTag>
    </w:p>
    <w:p w:rsidR="00860978" w:rsidRPr="00860978" w:rsidRDefault="00860978" w:rsidP="00860978">
      <w:pPr>
        <w:spacing w:after="0" w:line="240" w:lineRule="auto"/>
        <w:ind w:left="4230" w:firstLine="90"/>
        <w:rPr>
          <w:rFonts w:ascii="Arial" w:eastAsia="Times New Roman" w:hAnsi="Arial" w:cs="Arial"/>
          <w:sz w:val="24"/>
          <w:szCs w:val="24"/>
        </w:rPr>
      </w:pPr>
      <w:smartTag w:uri="urn:schemas-microsoft-com:office:smarttags" w:element="place">
        <w:smartTag w:uri="urn:schemas-microsoft-com:office:smarttags" w:element="City">
          <w:r w:rsidRPr="00860978">
            <w:rPr>
              <w:rFonts w:ascii="Arial" w:eastAsia="Times New Roman" w:hAnsi="Arial" w:cs="Arial"/>
              <w:sz w:val="24"/>
              <w:szCs w:val="24"/>
            </w:rPr>
            <w:t>Findlay</w:t>
          </w:r>
        </w:smartTag>
        <w:r w:rsidRPr="00860978">
          <w:rPr>
            <w:rFonts w:ascii="Arial" w:eastAsia="Times New Roman" w:hAnsi="Arial" w:cs="Arial"/>
            <w:sz w:val="24"/>
            <w:szCs w:val="24"/>
          </w:rPr>
          <w:t xml:space="preserve">, </w:t>
        </w:r>
        <w:smartTag w:uri="urn:schemas-microsoft-com:office:smarttags" w:element="State">
          <w:r w:rsidRPr="00860978">
            <w:rPr>
              <w:rFonts w:ascii="Arial" w:eastAsia="Times New Roman" w:hAnsi="Arial" w:cs="Arial"/>
              <w:sz w:val="24"/>
              <w:szCs w:val="24"/>
            </w:rPr>
            <w:t>OH</w:t>
          </w:r>
        </w:smartTag>
        <w:r w:rsidRPr="00860978">
          <w:rPr>
            <w:rFonts w:ascii="Arial" w:eastAsia="Times New Roman" w:hAnsi="Arial" w:cs="Arial"/>
            <w:sz w:val="24"/>
            <w:szCs w:val="24"/>
          </w:rPr>
          <w:t xml:space="preserve"> </w:t>
        </w:r>
        <w:smartTag w:uri="urn:schemas-microsoft-com:office:smarttags" w:element="PostalCode">
          <w:r w:rsidRPr="00860978">
            <w:rPr>
              <w:rFonts w:ascii="Arial" w:eastAsia="Times New Roman" w:hAnsi="Arial" w:cs="Arial"/>
              <w:sz w:val="24"/>
              <w:szCs w:val="24"/>
            </w:rPr>
            <w:t>45840</w:t>
          </w:r>
        </w:smartTag>
      </w:smartTag>
    </w:p>
    <w:p w:rsidR="00860978" w:rsidRPr="00860978" w:rsidRDefault="00860978" w:rsidP="00860978">
      <w:pPr>
        <w:spacing w:after="0" w:line="240" w:lineRule="auto"/>
        <w:ind w:left="4230" w:firstLine="90"/>
        <w:rPr>
          <w:rFonts w:ascii="Arial" w:eastAsia="Times New Roman" w:hAnsi="Arial" w:cs="Arial"/>
          <w:sz w:val="24"/>
          <w:szCs w:val="24"/>
        </w:rPr>
      </w:pPr>
      <w:r w:rsidRPr="00860978">
        <w:rPr>
          <w:rFonts w:ascii="Arial" w:eastAsia="Times New Roman" w:hAnsi="Arial" w:cs="Arial"/>
          <w:sz w:val="24"/>
          <w:szCs w:val="24"/>
        </w:rPr>
        <w:t>Telephone: (419) 425-8860</w:t>
      </w:r>
    </w:p>
    <w:p w:rsidR="00860978" w:rsidRDefault="00860978" w:rsidP="00860978">
      <w:pPr>
        <w:spacing w:after="0" w:line="240" w:lineRule="auto"/>
        <w:ind w:left="4230" w:firstLine="90"/>
        <w:rPr>
          <w:rFonts w:ascii="Arial" w:eastAsia="Times New Roman" w:hAnsi="Arial" w:cs="Arial"/>
          <w:sz w:val="24"/>
          <w:szCs w:val="24"/>
        </w:rPr>
      </w:pPr>
      <w:r w:rsidRPr="00860978">
        <w:rPr>
          <w:rFonts w:ascii="Arial" w:eastAsia="Times New Roman" w:hAnsi="Arial" w:cs="Arial"/>
          <w:sz w:val="24"/>
          <w:szCs w:val="24"/>
        </w:rPr>
        <w:t>FAX: (419) 425-8862</w:t>
      </w:r>
    </w:p>
    <w:p w:rsidR="00860978" w:rsidRPr="00860978" w:rsidRDefault="00860978" w:rsidP="00860978">
      <w:pPr>
        <w:spacing w:after="0" w:line="240" w:lineRule="auto"/>
        <w:ind w:left="4230" w:firstLine="90"/>
        <w:rPr>
          <w:rFonts w:ascii="Arial" w:eastAsia="Times New Roman" w:hAnsi="Arial" w:cs="Arial"/>
          <w:sz w:val="24"/>
          <w:szCs w:val="24"/>
        </w:rPr>
      </w:pPr>
      <w:hyperlink r:id="rId8" w:history="1">
        <w:r w:rsidRPr="002F5173">
          <w:rPr>
            <w:rStyle w:val="Hyperlink"/>
            <w:rFonts w:ascii="Arial" w:eastAsia="Times New Roman" w:hAnsi="Arial" w:cs="Arial"/>
            <w:sz w:val="24"/>
            <w:szCs w:val="24"/>
          </w:rPr>
          <w:t>drinebolt@ohiopartners.org</w:t>
        </w:r>
      </w:hyperlink>
      <w:r>
        <w:rPr>
          <w:rFonts w:ascii="Arial" w:eastAsia="Times New Roman" w:hAnsi="Arial" w:cs="Arial"/>
          <w:sz w:val="24"/>
          <w:szCs w:val="24"/>
        </w:rPr>
        <w:tab/>
      </w:r>
    </w:p>
    <w:p w:rsidR="000C1855" w:rsidRDefault="000C1855">
      <w:pPr>
        <w:rPr>
          <w:rFonts w:ascii="Arial" w:hAnsi="Arial" w:cs="Arial"/>
          <w:sz w:val="24"/>
          <w:szCs w:val="24"/>
        </w:rPr>
      </w:pPr>
      <w:r>
        <w:rPr>
          <w:rFonts w:ascii="Arial" w:hAnsi="Arial" w:cs="Arial"/>
          <w:sz w:val="24"/>
          <w:szCs w:val="24"/>
        </w:rPr>
        <w:br w:type="page"/>
      </w:r>
    </w:p>
    <w:p w:rsidR="000C1855" w:rsidRPr="000C1855" w:rsidRDefault="000C1855" w:rsidP="000C1855">
      <w:pPr>
        <w:spacing w:after="0" w:line="240" w:lineRule="auto"/>
        <w:jc w:val="center"/>
        <w:rPr>
          <w:rFonts w:ascii="Arial" w:eastAsia="Times New Roman" w:hAnsi="Arial" w:cs="Arial"/>
          <w:b/>
          <w:bCs/>
          <w:sz w:val="24"/>
          <w:szCs w:val="24"/>
        </w:rPr>
      </w:pPr>
      <w:r w:rsidRPr="000C1855">
        <w:rPr>
          <w:rFonts w:ascii="Arial" w:eastAsia="Times New Roman" w:hAnsi="Arial" w:cs="Arial"/>
          <w:b/>
          <w:bCs/>
          <w:sz w:val="24"/>
          <w:szCs w:val="24"/>
        </w:rPr>
        <w:lastRenderedPageBreak/>
        <w:t>CERTIFICATE OF SERVICE</w:t>
      </w:r>
    </w:p>
    <w:p w:rsidR="000C1855" w:rsidRPr="000C1855" w:rsidRDefault="000C1855" w:rsidP="000C1855">
      <w:pPr>
        <w:spacing w:after="0" w:line="240" w:lineRule="auto"/>
        <w:rPr>
          <w:rFonts w:ascii="Arial" w:eastAsia="Times New Roman" w:hAnsi="Arial" w:cs="Arial"/>
          <w:b/>
          <w:bCs/>
          <w:sz w:val="24"/>
          <w:szCs w:val="24"/>
        </w:rPr>
      </w:pPr>
    </w:p>
    <w:p w:rsidR="000C1855" w:rsidRPr="000C1855" w:rsidRDefault="000C1855" w:rsidP="000C1855">
      <w:pPr>
        <w:spacing w:after="0" w:line="480" w:lineRule="auto"/>
        <w:ind w:right="-360"/>
        <w:rPr>
          <w:rFonts w:ascii="Arial" w:eastAsia="Times New Roman" w:hAnsi="Arial" w:cs="Arial"/>
          <w:sz w:val="24"/>
          <w:szCs w:val="24"/>
        </w:rPr>
      </w:pPr>
      <w:r w:rsidRPr="000C1855">
        <w:rPr>
          <w:rFonts w:ascii="Arial" w:eastAsia="Times New Roman" w:hAnsi="Arial" w:cs="Arial"/>
          <w:b/>
          <w:bCs/>
          <w:sz w:val="24"/>
          <w:szCs w:val="24"/>
        </w:rPr>
        <w:tab/>
      </w:r>
      <w:r w:rsidRPr="000C1855">
        <w:rPr>
          <w:rFonts w:ascii="Arial" w:eastAsia="Times New Roman" w:hAnsi="Arial" w:cs="Arial"/>
          <w:sz w:val="24"/>
          <w:szCs w:val="24"/>
        </w:rPr>
        <w:t xml:space="preserve">I hereby certify that a copy of the foregoing </w:t>
      </w:r>
      <w:r>
        <w:rPr>
          <w:rFonts w:ascii="Arial" w:eastAsia="Times New Roman" w:hAnsi="Arial" w:cs="Arial"/>
          <w:sz w:val="24"/>
          <w:szCs w:val="24"/>
        </w:rPr>
        <w:t xml:space="preserve">Comments of Ohio Partners for Affordable Energy were </w:t>
      </w:r>
      <w:r w:rsidRPr="000C1855">
        <w:rPr>
          <w:rFonts w:ascii="Arial" w:eastAsia="Times New Roman" w:hAnsi="Arial" w:cs="Arial"/>
          <w:sz w:val="24"/>
          <w:szCs w:val="24"/>
        </w:rPr>
        <w:t xml:space="preserve">served electronically upon the persons identified below in this case on this </w:t>
      </w:r>
      <w:r w:rsidRPr="000C1855">
        <w:rPr>
          <w:rFonts w:ascii="Arial" w:eastAsia="Times New Roman" w:hAnsi="Arial" w:cs="Arial"/>
          <w:sz w:val="24"/>
          <w:szCs w:val="24"/>
        </w:rPr>
        <w:t>2nd</w:t>
      </w:r>
      <w:r w:rsidRPr="000C1855">
        <w:rPr>
          <w:rFonts w:ascii="Arial" w:eastAsia="Times New Roman" w:hAnsi="Arial" w:cs="Arial"/>
          <w:sz w:val="24"/>
          <w:szCs w:val="24"/>
        </w:rPr>
        <w:t xml:space="preserve">  day of </w:t>
      </w:r>
      <w:r>
        <w:rPr>
          <w:rFonts w:ascii="Arial" w:eastAsia="Times New Roman" w:hAnsi="Arial" w:cs="Arial"/>
          <w:sz w:val="24"/>
          <w:szCs w:val="24"/>
        </w:rPr>
        <w:t>November</w:t>
      </w:r>
      <w:r w:rsidRPr="000C1855">
        <w:rPr>
          <w:rFonts w:ascii="Arial" w:eastAsia="Times New Roman" w:hAnsi="Arial" w:cs="Arial"/>
          <w:sz w:val="24"/>
          <w:szCs w:val="24"/>
        </w:rPr>
        <w:t xml:space="preserve"> 2012.</w:t>
      </w:r>
    </w:p>
    <w:p w:rsidR="000C1855" w:rsidRPr="000C1855" w:rsidRDefault="000C1855" w:rsidP="000C1855">
      <w:pPr>
        <w:spacing w:after="0" w:line="480" w:lineRule="auto"/>
        <w:ind w:right="-360"/>
        <w:rPr>
          <w:rFonts w:ascii="Arial" w:eastAsia="Times New Roman" w:hAnsi="Arial" w:cs="Arial"/>
          <w:sz w:val="24"/>
          <w:szCs w:val="24"/>
        </w:rPr>
      </w:pPr>
    </w:p>
    <w:p w:rsidR="000C1855" w:rsidRPr="000C1855" w:rsidRDefault="000C1855" w:rsidP="000C1855">
      <w:pPr>
        <w:spacing w:after="0" w:line="240" w:lineRule="auto"/>
        <w:ind w:left="4320"/>
        <w:rPr>
          <w:rFonts w:ascii="Arial" w:eastAsia="Times New Roman" w:hAnsi="Arial" w:cs="Arial"/>
          <w:sz w:val="24"/>
          <w:szCs w:val="24"/>
          <w:u w:val="single"/>
        </w:rPr>
      </w:pPr>
      <w:r w:rsidRPr="000C1855">
        <w:rPr>
          <w:rFonts w:ascii="Arial" w:eastAsia="Times New Roman" w:hAnsi="Arial" w:cs="Arial"/>
          <w:sz w:val="24"/>
          <w:szCs w:val="24"/>
          <w:u w:val="single"/>
        </w:rPr>
        <w:t>/s/David C. Rinebolt</w:t>
      </w:r>
    </w:p>
    <w:p w:rsidR="000C1855" w:rsidRDefault="000C1855" w:rsidP="000C1855">
      <w:pPr>
        <w:spacing w:after="0" w:line="240" w:lineRule="auto"/>
        <w:ind w:left="4320"/>
        <w:outlineLvl w:val="0"/>
        <w:rPr>
          <w:rFonts w:ascii="Arial" w:eastAsia="Times New Roman" w:hAnsi="Arial" w:cs="Arial"/>
          <w:sz w:val="24"/>
          <w:szCs w:val="24"/>
        </w:rPr>
      </w:pPr>
      <w:r w:rsidRPr="000C1855">
        <w:rPr>
          <w:rFonts w:ascii="Arial" w:eastAsia="Times New Roman" w:hAnsi="Arial" w:cs="Arial"/>
          <w:sz w:val="24"/>
          <w:szCs w:val="24"/>
        </w:rPr>
        <w:t>David C. Rinebolt</w:t>
      </w:r>
    </w:p>
    <w:p w:rsidR="000C1855" w:rsidRDefault="000C1855" w:rsidP="000C1855">
      <w:pPr>
        <w:spacing w:after="0" w:line="240" w:lineRule="auto"/>
        <w:ind w:left="4320"/>
        <w:outlineLvl w:val="0"/>
        <w:rPr>
          <w:rFonts w:ascii="Arial" w:eastAsia="Times New Roman" w:hAnsi="Arial" w:cs="Arial"/>
          <w:sz w:val="24"/>
          <w:szCs w:val="24"/>
        </w:rPr>
      </w:pPr>
    </w:p>
    <w:tbl>
      <w:tblPr>
        <w:tblpPr w:leftFromText="180" w:rightFromText="180" w:vertAnchor="text" w:horzAnchor="margin" w:tblpXSpec="center" w:tblpY="1"/>
        <w:tblW w:w="11700" w:type="dxa"/>
        <w:tblLayout w:type="fixed"/>
        <w:tblCellMar>
          <w:left w:w="15" w:type="dxa"/>
          <w:right w:w="15" w:type="dxa"/>
        </w:tblCellMar>
        <w:tblLook w:val="0000" w:firstRow="0" w:lastRow="0" w:firstColumn="0" w:lastColumn="0" w:noHBand="0" w:noVBand="0"/>
      </w:tblPr>
      <w:tblGrid>
        <w:gridCol w:w="3780"/>
        <w:gridCol w:w="180"/>
        <w:gridCol w:w="3780"/>
        <w:gridCol w:w="180"/>
        <w:gridCol w:w="3780"/>
      </w:tblGrid>
      <w:tr w:rsidR="000C1855" w:rsidRPr="000C1855" w:rsidTr="0098191E">
        <w:trPr>
          <w:cantSplit/>
          <w:trHeight w:hRule="exact" w:val="1440"/>
        </w:trPr>
        <w:tc>
          <w:tcPr>
            <w:tcW w:w="3780" w:type="dxa"/>
          </w:tcPr>
          <w:p w:rsidR="000C1855" w:rsidRPr="000C1855" w:rsidRDefault="00D7574B" w:rsidP="000C1855">
            <w:pPr>
              <w:spacing w:after="0" w:line="240" w:lineRule="auto"/>
              <w:ind w:left="108" w:right="108"/>
              <w:rPr>
                <w:rFonts w:ascii="Arial" w:eastAsia="Calibri" w:hAnsi="Arial" w:cs="Arial"/>
              </w:rPr>
            </w:pPr>
            <w:r>
              <w:rPr>
                <w:rFonts w:ascii="Arial" w:eastAsia="Calibri" w:hAnsi="Arial" w:cs="Arial"/>
              </w:rPr>
              <w:t>Steven Nourse</w:t>
            </w:r>
          </w:p>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American Electric Power Service Corp.</w:t>
            </w:r>
          </w:p>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 xml:space="preserve">1 </w:t>
            </w:r>
            <w:smartTag w:uri="urn:schemas-microsoft-com:office:smarttags" w:element="place">
              <w:r w:rsidRPr="000C1855">
                <w:rPr>
                  <w:rFonts w:ascii="Arial" w:eastAsia="Calibri" w:hAnsi="Arial" w:cs="Arial"/>
                </w:rPr>
                <w:t>Riverside</w:t>
              </w:r>
            </w:smartTag>
            <w:r w:rsidRPr="000C1855">
              <w:rPr>
                <w:rFonts w:ascii="Arial" w:eastAsia="Calibri" w:hAnsi="Arial" w:cs="Arial"/>
              </w:rPr>
              <w:t xml:space="preserve"> Plaza, 29</w:t>
            </w:r>
            <w:r w:rsidRPr="000C1855">
              <w:rPr>
                <w:rFonts w:ascii="Arial" w:eastAsia="Calibri" w:hAnsi="Arial" w:cs="Arial"/>
                <w:vertAlign w:val="superscript"/>
              </w:rPr>
              <w:t>th</w:t>
            </w:r>
            <w:r w:rsidRPr="000C1855">
              <w:rPr>
                <w:rFonts w:ascii="Arial" w:eastAsia="Calibri" w:hAnsi="Arial" w:cs="Arial"/>
              </w:rPr>
              <w:t xml:space="preserve"> Floor</w:t>
            </w:r>
          </w:p>
          <w:p w:rsidR="000C1855" w:rsidRPr="000C1855" w:rsidRDefault="000C1855" w:rsidP="000C1855">
            <w:pPr>
              <w:spacing w:after="0" w:line="240" w:lineRule="auto"/>
              <w:ind w:left="108" w:right="108"/>
              <w:rPr>
                <w:rFonts w:ascii="Arial" w:eastAsia="Calibri" w:hAnsi="Arial" w:cs="Arial"/>
              </w:rPr>
            </w:pPr>
            <w:smartTag w:uri="urn:schemas-microsoft-com:office:smarttags" w:element="place">
              <w:smartTag w:uri="urn:schemas-microsoft-com:office:smarttags" w:element="City">
                <w:r w:rsidRPr="000C1855">
                  <w:rPr>
                    <w:rFonts w:ascii="Arial" w:eastAsia="Calibri" w:hAnsi="Arial" w:cs="Arial"/>
                  </w:rPr>
                  <w:t>Columbus</w:t>
                </w:r>
              </w:smartTag>
              <w:r w:rsidRPr="000C1855">
                <w:rPr>
                  <w:rFonts w:ascii="Arial" w:eastAsia="Calibri" w:hAnsi="Arial" w:cs="Arial"/>
                </w:rPr>
                <w:t xml:space="preserve">, </w:t>
              </w:r>
              <w:smartTag w:uri="urn:schemas-microsoft-com:office:smarttags" w:element="State">
                <w:r w:rsidRPr="000C1855">
                  <w:rPr>
                    <w:rFonts w:ascii="Arial" w:eastAsia="Calibri" w:hAnsi="Arial" w:cs="Arial"/>
                  </w:rPr>
                  <w:t>OH</w:t>
                </w:r>
              </w:smartTag>
              <w:r w:rsidRPr="000C1855">
                <w:rPr>
                  <w:rFonts w:ascii="Arial" w:eastAsia="Calibri" w:hAnsi="Arial" w:cs="Arial"/>
                </w:rPr>
                <w:t xml:space="preserve">  </w:t>
              </w:r>
              <w:smartTag w:uri="urn:schemas-microsoft-com:office:smarttags" w:element="PostalCode">
                <w:r w:rsidRPr="000C1855">
                  <w:rPr>
                    <w:rFonts w:ascii="Arial" w:eastAsia="Calibri" w:hAnsi="Arial" w:cs="Arial"/>
                  </w:rPr>
                  <w:t>43215</w:t>
                </w:r>
              </w:smartTag>
            </w:smartTag>
          </w:p>
        </w:tc>
        <w:tc>
          <w:tcPr>
            <w:tcW w:w="180" w:type="dxa"/>
          </w:tcPr>
          <w:p w:rsidR="000C1855" w:rsidRPr="000C1855" w:rsidRDefault="000C1855" w:rsidP="000C1855">
            <w:pPr>
              <w:spacing w:after="0" w:line="240" w:lineRule="auto"/>
              <w:ind w:left="108" w:right="108"/>
              <w:rPr>
                <w:rFonts w:ascii="Arial" w:eastAsia="Calibri" w:hAnsi="Arial" w:cs="Arial"/>
              </w:rPr>
            </w:pPr>
          </w:p>
        </w:tc>
        <w:tc>
          <w:tcPr>
            <w:tcW w:w="3780" w:type="dxa"/>
          </w:tcPr>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Randall V. Griffin</w:t>
            </w:r>
          </w:p>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The Dayton Power &amp; Light Company</w:t>
            </w:r>
          </w:p>
          <w:p w:rsidR="000C1855" w:rsidRPr="000C1855" w:rsidRDefault="000C1855" w:rsidP="000C1855">
            <w:pPr>
              <w:spacing w:after="0" w:line="240" w:lineRule="auto"/>
              <w:ind w:left="108" w:right="108"/>
              <w:rPr>
                <w:rFonts w:ascii="Arial" w:eastAsia="Calibri" w:hAnsi="Arial" w:cs="Arial"/>
              </w:rPr>
            </w:pPr>
            <w:smartTag w:uri="urn:schemas-microsoft-com:office:smarttags" w:element="Street">
              <w:smartTag w:uri="urn:schemas-microsoft-com:office:smarttags" w:element="address">
                <w:r w:rsidRPr="000C1855">
                  <w:rPr>
                    <w:rFonts w:ascii="Arial" w:eastAsia="Calibri" w:hAnsi="Arial" w:cs="Arial"/>
                  </w:rPr>
                  <w:t>1065 Woodman Drive</w:t>
                </w:r>
              </w:smartTag>
            </w:smartTag>
          </w:p>
          <w:p w:rsidR="000C1855" w:rsidRPr="000C1855" w:rsidRDefault="000C1855" w:rsidP="000C1855">
            <w:pPr>
              <w:spacing w:after="0" w:line="240" w:lineRule="auto"/>
              <w:ind w:left="108" w:right="108"/>
              <w:rPr>
                <w:rFonts w:ascii="Arial" w:eastAsia="Calibri" w:hAnsi="Arial" w:cs="Arial"/>
              </w:rPr>
            </w:pPr>
            <w:smartTag w:uri="urn:schemas-microsoft-com:office:smarttags" w:element="place">
              <w:smartTag w:uri="urn:schemas-microsoft-com:office:smarttags" w:element="City">
                <w:r w:rsidRPr="000C1855">
                  <w:rPr>
                    <w:rFonts w:ascii="Arial" w:eastAsia="Calibri" w:hAnsi="Arial" w:cs="Arial"/>
                  </w:rPr>
                  <w:t>Dayton</w:t>
                </w:r>
              </w:smartTag>
              <w:r w:rsidRPr="000C1855">
                <w:rPr>
                  <w:rFonts w:ascii="Arial" w:eastAsia="Calibri" w:hAnsi="Arial" w:cs="Arial"/>
                </w:rPr>
                <w:t xml:space="preserve">, </w:t>
              </w:r>
              <w:smartTag w:uri="urn:schemas-microsoft-com:office:smarttags" w:element="State">
                <w:r w:rsidRPr="000C1855">
                  <w:rPr>
                    <w:rFonts w:ascii="Arial" w:eastAsia="Calibri" w:hAnsi="Arial" w:cs="Arial"/>
                  </w:rPr>
                  <w:t>OH</w:t>
                </w:r>
              </w:smartTag>
              <w:r w:rsidRPr="000C1855">
                <w:rPr>
                  <w:rFonts w:ascii="Arial" w:eastAsia="Calibri" w:hAnsi="Arial" w:cs="Arial"/>
                </w:rPr>
                <w:t xml:space="preserve"> </w:t>
              </w:r>
              <w:smartTag w:uri="urn:schemas-microsoft-com:office:smarttags" w:element="PostalCode">
                <w:r w:rsidRPr="000C1855">
                  <w:rPr>
                    <w:rFonts w:ascii="Arial" w:eastAsia="Calibri" w:hAnsi="Arial" w:cs="Arial"/>
                  </w:rPr>
                  <w:t>45432</w:t>
                </w:r>
              </w:smartTag>
            </w:smartTag>
          </w:p>
        </w:tc>
        <w:tc>
          <w:tcPr>
            <w:tcW w:w="180" w:type="dxa"/>
          </w:tcPr>
          <w:p w:rsidR="000C1855" w:rsidRPr="000C1855" w:rsidRDefault="000C1855" w:rsidP="000C1855">
            <w:pPr>
              <w:spacing w:after="0" w:line="240" w:lineRule="auto"/>
              <w:ind w:left="108" w:right="108"/>
              <w:rPr>
                <w:rFonts w:ascii="Arial" w:eastAsia="Calibri" w:hAnsi="Arial" w:cs="Arial"/>
              </w:rPr>
            </w:pPr>
          </w:p>
        </w:tc>
        <w:tc>
          <w:tcPr>
            <w:tcW w:w="3780" w:type="dxa"/>
          </w:tcPr>
          <w:p w:rsidR="00D7574B" w:rsidRDefault="00D7574B" w:rsidP="000C1855">
            <w:pPr>
              <w:spacing w:after="0" w:line="240" w:lineRule="auto"/>
              <w:ind w:left="108" w:right="108"/>
              <w:rPr>
                <w:rFonts w:ascii="Arial" w:eastAsia="Calibri" w:hAnsi="Arial" w:cs="Arial"/>
              </w:rPr>
            </w:pPr>
            <w:r>
              <w:rPr>
                <w:rFonts w:ascii="Arial" w:eastAsia="Calibri" w:hAnsi="Arial" w:cs="Arial"/>
              </w:rPr>
              <w:t>Amy Spiller</w:t>
            </w:r>
          </w:p>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Elizabeth H. Watts</w:t>
            </w:r>
          </w:p>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 xml:space="preserve">Duke Energy </w:t>
            </w:r>
            <w:smartTag w:uri="urn:schemas-microsoft-com:office:smarttags" w:element="State">
              <w:smartTag w:uri="urn:schemas-microsoft-com:office:smarttags" w:element="place">
                <w:r w:rsidRPr="000C1855">
                  <w:rPr>
                    <w:rFonts w:ascii="Arial" w:eastAsia="Calibri" w:hAnsi="Arial" w:cs="Arial"/>
                  </w:rPr>
                  <w:t>Ohio</w:t>
                </w:r>
              </w:smartTag>
            </w:smartTag>
          </w:p>
          <w:p w:rsidR="000C1855" w:rsidRPr="000C1855" w:rsidRDefault="000C1855" w:rsidP="000C1855">
            <w:pPr>
              <w:spacing w:after="0" w:line="240" w:lineRule="auto"/>
              <w:ind w:left="108" w:right="108"/>
              <w:rPr>
                <w:rFonts w:ascii="Arial" w:eastAsia="Calibri" w:hAnsi="Arial" w:cs="Arial"/>
              </w:rPr>
            </w:pPr>
            <w:smartTag w:uri="urn:schemas-microsoft-com:office:smarttags" w:element="address">
              <w:smartTag w:uri="urn:schemas-microsoft-com:office:smarttags" w:element="Street">
                <w:r w:rsidRPr="000C1855">
                  <w:rPr>
                    <w:rFonts w:ascii="Arial" w:eastAsia="Calibri" w:hAnsi="Arial" w:cs="Arial"/>
                  </w:rPr>
                  <w:t>PO Box</w:t>
                </w:r>
              </w:smartTag>
              <w:r w:rsidRPr="000C1855">
                <w:rPr>
                  <w:rFonts w:ascii="Arial" w:eastAsia="Calibri" w:hAnsi="Arial" w:cs="Arial"/>
                </w:rPr>
                <w:t xml:space="preserve"> 960</w:t>
              </w:r>
            </w:smartTag>
          </w:p>
          <w:p w:rsidR="000C1855" w:rsidRPr="000C1855" w:rsidRDefault="000C1855" w:rsidP="000C1855">
            <w:pPr>
              <w:spacing w:after="0" w:line="240" w:lineRule="auto"/>
              <w:ind w:left="108" w:right="108"/>
              <w:rPr>
                <w:rFonts w:ascii="Arial" w:eastAsia="Calibri" w:hAnsi="Arial" w:cs="Arial"/>
              </w:rPr>
            </w:pPr>
            <w:smartTag w:uri="urn:schemas-microsoft-com:office:smarttags" w:element="place">
              <w:smartTag w:uri="urn:schemas-microsoft-com:office:smarttags" w:element="City">
                <w:r w:rsidRPr="000C1855">
                  <w:rPr>
                    <w:rFonts w:ascii="Arial" w:eastAsia="Calibri" w:hAnsi="Arial" w:cs="Arial"/>
                  </w:rPr>
                  <w:t>Cincinnati</w:t>
                </w:r>
              </w:smartTag>
              <w:r w:rsidRPr="000C1855">
                <w:rPr>
                  <w:rFonts w:ascii="Arial" w:eastAsia="Calibri" w:hAnsi="Arial" w:cs="Arial"/>
                </w:rPr>
                <w:t xml:space="preserve">, </w:t>
              </w:r>
              <w:smartTag w:uri="urn:schemas-microsoft-com:office:smarttags" w:element="State">
                <w:r w:rsidRPr="000C1855">
                  <w:rPr>
                    <w:rFonts w:ascii="Arial" w:eastAsia="Calibri" w:hAnsi="Arial" w:cs="Arial"/>
                  </w:rPr>
                  <w:t>OH</w:t>
                </w:r>
              </w:smartTag>
              <w:r w:rsidRPr="000C1855">
                <w:rPr>
                  <w:rFonts w:ascii="Arial" w:eastAsia="Calibri" w:hAnsi="Arial" w:cs="Arial"/>
                </w:rPr>
                <w:t xml:space="preserve">  </w:t>
              </w:r>
              <w:smartTag w:uri="urn:schemas-microsoft-com:office:smarttags" w:element="PostalCode">
                <w:r w:rsidRPr="000C1855">
                  <w:rPr>
                    <w:rFonts w:ascii="Arial" w:eastAsia="Calibri" w:hAnsi="Arial" w:cs="Arial"/>
                  </w:rPr>
                  <w:t>45201-0960</w:t>
                </w:r>
              </w:smartTag>
            </w:smartTag>
          </w:p>
        </w:tc>
      </w:tr>
      <w:tr w:rsidR="000C1855" w:rsidRPr="000C1855" w:rsidTr="0098191E">
        <w:trPr>
          <w:cantSplit/>
          <w:trHeight w:hRule="exact" w:val="1440"/>
        </w:trPr>
        <w:tc>
          <w:tcPr>
            <w:tcW w:w="3780" w:type="dxa"/>
          </w:tcPr>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 xml:space="preserve">Kathy J. </w:t>
            </w:r>
            <w:proofErr w:type="spellStart"/>
            <w:r w:rsidRPr="000C1855">
              <w:rPr>
                <w:rFonts w:ascii="Arial" w:eastAsia="Calibri" w:hAnsi="Arial" w:cs="Arial"/>
              </w:rPr>
              <w:t>Kolich</w:t>
            </w:r>
            <w:proofErr w:type="spellEnd"/>
          </w:p>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FirstEnergy Service Company</w:t>
            </w:r>
          </w:p>
          <w:p w:rsidR="000C1855" w:rsidRPr="000C1855" w:rsidRDefault="000C1855" w:rsidP="000C1855">
            <w:pPr>
              <w:spacing w:after="0" w:line="240" w:lineRule="auto"/>
              <w:ind w:left="108" w:right="108"/>
              <w:rPr>
                <w:rFonts w:ascii="Arial" w:eastAsia="Calibri" w:hAnsi="Arial" w:cs="Arial"/>
              </w:rPr>
            </w:pPr>
            <w:smartTag w:uri="urn:schemas-microsoft-com:office:smarttags" w:element="Street">
              <w:smartTag w:uri="urn:schemas-microsoft-com:office:smarttags" w:element="address">
                <w:r w:rsidRPr="000C1855">
                  <w:rPr>
                    <w:rFonts w:ascii="Arial" w:eastAsia="Calibri" w:hAnsi="Arial" w:cs="Arial"/>
                  </w:rPr>
                  <w:t>76 South Main St</w:t>
                </w:r>
              </w:smartTag>
            </w:smartTag>
            <w:r w:rsidRPr="000C1855">
              <w:rPr>
                <w:rFonts w:ascii="Arial" w:eastAsia="Calibri" w:hAnsi="Arial" w:cs="Arial"/>
              </w:rPr>
              <w:t>.</w:t>
            </w:r>
          </w:p>
          <w:p w:rsidR="000C1855" w:rsidRPr="000C1855" w:rsidRDefault="000C1855" w:rsidP="000C1855">
            <w:pPr>
              <w:spacing w:after="0" w:line="240" w:lineRule="auto"/>
              <w:ind w:left="108" w:right="108"/>
              <w:rPr>
                <w:rFonts w:ascii="Arial" w:eastAsia="Calibri" w:hAnsi="Arial" w:cs="Arial"/>
              </w:rPr>
            </w:pPr>
            <w:smartTag w:uri="urn:schemas-microsoft-com:office:smarttags" w:element="place">
              <w:smartTag w:uri="urn:schemas-microsoft-com:office:smarttags" w:element="City">
                <w:r w:rsidRPr="000C1855">
                  <w:rPr>
                    <w:rFonts w:ascii="Arial" w:eastAsia="Calibri" w:hAnsi="Arial" w:cs="Arial"/>
                  </w:rPr>
                  <w:t>Akron</w:t>
                </w:r>
              </w:smartTag>
              <w:r w:rsidRPr="000C1855">
                <w:rPr>
                  <w:rFonts w:ascii="Arial" w:eastAsia="Calibri" w:hAnsi="Arial" w:cs="Arial"/>
                </w:rPr>
                <w:t xml:space="preserve">, </w:t>
              </w:r>
              <w:smartTag w:uri="urn:schemas-microsoft-com:office:smarttags" w:element="State">
                <w:r w:rsidRPr="000C1855">
                  <w:rPr>
                    <w:rFonts w:ascii="Arial" w:eastAsia="Calibri" w:hAnsi="Arial" w:cs="Arial"/>
                  </w:rPr>
                  <w:t>OH</w:t>
                </w:r>
              </w:smartTag>
              <w:r w:rsidRPr="000C1855">
                <w:rPr>
                  <w:rFonts w:ascii="Arial" w:eastAsia="Calibri" w:hAnsi="Arial" w:cs="Arial"/>
                </w:rPr>
                <w:t xml:space="preserve">  </w:t>
              </w:r>
              <w:smartTag w:uri="urn:schemas-microsoft-com:office:smarttags" w:element="PostalCode">
                <w:r w:rsidRPr="000C1855">
                  <w:rPr>
                    <w:rFonts w:ascii="Arial" w:eastAsia="Calibri" w:hAnsi="Arial" w:cs="Arial"/>
                  </w:rPr>
                  <w:t>44308</w:t>
                </w:r>
              </w:smartTag>
            </w:smartTag>
          </w:p>
        </w:tc>
        <w:tc>
          <w:tcPr>
            <w:tcW w:w="180" w:type="dxa"/>
          </w:tcPr>
          <w:p w:rsidR="000C1855" w:rsidRPr="000C1855" w:rsidRDefault="000C1855" w:rsidP="000C1855">
            <w:pPr>
              <w:spacing w:after="0" w:line="240" w:lineRule="auto"/>
              <w:ind w:left="108" w:right="108"/>
              <w:rPr>
                <w:rFonts w:ascii="Arial" w:eastAsia="Calibri" w:hAnsi="Arial" w:cs="Arial"/>
              </w:rPr>
            </w:pPr>
          </w:p>
        </w:tc>
        <w:tc>
          <w:tcPr>
            <w:tcW w:w="3780" w:type="dxa"/>
          </w:tcPr>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Samuel C. Randazzo</w:t>
            </w:r>
          </w:p>
          <w:p w:rsidR="000C1855" w:rsidRPr="000C1855" w:rsidRDefault="000C1855" w:rsidP="000C1855">
            <w:pPr>
              <w:spacing w:after="0" w:line="240" w:lineRule="auto"/>
              <w:ind w:left="108" w:right="108"/>
              <w:rPr>
                <w:rFonts w:ascii="Arial" w:eastAsia="Calibri" w:hAnsi="Arial" w:cs="Arial"/>
              </w:rPr>
            </w:pPr>
            <w:proofErr w:type="spellStart"/>
            <w:r w:rsidRPr="000C1855">
              <w:rPr>
                <w:rFonts w:ascii="Arial" w:eastAsia="Calibri" w:hAnsi="Arial" w:cs="Arial"/>
              </w:rPr>
              <w:t>McNees</w:t>
            </w:r>
            <w:proofErr w:type="spellEnd"/>
            <w:r w:rsidRPr="000C1855">
              <w:rPr>
                <w:rFonts w:ascii="Arial" w:eastAsia="Calibri" w:hAnsi="Arial" w:cs="Arial"/>
              </w:rPr>
              <w:t xml:space="preserve"> Wallace &amp; </w:t>
            </w:r>
            <w:proofErr w:type="spellStart"/>
            <w:r w:rsidRPr="000C1855">
              <w:rPr>
                <w:rFonts w:ascii="Arial" w:eastAsia="Calibri" w:hAnsi="Arial" w:cs="Arial"/>
              </w:rPr>
              <w:t>Nurick</w:t>
            </w:r>
            <w:proofErr w:type="spellEnd"/>
          </w:p>
          <w:p w:rsidR="000C1855" w:rsidRPr="000C1855" w:rsidRDefault="000C1855" w:rsidP="000C1855">
            <w:pPr>
              <w:spacing w:after="0" w:line="240" w:lineRule="auto"/>
              <w:ind w:left="108" w:right="108"/>
              <w:rPr>
                <w:rFonts w:ascii="Arial" w:eastAsia="Calibri" w:hAnsi="Arial" w:cs="Arial"/>
              </w:rPr>
            </w:pPr>
            <w:smartTag w:uri="urn:schemas-microsoft-com:office:smarttags" w:element="Street">
              <w:smartTag w:uri="urn:schemas-microsoft-com:office:smarttags" w:element="address">
                <w:r w:rsidRPr="000C1855">
                  <w:rPr>
                    <w:rFonts w:ascii="Arial" w:eastAsia="Calibri" w:hAnsi="Arial" w:cs="Arial"/>
                  </w:rPr>
                  <w:t>21 East State St.</w:t>
                </w:r>
              </w:smartTag>
            </w:smartTag>
            <w:r w:rsidRPr="000C1855">
              <w:rPr>
                <w:rFonts w:ascii="Arial" w:eastAsia="Calibri" w:hAnsi="Arial" w:cs="Arial"/>
              </w:rPr>
              <w:t>, 17</w:t>
            </w:r>
            <w:r w:rsidRPr="000C1855">
              <w:rPr>
                <w:rFonts w:ascii="Arial" w:eastAsia="Calibri" w:hAnsi="Arial" w:cs="Arial"/>
                <w:vertAlign w:val="superscript"/>
              </w:rPr>
              <w:t>th</w:t>
            </w:r>
            <w:r w:rsidRPr="000C1855">
              <w:rPr>
                <w:rFonts w:ascii="Arial" w:eastAsia="Calibri" w:hAnsi="Arial" w:cs="Arial"/>
              </w:rPr>
              <w:t xml:space="preserve"> Floor</w:t>
            </w:r>
          </w:p>
          <w:p w:rsidR="000C1855" w:rsidRPr="000C1855" w:rsidRDefault="000C1855" w:rsidP="000C1855">
            <w:pPr>
              <w:spacing w:after="0" w:line="240" w:lineRule="auto"/>
              <w:ind w:left="108" w:right="108"/>
              <w:rPr>
                <w:rFonts w:ascii="Arial" w:eastAsia="Calibri" w:hAnsi="Arial" w:cs="Arial"/>
              </w:rPr>
            </w:pPr>
            <w:smartTag w:uri="urn:schemas-microsoft-com:office:smarttags" w:element="place">
              <w:smartTag w:uri="urn:schemas-microsoft-com:office:smarttags" w:element="City">
                <w:r w:rsidRPr="000C1855">
                  <w:rPr>
                    <w:rFonts w:ascii="Arial" w:eastAsia="Calibri" w:hAnsi="Arial" w:cs="Arial"/>
                  </w:rPr>
                  <w:t>Columbus</w:t>
                </w:r>
              </w:smartTag>
              <w:r w:rsidRPr="000C1855">
                <w:rPr>
                  <w:rFonts w:ascii="Arial" w:eastAsia="Calibri" w:hAnsi="Arial" w:cs="Arial"/>
                </w:rPr>
                <w:t xml:space="preserve">, </w:t>
              </w:r>
              <w:smartTag w:uri="urn:schemas-microsoft-com:office:smarttags" w:element="State">
                <w:r w:rsidRPr="000C1855">
                  <w:rPr>
                    <w:rFonts w:ascii="Arial" w:eastAsia="Calibri" w:hAnsi="Arial" w:cs="Arial"/>
                  </w:rPr>
                  <w:t>OH</w:t>
                </w:r>
              </w:smartTag>
              <w:r w:rsidRPr="000C1855">
                <w:rPr>
                  <w:rFonts w:ascii="Arial" w:eastAsia="Calibri" w:hAnsi="Arial" w:cs="Arial"/>
                </w:rPr>
                <w:t xml:space="preserve">  </w:t>
              </w:r>
              <w:smartTag w:uri="urn:schemas-microsoft-com:office:smarttags" w:element="PostalCode">
                <w:r w:rsidRPr="000C1855">
                  <w:rPr>
                    <w:rFonts w:ascii="Arial" w:eastAsia="Calibri" w:hAnsi="Arial" w:cs="Arial"/>
                  </w:rPr>
                  <w:t>43215-4228</w:t>
                </w:r>
              </w:smartTag>
            </w:smartTag>
          </w:p>
        </w:tc>
        <w:tc>
          <w:tcPr>
            <w:tcW w:w="180" w:type="dxa"/>
          </w:tcPr>
          <w:p w:rsidR="000C1855" w:rsidRPr="000C1855" w:rsidRDefault="000C1855" w:rsidP="000C1855">
            <w:pPr>
              <w:spacing w:after="0" w:line="240" w:lineRule="auto"/>
              <w:ind w:left="108" w:right="108"/>
              <w:rPr>
                <w:rFonts w:ascii="Arial" w:eastAsia="Calibri" w:hAnsi="Arial" w:cs="Arial"/>
              </w:rPr>
            </w:pPr>
          </w:p>
        </w:tc>
        <w:tc>
          <w:tcPr>
            <w:tcW w:w="3780" w:type="dxa"/>
          </w:tcPr>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David A. Kutik</w:t>
            </w:r>
          </w:p>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Jones Day</w:t>
            </w:r>
          </w:p>
          <w:p w:rsidR="000C1855" w:rsidRPr="000C1855" w:rsidRDefault="000C1855" w:rsidP="000C1855">
            <w:pPr>
              <w:spacing w:after="0" w:line="240" w:lineRule="auto"/>
              <w:ind w:left="108" w:right="108"/>
              <w:rPr>
                <w:rFonts w:ascii="Arial" w:eastAsia="Calibri" w:hAnsi="Arial" w:cs="Arial"/>
              </w:rPr>
            </w:pPr>
            <w:smartTag w:uri="urn:schemas-microsoft-com:office:smarttags" w:element="Street">
              <w:smartTag w:uri="urn:schemas-microsoft-com:office:smarttags" w:element="address">
                <w:r w:rsidRPr="000C1855">
                  <w:rPr>
                    <w:rFonts w:ascii="Arial" w:eastAsia="Calibri" w:hAnsi="Arial" w:cs="Arial"/>
                  </w:rPr>
                  <w:t>901 Lakeside Avenue</w:t>
                </w:r>
              </w:smartTag>
            </w:smartTag>
          </w:p>
          <w:p w:rsidR="000C1855" w:rsidRPr="000C1855" w:rsidRDefault="000C1855" w:rsidP="000C1855">
            <w:pPr>
              <w:spacing w:after="0" w:line="240" w:lineRule="auto"/>
              <w:ind w:left="108" w:right="108"/>
              <w:rPr>
                <w:rFonts w:ascii="Arial" w:eastAsia="Calibri" w:hAnsi="Arial" w:cs="Arial"/>
              </w:rPr>
            </w:pPr>
            <w:smartTag w:uri="urn:schemas-microsoft-com:office:smarttags" w:element="place">
              <w:smartTag w:uri="urn:schemas-microsoft-com:office:smarttags" w:element="City">
                <w:r w:rsidRPr="000C1855">
                  <w:rPr>
                    <w:rFonts w:ascii="Arial" w:eastAsia="Calibri" w:hAnsi="Arial" w:cs="Arial"/>
                  </w:rPr>
                  <w:t>Cleveland</w:t>
                </w:r>
              </w:smartTag>
              <w:r w:rsidRPr="000C1855">
                <w:rPr>
                  <w:rFonts w:ascii="Arial" w:eastAsia="Calibri" w:hAnsi="Arial" w:cs="Arial"/>
                </w:rPr>
                <w:t xml:space="preserve">, </w:t>
              </w:r>
              <w:smartTag w:uri="urn:schemas-microsoft-com:office:smarttags" w:element="State">
                <w:r w:rsidRPr="000C1855">
                  <w:rPr>
                    <w:rFonts w:ascii="Arial" w:eastAsia="Calibri" w:hAnsi="Arial" w:cs="Arial"/>
                  </w:rPr>
                  <w:t>OH</w:t>
                </w:r>
              </w:smartTag>
              <w:r w:rsidRPr="000C1855">
                <w:rPr>
                  <w:rFonts w:ascii="Arial" w:eastAsia="Calibri" w:hAnsi="Arial" w:cs="Arial"/>
                </w:rPr>
                <w:t xml:space="preserve">  </w:t>
              </w:r>
              <w:smartTag w:uri="urn:schemas-microsoft-com:office:smarttags" w:element="PostalCode">
                <w:r w:rsidRPr="000C1855">
                  <w:rPr>
                    <w:rFonts w:ascii="Arial" w:eastAsia="Calibri" w:hAnsi="Arial" w:cs="Arial"/>
                  </w:rPr>
                  <w:t>44114</w:t>
                </w:r>
              </w:smartTag>
            </w:smartTag>
          </w:p>
        </w:tc>
      </w:tr>
      <w:tr w:rsidR="000C1855" w:rsidRPr="000C1855" w:rsidTr="0098191E">
        <w:trPr>
          <w:cantSplit/>
          <w:trHeight w:hRule="exact" w:val="1440"/>
        </w:trPr>
        <w:tc>
          <w:tcPr>
            <w:tcW w:w="3780" w:type="dxa"/>
          </w:tcPr>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Stephen Seiple</w:t>
            </w:r>
          </w:p>
          <w:p w:rsidR="000C1855" w:rsidRPr="000C1855" w:rsidRDefault="000C1855" w:rsidP="000C1855">
            <w:pPr>
              <w:spacing w:after="0" w:line="240" w:lineRule="auto"/>
              <w:ind w:left="108" w:right="108"/>
              <w:rPr>
                <w:rFonts w:ascii="Arial" w:eastAsia="Calibri" w:hAnsi="Arial" w:cs="Arial"/>
              </w:rPr>
            </w:pPr>
            <w:smartTag w:uri="urn:schemas-microsoft-com:office:smarttags" w:element="City">
              <w:r w:rsidRPr="000C1855">
                <w:rPr>
                  <w:rFonts w:ascii="Arial" w:eastAsia="Calibri" w:hAnsi="Arial" w:cs="Arial"/>
                </w:rPr>
                <w:t>Columbia</w:t>
              </w:r>
            </w:smartTag>
            <w:r w:rsidRPr="000C1855">
              <w:rPr>
                <w:rFonts w:ascii="Arial" w:eastAsia="Calibri" w:hAnsi="Arial" w:cs="Arial"/>
              </w:rPr>
              <w:t xml:space="preserve"> Gas of </w:t>
            </w:r>
            <w:smartTag w:uri="urn:schemas-microsoft-com:office:smarttags" w:element="State">
              <w:smartTag w:uri="urn:schemas-microsoft-com:office:smarttags" w:element="place">
                <w:r w:rsidRPr="000C1855">
                  <w:rPr>
                    <w:rFonts w:ascii="Arial" w:eastAsia="Calibri" w:hAnsi="Arial" w:cs="Arial"/>
                  </w:rPr>
                  <w:t>Ohio</w:t>
                </w:r>
              </w:smartTag>
            </w:smartTag>
          </w:p>
          <w:p w:rsidR="000C1855" w:rsidRPr="000C1855" w:rsidRDefault="000C1855" w:rsidP="000C1855">
            <w:pPr>
              <w:spacing w:after="0" w:line="240" w:lineRule="auto"/>
              <w:ind w:left="108" w:right="108"/>
              <w:rPr>
                <w:rFonts w:ascii="Arial" w:eastAsia="Calibri" w:hAnsi="Arial" w:cs="Arial"/>
              </w:rPr>
            </w:pPr>
            <w:smartTag w:uri="urn:schemas-microsoft-com:office:smarttags" w:element="address">
              <w:smartTag w:uri="urn:schemas-microsoft-com:office:smarttags" w:element="Street">
                <w:r w:rsidRPr="000C1855">
                  <w:rPr>
                    <w:rFonts w:ascii="Arial" w:eastAsia="Calibri" w:hAnsi="Arial" w:cs="Arial"/>
                  </w:rPr>
                  <w:t>PO Box</w:t>
                </w:r>
              </w:smartTag>
              <w:r w:rsidRPr="000C1855">
                <w:rPr>
                  <w:rFonts w:ascii="Arial" w:eastAsia="Calibri" w:hAnsi="Arial" w:cs="Arial"/>
                </w:rPr>
                <w:t xml:space="preserve"> 117</w:t>
              </w:r>
            </w:smartTag>
          </w:p>
          <w:p w:rsidR="000C1855" w:rsidRPr="000C1855" w:rsidRDefault="000C1855" w:rsidP="000C1855">
            <w:pPr>
              <w:spacing w:after="0" w:line="240" w:lineRule="auto"/>
              <w:ind w:left="108" w:right="108"/>
              <w:rPr>
                <w:rFonts w:ascii="Arial" w:eastAsia="Calibri" w:hAnsi="Arial" w:cs="Arial"/>
              </w:rPr>
            </w:pPr>
            <w:smartTag w:uri="urn:schemas-microsoft-com:office:smarttags" w:element="place">
              <w:smartTag w:uri="urn:schemas-microsoft-com:office:smarttags" w:element="City">
                <w:r w:rsidRPr="000C1855">
                  <w:rPr>
                    <w:rFonts w:ascii="Arial" w:eastAsia="Calibri" w:hAnsi="Arial" w:cs="Arial"/>
                  </w:rPr>
                  <w:t>Columbus</w:t>
                </w:r>
              </w:smartTag>
              <w:r w:rsidRPr="000C1855">
                <w:rPr>
                  <w:rFonts w:ascii="Arial" w:eastAsia="Calibri" w:hAnsi="Arial" w:cs="Arial"/>
                </w:rPr>
                <w:t xml:space="preserve">, </w:t>
              </w:r>
              <w:smartTag w:uri="urn:schemas-microsoft-com:office:smarttags" w:element="State">
                <w:r w:rsidRPr="000C1855">
                  <w:rPr>
                    <w:rFonts w:ascii="Arial" w:eastAsia="Calibri" w:hAnsi="Arial" w:cs="Arial"/>
                  </w:rPr>
                  <w:t>OH</w:t>
                </w:r>
              </w:smartTag>
              <w:r w:rsidRPr="000C1855">
                <w:rPr>
                  <w:rFonts w:ascii="Arial" w:eastAsia="Calibri" w:hAnsi="Arial" w:cs="Arial"/>
                </w:rPr>
                <w:t xml:space="preserve">  </w:t>
              </w:r>
              <w:smartTag w:uri="urn:schemas-microsoft-com:office:smarttags" w:element="PostalCode">
                <w:r w:rsidRPr="000C1855">
                  <w:rPr>
                    <w:rFonts w:ascii="Arial" w:eastAsia="Calibri" w:hAnsi="Arial" w:cs="Arial"/>
                  </w:rPr>
                  <w:t>43215</w:t>
                </w:r>
              </w:smartTag>
            </w:smartTag>
          </w:p>
        </w:tc>
        <w:tc>
          <w:tcPr>
            <w:tcW w:w="180" w:type="dxa"/>
          </w:tcPr>
          <w:p w:rsidR="000C1855" w:rsidRPr="000C1855" w:rsidRDefault="000C1855" w:rsidP="000C1855">
            <w:pPr>
              <w:spacing w:after="0" w:line="240" w:lineRule="auto"/>
              <w:ind w:left="108" w:right="108"/>
              <w:rPr>
                <w:rFonts w:ascii="Arial" w:eastAsia="Calibri" w:hAnsi="Arial" w:cs="Arial"/>
              </w:rPr>
            </w:pPr>
          </w:p>
        </w:tc>
        <w:tc>
          <w:tcPr>
            <w:tcW w:w="3780" w:type="dxa"/>
          </w:tcPr>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Mark A. Whitt</w:t>
            </w:r>
          </w:p>
          <w:p w:rsidR="000C1855" w:rsidRDefault="00D7574B" w:rsidP="000C1855">
            <w:pPr>
              <w:spacing w:after="0" w:line="240" w:lineRule="auto"/>
              <w:ind w:left="108" w:right="108"/>
              <w:rPr>
                <w:rFonts w:ascii="Arial" w:eastAsia="Calibri" w:hAnsi="Arial" w:cs="Arial"/>
              </w:rPr>
            </w:pPr>
            <w:r>
              <w:rPr>
                <w:rFonts w:ascii="Arial" w:eastAsia="Calibri" w:hAnsi="Arial" w:cs="Arial"/>
              </w:rPr>
              <w:t>Whitt Sturtevant LLP</w:t>
            </w:r>
          </w:p>
          <w:p w:rsidR="00D7574B" w:rsidRDefault="00D7574B" w:rsidP="000C1855">
            <w:pPr>
              <w:spacing w:after="0" w:line="240" w:lineRule="auto"/>
              <w:ind w:left="108" w:right="108"/>
              <w:rPr>
                <w:rFonts w:ascii="Arial" w:eastAsia="Calibri" w:hAnsi="Arial" w:cs="Arial"/>
              </w:rPr>
            </w:pPr>
            <w:r>
              <w:rPr>
                <w:rFonts w:ascii="Arial" w:eastAsia="Calibri" w:hAnsi="Arial" w:cs="Arial"/>
              </w:rPr>
              <w:t>PNC Plaza, 20</w:t>
            </w:r>
            <w:r w:rsidRPr="00D7574B">
              <w:rPr>
                <w:rFonts w:ascii="Arial" w:eastAsia="Calibri" w:hAnsi="Arial" w:cs="Arial"/>
                <w:vertAlign w:val="superscript"/>
              </w:rPr>
              <w:t>th</w:t>
            </w:r>
            <w:r>
              <w:rPr>
                <w:rFonts w:ascii="Arial" w:eastAsia="Calibri" w:hAnsi="Arial" w:cs="Arial"/>
              </w:rPr>
              <w:t xml:space="preserve"> Floor</w:t>
            </w:r>
          </w:p>
          <w:p w:rsidR="00D7574B" w:rsidRPr="000C1855" w:rsidRDefault="00D7574B" w:rsidP="000C1855">
            <w:pPr>
              <w:spacing w:after="0" w:line="240" w:lineRule="auto"/>
              <w:ind w:left="108" w:right="108"/>
              <w:rPr>
                <w:rFonts w:ascii="Arial" w:eastAsia="Calibri" w:hAnsi="Arial" w:cs="Arial"/>
              </w:rPr>
            </w:pPr>
            <w:r>
              <w:rPr>
                <w:rFonts w:ascii="Arial" w:eastAsia="Calibri" w:hAnsi="Arial" w:cs="Arial"/>
              </w:rPr>
              <w:t>122 East Broad Street</w:t>
            </w:r>
          </w:p>
          <w:p w:rsidR="000C1855" w:rsidRPr="000C1855" w:rsidRDefault="000C1855" w:rsidP="000C1855">
            <w:pPr>
              <w:spacing w:after="0" w:line="240" w:lineRule="auto"/>
              <w:ind w:left="108" w:right="108"/>
              <w:rPr>
                <w:rFonts w:ascii="Arial" w:eastAsia="Calibri" w:hAnsi="Arial" w:cs="Arial"/>
              </w:rPr>
            </w:pPr>
            <w:smartTag w:uri="urn:schemas-microsoft-com:office:smarttags" w:element="place">
              <w:smartTag w:uri="urn:schemas-microsoft-com:office:smarttags" w:element="City">
                <w:r w:rsidRPr="000C1855">
                  <w:rPr>
                    <w:rFonts w:ascii="Arial" w:eastAsia="Calibri" w:hAnsi="Arial" w:cs="Arial"/>
                  </w:rPr>
                  <w:t>Columbus</w:t>
                </w:r>
              </w:smartTag>
              <w:r w:rsidRPr="000C1855">
                <w:rPr>
                  <w:rFonts w:ascii="Arial" w:eastAsia="Calibri" w:hAnsi="Arial" w:cs="Arial"/>
                </w:rPr>
                <w:t xml:space="preserve">, </w:t>
              </w:r>
              <w:smartTag w:uri="urn:schemas-microsoft-com:office:smarttags" w:element="State">
                <w:r w:rsidRPr="000C1855">
                  <w:rPr>
                    <w:rFonts w:ascii="Arial" w:eastAsia="Calibri" w:hAnsi="Arial" w:cs="Arial"/>
                  </w:rPr>
                  <w:t>OH</w:t>
                </w:r>
              </w:smartTag>
              <w:r w:rsidRPr="000C1855">
                <w:rPr>
                  <w:rFonts w:ascii="Arial" w:eastAsia="Calibri" w:hAnsi="Arial" w:cs="Arial"/>
                </w:rPr>
                <w:t xml:space="preserve">  </w:t>
              </w:r>
              <w:smartTag w:uri="urn:schemas-microsoft-com:office:smarttags" w:element="PostalCode">
                <w:r w:rsidRPr="000C1855">
                  <w:rPr>
                    <w:rFonts w:ascii="Arial" w:eastAsia="Calibri" w:hAnsi="Arial" w:cs="Arial"/>
                  </w:rPr>
                  <w:t>43215</w:t>
                </w:r>
              </w:smartTag>
            </w:smartTag>
          </w:p>
        </w:tc>
        <w:tc>
          <w:tcPr>
            <w:tcW w:w="180" w:type="dxa"/>
          </w:tcPr>
          <w:p w:rsidR="000C1855" w:rsidRPr="000C1855" w:rsidRDefault="000C1855" w:rsidP="000C1855">
            <w:pPr>
              <w:spacing w:after="0" w:line="240" w:lineRule="auto"/>
              <w:ind w:left="108" w:right="108"/>
              <w:rPr>
                <w:rFonts w:ascii="Arial" w:eastAsia="Calibri" w:hAnsi="Arial" w:cs="Arial"/>
              </w:rPr>
            </w:pPr>
          </w:p>
        </w:tc>
        <w:tc>
          <w:tcPr>
            <w:tcW w:w="3780" w:type="dxa"/>
          </w:tcPr>
          <w:p w:rsidR="000C1855" w:rsidRPr="000C1855" w:rsidRDefault="00D7574B" w:rsidP="000C1855">
            <w:pPr>
              <w:spacing w:after="0" w:line="240" w:lineRule="auto"/>
              <w:ind w:left="108" w:right="108"/>
              <w:rPr>
                <w:rFonts w:ascii="Arial" w:eastAsia="Calibri" w:hAnsi="Arial" w:cs="Arial"/>
              </w:rPr>
            </w:pPr>
            <w:r>
              <w:rPr>
                <w:rFonts w:ascii="Arial" w:eastAsia="Calibri" w:hAnsi="Arial" w:cs="Arial"/>
              </w:rPr>
              <w:t>Bruce J. Weston</w:t>
            </w:r>
          </w:p>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 xml:space="preserve">Office of the </w:t>
            </w:r>
            <w:smartTag w:uri="urn:schemas-microsoft-com:office:smarttags" w:element="State">
              <w:smartTag w:uri="urn:schemas-microsoft-com:office:smarttags" w:element="place">
                <w:r w:rsidRPr="000C1855">
                  <w:rPr>
                    <w:rFonts w:ascii="Arial" w:eastAsia="Calibri" w:hAnsi="Arial" w:cs="Arial"/>
                  </w:rPr>
                  <w:t>Ohio</w:t>
                </w:r>
              </w:smartTag>
            </w:smartTag>
            <w:r w:rsidRPr="000C1855">
              <w:rPr>
                <w:rFonts w:ascii="Arial" w:eastAsia="Calibri" w:hAnsi="Arial" w:cs="Arial"/>
              </w:rPr>
              <w:t xml:space="preserve"> Consumers’ Counsel</w:t>
            </w:r>
          </w:p>
          <w:p w:rsidR="000C1855" w:rsidRPr="000C1855" w:rsidRDefault="000C1855" w:rsidP="000C1855">
            <w:pPr>
              <w:spacing w:after="0" w:line="240" w:lineRule="auto"/>
              <w:ind w:left="108" w:right="108"/>
              <w:rPr>
                <w:rFonts w:ascii="Arial" w:eastAsia="Calibri" w:hAnsi="Arial" w:cs="Arial"/>
              </w:rPr>
            </w:pPr>
            <w:smartTag w:uri="urn:schemas-microsoft-com:office:smarttags" w:element="Street">
              <w:smartTag w:uri="urn:schemas-microsoft-com:office:smarttags" w:element="address">
                <w:r w:rsidRPr="000C1855">
                  <w:rPr>
                    <w:rFonts w:ascii="Arial" w:eastAsia="Calibri" w:hAnsi="Arial" w:cs="Arial"/>
                  </w:rPr>
                  <w:t>10 West Broad St., Suite 1800</w:t>
                </w:r>
              </w:smartTag>
            </w:smartTag>
          </w:p>
          <w:p w:rsidR="000C1855" w:rsidRPr="000C1855" w:rsidRDefault="000C1855" w:rsidP="000C1855">
            <w:pPr>
              <w:spacing w:after="0" w:line="240" w:lineRule="auto"/>
              <w:ind w:left="108" w:right="108"/>
              <w:rPr>
                <w:rFonts w:ascii="Arial" w:eastAsia="Calibri" w:hAnsi="Arial" w:cs="Arial"/>
              </w:rPr>
            </w:pPr>
            <w:smartTag w:uri="urn:schemas-microsoft-com:office:smarttags" w:element="place">
              <w:smartTag w:uri="urn:schemas-microsoft-com:office:smarttags" w:element="City">
                <w:r w:rsidRPr="000C1855">
                  <w:rPr>
                    <w:rFonts w:ascii="Arial" w:eastAsia="Calibri" w:hAnsi="Arial" w:cs="Arial"/>
                  </w:rPr>
                  <w:t>Columbus</w:t>
                </w:r>
              </w:smartTag>
              <w:r w:rsidRPr="000C1855">
                <w:rPr>
                  <w:rFonts w:ascii="Arial" w:eastAsia="Calibri" w:hAnsi="Arial" w:cs="Arial"/>
                </w:rPr>
                <w:t xml:space="preserve">, </w:t>
              </w:r>
              <w:smartTag w:uri="urn:schemas-microsoft-com:office:smarttags" w:element="State">
                <w:r w:rsidRPr="000C1855">
                  <w:rPr>
                    <w:rFonts w:ascii="Arial" w:eastAsia="Calibri" w:hAnsi="Arial" w:cs="Arial"/>
                  </w:rPr>
                  <w:t>OH</w:t>
                </w:r>
              </w:smartTag>
              <w:r w:rsidRPr="000C1855">
                <w:rPr>
                  <w:rFonts w:ascii="Arial" w:eastAsia="Calibri" w:hAnsi="Arial" w:cs="Arial"/>
                </w:rPr>
                <w:t xml:space="preserve">  </w:t>
              </w:r>
              <w:smartTag w:uri="urn:schemas-microsoft-com:office:smarttags" w:element="PostalCode">
                <w:r w:rsidRPr="000C1855">
                  <w:rPr>
                    <w:rFonts w:ascii="Arial" w:eastAsia="Calibri" w:hAnsi="Arial" w:cs="Arial"/>
                  </w:rPr>
                  <w:t>43215-3485</w:t>
                </w:r>
              </w:smartTag>
            </w:smartTag>
          </w:p>
        </w:tc>
      </w:tr>
      <w:tr w:rsidR="000C1855" w:rsidRPr="000C1855" w:rsidTr="0098191E">
        <w:trPr>
          <w:cantSplit/>
          <w:trHeight w:hRule="exact" w:val="1440"/>
        </w:trPr>
        <w:tc>
          <w:tcPr>
            <w:tcW w:w="3780" w:type="dxa"/>
          </w:tcPr>
          <w:p w:rsidR="00D7574B" w:rsidRDefault="00D7574B" w:rsidP="000C1855">
            <w:pPr>
              <w:spacing w:after="0" w:line="240" w:lineRule="auto"/>
              <w:ind w:left="108" w:right="108"/>
              <w:rPr>
                <w:rFonts w:ascii="Arial" w:eastAsia="Calibri" w:hAnsi="Arial" w:cs="Arial"/>
              </w:rPr>
            </w:pPr>
            <w:r>
              <w:rPr>
                <w:rFonts w:ascii="Arial" w:eastAsia="Calibri" w:hAnsi="Arial" w:cs="Arial"/>
              </w:rPr>
              <w:t>Candice M. Jones</w:t>
            </w:r>
          </w:p>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 xml:space="preserve">Janet K. </w:t>
            </w:r>
            <w:proofErr w:type="spellStart"/>
            <w:r w:rsidRPr="000C1855">
              <w:rPr>
                <w:rFonts w:ascii="Arial" w:eastAsia="Calibri" w:hAnsi="Arial" w:cs="Arial"/>
              </w:rPr>
              <w:t>Stoneking</w:t>
            </w:r>
            <w:proofErr w:type="spellEnd"/>
          </w:p>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Ohio Department of Development</w:t>
            </w:r>
          </w:p>
          <w:p w:rsidR="000C1855" w:rsidRPr="000C1855" w:rsidRDefault="000C1855" w:rsidP="000C1855">
            <w:pPr>
              <w:spacing w:after="0" w:line="240" w:lineRule="auto"/>
              <w:ind w:left="108" w:right="108"/>
              <w:rPr>
                <w:rFonts w:ascii="Arial" w:eastAsia="Calibri" w:hAnsi="Arial" w:cs="Arial"/>
              </w:rPr>
            </w:pPr>
            <w:smartTag w:uri="urn:schemas-microsoft-com:office:smarttags" w:element="address">
              <w:smartTag w:uri="urn:schemas-microsoft-com:office:smarttags" w:element="Street">
                <w:r w:rsidRPr="000C1855">
                  <w:rPr>
                    <w:rFonts w:ascii="Arial" w:eastAsia="Calibri" w:hAnsi="Arial" w:cs="Arial"/>
                  </w:rPr>
                  <w:t>PO Box</w:t>
                </w:r>
              </w:smartTag>
              <w:r w:rsidRPr="000C1855">
                <w:rPr>
                  <w:rFonts w:ascii="Arial" w:eastAsia="Calibri" w:hAnsi="Arial" w:cs="Arial"/>
                </w:rPr>
                <w:t xml:space="preserve"> 1001</w:t>
              </w:r>
            </w:smartTag>
          </w:p>
          <w:p w:rsidR="000C1855" w:rsidRPr="000C1855" w:rsidRDefault="000C1855" w:rsidP="000C1855">
            <w:pPr>
              <w:spacing w:after="0" w:line="240" w:lineRule="auto"/>
              <w:ind w:left="108" w:right="108"/>
              <w:rPr>
                <w:rFonts w:ascii="Arial" w:eastAsia="Calibri" w:hAnsi="Arial" w:cs="Arial"/>
              </w:rPr>
            </w:pPr>
            <w:smartTag w:uri="urn:schemas-microsoft-com:office:smarttags" w:element="place">
              <w:smartTag w:uri="urn:schemas-microsoft-com:office:smarttags" w:element="City">
                <w:r w:rsidRPr="000C1855">
                  <w:rPr>
                    <w:rFonts w:ascii="Arial" w:eastAsia="Calibri" w:hAnsi="Arial" w:cs="Arial"/>
                  </w:rPr>
                  <w:t>Columbus</w:t>
                </w:r>
              </w:smartTag>
              <w:r w:rsidRPr="000C1855">
                <w:rPr>
                  <w:rFonts w:ascii="Arial" w:eastAsia="Calibri" w:hAnsi="Arial" w:cs="Arial"/>
                </w:rPr>
                <w:t xml:space="preserve">, </w:t>
              </w:r>
              <w:smartTag w:uri="urn:schemas-microsoft-com:office:smarttags" w:element="State">
                <w:r w:rsidRPr="000C1855">
                  <w:rPr>
                    <w:rFonts w:ascii="Arial" w:eastAsia="Calibri" w:hAnsi="Arial" w:cs="Arial"/>
                  </w:rPr>
                  <w:t>OH</w:t>
                </w:r>
              </w:smartTag>
              <w:r w:rsidRPr="000C1855">
                <w:rPr>
                  <w:rFonts w:ascii="Arial" w:eastAsia="Calibri" w:hAnsi="Arial" w:cs="Arial"/>
                </w:rPr>
                <w:t xml:space="preserve">  </w:t>
              </w:r>
              <w:smartTag w:uri="urn:schemas-microsoft-com:office:smarttags" w:element="PostalCode">
                <w:r w:rsidRPr="000C1855">
                  <w:rPr>
                    <w:rFonts w:ascii="Arial" w:eastAsia="Calibri" w:hAnsi="Arial" w:cs="Arial"/>
                  </w:rPr>
                  <w:t>43216-1001</w:t>
                </w:r>
              </w:smartTag>
            </w:smartTag>
          </w:p>
        </w:tc>
        <w:tc>
          <w:tcPr>
            <w:tcW w:w="180" w:type="dxa"/>
          </w:tcPr>
          <w:p w:rsidR="000C1855" w:rsidRPr="000C1855" w:rsidRDefault="000C1855" w:rsidP="000C1855">
            <w:pPr>
              <w:spacing w:after="0" w:line="240" w:lineRule="auto"/>
              <w:ind w:left="108" w:right="108"/>
              <w:rPr>
                <w:rFonts w:ascii="Arial" w:eastAsia="Calibri" w:hAnsi="Arial" w:cs="Arial"/>
              </w:rPr>
            </w:pPr>
          </w:p>
        </w:tc>
        <w:tc>
          <w:tcPr>
            <w:tcW w:w="3780" w:type="dxa"/>
          </w:tcPr>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Nolan Moser</w:t>
            </w:r>
          </w:p>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 xml:space="preserve">The </w:t>
            </w:r>
            <w:smartTag w:uri="urn:schemas-microsoft-com:office:smarttags" w:element="State">
              <w:smartTag w:uri="urn:schemas-microsoft-com:office:smarttags" w:element="place">
                <w:r w:rsidRPr="000C1855">
                  <w:rPr>
                    <w:rFonts w:ascii="Arial" w:eastAsia="Calibri" w:hAnsi="Arial" w:cs="Arial"/>
                  </w:rPr>
                  <w:t>Ohio</w:t>
                </w:r>
              </w:smartTag>
            </w:smartTag>
            <w:r w:rsidRPr="000C1855">
              <w:rPr>
                <w:rFonts w:ascii="Arial" w:eastAsia="Calibri" w:hAnsi="Arial" w:cs="Arial"/>
              </w:rPr>
              <w:t xml:space="preserve"> Environmental Council</w:t>
            </w:r>
          </w:p>
          <w:p w:rsidR="000C1855" w:rsidRPr="000C1855" w:rsidRDefault="000C1855" w:rsidP="000C1855">
            <w:pPr>
              <w:spacing w:after="0" w:line="240" w:lineRule="auto"/>
              <w:ind w:left="108" w:right="108"/>
              <w:rPr>
                <w:rFonts w:ascii="Arial" w:eastAsia="Calibri" w:hAnsi="Arial" w:cs="Arial"/>
              </w:rPr>
            </w:pPr>
            <w:smartTag w:uri="urn:schemas-microsoft-com:office:smarttags" w:element="Street">
              <w:smartTag w:uri="urn:schemas-microsoft-com:office:smarttags" w:element="address">
                <w:r w:rsidRPr="000C1855">
                  <w:rPr>
                    <w:rFonts w:ascii="Arial" w:eastAsia="Calibri" w:hAnsi="Arial" w:cs="Arial"/>
                  </w:rPr>
                  <w:t>1207 Grandview Ave., Suite 201</w:t>
                </w:r>
              </w:smartTag>
            </w:smartTag>
          </w:p>
          <w:p w:rsidR="000C1855" w:rsidRPr="000C1855" w:rsidRDefault="000C1855" w:rsidP="000C1855">
            <w:pPr>
              <w:spacing w:after="0" w:line="240" w:lineRule="auto"/>
              <w:ind w:left="108" w:right="108"/>
              <w:rPr>
                <w:rFonts w:ascii="Arial" w:eastAsia="Calibri" w:hAnsi="Arial" w:cs="Arial"/>
              </w:rPr>
            </w:pPr>
            <w:smartTag w:uri="urn:schemas-microsoft-com:office:smarttags" w:element="place">
              <w:smartTag w:uri="urn:schemas-microsoft-com:office:smarttags" w:element="City">
                <w:r w:rsidRPr="000C1855">
                  <w:rPr>
                    <w:rFonts w:ascii="Arial" w:eastAsia="Calibri" w:hAnsi="Arial" w:cs="Arial"/>
                  </w:rPr>
                  <w:t>Columbus</w:t>
                </w:r>
              </w:smartTag>
              <w:r w:rsidRPr="000C1855">
                <w:rPr>
                  <w:rFonts w:ascii="Arial" w:eastAsia="Calibri" w:hAnsi="Arial" w:cs="Arial"/>
                </w:rPr>
                <w:t xml:space="preserve">, </w:t>
              </w:r>
              <w:smartTag w:uri="urn:schemas-microsoft-com:office:smarttags" w:element="State">
                <w:r w:rsidRPr="000C1855">
                  <w:rPr>
                    <w:rFonts w:ascii="Arial" w:eastAsia="Calibri" w:hAnsi="Arial" w:cs="Arial"/>
                  </w:rPr>
                  <w:t>OH</w:t>
                </w:r>
              </w:smartTag>
              <w:r w:rsidRPr="000C1855">
                <w:rPr>
                  <w:rFonts w:ascii="Arial" w:eastAsia="Calibri" w:hAnsi="Arial" w:cs="Arial"/>
                </w:rPr>
                <w:t xml:space="preserve">  </w:t>
              </w:r>
              <w:smartTag w:uri="urn:schemas-microsoft-com:office:smarttags" w:element="PostalCode">
                <w:r w:rsidRPr="000C1855">
                  <w:rPr>
                    <w:rFonts w:ascii="Arial" w:eastAsia="Calibri" w:hAnsi="Arial" w:cs="Arial"/>
                  </w:rPr>
                  <w:t>43212-3449</w:t>
                </w:r>
              </w:smartTag>
            </w:smartTag>
          </w:p>
        </w:tc>
        <w:tc>
          <w:tcPr>
            <w:tcW w:w="180" w:type="dxa"/>
          </w:tcPr>
          <w:p w:rsidR="000C1855" w:rsidRPr="000C1855" w:rsidRDefault="000C1855" w:rsidP="000C1855">
            <w:pPr>
              <w:spacing w:after="0" w:line="240" w:lineRule="auto"/>
              <w:ind w:left="108" w:right="108"/>
              <w:rPr>
                <w:rFonts w:ascii="Arial" w:eastAsia="Calibri" w:hAnsi="Arial" w:cs="Arial"/>
              </w:rPr>
            </w:pPr>
          </w:p>
        </w:tc>
        <w:tc>
          <w:tcPr>
            <w:tcW w:w="3780" w:type="dxa"/>
          </w:tcPr>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Thomas  J. O’Brien</w:t>
            </w:r>
          </w:p>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 xml:space="preserve">Bricker &amp; </w:t>
            </w:r>
            <w:proofErr w:type="spellStart"/>
            <w:r w:rsidRPr="000C1855">
              <w:rPr>
                <w:rFonts w:ascii="Arial" w:eastAsia="Calibri" w:hAnsi="Arial" w:cs="Arial"/>
              </w:rPr>
              <w:t>Eckler</w:t>
            </w:r>
            <w:proofErr w:type="spellEnd"/>
          </w:p>
          <w:p w:rsidR="000C1855" w:rsidRPr="000C1855" w:rsidRDefault="000C1855" w:rsidP="000C1855">
            <w:pPr>
              <w:spacing w:after="0" w:line="240" w:lineRule="auto"/>
              <w:ind w:left="108" w:right="108"/>
              <w:rPr>
                <w:rFonts w:ascii="Arial" w:eastAsia="Calibri" w:hAnsi="Arial" w:cs="Arial"/>
              </w:rPr>
            </w:pPr>
            <w:smartTag w:uri="urn:schemas-microsoft-com:office:smarttags" w:element="Street">
              <w:smartTag w:uri="urn:schemas-microsoft-com:office:smarttags" w:element="address">
                <w:r w:rsidRPr="000C1855">
                  <w:rPr>
                    <w:rFonts w:ascii="Arial" w:eastAsia="Calibri" w:hAnsi="Arial" w:cs="Arial"/>
                  </w:rPr>
                  <w:t>100 South Third St</w:t>
                </w:r>
              </w:smartTag>
            </w:smartTag>
            <w:r w:rsidRPr="000C1855">
              <w:rPr>
                <w:rFonts w:ascii="Arial" w:eastAsia="Calibri" w:hAnsi="Arial" w:cs="Arial"/>
              </w:rPr>
              <w:t>.</w:t>
            </w:r>
          </w:p>
          <w:p w:rsidR="000C1855" w:rsidRPr="000C1855" w:rsidRDefault="000C1855" w:rsidP="000C1855">
            <w:pPr>
              <w:spacing w:after="0" w:line="240" w:lineRule="auto"/>
              <w:ind w:left="108" w:right="108"/>
              <w:rPr>
                <w:rFonts w:ascii="Arial" w:eastAsia="Calibri" w:hAnsi="Arial" w:cs="Arial"/>
              </w:rPr>
            </w:pPr>
            <w:smartTag w:uri="urn:schemas-microsoft-com:office:smarttags" w:element="place">
              <w:smartTag w:uri="urn:schemas-microsoft-com:office:smarttags" w:element="City">
                <w:r w:rsidRPr="000C1855">
                  <w:rPr>
                    <w:rFonts w:ascii="Arial" w:eastAsia="Calibri" w:hAnsi="Arial" w:cs="Arial"/>
                  </w:rPr>
                  <w:t>Columbus</w:t>
                </w:r>
              </w:smartTag>
              <w:r w:rsidRPr="000C1855">
                <w:rPr>
                  <w:rFonts w:ascii="Arial" w:eastAsia="Calibri" w:hAnsi="Arial" w:cs="Arial"/>
                </w:rPr>
                <w:t xml:space="preserve">, </w:t>
              </w:r>
              <w:smartTag w:uri="urn:schemas-microsoft-com:office:smarttags" w:element="State">
                <w:r w:rsidRPr="000C1855">
                  <w:rPr>
                    <w:rFonts w:ascii="Arial" w:eastAsia="Calibri" w:hAnsi="Arial" w:cs="Arial"/>
                  </w:rPr>
                  <w:t>OH</w:t>
                </w:r>
              </w:smartTag>
              <w:r w:rsidRPr="000C1855">
                <w:rPr>
                  <w:rFonts w:ascii="Arial" w:eastAsia="Calibri" w:hAnsi="Arial" w:cs="Arial"/>
                </w:rPr>
                <w:t xml:space="preserve">  </w:t>
              </w:r>
              <w:smartTag w:uri="urn:schemas-microsoft-com:office:smarttags" w:element="PostalCode">
                <w:r w:rsidRPr="000C1855">
                  <w:rPr>
                    <w:rFonts w:ascii="Arial" w:eastAsia="Calibri" w:hAnsi="Arial" w:cs="Arial"/>
                  </w:rPr>
                  <w:t>43215-4291</w:t>
                </w:r>
              </w:smartTag>
            </w:smartTag>
          </w:p>
        </w:tc>
      </w:tr>
      <w:tr w:rsidR="000C1855" w:rsidRPr="000C1855" w:rsidTr="0098191E">
        <w:trPr>
          <w:cantSplit/>
          <w:trHeight w:hRule="exact" w:val="1440"/>
        </w:trPr>
        <w:tc>
          <w:tcPr>
            <w:tcW w:w="3780" w:type="dxa"/>
          </w:tcPr>
          <w:p w:rsidR="000C1855" w:rsidRDefault="00D7574B" w:rsidP="000C1855">
            <w:pPr>
              <w:spacing w:after="0" w:line="240" w:lineRule="auto"/>
              <w:ind w:left="108" w:right="108"/>
              <w:rPr>
                <w:rFonts w:ascii="Arial" w:eastAsia="Calibri" w:hAnsi="Arial" w:cs="Arial"/>
              </w:rPr>
            </w:pPr>
            <w:r>
              <w:rPr>
                <w:rFonts w:ascii="Arial" w:eastAsia="Calibri" w:hAnsi="Arial" w:cs="Arial"/>
              </w:rPr>
              <w:t>Thomas McNamee</w:t>
            </w:r>
          </w:p>
          <w:p w:rsidR="00D7574B" w:rsidRDefault="00D7574B" w:rsidP="000C1855">
            <w:pPr>
              <w:spacing w:after="0" w:line="240" w:lineRule="auto"/>
              <w:ind w:left="108" w:right="108"/>
              <w:rPr>
                <w:rFonts w:ascii="Arial" w:eastAsia="Calibri" w:hAnsi="Arial" w:cs="Arial"/>
              </w:rPr>
            </w:pPr>
            <w:r>
              <w:rPr>
                <w:rFonts w:ascii="Arial" w:eastAsia="Calibri" w:hAnsi="Arial" w:cs="Arial"/>
              </w:rPr>
              <w:t>Assistant Attorneys General</w:t>
            </w:r>
          </w:p>
          <w:p w:rsidR="00D7574B" w:rsidRDefault="00D7574B" w:rsidP="000C1855">
            <w:pPr>
              <w:spacing w:after="0" w:line="240" w:lineRule="auto"/>
              <w:ind w:left="108" w:right="108"/>
              <w:rPr>
                <w:rFonts w:ascii="Arial" w:eastAsia="Calibri" w:hAnsi="Arial" w:cs="Arial"/>
              </w:rPr>
            </w:pPr>
            <w:r>
              <w:rPr>
                <w:rFonts w:ascii="Arial" w:eastAsia="Calibri" w:hAnsi="Arial" w:cs="Arial"/>
              </w:rPr>
              <w:t>Public Utilities Section</w:t>
            </w:r>
          </w:p>
          <w:p w:rsidR="00D7574B" w:rsidRDefault="00D7574B" w:rsidP="000C1855">
            <w:pPr>
              <w:spacing w:after="0" w:line="240" w:lineRule="auto"/>
              <w:ind w:left="108" w:right="108"/>
              <w:rPr>
                <w:rFonts w:ascii="Arial" w:eastAsia="Calibri" w:hAnsi="Arial" w:cs="Arial"/>
              </w:rPr>
            </w:pPr>
            <w:r>
              <w:rPr>
                <w:rFonts w:ascii="Arial" w:eastAsia="Calibri" w:hAnsi="Arial" w:cs="Arial"/>
              </w:rPr>
              <w:t>180 East Broad Street, 6</w:t>
            </w:r>
            <w:r w:rsidRPr="00D7574B">
              <w:rPr>
                <w:rFonts w:ascii="Arial" w:eastAsia="Calibri" w:hAnsi="Arial" w:cs="Arial"/>
                <w:vertAlign w:val="superscript"/>
              </w:rPr>
              <w:t>th</w:t>
            </w:r>
            <w:r>
              <w:rPr>
                <w:rFonts w:ascii="Arial" w:eastAsia="Calibri" w:hAnsi="Arial" w:cs="Arial"/>
              </w:rPr>
              <w:t xml:space="preserve"> Floor</w:t>
            </w:r>
          </w:p>
          <w:p w:rsidR="00D7574B" w:rsidRPr="000C1855" w:rsidRDefault="00D7574B" w:rsidP="000C1855">
            <w:pPr>
              <w:spacing w:after="0" w:line="240" w:lineRule="auto"/>
              <w:ind w:left="108" w:right="108"/>
              <w:rPr>
                <w:rFonts w:ascii="Arial" w:eastAsia="Calibri" w:hAnsi="Arial" w:cs="Arial"/>
              </w:rPr>
            </w:pPr>
            <w:r>
              <w:rPr>
                <w:rFonts w:ascii="Arial" w:eastAsia="Calibri" w:hAnsi="Arial" w:cs="Arial"/>
              </w:rPr>
              <w:t>Columbus, OH  43215</w:t>
            </w:r>
          </w:p>
        </w:tc>
        <w:tc>
          <w:tcPr>
            <w:tcW w:w="180" w:type="dxa"/>
          </w:tcPr>
          <w:p w:rsidR="000C1855" w:rsidRPr="000C1855" w:rsidRDefault="000C1855" w:rsidP="000C1855">
            <w:pPr>
              <w:spacing w:after="0" w:line="240" w:lineRule="auto"/>
              <w:ind w:left="108" w:right="108"/>
              <w:rPr>
                <w:rFonts w:ascii="Arial" w:eastAsia="Calibri" w:hAnsi="Arial" w:cs="Arial"/>
              </w:rPr>
            </w:pPr>
          </w:p>
        </w:tc>
        <w:tc>
          <w:tcPr>
            <w:tcW w:w="3780" w:type="dxa"/>
          </w:tcPr>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Amy B. Spiller</w:t>
            </w:r>
          </w:p>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 xml:space="preserve">Duke Energy </w:t>
            </w:r>
            <w:smartTag w:uri="urn:schemas-microsoft-com:office:smarttags" w:element="State">
              <w:smartTag w:uri="urn:schemas-microsoft-com:office:smarttags" w:element="place">
                <w:r w:rsidRPr="000C1855">
                  <w:rPr>
                    <w:rFonts w:ascii="Arial" w:eastAsia="Calibri" w:hAnsi="Arial" w:cs="Arial"/>
                  </w:rPr>
                  <w:t>Ohio</w:t>
                </w:r>
              </w:smartTag>
            </w:smartTag>
          </w:p>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 xml:space="preserve">139 Fourth </w:t>
            </w:r>
            <w:smartTag w:uri="urn:schemas-microsoft-com:office:smarttags" w:element="place">
              <w:r w:rsidRPr="000C1855">
                <w:rPr>
                  <w:rFonts w:ascii="Arial" w:eastAsia="Calibri" w:hAnsi="Arial" w:cs="Arial"/>
                </w:rPr>
                <w:t>St.</w:t>
              </w:r>
            </w:smartTag>
            <w:r w:rsidRPr="000C1855">
              <w:rPr>
                <w:rFonts w:ascii="Arial" w:eastAsia="Calibri" w:hAnsi="Arial" w:cs="Arial"/>
              </w:rPr>
              <w:t xml:space="preserve"> 25 Atrium II</w:t>
            </w:r>
          </w:p>
          <w:p w:rsidR="000C1855" w:rsidRPr="000C1855" w:rsidRDefault="000C1855" w:rsidP="000C1855">
            <w:pPr>
              <w:spacing w:after="0" w:line="240" w:lineRule="auto"/>
              <w:ind w:left="108" w:right="108"/>
              <w:rPr>
                <w:rFonts w:ascii="Arial" w:eastAsia="Calibri" w:hAnsi="Arial" w:cs="Arial"/>
              </w:rPr>
            </w:pPr>
            <w:smartTag w:uri="urn:schemas-microsoft-com:office:smarttags" w:element="place">
              <w:smartTag w:uri="urn:schemas-microsoft-com:office:smarttags" w:element="City">
                <w:r w:rsidRPr="000C1855">
                  <w:rPr>
                    <w:rFonts w:ascii="Arial" w:eastAsia="Calibri" w:hAnsi="Arial" w:cs="Arial"/>
                  </w:rPr>
                  <w:t>Cincinnati</w:t>
                </w:r>
              </w:smartTag>
              <w:r w:rsidRPr="000C1855">
                <w:rPr>
                  <w:rFonts w:ascii="Arial" w:eastAsia="Calibri" w:hAnsi="Arial" w:cs="Arial"/>
                </w:rPr>
                <w:t xml:space="preserve">, </w:t>
              </w:r>
              <w:smartTag w:uri="urn:schemas-microsoft-com:office:smarttags" w:element="State">
                <w:r w:rsidRPr="000C1855">
                  <w:rPr>
                    <w:rFonts w:ascii="Arial" w:eastAsia="Calibri" w:hAnsi="Arial" w:cs="Arial"/>
                  </w:rPr>
                  <w:t>OH</w:t>
                </w:r>
              </w:smartTag>
              <w:r w:rsidRPr="000C1855">
                <w:rPr>
                  <w:rFonts w:ascii="Arial" w:eastAsia="Calibri" w:hAnsi="Arial" w:cs="Arial"/>
                </w:rPr>
                <w:t xml:space="preserve">  </w:t>
              </w:r>
              <w:smartTag w:uri="urn:schemas-microsoft-com:office:smarttags" w:element="PostalCode">
                <w:r w:rsidRPr="000C1855">
                  <w:rPr>
                    <w:rFonts w:ascii="Arial" w:eastAsia="Calibri" w:hAnsi="Arial" w:cs="Arial"/>
                  </w:rPr>
                  <w:t>45202</w:t>
                </w:r>
              </w:smartTag>
            </w:smartTag>
          </w:p>
        </w:tc>
        <w:tc>
          <w:tcPr>
            <w:tcW w:w="180" w:type="dxa"/>
          </w:tcPr>
          <w:p w:rsidR="000C1855" w:rsidRPr="000C1855" w:rsidRDefault="000C1855" w:rsidP="000C1855">
            <w:pPr>
              <w:spacing w:after="0" w:line="240" w:lineRule="auto"/>
              <w:ind w:left="108" w:right="108"/>
              <w:rPr>
                <w:rFonts w:ascii="Arial" w:eastAsia="Calibri" w:hAnsi="Arial" w:cs="Arial"/>
              </w:rPr>
            </w:pPr>
          </w:p>
        </w:tc>
        <w:tc>
          <w:tcPr>
            <w:tcW w:w="3780" w:type="dxa"/>
          </w:tcPr>
          <w:p w:rsidR="000C1855" w:rsidRDefault="00D7574B" w:rsidP="000C1855">
            <w:pPr>
              <w:spacing w:after="0" w:line="240" w:lineRule="auto"/>
              <w:ind w:left="108" w:right="108"/>
              <w:rPr>
                <w:rFonts w:ascii="Arial" w:eastAsia="Calibri" w:hAnsi="Arial" w:cs="Arial"/>
              </w:rPr>
            </w:pPr>
            <w:r>
              <w:rPr>
                <w:rFonts w:ascii="Arial" w:eastAsia="Calibri" w:hAnsi="Arial" w:cs="Arial"/>
              </w:rPr>
              <w:t>Michael Kurtz</w:t>
            </w:r>
          </w:p>
          <w:p w:rsidR="00D7574B" w:rsidRDefault="00D7574B" w:rsidP="000C1855">
            <w:pPr>
              <w:spacing w:after="0" w:line="240" w:lineRule="auto"/>
              <w:ind w:left="108" w:right="108"/>
              <w:rPr>
                <w:rFonts w:ascii="Arial" w:eastAsia="Calibri" w:hAnsi="Arial" w:cs="Arial"/>
              </w:rPr>
            </w:pPr>
            <w:r>
              <w:rPr>
                <w:rFonts w:ascii="Arial" w:eastAsia="Calibri" w:hAnsi="Arial" w:cs="Arial"/>
              </w:rPr>
              <w:t>Boehm, Kurtz &amp; Lowry</w:t>
            </w:r>
          </w:p>
          <w:p w:rsidR="00D7574B" w:rsidRDefault="00D7574B" w:rsidP="000C1855">
            <w:pPr>
              <w:spacing w:after="0" w:line="240" w:lineRule="auto"/>
              <w:ind w:left="108" w:right="108"/>
              <w:rPr>
                <w:rFonts w:ascii="Arial" w:eastAsia="Calibri" w:hAnsi="Arial" w:cs="Arial"/>
              </w:rPr>
            </w:pPr>
            <w:r>
              <w:rPr>
                <w:rFonts w:ascii="Arial" w:eastAsia="Calibri" w:hAnsi="Arial" w:cs="Arial"/>
              </w:rPr>
              <w:t>36 East Seventh Street, Suite 1510</w:t>
            </w:r>
          </w:p>
          <w:p w:rsidR="00D7574B" w:rsidRPr="000C1855" w:rsidRDefault="00D7574B" w:rsidP="000C1855">
            <w:pPr>
              <w:spacing w:after="0" w:line="240" w:lineRule="auto"/>
              <w:ind w:left="108" w:right="108"/>
              <w:rPr>
                <w:rFonts w:ascii="Arial" w:eastAsia="Calibri" w:hAnsi="Arial" w:cs="Arial"/>
              </w:rPr>
            </w:pPr>
            <w:r>
              <w:rPr>
                <w:rFonts w:ascii="Arial" w:eastAsia="Calibri" w:hAnsi="Arial" w:cs="Arial"/>
              </w:rPr>
              <w:t>Cincinnati, OH  45202</w:t>
            </w:r>
          </w:p>
        </w:tc>
      </w:tr>
      <w:tr w:rsidR="000C1855" w:rsidRPr="000C1855" w:rsidTr="0098191E">
        <w:trPr>
          <w:cantSplit/>
          <w:trHeight w:hRule="exact" w:val="1440"/>
        </w:trPr>
        <w:tc>
          <w:tcPr>
            <w:tcW w:w="3780" w:type="dxa"/>
          </w:tcPr>
          <w:p w:rsidR="000C1855" w:rsidRPr="000C1855" w:rsidRDefault="00D7574B" w:rsidP="000C1855">
            <w:pPr>
              <w:spacing w:after="0" w:line="240" w:lineRule="auto"/>
              <w:ind w:left="108" w:right="108"/>
              <w:rPr>
                <w:rFonts w:ascii="Arial" w:eastAsia="Calibri" w:hAnsi="Arial" w:cs="Arial"/>
              </w:rPr>
            </w:pPr>
            <w:r>
              <w:rPr>
                <w:rFonts w:ascii="Arial" w:eastAsia="Calibri" w:hAnsi="Arial" w:cs="Arial"/>
              </w:rPr>
              <w:t>Thomas J. O’Brien</w:t>
            </w:r>
          </w:p>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 xml:space="preserve">Bricker &amp; </w:t>
            </w:r>
            <w:proofErr w:type="spellStart"/>
            <w:r w:rsidRPr="000C1855">
              <w:rPr>
                <w:rFonts w:ascii="Arial" w:eastAsia="Calibri" w:hAnsi="Arial" w:cs="Arial"/>
              </w:rPr>
              <w:t>Eckler</w:t>
            </w:r>
            <w:proofErr w:type="spellEnd"/>
          </w:p>
          <w:p w:rsidR="000C1855" w:rsidRPr="000C1855" w:rsidRDefault="000C1855" w:rsidP="000C1855">
            <w:pPr>
              <w:spacing w:after="0" w:line="240" w:lineRule="auto"/>
              <w:ind w:left="108" w:right="108"/>
              <w:rPr>
                <w:rFonts w:ascii="Arial" w:eastAsia="Calibri" w:hAnsi="Arial" w:cs="Arial"/>
              </w:rPr>
            </w:pPr>
            <w:smartTag w:uri="urn:schemas-microsoft-com:office:smarttags" w:element="Street">
              <w:smartTag w:uri="urn:schemas-microsoft-com:office:smarttags" w:element="address">
                <w:r w:rsidRPr="000C1855">
                  <w:rPr>
                    <w:rFonts w:ascii="Arial" w:eastAsia="Calibri" w:hAnsi="Arial" w:cs="Arial"/>
                  </w:rPr>
                  <w:t>100 S. Third St</w:t>
                </w:r>
              </w:smartTag>
            </w:smartTag>
            <w:r w:rsidRPr="000C1855">
              <w:rPr>
                <w:rFonts w:ascii="Arial" w:eastAsia="Calibri" w:hAnsi="Arial" w:cs="Arial"/>
              </w:rPr>
              <w:t>.</w:t>
            </w:r>
          </w:p>
          <w:p w:rsidR="000C1855" w:rsidRPr="000C1855" w:rsidRDefault="000C1855" w:rsidP="000C1855">
            <w:pPr>
              <w:spacing w:after="0" w:line="240" w:lineRule="auto"/>
              <w:ind w:left="108" w:right="108"/>
              <w:rPr>
                <w:rFonts w:ascii="Arial" w:eastAsia="Calibri" w:hAnsi="Arial" w:cs="Arial"/>
              </w:rPr>
            </w:pPr>
            <w:smartTag w:uri="urn:schemas-microsoft-com:office:smarttags" w:element="place">
              <w:smartTag w:uri="urn:schemas-microsoft-com:office:smarttags" w:element="City">
                <w:r w:rsidRPr="000C1855">
                  <w:rPr>
                    <w:rFonts w:ascii="Arial" w:eastAsia="Calibri" w:hAnsi="Arial" w:cs="Arial"/>
                  </w:rPr>
                  <w:t>Columbus</w:t>
                </w:r>
              </w:smartTag>
              <w:r w:rsidRPr="000C1855">
                <w:rPr>
                  <w:rFonts w:ascii="Arial" w:eastAsia="Calibri" w:hAnsi="Arial" w:cs="Arial"/>
                </w:rPr>
                <w:t xml:space="preserve">, </w:t>
              </w:r>
              <w:smartTag w:uri="urn:schemas-microsoft-com:office:smarttags" w:element="State">
                <w:r w:rsidRPr="000C1855">
                  <w:rPr>
                    <w:rFonts w:ascii="Arial" w:eastAsia="Calibri" w:hAnsi="Arial" w:cs="Arial"/>
                  </w:rPr>
                  <w:t>OH</w:t>
                </w:r>
              </w:smartTag>
              <w:r w:rsidRPr="000C1855">
                <w:rPr>
                  <w:rFonts w:ascii="Arial" w:eastAsia="Calibri" w:hAnsi="Arial" w:cs="Arial"/>
                </w:rPr>
                <w:t xml:space="preserve">  </w:t>
              </w:r>
              <w:smartTag w:uri="urn:schemas-microsoft-com:office:smarttags" w:element="PostalCode">
                <w:r w:rsidRPr="000C1855">
                  <w:rPr>
                    <w:rFonts w:ascii="Arial" w:eastAsia="Calibri" w:hAnsi="Arial" w:cs="Arial"/>
                  </w:rPr>
                  <w:t>43215-4291</w:t>
                </w:r>
              </w:smartTag>
            </w:smartTag>
          </w:p>
        </w:tc>
        <w:tc>
          <w:tcPr>
            <w:tcW w:w="180" w:type="dxa"/>
          </w:tcPr>
          <w:p w:rsidR="000C1855" w:rsidRPr="000C1855" w:rsidRDefault="000C1855" w:rsidP="000C1855">
            <w:pPr>
              <w:spacing w:after="0" w:line="240" w:lineRule="auto"/>
              <w:ind w:left="108" w:right="108"/>
              <w:rPr>
                <w:rFonts w:ascii="Arial" w:eastAsia="Calibri" w:hAnsi="Arial" w:cs="Arial"/>
              </w:rPr>
            </w:pPr>
          </w:p>
        </w:tc>
        <w:tc>
          <w:tcPr>
            <w:tcW w:w="3780" w:type="dxa"/>
          </w:tcPr>
          <w:p w:rsidR="000C1855" w:rsidRDefault="00D7574B" w:rsidP="000C1855">
            <w:pPr>
              <w:spacing w:after="0" w:line="240" w:lineRule="auto"/>
              <w:ind w:left="108" w:right="108"/>
              <w:rPr>
                <w:rFonts w:ascii="Arial" w:eastAsia="Calibri" w:hAnsi="Arial" w:cs="Arial"/>
              </w:rPr>
            </w:pPr>
            <w:r>
              <w:rPr>
                <w:rFonts w:ascii="Arial" w:eastAsia="Calibri" w:hAnsi="Arial" w:cs="Arial"/>
              </w:rPr>
              <w:t>Mary W. Christensen</w:t>
            </w:r>
          </w:p>
          <w:p w:rsidR="00D7574B" w:rsidRDefault="00D7574B" w:rsidP="000C1855">
            <w:pPr>
              <w:spacing w:after="0" w:line="240" w:lineRule="auto"/>
              <w:ind w:left="108" w:right="108"/>
              <w:rPr>
                <w:rFonts w:ascii="Arial" w:eastAsia="Calibri" w:hAnsi="Arial" w:cs="Arial"/>
              </w:rPr>
            </w:pPr>
            <w:r>
              <w:rPr>
                <w:rFonts w:ascii="Arial" w:eastAsia="Calibri" w:hAnsi="Arial" w:cs="Arial"/>
              </w:rPr>
              <w:t>Christensen, Christensen &amp; Owens</w:t>
            </w:r>
          </w:p>
          <w:p w:rsidR="00D7574B" w:rsidRDefault="00D7574B" w:rsidP="000C1855">
            <w:pPr>
              <w:spacing w:after="0" w:line="240" w:lineRule="auto"/>
              <w:ind w:left="108" w:right="108"/>
              <w:rPr>
                <w:rFonts w:ascii="Arial" w:eastAsia="Calibri" w:hAnsi="Arial" w:cs="Arial"/>
              </w:rPr>
            </w:pPr>
            <w:r>
              <w:rPr>
                <w:rFonts w:ascii="Arial" w:eastAsia="Calibri" w:hAnsi="Arial" w:cs="Arial"/>
              </w:rPr>
              <w:t>100 East Campus View Blvd, #360</w:t>
            </w:r>
          </w:p>
          <w:p w:rsidR="00D7574B" w:rsidRPr="000C1855" w:rsidRDefault="00D7574B" w:rsidP="000C1855">
            <w:pPr>
              <w:spacing w:after="0" w:line="240" w:lineRule="auto"/>
              <w:ind w:left="108" w:right="108"/>
              <w:rPr>
                <w:rFonts w:ascii="Arial" w:eastAsia="Calibri" w:hAnsi="Arial" w:cs="Arial"/>
              </w:rPr>
            </w:pPr>
            <w:r>
              <w:rPr>
                <w:rFonts w:ascii="Arial" w:eastAsia="Calibri" w:hAnsi="Arial" w:cs="Arial"/>
              </w:rPr>
              <w:t>Columbus, OH  43235</w:t>
            </w:r>
          </w:p>
        </w:tc>
        <w:tc>
          <w:tcPr>
            <w:tcW w:w="180" w:type="dxa"/>
          </w:tcPr>
          <w:p w:rsidR="000C1855" w:rsidRPr="000C1855" w:rsidRDefault="000C1855" w:rsidP="000C1855">
            <w:pPr>
              <w:spacing w:after="0" w:line="240" w:lineRule="auto"/>
              <w:ind w:left="108" w:right="108"/>
              <w:rPr>
                <w:rFonts w:ascii="Arial" w:eastAsia="Calibri" w:hAnsi="Arial" w:cs="Arial"/>
              </w:rPr>
            </w:pPr>
          </w:p>
        </w:tc>
        <w:tc>
          <w:tcPr>
            <w:tcW w:w="3780" w:type="dxa"/>
          </w:tcPr>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Theodore Robinson</w:t>
            </w:r>
          </w:p>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Citizen Power</w:t>
            </w:r>
          </w:p>
          <w:p w:rsidR="000C1855" w:rsidRPr="000C1855" w:rsidRDefault="000C1855" w:rsidP="000C1855">
            <w:pPr>
              <w:spacing w:after="0" w:line="240" w:lineRule="auto"/>
              <w:ind w:left="108" w:right="108"/>
              <w:rPr>
                <w:rFonts w:ascii="Arial" w:eastAsia="Calibri" w:hAnsi="Arial" w:cs="Arial"/>
              </w:rPr>
            </w:pPr>
            <w:smartTag w:uri="urn:schemas-microsoft-com:office:smarttags" w:element="Street">
              <w:smartTag w:uri="urn:schemas-microsoft-com:office:smarttags" w:element="address">
                <w:r w:rsidRPr="000C1855">
                  <w:rPr>
                    <w:rFonts w:ascii="Arial" w:eastAsia="Calibri" w:hAnsi="Arial" w:cs="Arial"/>
                  </w:rPr>
                  <w:t>2121 Murray Avenue</w:t>
                </w:r>
              </w:smartTag>
            </w:smartTag>
          </w:p>
          <w:p w:rsidR="000C1855" w:rsidRPr="000C1855" w:rsidRDefault="000C1855" w:rsidP="000C1855">
            <w:pPr>
              <w:spacing w:after="0" w:line="240" w:lineRule="auto"/>
              <w:ind w:left="108" w:right="108"/>
              <w:rPr>
                <w:rFonts w:ascii="Arial" w:eastAsia="Calibri" w:hAnsi="Arial" w:cs="Arial"/>
              </w:rPr>
            </w:pPr>
            <w:smartTag w:uri="urn:schemas-microsoft-com:office:smarttags" w:element="place">
              <w:smartTag w:uri="urn:schemas-microsoft-com:office:smarttags" w:element="City">
                <w:r w:rsidRPr="000C1855">
                  <w:rPr>
                    <w:rFonts w:ascii="Arial" w:eastAsia="Calibri" w:hAnsi="Arial" w:cs="Arial"/>
                  </w:rPr>
                  <w:t>Pittsburgh</w:t>
                </w:r>
              </w:smartTag>
              <w:r w:rsidRPr="000C1855">
                <w:rPr>
                  <w:rFonts w:ascii="Arial" w:eastAsia="Calibri" w:hAnsi="Arial" w:cs="Arial"/>
                </w:rPr>
                <w:t xml:space="preserve">, </w:t>
              </w:r>
              <w:smartTag w:uri="urn:schemas-microsoft-com:office:smarttags" w:element="State">
                <w:r w:rsidRPr="000C1855">
                  <w:rPr>
                    <w:rFonts w:ascii="Arial" w:eastAsia="Calibri" w:hAnsi="Arial" w:cs="Arial"/>
                  </w:rPr>
                  <w:t>PA</w:t>
                </w:r>
              </w:smartTag>
              <w:r w:rsidRPr="000C1855">
                <w:rPr>
                  <w:rFonts w:ascii="Arial" w:eastAsia="Calibri" w:hAnsi="Arial" w:cs="Arial"/>
                </w:rPr>
                <w:t xml:space="preserve"> </w:t>
              </w:r>
              <w:smartTag w:uri="urn:schemas-microsoft-com:office:smarttags" w:element="PostalCode">
                <w:r w:rsidRPr="000C1855">
                  <w:rPr>
                    <w:rFonts w:ascii="Arial" w:eastAsia="Calibri" w:hAnsi="Arial" w:cs="Arial"/>
                  </w:rPr>
                  <w:t>15217</w:t>
                </w:r>
              </w:smartTag>
            </w:smartTag>
          </w:p>
        </w:tc>
      </w:tr>
      <w:tr w:rsidR="000C1855" w:rsidRPr="000C1855" w:rsidTr="0098191E">
        <w:trPr>
          <w:cantSplit/>
          <w:trHeight w:hRule="exact" w:val="1173"/>
        </w:trPr>
        <w:tc>
          <w:tcPr>
            <w:tcW w:w="3780" w:type="dxa"/>
          </w:tcPr>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lastRenderedPageBreak/>
              <w:t>Amanda Moore</w:t>
            </w:r>
          </w:p>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 xml:space="preserve">Environment </w:t>
            </w:r>
            <w:smartTag w:uri="urn:schemas-microsoft-com:office:smarttags" w:element="State">
              <w:smartTag w:uri="urn:schemas-microsoft-com:office:smarttags" w:element="place">
                <w:r w:rsidRPr="000C1855">
                  <w:rPr>
                    <w:rFonts w:ascii="Arial" w:eastAsia="Calibri" w:hAnsi="Arial" w:cs="Arial"/>
                  </w:rPr>
                  <w:t>Ohio</w:t>
                </w:r>
              </w:smartTag>
            </w:smartTag>
          </w:p>
          <w:p w:rsidR="000C1855" w:rsidRPr="000C1855" w:rsidRDefault="000C1855" w:rsidP="000C1855">
            <w:pPr>
              <w:spacing w:after="0" w:line="240" w:lineRule="auto"/>
              <w:ind w:left="108" w:right="108"/>
              <w:rPr>
                <w:rFonts w:ascii="Arial" w:eastAsia="Calibri" w:hAnsi="Arial" w:cs="Arial"/>
              </w:rPr>
            </w:pPr>
            <w:smartTag w:uri="urn:schemas-microsoft-com:office:smarttags" w:element="Street">
              <w:smartTag w:uri="urn:schemas-microsoft-com:office:smarttags" w:element="address">
                <w:r w:rsidRPr="000C1855">
                  <w:rPr>
                    <w:rFonts w:ascii="Arial" w:eastAsia="Calibri" w:hAnsi="Arial" w:cs="Arial"/>
                  </w:rPr>
                  <w:t>203 E. Broad St., Suite 3</w:t>
                </w:r>
              </w:smartTag>
            </w:smartTag>
          </w:p>
          <w:p w:rsidR="000C1855" w:rsidRPr="000C1855" w:rsidRDefault="000C1855" w:rsidP="000C1855">
            <w:pPr>
              <w:spacing w:after="0" w:line="240" w:lineRule="auto"/>
              <w:ind w:left="108" w:right="108"/>
              <w:rPr>
                <w:rFonts w:ascii="Arial" w:eastAsia="Calibri" w:hAnsi="Arial" w:cs="Arial"/>
              </w:rPr>
            </w:pPr>
            <w:smartTag w:uri="urn:schemas-microsoft-com:office:smarttags" w:element="place">
              <w:smartTag w:uri="urn:schemas-microsoft-com:office:smarttags" w:element="City">
                <w:r w:rsidRPr="000C1855">
                  <w:rPr>
                    <w:rFonts w:ascii="Arial" w:eastAsia="Calibri" w:hAnsi="Arial" w:cs="Arial"/>
                  </w:rPr>
                  <w:t>Columbus</w:t>
                </w:r>
              </w:smartTag>
              <w:r w:rsidRPr="000C1855">
                <w:rPr>
                  <w:rFonts w:ascii="Arial" w:eastAsia="Calibri" w:hAnsi="Arial" w:cs="Arial"/>
                </w:rPr>
                <w:t xml:space="preserve">, </w:t>
              </w:r>
              <w:smartTag w:uri="urn:schemas-microsoft-com:office:smarttags" w:element="State">
                <w:r w:rsidRPr="000C1855">
                  <w:rPr>
                    <w:rFonts w:ascii="Arial" w:eastAsia="Calibri" w:hAnsi="Arial" w:cs="Arial"/>
                  </w:rPr>
                  <w:t>OH</w:t>
                </w:r>
              </w:smartTag>
              <w:r w:rsidRPr="000C1855">
                <w:rPr>
                  <w:rFonts w:ascii="Arial" w:eastAsia="Calibri" w:hAnsi="Arial" w:cs="Arial"/>
                </w:rPr>
                <w:t xml:space="preserve">  </w:t>
              </w:r>
              <w:smartTag w:uri="urn:schemas-microsoft-com:office:smarttags" w:element="PostalCode">
                <w:r w:rsidRPr="000C1855">
                  <w:rPr>
                    <w:rFonts w:ascii="Arial" w:eastAsia="Calibri" w:hAnsi="Arial" w:cs="Arial"/>
                  </w:rPr>
                  <w:t>43215</w:t>
                </w:r>
              </w:smartTag>
            </w:smartTag>
          </w:p>
        </w:tc>
        <w:tc>
          <w:tcPr>
            <w:tcW w:w="180" w:type="dxa"/>
          </w:tcPr>
          <w:p w:rsidR="000C1855" w:rsidRPr="000C1855" w:rsidRDefault="000C1855" w:rsidP="000C1855">
            <w:pPr>
              <w:spacing w:after="0" w:line="240" w:lineRule="auto"/>
              <w:ind w:left="108" w:right="108"/>
              <w:rPr>
                <w:rFonts w:ascii="Arial" w:eastAsia="Calibri" w:hAnsi="Arial" w:cs="Arial"/>
              </w:rPr>
            </w:pPr>
          </w:p>
        </w:tc>
        <w:tc>
          <w:tcPr>
            <w:tcW w:w="3780" w:type="dxa"/>
          </w:tcPr>
          <w:p w:rsidR="000C1855" w:rsidRPr="000C1855" w:rsidRDefault="00D7574B" w:rsidP="000C1855">
            <w:pPr>
              <w:spacing w:after="0" w:line="240" w:lineRule="auto"/>
              <w:ind w:left="108" w:right="108"/>
              <w:rPr>
                <w:rFonts w:ascii="Arial" w:eastAsia="Calibri" w:hAnsi="Arial" w:cs="Arial"/>
              </w:rPr>
            </w:pPr>
            <w:r>
              <w:rPr>
                <w:rFonts w:ascii="Arial" w:eastAsia="Calibri" w:hAnsi="Arial" w:cs="Arial"/>
              </w:rPr>
              <w:t xml:space="preserve">Robert </w:t>
            </w:r>
            <w:proofErr w:type="spellStart"/>
            <w:r>
              <w:rPr>
                <w:rFonts w:ascii="Arial" w:eastAsia="Calibri" w:hAnsi="Arial" w:cs="Arial"/>
              </w:rPr>
              <w:t>Kelter</w:t>
            </w:r>
            <w:proofErr w:type="spellEnd"/>
          </w:p>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 xml:space="preserve">Environmental </w:t>
            </w:r>
            <w:smartTag w:uri="urn:schemas-microsoft-com:office:smarttags" w:element="place">
              <w:smartTag w:uri="urn:schemas-microsoft-com:office:smarttags" w:element="PlaceName">
                <w:r w:rsidRPr="000C1855">
                  <w:rPr>
                    <w:rFonts w:ascii="Arial" w:eastAsia="Calibri" w:hAnsi="Arial" w:cs="Arial"/>
                  </w:rPr>
                  <w:t>Law &amp; Policy</w:t>
                </w:r>
              </w:smartTag>
              <w:r w:rsidRPr="000C1855">
                <w:rPr>
                  <w:rFonts w:ascii="Arial" w:eastAsia="Calibri" w:hAnsi="Arial" w:cs="Arial"/>
                </w:rPr>
                <w:t xml:space="preserve"> </w:t>
              </w:r>
              <w:smartTag w:uri="urn:schemas-microsoft-com:office:smarttags" w:element="PlaceType">
                <w:r w:rsidRPr="000C1855">
                  <w:rPr>
                    <w:rFonts w:ascii="Arial" w:eastAsia="Calibri" w:hAnsi="Arial" w:cs="Arial"/>
                  </w:rPr>
                  <w:t>Center</w:t>
                </w:r>
              </w:smartTag>
            </w:smartTag>
          </w:p>
          <w:p w:rsidR="000C1855" w:rsidRDefault="00D7574B" w:rsidP="000C1855">
            <w:pPr>
              <w:spacing w:after="0" w:line="240" w:lineRule="auto"/>
              <w:ind w:left="108" w:right="108"/>
              <w:rPr>
                <w:rFonts w:ascii="Arial" w:eastAsia="Calibri" w:hAnsi="Arial" w:cs="Arial"/>
              </w:rPr>
            </w:pPr>
            <w:r>
              <w:rPr>
                <w:rFonts w:ascii="Arial" w:eastAsia="Calibri" w:hAnsi="Arial" w:cs="Arial"/>
              </w:rPr>
              <w:t xml:space="preserve">35 East </w:t>
            </w:r>
            <w:proofErr w:type="spellStart"/>
            <w:r>
              <w:rPr>
                <w:rFonts w:ascii="Arial" w:eastAsia="Calibri" w:hAnsi="Arial" w:cs="Arial"/>
              </w:rPr>
              <w:t>Wacker</w:t>
            </w:r>
            <w:proofErr w:type="spellEnd"/>
            <w:r>
              <w:rPr>
                <w:rFonts w:ascii="Arial" w:eastAsia="Calibri" w:hAnsi="Arial" w:cs="Arial"/>
              </w:rPr>
              <w:t xml:space="preserve"> Drive, Suite 1600</w:t>
            </w:r>
          </w:p>
          <w:p w:rsidR="00D7574B" w:rsidRPr="000C1855" w:rsidRDefault="00D7574B" w:rsidP="000C1855">
            <w:pPr>
              <w:spacing w:after="0" w:line="240" w:lineRule="auto"/>
              <w:ind w:left="108" w:right="108"/>
              <w:rPr>
                <w:rFonts w:ascii="Arial" w:eastAsia="Calibri" w:hAnsi="Arial" w:cs="Arial"/>
              </w:rPr>
            </w:pPr>
            <w:r>
              <w:rPr>
                <w:rFonts w:ascii="Arial" w:eastAsia="Calibri" w:hAnsi="Arial" w:cs="Arial"/>
              </w:rPr>
              <w:t>Chicago, IL  60601</w:t>
            </w:r>
          </w:p>
        </w:tc>
        <w:tc>
          <w:tcPr>
            <w:tcW w:w="180" w:type="dxa"/>
          </w:tcPr>
          <w:p w:rsidR="000C1855" w:rsidRPr="000C1855" w:rsidRDefault="000C1855" w:rsidP="000C1855">
            <w:pPr>
              <w:spacing w:after="0" w:line="240" w:lineRule="auto"/>
              <w:ind w:left="108" w:right="108"/>
              <w:rPr>
                <w:rFonts w:ascii="Arial" w:eastAsia="Calibri" w:hAnsi="Arial" w:cs="Arial"/>
              </w:rPr>
            </w:pPr>
          </w:p>
        </w:tc>
        <w:tc>
          <w:tcPr>
            <w:tcW w:w="3780" w:type="dxa"/>
          </w:tcPr>
          <w:p w:rsidR="000C1855" w:rsidRPr="000C1855" w:rsidRDefault="000C1855" w:rsidP="000C1855">
            <w:pPr>
              <w:spacing w:after="0" w:line="240" w:lineRule="auto"/>
              <w:ind w:left="108" w:right="108"/>
              <w:rPr>
                <w:rFonts w:ascii="Arial" w:eastAsia="Calibri" w:hAnsi="Arial" w:cs="Arial"/>
              </w:rPr>
            </w:pPr>
            <w:r w:rsidRPr="000C1855">
              <w:rPr>
                <w:rFonts w:ascii="Arial" w:eastAsia="Calibri" w:hAnsi="Arial" w:cs="Arial"/>
              </w:rPr>
              <w:t>Henry Eckhart</w:t>
            </w:r>
          </w:p>
          <w:p w:rsidR="000C1855" w:rsidRPr="000C1855" w:rsidRDefault="000C1855" w:rsidP="000C1855">
            <w:pPr>
              <w:spacing w:after="0" w:line="240" w:lineRule="auto"/>
              <w:ind w:left="108" w:right="108"/>
              <w:rPr>
                <w:rFonts w:ascii="Arial" w:eastAsia="Calibri" w:hAnsi="Arial" w:cs="Arial"/>
              </w:rPr>
            </w:pPr>
            <w:smartTag w:uri="urn:schemas-microsoft-com:office:smarttags" w:element="Street">
              <w:smartTag w:uri="urn:schemas-microsoft-com:office:smarttags" w:element="address">
                <w:r w:rsidRPr="000C1855">
                  <w:rPr>
                    <w:rFonts w:ascii="Arial" w:eastAsia="Calibri" w:hAnsi="Arial" w:cs="Arial"/>
                  </w:rPr>
                  <w:t>50 West Broad St., Suite 2117</w:t>
                </w:r>
              </w:smartTag>
            </w:smartTag>
          </w:p>
          <w:p w:rsidR="000C1855" w:rsidRPr="000C1855" w:rsidRDefault="000C1855" w:rsidP="000C1855">
            <w:pPr>
              <w:spacing w:after="0" w:line="240" w:lineRule="auto"/>
              <w:ind w:left="108" w:right="108"/>
              <w:rPr>
                <w:rFonts w:ascii="Arial" w:eastAsia="Calibri" w:hAnsi="Arial" w:cs="Arial"/>
              </w:rPr>
            </w:pPr>
            <w:smartTag w:uri="urn:schemas-microsoft-com:office:smarttags" w:element="place">
              <w:smartTag w:uri="urn:schemas-microsoft-com:office:smarttags" w:element="City">
                <w:r w:rsidRPr="000C1855">
                  <w:rPr>
                    <w:rFonts w:ascii="Arial" w:eastAsia="Calibri" w:hAnsi="Arial" w:cs="Arial"/>
                  </w:rPr>
                  <w:t>Columbus</w:t>
                </w:r>
              </w:smartTag>
              <w:r w:rsidRPr="000C1855">
                <w:rPr>
                  <w:rFonts w:ascii="Arial" w:eastAsia="Calibri" w:hAnsi="Arial" w:cs="Arial"/>
                </w:rPr>
                <w:t xml:space="preserve">, </w:t>
              </w:r>
              <w:smartTag w:uri="urn:schemas-microsoft-com:office:smarttags" w:element="State">
                <w:r w:rsidRPr="000C1855">
                  <w:rPr>
                    <w:rFonts w:ascii="Arial" w:eastAsia="Calibri" w:hAnsi="Arial" w:cs="Arial"/>
                  </w:rPr>
                  <w:t>OH</w:t>
                </w:r>
              </w:smartTag>
              <w:r w:rsidRPr="000C1855">
                <w:rPr>
                  <w:rFonts w:ascii="Arial" w:eastAsia="Calibri" w:hAnsi="Arial" w:cs="Arial"/>
                </w:rPr>
                <w:t xml:space="preserve">  </w:t>
              </w:r>
              <w:smartTag w:uri="urn:schemas-microsoft-com:office:smarttags" w:element="PostalCode">
                <w:r w:rsidRPr="000C1855">
                  <w:rPr>
                    <w:rFonts w:ascii="Arial" w:eastAsia="Calibri" w:hAnsi="Arial" w:cs="Arial"/>
                  </w:rPr>
                  <w:t>43215</w:t>
                </w:r>
              </w:smartTag>
            </w:smartTag>
          </w:p>
        </w:tc>
      </w:tr>
    </w:tbl>
    <w:p w:rsidR="000C1855" w:rsidRPr="000C1855" w:rsidRDefault="000C1855" w:rsidP="000C1855">
      <w:pPr>
        <w:spacing w:after="0" w:line="240" w:lineRule="auto"/>
        <w:outlineLvl w:val="0"/>
        <w:rPr>
          <w:rFonts w:ascii="Arial" w:eastAsia="Times New Roman" w:hAnsi="Arial" w:cs="Arial"/>
          <w:sz w:val="24"/>
          <w:szCs w:val="24"/>
        </w:rPr>
      </w:pPr>
    </w:p>
    <w:p w:rsidR="00860978" w:rsidRPr="007B5D6D" w:rsidRDefault="00860978" w:rsidP="007B5D6D">
      <w:pPr>
        <w:spacing w:after="0" w:line="480" w:lineRule="auto"/>
        <w:ind w:firstLine="360"/>
        <w:rPr>
          <w:rFonts w:ascii="Arial" w:hAnsi="Arial" w:cs="Arial"/>
          <w:sz w:val="24"/>
          <w:szCs w:val="24"/>
        </w:rPr>
      </w:pPr>
    </w:p>
    <w:sectPr w:rsidR="00860978" w:rsidRPr="007B5D6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241" w:rsidRDefault="00CB5241" w:rsidP="002F0CB3">
      <w:pPr>
        <w:spacing w:after="0" w:line="240" w:lineRule="auto"/>
      </w:pPr>
      <w:r>
        <w:separator/>
      </w:r>
    </w:p>
  </w:endnote>
  <w:endnote w:type="continuationSeparator" w:id="0">
    <w:p w:rsidR="00CB5241" w:rsidRDefault="00CB5241" w:rsidP="002F0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637078"/>
      <w:docPartObj>
        <w:docPartGallery w:val="Page Numbers (Bottom of Page)"/>
        <w:docPartUnique/>
      </w:docPartObj>
    </w:sdtPr>
    <w:sdtEndPr>
      <w:rPr>
        <w:noProof/>
      </w:rPr>
    </w:sdtEndPr>
    <w:sdtContent>
      <w:p w:rsidR="002F0CB3" w:rsidRDefault="002F0CB3">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2F0CB3" w:rsidRDefault="002F0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241" w:rsidRDefault="00CB5241" w:rsidP="002F0CB3">
      <w:pPr>
        <w:spacing w:after="0" w:line="240" w:lineRule="auto"/>
      </w:pPr>
      <w:r>
        <w:separator/>
      </w:r>
    </w:p>
  </w:footnote>
  <w:footnote w:type="continuationSeparator" w:id="0">
    <w:p w:rsidR="00CB5241" w:rsidRDefault="00CB5241" w:rsidP="002F0C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15340"/>
    <w:multiLevelType w:val="hybridMultilevel"/>
    <w:tmpl w:val="7AD24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4F5934"/>
    <w:multiLevelType w:val="hybridMultilevel"/>
    <w:tmpl w:val="354052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CC664A"/>
    <w:multiLevelType w:val="hybridMultilevel"/>
    <w:tmpl w:val="5268E5AE"/>
    <w:lvl w:ilvl="0" w:tplc="7FFEB9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9C6"/>
    <w:rsid w:val="000B7CB0"/>
    <w:rsid w:val="000C1855"/>
    <w:rsid w:val="001F3FFA"/>
    <w:rsid w:val="002F0CB3"/>
    <w:rsid w:val="003319F6"/>
    <w:rsid w:val="00374376"/>
    <w:rsid w:val="003A2963"/>
    <w:rsid w:val="00440723"/>
    <w:rsid w:val="004428AD"/>
    <w:rsid w:val="007B5D6D"/>
    <w:rsid w:val="00860978"/>
    <w:rsid w:val="0089425E"/>
    <w:rsid w:val="008D3F20"/>
    <w:rsid w:val="00A23D01"/>
    <w:rsid w:val="00AE3DF8"/>
    <w:rsid w:val="00B137B0"/>
    <w:rsid w:val="00C259C6"/>
    <w:rsid w:val="00C867DB"/>
    <w:rsid w:val="00CB5241"/>
    <w:rsid w:val="00CC4A2F"/>
    <w:rsid w:val="00D7574B"/>
    <w:rsid w:val="00DE7626"/>
    <w:rsid w:val="00E84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9C6"/>
    <w:pPr>
      <w:ind w:left="720"/>
      <w:contextualSpacing/>
    </w:pPr>
  </w:style>
  <w:style w:type="character" w:styleId="Hyperlink">
    <w:name w:val="Hyperlink"/>
    <w:basedOn w:val="DefaultParagraphFont"/>
    <w:uiPriority w:val="99"/>
    <w:unhideWhenUsed/>
    <w:rsid w:val="00860978"/>
    <w:rPr>
      <w:color w:val="0000FF" w:themeColor="hyperlink"/>
      <w:u w:val="single"/>
    </w:rPr>
  </w:style>
  <w:style w:type="paragraph" w:styleId="Header">
    <w:name w:val="header"/>
    <w:basedOn w:val="Normal"/>
    <w:link w:val="HeaderChar"/>
    <w:uiPriority w:val="99"/>
    <w:unhideWhenUsed/>
    <w:rsid w:val="002F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CB3"/>
  </w:style>
  <w:style w:type="paragraph" w:styleId="Footer">
    <w:name w:val="footer"/>
    <w:basedOn w:val="Normal"/>
    <w:link w:val="FooterChar"/>
    <w:uiPriority w:val="99"/>
    <w:unhideWhenUsed/>
    <w:rsid w:val="002F0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C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9C6"/>
    <w:pPr>
      <w:ind w:left="720"/>
      <w:contextualSpacing/>
    </w:pPr>
  </w:style>
  <w:style w:type="character" w:styleId="Hyperlink">
    <w:name w:val="Hyperlink"/>
    <w:basedOn w:val="DefaultParagraphFont"/>
    <w:uiPriority w:val="99"/>
    <w:unhideWhenUsed/>
    <w:rsid w:val="00860978"/>
    <w:rPr>
      <w:color w:val="0000FF" w:themeColor="hyperlink"/>
      <w:u w:val="single"/>
    </w:rPr>
  </w:style>
  <w:style w:type="paragraph" w:styleId="Header">
    <w:name w:val="header"/>
    <w:basedOn w:val="Normal"/>
    <w:link w:val="HeaderChar"/>
    <w:uiPriority w:val="99"/>
    <w:unhideWhenUsed/>
    <w:rsid w:val="002F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CB3"/>
  </w:style>
  <w:style w:type="paragraph" w:styleId="Footer">
    <w:name w:val="footer"/>
    <w:basedOn w:val="Normal"/>
    <w:link w:val="FooterChar"/>
    <w:uiPriority w:val="99"/>
    <w:unhideWhenUsed/>
    <w:rsid w:val="002F0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nebolt@ohiopartners.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1824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 Dave</dc:creator>
  <cp:lastModifiedBy>DC Dave</cp:lastModifiedBy>
  <cp:revision>2</cp:revision>
  <dcterms:created xsi:type="dcterms:W3CDTF">2012-11-02T21:17:00Z</dcterms:created>
  <dcterms:modified xsi:type="dcterms:W3CDTF">2012-11-02T21:17:00Z</dcterms:modified>
</cp:coreProperties>
</file>