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E44AE" w:rsidRPr="00D1223C" w:rsidP="00EE44AE" w14:paraId="30C648F6" w14:textId="77777777">
      <w:pPr>
        <w:jc w:val="center"/>
        <w:rPr>
          <w:b/>
        </w:rPr>
      </w:pPr>
      <w:r w:rsidRPr="00D1223C">
        <w:rPr>
          <w:b/>
        </w:rPr>
        <w:t xml:space="preserve">BEFORE </w:t>
      </w:r>
    </w:p>
    <w:p w:rsidR="00EE44AE" w:rsidRPr="00D1223C" w:rsidP="00EE44AE" w14:paraId="41E9CA9A" w14:textId="77777777">
      <w:pPr>
        <w:jc w:val="center"/>
        <w:rPr>
          <w:b/>
        </w:rPr>
      </w:pPr>
      <w:r w:rsidRPr="00D1223C">
        <w:rPr>
          <w:b/>
        </w:rPr>
        <w:t>THE PUBLIC UTILITIES COMMISSION OF OHIO</w:t>
      </w:r>
    </w:p>
    <w:p w:rsidR="00EE44AE" w:rsidRPr="00D1223C" w:rsidP="00EE44AE" w14:paraId="410E497E" w14:textId="77777777">
      <w:pPr>
        <w:rPr>
          <w:b/>
        </w:rPr>
      </w:pPr>
    </w:p>
    <w:tbl>
      <w:tblPr>
        <w:tblW w:w="9468" w:type="dxa"/>
        <w:tblLook w:val="01E0"/>
      </w:tblPr>
      <w:tblGrid>
        <w:gridCol w:w="4320"/>
        <w:gridCol w:w="720"/>
        <w:gridCol w:w="4428"/>
      </w:tblGrid>
      <w:tr w14:paraId="656407D5" w14:textId="77777777" w:rsidTr="00E8301D">
        <w:tblPrEx>
          <w:tblW w:w="9468" w:type="dxa"/>
          <w:tblLook w:val="01E0"/>
        </w:tblPrEx>
        <w:trPr>
          <w:trHeight w:val="807"/>
        </w:trPr>
        <w:tc>
          <w:tcPr>
            <w:tcW w:w="4320" w:type="dxa"/>
            <w:shd w:val="clear" w:color="auto" w:fill="auto"/>
          </w:tcPr>
          <w:p w:rsidR="00EE44AE" w:rsidRPr="00D1223C" w:rsidP="00E8301D" w14:paraId="5C262E8E" w14:textId="77777777">
            <w:pPr>
              <w:autoSpaceDE w:val="0"/>
              <w:autoSpaceDN w:val="0"/>
              <w:adjustRightInd w:val="0"/>
            </w:pPr>
            <w:r w:rsidRPr="00D1223C">
              <w:t>In the Matter of the Application of Suburban Natural Gas Company for an Increase in Gas Distribution Rates.</w:t>
            </w:r>
          </w:p>
          <w:p w:rsidR="00EE44AE" w:rsidRPr="00D1223C" w:rsidP="00E8301D" w14:paraId="3FD4D7E0" w14:textId="77777777">
            <w:pPr>
              <w:autoSpaceDE w:val="0"/>
              <w:autoSpaceDN w:val="0"/>
              <w:adjustRightInd w:val="0"/>
            </w:pPr>
          </w:p>
          <w:p w:rsidR="00EE44AE" w:rsidRPr="00D1223C" w:rsidP="00E8301D" w14:paraId="636A817E" w14:textId="77777777">
            <w:pPr>
              <w:autoSpaceDE w:val="0"/>
              <w:autoSpaceDN w:val="0"/>
              <w:adjustRightInd w:val="0"/>
            </w:pPr>
            <w:r w:rsidRPr="00D1223C">
              <w:t xml:space="preserve">In the Matter of the Application of Suburban Natural Gas Company for </w:t>
            </w:r>
          </w:p>
          <w:p w:rsidR="00EE44AE" w:rsidRPr="00D1223C" w:rsidP="00E8301D" w14:paraId="07F6A5CE" w14:textId="77777777">
            <w:pPr>
              <w:autoSpaceDE w:val="0"/>
              <w:autoSpaceDN w:val="0"/>
              <w:adjustRightInd w:val="0"/>
            </w:pPr>
            <w:r w:rsidRPr="00D1223C">
              <w:t>Tariff Approval.</w:t>
            </w:r>
          </w:p>
          <w:p w:rsidR="00EE44AE" w:rsidRPr="00D1223C" w:rsidP="00E8301D" w14:paraId="1C4379F3" w14:textId="77777777">
            <w:pPr>
              <w:autoSpaceDE w:val="0"/>
              <w:autoSpaceDN w:val="0"/>
              <w:adjustRightInd w:val="0"/>
            </w:pPr>
          </w:p>
          <w:p w:rsidR="00EE44AE" w:rsidRPr="00D1223C" w:rsidP="00E8301D" w14:paraId="63AA15E6" w14:textId="77777777">
            <w:pPr>
              <w:autoSpaceDE w:val="0"/>
              <w:autoSpaceDN w:val="0"/>
              <w:adjustRightInd w:val="0"/>
            </w:pPr>
            <w:r w:rsidRPr="00D1223C">
              <w:t>In the Matter of the Application of Suburban Natural Gas Company for Approval of Certain Accounting Authority.</w:t>
            </w:r>
          </w:p>
        </w:tc>
        <w:tc>
          <w:tcPr>
            <w:tcW w:w="720" w:type="dxa"/>
            <w:shd w:val="clear" w:color="auto" w:fill="auto"/>
          </w:tcPr>
          <w:p w:rsidR="00EE44AE" w:rsidRPr="00D1223C" w:rsidP="00E8301D" w14:paraId="0F17025B"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00C222D2"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32BE89E3"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52BC9AC3" w14:textId="77777777">
            <w:pPr>
              <w:pStyle w:val="HTMLPreformatted"/>
              <w:rPr>
                <w:rFonts w:ascii="Times New Roman" w:hAnsi="Times New Roman" w:cs="Times New Roman"/>
                <w:sz w:val="24"/>
                <w:szCs w:val="24"/>
              </w:rPr>
            </w:pPr>
          </w:p>
          <w:p w:rsidR="00EE44AE" w:rsidRPr="00D1223C" w:rsidP="00E8301D" w14:paraId="288A1341"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54116FB1"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3BF6B34A"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0248FD7F" w14:textId="77777777">
            <w:pPr>
              <w:pStyle w:val="HTMLPreformatted"/>
              <w:rPr>
                <w:rFonts w:ascii="Times New Roman" w:hAnsi="Times New Roman" w:cs="Times New Roman"/>
                <w:sz w:val="24"/>
                <w:szCs w:val="24"/>
              </w:rPr>
            </w:pPr>
          </w:p>
          <w:p w:rsidR="00EE44AE" w:rsidRPr="00D1223C" w:rsidP="00E8301D" w14:paraId="45319BEC"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1B377BB7"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3A91D0D4"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07053B72"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E44AE" w:rsidRPr="00D1223C" w:rsidP="00E8301D" w14:paraId="6EC64380" w14:textId="77777777">
            <w:pPr>
              <w:pStyle w:val="HTMLPreformatted"/>
              <w:rPr>
                <w:rFonts w:ascii="Times New Roman" w:hAnsi="Times New Roman" w:cs="Times New Roman"/>
                <w:sz w:val="24"/>
                <w:szCs w:val="24"/>
              </w:rPr>
            </w:pPr>
          </w:p>
        </w:tc>
        <w:tc>
          <w:tcPr>
            <w:tcW w:w="4428" w:type="dxa"/>
            <w:shd w:val="clear" w:color="auto" w:fill="auto"/>
          </w:tcPr>
          <w:p w:rsidR="00EE44AE" w:rsidRPr="00D1223C" w:rsidP="00E8301D" w14:paraId="47188374" w14:textId="77777777">
            <w:pPr>
              <w:pStyle w:val="HTMLPreformatted"/>
              <w:rPr>
                <w:rFonts w:ascii="Times New Roman" w:hAnsi="Times New Roman" w:cs="Times New Roman"/>
                <w:sz w:val="24"/>
                <w:szCs w:val="24"/>
              </w:rPr>
            </w:pPr>
          </w:p>
          <w:p w:rsidR="00EE44AE" w:rsidRPr="00D1223C" w:rsidP="00E8301D" w14:paraId="1277E005"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Case No. 18-1205-GA-AIR</w:t>
            </w:r>
          </w:p>
          <w:p w:rsidR="00EE44AE" w:rsidRPr="00D1223C" w:rsidP="00E8301D" w14:paraId="1BD9E25B" w14:textId="77777777">
            <w:pPr>
              <w:pStyle w:val="HTMLPreformatted"/>
              <w:rPr>
                <w:rFonts w:ascii="Times New Roman" w:hAnsi="Times New Roman" w:cs="Times New Roman"/>
                <w:sz w:val="24"/>
                <w:szCs w:val="24"/>
              </w:rPr>
            </w:pPr>
          </w:p>
          <w:p w:rsidR="00EE44AE" w:rsidRPr="00D1223C" w:rsidP="00E8301D" w14:paraId="10CD7BED" w14:textId="77777777">
            <w:pPr>
              <w:pStyle w:val="HTMLPreformatted"/>
              <w:rPr>
                <w:rFonts w:ascii="Times New Roman" w:hAnsi="Times New Roman" w:cs="Times New Roman"/>
                <w:sz w:val="24"/>
                <w:szCs w:val="24"/>
              </w:rPr>
            </w:pPr>
          </w:p>
          <w:p w:rsidR="00EE44AE" w:rsidRPr="00D1223C" w:rsidP="00E8301D" w14:paraId="3617F5C9" w14:textId="77777777">
            <w:pPr>
              <w:pStyle w:val="HTMLPreformatted"/>
              <w:rPr>
                <w:rFonts w:ascii="Times New Roman" w:hAnsi="Times New Roman" w:cs="Times New Roman"/>
                <w:sz w:val="24"/>
                <w:szCs w:val="24"/>
              </w:rPr>
            </w:pPr>
          </w:p>
          <w:p w:rsidR="00EE44AE" w:rsidRPr="00D1223C" w:rsidP="00E8301D" w14:paraId="503CECD2"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Case No. 18-1206-GA-ATA</w:t>
            </w:r>
          </w:p>
          <w:p w:rsidR="00EE44AE" w:rsidRPr="00D1223C" w:rsidP="00E8301D" w14:paraId="4C561519" w14:textId="77777777">
            <w:pPr>
              <w:pStyle w:val="HTMLPreformatted"/>
              <w:rPr>
                <w:rFonts w:ascii="Times New Roman" w:hAnsi="Times New Roman" w:cs="Times New Roman"/>
                <w:sz w:val="24"/>
                <w:szCs w:val="24"/>
              </w:rPr>
            </w:pPr>
          </w:p>
          <w:p w:rsidR="00EE44AE" w:rsidRPr="00D1223C" w:rsidP="00E8301D" w14:paraId="1D742DA3" w14:textId="77777777">
            <w:pPr>
              <w:pStyle w:val="HTMLPreformatted"/>
              <w:rPr>
                <w:rFonts w:ascii="Times New Roman" w:hAnsi="Times New Roman" w:cs="Times New Roman"/>
                <w:sz w:val="24"/>
                <w:szCs w:val="24"/>
              </w:rPr>
            </w:pPr>
          </w:p>
          <w:p w:rsidR="00EE44AE" w:rsidRPr="00D1223C" w:rsidP="00E8301D" w14:paraId="0D07799E" w14:textId="77777777">
            <w:pPr>
              <w:pStyle w:val="HTMLPreformatted"/>
              <w:rPr>
                <w:rFonts w:ascii="Times New Roman" w:hAnsi="Times New Roman" w:cs="Times New Roman"/>
                <w:sz w:val="24"/>
                <w:szCs w:val="24"/>
              </w:rPr>
            </w:pPr>
          </w:p>
          <w:p w:rsidR="00EE44AE" w:rsidRPr="00D1223C" w:rsidP="00E8301D" w14:paraId="72D16D19"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Case No. 18-1207-GA-AAM</w:t>
            </w:r>
          </w:p>
          <w:p w:rsidR="00EE44AE" w:rsidRPr="00D1223C" w:rsidP="00E8301D" w14:paraId="67535BF4" w14:textId="77777777">
            <w:pPr>
              <w:pStyle w:val="HTMLPreformatted"/>
              <w:rPr>
                <w:rFonts w:ascii="Times New Roman" w:hAnsi="Times New Roman" w:cs="Times New Roman"/>
                <w:sz w:val="24"/>
                <w:szCs w:val="24"/>
              </w:rPr>
            </w:pPr>
          </w:p>
          <w:p w:rsidR="00EE44AE" w:rsidRPr="00D1223C" w:rsidP="00E8301D" w14:paraId="03FB93DC" w14:textId="77777777">
            <w:pPr>
              <w:pStyle w:val="HTMLPreformatted"/>
              <w:rPr>
                <w:rFonts w:ascii="Times New Roman" w:hAnsi="Times New Roman" w:cs="Times New Roman"/>
                <w:sz w:val="24"/>
                <w:szCs w:val="24"/>
              </w:rPr>
            </w:pPr>
          </w:p>
        </w:tc>
      </w:tr>
    </w:tbl>
    <w:p w:rsidR="00EE44AE" w:rsidRPr="00D1223C" w:rsidP="00EE44AE" w14:paraId="498D56F6" w14:textId="77777777">
      <w:pPr>
        <w:pBdr>
          <w:top w:val="single" w:sz="12" w:space="0" w:color="auto"/>
        </w:pBdr>
        <w:tabs>
          <w:tab w:val="left" w:pos="-720"/>
        </w:tabs>
        <w:suppressAutoHyphens/>
        <w:jc w:val="center"/>
        <w:rPr>
          <w:b/>
          <w:bCs/>
          <w:spacing w:val="-3"/>
        </w:rPr>
      </w:pPr>
    </w:p>
    <w:p w:rsidR="00852238" w:rsidRPr="00D1223C" w:rsidP="00852238" w14:paraId="4ED3EABD" w14:textId="77777777">
      <w:pPr>
        <w:tabs>
          <w:tab w:val="left" w:pos="4770"/>
          <w:tab w:val="left" w:pos="6480"/>
        </w:tabs>
        <w:jc w:val="center"/>
        <w:rPr>
          <w:b/>
        </w:rPr>
      </w:pPr>
      <w:r w:rsidRPr="00D1223C">
        <w:rPr>
          <w:b/>
        </w:rPr>
        <w:t>MEMORANDUM CONTRA SUBURBAN NATURAL GAS COMPANY’S APPLICATION FOR REHEARING OF THE PUCO’S ORDER ON REMAND FROM THE OHIO SUPREME COURT</w:t>
      </w:r>
    </w:p>
    <w:p w:rsidR="00852238" w:rsidRPr="00D1223C" w:rsidP="00852238" w14:paraId="32E14188" w14:textId="77777777">
      <w:pPr>
        <w:tabs>
          <w:tab w:val="left" w:pos="4770"/>
          <w:tab w:val="left" w:pos="6480"/>
        </w:tabs>
        <w:jc w:val="center"/>
        <w:rPr>
          <w:b/>
        </w:rPr>
      </w:pPr>
      <w:r w:rsidRPr="00D1223C">
        <w:rPr>
          <w:b/>
        </w:rPr>
        <w:t>BY</w:t>
      </w:r>
    </w:p>
    <w:p w:rsidR="00852238" w:rsidRPr="00D1223C" w:rsidP="00852238" w14:paraId="069BD554" w14:textId="77777777">
      <w:pPr>
        <w:tabs>
          <w:tab w:val="left" w:pos="4770"/>
          <w:tab w:val="left" w:pos="6480"/>
        </w:tabs>
        <w:jc w:val="center"/>
        <w:rPr>
          <w:b/>
        </w:rPr>
      </w:pPr>
      <w:r w:rsidRPr="00D1223C">
        <w:rPr>
          <w:b/>
        </w:rPr>
        <w:t>OFFICE OF THE OHIO CONSUMERS’ COUNSEL</w:t>
      </w:r>
    </w:p>
    <w:p w:rsidR="00EE44AE" w:rsidRPr="00D1223C" w:rsidP="00EE44AE" w14:paraId="3F850BA0" w14:textId="77777777">
      <w:pPr>
        <w:pBdr>
          <w:bottom w:val="single" w:sz="12" w:space="1" w:color="auto"/>
        </w:pBdr>
        <w:tabs>
          <w:tab w:val="left" w:pos="-720"/>
        </w:tabs>
        <w:suppressAutoHyphens/>
        <w:jc w:val="center"/>
        <w:rPr>
          <w:b/>
          <w:bCs/>
          <w:spacing w:val="-3"/>
        </w:rPr>
      </w:pPr>
    </w:p>
    <w:p w:rsidR="00EE44AE" w:rsidRPr="00D1223C" w:rsidP="00EE44AE" w14:paraId="6E1BDE6D" w14:textId="3C28DE6E">
      <w:pPr>
        <w:tabs>
          <w:tab w:val="left" w:pos="4770"/>
          <w:tab w:val="left" w:pos="6480"/>
        </w:tabs>
        <w:rPr>
          <w:b/>
          <w:u w:val="single"/>
        </w:rPr>
      </w:pPr>
    </w:p>
    <w:p w:rsidR="00183D47" w:rsidRPr="00D1223C" w:rsidP="00EE44AE" w14:paraId="06E9E5DA" w14:textId="77777777">
      <w:pPr>
        <w:tabs>
          <w:tab w:val="left" w:pos="4770"/>
          <w:tab w:val="left" w:pos="6480"/>
        </w:tabs>
        <w:rPr>
          <w:b/>
          <w:u w:val="single"/>
        </w:rPr>
      </w:pPr>
    </w:p>
    <w:p w:rsidR="00183D47" w:rsidRPr="00D1223C" w:rsidP="00183D47" w14:paraId="4670BF71" w14:textId="77777777">
      <w:pPr>
        <w:ind w:left="3600" w:firstLine="720"/>
      </w:pPr>
      <w:r w:rsidRPr="00D1223C">
        <w:t>Bruce Weston (0016973)</w:t>
      </w:r>
    </w:p>
    <w:p w:rsidR="00183D47" w:rsidRPr="00D1223C" w:rsidP="00183D47" w14:paraId="6E6D20CC" w14:textId="77777777">
      <w:pPr>
        <w:tabs>
          <w:tab w:val="left" w:pos="4320"/>
        </w:tabs>
      </w:pPr>
      <w:r w:rsidRPr="00D1223C">
        <w:tab/>
        <w:t xml:space="preserve">Ohio Consumers’ Counsel </w:t>
      </w:r>
    </w:p>
    <w:p w:rsidR="00183D47" w:rsidRPr="00D1223C" w:rsidP="00183D47" w14:paraId="6B902EA3" w14:textId="77777777">
      <w:pPr>
        <w:tabs>
          <w:tab w:val="left" w:pos="4320"/>
        </w:tabs>
      </w:pPr>
    </w:p>
    <w:p w:rsidR="00183D47" w:rsidRPr="00D1223C" w:rsidP="00183D47" w14:paraId="0A3110E2" w14:textId="17851D56">
      <w:pPr>
        <w:ind w:left="4320"/>
      </w:pPr>
      <w:r w:rsidRPr="00D1223C">
        <w:t>Angela D. O’Brien (0097579)</w:t>
      </w:r>
    </w:p>
    <w:p w:rsidR="00183D47" w:rsidRPr="00D1223C" w:rsidP="00183D47" w14:paraId="68C32FFA" w14:textId="5ABACAFD">
      <w:pPr>
        <w:ind w:left="4320"/>
      </w:pPr>
      <w:r w:rsidRPr="00D1223C">
        <w:t>Counsel of Record</w:t>
      </w:r>
    </w:p>
    <w:p w:rsidR="00183D47" w:rsidRPr="00D1223C" w:rsidP="00183D47" w14:paraId="1761633B" w14:textId="77777777">
      <w:pPr>
        <w:ind w:left="4320"/>
      </w:pPr>
      <w:r w:rsidRPr="00D1223C">
        <w:t>Assistant Consumers’ Counsel</w:t>
      </w:r>
    </w:p>
    <w:p w:rsidR="00183D47" w:rsidRPr="00D1223C" w:rsidP="00183D47" w14:paraId="0E287998" w14:textId="77777777">
      <w:pPr>
        <w:ind w:left="4320"/>
      </w:pPr>
    </w:p>
    <w:p w:rsidR="00183D47" w:rsidRPr="00D1223C" w:rsidP="00183D47" w14:paraId="41CD87AC" w14:textId="77777777">
      <w:pPr>
        <w:ind w:left="4320"/>
        <w:rPr>
          <w:b/>
        </w:rPr>
      </w:pPr>
      <w:r w:rsidRPr="00D1223C">
        <w:rPr>
          <w:b/>
        </w:rPr>
        <w:t>Office of the Ohio Consumers’ Counsel</w:t>
      </w:r>
    </w:p>
    <w:p w:rsidR="00183D47" w:rsidRPr="00D1223C" w:rsidP="00183D47" w14:paraId="04DAA7F5" w14:textId="77777777">
      <w:pPr>
        <w:ind w:left="4320"/>
      </w:pPr>
      <w:r w:rsidRPr="00D1223C">
        <w:t>65 East State Street, Suite 700</w:t>
      </w:r>
    </w:p>
    <w:p w:rsidR="00183D47" w:rsidRPr="00D1223C" w:rsidP="00183D47" w14:paraId="536A06A5" w14:textId="77777777">
      <w:pPr>
        <w:ind w:left="4320"/>
      </w:pPr>
      <w:r w:rsidRPr="00D1223C">
        <w:t>Columbus, Ohio 43215</w:t>
      </w:r>
    </w:p>
    <w:p w:rsidR="00183D47" w:rsidRPr="00D1223C" w:rsidP="00183D47" w14:paraId="494A5319" w14:textId="77777777">
      <w:pPr>
        <w:ind w:left="4320"/>
      </w:pPr>
      <w:r w:rsidRPr="00D1223C">
        <w:t>Telephone [O’Brien]: (614) 466-9531</w:t>
      </w:r>
    </w:p>
    <w:p w:rsidR="00183D47" w:rsidRPr="00D1223C" w:rsidP="00183D47" w14:paraId="3D0DC20E" w14:textId="77777777">
      <w:pPr>
        <w:ind w:left="4320"/>
      </w:pPr>
      <w:hyperlink r:id="rId6" w:history="1">
        <w:r w:rsidRPr="00D1223C" w:rsidR="002B35AC">
          <w:rPr>
            <w:rStyle w:val="Hyperlink"/>
          </w:rPr>
          <w:t>angela.obrien@occ.ohio.gov</w:t>
        </w:r>
      </w:hyperlink>
    </w:p>
    <w:p w:rsidR="00183D47" w:rsidRPr="00D1223C" w:rsidP="00183D47" w14:paraId="53DA6C66" w14:textId="6F9C5AAA">
      <w:pPr>
        <w:ind w:left="4320" w:hanging="4320"/>
      </w:pPr>
      <w:r w:rsidRPr="00D1223C">
        <w:t>April 4, 202</w:t>
      </w:r>
      <w:r w:rsidRPr="00D1223C" w:rsidR="00D055E1">
        <w:t>2</w:t>
      </w:r>
      <w:r w:rsidRPr="00D1223C">
        <w:tab/>
        <w:t>(willing to accept service by e-mail)</w:t>
      </w:r>
    </w:p>
    <w:p w:rsidR="00EE44AE" w:rsidRPr="00D1223C" w:rsidP="00EE44AE" w14:paraId="0B1E28AC" w14:textId="1F0B0988">
      <w:pPr>
        <w:tabs>
          <w:tab w:val="left" w:pos="4770"/>
          <w:tab w:val="left" w:pos="6480"/>
        </w:tabs>
        <w:rPr>
          <w:b/>
          <w:u w:val="single"/>
        </w:rPr>
      </w:pPr>
    </w:p>
    <w:p w:rsidR="00EE44AE" w:rsidRPr="00D1223C" w:rsidP="00EE44AE" w14:paraId="05795EFB" w14:textId="1C3D7BFB">
      <w:pPr>
        <w:tabs>
          <w:tab w:val="left" w:pos="4770"/>
          <w:tab w:val="left" w:pos="6480"/>
        </w:tabs>
        <w:rPr>
          <w:b/>
          <w:u w:val="single"/>
        </w:rPr>
      </w:pPr>
    </w:p>
    <w:p w:rsidR="00EE44AE" w:rsidRPr="00D1223C" w:rsidP="00E93417" w14:paraId="4971E0B5" w14:textId="77777777">
      <w:pPr>
        <w:jc w:val="center"/>
        <w:rPr>
          <w:b/>
        </w:rPr>
        <w:sectPr w:rsidSect="002921A9">
          <w:footerReference w:type="first" r:id="rId7"/>
          <w:pgSz w:w="12240" w:h="15840"/>
          <w:pgMar w:top="1440" w:right="1800" w:bottom="1440" w:left="1800" w:header="720" w:footer="720" w:gutter="0"/>
          <w:pgNumType w:start="2"/>
          <w:cols w:space="720"/>
          <w:titlePg/>
          <w:docGrid w:linePitch="360"/>
        </w:sectPr>
      </w:pPr>
    </w:p>
    <w:p w:rsidR="00251F0C" w:rsidRPr="00D1223C" w:rsidP="00251F0C" w14:paraId="5082CFAB" w14:textId="77777777">
      <w:pPr>
        <w:jc w:val="center"/>
        <w:rPr>
          <w:b/>
          <w:bCs/>
          <w:u w:val="single"/>
        </w:rPr>
      </w:pPr>
      <w:r w:rsidRPr="00D1223C">
        <w:rPr>
          <w:b/>
          <w:bCs/>
          <w:u w:val="single"/>
        </w:rPr>
        <w:t>TABLE OF CONTENTS</w:t>
      </w:r>
    </w:p>
    <w:p w:rsidR="00251F0C" w:rsidRPr="00D1223C" w:rsidP="00251F0C" w14:paraId="778080E7" w14:textId="08C96A9C">
      <w:pPr>
        <w:jc w:val="center"/>
        <w:rPr>
          <w:b/>
          <w:bCs/>
        </w:rPr>
      </w:pPr>
      <w:r w:rsidRPr="00D1223C">
        <w:rPr>
          <w:b/>
          <w:bCs/>
        </w:rPr>
        <w:tab/>
      </w:r>
      <w:r w:rsidRPr="00D1223C">
        <w:rPr>
          <w:b/>
          <w:bCs/>
        </w:rPr>
        <w:tab/>
      </w:r>
      <w:r w:rsidRPr="00D1223C">
        <w:rPr>
          <w:b/>
          <w:bCs/>
        </w:rPr>
        <w:tab/>
      </w:r>
      <w:r w:rsidRPr="00D1223C">
        <w:rPr>
          <w:b/>
          <w:bCs/>
        </w:rPr>
        <w:tab/>
      </w:r>
      <w:r w:rsidRPr="00D1223C">
        <w:rPr>
          <w:b/>
          <w:bCs/>
        </w:rPr>
        <w:tab/>
      </w:r>
      <w:r w:rsidRPr="00D1223C">
        <w:rPr>
          <w:b/>
          <w:bCs/>
        </w:rPr>
        <w:tab/>
      </w:r>
      <w:r w:rsidRPr="00D1223C">
        <w:rPr>
          <w:b/>
          <w:bCs/>
        </w:rPr>
        <w:tab/>
      </w:r>
      <w:r w:rsidRPr="00D1223C">
        <w:rPr>
          <w:b/>
          <w:bCs/>
        </w:rPr>
        <w:tab/>
      </w:r>
      <w:r w:rsidRPr="00D1223C">
        <w:rPr>
          <w:b/>
          <w:bCs/>
        </w:rPr>
        <w:tab/>
      </w:r>
      <w:r w:rsidRPr="00D1223C">
        <w:rPr>
          <w:b/>
          <w:bCs/>
        </w:rPr>
        <w:tab/>
      </w:r>
      <w:r w:rsidRPr="00D1223C">
        <w:rPr>
          <w:b/>
          <w:bCs/>
        </w:rPr>
        <w:tab/>
        <w:t>PAGE</w:t>
      </w:r>
    </w:p>
    <w:p w:rsidR="00251F0C" w:rsidRPr="00D1223C" w:rsidP="00251F0C" w14:paraId="320B9480" w14:textId="014CC453">
      <w:pPr>
        <w:jc w:val="center"/>
        <w:rPr>
          <w:b/>
          <w:bCs/>
        </w:rPr>
      </w:pPr>
    </w:p>
    <w:p w:rsidR="001E4834" w14:paraId="5D7024FD" w14:textId="6D1045BC">
      <w:pPr>
        <w:pStyle w:val="TOC1"/>
        <w:rPr>
          <w:rFonts w:asciiTheme="minorHAnsi" w:eastAsiaTheme="minorEastAsia" w:hAnsiTheme="minorHAnsi" w:cstheme="minorBidi"/>
          <w:caps w:val="0"/>
          <w:noProof/>
          <w:sz w:val="22"/>
          <w:szCs w:val="22"/>
          <w:lang w:bidi="ar-SA"/>
        </w:rPr>
      </w:pPr>
      <w:r w:rsidRPr="00D1223C">
        <w:rPr>
          <w:b/>
        </w:rPr>
        <w:fldChar w:fldCharType="begin"/>
      </w:r>
      <w:r w:rsidRPr="00D1223C">
        <w:rPr>
          <w:b/>
        </w:rPr>
        <w:instrText xml:space="preserve"> TOC \o "1-3" \h \z \u </w:instrText>
      </w:r>
      <w:r w:rsidRPr="00D1223C">
        <w:rPr>
          <w:b/>
        </w:rPr>
        <w:fldChar w:fldCharType="separate"/>
      </w:r>
      <w:hyperlink w:anchor="_Toc99970086" w:history="1">
        <w:r w:rsidRPr="00F37FC3">
          <w:rPr>
            <w:rStyle w:val="Hyperlink"/>
            <w:noProof/>
          </w:rPr>
          <w:t xml:space="preserve">I. </w:t>
        </w:r>
        <w:r>
          <w:rPr>
            <w:rFonts w:asciiTheme="minorHAnsi" w:eastAsiaTheme="minorEastAsia" w:hAnsiTheme="minorHAnsi" w:cstheme="minorBidi"/>
            <w:caps w:val="0"/>
            <w:noProof/>
            <w:sz w:val="22"/>
            <w:szCs w:val="22"/>
            <w:lang w:bidi="ar-SA"/>
          </w:rPr>
          <w:tab/>
        </w:r>
        <w:r w:rsidRPr="00F37FC3">
          <w:rPr>
            <w:rStyle w:val="Hyperlink"/>
            <w:noProof/>
          </w:rPr>
          <w:t>INTRODUCTION</w:t>
        </w:r>
        <w:r>
          <w:rPr>
            <w:noProof/>
            <w:webHidden/>
          </w:rPr>
          <w:tab/>
        </w:r>
        <w:r>
          <w:rPr>
            <w:noProof/>
            <w:webHidden/>
          </w:rPr>
          <w:fldChar w:fldCharType="begin"/>
        </w:r>
        <w:r>
          <w:rPr>
            <w:noProof/>
            <w:webHidden/>
          </w:rPr>
          <w:instrText xml:space="preserve"> PAGEREF _Toc99970086 \h </w:instrText>
        </w:r>
        <w:r>
          <w:rPr>
            <w:noProof/>
            <w:webHidden/>
          </w:rPr>
          <w:fldChar w:fldCharType="separate"/>
        </w:r>
        <w:r>
          <w:rPr>
            <w:noProof/>
            <w:webHidden/>
          </w:rPr>
          <w:t>1</w:t>
        </w:r>
        <w:r>
          <w:rPr>
            <w:noProof/>
            <w:webHidden/>
          </w:rPr>
          <w:fldChar w:fldCharType="end"/>
        </w:r>
      </w:hyperlink>
    </w:p>
    <w:p w:rsidR="001E4834" w14:paraId="3247D2F4" w14:textId="7838CC52">
      <w:pPr>
        <w:pStyle w:val="TOC1"/>
        <w:rPr>
          <w:rFonts w:asciiTheme="minorHAnsi" w:eastAsiaTheme="minorEastAsia" w:hAnsiTheme="minorHAnsi" w:cstheme="minorBidi"/>
          <w:caps w:val="0"/>
          <w:noProof/>
          <w:sz w:val="22"/>
          <w:szCs w:val="22"/>
          <w:lang w:bidi="ar-SA"/>
        </w:rPr>
      </w:pPr>
      <w:hyperlink w:anchor="_Toc99970087" w:history="1">
        <w:r w:rsidRPr="00F37FC3" w:rsidR="00B36CA1">
          <w:rPr>
            <w:rStyle w:val="Hyperlink"/>
            <w:noProof/>
          </w:rPr>
          <w:t>II.</w:t>
        </w:r>
        <w:r w:rsidR="00B36CA1">
          <w:rPr>
            <w:rFonts w:asciiTheme="minorHAnsi" w:eastAsiaTheme="minorEastAsia" w:hAnsiTheme="minorHAnsi" w:cstheme="minorBidi"/>
            <w:caps w:val="0"/>
            <w:noProof/>
            <w:sz w:val="22"/>
            <w:szCs w:val="22"/>
            <w:lang w:bidi="ar-SA"/>
          </w:rPr>
          <w:tab/>
        </w:r>
        <w:r w:rsidRPr="00F37FC3" w:rsidR="00B36CA1">
          <w:rPr>
            <w:rStyle w:val="Hyperlink"/>
            <w:noProof/>
          </w:rPr>
          <w:t>ARGUMENT</w:t>
        </w:r>
        <w:r w:rsidR="00B36CA1">
          <w:rPr>
            <w:noProof/>
            <w:webHidden/>
          </w:rPr>
          <w:tab/>
        </w:r>
        <w:r w:rsidR="00B36CA1">
          <w:rPr>
            <w:noProof/>
            <w:webHidden/>
          </w:rPr>
          <w:fldChar w:fldCharType="begin"/>
        </w:r>
        <w:r w:rsidR="00B36CA1">
          <w:rPr>
            <w:noProof/>
            <w:webHidden/>
          </w:rPr>
          <w:instrText xml:space="preserve"> PAGEREF _Toc99970087 \h </w:instrText>
        </w:r>
        <w:r w:rsidR="00B36CA1">
          <w:rPr>
            <w:noProof/>
            <w:webHidden/>
          </w:rPr>
          <w:fldChar w:fldCharType="separate"/>
        </w:r>
        <w:r w:rsidR="00B36CA1">
          <w:rPr>
            <w:noProof/>
            <w:webHidden/>
          </w:rPr>
          <w:t>3</w:t>
        </w:r>
        <w:r w:rsidR="00B36CA1">
          <w:rPr>
            <w:noProof/>
            <w:webHidden/>
          </w:rPr>
          <w:fldChar w:fldCharType="end"/>
        </w:r>
      </w:hyperlink>
    </w:p>
    <w:p w:rsidR="001E4834" w14:paraId="0874BAB4" w14:textId="7992172C">
      <w:pPr>
        <w:pStyle w:val="TOC2"/>
        <w:tabs>
          <w:tab w:val="left" w:pos="1440"/>
        </w:tabs>
        <w:rPr>
          <w:rFonts w:asciiTheme="minorHAnsi" w:eastAsiaTheme="minorEastAsia" w:hAnsiTheme="minorHAnsi" w:cstheme="minorBidi"/>
          <w:noProof/>
          <w:sz w:val="22"/>
          <w:szCs w:val="22"/>
          <w:lang w:bidi="ar-SA"/>
        </w:rPr>
      </w:pPr>
      <w:hyperlink w:anchor="_Toc99970088" w:history="1">
        <w:r w:rsidRPr="00F37FC3" w:rsidR="00B36CA1">
          <w:rPr>
            <w:rStyle w:val="Hyperlink"/>
            <w:noProof/>
          </w:rPr>
          <w:t>A.</w:t>
        </w:r>
        <w:r w:rsidR="00B36CA1">
          <w:rPr>
            <w:rFonts w:asciiTheme="minorHAnsi" w:eastAsiaTheme="minorEastAsia" w:hAnsiTheme="minorHAnsi" w:cstheme="minorBidi"/>
            <w:noProof/>
            <w:sz w:val="22"/>
            <w:szCs w:val="22"/>
            <w:lang w:bidi="ar-SA"/>
          </w:rPr>
          <w:tab/>
        </w:r>
        <w:r w:rsidRPr="00F37FC3" w:rsidR="00B36CA1">
          <w:rPr>
            <w:rStyle w:val="Hyperlink"/>
            <w:noProof/>
          </w:rPr>
          <w:t xml:space="preserve">The PUCO’s Order on Remand is firmly supported by the record evidence, and consistent with the Supreme Court’s reversal. </w:t>
        </w:r>
        <w:r w:rsidR="00B36CA1">
          <w:rPr>
            <w:rStyle w:val="Hyperlink"/>
            <w:noProof/>
          </w:rPr>
          <w:br/>
        </w:r>
        <w:r w:rsidRPr="00F37FC3" w:rsidR="00B36CA1">
          <w:rPr>
            <w:rStyle w:val="Hyperlink"/>
            <w:noProof/>
          </w:rPr>
          <w:t>Thus, the PUCO should deny Suburban’s Assignment of Error 1.</w:t>
        </w:r>
        <w:r w:rsidR="00B36CA1">
          <w:rPr>
            <w:noProof/>
            <w:webHidden/>
          </w:rPr>
          <w:tab/>
        </w:r>
        <w:r w:rsidR="00B36CA1">
          <w:rPr>
            <w:noProof/>
            <w:webHidden/>
          </w:rPr>
          <w:fldChar w:fldCharType="begin"/>
        </w:r>
        <w:r w:rsidR="00B36CA1">
          <w:rPr>
            <w:noProof/>
            <w:webHidden/>
          </w:rPr>
          <w:instrText xml:space="preserve"> PAGEREF _Toc99970088 \h </w:instrText>
        </w:r>
        <w:r w:rsidR="00B36CA1">
          <w:rPr>
            <w:noProof/>
            <w:webHidden/>
          </w:rPr>
          <w:fldChar w:fldCharType="separate"/>
        </w:r>
        <w:r w:rsidR="00B36CA1">
          <w:rPr>
            <w:noProof/>
            <w:webHidden/>
          </w:rPr>
          <w:t>3</w:t>
        </w:r>
        <w:r w:rsidR="00B36CA1">
          <w:rPr>
            <w:noProof/>
            <w:webHidden/>
          </w:rPr>
          <w:fldChar w:fldCharType="end"/>
        </w:r>
      </w:hyperlink>
    </w:p>
    <w:p w:rsidR="001E4834" w14:paraId="012B39A0" w14:textId="28894103">
      <w:pPr>
        <w:pStyle w:val="TOC2"/>
        <w:tabs>
          <w:tab w:val="left" w:pos="1440"/>
        </w:tabs>
        <w:rPr>
          <w:rFonts w:asciiTheme="minorHAnsi" w:eastAsiaTheme="minorEastAsia" w:hAnsiTheme="minorHAnsi" w:cstheme="minorBidi"/>
          <w:noProof/>
          <w:sz w:val="22"/>
          <w:szCs w:val="22"/>
          <w:lang w:bidi="ar-SA"/>
        </w:rPr>
      </w:pPr>
      <w:hyperlink w:anchor="_Toc99970089" w:history="1">
        <w:r w:rsidRPr="00F37FC3" w:rsidR="00B36CA1">
          <w:rPr>
            <w:rStyle w:val="Hyperlink"/>
            <w:noProof/>
          </w:rPr>
          <w:t>B.</w:t>
        </w:r>
        <w:r w:rsidR="00B36CA1">
          <w:rPr>
            <w:rFonts w:asciiTheme="minorHAnsi" w:eastAsiaTheme="minorEastAsia" w:hAnsiTheme="minorHAnsi" w:cstheme="minorBidi"/>
            <w:noProof/>
            <w:sz w:val="22"/>
            <w:szCs w:val="22"/>
            <w:lang w:bidi="ar-SA"/>
          </w:rPr>
          <w:tab/>
        </w:r>
        <w:r w:rsidRPr="00F37FC3" w:rsidR="00B36CA1">
          <w:rPr>
            <w:rStyle w:val="Hyperlink"/>
            <w:noProof/>
          </w:rPr>
          <w:t xml:space="preserve">The PUCO should deny Suburban’s Assignment of Error 2, </w:t>
        </w:r>
        <w:r w:rsidR="00B36CA1">
          <w:rPr>
            <w:rStyle w:val="Hyperlink"/>
            <w:noProof/>
          </w:rPr>
          <w:br/>
        </w:r>
        <w:r w:rsidRPr="00F37FC3" w:rsidR="00B36CA1">
          <w:rPr>
            <w:rStyle w:val="Hyperlink"/>
            <w:noProof/>
          </w:rPr>
          <w:t xml:space="preserve">claiming that the Order on Remand results in unlawful </w:t>
        </w:r>
        <w:r w:rsidR="00B36CA1">
          <w:rPr>
            <w:rStyle w:val="Hyperlink"/>
            <w:noProof/>
          </w:rPr>
          <w:br/>
        </w:r>
        <w:r w:rsidRPr="00F37FC3" w:rsidR="00B36CA1">
          <w:rPr>
            <w:rStyle w:val="Hyperlink"/>
            <w:noProof/>
          </w:rPr>
          <w:t xml:space="preserve">confiscatory rates. The Ohio Supreme Court found that the used </w:t>
        </w:r>
        <w:r w:rsidR="00B36CA1">
          <w:rPr>
            <w:rStyle w:val="Hyperlink"/>
            <w:noProof/>
          </w:rPr>
          <w:br/>
        </w:r>
        <w:r w:rsidRPr="00F37FC3" w:rsidR="00B36CA1">
          <w:rPr>
            <w:rStyle w:val="Hyperlink"/>
            <w:noProof/>
          </w:rPr>
          <w:t xml:space="preserve">and useful standard is part of the balance between the rights of </w:t>
        </w:r>
        <w:r w:rsidR="00B36CA1">
          <w:rPr>
            <w:rStyle w:val="Hyperlink"/>
            <w:noProof/>
          </w:rPr>
          <w:br/>
        </w:r>
        <w:r w:rsidRPr="00F37FC3" w:rsidR="00B36CA1">
          <w:rPr>
            <w:rStyle w:val="Hyperlink"/>
            <w:noProof/>
          </w:rPr>
          <w:t xml:space="preserve">utilities and consumers. Under this constitutional Ohio statute, </w:t>
        </w:r>
        <w:r w:rsidR="00B36CA1">
          <w:rPr>
            <w:rStyle w:val="Hyperlink"/>
            <w:noProof/>
          </w:rPr>
          <w:br/>
        </w:r>
        <w:r w:rsidRPr="00F37FC3" w:rsidR="00B36CA1">
          <w:rPr>
            <w:rStyle w:val="Hyperlink"/>
            <w:noProof/>
          </w:rPr>
          <w:t xml:space="preserve">Suburban has no right, constitutional or otherwise, to charge </w:t>
        </w:r>
        <w:r w:rsidR="00B36CA1">
          <w:rPr>
            <w:rStyle w:val="Hyperlink"/>
            <w:noProof/>
          </w:rPr>
          <w:br/>
        </w:r>
        <w:r w:rsidRPr="00F37FC3" w:rsidR="00B36CA1">
          <w:rPr>
            <w:rStyle w:val="Hyperlink"/>
            <w:noProof/>
          </w:rPr>
          <w:t xml:space="preserve">consumers for more than the used and useful component of the </w:t>
        </w:r>
        <w:r w:rsidR="00B36CA1">
          <w:rPr>
            <w:rStyle w:val="Hyperlink"/>
            <w:noProof/>
          </w:rPr>
          <w:br/>
        </w:r>
        <w:r w:rsidRPr="00F37FC3" w:rsidR="00B36CA1">
          <w:rPr>
            <w:rStyle w:val="Hyperlink"/>
            <w:noProof/>
          </w:rPr>
          <w:t xml:space="preserve">pipeline. There cannot be an unconstitutional “taking” of what </w:t>
        </w:r>
        <w:r w:rsidR="00B36CA1">
          <w:rPr>
            <w:rStyle w:val="Hyperlink"/>
            <w:noProof/>
          </w:rPr>
          <w:br/>
        </w:r>
        <w:r w:rsidRPr="00F37FC3" w:rsidR="00B36CA1">
          <w:rPr>
            <w:rStyle w:val="Hyperlink"/>
            <w:noProof/>
          </w:rPr>
          <w:t>Suburban is not entitled to in the first place.</w:t>
        </w:r>
        <w:r w:rsidR="00B36CA1">
          <w:rPr>
            <w:noProof/>
            <w:webHidden/>
          </w:rPr>
          <w:tab/>
        </w:r>
        <w:r w:rsidR="00B36CA1">
          <w:rPr>
            <w:noProof/>
            <w:webHidden/>
          </w:rPr>
          <w:fldChar w:fldCharType="begin"/>
        </w:r>
        <w:r w:rsidR="00B36CA1">
          <w:rPr>
            <w:noProof/>
            <w:webHidden/>
          </w:rPr>
          <w:instrText xml:space="preserve"> PAGEREF _Toc99970089 \h </w:instrText>
        </w:r>
        <w:r w:rsidR="00B36CA1">
          <w:rPr>
            <w:noProof/>
            <w:webHidden/>
          </w:rPr>
          <w:fldChar w:fldCharType="separate"/>
        </w:r>
        <w:r w:rsidR="00B36CA1">
          <w:rPr>
            <w:noProof/>
            <w:webHidden/>
          </w:rPr>
          <w:t>7</w:t>
        </w:r>
        <w:r w:rsidR="00B36CA1">
          <w:rPr>
            <w:noProof/>
            <w:webHidden/>
          </w:rPr>
          <w:fldChar w:fldCharType="end"/>
        </w:r>
      </w:hyperlink>
    </w:p>
    <w:p w:rsidR="001E4834" w14:paraId="724E655F" w14:textId="6829381E">
      <w:pPr>
        <w:pStyle w:val="TOC2"/>
        <w:tabs>
          <w:tab w:val="left" w:pos="1440"/>
        </w:tabs>
        <w:rPr>
          <w:rFonts w:asciiTheme="minorHAnsi" w:eastAsiaTheme="minorEastAsia" w:hAnsiTheme="minorHAnsi" w:cstheme="minorBidi"/>
          <w:noProof/>
          <w:sz w:val="22"/>
          <w:szCs w:val="22"/>
          <w:lang w:bidi="ar-SA"/>
        </w:rPr>
      </w:pPr>
      <w:hyperlink w:anchor="_Toc99970090" w:history="1">
        <w:r w:rsidRPr="00F37FC3" w:rsidR="00B36CA1">
          <w:rPr>
            <w:rStyle w:val="Hyperlink"/>
            <w:noProof/>
          </w:rPr>
          <w:t>C.</w:t>
        </w:r>
        <w:r w:rsidR="00B36CA1">
          <w:rPr>
            <w:rFonts w:asciiTheme="minorHAnsi" w:eastAsiaTheme="minorEastAsia" w:hAnsiTheme="minorHAnsi" w:cstheme="minorBidi"/>
            <w:noProof/>
            <w:sz w:val="22"/>
            <w:szCs w:val="22"/>
            <w:lang w:bidi="ar-SA"/>
          </w:rPr>
          <w:tab/>
        </w:r>
        <w:r w:rsidRPr="00F37FC3" w:rsidR="00B36CA1">
          <w:rPr>
            <w:rStyle w:val="Hyperlink"/>
            <w:noProof/>
          </w:rPr>
          <w:t xml:space="preserve">The PUCO should reject Suburban’s Assignment of Error 3 </w:t>
        </w:r>
        <w:r w:rsidR="00B36CA1">
          <w:rPr>
            <w:rStyle w:val="Hyperlink"/>
            <w:noProof/>
          </w:rPr>
          <w:br/>
        </w:r>
        <w:r w:rsidRPr="00F37FC3" w:rsidR="00B36CA1">
          <w:rPr>
            <w:rStyle w:val="Hyperlink"/>
            <w:noProof/>
          </w:rPr>
          <w:t xml:space="preserve">claiming that the Order on Remand violates the filed-rate </w:t>
        </w:r>
        <w:r w:rsidR="00B36CA1">
          <w:rPr>
            <w:rStyle w:val="Hyperlink"/>
            <w:noProof/>
          </w:rPr>
          <w:br/>
        </w:r>
        <w:r w:rsidRPr="00F37FC3" w:rsidR="00B36CA1">
          <w:rPr>
            <w:rStyle w:val="Hyperlink"/>
            <w:noProof/>
          </w:rPr>
          <w:t xml:space="preserve">doctrine. The filed rate doctrine does not allow public utilities to </w:t>
        </w:r>
        <w:r w:rsidR="00B36CA1">
          <w:rPr>
            <w:rStyle w:val="Hyperlink"/>
            <w:noProof/>
          </w:rPr>
          <w:br/>
        </w:r>
        <w:r w:rsidRPr="00F37FC3" w:rsidR="00B36CA1">
          <w:rPr>
            <w:rStyle w:val="Hyperlink"/>
            <w:noProof/>
          </w:rPr>
          <w:t>charge unlawful rates.</w:t>
        </w:r>
        <w:r w:rsidR="00B36CA1">
          <w:rPr>
            <w:noProof/>
            <w:webHidden/>
          </w:rPr>
          <w:tab/>
        </w:r>
        <w:r w:rsidR="00B36CA1">
          <w:rPr>
            <w:noProof/>
            <w:webHidden/>
          </w:rPr>
          <w:fldChar w:fldCharType="begin"/>
        </w:r>
        <w:r w:rsidR="00B36CA1">
          <w:rPr>
            <w:noProof/>
            <w:webHidden/>
          </w:rPr>
          <w:instrText xml:space="preserve"> PAGEREF _Toc99970090 \h </w:instrText>
        </w:r>
        <w:r w:rsidR="00B36CA1">
          <w:rPr>
            <w:noProof/>
            <w:webHidden/>
          </w:rPr>
          <w:fldChar w:fldCharType="separate"/>
        </w:r>
        <w:r w:rsidR="00B36CA1">
          <w:rPr>
            <w:noProof/>
            <w:webHidden/>
          </w:rPr>
          <w:t>9</w:t>
        </w:r>
        <w:r w:rsidR="00B36CA1">
          <w:rPr>
            <w:noProof/>
            <w:webHidden/>
          </w:rPr>
          <w:fldChar w:fldCharType="end"/>
        </w:r>
      </w:hyperlink>
    </w:p>
    <w:p w:rsidR="001E4834" w14:paraId="4493DAD5" w14:textId="075F991B">
      <w:pPr>
        <w:pStyle w:val="TOC2"/>
        <w:tabs>
          <w:tab w:val="left" w:pos="1440"/>
        </w:tabs>
        <w:rPr>
          <w:rFonts w:asciiTheme="minorHAnsi" w:eastAsiaTheme="minorEastAsia" w:hAnsiTheme="minorHAnsi" w:cstheme="minorBidi"/>
          <w:noProof/>
          <w:sz w:val="22"/>
          <w:szCs w:val="22"/>
          <w:lang w:bidi="ar-SA"/>
        </w:rPr>
      </w:pPr>
      <w:hyperlink w:anchor="_Toc99970091" w:history="1">
        <w:r w:rsidRPr="00F37FC3" w:rsidR="00B36CA1">
          <w:rPr>
            <w:rStyle w:val="Hyperlink"/>
            <w:noProof/>
          </w:rPr>
          <w:t>D.</w:t>
        </w:r>
        <w:r w:rsidR="00B36CA1">
          <w:rPr>
            <w:rFonts w:asciiTheme="minorHAnsi" w:eastAsiaTheme="minorEastAsia" w:hAnsiTheme="minorHAnsi" w:cstheme="minorBidi"/>
            <w:noProof/>
            <w:sz w:val="22"/>
            <w:szCs w:val="22"/>
            <w:lang w:bidi="ar-SA"/>
          </w:rPr>
          <w:tab/>
        </w:r>
        <w:r w:rsidRPr="00F37FC3" w:rsidR="00B36CA1">
          <w:rPr>
            <w:rStyle w:val="Hyperlink"/>
            <w:noProof/>
          </w:rPr>
          <w:t xml:space="preserve">The PUCO should deny Suburban’s Assignment of Error 4 </w:t>
        </w:r>
        <w:r w:rsidR="00B36CA1">
          <w:rPr>
            <w:rStyle w:val="Hyperlink"/>
            <w:noProof/>
          </w:rPr>
          <w:br/>
        </w:r>
        <w:r w:rsidRPr="00F37FC3" w:rsidR="00B36CA1">
          <w:rPr>
            <w:rStyle w:val="Hyperlink"/>
            <w:noProof/>
          </w:rPr>
          <w:t xml:space="preserve">claiming that the Order on Remand is unlawful because it </w:t>
        </w:r>
        <w:r w:rsidR="00B36CA1">
          <w:rPr>
            <w:rStyle w:val="Hyperlink"/>
            <w:noProof/>
          </w:rPr>
          <w:br/>
        </w:r>
        <w:r w:rsidRPr="00F37FC3" w:rsidR="00B36CA1">
          <w:rPr>
            <w:rStyle w:val="Hyperlink"/>
            <w:noProof/>
          </w:rPr>
          <w:t>does not address Suburban’s prior applications for rehearing.</w:t>
        </w:r>
        <w:r w:rsidR="00B36CA1">
          <w:rPr>
            <w:noProof/>
            <w:webHidden/>
          </w:rPr>
          <w:tab/>
        </w:r>
        <w:r w:rsidR="00B36CA1">
          <w:rPr>
            <w:noProof/>
            <w:webHidden/>
          </w:rPr>
          <w:fldChar w:fldCharType="begin"/>
        </w:r>
        <w:r w:rsidR="00B36CA1">
          <w:rPr>
            <w:noProof/>
            <w:webHidden/>
          </w:rPr>
          <w:instrText xml:space="preserve"> PAGEREF _Toc99970091 \h </w:instrText>
        </w:r>
        <w:r w:rsidR="00B36CA1">
          <w:rPr>
            <w:noProof/>
            <w:webHidden/>
          </w:rPr>
          <w:fldChar w:fldCharType="separate"/>
        </w:r>
        <w:r w:rsidR="00B36CA1">
          <w:rPr>
            <w:noProof/>
            <w:webHidden/>
          </w:rPr>
          <w:t>11</w:t>
        </w:r>
        <w:r w:rsidR="00B36CA1">
          <w:rPr>
            <w:noProof/>
            <w:webHidden/>
          </w:rPr>
          <w:fldChar w:fldCharType="end"/>
        </w:r>
      </w:hyperlink>
    </w:p>
    <w:p w:rsidR="001E4834" w14:paraId="773F035A" w14:textId="71314E04">
      <w:pPr>
        <w:pStyle w:val="TOC1"/>
        <w:rPr>
          <w:rFonts w:asciiTheme="minorHAnsi" w:eastAsiaTheme="minorEastAsia" w:hAnsiTheme="minorHAnsi" w:cstheme="minorBidi"/>
          <w:caps w:val="0"/>
          <w:noProof/>
          <w:sz w:val="22"/>
          <w:szCs w:val="22"/>
          <w:lang w:bidi="ar-SA"/>
        </w:rPr>
      </w:pPr>
      <w:hyperlink w:anchor="_Toc99970092" w:history="1">
        <w:r w:rsidRPr="00F37FC3" w:rsidR="00B36CA1">
          <w:rPr>
            <w:rStyle w:val="Hyperlink"/>
            <w:noProof/>
          </w:rPr>
          <w:t>III.</w:t>
        </w:r>
        <w:r w:rsidR="00B36CA1">
          <w:rPr>
            <w:rFonts w:asciiTheme="minorHAnsi" w:eastAsiaTheme="minorEastAsia" w:hAnsiTheme="minorHAnsi" w:cstheme="minorBidi"/>
            <w:caps w:val="0"/>
            <w:noProof/>
            <w:sz w:val="22"/>
            <w:szCs w:val="22"/>
            <w:lang w:bidi="ar-SA"/>
          </w:rPr>
          <w:tab/>
        </w:r>
        <w:r w:rsidRPr="00F37FC3" w:rsidR="00B36CA1">
          <w:rPr>
            <w:rStyle w:val="Hyperlink"/>
            <w:noProof/>
          </w:rPr>
          <w:t>CONCLUSION</w:t>
        </w:r>
        <w:r w:rsidR="00B36CA1">
          <w:rPr>
            <w:noProof/>
            <w:webHidden/>
          </w:rPr>
          <w:tab/>
        </w:r>
        <w:r w:rsidR="00B36CA1">
          <w:rPr>
            <w:noProof/>
            <w:webHidden/>
          </w:rPr>
          <w:fldChar w:fldCharType="begin"/>
        </w:r>
        <w:r w:rsidR="00B36CA1">
          <w:rPr>
            <w:noProof/>
            <w:webHidden/>
          </w:rPr>
          <w:instrText xml:space="preserve"> PAGEREF _Toc99970092 \h </w:instrText>
        </w:r>
        <w:r w:rsidR="00B36CA1">
          <w:rPr>
            <w:noProof/>
            <w:webHidden/>
          </w:rPr>
          <w:fldChar w:fldCharType="separate"/>
        </w:r>
        <w:r w:rsidR="00B36CA1">
          <w:rPr>
            <w:noProof/>
            <w:webHidden/>
          </w:rPr>
          <w:t>16</w:t>
        </w:r>
        <w:r w:rsidR="00B36CA1">
          <w:rPr>
            <w:noProof/>
            <w:webHidden/>
          </w:rPr>
          <w:fldChar w:fldCharType="end"/>
        </w:r>
      </w:hyperlink>
    </w:p>
    <w:p w:rsidR="00251F0C" w:rsidRPr="00D1223C" w:rsidP="00D867C3" w14:paraId="58D46536" w14:textId="47709C11">
      <w:pPr>
        <w:jc w:val="center"/>
        <w:rPr>
          <w:b/>
        </w:rPr>
        <w:sectPr w:rsidSect="00F8761E">
          <w:footerReference w:type="first" r:id="rId8"/>
          <w:pgSz w:w="12240" w:h="15840"/>
          <w:pgMar w:top="1440" w:right="1800" w:bottom="1440" w:left="1800" w:header="720" w:footer="720" w:gutter="0"/>
          <w:pgNumType w:fmt="lowerRoman" w:start="1"/>
          <w:cols w:space="720"/>
          <w:titlePg/>
          <w:docGrid w:linePitch="360"/>
        </w:sectPr>
      </w:pPr>
      <w:r w:rsidRPr="00D1223C">
        <w:rPr>
          <w:b/>
        </w:rPr>
        <w:fldChar w:fldCharType="end"/>
      </w:r>
    </w:p>
    <w:p w:rsidR="00E93417" w:rsidRPr="00D1223C" w:rsidP="00E93417" w14:paraId="0196608A" w14:textId="77777777">
      <w:pPr>
        <w:jc w:val="center"/>
        <w:rPr>
          <w:b/>
        </w:rPr>
      </w:pPr>
      <w:r w:rsidRPr="00D1223C">
        <w:rPr>
          <w:b/>
        </w:rPr>
        <w:t xml:space="preserve">BEFORE </w:t>
      </w:r>
    </w:p>
    <w:p w:rsidR="00E93417" w:rsidRPr="00D1223C" w:rsidP="00E93417" w14:paraId="01023207" w14:textId="77777777">
      <w:pPr>
        <w:jc w:val="center"/>
        <w:rPr>
          <w:b/>
        </w:rPr>
      </w:pPr>
      <w:r w:rsidRPr="00D1223C">
        <w:rPr>
          <w:b/>
        </w:rPr>
        <w:t>THE PUBLIC UTILITIES COMMISSION OF OHIO</w:t>
      </w:r>
    </w:p>
    <w:p w:rsidR="00E93417" w:rsidRPr="00D1223C" w:rsidP="00E93417" w14:paraId="4C45EA3F" w14:textId="77777777">
      <w:pPr>
        <w:rPr>
          <w:b/>
        </w:rPr>
      </w:pPr>
    </w:p>
    <w:tbl>
      <w:tblPr>
        <w:tblW w:w="9468" w:type="dxa"/>
        <w:tblLook w:val="01E0"/>
      </w:tblPr>
      <w:tblGrid>
        <w:gridCol w:w="4320"/>
        <w:gridCol w:w="720"/>
        <w:gridCol w:w="4428"/>
      </w:tblGrid>
      <w:tr w14:paraId="4B4F020D" w14:textId="77777777" w:rsidTr="002921A9">
        <w:tblPrEx>
          <w:tblW w:w="9468" w:type="dxa"/>
          <w:tblLook w:val="01E0"/>
        </w:tblPrEx>
        <w:trPr>
          <w:trHeight w:val="807"/>
        </w:trPr>
        <w:tc>
          <w:tcPr>
            <w:tcW w:w="4320" w:type="dxa"/>
            <w:shd w:val="clear" w:color="auto" w:fill="auto"/>
          </w:tcPr>
          <w:p w:rsidR="00E93417" w:rsidRPr="00D1223C" w:rsidP="00E93417" w14:paraId="31383E9A" w14:textId="77777777">
            <w:pPr>
              <w:autoSpaceDE w:val="0"/>
              <w:autoSpaceDN w:val="0"/>
              <w:adjustRightInd w:val="0"/>
            </w:pPr>
            <w:r w:rsidRPr="00D1223C">
              <w:t>In the Matter of the Application of Suburban Natural Gas Company for an Increase in Gas Distribution Rates.</w:t>
            </w:r>
          </w:p>
          <w:p w:rsidR="00E93417" w:rsidRPr="00D1223C" w:rsidP="00E93417" w14:paraId="55C65EA7" w14:textId="77777777">
            <w:pPr>
              <w:autoSpaceDE w:val="0"/>
              <w:autoSpaceDN w:val="0"/>
              <w:adjustRightInd w:val="0"/>
            </w:pPr>
          </w:p>
          <w:p w:rsidR="002921A9" w:rsidRPr="00D1223C" w:rsidP="00E93417" w14:paraId="3EC25EA9" w14:textId="77777777">
            <w:pPr>
              <w:autoSpaceDE w:val="0"/>
              <w:autoSpaceDN w:val="0"/>
              <w:adjustRightInd w:val="0"/>
            </w:pPr>
            <w:r w:rsidRPr="00D1223C">
              <w:t xml:space="preserve">In the Matter of the Application of Suburban Natural Gas Company for </w:t>
            </w:r>
          </w:p>
          <w:p w:rsidR="00E93417" w:rsidRPr="00D1223C" w:rsidP="00E93417" w14:paraId="362A1C2A" w14:textId="0F2CA4FE">
            <w:pPr>
              <w:autoSpaceDE w:val="0"/>
              <w:autoSpaceDN w:val="0"/>
              <w:adjustRightInd w:val="0"/>
            </w:pPr>
            <w:r w:rsidRPr="00D1223C">
              <w:t>Tariff Approval.</w:t>
            </w:r>
          </w:p>
          <w:p w:rsidR="00E93417" w:rsidRPr="00D1223C" w:rsidP="00E93417" w14:paraId="08873587" w14:textId="77777777">
            <w:pPr>
              <w:autoSpaceDE w:val="0"/>
              <w:autoSpaceDN w:val="0"/>
              <w:adjustRightInd w:val="0"/>
            </w:pPr>
          </w:p>
          <w:p w:rsidR="00E93417" w:rsidRPr="00D1223C" w:rsidP="00E93417" w14:paraId="461D2D59" w14:textId="77777777">
            <w:pPr>
              <w:autoSpaceDE w:val="0"/>
              <w:autoSpaceDN w:val="0"/>
              <w:adjustRightInd w:val="0"/>
            </w:pPr>
            <w:r w:rsidRPr="00D1223C">
              <w:t>In the Matter of the Application of Suburban Natural Gas Company for Approval of Certain Accounting Authority.</w:t>
            </w:r>
          </w:p>
        </w:tc>
        <w:tc>
          <w:tcPr>
            <w:tcW w:w="720" w:type="dxa"/>
            <w:shd w:val="clear" w:color="auto" w:fill="auto"/>
          </w:tcPr>
          <w:p w:rsidR="00E93417" w:rsidRPr="00D1223C" w:rsidP="00E93417" w14:paraId="686176BD"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7E150E78"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08D8FB52"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072E37A8" w14:textId="77777777">
            <w:pPr>
              <w:pStyle w:val="HTMLPreformatted"/>
              <w:rPr>
                <w:rFonts w:ascii="Times New Roman" w:hAnsi="Times New Roman" w:cs="Times New Roman"/>
                <w:sz w:val="24"/>
                <w:szCs w:val="24"/>
              </w:rPr>
            </w:pPr>
          </w:p>
          <w:p w:rsidR="00E93417" w:rsidRPr="00D1223C" w:rsidP="00E93417" w14:paraId="1319EAB8"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644E61A5" w14:textId="41B65E7E">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2921A9" w:rsidRPr="00D1223C" w:rsidP="00E93417" w14:paraId="0C53DB06" w14:textId="0806211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2E04D7C0" w14:textId="77777777">
            <w:pPr>
              <w:pStyle w:val="HTMLPreformatted"/>
              <w:rPr>
                <w:rFonts w:ascii="Times New Roman" w:hAnsi="Times New Roman" w:cs="Times New Roman"/>
                <w:sz w:val="24"/>
                <w:szCs w:val="24"/>
              </w:rPr>
            </w:pPr>
          </w:p>
          <w:p w:rsidR="00E93417" w:rsidRPr="00D1223C" w:rsidP="00E93417" w14:paraId="0AD5AE4E"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428C99BD"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E93417" w:rsidRPr="00D1223C" w:rsidP="00E93417" w14:paraId="4C3E5696"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F940C3" w:rsidRPr="00D1223C" w:rsidP="00E93417" w14:paraId="46975D9B"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w:t>
            </w:r>
          </w:p>
          <w:p w:rsidR="00F940C3" w:rsidRPr="00D1223C" w:rsidP="00E93417" w14:paraId="26F2B25E" w14:textId="449C989B">
            <w:pPr>
              <w:pStyle w:val="HTMLPreformatted"/>
              <w:rPr>
                <w:rFonts w:ascii="Times New Roman" w:hAnsi="Times New Roman" w:cs="Times New Roman"/>
                <w:sz w:val="24"/>
                <w:szCs w:val="24"/>
              </w:rPr>
            </w:pPr>
          </w:p>
        </w:tc>
        <w:tc>
          <w:tcPr>
            <w:tcW w:w="4428" w:type="dxa"/>
            <w:shd w:val="clear" w:color="auto" w:fill="auto"/>
          </w:tcPr>
          <w:p w:rsidR="00E93417" w:rsidRPr="00D1223C" w:rsidP="00E93417" w14:paraId="47B1774C" w14:textId="77777777">
            <w:pPr>
              <w:pStyle w:val="HTMLPreformatted"/>
              <w:rPr>
                <w:rFonts w:ascii="Times New Roman" w:hAnsi="Times New Roman" w:cs="Times New Roman"/>
                <w:sz w:val="24"/>
                <w:szCs w:val="24"/>
              </w:rPr>
            </w:pPr>
          </w:p>
          <w:p w:rsidR="00E93417" w:rsidRPr="00D1223C" w:rsidP="00E93417" w14:paraId="7E3A6C75" w14:textId="77777777">
            <w:pPr>
              <w:pStyle w:val="HTMLPreformatted"/>
              <w:rPr>
                <w:rFonts w:ascii="Times New Roman" w:hAnsi="Times New Roman" w:cs="Times New Roman"/>
                <w:sz w:val="24"/>
                <w:szCs w:val="24"/>
              </w:rPr>
            </w:pPr>
            <w:r w:rsidRPr="00D1223C">
              <w:rPr>
                <w:rFonts w:ascii="Times New Roman" w:hAnsi="Times New Roman" w:cs="Times New Roman"/>
                <w:sz w:val="24"/>
                <w:szCs w:val="24"/>
              </w:rPr>
              <w:t>Case No. 18-1205-GA-AIR</w:t>
            </w:r>
          </w:p>
          <w:p w:rsidR="00E93417" w:rsidRPr="00D1223C" w:rsidP="00E93417" w14:paraId="225FBA25" w14:textId="77777777">
            <w:pPr>
              <w:pStyle w:val="HTMLPreformatted"/>
              <w:rPr>
                <w:rFonts w:ascii="Times New Roman" w:hAnsi="Times New Roman" w:cs="Times New Roman"/>
                <w:sz w:val="24"/>
                <w:szCs w:val="24"/>
              </w:rPr>
            </w:pPr>
          </w:p>
          <w:p w:rsidR="00E93417" w:rsidRPr="00D1223C" w:rsidP="00E93417" w14:paraId="4D74D7CF" w14:textId="77777777">
            <w:pPr>
              <w:pStyle w:val="HTMLPreformatted"/>
              <w:rPr>
                <w:rFonts w:ascii="Times New Roman" w:hAnsi="Times New Roman" w:cs="Times New Roman"/>
                <w:sz w:val="24"/>
                <w:szCs w:val="24"/>
              </w:rPr>
            </w:pPr>
          </w:p>
          <w:p w:rsidR="009A2052" w:rsidRPr="00D1223C" w:rsidP="00E93417" w14:paraId="426B3488" w14:textId="77777777">
            <w:pPr>
              <w:pStyle w:val="HTMLPreformatted"/>
              <w:rPr>
                <w:rFonts w:ascii="Times New Roman" w:hAnsi="Times New Roman" w:cs="Times New Roman"/>
                <w:sz w:val="24"/>
                <w:szCs w:val="24"/>
              </w:rPr>
            </w:pPr>
          </w:p>
          <w:p w:rsidR="00E93417" w:rsidRPr="00D1223C" w:rsidP="00E93417" w14:paraId="16880D26" w14:textId="3447D2B5">
            <w:pPr>
              <w:pStyle w:val="HTMLPreformatted"/>
              <w:rPr>
                <w:rFonts w:ascii="Times New Roman" w:hAnsi="Times New Roman" w:cs="Times New Roman"/>
                <w:sz w:val="24"/>
                <w:szCs w:val="24"/>
              </w:rPr>
            </w:pPr>
            <w:r w:rsidRPr="00D1223C">
              <w:rPr>
                <w:rFonts w:ascii="Times New Roman" w:hAnsi="Times New Roman" w:cs="Times New Roman"/>
                <w:sz w:val="24"/>
                <w:szCs w:val="24"/>
              </w:rPr>
              <w:t>Case No. 18-1206-GA-ATA</w:t>
            </w:r>
          </w:p>
          <w:p w:rsidR="00E93417" w:rsidRPr="00D1223C" w:rsidP="00E93417" w14:paraId="7C6D2253" w14:textId="77777777">
            <w:pPr>
              <w:pStyle w:val="HTMLPreformatted"/>
              <w:rPr>
                <w:rFonts w:ascii="Times New Roman" w:hAnsi="Times New Roman" w:cs="Times New Roman"/>
                <w:sz w:val="24"/>
                <w:szCs w:val="24"/>
              </w:rPr>
            </w:pPr>
          </w:p>
          <w:p w:rsidR="00E93417" w:rsidRPr="00D1223C" w:rsidP="00E93417" w14:paraId="01CABAD9" w14:textId="77777777">
            <w:pPr>
              <w:pStyle w:val="HTMLPreformatted"/>
              <w:rPr>
                <w:rFonts w:ascii="Times New Roman" w:hAnsi="Times New Roman" w:cs="Times New Roman"/>
                <w:sz w:val="24"/>
                <w:szCs w:val="24"/>
              </w:rPr>
            </w:pPr>
          </w:p>
          <w:p w:rsidR="00347663" w:rsidRPr="00D1223C" w:rsidP="00E93417" w14:paraId="155289EB" w14:textId="77777777">
            <w:pPr>
              <w:pStyle w:val="HTMLPreformatted"/>
              <w:rPr>
                <w:rFonts w:ascii="Times New Roman" w:hAnsi="Times New Roman" w:cs="Times New Roman"/>
                <w:sz w:val="24"/>
                <w:szCs w:val="24"/>
              </w:rPr>
            </w:pPr>
          </w:p>
          <w:p w:rsidR="00E93417" w:rsidRPr="00D1223C" w:rsidP="00E93417" w14:paraId="0B67FDF6" w14:textId="7C459ADA">
            <w:pPr>
              <w:pStyle w:val="HTMLPreformatted"/>
              <w:rPr>
                <w:rFonts w:ascii="Times New Roman" w:hAnsi="Times New Roman" w:cs="Times New Roman"/>
                <w:sz w:val="24"/>
                <w:szCs w:val="24"/>
              </w:rPr>
            </w:pPr>
            <w:r w:rsidRPr="00D1223C">
              <w:rPr>
                <w:rFonts w:ascii="Times New Roman" w:hAnsi="Times New Roman" w:cs="Times New Roman"/>
                <w:sz w:val="24"/>
                <w:szCs w:val="24"/>
              </w:rPr>
              <w:t>Case No. 18-1207-GA-AAM</w:t>
            </w:r>
          </w:p>
          <w:p w:rsidR="00E93417" w:rsidRPr="00D1223C" w:rsidP="00E93417" w14:paraId="2F868469" w14:textId="77777777">
            <w:pPr>
              <w:pStyle w:val="HTMLPreformatted"/>
              <w:rPr>
                <w:rFonts w:ascii="Times New Roman" w:hAnsi="Times New Roman" w:cs="Times New Roman"/>
                <w:sz w:val="24"/>
                <w:szCs w:val="24"/>
              </w:rPr>
            </w:pPr>
          </w:p>
          <w:p w:rsidR="00E93417" w:rsidRPr="00D1223C" w:rsidP="00E93417" w14:paraId="569272E8" w14:textId="77777777">
            <w:pPr>
              <w:pStyle w:val="HTMLPreformatted"/>
              <w:rPr>
                <w:rFonts w:ascii="Times New Roman" w:hAnsi="Times New Roman" w:cs="Times New Roman"/>
                <w:sz w:val="24"/>
                <w:szCs w:val="24"/>
              </w:rPr>
            </w:pPr>
          </w:p>
        </w:tc>
      </w:tr>
    </w:tbl>
    <w:p w:rsidR="00E93417" w:rsidRPr="00D1223C" w:rsidP="00E93417" w14:paraId="310E8969" w14:textId="77777777">
      <w:pPr>
        <w:pBdr>
          <w:top w:val="single" w:sz="12" w:space="0" w:color="auto"/>
        </w:pBdr>
        <w:tabs>
          <w:tab w:val="left" w:pos="-720"/>
        </w:tabs>
        <w:suppressAutoHyphens/>
        <w:jc w:val="center"/>
        <w:rPr>
          <w:b/>
          <w:bCs/>
          <w:spacing w:val="-3"/>
        </w:rPr>
      </w:pPr>
    </w:p>
    <w:p w:rsidR="00271FAE" w:rsidRPr="00D1223C" w:rsidP="00EE44AE" w14:paraId="5535C6A1" w14:textId="24BE0E56">
      <w:pPr>
        <w:tabs>
          <w:tab w:val="left" w:pos="4770"/>
          <w:tab w:val="left" w:pos="6480"/>
        </w:tabs>
        <w:jc w:val="center"/>
        <w:rPr>
          <w:b/>
        </w:rPr>
      </w:pPr>
      <w:bookmarkStart w:id="0" w:name="_Hlk99961702"/>
      <w:r w:rsidRPr="00D1223C">
        <w:rPr>
          <w:b/>
        </w:rPr>
        <w:t>MEMORANDUM CONTRA</w:t>
      </w:r>
      <w:r w:rsidRPr="00D1223C" w:rsidR="00EE44AE">
        <w:rPr>
          <w:b/>
        </w:rPr>
        <w:t xml:space="preserve"> </w:t>
      </w:r>
      <w:r w:rsidRPr="00D1223C">
        <w:rPr>
          <w:b/>
        </w:rPr>
        <w:t>SUBURBAN NATURAL GAS CO</w:t>
      </w:r>
      <w:r w:rsidRPr="00D1223C" w:rsidR="00B9556E">
        <w:rPr>
          <w:b/>
        </w:rPr>
        <w:t>MPANY’</w:t>
      </w:r>
      <w:r w:rsidRPr="00D1223C">
        <w:rPr>
          <w:b/>
        </w:rPr>
        <w:t>S APPLICATION FOR REHEARING</w:t>
      </w:r>
      <w:r w:rsidRPr="00D1223C" w:rsidR="00EE44AE">
        <w:rPr>
          <w:b/>
        </w:rPr>
        <w:t xml:space="preserve"> </w:t>
      </w:r>
      <w:r w:rsidRPr="00D1223C">
        <w:rPr>
          <w:b/>
        </w:rPr>
        <w:t>OF THE PUCO’S ORDER ON REMAND</w:t>
      </w:r>
      <w:r w:rsidRPr="00D1223C" w:rsidR="00B9556E">
        <w:rPr>
          <w:b/>
        </w:rPr>
        <w:t xml:space="preserve"> FROM THE OHIO SUPREME COURT</w:t>
      </w:r>
    </w:p>
    <w:p w:rsidR="00E93417" w:rsidRPr="00D1223C" w:rsidP="00E93417" w14:paraId="27783BC9" w14:textId="77777777">
      <w:pPr>
        <w:tabs>
          <w:tab w:val="left" w:pos="4770"/>
          <w:tab w:val="left" w:pos="6480"/>
        </w:tabs>
        <w:jc w:val="center"/>
        <w:rPr>
          <w:b/>
        </w:rPr>
      </w:pPr>
      <w:r w:rsidRPr="00D1223C">
        <w:rPr>
          <w:b/>
        </w:rPr>
        <w:t>BY</w:t>
      </w:r>
    </w:p>
    <w:p w:rsidR="00E93417" w:rsidRPr="00D1223C" w:rsidP="00E93417" w14:paraId="4A9A441E" w14:textId="77777777">
      <w:pPr>
        <w:tabs>
          <w:tab w:val="left" w:pos="4770"/>
          <w:tab w:val="left" w:pos="6480"/>
        </w:tabs>
        <w:jc w:val="center"/>
        <w:rPr>
          <w:b/>
        </w:rPr>
      </w:pPr>
      <w:r w:rsidRPr="00D1223C">
        <w:rPr>
          <w:b/>
        </w:rPr>
        <w:t>OFFICE OF THE OHIO CONSUMERS’ COUNSEL</w:t>
      </w:r>
    </w:p>
    <w:bookmarkEnd w:id="0"/>
    <w:p w:rsidR="00E93417" w:rsidRPr="00D1223C" w:rsidP="00275856" w14:paraId="1B341249" w14:textId="77777777">
      <w:pPr>
        <w:pBdr>
          <w:bottom w:val="single" w:sz="12" w:space="1" w:color="auto"/>
        </w:pBdr>
        <w:tabs>
          <w:tab w:val="left" w:pos="-720"/>
        </w:tabs>
        <w:suppressAutoHyphens/>
        <w:spacing w:after="240"/>
        <w:jc w:val="center"/>
        <w:rPr>
          <w:b/>
          <w:bCs/>
          <w:spacing w:val="-3"/>
        </w:rPr>
      </w:pPr>
    </w:p>
    <w:p w:rsidR="00454DD1" w:rsidRPr="00D1223C" w:rsidP="00454DD1" w14:paraId="092E180B" w14:textId="0FB58F97">
      <w:pPr>
        <w:pStyle w:val="Heading1"/>
      </w:pPr>
      <w:bookmarkStart w:id="1" w:name="_Toc99970086"/>
      <w:r w:rsidRPr="00D1223C">
        <w:t xml:space="preserve">I. </w:t>
      </w:r>
      <w:r w:rsidRPr="00D1223C">
        <w:tab/>
        <w:t>INTRODUCTION</w:t>
      </w:r>
      <w:bookmarkEnd w:id="1"/>
    </w:p>
    <w:p w:rsidR="00FD40E6" w:rsidRPr="00D1223C" w:rsidP="00E067D7" w14:paraId="0B5D3DCC" w14:textId="6C551E35">
      <w:pPr>
        <w:spacing w:line="480" w:lineRule="auto"/>
        <w:ind w:firstLine="720"/>
        <w:rPr>
          <w:bCs/>
        </w:rPr>
      </w:pPr>
      <w:r w:rsidRPr="00D1223C">
        <w:rPr>
          <w:bCs/>
        </w:rPr>
        <w:t>On an appeal by OCC, t</w:t>
      </w:r>
      <w:r w:rsidRPr="00D1223C" w:rsidR="006E6643">
        <w:rPr>
          <w:bCs/>
        </w:rPr>
        <w:t xml:space="preserve">he Supreme Court of Ohio </w:t>
      </w:r>
      <w:r w:rsidRPr="00D1223C" w:rsidR="00885499">
        <w:rPr>
          <w:bCs/>
        </w:rPr>
        <w:t>reversed</w:t>
      </w:r>
      <w:r w:rsidRPr="00D1223C" w:rsidR="006E6643">
        <w:rPr>
          <w:bCs/>
        </w:rPr>
        <w:t xml:space="preserve"> </w:t>
      </w:r>
      <w:r w:rsidRPr="00D1223C" w:rsidR="001B3792">
        <w:rPr>
          <w:bCs/>
        </w:rPr>
        <w:t xml:space="preserve">and remanded </w:t>
      </w:r>
      <w:r w:rsidRPr="00D1223C" w:rsidR="008D7E51">
        <w:rPr>
          <w:bCs/>
        </w:rPr>
        <w:t xml:space="preserve">a </w:t>
      </w:r>
      <w:r w:rsidRPr="00D1223C" w:rsidR="006E6643">
        <w:rPr>
          <w:bCs/>
        </w:rPr>
        <w:t xml:space="preserve">ruling by the Public Utilities Commission of Ohio (“PUCO”) that made Suburban’s consumers pay for </w:t>
      </w:r>
      <w:r w:rsidRPr="00D1223C" w:rsidR="005458FD">
        <w:rPr>
          <w:bCs/>
        </w:rPr>
        <w:t xml:space="preserve">a </w:t>
      </w:r>
      <w:r w:rsidRPr="00D1223C" w:rsidR="008D7E51">
        <w:rPr>
          <w:bCs/>
        </w:rPr>
        <w:t xml:space="preserve">pipeline </w:t>
      </w:r>
      <w:r w:rsidRPr="00D1223C" w:rsidR="006E6643">
        <w:rPr>
          <w:bCs/>
        </w:rPr>
        <w:t xml:space="preserve">that was not </w:t>
      </w:r>
      <w:r w:rsidRPr="00D1223C" w:rsidR="005458FD">
        <w:rPr>
          <w:bCs/>
        </w:rPr>
        <w:t>proven</w:t>
      </w:r>
      <w:r w:rsidRPr="00D1223C" w:rsidR="006E6643">
        <w:rPr>
          <w:bCs/>
        </w:rPr>
        <w:t xml:space="preserve"> to be used and useful.</w:t>
      </w:r>
      <w:r>
        <w:rPr>
          <w:rStyle w:val="FootnoteReference"/>
          <w:bCs/>
        </w:rPr>
        <w:footnoteReference w:id="2"/>
      </w:r>
      <w:r w:rsidRPr="00D1223C">
        <w:rPr>
          <w:bCs/>
        </w:rPr>
        <w:t xml:space="preserve"> </w:t>
      </w:r>
      <w:r w:rsidRPr="00D1223C" w:rsidR="001B3792">
        <w:rPr>
          <w:bCs/>
        </w:rPr>
        <w:t>The PUCO subsequently issued an Order on Remand that protect</w:t>
      </w:r>
      <w:r w:rsidRPr="00D1223C" w:rsidR="00E067D7">
        <w:rPr>
          <w:bCs/>
        </w:rPr>
        <w:t>s</w:t>
      </w:r>
      <w:r w:rsidRPr="00D1223C" w:rsidR="001B3792">
        <w:rPr>
          <w:bCs/>
        </w:rPr>
        <w:t xml:space="preserve"> consumers from paying unjust</w:t>
      </w:r>
      <w:r w:rsidRPr="00D1223C">
        <w:rPr>
          <w:bCs/>
        </w:rPr>
        <w:t>,</w:t>
      </w:r>
      <w:r w:rsidRPr="00D1223C" w:rsidR="001B3792">
        <w:rPr>
          <w:bCs/>
        </w:rPr>
        <w:t xml:space="preserve"> unreasonable</w:t>
      </w:r>
      <w:r w:rsidRPr="00D1223C" w:rsidR="00684F82">
        <w:rPr>
          <w:bCs/>
        </w:rPr>
        <w:t>,</w:t>
      </w:r>
      <w:r w:rsidRPr="00D1223C">
        <w:rPr>
          <w:bCs/>
        </w:rPr>
        <w:t xml:space="preserve"> and unlawful</w:t>
      </w:r>
      <w:r w:rsidRPr="00D1223C" w:rsidR="001B3792">
        <w:rPr>
          <w:bCs/>
        </w:rPr>
        <w:t xml:space="preserve"> rates for Suburban’s pipeline. </w:t>
      </w:r>
      <w:r w:rsidRPr="00D1223C" w:rsidR="00E067D7">
        <w:rPr>
          <w:bCs/>
        </w:rPr>
        <w:t xml:space="preserve">But through its </w:t>
      </w:r>
      <w:r w:rsidRPr="00D1223C" w:rsidR="00365277">
        <w:rPr>
          <w:bCs/>
        </w:rPr>
        <w:t xml:space="preserve">March 25, 2022 </w:t>
      </w:r>
      <w:r w:rsidRPr="00D1223C" w:rsidR="00E067D7">
        <w:rPr>
          <w:bCs/>
        </w:rPr>
        <w:t xml:space="preserve">application for rehearing, </w:t>
      </w:r>
      <w:r w:rsidRPr="00D1223C">
        <w:rPr>
          <w:bCs/>
        </w:rPr>
        <w:t xml:space="preserve">Suburban </w:t>
      </w:r>
      <w:r w:rsidRPr="00D1223C" w:rsidR="00B9585B">
        <w:rPr>
          <w:bCs/>
        </w:rPr>
        <w:t xml:space="preserve">still </w:t>
      </w:r>
      <w:r w:rsidRPr="00D1223C">
        <w:rPr>
          <w:bCs/>
        </w:rPr>
        <w:t>insist</w:t>
      </w:r>
      <w:r w:rsidRPr="00D1223C" w:rsidR="00365277">
        <w:rPr>
          <w:bCs/>
        </w:rPr>
        <w:t>s</w:t>
      </w:r>
      <w:r w:rsidRPr="00D1223C">
        <w:rPr>
          <w:bCs/>
        </w:rPr>
        <w:t xml:space="preserve"> that consumers pay</w:t>
      </w:r>
      <w:r w:rsidRPr="00D1223C" w:rsidR="00E067D7">
        <w:rPr>
          <w:bCs/>
        </w:rPr>
        <w:t xml:space="preserve"> more than they should under Ohio law (R.C. 4909.15)</w:t>
      </w:r>
      <w:r w:rsidRPr="00D1223C">
        <w:rPr>
          <w:bCs/>
        </w:rPr>
        <w:t>. The PUCO</w:t>
      </w:r>
      <w:r w:rsidRPr="00D1223C" w:rsidR="00E067D7">
        <w:rPr>
          <w:bCs/>
        </w:rPr>
        <w:t xml:space="preserve"> made the correct decision in its Order on Remand</w:t>
      </w:r>
      <w:r w:rsidRPr="00D1223C" w:rsidR="00B879C2">
        <w:rPr>
          <w:bCs/>
        </w:rPr>
        <w:t>,</w:t>
      </w:r>
      <w:r w:rsidRPr="00D1223C">
        <w:rPr>
          <w:bCs/>
        </w:rPr>
        <w:t xml:space="preserve"> the only decision it could make in light of the high Court’s reversal,</w:t>
      </w:r>
      <w:r w:rsidRPr="00D1223C" w:rsidR="00E067D7">
        <w:rPr>
          <w:bCs/>
        </w:rPr>
        <w:t xml:space="preserve"> and Suburban’s requests for rehearing should be denied.</w:t>
      </w:r>
    </w:p>
    <w:p w:rsidR="00211C0A" w:rsidRPr="00D1223C" w:rsidP="00211C0A" w14:paraId="2D18EFE7" w14:textId="2EC186FC">
      <w:pPr>
        <w:spacing w:line="480" w:lineRule="auto"/>
        <w:ind w:firstLine="720"/>
        <w:rPr>
          <w:bCs/>
        </w:rPr>
      </w:pPr>
      <w:r w:rsidRPr="00D1223C">
        <w:rPr>
          <w:bCs/>
        </w:rPr>
        <w:t xml:space="preserve">In response to </w:t>
      </w:r>
      <w:r w:rsidRPr="00D1223C" w:rsidR="005C423C">
        <w:rPr>
          <w:bCs/>
        </w:rPr>
        <w:t>the Court</w:t>
      </w:r>
      <w:r w:rsidRPr="00D1223C">
        <w:rPr>
          <w:bCs/>
        </w:rPr>
        <w:t>’s reversal</w:t>
      </w:r>
      <w:r w:rsidRPr="00D1223C" w:rsidR="005C423C">
        <w:rPr>
          <w:bCs/>
        </w:rPr>
        <w:t xml:space="preserve">, the PUCO </w:t>
      </w:r>
      <w:r w:rsidRPr="00D1223C" w:rsidR="00271FAE">
        <w:rPr>
          <w:bCs/>
        </w:rPr>
        <w:t>correctly appl</w:t>
      </w:r>
      <w:r w:rsidRPr="00D1223C" w:rsidR="005C423C">
        <w:rPr>
          <w:bCs/>
        </w:rPr>
        <w:t>ied</w:t>
      </w:r>
      <w:r w:rsidRPr="00D1223C" w:rsidR="00271FAE">
        <w:rPr>
          <w:bCs/>
        </w:rPr>
        <w:t xml:space="preserve"> the “used and useful” ratemaking standard</w:t>
      </w:r>
      <w:r w:rsidRPr="00D1223C">
        <w:rPr>
          <w:bCs/>
        </w:rPr>
        <w:t>.</w:t>
      </w:r>
      <w:r w:rsidRPr="00D1223C" w:rsidR="005C423C">
        <w:rPr>
          <w:bCs/>
        </w:rPr>
        <w:t xml:space="preserve"> </w:t>
      </w:r>
      <w:r w:rsidRPr="00D1223C">
        <w:rPr>
          <w:bCs/>
        </w:rPr>
        <w:t xml:space="preserve">The PUCO </w:t>
      </w:r>
      <w:r w:rsidRPr="00D1223C" w:rsidR="006E6643">
        <w:rPr>
          <w:bCs/>
        </w:rPr>
        <w:t xml:space="preserve">issued </w:t>
      </w:r>
      <w:r w:rsidRPr="00D1223C" w:rsidR="00CF30FC">
        <w:rPr>
          <w:bCs/>
        </w:rPr>
        <w:t>its</w:t>
      </w:r>
      <w:r w:rsidRPr="00D1223C" w:rsidR="006E6643">
        <w:rPr>
          <w:bCs/>
        </w:rPr>
        <w:t xml:space="preserve"> Order on Remand finding </w:t>
      </w:r>
      <w:r w:rsidRPr="00D1223C" w:rsidR="008D7E51">
        <w:t xml:space="preserve">that the record reflects that </w:t>
      </w:r>
      <w:r w:rsidRPr="00D1223C">
        <w:t>only “</w:t>
      </w:r>
      <w:r w:rsidRPr="00D1223C" w:rsidR="008D7E51">
        <w:t>2.0 miles of the 4.9-mile DEL-MAR pipeline extension were used and useful on the date certain established for Suburban Natural Gas Company’s application to increase its natural gas distribution rates . . .”</w:t>
      </w:r>
      <w:r>
        <w:rPr>
          <w:rStyle w:val="FootnoteReference"/>
        </w:rPr>
        <w:footnoteReference w:id="3"/>
      </w:r>
      <w:r w:rsidRPr="00D1223C">
        <w:t xml:space="preserve"> </w:t>
      </w:r>
      <w:r w:rsidRPr="00D1223C" w:rsidR="00CF30FC">
        <w:rPr>
          <w:bCs/>
        </w:rPr>
        <w:t>Consistent with this finding, the</w:t>
      </w:r>
      <w:r w:rsidRPr="00D1223C" w:rsidR="008D7E51">
        <w:rPr>
          <w:bCs/>
        </w:rPr>
        <w:t xml:space="preserve"> PUCO modified </w:t>
      </w:r>
      <w:r w:rsidRPr="00D1223C" w:rsidR="005C423C">
        <w:rPr>
          <w:bCs/>
        </w:rPr>
        <w:t>the previous</w:t>
      </w:r>
      <w:r w:rsidRPr="00D1223C" w:rsidR="008D7E51">
        <w:rPr>
          <w:bCs/>
        </w:rPr>
        <w:t xml:space="preserve"> settlement between Suburban and the PUCO Staff </w:t>
      </w:r>
      <w:r w:rsidRPr="00D1223C" w:rsidR="00697100">
        <w:rPr>
          <w:bCs/>
        </w:rPr>
        <w:t xml:space="preserve">and </w:t>
      </w:r>
      <w:r w:rsidRPr="00D1223C" w:rsidR="00D974EF">
        <w:rPr>
          <w:bCs/>
        </w:rPr>
        <w:t xml:space="preserve">authorized </w:t>
      </w:r>
      <w:r w:rsidRPr="00D1223C" w:rsidR="009C043C">
        <w:rPr>
          <w:bCs/>
        </w:rPr>
        <w:t>Suburban to charge consumers for only 2.0 miles of pipeline extension costs.</w:t>
      </w:r>
      <w:r>
        <w:rPr>
          <w:rStyle w:val="FootnoteReference"/>
          <w:bCs/>
        </w:rPr>
        <w:footnoteReference w:id="4"/>
      </w:r>
      <w:r w:rsidRPr="00D1223C" w:rsidR="00BF436F">
        <w:rPr>
          <w:bCs/>
        </w:rPr>
        <w:t xml:space="preserve"> The PUCO also directed Suburban to</w:t>
      </w:r>
      <w:r w:rsidRPr="00D1223C">
        <w:rPr>
          <w:bCs/>
        </w:rPr>
        <w:t xml:space="preserve"> issue refunds to consumers for amounts it charged for more than 2.0 miles of the pipeline extension.</w:t>
      </w:r>
      <w:r>
        <w:rPr>
          <w:rStyle w:val="FootnoteReference"/>
          <w:bCs/>
        </w:rPr>
        <w:footnoteReference w:id="5"/>
      </w:r>
      <w:r w:rsidRPr="00D1223C">
        <w:rPr>
          <w:bCs/>
        </w:rPr>
        <w:t xml:space="preserve"> This is the right and lawful decision for consumer protection under the Supreme Court’s decision. </w:t>
      </w:r>
    </w:p>
    <w:p w:rsidR="003C79C4" w:rsidRPr="00D1223C" w:rsidP="00365277" w14:paraId="0CCC6685" w14:textId="399D12C9">
      <w:pPr>
        <w:spacing w:line="480" w:lineRule="auto"/>
        <w:ind w:firstLine="720"/>
        <w:rPr>
          <w:bCs/>
        </w:rPr>
      </w:pPr>
      <w:r w:rsidRPr="00D1223C">
        <w:rPr>
          <w:bCs/>
        </w:rPr>
        <w:t>But</w:t>
      </w:r>
      <w:r w:rsidRPr="00D1223C" w:rsidR="00365277">
        <w:rPr>
          <w:bCs/>
        </w:rPr>
        <w:t xml:space="preserve"> Suburban claims that it is entitled to charge consumers for costs to construct the entire 4.9-mile pipeline.</w:t>
      </w:r>
      <w:r w:rsidRPr="00D1223C">
        <w:rPr>
          <w:bCs/>
        </w:rPr>
        <w:t xml:space="preserve"> That is mistaken.</w:t>
      </w:r>
      <w:r w:rsidRPr="00D1223C" w:rsidR="00365277">
        <w:rPr>
          <w:bCs/>
        </w:rPr>
        <w:t xml:space="preserve"> </w:t>
      </w:r>
      <w:r w:rsidRPr="00D1223C" w:rsidR="00BA55C6">
        <w:rPr>
          <w:bCs/>
        </w:rPr>
        <w:t>Suburban</w:t>
      </w:r>
      <w:r w:rsidRPr="00D1223C" w:rsidR="0004466F">
        <w:rPr>
          <w:bCs/>
        </w:rPr>
        <w:t>’s arguments are</w:t>
      </w:r>
      <w:r w:rsidRPr="00D1223C" w:rsidR="00365277">
        <w:rPr>
          <w:bCs/>
        </w:rPr>
        <w:t xml:space="preserve"> largely</w:t>
      </w:r>
      <w:r w:rsidRPr="00D1223C" w:rsidR="0004466F">
        <w:rPr>
          <w:bCs/>
        </w:rPr>
        <w:t xml:space="preserve"> based on </w:t>
      </w:r>
      <w:r w:rsidRPr="00D1223C" w:rsidR="00885499">
        <w:rPr>
          <w:bCs/>
        </w:rPr>
        <w:t>its</w:t>
      </w:r>
      <w:r w:rsidRPr="00D1223C" w:rsidR="00AA7BE5">
        <w:rPr>
          <w:bCs/>
        </w:rPr>
        <w:t xml:space="preserve"> untenable position </w:t>
      </w:r>
      <w:r w:rsidRPr="00D1223C" w:rsidR="00D967B3">
        <w:rPr>
          <w:bCs/>
        </w:rPr>
        <w:t>that the</w:t>
      </w:r>
      <w:r w:rsidRPr="00D1223C" w:rsidR="00885499">
        <w:rPr>
          <w:bCs/>
        </w:rPr>
        <w:t xml:space="preserve"> PUCO’s</w:t>
      </w:r>
      <w:r w:rsidRPr="00D1223C" w:rsidR="00BA55C6">
        <w:rPr>
          <w:bCs/>
        </w:rPr>
        <w:t xml:space="preserve"> September 26, 2019 Opinion and Order (the “September 2019 Order”)</w:t>
      </w:r>
      <w:r w:rsidRPr="00D1223C" w:rsidR="005C423C">
        <w:rPr>
          <w:bCs/>
        </w:rPr>
        <w:t xml:space="preserve"> that allowed Suburban to charge for 4.9 miles of pipeline costs</w:t>
      </w:r>
      <w:r w:rsidRPr="00D1223C" w:rsidR="00BA55C6">
        <w:rPr>
          <w:bCs/>
        </w:rPr>
        <w:t xml:space="preserve"> </w:t>
      </w:r>
      <w:r w:rsidRPr="00D1223C" w:rsidR="0004466F">
        <w:rPr>
          <w:bCs/>
        </w:rPr>
        <w:t>is</w:t>
      </w:r>
      <w:r w:rsidRPr="00D1223C" w:rsidR="00BA55C6">
        <w:rPr>
          <w:bCs/>
        </w:rPr>
        <w:t xml:space="preserve"> </w:t>
      </w:r>
      <w:r w:rsidRPr="00D1223C" w:rsidR="00B9585B">
        <w:rPr>
          <w:bCs/>
        </w:rPr>
        <w:t xml:space="preserve">still </w:t>
      </w:r>
      <w:r w:rsidRPr="00D1223C" w:rsidR="00BA55C6">
        <w:rPr>
          <w:bCs/>
        </w:rPr>
        <w:t>a “lawful” order</w:t>
      </w:r>
      <w:r w:rsidRPr="00D1223C" w:rsidR="0004466F">
        <w:rPr>
          <w:bCs/>
        </w:rPr>
        <w:t xml:space="preserve">. </w:t>
      </w:r>
      <w:r w:rsidRPr="00D1223C" w:rsidR="00B54955">
        <w:rPr>
          <w:bCs/>
        </w:rPr>
        <w:t xml:space="preserve">It is not. </w:t>
      </w:r>
      <w:r w:rsidRPr="00D1223C" w:rsidR="00365277">
        <w:rPr>
          <w:bCs/>
        </w:rPr>
        <w:t>Indeed, t</w:t>
      </w:r>
      <w:r w:rsidRPr="00D1223C" w:rsidR="00B54955">
        <w:rPr>
          <w:bCs/>
        </w:rPr>
        <w:t xml:space="preserve">he Supreme Court of Ohio </w:t>
      </w:r>
      <w:r w:rsidRPr="00D1223C" w:rsidR="00B54955">
        <w:rPr>
          <w:b/>
          <w:i/>
          <w:iCs/>
        </w:rPr>
        <w:t>reversed</w:t>
      </w:r>
      <w:r w:rsidRPr="00D1223C" w:rsidR="00B54955">
        <w:rPr>
          <w:bCs/>
        </w:rPr>
        <w:t xml:space="preserve"> the September 2019</w:t>
      </w:r>
      <w:r w:rsidRPr="00D1223C" w:rsidR="003212BF">
        <w:rPr>
          <w:bCs/>
        </w:rPr>
        <w:t xml:space="preserve"> Order</w:t>
      </w:r>
      <w:r>
        <w:rPr>
          <w:rStyle w:val="FootnoteReference"/>
          <w:bCs/>
        </w:rPr>
        <w:footnoteReference w:id="6"/>
      </w:r>
      <w:r w:rsidRPr="00D1223C" w:rsidR="00A843DB">
        <w:rPr>
          <w:bCs/>
        </w:rPr>
        <w:t>, finding that the “PUCO did err: in evaluating the rate increase, the PUCO looked beyond whether the entire extension was used and useful on the applicable date and considered w</w:t>
      </w:r>
      <w:r w:rsidRPr="00D1223C" w:rsidR="00823546">
        <w:rPr>
          <w:bCs/>
        </w:rPr>
        <w:t>he</w:t>
      </w:r>
      <w:r w:rsidRPr="00D1223C" w:rsidR="00A843DB">
        <w:rPr>
          <w:bCs/>
        </w:rPr>
        <w:t>ther it was a prudent investment because it might prove useful in the future.”</w:t>
      </w:r>
      <w:r>
        <w:rPr>
          <w:rStyle w:val="FootnoteReference"/>
          <w:bCs/>
        </w:rPr>
        <w:footnoteReference w:id="7"/>
      </w:r>
      <w:r w:rsidRPr="00D1223C" w:rsidR="00D967B3">
        <w:rPr>
          <w:bCs/>
        </w:rPr>
        <w:t xml:space="preserve"> </w:t>
      </w:r>
      <w:r w:rsidRPr="00D1223C" w:rsidR="00365277">
        <w:rPr>
          <w:bCs/>
        </w:rPr>
        <w:t>For this reason, and those discussed below, t</w:t>
      </w:r>
      <w:r w:rsidRPr="00D1223C" w:rsidR="00E931BE">
        <w:rPr>
          <w:bCs/>
        </w:rPr>
        <w:t xml:space="preserve">he PUCO should </w:t>
      </w:r>
      <w:r w:rsidRPr="00D1223C" w:rsidR="00E931BE">
        <w:rPr>
          <w:bCs/>
        </w:rPr>
        <w:t>deny Suburban’s application for rehearing.</w:t>
      </w:r>
      <w:r w:rsidRPr="00D1223C">
        <w:rPr>
          <w:bCs/>
        </w:rPr>
        <w:t xml:space="preserve"> Suburban’s approach, if adopted, </w:t>
      </w:r>
      <w:r w:rsidRPr="00D1223C" w:rsidR="00E81D93">
        <w:rPr>
          <w:bCs/>
        </w:rPr>
        <w:t>would</w:t>
      </w:r>
      <w:r w:rsidRPr="00D1223C">
        <w:rPr>
          <w:bCs/>
        </w:rPr>
        <w:t xml:space="preserve"> land this case back in the Supreme Court for violation of the Court’s order.</w:t>
      </w:r>
    </w:p>
    <w:p w:rsidR="00D304B9" w:rsidRPr="00D1223C" w:rsidP="00D304B9" w14:paraId="76115A4E" w14:textId="77777777">
      <w:pPr>
        <w:ind w:firstLine="720"/>
        <w:rPr>
          <w:bCs/>
        </w:rPr>
      </w:pPr>
    </w:p>
    <w:p w:rsidR="008A1301" w:rsidRPr="00D1223C" w:rsidP="00E42477" w14:paraId="39DAEAB5" w14:textId="4B74B9F3">
      <w:pPr>
        <w:pStyle w:val="Heading1"/>
      </w:pPr>
      <w:bookmarkStart w:id="2" w:name="_Toc99970087"/>
      <w:r w:rsidRPr="00D1223C">
        <w:t>II.</w:t>
      </w:r>
      <w:r w:rsidRPr="00D1223C">
        <w:tab/>
      </w:r>
      <w:r w:rsidRPr="00D1223C" w:rsidR="002B3B8C">
        <w:t>ARGUMENT</w:t>
      </w:r>
      <w:bookmarkEnd w:id="2"/>
    </w:p>
    <w:p w:rsidR="008A1301" w:rsidRPr="00D1223C" w:rsidP="00E42477" w14:paraId="054760D3" w14:textId="45307FB6">
      <w:pPr>
        <w:pStyle w:val="Heading2"/>
        <w:rPr>
          <w:rFonts w:ascii="Times New Roman" w:hAnsi="Times New Roman"/>
          <w:szCs w:val="24"/>
        </w:rPr>
      </w:pPr>
      <w:bookmarkStart w:id="3" w:name="_Toc99970088"/>
      <w:r w:rsidRPr="00D1223C">
        <w:rPr>
          <w:rFonts w:ascii="Times New Roman" w:hAnsi="Times New Roman"/>
          <w:szCs w:val="24"/>
        </w:rPr>
        <w:t>A.</w:t>
      </w:r>
      <w:r w:rsidRPr="00D1223C">
        <w:rPr>
          <w:rFonts w:ascii="Times New Roman" w:hAnsi="Times New Roman"/>
          <w:szCs w:val="24"/>
        </w:rPr>
        <w:tab/>
        <w:t xml:space="preserve">The PUCO’s Order on Remand </w:t>
      </w:r>
      <w:r w:rsidRPr="00D1223C" w:rsidR="00E758F2">
        <w:rPr>
          <w:rFonts w:ascii="Times New Roman" w:hAnsi="Times New Roman"/>
          <w:szCs w:val="24"/>
        </w:rPr>
        <w:t xml:space="preserve">is </w:t>
      </w:r>
      <w:r w:rsidRPr="00D1223C" w:rsidR="00B9585B">
        <w:rPr>
          <w:rFonts w:ascii="Times New Roman" w:hAnsi="Times New Roman"/>
          <w:szCs w:val="24"/>
        </w:rPr>
        <w:t xml:space="preserve">firmly </w:t>
      </w:r>
      <w:r w:rsidRPr="00D1223C" w:rsidR="00E758F2">
        <w:rPr>
          <w:rFonts w:ascii="Times New Roman" w:hAnsi="Times New Roman"/>
          <w:szCs w:val="24"/>
        </w:rPr>
        <w:t xml:space="preserve">supported by </w:t>
      </w:r>
      <w:r w:rsidRPr="00D1223C" w:rsidR="00CF30FC">
        <w:rPr>
          <w:rFonts w:ascii="Times New Roman" w:hAnsi="Times New Roman"/>
          <w:szCs w:val="24"/>
        </w:rPr>
        <w:t xml:space="preserve">the </w:t>
      </w:r>
      <w:r w:rsidRPr="00D1223C" w:rsidR="00E758F2">
        <w:rPr>
          <w:rFonts w:ascii="Times New Roman" w:hAnsi="Times New Roman"/>
          <w:szCs w:val="24"/>
        </w:rPr>
        <w:t>record evidence</w:t>
      </w:r>
      <w:r w:rsidRPr="00D1223C" w:rsidR="004D0569">
        <w:rPr>
          <w:rFonts w:ascii="Times New Roman" w:hAnsi="Times New Roman"/>
          <w:szCs w:val="24"/>
        </w:rPr>
        <w:t>, and consistent with the Supreme Court’s reversal</w:t>
      </w:r>
      <w:r w:rsidRPr="00D1223C" w:rsidR="00E758F2">
        <w:rPr>
          <w:rFonts w:ascii="Times New Roman" w:hAnsi="Times New Roman"/>
          <w:szCs w:val="24"/>
        </w:rPr>
        <w:t xml:space="preserve">. Thus, the PUCO should </w:t>
      </w:r>
      <w:r w:rsidRPr="00D1223C" w:rsidR="00854BF6">
        <w:rPr>
          <w:rFonts w:ascii="Times New Roman" w:hAnsi="Times New Roman"/>
          <w:szCs w:val="24"/>
        </w:rPr>
        <w:t>deny</w:t>
      </w:r>
      <w:r w:rsidRPr="00D1223C" w:rsidR="00E758F2">
        <w:rPr>
          <w:rFonts w:ascii="Times New Roman" w:hAnsi="Times New Roman"/>
          <w:szCs w:val="24"/>
        </w:rPr>
        <w:t xml:space="preserve"> Suburban’s Assignment of Error</w:t>
      </w:r>
      <w:r w:rsidRPr="00D1223C" w:rsidR="00854BF6">
        <w:rPr>
          <w:rFonts w:ascii="Times New Roman" w:hAnsi="Times New Roman"/>
          <w:szCs w:val="24"/>
        </w:rPr>
        <w:t xml:space="preserve"> </w:t>
      </w:r>
      <w:r w:rsidRPr="00D1223C" w:rsidR="00E758F2">
        <w:rPr>
          <w:rFonts w:ascii="Times New Roman" w:hAnsi="Times New Roman"/>
          <w:szCs w:val="24"/>
        </w:rPr>
        <w:t>1.</w:t>
      </w:r>
      <w:bookmarkEnd w:id="3"/>
    </w:p>
    <w:p w:rsidR="00CF30FC" w:rsidRPr="00D1223C" w:rsidP="00B86661" w14:paraId="70DA038C" w14:textId="145D2640">
      <w:pPr>
        <w:spacing w:line="480" w:lineRule="auto"/>
        <w:ind w:firstLine="720"/>
      </w:pPr>
      <w:r w:rsidRPr="00D1223C">
        <w:t>Suburban argues that the PUCO’s</w:t>
      </w:r>
      <w:r w:rsidRPr="00D1223C" w:rsidR="003E25C1">
        <w:t xml:space="preserve"> determination in the Order on Remand </w:t>
      </w:r>
      <w:r w:rsidRPr="00D1223C" w:rsidR="00DC5DA2">
        <w:t>disregards</w:t>
      </w:r>
      <w:r w:rsidRPr="00D1223C" w:rsidR="003E25C1">
        <w:t xml:space="preserve"> the</w:t>
      </w:r>
      <w:r w:rsidRPr="00D1223C" w:rsidR="00DC5DA2">
        <w:t xml:space="preserve"> purported</w:t>
      </w:r>
      <w:r w:rsidRPr="00D1223C" w:rsidR="003E25C1">
        <w:t xml:space="preserve"> manifest weight of the evidence that 4.9 miles of pipeline was used and useful on the date certain.</w:t>
      </w:r>
      <w:r>
        <w:rPr>
          <w:rStyle w:val="FootnoteReference"/>
        </w:rPr>
        <w:footnoteReference w:id="8"/>
      </w:r>
      <w:r w:rsidRPr="00D1223C" w:rsidR="00945E27">
        <w:t xml:space="preserve"> </w:t>
      </w:r>
      <w:r w:rsidRPr="00D1223C" w:rsidR="00F65DAC">
        <w:t>Suburban</w:t>
      </w:r>
      <w:r w:rsidRPr="00D1223C" w:rsidR="00890079">
        <w:t xml:space="preserve"> further</w:t>
      </w:r>
      <w:r w:rsidRPr="00D1223C" w:rsidR="00F65DAC">
        <w:t xml:space="preserve"> claims that the PUCO </w:t>
      </w:r>
      <w:r w:rsidRPr="00D1223C" w:rsidR="00890079">
        <w:t xml:space="preserve">failed to </w:t>
      </w:r>
      <w:r w:rsidRPr="00D1223C" w:rsidR="009F0F7A">
        <w:t xml:space="preserve">provide </w:t>
      </w:r>
      <w:r w:rsidRPr="00D1223C" w:rsidR="00890079">
        <w:t>any rationale for reversing its previous decision in September 2019 Order, in violation of R.C. 4903.09.</w:t>
      </w:r>
      <w:r>
        <w:rPr>
          <w:rStyle w:val="FootnoteReference"/>
        </w:rPr>
        <w:footnoteReference w:id="9"/>
      </w:r>
      <w:r w:rsidRPr="00D1223C" w:rsidR="00F65DAC">
        <w:t xml:space="preserve"> </w:t>
      </w:r>
      <w:r w:rsidRPr="00D1223C" w:rsidR="00DC5DA2">
        <w:t>Suburban</w:t>
      </w:r>
      <w:r w:rsidRPr="00D1223C" w:rsidR="00AE68A9">
        <w:t xml:space="preserve"> is wrong on both counts.</w:t>
      </w:r>
      <w:r w:rsidRPr="00D1223C" w:rsidR="00DC5DA2">
        <w:t xml:space="preserve"> </w:t>
      </w:r>
      <w:r w:rsidRPr="00D1223C" w:rsidR="00E81D93">
        <w:t>Fl</w:t>
      </w:r>
      <w:r w:rsidRPr="00D1223C" w:rsidR="00935E97">
        <w:t>outing</w:t>
      </w:r>
      <w:r w:rsidRPr="00D1223C" w:rsidR="00E81D93">
        <w:t xml:space="preserve"> a decision of the Ohio Supreme Court would not be a good choice for the PUCO.</w:t>
      </w:r>
    </w:p>
    <w:p w:rsidR="00945E27" w:rsidRPr="00D1223C" w:rsidP="00B86661" w14:paraId="4C9D2C8A" w14:textId="2F10F5AB">
      <w:pPr>
        <w:spacing w:line="480" w:lineRule="auto"/>
        <w:ind w:firstLine="720"/>
      </w:pPr>
      <w:r w:rsidRPr="00D1223C">
        <w:t>F</w:t>
      </w:r>
      <w:r w:rsidRPr="00D1223C" w:rsidR="00DC5DA2">
        <w:t xml:space="preserve">ollowing the Court’s remand of the PUCO’s September 2019 Order, the PUCO properly applied the “used and useful” ratemaking standard to the record evidence and concluded that only 2.0 miles of pipeline was used and useful on the date certain. </w:t>
      </w:r>
      <w:r w:rsidRPr="00D1223C">
        <w:t>The PUCO arrived at a conclusion that Suburban does not like</w:t>
      </w:r>
      <w:r w:rsidRPr="00D1223C" w:rsidR="004D0569">
        <w:t xml:space="preserve">. But that is </w:t>
      </w:r>
      <w:r w:rsidRPr="00D1223C">
        <w:t xml:space="preserve">upon a proper application of the </w:t>
      </w:r>
      <w:r w:rsidRPr="00D1223C" w:rsidR="004D0569">
        <w:t>Court’s decision.</w:t>
      </w:r>
      <w:r w:rsidRPr="00D1223C">
        <w:t xml:space="preserve"> </w:t>
      </w:r>
    </w:p>
    <w:p w:rsidR="006F3F28" w:rsidRPr="00D1223C" w:rsidP="00A843DB" w14:paraId="5BB23A8B" w14:textId="55819FA5">
      <w:pPr>
        <w:spacing w:line="480" w:lineRule="auto"/>
        <w:ind w:firstLine="720"/>
      </w:pPr>
      <w:r w:rsidRPr="00D1223C">
        <w:t xml:space="preserve">Suburban’s application for rehearing </w:t>
      </w:r>
      <w:r w:rsidRPr="00D1223C" w:rsidR="00286FA6">
        <w:t>re</w:t>
      </w:r>
      <w:r w:rsidRPr="00D1223C" w:rsidR="00AE68A9">
        <w:t>hashes</w:t>
      </w:r>
      <w:r w:rsidRPr="00D1223C" w:rsidR="00CF30FC">
        <w:t xml:space="preserve"> the</w:t>
      </w:r>
      <w:r w:rsidRPr="00D1223C" w:rsidR="00286FA6">
        <w:t xml:space="preserve"> evidence that the PUCO has already considered </w:t>
      </w:r>
      <w:r w:rsidRPr="00D1223C" w:rsidR="00CF30FC">
        <w:t>(</w:t>
      </w:r>
      <w:r w:rsidRPr="00D1223C" w:rsidR="00F65DAC">
        <w:t>and rejected</w:t>
      </w:r>
      <w:r w:rsidRPr="00D1223C" w:rsidR="00CF30FC">
        <w:t>)</w:t>
      </w:r>
      <w:r w:rsidRPr="00D1223C" w:rsidR="00286FA6">
        <w:t xml:space="preserve"> </w:t>
      </w:r>
      <w:r w:rsidRPr="00D1223C" w:rsidR="00F65DAC">
        <w:t xml:space="preserve">in </w:t>
      </w:r>
      <w:r w:rsidRPr="00D1223C" w:rsidR="00286FA6">
        <w:t>issuing the Order on Remand</w:t>
      </w:r>
      <w:r w:rsidRPr="00D1223C" w:rsidR="00A843DB">
        <w:t>, with no new arguments</w:t>
      </w:r>
      <w:r w:rsidRPr="00D1223C" w:rsidR="00286FA6">
        <w:t>.</w:t>
      </w:r>
      <w:r>
        <w:rPr>
          <w:rStyle w:val="FootnoteReference"/>
        </w:rPr>
        <w:footnoteReference w:id="10"/>
      </w:r>
      <w:r w:rsidRPr="00D1223C" w:rsidR="00F65DAC">
        <w:t xml:space="preserve"> </w:t>
      </w:r>
      <w:r w:rsidRPr="00D1223C" w:rsidR="004D0569">
        <w:t>A</w:t>
      </w:r>
      <w:r w:rsidRPr="00D1223C" w:rsidR="00AE68A9">
        <w:t>lthough the</w:t>
      </w:r>
      <w:r w:rsidRPr="00D1223C" w:rsidR="00F65DAC">
        <w:t xml:space="preserve"> PUCO determined in the</w:t>
      </w:r>
      <w:r w:rsidRPr="00D1223C" w:rsidR="004D0569">
        <w:t xml:space="preserve"> original</w:t>
      </w:r>
      <w:r w:rsidRPr="00D1223C" w:rsidR="00B86661">
        <w:t xml:space="preserve"> September 2019 Order that 4.</w:t>
      </w:r>
      <w:r w:rsidRPr="00D1223C" w:rsidR="00CF30FC">
        <w:t>9</w:t>
      </w:r>
      <w:r w:rsidRPr="00D1223C" w:rsidR="00B86661">
        <w:t xml:space="preserve"> miles of pipeline was used and useful on the date certain, the </w:t>
      </w:r>
      <w:r w:rsidRPr="00D1223C" w:rsidR="004D0569">
        <w:t xml:space="preserve">high </w:t>
      </w:r>
      <w:r w:rsidRPr="00D1223C" w:rsidR="00B86661">
        <w:t>Court held that th</w:t>
      </w:r>
      <w:r w:rsidRPr="00D1223C" w:rsidR="00E26E7B">
        <w:t xml:space="preserve">e </w:t>
      </w:r>
      <w:r w:rsidRPr="00D1223C" w:rsidR="00E26E7B">
        <w:t>PUCO’s</w:t>
      </w:r>
      <w:r w:rsidRPr="00D1223C" w:rsidR="00B86661">
        <w:t xml:space="preserve"> determination was based on </w:t>
      </w:r>
      <w:r w:rsidRPr="00D1223C" w:rsidR="00E26E7B">
        <w:t>a</w:t>
      </w:r>
      <w:r w:rsidRPr="00D1223C" w:rsidR="00B86661">
        <w:t xml:space="preserve"> </w:t>
      </w:r>
      <w:r w:rsidRPr="00D1223C" w:rsidR="00B86661">
        <w:rPr>
          <w:b/>
          <w:bCs/>
          <w:i/>
          <w:iCs/>
        </w:rPr>
        <w:t>misapplication of the law</w:t>
      </w:r>
      <w:r w:rsidRPr="00D1223C" w:rsidR="00B86661">
        <w:t>.</w:t>
      </w:r>
      <w:r>
        <w:rPr>
          <w:rStyle w:val="FootnoteReference"/>
        </w:rPr>
        <w:footnoteReference w:id="11"/>
      </w:r>
      <w:r w:rsidRPr="00D1223C" w:rsidR="00377669">
        <w:t xml:space="preserve"> </w:t>
      </w:r>
      <w:r w:rsidRPr="00D1223C" w:rsidR="00A843DB">
        <w:t>The Court</w:t>
      </w:r>
      <w:r w:rsidRPr="00D1223C" w:rsidR="00163033">
        <w:t xml:space="preserve"> </w:t>
      </w:r>
      <w:r w:rsidRPr="00D1223C" w:rsidR="00A843DB">
        <w:t>reversed the PUCO’s decision and remanded the case for a proper application of the used</w:t>
      </w:r>
      <w:r w:rsidRPr="00D1223C" w:rsidR="00822164">
        <w:t xml:space="preserve"> </w:t>
      </w:r>
      <w:r w:rsidRPr="00D1223C" w:rsidR="00A843DB">
        <w:t>and</w:t>
      </w:r>
      <w:r w:rsidRPr="00D1223C" w:rsidR="00822164">
        <w:t xml:space="preserve"> </w:t>
      </w:r>
      <w:r w:rsidRPr="00D1223C" w:rsidR="00A843DB">
        <w:t>useful test.</w:t>
      </w:r>
      <w:r w:rsidRPr="00D1223C" w:rsidR="00B86661">
        <w:t xml:space="preserve"> </w:t>
      </w:r>
      <w:r w:rsidRPr="00D1223C" w:rsidR="00E26E7B">
        <w:t>In the Order on Remand,</w:t>
      </w:r>
      <w:r w:rsidRPr="00D1223C" w:rsidR="00B86661">
        <w:t xml:space="preserve"> the PUCO properly appl</w:t>
      </w:r>
      <w:r w:rsidRPr="00D1223C" w:rsidR="00192054">
        <w:t>ied</w:t>
      </w:r>
      <w:r w:rsidRPr="00D1223C" w:rsidR="00B86661">
        <w:t xml:space="preserve"> the used and useful standard</w:t>
      </w:r>
      <w:r w:rsidRPr="00D1223C" w:rsidR="00E26E7B">
        <w:t xml:space="preserve"> to the evidence</w:t>
      </w:r>
      <w:r>
        <w:rPr>
          <w:rStyle w:val="FootnoteReference"/>
        </w:rPr>
        <w:footnoteReference w:id="12"/>
      </w:r>
      <w:r w:rsidRPr="00D1223C" w:rsidR="00192054">
        <w:t xml:space="preserve"> and</w:t>
      </w:r>
      <w:r w:rsidRPr="00D1223C" w:rsidR="00B86661">
        <w:t xml:space="preserve"> reach</w:t>
      </w:r>
      <w:r w:rsidRPr="00D1223C" w:rsidR="00192054">
        <w:t>ed</w:t>
      </w:r>
      <w:r w:rsidRPr="00D1223C" w:rsidR="00B86661">
        <w:t xml:space="preserve"> </w:t>
      </w:r>
      <w:r w:rsidRPr="00D1223C" w:rsidR="000E30AD">
        <w:t>the</w:t>
      </w:r>
      <w:r w:rsidRPr="00D1223C" w:rsidR="00B86661">
        <w:t xml:space="preserve"> different</w:t>
      </w:r>
      <w:r w:rsidRPr="00D1223C" w:rsidR="00E26E7B">
        <w:t xml:space="preserve"> (and correct) </w:t>
      </w:r>
      <w:r w:rsidRPr="00D1223C" w:rsidR="00B86661">
        <w:t>result that only 2.0 miles of pipeline was used and useful on the date certain.</w:t>
      </w:r>
      <w:r w:rsidRPr="00D1223C" w:rsidR="00E26E7B">
        <w:t xml:space="preserve"> </w:t>
      </w:r>
    </w:p>
    <w:p w:rsidR="006F3F28" w:rsidRPr="00D1223C" w:rsidP="003E25C1" w14:paraId="2190797D" w14:textId="49CD93AF">
      <w:pPr>
        <w:spacing w:line="480" w:lineRule="auto"/>
        <w:ind w:firstLine="720"/>
      </w:pPr>
      <w:r w:rsidRPr="00D1223C">
        <w:t>Contrary to Suburban’s claims, the PUCO thoroughly explained how it arrived at its</w:t>
      </w:r>
      <w:r w:rsidRPr="00D1223C" w:rsidR="000E30AD">
        <w:t xml:space="preserve"> new</w:t>
      </w:r>
      <w:r w:rsidRPr="00D1223C">
        <w:t xml:space="preserve"> decision based on the record and the correct application of the used and useful standard.</w:t>
      </w:r>
      <w:r>
        <w:rPr>
          <w:rStyle w:val="FootnoteReference"/>
        </w:rPr>
        <w:footnoteReference w:id="13"/>
      </w:r>
      <w:r w:rsidRPr="00D1223C">
        <w:t xml:space="preserve"> Among other things, the PUCO explained:</w:t>
      </w:r>
    </w:p>
    <w:p w:rsidR="00E44A32" w:rsidRPr="00D1223C" w:rsidP="00F0037D" w14:paraId="05FB653F" w14:textId="5571C899">
      <w:pPr>
        <w:ind w:left="720" w:right="720"/>
      </w:pPr>
      <w:r w:rsidRPr="00D1223C">
        <w:t xml:space="preserve">{¶ 55} Considering the record, we find that </w:t>
      </w:r>
      <w:r w:rsidRPr="00D1223C">
        <w:rPr>
          <w:b/>
          <w:bCs/>
          <w:i/>
          <w:iCs/>
        </w:rPr>
        <w:t>Suburban did not provide sufficient evidence</w:t>
      </w:r>
      <w:r w:rsidRPr="00D1223C">
        <w:t xml:space="preserve"> to establish that the full 4.9-mile pipeline extension was useful and beneficial in rendering service to the Company’s customers as of the date certain. </w:t>
      </w:r>
      <w:r w:rsidRPr="00D1223C">
        <w:rPr>
          <w:b/>
          <w:bCs/>
          <w:i/>
          <w:iCs/>
        </w:rPr>
        <w:t>The evidence in the record does not show that a pipeline extension of 4.9 miles was advantageous for customers as compared to a shorter extension.</w:t>
      </w:r>
      <w:r w:rsidRPr="00D1223C">
        <w:t xml:space="preserve"> Suburban claims that the entire 4.9-mile pipeline extension was beneficial in providing adequate reserve capacity to maintain service during extreme cold weather events; however, nothing in the record addresses the issue of whether 4.9 miles is the appropriate length to ensure safe and reliable service to customers, while also reasonably accounting for adequate reserves. </w:t>
      </w:r>
      <w:r w:rsidRPr="00D1223C">
        <w:rPr>
          <w:b/>
          <w:bCs/>
          <w:i/>
          <w:iCs/>
        </w:rPr>
        <w:t>Although Suburban argues that it was not required to produce various alternative scenarios and modeling to OCC (Suburban Reply Brief at 5), the more important question is whether the Company provided that information to the Commission. It did not. Without this type of analysis in the record, we are, as the Court stated, “in the dark” and unable to determine whether the 4.9-mile pipeline extension is a pipeline with adequate reserves or a pipeline overbuilt with excess capacity.</w:t>
      </w:r>
      <w:r w:rsidRPr="00D1223C">
        <w:t xml:space="preserve"> Suburban, Slip Opinion No. 2021-Ohio-3224, at ¶ 39. </w:t>
      </w:r>
    </w:p>
    <w:p w:rsidR="00F0037D" w:rsidRPr="00D1223C" w:rsidP="00F0037D" w14:paraId="092988AD" w14:textId="77777777">
      <w:pPr>
        <w:ind w:left="720" w:right="720"/>
      </w:pPr>
    </w:p>
    <w:p w:rsidR="00E44A32" w:rsidRPr="00D1223C" w:rsidP="00E44A32" w14:paraId="4C792887" w14:textId="64E92EA3">
      <w:pPr>
        <w:ind w:left="720" w:right="720"/>
        <w:rPr>
          <w:b/>
          <w:bCs/>
          <w:i/>
          <w:iCs/>
        </w:rPr>
      </w:pPr>
      <w:r w:rsidRPr="00D1223C">
        <w:t xml:space="preserve">{¶ 56} </w:t>
      </w:r>
      <w:r w:rsidRPr="00D1223C">
        <w:rPr>
          <w:b/>
          <w:bCs/>
          <w:i/>
          <w:iCs/>
        </w:rPr>
        <w:t>In fact, the record indicates that a 2.0-mile pipeline extension would have been sufficient to serve Suburban’s customers on the date certain. Mr. Grupenhof testified that, based on his calculations, a “2 mile option would have satisfied Suburban’s system at the end of 2018, so they would have been good.”</w:t>
      </w:r>
      <w:r w:rsidRPr="00D1223C">
        <w:t xml:space="preserve"> He testified that UTI’s engineers did run the model to determine what the resulting pressure would be with a 2.0-mile pipeline</w:t>
      </w:r>
      <w:r w:rsidRPr="00D1223C" w:rsidR="00F0037D">
        <w:t xml:space="preserve"> extension. He stated that “the 2 miles seemed to work for 2018 but, like I said, we were right back in the same situation where we would be basically building Phase 2 of the Del-Mar extension right afterwards.” Mr. Grupenhof also testified that “I don’t believe we got an exact customer count on the 2 mile pipeline. But we did look at that and see how much time it would buy Suburban. Obviously the 4.9 bought them 4,000 customers.” (Transcript Vol. II at 277-278, 287, 331.) </w:t>
      </w:r>
      <w:r w:rsidRPr="00D1223C" w:rsidR="00F0037D">
        <w:rPr>
          <w:b/>
          <w:bCs/>
          <w:i/>
          <w:iCs/>
        </w:rPr>
        <w:t>This evidence shows that the 4.9-mile DEL-MAR pipeline extension was built, at least in part, for purposes of future growth rather than for capacity needs as of the date certain.</w:t>
      </w:r>
    </w:p>
    <w:p w:rsidR="00924826" w:rsidRPr="00D1223C" w:rsidP="00E44A32" w14:paraId="3FA72D33" w14:textId="0B7DDF63">
      <w:pPr>
        <w:ind w:left="720" w:right="720"/>
        <w:rPr>
          <w:b/>
          <w:bCs/>
          <w:i/>
          <w:iCs/>
        </w:rPr>
      </w:pPr>
    </w:p>
    <w:p w:rsidR="00924826" w:rsidRPr="00D1223C" w:rsidP="00E44A32" w14:paraId="76EF94FB" w14:textId="5FAF5745">
      <w:pPr>
        <w:ind w:left="720" w:right="720"/>
      </w:pPr>
      <w:r w:rsidRPr="00D1223C">
        <w:t xml:space="preserve">{¶ 57} As Mr. Grupenhof acknowledged, Suburban’s decision to construct a 4.9- mile extension was based upon factors like future steel and other construction costs and the timeline for the project (Suburban Ex. 4 at 7; Transcript Vol. II at 300, 311-313). Although we agree that these were appropriate considerations for Suburban in determining the length of its pipeline extension, such factors cannot guide the Commission’s application of the used-and-useful test for ratemaking purposes. </w:t>
      </w:r>
      <w:r w:rsidRPr="00D1223C">
        <w:rPr>
          <w:b/>
          <w:bCs/>
          <w:i/>
          <w:iCs/>
        </w:rPr>
        <w:t>In accordance with R.C. 4909.15(A) and the Court’s decision, the determination to be made by the Commission is whether the full length of the pipeline extension, including a portion for adequate reserves, was beneficial in rendering service for the convenience of the public as of the date certain. Suburban, Slip Opinion No. 2021-Ohio-3224, at ¶ 25.</w:t>
      </w:r>
      <w:r w:rsidRPr="00D1223C">
        <w:t xml:space="preserve"> </w:t>
      </w:r>
      <w:r w:rsidRPr="00D1223C">
        <w:rPr>
          <w:b/>
          <w:bCs/>
          <w:i/>
          <w:iCs/>
        </w:rPr>
        <w:t>We find that the record evidence demonstrates that, although the entire length of the pipeline extension was used, only 2.0 miles of the 4.9-mile pipeline extension was useful as of the date certain.</w:t>
      </w:r>
      <w:r w:rsidRPr="00D1223C">
        <w:t xml:space="preserve"> We, therefore, modify the Stipulation to reflect that only 2.0 miles of the pipeline extension costs are to be incorporated in rate base and recovered in rates.</w:t>
      </w:r>
      <w:r>
        <w:rPr>
          <w:rStyle w:val="FootnoteReference"/>
        </w:rPr>
        <w:footnoteReference w:id="14"/>
      </w:r>
    </w:p>
    <w:p w:rsidR="00E03B41" w:rsidRPr="00D1223C" w:rsidP="00E03B41" w14:paraId="68050B91" w14:textId="77777777">
      <w:pPr>
        <w:ind w:firstLine="720"/>
      </w:pPr>
    </w:p>
    <w:p w:rsidR="0045274D" w:rsidRPr="00D1223C" w:rsidP="005159B1" w14:paraId="0EE4DDA1" w14:textId="39BE21C8">
      <w:pPr>
        <w:spacing w:line="480" w:lineRule="auto"/>
        <w:ind w:firstLine="720"/>
      </w:pPr>
      <w:r w:rsidRPr="00D1223C">
        <w:t xml:space="preserve">As the Order on Remand makes clear, the PUCO’s decision was </w:t>
      </w:r>
      <w:r w:rsidRPr="00D1223C" w:rsidR="005159B1">
        <w:t>firmly grounded in</w:t>
      </w:r>
      <w:r w:rsidRPr="00D1223C">
        <w:t xml:space="preserve"> the </w:t>
      </w:r>
      <w:r w:rsidRPr="00D1223C" w:rsidR="009F0F7A">
        <w:t xml:space="preserve">record (including </w:t>
      </w:r>
      <w:r w:rsidRPr="00D1223C">
        <w:t xml:space="preserve">testimony of </w:t>
      </w:r>
      <w:r w:rsidRPr="00D1223C">
        <w:rPr>
          <w:b/>
          <w:bCs/>
          <w:i/>
          <w:iCs/>
        </w:rPr>
        <w:t>Suburban’s own witnesses</w:t>
      </w:r>
      <w:r w:rsidRPr="00D1223C">
        <w:t>.</w:t>
      </w:r>
      <w:r w:rsidRPr="00D1223C" w:rsidR="009F0F7A">
        <w:t>)</w:t>
      </w:r>
      <w:r w:rsidRPr="00D1223C">
        <w:t xml:space="preserve"> </w:t>
      </w:r>
      <w:r w:rsidRPr="00D1223C" w:rsidR="00794363">
        <w:t xml:space="preserve">There is no basis for Suburban’s claim that the Order on Remand is not supported by record evidence. </w:t>
      </w:r>
      <w:r w:rsidRPr="00D1223C" w:rsidR="00822C79">
        <w:t>Moreover,</w:t>
      </w:r>
      <w:r w:rsidRPr="00D1223C" w:rsidR="006C3DB7">
        <w:t xml:space="preserve"> as the Court held, S</w:t>
      </w:r>
      <w:r w:rsidRPr="00D1223C" w:rsidR="00822C79">
        <w:t xml:space="preserve">uburban has the burden of </w:t>
      </w:r>
      <w:r w:rsidRPr="00D1223C" w:rsidR="00E43EAF">
        <w:t xml:space="preserve">proof in this rate case of </w:t>
      </w:r>
      <w:r w:rsidRPr="00D1223C" w:rsidR="00822C79">
        <w:t>demonstrating that</w:t>
      </w:r>
      <w:r w:rsidRPr="00D1223C" w:rsidR="007F1B27">
        <w:t xml:space="preserve"> its proposals are reasonable</w:t>
      </w:r>
      <w:r w:rsidRPr="00D1223C" w:rsidR="00822C79">
        <w:t>.</w:t>
      </w:r>
      <w:r>
        <w:rPr>
          <w:rStyle w:val="FootnoteReference"/>
        </w:rPr>
        <w:footnoteReference w:id="15"/>
      </w:r>
      <w:r w:rsidRPr="00D1223C" w:rsidR="00822C79">
        <w:t xml:space="preserve"> </w:t>
      </w:r>
      <w:r w:rsidRPr="00D1223C" w:rsidR="0073624A">
        <w:t>And t</w:t>
      </w:r>
      <w:r w:rsidRPr="00D1223C" w:rsidR="000E30AD">
        <w:t xml:space="preserve">he PUCO found that </w:t>
      </w:r>
      <w:r w:rsidRPr="00D1223C" w:rsidR="005159B1">
        <w:t>Suburban failed to provide</w:t>
      </w:r>
      <w:r w:rsidRPr="00D1223C" w:rsidR="005156EF">
        <w:t xml:space="preserve"> the PUCO with</w:t>
      </w:r>
      <w:r w:rsidRPr="00D1223C" w:rsidR="005159B1">
        <w:t xml:space="preserve"> evidenc</w:t>
      </w:r>
      <w:r w:rsidRPr="00D1223C" w:rsidR="005156EF">
        <w:t>e regarding alternative scenarios and modeling to demonstrate that 4.9 miles of pipeline was useful (beneficial)</w:t>
      </w:r>
      <w:r w:rsidRPr="00D1223C" w:rsidR="007F45C0">
        <w:t xml:space="preserve"> as of the date certain</w:t>
      </w:r>
      <w:r w:rsidRPr="00D1223C" w:rsidR="005156EF">
        <w:t>.</w:t>
      </w:r>
      <w:r>
        <w:rPr>
          <w:rStyle w:val="FootnoteReference"/>
        </w:rPr>
        <w:footnoteReference w:id="16"/>
      </w:r>
      <w:r w:rsidRPr="00D1223C" w:rsidR="007F1B27">
        <w:t xml:space="preserve"> </w:t>
      </w:r>
      <w:r w:rsidRPr="00D1223C" w:rsidR="0073624A">
        <w:t>Suburban</w:t>
      </w:r>
      <w:r w:rsidRPr="00D1223C" w:rsidR="00782DE9">
        <w:t xml:space="preserve"> did not satisfy its burden</w:t>
      </w:r>
      <w:r w:rsidRPr="00D1223C" w:rsidR="004D0569">
        <w:t>.</w:t>
      </w:r>
      <w:r w:rsidRPr="00D1223C" w:rsidR="00782DE9">
        <w:t xml:space="preserve"> Suburban</w:t>
      </w:r>
      <w:r w:rsidRPr="00D1223C" w:rsidR="0073624A">
        <w:t xml:space="preserve"> cannot now</w:t>
      </w:r>
      <w:r w:rsidRPr="00D1223C" w:rsidR="004D0569">
        <w:t xml:space="preserve"> be heard to</w:t>
      </w:r>
      <w:r w:rsidRPr="00D1223C" w:rsidR="0073624A">
        <w:t xml:space="preserve"> complain </w:t>
      </w:r>
      <w:r w:rsidRPr="00D1223C" w:rsidR="00782DE9">
        <w:t>about the PUCO’s decision in the Order on Remand</w:t>
      </w:r>
      <w:r w:rsidRPr="00D1223C" w:rsidR="004D0569">
        <w:t xml:space="preserve"> or the Court’s reversal</w:t>
      </w:r>
      <w:r w:rsidRPr="00D1223C" w:rsidR="00782DE9">
        <w:t>.</w:t>
      </w:r>
      <w:r w:rsidRPr="00D1223C" w:rsidR="002921A9">
        <w:t xml:space="preserve"> </w:t>
      </w:r>
    </w:p>
    <w:p w:rsidR="00057B09" w:rsidRPr="00D1223C" w:rsidP="00EA403E" w14:paraId="2996FA86" w14:textId="3B837D00">
      <w:pPr>
        <w:spacing w:line="480" w:lineRule="auto"/>
        <w:ind w:firstLine="720"/>
      </w:pPr>
      <w:r w:rsidRPr="00D1223C">
        <w:t>Suburban</w:t>
      </w:r>
      <w:r w:rsidRPr="00D1223C" w:rsidR="00782DE9">
        <w:t xml:space="preserve"> also</w:t>
      </w:r>
      <w:r w:rsidRPr="00D1223C" w:rsidR="007F1B27">
        <w:t xml:space="preserve"> claims that </w:t>
      </w:r>
      <w:r w:rsidRPr="00D1223C" w:rsidR="005B2671">
        <w:t>“</w:t>
      </w:r>
      <w:r w:rsidRPr="00D1223C" w:rsidR="002456CC">
        <w:t>[e]very interested party”</w:t>
      </w:r>
      <w:r>
        <w:rPr>
          <w:rStyle w:val="FootnoteReference"/>
        </w:rPr>
        <w:footnoteReference w:id="17"/>
      </w:r>
      <w:r w:rsidRPr="00D1223C" w:rsidR="007F1B27">
        <w:t xml:space="preserve"> </w:t>
      </w:r>
      <w:r w:rsidRPr="00D1223C" w:rsidR="00192054">
        <w:t>– besides OCC –</w:t>
      </w:r>
      <w:r w:rsidRPr="00D1223C" w:rsidR="00E01334">
        <w:t xml:space="preserve"> </w:t>
      </w:r>
      <w:r w:rsidRPr="00D1223C" w:rsidR="002456CC">
        <w:t>agree</w:t>
      </w:r>
      <w:r w:rsidRPr="00D1223C" w:rsidR="00192054">
        <w:t>d</w:t>
      </w:r>
      <w:r w:rsidRPr="00D1223C" w:rsidR="00E01334">
        <w:t xml:space="preserve"> </w:t>
      </w:r>
      <w:r w:rsidRPr="00D1223C" w:rsidR="002456CC">
        <w:t xml:space="preserve">with </w:t>
      </w:r>
      <w:r w:rsidRPr="00D1223C" w:rsidR="00E01334">
        <w:t>Suburban</w:t>
      </w:r>
      <w:r w:rsidRPr="00D1223C" w:rsidR="002456CC">
        <w:t xml:space="preserve">’s position that the </w:t>
      </w:r>
      <w:r w:rsidRPr="00D1223C" w:rsidR="00E01334">
        <w:t>4.9 miles of pipeline</w:t>
      </w:r>
      <w:r w:rsidRPr="00D1223C" w:rsidR="002456CC">
        <w:t xml:space="preserve"> was used and useful</w:t>
      </w:r>
      <w:r w:rsidRPr="00D1223C" w:rsidR="00E01334">
        <w:t>.</w:t>
      </w:r>
      <w:r>
        <w:rPr>
          <w:rStyle w:val="FootnoteReference"/>
        </w:rPr>
        <w:footnoteReference w:id="18"/>
      </w:r>
      <w:r w:rsidRPr="00D1223C" w:rsidR="00E01334">
        <w:t xml:space="preserve"> </w:t>
      </w:r>
      <w:r w:rsidRPr="00D1223C" w:rsidR="00192054">
        <w:t>But</w:t>
      </w:r>
      <w:r w:rsidRPr="00D1223C" w:rsidR="00C46D42">
        <w:t xml:space="preserve"> </w:t>
      </w:r>
      <w:r w:rsidRPr="00D1223C" w:rsidR="00782DE9">
        <w:t>plainly</w:t>
      </w:r>
      <w:r w:rsidRPr="00D1223C" w:rsidR="00C46D42">
        <w:t>,</w:t>
      </w:r>
      <w:r w:rsidRPr="00D1223C" w:rsidR="00192054">
        <w:t xml:space="preserve"> the relevant standard is</w:t>
      </w:r>
      <w:r w:rsidRPr="00D1223C" w:rsidR="00782DE9">
        <w:t xml:space="preserve"> the used and useful standard enunciated by the Court</w:t>
      </w:r>
      <w:r w:rsidRPr="00D1223C">
        <w:t>.</w:t>
      </w:r>
      <w:r w:rsidRPr="00D1223C" w:rsidR="00782DE9">
        <w:t xml:space="preserve"> </w:t>
      </w:r>
      <w:r w:rsidRPr="00D1223C">
        <w:t xml:space="preserve">It’s </w:t>
      </w:r>
      <w:r w:rsidRPr="00D1223C" w:rsidR="00782DE9">
        <w:t>not</w:t>
      </w:r>
      <w:r w:rsidRPr="00D1223C">
        <w:t xml:space="preserve"> about</w:t>
      </w:r>
      <w:r w:rsidRPr="00D1223C" w:rsidR="00192054">
        <w:t xml:space="preserve"> how many </w:t>
      </w:r>
      <w:r w:rsidRPr="00D1223C">
        <w:t xml:space="preserve">others, including </w:t>
      </w:r>
      <w:r w:rsidRPr="00D1223C">
        <w:rPr>
          <w:i/>
          <w:iCs/>
        </w:rPr>
        <w:t>non-party others</w:t>
      </w:r>
      <w:r w:rsidRPr="00D1223C">
        <w:t xml:space="preserve"> like the gas utilities’ association or another gas utility,</w:t>
      </w:r>
      <w:r w:rsidRPr="00D1223C" w:rsidR="00192054">
        <w:t xml:space="preserve"> “side” with Suburban. </w:t>
      </w:r>
    </w:p>
    <w:p w:rsidR="00E26E7B" w:rsidRPr="00D1223C" w:rsidP="00EA403E" w14:paraId="28C90108" w14:textId="6F7D00DC">
      <w:pPr>
        <w:spacing w:line="480" w:lineRule="auto"/>
        <w:ind w:firstLine="720"/>
      </w:pPr>
      <w:r w:rsidRPr="00D1223C">
        <w:t>A</w:t>
      </w:r>
      <w:r w:rsidRPr="00D1223C" w:rsidR="002456CC">
        <w:t>s a matter of law,</w:t>
      </w:r>
      <w:r w:rsidRPr="00D1223C" w:rsidR="0024738F">
        <w:t xml:space="preserve"> the</w:t>
      </w:r>
      <w:r w:rsidRPr="00D1223C" w:rsidR="0063464F">
        <w:t xml:space="preserve"> PUCO</w:t>
      </w:r>
      <w:r w:rsidRPr="00D1223C" w:rsidR="00782DE9">
        <w:t xml:space="preserve"> must base its </w:t>
      </w:r>
      <w:r w:rsidRPr="00D1223C" w:rsidR="0063464F">
        <w:t xml:space="preserve">decision on the application of the used and useful standard </w:t>
      </w:r>
      <w:r w:rsidRPr="00D1223C" w:rsidR="002456CC">
        <w:t xml:space="preserve">as </w:t>
      </w:r>
      <w:r w:rsidRPr="00D1223C" w:rsidR="00C46D42">
        <w:t>interpreted</w:t>
      </w:r>
      <w:r w:rsidRPr="00D1223C" w:rsidR="00A074DC">
        <w:t xml:space="preserve"> by the Court to </w:t>
      </w:r>
      <w:r w:rsidRPr="00D1223C" w:rsidR="0063464F">
        <w:t>the evidence</w:t>
      </w:r>
      <w:r w:rsidRPr="00D1223C" w:rsidR="00782DE9">
        <w:t xml:space="preserve"> of record</w:t>
      </w:r>
      <w:r w:rsidRPr="00D1223C" w:rsidR="00A074DC">
        <w:t>.</w:t>
      </w:r>
      <w:r w:rsidRPr="00D1223C" w:rsidR="003C41EB">
        <w:t xml:space="preserve"> </w:t>
      </w:r>
      <w:r w:rsidRPr="00D1223C" w:rsidR="007F60D5">
        <w:t xml:space="preserve">The </w:t>
      </w:r>
      <w:r w:rsidRPr="00D1223C" w:rsidR="00BC1EB1">
        <w:t xml:space="preserve">PUCO </w:t>
      </w:r>
      <w:r w:rsidRPr="00D1223C" w:rsidR="007F60D5">
        <w:t xml:space="preserve">did </w:t>
      </w:r>
      <w:r w:rsidRPr="00D1223C" w:rsidR="00C46D42">
        <w:t xml:space="preserve">exactly that </w:t>
      </w:r>
      <w:r w:rsidRPr="00D1223C" w:rsidR="007F60D5">
        <w:t>in</w:t>
      </w:r>
      <w:r w:rsidRPr="00D1223C" w:rsidR="00C46D42">
        <w:t xml:space="preserve"> the</w:t>
      </w:r>
      <w:r w:rsidRPr="00D1223C" w:rsidR="007F60D5">
        <w:t xml:space="preserve"> Order on Remand</w:t>
      </w:r>
      <w:r w:rsidRPr="00D1223C" w:rsidR="00782DE9">
        <w:t xml:space="preserve"> and found </w:t>
      </w:r>
      <w:r w:rsidRPr="00D1223C" w:rsidR="00BC1EB1">
        <w:t xml:space="preserve">that only 2.0 miles of pipeline </w:t>
      </w:r>
      <w:r w:rsidRPr="00D1223C" w:rsidR="007F60D5">
        <w:t>was used and useful as of the date certain</w:t>
      </w:r>
      <w:r w:rsidRPr="00D1223C" w:rsidR="00BC1EB1">
        <w:t>.</w:t>
      </w:r>
      <w:r w:rsidRPr="00D1223C" w:rsidR="00393D30">
        <w:t xml:space="preserve"> </w:t>
      </w:r>
      <w:r w:rsidRPr="00D1223C" w:rsidR="00EA403E">
        <w:t>Suburban’s application for rehearing should be denied.</w:t>
      </w:r>
    </w:p>
    <w:p w:rsidR="00C23400" w:rsidRPr="00D1223C" w:rsidP="00986CD0" w14:paraId="54683513" w14:textId="5B6B6450">
      <w:pPr>
        <w:pStyle w:val="Heading2"/>
        <w:rPr>
          <w:rFonts w:ascii="Times New Roman" w:hAnsi="Times New Roman"/>
          <w:szCs w:val="24"/>
        </w:rPr>
      </w:pPr>
      <w:bookmarkStart w:id="4" w:name="_Toc99970089"/>
      <w:r w:rsidRPr="00D1223C">
        <w:rPr>
          <w:rFonts w:ascii="Times New Roman" w:hAnsi="Times New Roman"/>
          <w:szCs w:val="24"/>
        </w:rPr>
        <w:t>B.</w:t>
      </w:r>
      <w:r w:rsidRPr="00D1223C">
        <w:rPr>
          <w:rFonts w:ascii="Times New Roman" w:hAnsi="Times New Roman"/>
          <w:szCs w:val="24"/>
        </w:rPr>
        <w:tab/>
        <w:t>The PUCO should deny Suburban</w:t>
      </w:r>
      <w:r w:rsidRPr="00D1223C" w:rsidR="006C2FF1">
        <w:rPr>
          <w:rFonts w:ascii="Times New Roman" w:hAnsi="Times New Roman"/>
          <w:szCs w:val="24"/>
        </w:rPr>
        <w:t>’s</w:t>
      </w:r>
      <w:r w:rsidRPr="00D1223C">
        <w:rPr>
          <w:rFonts w:ascii="Times New Roman" w:hAnsi="Times New Roman"/>
          <w:szCs w:val="24"/>
        </w:rPr>
        <w:t xml:space="preserve"> Assignment of Error 2</w:t>
      </w:r>
      <w:r w:rsidRPr="00D1223C" w:rsidR="006C2FF1">
        <w:rPr>
          <w:rFonts w:ascii="Times New Roman" w:hAnsi="Times New Roman"/>
          <w:szCs w:val="24"/>
        </w:rPr>
        <w:t>, claiming</w:t>
      </w:r>
      <w:r w:rsidRPr="00D1223C">
        <w:rPr>
          <w:rFonts w:ascii="Times New Roman" w:hAnsi="Times New Roman"/>
          <w:szCs w:val="24"/>
        </w:rPr>
        <w:t xml:space="preserve"> </w:t>
      </w:r>
      <w:r w:rsidRPr="00D1223C" w:rsidR="006C2FF1">
        <w:rPr>
          <w:rFonts w:ascii="Times New Roman" w:hAnsi="Times New Roman"/>
          <w:szCs w:val="24"/>
        </w:rPr>
        <w:t xml:space="preserve">that </w:t>
      </w:r>
      <w:r w:rsidRPr="00D1223C">
        <w:rPr>
          <w:rFonts w:ascii="Times New Roman" w:hAnsi="Times New Roman"/>
          <w:szCs w:val="24"/>
        </w:rPr>
        <w:t>the Order on Remand result</w:t>
      </w:r>
      <w:r w:rsidRPr="00D1223C" w:rsidR="006C2FF1">
        <w:rPr>
          <w:rFonts w:ascii="Times New Roman" w:hAnsi="Times New Roman"/>
          <w:szCs w:val="24"/>
        </w:rPr>
        <w:t>s</w:t>
      </w:r>
      <w:r w:rsidRPr="00D1223C">
        <w:rPr>
          <w:rFonts w:ascii="Times New Roman" w:hAnsi="Times New Roman"/>
          <w:szCs w:val="24"/>
        </w:rPr>
        <w:t xml:space="preserve"> in</w:t>
      </w:r>
      <w:r w:rsidRPr="00D1223C" w:rsidR="00B51A81">
        <w:rPr>
          <w:rFonts w:ascii="Times New Roman" w:hAnsi="Times New Roman"/>
          <w:szCs w:val="24"/>
        </w:rPr>
        <w:t xml:space="preserve"> unlawful confiscatory rates. </w:t>
      </w:r>
      <w:r w:rsidRPr="00D1223C" w:rsidR="006C2FF1">
        <w:rPr>
          <w:rFonts w:ascii="Times New Roman" w:hAnsi="Times New Roman"/>
          <w:szCs w:val="24"/>
        </w:rPr>
        <w:t xml:space="preserve">The </w:t>
      </w:r>
      <w:r w:rsidRPr="00D1223C" w:rsidR="00945B1C">
        <w:rPr>
          <w:rFonts w:ascii="Times New Roman" w:hAnsi="Times New Roman"/>
          <w:szCs w:val="24"/>
        </w:rPr>
        <w:t xml:space="preserve">Ohio Supreme Court found that the </w:t>
      </w:r>
      <w:r w:rsidRPr="00D1223C" w:rsidR="006C2FF1">
        <w:rPr>
          <w:rFonts w:ascii="Times New Roman" w:hAnsi="Times New Roman"/>
          <w:szCs w:val="24"/>
        </w:rPr>
        <w:t xml:space="preserve">used and useful standard is part of the balance between </w:t>
      </w:r>
      <w:r w:rsidRPr="00D1223C" w:rsidR="00BE47B9">
        <w:rPr>
          <w:rFonts w:ascii="Times New Roman" w:hAnsi="Times New Roman"/>
          <w:szCs w:val="24"/>
        </w:rPr>
        <w:t xml:space="preserve">the rights of utilities and consumers. Under this </w:t>
      </w:r>
      <w:r w:rsidRPr="00D1223C" w:rsidR="004F7208">
        <w:rPr>
          <w:rFonts w:ascii="Times New Roman" w:hAnsi="Times New Roman"/>
          <w:szCs w:val="24"/>
        </w:rPr>
        <w:t>c</w:t>
      </w:r>
      <w:r w:rsidRPr="00D1223C" w:rsidR="00BE47B9">
        <w:rPr>
          <w:rFonts w:ascii="Times New Roman" w:hAnsi="Times New Roman"/>
          <w:szCs w:val="24"/>
        </w:rPr>
        <w:t xml:space="preserve">onstitutional Ohio statute, </w:t>
      </w:r>
      <w:r w:rsidRPr="00D1223C" w:rsidR="00B51A81">
        <w:rPr>
          <w:rFonts w:ascii="Times New Roman" w:hAnsi="Times New Roman"/>
          <w:szCs w:val="24"/>
        </w:rPr>
        <w:t>Suburban has no right</w:t>
      </w:r>
      <w:r w:rsidRPr="00D1223C" w:rsidR="00BE47B9">
        <w:rPr>
          <w:rFonts w:ascii="Times New Roman" w:hAnsi="Times New Roman"/>
          <w:szCs w:val="24"/>
        </w:rPr>
        <w:t xml:space="preserve">, </w:t>
      </w:r>
      <w:r w:rsidRPr="00D1223C" w:rsidR="004F7208">
        <w:rPr>
          <w:rFonts w:ascii="Times New Roman" w:hAnsi="Times New Roman"/>
          <w:szCs w:val="24"/>
        </w:rPr>
        <w:t>c</w:t>
      </w:r>
      <w:r w:rsidRPr="00D1223C" w:rsidR="00BE47B9">
        <w:rPr>
          <w:rFonts w:ascii="Times New Roman" w:hAnsi="Times New Roman"/>
          <w:szCs w:val="24"/>
        </w:rPr>
        <w:t>onstitutional or otherwise,</w:t>
      </w:r>
      <w:r w:rsidRPr="00D1223C" w:rsidR="00B51A81">
        <w:rPr>
          <w:rFonts w:ascii="Times New Roman" w:hAnsi="Times New Roman"/>
          <w:szCs w:val="24"/>
        </w:rPr>
        <w:t xml:space="preserve"> to charge consumers for </w:t>
      </w:r>
      <w:r w:rsidRPr="00D1223C" w:rsidR="00BE47B9">
        <w:rPr>
          <w:rFonts w:ascii="Times New Roman" w:hAnsi="Times New Roman"/>
          <w:szCs w:val="24"/>
        </w:rPr>
        <w:t>more than the used and useful component of the pipeline</w:t>
      </w:r>
      <w:r w:rsidRPr="00D1223C" w:rsidR="00580412">
        <w:rPr>
          <w:rFonts w:ascii="Times New Roman" w:hAnsi="Times New Roman"/>
          <w:szCs w:val="24"/>
        </w:rPr>
        <w:t>. T</w:t>
      </w:r>
      <w:r w:rsidRPr="00D1223C" w:rsidR="00C46D42">
        <w:rPr>
          <w:rFonts w:ascii="Times New Roman" w:hAnsi="Times New Roman"/>
          <w:szCs w:val="24"/>
        </w:rPr>
        <w:t>he</w:t>
      </w:r>
      <w:r w:rsidRPr="00D1223C" w:rsidR="004F7208">
        <w:rPr>
          <w:rFonts w:ascii="Times New Roman" w:hAnsi="Times New Roman"/>
          <w:szCs w:val="24"/>
        </w:rPr>
        <w:t xml:space="preserve">re cannot be an </w:t>
      </w:r>
      <w:r w:rsidRPr="00D1223C" w:rsidR="00580412">
        <w:rPr>
          <w:rFonts w:ascii="Times New Roman" w:hAnsi="Times New Roman"/>
          <w:szCs w:val="24"/>
        </w:rPr>
        <w:t>unconstitutional</w:t>
      </w:r>
      <w:r w:rsidRPr="00D1223C" w:rsidR="00C46D42">
        <w:rPr>
          <w:rFonts w:ascii="Times New Roman" w:hAnsi="Times New Roman"/>
          <w:szCs w:val="24"/>
        </w:rPr>
        <w:t xml:space="preserve"> “tak</w:t>
      </w:r>
      <w:r w:rsidRPr="00D1223C" w:rsidR="004F7208">
        <w:rPr>
          <w:rFonts w:ascii="Times New Roman" w:hAnsi="Times New Roman"/>
          <w:szCs w:val="24"/>
        </w:rPr>
        <w:t>ing</w:t>
      </w:r>
      <w:r w:rsidRPr="00D1223C" w:rsidR="00C46D42">
        <w:rPr>
          <w:rFonts w:ascii="Times New Roman" w:hAnsi="Times New Roman"/>
          <w:szCs w:val="24"/>
        </w:rPr>
        <w:t>”</w:t>
      </w:r>
      <w:r w:rsidRPr="00D1223C" w:rsidR="004F7208">
        <w:rPr>
          <w:rFonts w:ascii="Times New Roman" w:hAnsi="Times New Roman"/>
          <w:szCs w:val="24"/>
        </w:rPr>
        <w:t xml:space="preserve"> of</w:t>
      </w:r>
      <w:r w:rsidRPr="00D1223C" w:rsidR="00C46D42">
        <w:rPr>
          <w:rFonts w:ascii="Times New Roman" w:hAnsi="Times New Roman"/>
          <w:szCs w:val="24"/>
        </w:rPr>
        <w:t xml:space="preserve"> what Suburban is not entitled to in the first place</w:t>
      </w:r>
      <w:r w:rsidRPr="00D1223C" w:rsidR="00B51A81">
        <w:rPr>
          <w:rFonts w:ascii="Times New Roman" w:hAnsi="Times New Roman"/>
          <w:szCs w:val="24"/>
        </w:rPr>
        <w:t>.</w:t>
      </w:r>
      <w:bookmarkEnd w:id="4"/>
      <w:r w:rsidRPr="00D1223C" w:rsidR="00B51A81">
        <w:rPr>
          <w:rFonts w:ascii="Times New Roman" w:hAnsi="Times New Roman"/>
          <w:szCs w:val="24"/>
        </w:rPr>
        <w:t xml:space="preserve"> </w:t>
      </w:r>
    </w:p>
    <w:p w:rsidR="00A843DB" w:rsidRPr="00D1223C" w:rsidP="00B51A81" w14:paraId="6D5B4C95" w14:textId="5B8ADD53">
      <w:pPr>
        <w:spacing w:line="480" w:lineRule="auto"/>
        <w:ind w:firstLine="720"/>
      </w:pPr>
      <w:r w:rsidRPr="00D1223C">
        <w:t xml:space="preserve">Suburban </w:t>
      </w:r>
      <w:r w:rsidRPr="00D1223C" w:rsidR="005F185D">
        <w:t>claims that</w:t>
      </w:r>
      <w:r w:rsidRPr="00D1223C" w:rsidR="003F1684">
        <w:t xml:space="preserve"> the</w:t>
      </w:r>
      <w:r w:rsidRPr="00D1223C" w:rsidR="005F185D">
        <w:t xml:space="preserve"> </w:t>
      </w:r>
      <w:r w:rsidRPr="00D1223C">
        <w:t>PUCO</w:t>
      </w:r>
      <w:r w:rsidRPr="00D1223C" w:rsidR="00F64429">
        <w:t xml:space="preserve">’s </w:t>
      </w:r>
      <w:r w:rsidRPr="00D1223C" w:rsidR="003F1684">
        <w:t>Order on Remand</w:t>
      </w:r>
      <w:r w:rsidRPr="00D1223C" w:rsidR="00945B1C">
        <w:t>,</w:t>
      </w:r>
      <w:r w:rsidRPr="00D1223C" w:rsidR="003F1684">
        <w:t xml:space="preserve"> </w:t>
      </w:r>
      <w:r w:rsidRPr="00D1223C" w:rsidR="00945B1C">
        <w:t xml:space="preserve">limiting </w:t>
      </w:r>
      <w:r w:rsidRPr="00D1223C" w:rsidR="009C4594">
        <w:t xml:space="preserve">Suburban to </w:t>
      </w:r>
      <w:r w:rsidRPr="00D1223C" w:rsidR="00945B1C">
        <w:t xml:space="preserve">charging consumers for </w:t>
      </w:r>
      <w:r w:rsidRPr="00D1223C" w:rsidR="00F64429">
        <w:t>only</w:t>
      </w:r>
      <w:r w:rsidRPr="00D1223C" w:rsidR="00945B1C">
        <w:t xml:space="preserve"> the</w:t>
      </w:r>
      <w:r w:rsidRPr="00D1223C" w:rsidR="00F64429">
        <w:t xml:space="preserve"> 2.0 miles of </w:t>
      </w:r>
      <w:r w:rsidRPr="00D1223C" w:rsidR="003E1FD7">
        <w:t>the pipeline extension</w:t>
      </w:r>
      <w:r w:rsidRPr="00D1223C" w:rsidR="00945B1C">
        <w:t xml:space="preserve"> that are used and useful for consumers,</w:t>
      </w:r>
      <w:r w:rsidRPr="00D1223C" w:rsidR="003E1FD7">
        <w:t xml:space="preserve"> </w:t>
      </w:r>
      <w:r w:rsidRPr="00D1223C" w:rsidR="003F1684">
        <w:t>will result in confiscatory rates in violation of</w:t>
      </w:r>
      <w:r w:rsidRPr="00D1223C" w:rsidR="00945B1C">
        <w:t xml:space="preserve"> the</w:t>
      </w:r>
      <w:r w:rsidRPr="00D1223C" w:rsidR="003F1684">
        <w:t xml:space="preserve"> Fifth and Fourteenth Amendments of the United States Constitution.</w:t>
      </w:r>
      <w:r>
        <w:rPr>
          <w:rStyle w:val="FootnoteReference"/>
        </w:rPr>
        <w:footnoteReference w:id="19"/>
      </w:r>
      <w:r w:rsidRPr="00D1223C" w:rsidR="00F64429">
        <w:t xml:space="preserve"> </w:t>
      </w:r>
      <w:r w:rsidRPr="00D1223C" w:rsidR="00C46D42">
        <w:t>This claim</w:t>
      </w:r>
      <w:r w:rsidRPr="00D1223C" w:rsidR="00580412">
        <w:t xml:space="preserve"> has no merit. </w:t>
      </w:r>
    </w:p>
    <w:p w:rsidR="00A843DB" w:rsidRPr="00D1223C" w:rsidP="00A843DB" w14:paraId="762D8970" w14:textId="558C66AF">
      <w:pPr>
        <w:spacing w:line="480" w:lineRule="auto"/>
        <w:ind w:firstLine="720"/>
      </w:pPr>
      <w:r w:rsidRPr="00D1223C">
        <w:t xml:space="preserve">As the Court noted, the used and useful test has been a feature of Ohio ratemaking since 1911 and has its genesis in the U.S. Supreme Court decision in </w:t>
      </w:r>
      <w:r w:rsidRPr="00D1223C">
        <w:rPr>
          <w:i/>
          <w:iCs/>
        </w:rPr>
        <w:t>Smyth v. Ames</w:t>
      </w:r>
      <w:r w:rsidRPr="00D1223C">
        <w:t>, that articulated a “constitutional standard for public utility ratemaking.”</w:t>
      </w:r>
      <w:r>
        <w:rPr>
          <w:rStyle w:val="FootnoteReference"/>
        </w:rPr>
        <w:footnoteReference w:id="20"/>
      </w:r>
      <w:r w:rsidRPr="00D1223C" w:rsidR="00163033">
        <w:t xml:space="preserve"> </w:t>
      </w:r>
      <w:r w:rsidRPr="00D1223C">
        <w:t xml:space="preserve">The ratemaking standard of </w:t>
      </w:r>
      <w:r w:rsidRPr="00D1223C">
        <w:rPr>
          <w:i/>
          <w:iCs/>
        </w:rPr>
        <w:t>Smyth</w:t>
      </w:r>
      <w:r w:rsidRPr="00D1223C">
        <w:t xml:space="preserve"> presented a balancing approach where customers had to pay for property used for their benefit and the public utility could not receive compensation for property that did not benefit its consumers.</w:t>
      </w:r>
      <w:r>
        <w:rPr>
          <w:rStyle w:val="FootnoteReference"/>
        </w:rPr>
        <w:footnoteReference w:id="21"/>
      </w:r>
      <w:r w:rsidRPr="00D1223C" w:rsidR="00163033">
        <w:t xml:space="preserve"> </w:t>
      </w:r>
      <w:r w:rsidRPr="00D1223C">
        <w:t xml:space="preserve">While the </w:t>
      </w:r>
      <w:r w:rsidRPr="00D1223C" w:rsidR="00723749">
        <w:t xml:space="preserve">United States </w:t>
      </w:r>
      <w:r w:rsidRPr="00D1223C">
        <w:t>Supreme Court no longer uses the used and useful test as</w:t>
      </w:r>
      <w:r w:rsidRPr="00D1223C" w:rsidR="00163033">
        <w:t xml:space="preserve"> </w:t>
      </w:r>
      <w:r w:rsidR="00E73CA3">
        <w:t xml:space="preserve">a </w:t>
      </w:r>
      <w:r w:rsidRPr="00D1223C">
        <w:t>constitutional mandate, the test continues to be the standard that the Ohio General Assembly has chosen to determine whether a public utility may properly charge ratepayers for its capital investment.</w:t>
      </w:r>
      <w:r>
        <w:rPr>
          <w:rStyle w:val="FootnoteReference"/>
        </w:rPr>
        <w:footnoteReference w:id="22"/>
      </w:r>
    </w:p>
    <w:p w:rsidR="00580412" w:rsidRPr="00D1223C" w:rsidP="00A843DB" w14:paraId="045CEE59" w14:textId="0BB4728C">
      <w:pPr>
        <w:spacing w:line="480" w:lineRule="auto"/>
        <w:ind w:firstLine="720"/>
      </w:pPr>
      <w:r w:rsidRPr="00D1223C">
        <w:t xml:space="preserve">Moreover, </w:t>
      </w:r>
      <w:r w:rsidRPr="00D1223C" w:rsidR="00C46D42">
        <w:t xml:space="preserve">Suburban </w:t>
      </w:r>
      <w:r w:rsidRPr="00D1223C">
        <w:t xml:space="preserve">does not have </w:t>
      </w:r>
      <w:r w:rsidRPr="00D1223C" w:rsidR="0081024B">
        <w:t>the legal right to charge consumers for more than 2.0 miles of pipeline extension</w:t>
      </w:r>
      <w:r w:rsidRPr="00D1223C" w:rsidR="00715B73">
        <w:t>.</w:t>
      </w:r>
      <w:r w:rsidRPr="00D1223C">
        <w:t xml:space="preserve"> </w:t>
      </w:r>
      <w:r w:rsidRPr="00D1223C" w:rsidR="00715B73">
        <w:t>A</w:t>
      </w:r>
      <w:r w:rsidRPr="00D1223C">
        <w:t>nd therefore, the PUCO cannot unconstitutionally take what Suburban does not have</w:t>
      </w:r>
      <w:r w:rsidRPr="00D1223C" w:rsidR="0081024B">
        <w:t>.</w:t>
      </w:r>
      <w:r w:rsidRPr="00D1223C" w:rsidR="00C46D42">
        <w:t xml:space="preserve"> </w:t>
      </w:r>
    </w:p>
    <w:p w:rsidR="00B51A81" w:rsidRPr="00D1223C" w:rsidP="00B51A81" w14:paraId="71147820" w14:textId="5C91FA88">
      <w:pPr>
        <w:spacing w:line="480" w:lineRule="auto"/>
        <w:ind w:firstLine="720"/>
      </w:pPr>
      <w:r w:rsidRPr="00D1223C">
        <w:t xml:space="preserve">Suburban’s </w:t>
      </w:r>
      <w:r w:rsidRPr="00D1223C" w:rsidR="0081024B">
        <w:t>constitutional “takings” claim</w:t>
      </w:r>
      <w:r w:rsidRPr="00D1223C" w:rsidR="00580412">
        <w:t xml:space="preserve"> is</w:t>
      </w:r>
      <w:r w:rsidRPr="00D1223C">
        <w:t xml:space="preserve"> based on </w:t>
      </w:r>
      <w:r w:rsidRPr="00D1223C" w:rsidR="0081024B">
        <w:t>Suburban’s misguided view that it has a right to charge consumers for</w:t>
      </w:r>
      <w:r w:rsidRPr="00D1223C">
        <w:t xml:space="preserve"> </w:t>
      </w:r>
      <w:r w:rsidRPr="00D1223C" w:rsidR="002631F8">
        <w:t>4.9 miles of pipeline extension.</w:t>
      </w:r>
      <w:r w:rsidRPr="00D1223C" w:rsidR="0081024B">
        <w:t xml:space="preserve"> It</w:t>
      </w:r>
      <w:r w:rsidRPr="00D1223C" w:rsidR="00580412">
        <w:t xml:space="preserve"> simply</w:t>
      </w:r>
      <w:r w:rsidRPr="00D1223C" w:rsidR="0081024B">
        <w:t xml:space="preserve"> doesn’t.</w:t>
      </w:r>
      <w:r w:rsidRPr="00D1223C" w:rsidR="002631F8">
        <w:t xml:space="preserve"> </w:t>
      </w:r>
      <w:r w:rsidRPr="00D1223C" w:rsidR="0081024B">
        <w:t>T</w:t>
      </w:r>
      <w:r w:rsidRPr="00D1223C" w:rsidR="002631F8">
        <w:t xml:space="preserve">he Court </w:t>
      </w:r>
      <w:r w:rsidRPr="00D1223C" w:rsidR="002631F8">
        <w:rPr>
          <w:b/>
          <w:bCs/>
          <w:i/>
          <w:iCs/>
        </w:rPr>
        <w:t>reversed</w:t>
      </w:r>
      <w:r w:rsidRPr="00D1223C" w:rsidR="002631F8">
        <w:t xml:space="preserve"> and remanded the PUCO’s September 2019 Order </w:t>
      </w:r>
      <w:r w:rsidRPr="00D1223C">
        <w:t>approving charges for the entire 4.9-mile pipeline extension</w:t>
      </w:r>
      <w:r w:rsidRPr="00D1223C" w:rsidR="00BC070F">
        <w:t xml:space="preserve"> </w:t>
      </w:r>
      <w:r w:rsidRPr="00D1223C" w:rsidR="00FB657C">
        <w:t xml:space="preserve">because </w:t>
      </w:r>
      <w:r w:rsidRPr="00D1223C" w:rsidR="00BC070F">
        <w:t xml:space="preserve">the PUCO improperly applied the used and useful legal standard for ratemaking. </w:t>
      </w:r>
      <w:r w:rsidRPr="00D1223C" w:rsidR="0038301E">
        <w:t xml:space="preserve">That means Suburban was not entitled to charge for 4.9 miles of pipeline extension unless the PUCO </w:t>
      </w:r>
      <w:r w:rsidRPr="00D1223C" w:rsidR="00580412">
        <w:t xml:space="preserve">subsequently </w:t>
      </w:r>
      <w:r w:rsidRPr="00D1223C" w:rsidR="0038301E">
        <w:t xml:space="preserve">determined on remand that 4.9 miles was used and useful as of the date certain. </w:t>
      </w:r>
      <w:r w:rsidRPr="00D1223C" w:rsidR="006230E8">
        <w:t>But the</w:t>
      </w:r>
      <w:r w:rsidRPr="00D1223C" w:rsidR="0038301E">
        <w:t xml:space="preserve"> </w:t>
      </w:r>
      <w:r w:rsidRPr="00D1223C" w:rsidR="006230E8">
        <w:t xml:space="preserve">PUCO reached </w:t>
      </w:r>
      <w:r w:rsidRPr="00D1223C" w:rsidR="00945B1C">
        <w:t xml:space="preserve">the correct </w:t>
      </w:r>
      <w:r w:rsidRPr="00D1223C" w:rsidR="00FB657C">
        <w:t xml:space="preserve">conclusion </w:t>
      </w:r>
      <w:r w:rsidRPr="00D1223C" w:rsidR="006230E8">
        <w:t>in the Order on Remand</w:t>
      </w:r>
      <w:r w:rsidRPr="00D1223C" w:rsidR="0038301E">
        <w:t>.</w:t>
      </w:r>
      <w:r w:rsidRPr="00D1223C" w:rsidR="00163033">
        <w:rPr>
          <w:rStyle w:val="ssleftalign"/>
        </w:rPr>
        <w:t xml:space="preserve"> </w:t>
      </w:r>
      <w:r w:rsidRPr="00D1223C" w:rsidR="00A843DB">
        <w:rPr>
          <w:rStyle w:val="ssleftalign"/>
        </w:rPr>
        <w:t xml:space="preserve">As the Ohio Supreme Court has held, “any uncertainty which the utility harbors as to the </w:t>
      </w:r>
      <w:r w:rsidRPr="00D1223C" w:rsidR="00A843DB">
        <w:rPr>
          <w:rStyle w:val="sssh"/>
        </w:rPr>
        <w:t>used</w:t>
      </w:r>
      <w:r w:rsidRPr="00D1223C" w:rsidR="00A843DB">
        <w:rPr>
          <w:rStyle w:val="ssleftalign"/>
        </w:rPr>
        <w:t xml:space="preserve"> and </w:t>
      </w:r>
      <w:r w:rsidRPr="00D1223C" w:rsidR="00A843DB">
        <w:rPr>
          <w:rStyle w:val="sssh"/>
        </w:rPr>
        <w:t>useful</w:t>
      </w:r>
      <w:r w:rsidRPr="00D1223C" w:rsidR="00A843DB">
        <w:rPr>
          <w:rStyle w:val="ssleftalign"/>
        </w:rPr>
        <w:t xml:space="preserve"> status of its property, and therefore its includability in the rate base, can be minimized by the careful selection of the date at which the utility chooses to file its application for the rate increase.”</w:t>
      </w:r>
      <w:r>
        <w:rPr>
          <w:rStyle w:val="FootnoteReference"/>
        </w:rPr>
        <w:footnoteReference w:id="23"/>
      </w:r>
      <w:r w:rsidRPr="00D1223C" w:rsidR="00163033">
        <w:rPr>
          <w:rStyle w:val="ssleftalign"/>
        </w:rPr>
        <w:t xml:space="preserve"> </w:t>
      </w:r>
      <w:r w:rsidRPr="00D1223C" w:rsidR="00A843DB">
        <w:rPr>
          <w:rStyle w:val="ssleftalign"/>
        </w:rPr>
        <w:t>Suburban, thus, could have controlled the result here, but failed to do so.</w:t>
      </w:r>
      <w:r w:rsidRPr="00D1223C" w:rsidR="00163033">
        <w:rPr>
          <w:rStyle w:val="ssleftalign"/>
        </w:rPr>
        <w:t xml:space="preserve"> </w:t>
      </w:r>
      <w:r w:rsidRPr="00D1223C" w:rsidR="00A843DB">
        <w:rPr>
          <w:rStyle w:val="ssleftalign"/>
        </w:rPr>
        <w:t xml:space="preserve">It should not now be heard to complain about its own failure to plan accordingly. </w:t>
      </w:r>
    </w:p>
    <w:p w:rsidR="0098349C" w:rsidRPr="00D1223C" w:rsidP="005839CB" w14:paraId="15C79390" w14:textId="3DEDB445">
      <w:pPr>
        <w:spacing w:line="480" w:lineRule="auto"/>
        <w:ind w:firstLine="720"/>
      </w:pPr>
      <w:r w:rsidRPr="00D1223C">
        <w:t xml:space="preserve">Suburban </w:t>
      </w:r>
      <w:r w:rsidRPr="00D1223C" w:rsidR="0038301E">
        <w:t xml:space="preserve">cites United States Supreme Court </w:t>
      </w:r>
      <w:r w:rsidRPr="00D1223C" w:rsidR="00FB657C">
        <w:t>“</w:t>
      </w:r>
      <w:r w:rsidRPr="00D1223C" w:rsidR="0038301E">
        <w:t>precedent</w:t>
      </w:r>
      <w:r w:rsidRPr="00D1223C" w:rsidR="00FB657C">
        <w:t>”</w:t>
      </w:r>
      <w:r w:rsidRPr="00D1223C" w:rsidR="0038301E">
        <w:t xml:space="preserve"> that</w:t>
      </w:r>
      <w:r w:rsidRPr="00D1223C" w:rsidR="00FB657C">
        <w:t>,</w:t>
      </w:r>
      <w:r w:rsidRPr="00D1223C" w:rsidR="0038301E">
        <w:t xml:space="preserve"> in Suburban’s view</w:t>
      </w:r>
      <w:r w:rsidRPr="00D1223C" w:rsidR="00FB657C">
        <w:t>,</w:t>
      </w:r>
      <w:r w:rsidRPr="00D1223C" w:rsidR="0038301E">
        <w:t xml:space="preserve"> supports its position that</w:t>
      </w:r>
      <w:r w:rsidRPr="00D1223C" w:rsidR="002B5E00">
        <w:t xml:space="preserve"> the PUCO’s Order on Remand </w:t>
      </w:r>
      <w:r w:rsidRPr="00D1223C" w:rsidR="0038301E">
        <w:t xml:space="preserve">unconstitutionally </w:t>
      </w:r>
      <w:r w:rsidRPr="00D1223C" w:rsidR="002B5E00">
        <w:t xml:space="preserve">deprives </w:t>
      </w:r>
      <w:r w:rsidRPr="00D1223C" w:rsidR="0038301E">
        <w:t>Suburban</w:t>
      </w:r>
      <w:r w:rsidRPr="00D1223C">
        <w:t xml:space="preserve"> of</w:t>
      </w:r>
      <w:r w:rsidRPr="00D1223C" w:rsidR="002B5E00">
        <w:t xml:space="preserve"> cost</w:t>
      </w:r>
      <w:r w:rsidRPr="00D1223C">
        <w:t xml:space="preserve"> recovery</w:t>
      </w:r>
      <w:r w:rsidRPr="00D1223C" w:rsidR="002B5E00">
        <w:t xml:space="preserve"> the </w:t>
      </w:r>
      <w:r w:rsidRPr="00D1223C" w:rsidR="00986CD0">
        <w:t>4.9-mile</w:t>
      </w:r>
      <w:r w:rsidRPr="00D1223C" w:rsidR="002B5E00">
        <w:t xml:space="preserve"> pipeline extension.</w:t>
      </w:r>
      <w:r>
        <w:rPr>
          <w:rStyle w:val="FootnoteReference"/>
        </w:rPr>
        <w:footnoteReference w:id="24"/>
      </w:r>
      <w:r w:rsidRPr="00D1223C">
        <w:t xml:space="preserve"> But the </w:t>
      </w:r>
      <w:r w:rsidRPr="00D1223C" w:rsidR="006230E8">
        <w:t xml:space="preserve">Supreme </w:t>
      </w:r>
      <w:r w:rsidRPr="00D1223C" w:rsidR="002B5E00">
        <w:t>Court</w:t>
      </w:r>
      <w:r w:rsidRPr="00D1223C" w:rsidR="006230E8">
        <w:t xml:space="preserve"> of Ohio</w:t>
      </w:r>
      <w:r w:rsidRPr="00D1223C" w:rsidR="00914974">
        <w:t xml:space="preserve"> specifically</w:t>
      </w:r>
      <w:r w:rsidRPr="00D1223C" w:rsidR="002B5E00">
        <w:t xml:space="preserve"> addressed th</w:t>
      </w:r>
      <w:r w:rsidRPr="00D1223C" w:rsidR="006230E8">
        <w:t>is</w:t>
      </w:r>
      <w:r w:rsidRPr="00D1223C" w:rsidR="002B5E00">
        <w:t xml:space="preserve"> </w:t>
      </w:r>
      <w:r w:rsidRPr="00D1223C" w:rsidR="00FB657C">
        <w:t>“</w:t>
      </w:r>
      <w:r w:rsidRPr="00D1223C" w:rsidR="00914974">
        <w:t>precedent</w:t>
      </w:r>
      <w:r w:rsidRPr="00D1223C" w:rsidR="00FB657C">
        <w:t>”</w:t>
      </w:r>
      <w:r w:rsidRPr="00D1223C" w:rsidR="00914974">
        <w:t xml:space="preserve"> </w:t>
      </w:r>
      <w:r w:rsidRPr="00D1223C" w:rsidR="006230E8">
        <w:t xml:space="preserve">when it </w:t>
      </w:r>
      <w:r w:rsidRPr="00D1223C">
        <w:t>reverse</w:t>
      </w:r>
      <w:r w:rsidRPr="00D1223C" w:rsidR="006230E8">
        <w:t>d</w:t>
      </w:r>
      <w:r w:rsidRPr="00D1223C">
        <w:t xml:space="preserve"> and remand</w:t>
      </w:r>
      <w:r w:rsidRPr="00D1223C" w:rsidR="006230E8">
        <w:t>ed</w:t>
      </w:r>
      <w:r w:rsidRPr="00D1223C">
        <w:t xml:space="preserve"> the September 2019 Order. The </w:t>
      </w:r>
      <w:r w:rsidRPr="00D1223C" w:rsidR="006230E8">
        <w:t xml:space="preserve">Supreme </w:t>
      </w:r>
      <w:r w:rsidRPr="00D1223C">
        <w:t>Court</w:t>
      </w:r>
      <w:r w:rsidRPr="00D1223C" w:rsidR="006230E8">
        <w:t xml:space="preserve"> of Oh</w:t>
      </w:r>
      <w:r w:rsidRPr="00D1223C" w:rsidR="00945B1C">
        <w:t>i</w:t>
      </w:r>
      <w:r w:rsidRPr="00D1223C" w:rsidR="006230E8">
        <w:t>o</w:t>
      </w:r>
      <w:r w:rsidRPr="00D1223C">
        <w:t xml:space="preserve"> </w:t>
      </w:r>
      <w:r w:rsidRPr="00D1223C" w:rsidR="00914974">
        <w:t>stat</w:t>
      </w:r>
      <w:r w:rsidRPr="00D1223C">
        <w:t>ed</w:t>
      </w:r>
      <w:r w:rsidRPr="00D1223C" w:rsidR="00914974">
        <w:t xml:space="preserve"> that the used and useful test “continues to be the standard that the Ohio legislature has chosen to determine whether </w:t>
      </w:r>
      <w:r w:rsidRPr="00D1223C" w:rsidR="00276A99">
        <w:t>a public utility may properly charge ratepayers for its capital investment</w:t>
      </w:r>
      <w:r w:rsidRPr="00D1223C" w:rsidR="00945B1C">
        <w:t>,</w:t>
      </w:r>
      <w:r w:rsidRPr="00D1223C" w:rsidR="00276A99">
        <w:t>”</w:t>
      </w:r>
      <w:r w:rsidRPr="00D1223C" w:rsidR="00945B1C">
        <w:t xml:space="preserve"> even if the United States Supreme Court use</w:t>
      </w:r>
      <w:r w:rsidRPr="00D1223C" w:rsidR="004F7208">
        <w:t>d</w:t>
      </w:r>
      <w:r w:rsidRPr="00D1223C" w:rsidR="00945B1C">
        <w:t xml:space="preserve"> </w:t>
      </w:r>
      <w:r w:rsidRPr="00D1223C" w:rsidR="00135F38">
        <w:t>a standard of</w:t>
      </w:r>
      <w:r w:rsidRPr="00D1223C" w:rsidR="00945B1C">
        <w:t xml:space="preserve"> </w:t>
      </w:r>
      <w:r w:rsidRPr="00D1223C" w:rsidR="00A843DB">
        <w:t>“</w:t>
      </w:r>
      <w:r w:rsidRPr="00D1223C" w:rsidR="00945B1C">
        <w:t>just and reasonable</w:t>
      </w:r>
      <w:r w:rsidRPr="00D1223C" w:rsidR="00135F38">
        <w:t>.</w:t>
      </w:r>
      <w:r w:rsidRPr="00D1223C" w:rsidR="00A843DB">
        <w:t>”</w:t>
      </w:r>
      <w:r>
        <w:rPr>
          <w:rStyle w:val="FootnoteReference"/>
        </w:rPr>
        <w:footnoteReference w:id="25"/>
      </w:r>
      <w:r w:rsidRPr="00D1223C" w:rsidR="00276A99">
        <w:t xml:space="preserve"> </w:t>
      </w:r>
      <w:r w:rsidRPr="00D1223C" w:rsidR="006230E8">
        <w:t>Thus</w:t>
      </w:r>
      <w:r w:rsidRPr="00D1223C">
        <w:t>, the Supreme Court</w:t>
      </w:r>
      <w:r w:rsidRPr="00D1223C" w:rsidR="006230E8">
        <w:t xml:space="preserve"> of Ohio</w:t>
      </w:r>
      <w:r w:rsidRPr="00D1223C" w:rsidR="00FB657C">
        <w:t>, in reversing the September 2019 Order, has already</w:t>
      </w:r>
      <w:r w:rsidRPr="00D1223C" w:rsidR="00276A99">
        <w:t xml:space="preserve"> reconciled </w:t>
      </w:r>
      <w:r w:rsidRPr="00D1223C">
        <w:t>Ohio</w:t>
      </w:r>
      <w:r w:rsidRPr="00D1223C" w:rsidR="006230E8">
        <w:t xml:space="preserve"> law (the</w:t>
      </w:r>
      <w:r w:rsidRPr="00D1223C">
        <w:t xml:space="preserve"> </w:t>
      </w:r>
      <w:r w:rsidRPr="00D1223C" w:rsidR="00276A99">
        <w:t>used and useful test</w:t>
      </w:r>
      <w:r w:rsidRPr="00D1223C" w:rsidR="006230E8">
        <w:t xml:space="preserve"> under R.C. 4909.15)</w:t>
      </w:r>
      <w:r w:rsidRPr="00D1223C" w:rsidR="00276A99">
        <w:t xml:space="preserve"> </w:t>
      </w:r>
      <w:r w:rsidRPr="00D1223C" w:rsidR="00205232">
        <w:t>with the United States Supreme Court precedent that Suburban cites.</w:t>
      </w:r>
      <w:r>
        <w:rPr>
          <w:rStyle w:val="FootnoteReference"/>
        </w:rPr>
        <w:footnoteReference w:id="26"/>
      </w:r>
      <w:r w:rsidRPr="00D1223C" w:rsidR="00205232">
        <w:t xml:space="preserve"> </w:t>
      </w:r>
    </w:p>
    <w:p w:rsidR="00C23400" w:rsidRPr="00D1223C" w:rsidP="005839CB" w14:paraId="0002834C" w14:textId="7E6C38F3">
      <w:pPr>
        <w:spacing w:line="480" w:lineRule="auto"/>
        <w:ind w:firstLine="720"/>
      </w:pPr>
      <w:r w:rsidRPr="00D1223C">
        <w:t>In short, t</w:t>
      </w:r>
      <w:r w:rsidRPr="00D1223C" w:rsidR="00205232">
        <w:t>he PUCO’s Order on Remand properly applied Ohio’s used and useful standard</w:t>
      </w:r>
      <w:r w:rsidRPr="00D1223C" w:rsidR="004F7208">
        <w:t>,</w:t>
      </w:r>
      <w:r w:rsidRPr="00D1223C" w:rsidR="00205232">
        <w:t xml:space="preserve"> as interpreted </w:t>
      </w:r>
      <w:r w:rsidRPr="00D1223C" w:rsidR="00CE6C5C">
        <w:t xml:space="preserve">by the </w:t>
      </w:r>
      <w:r w:rsidRPr="00D1223C" w:rsidR="00205232">
        <w:t>Supreme Court</w:t>
      </w:r>
      <w:r w:rsidRPr="00D1223C" w:rsidR="00CE6C5C">
        <w:t xml:space="preserve"> of Ohio</w:t>
      </w:r>
      <w:r w:rsidRPr="00D1223C" w:rsidR="004F7208">
        <w:t>,</w:t>
      </w:r>
      <w:r w:rsidRPr="00D1223C" w:rsidR="00205232">
        <w:t xml:space="preserve"> to the record evidence. Thus, the PUCO’s determination</w:t>
      </w:r>
      <w:r w:rsidRPr="00D1223C" w:rsidR="004F7208">
        <w:t xml:space="preserve"> is lawful</w:t>
      </w:r>
      <w:r w:rsidRPr="00D1223C" w:rsidR="00205232">
        <w:t xml:space="preserve"> that only 2.0 miles of pipeline extension was used and useful on the date certain and recoverable</w:t>
      </w:r>
      <w:r w:rsidRPr="00D1223C" w:rsidR="004F7208">
        <w:t xml:space="preserve"> from consumers</w:t>
      </w:r>
      <w:r w:rsidRPr="00D1223C" w:rsidR="00205232">
        <w:t xml:space="preserve"> in Suburban’s rates. The Order on Remand does not result in</w:t>
      </w:r>
      <w:r w:rsidRPr="00D1223C" w:rsidR="00CE6C5C">
        <w:t xml:space="preserve"> unconstitutional</w:t>
      </w:r>
      <w:r w:rsidRPr="00D1223C" w:rsidR="00205232">
        <w:t xml:space="preserve"> </w:t>
      </w:r>
      <w:r w:rsidRPr="00D1223C" w:rsidR="00936A13">
        <w:t>confiscatory rates. Suburban’s application for rehearing should be rejected.</w:t>
      </w:r>
    </w:p>
    <w:p w:rsidR="00505872" w:rsidRPr="00D1223C" w:rsidP="00986CD0" w14:paraId="081189EF" w14:textId="36360BEB">
      <w:pPr>
        <w:pStyle w:val="Heading2"/>
        <w:rPr>
          <w:rFonts w:ascii="Times New Roman" w:hAnsi="Times New Roman"/>
          <w:szCs w:val="24"/>
        </w:rPr>
      </w:pPr>
      <w:bookmarkStart w:id="5" w:name="_Toc99970090"/>
      <w:r w:rsidRPr="00D1223C">
        <w:rPr>
          <w:rFonts w:ascii="Times New Roman" w:hAnsi="Times New Roman"/>
          <w:szCs w:val="24"/>
        </w:rPr>
        <w:t>C.</w:t>
      </w:r>
      <w:r w:rsidRPr="00D1223C">
        <w:rPr>
          <w:rFonts w:ascii="Times New Roman" w:hAnsi="Times New Roman"/>
          <w:szCs w:val="24"/>
        </w:rPr>
        <w:tab/>
      </w:r>
      <w:r w:rsidRPr="00D1223C" w:rsidR="008A121E">
        <w:rPr>
          <w:rFonts w:ascii="Times New Roman" w:hAnsi="Times New Roman"/>
          <w:szCs w:val="24"/>
        </w:rPr>
        <w:t xml:space="preserve">The </w:t>
      </w:r>
      <w:r w:rsidRPr="00D1223C" w:rsidR="00854BF6">
        <w:rPr>
          <w:rFonts w:ascii="Times New Roman" w:hAnsi="Times New Roman"/>
          <w:szCs w:val="24"/>
        </w:rPr>
        <w:t xml:space="preserve">PUCO should reject Suburban’s Assignment of Error </w:t>
      </w:r>
      <w:r w:rsidRPr="00D1223C" w:rsidR="00BF48A4">
        <w:rPr>
          <w:rFonts w:ascii="Times New Roman" w:hAnsi="Times New Roman"/>
          <w:szCs w:val="24"/>
        </w:rPr>
        <w:t xml:space="preserve">3 </w:t>
      </w:r>
      <w:r w:rsidRPr="00D1223C" w:rsidR="004F7208">
        <w:rPr>
          <w:rFonts w:ascii="Times New Roman" w:hAnsi="Times New Roman"/>
          <w:szCs w:val="24"/>
        </w:rPr>
        <w:t xml:space="preserve">claiming that </w:t>
      </w:r>
      <w:r w:rsidRPr="00D1223C" w:rsidR="008A121E">
        <w:rPr>
          <w:rFonts w:ascii="Times New Roman" w:hAnsi="Times New Roman"/>
          <w:szCs w:val="24"/>
        </w:rPr>
        <w:t>the Order on Remand violate</w:t>
      </w:r>
      <w:r w:rsidRPr="00D1223C" w:rsidR="004F7208">
        <w:rPr>
          <w:rFonts w:ascii="Times New Roman" w:hAnsi="Times New Roman"/>
          <w:szCs w:val="24"/>
        </w:rPr>
        <w:t>s</w:t>
      </w:r>
      <w:r w:rsidRPr="00D1223C" w:rsidR="008A121E">
        <w:rPr>
          <w:rFonts w:ascii="Times New Roman" w:hAnsi="Times New Roman"/>
          <w:szCs w:val="24"/>
        </w:rPr>
        <w:t xml:space="preserve"> the filed</w:t>
      </w:r>
      <w:r w:rsidRPr="00D1223C" w:rsidR="008B2F84">
        <w:rPr>
          <w:rFonts w:ascii="Times New Roman" w:hAnsi="Times New Roman"/>
          <w:szCs w:val="24"/>
        </w:rPr>
        <w:t>-</w:t>
      </w:r>
      <w:r w:rsidRPr="00D1223C" w:rsidR="008A121E">
        <w:rPr>
          <w:rFonts w:ascii="Times New Roman" w:hAnsi="Times New Roman"/>
          <w:szCs w:val="24"/>
        </w:rPr>
        <w:t>rate doctrine. The filed rate doctrine does not allow public utilities to charge unlawful rates</w:t>
      </w:r>
      <w:r w:rsidRPr="00D1223C" w:rsidR="00BA55C6">
        <w:rPr>
          <w:rFonts w:ascii="Times New Roman" w:hAnsi="Times New Roman"/>
          <w:szCs w:val="24"/>
        </w:rPr>
        <w:t>.</w:t>
      </w:r>
      <w:bookmarkEnd w:id="5"/>
    </w:p>
    <w:p w:rsidR="000B4161" w:rsidRPr="00D1223C" w:rsidP="004318F2" w14:paraId="64A5137C" w14:textId="1A829EF3">
      <w:pPr>
        <w:spacing w:line="480" w:lineRule="auto"/>
        <w:ind w:firstLine="720"/>
      </w:pPr>
      <w:r w:rsidRPr="00D1223C">
        <w:t xml:space="preserve">Suburban </w:t>
      </w:r>
      <w:r w:rsidRPr="00D1223C" w:rsidR="00E3687E">
        <w:t>claims that the PUCO’s Order on Remand unlawfully and unreasonably orders Suburban to refund rates to consumers in violation of the filed</w:t>
      </w:r>
      <w:r w:rsidRPr="00D1223C" w:rsidR="008B2F84">
        <w:t>-</w:t>
      </w:r>
      <w:r w:rsidRPr="00D1223C" w:rsidR="00E3687E">
        <w:t>rate doctrine.</w:t>
      </w:r>
      <w:r>
        <w:rPr>
          <w:rStyle w:val="FootnoteReference"/>
        </w:rPr>
        <w:footnoteReference w:id="27"/>
      </w:r>
      <w:r w:rsidRPr="00D1223C" w:rsidR="00E3687E">
        <w:t xml:space="preserve"> </w:t>
      </w:r>
      <w:r w:rsidRPr="00D1223C" w:rsidR="008B2F84">
        <w:t>Suburban’s claim should be rejected because</w:t>
      </w:r>
      <w:r w:rsidRPr="00D1223C" w:rsidR="004F7208">
        <w:t>,</w:t>
      </w:r>
      <w:r w:rsidRPr="00D1223C" w:rsidR="00E82EB5">
        <w:t xml:space="preserve"> </w:t>
      </w:r>
      <w:r w:rsidRPr="00D1223C" w:rsidR="00CE6C5C">
        <w:t xml:space="preserve">again, </w:t>
      </w:r>
      <w:r w:rsidRPr="00D1223C" w:rsidR="004318F2">
        <w:t>i</w:t>
      </w:r>
      <w:r w:rsidRPr="00D1223C" w:rsidR="00E82EB5">
        <w:t>t relies on</w:t>
      </w:r>
      <w:r w:rsidRPr="00D1223C" w:rsidR="00CE4974">
        <w:t xml:space="preserve"> the</w:t>
      </w:r>
      <w:r w:rsidRPr="00D1223C" w:rsidR="00E82EB5">
        <w:t xml:space="preserve"> </w:t>
      </w:r>
      <w:r w:rsidRPr="00D1223C" w:rsidR="00B728CD">
        <w:t xml:space="preserve">fundamentally </w:t>
      </w:r>
      <w:r w:rsidRPr="00D1223C" w:rsidR="00E82EB5">
        <w:t xml:space="preserve">flawed premise that the PUCO’s </w:t>
      </w:r>
      <w:r w:rsidRPr="00D1223C" w:rsidR="004318F2">
        <w:t xml:space="preserve">approval of </w:t>
      </w:r>
      <w:r w:rsidRPr="00D1223C" w:rsidR="00E82EB5">
        <w:t xml:space="preserve">charges for the entire </w:t>
      </w:r>
      <w:r w:rsidRPr="00D1223C" w:rsidR="00986CD0">
        <w:t>4.9-mile</w:t>
      </w:r>
      <w:r w:rsidRPr="00D1223C" w:rsidR="00DD3AF4">
        <w:t xml:space="preserve"> </w:t>
      </w:r>
      <w:r w:rsidRPr="00D1223C" w:rsidR="00E82EB5">
        <w:t>pipeline</w:t>
      </w:r>
      <w:r w:rsidRPr="00D1223C" w:rsidR="00CE4974">
        <w:t xml:space="preserve"> was lawful.</w:t>
      </w:r>
      <w:r w:rsidRPr="00D1223C" w:rsidR="00DD3AF4">
        <w:t xml:space="preserve"> </w:t>
      </w:r>
      <w:r w:rsidRPr="00D1223C">
        <w:t>I</w:t>
      </w:r>
      <w:r w:rsidRPr="00D1223C" w:rsidR="0098349C">
        <w:t>t</w:t>
      </w:r>
      <w:r w:rsidRPr="00D1223C" w:rsidR="00DD3AF4">
        <w:t xml:space="preserve"> was not.</w:t>
      </w:r>
      <w:r w:rsidRPr="00D1223C" w:rsidR="00CE4974">
        <w:t xml:space="preserve"> </w:t>
      </w:r>
    </w:p>
    <w:p w:rsidR="000B4161" w:rsidRPr="00D1223C" w:rsidP="004318F2" w14:paraId="3F05B2DF" w14:textId="25CDD65A">
      <w:pPr>
        <w:spacing w:line="480" w:lineRule="auto"/>
        <w:ind w:firstLine="720"/>
      </w:pPr>
      <w:r w:rsidRPr="00D1223C">
        <w:t xml:space="preserve">The </w:t>
      </w:r>
      <w:r w:rsidRPr="00D1223C" w:rsidR="0098349C">
        <w:t>Court</w:t>
      </w:r>
      <w:r w:rsidRPr="00D1223C">
        <w:t xml:space="preserve"> </w:t>
      </w:r>
      <w:r w:rsidRPr="00D1223C" w:rsidR="00DD3AF4">
        <w:t>held</w:t>
      </w:r>
      <w:r w:rsidRPr="00D1223C">
        <w:t xml:space="preserve"> that the PUCO</w:t>
      </w:r>
      <w:r w:rsidRPr="00D1223C" w:rsidR="00DD3AF4">
        <w:t xml:space="preserve">’s September 2019 Order </w:t>
      </w:r>
      <w:r w:rsidRPr="00D1223C" w:rsidR="005A67EA">
        <w:t>did not comply with the law (R.C. 4909.15)</w:t>
      </w:r>
      <w:r w:rsidRPr="00D1223C" w:rsidR="00DD3AF4">
        <w:t>.</w:t>
      </w:r>
      <w:r>
        <w:rPr>
          <w:rStyle w:val="FootnoteReference"/>
        </w:rPr>
        <w:footnoteReference w:id="28"/>
      </w:r>
      <w:r w:rsidRPr="00D1223C">
        <w:t xml:space="preserve"> Black’s Law Dictionary plainly defines “unlawful” as “[n]ot authorized by law.” The Court described the ways in which the PUCO’s conclusions regarding usefulness of the 4.9-mile pipeline extension were “not authorized by law”—the PUCO applied a prudent investment rule that is not authorized by law, and the PUCO looked beyond the date certain in evaluating usefulness, which is not authorized by law.</w:t>
      </w:r>
      <w:r>
        <w:rPr>
          <w:rStyle w:val="FootnoteReference"/>
        </w:rPr>
        <w:footnoteReference w:id="29"/>
      </w:r>
      <w:r w:rsidRPr="00D1223C" w:rsidR="00DD3AF4">
        <w:t xml:space="preserve"> </w:t>
      </w:r>
    </w:p>
    <w:p w:rsidR="00055871" w:rsidRPr="00D1223C" w:rsidP="000B4161" w14:paraId="61563411" w14:textId="65552403">
      <w:pPr>
        <w:spacing w:line="480" w:lineRule="auto"/>
        <w:ind w:firstLine="720"/>
      </w:pPr>
      <w:r w:rsidRPr="00D1223C">
        <w:t>The PUCO’s “lawful authorization” of rates reflecting</w:t>
      </w:r>
      <w:r w:rsidRPr="00D1223C" w:rsidR="004318F2">
        <w:t xml:space="preserve"> Suburban’s 4.9 miles of pipeline</w:t>
      </w:r>
      <w:r w:rsidRPr="00D1223C">
        <w:t xml:space="preserve"> in the September 2019 Order</w:t>
      </w:r>
      <w:r w:rsidRPr="00D1223C" w:rsidR="004318F2">
        <w:t xml:space="preserve"> </w:t>
      </w:r>
      <w:r w:rsidRPr="00D1223C">
        <w:t>ende</w:t>
      </w:r>
      <w:r w:rsidRPr="00D1223C" w:rsidR="00AD31F9">
        <w:t xml:space="preserve">d </w:t>
      </w:r>
      <w:r w:rsidRPr="00D1223C" w:rsidR="00F553A1">
        <w:t>when</w:t>
      </w:r>
      <w:r w:rsidRPr="00D1223C" w:rsidR="00AD31F9">
        <w:t xml:space="preserve"> the Court reversed the PUCO’s September 2019 Order and the PUCO issued </w:t>
      </w:r>
      <w:r w:rsidRPr="00D1223C" w:rsidR="00B76F37">
        <w:t>an entry halting Suburban’s implementation of</w:t>
      </w:r>
      <w:r w:rsidRPr="00D1223C">
        <w:t xml:space="preserve"> additional</w:t>
      </w:r>
      <w:r w:rsidRPr="00D1223C" w:rsidR="00B76F37">
        <w:t xml:space="preserve"> rate increases</w:t>
      </w:r>
      <w:r w:rsidRPr="00D1223C" w:rsidR="00F553A1">
        <w:t>.</w:t>
      </w:r>
      <w:r>
        <w:rPr>
          <w:rStyle w:val="FootnoteReference"/>
        </w:rPr>
        <w:footnoteReference w:id="30"/>
      </w:r>
      <w:r w:rsidRPr="00D1223C" w:rsidR="00B76F37">
        <w:t xml:space="preserve"> </w:t>
      </w:r>
      <w:r w:rsidRPr="00D1223C" w:rsidR="00F553A1">
        <w:t>In the same entry, the PUCO directed</w:t>
      </w:r>
      <w:r w:rsidRPr="00D1223C" w:rsidR="00B76F37">
        <w:t xml:space="preserve"> Suburban to file tariffs providing that Suburban’s customer and usage charges be collected subject to refund as of September 21, 2021 (the date of the Court’s decision)</w:t>
      </w:r>
      <w:r w:rsidRPr="00D1223C" w:rsidR="00F553A1">
        <w:t xml:space="preserve"> pending the PUCO’s decision on remand</w:t>
      </w:r>
      <w:r w:rsidRPr="00D1223C" w:rsidR="00B76F37">
        <w:t>.</w:t>
      </w:r>
      <w:r>
        <w:rPr>
          <w:rStyle w:val="FootnoteReference"/>
        </w:rPr>
        <w:footnoteReference w:id="31"/>
      </w:r>
      <w:r w:rsidRPr="00D1223C" w:rsidR="00B76F37">
        <w:t xml:space="preserve"> </w:t>
      </w:r>
    </w:p>
    <w:p w:rsidR="00505872" w:rsidRPr="00D1223C" w:rsidP="00B6149D" w14:paraId="1D6DB83A" w14:textId="3BA6242B">
      <w:pPr>
        <w:spacing w:line="480" w:lineRule="auto"/>
        <w:ind w:firstLine="720"/>
      </w:pPr>
      <w:r w:rsidRPr="00D1223C">
        <w:t xml:space="preserve">Thus, the Order on Remand </w:t>
      </w:r>
      <w:r w:rsidRPr="00D1223C" w:rsidR="00055871">
        <w:t xml:space="preserve">directing Suburban to refund </w:t>
      </w:r>
      <w:r w:rsidRPr="00D1223C" w:rsidR="003531F3">
        <w:t>consumers</w:t>
      </w:r>
      <w:r w:rsidRPr="00D1223C" w:rsidR="00055871">
        <w:t xml:space="preserve"> for charges collect</w:t>
      </w:r>
      <w:r w:rsidRPr="00D1223C" w:rsidR="00B6149D">
        <w:t xml:space="preserve">ed pending the PUCO’s remand </w:t>
      </w:r>
      <w:r w:rsidRPr="00D1223C">
        <w:t>does not violate the filed-rate doctrine.</w:t>
      </w:r>
      <w:r w:rsidRPr="00D1223C" w:rsidR="00B6149D">
        <w:t xml:space="preserve"> </w:t>
      </w:r>
      <w:r w:rsidRPr="00D1223C" w:rsidR="00BA55C6">
        <w:t xml:space="preserve">Suburban’s </w:t>
      </w:r>
      <w:r w:rsidRPr="00D1223C" w:rsidR="00B6149D">
        <w:t xml:space="preserve">continued </w:t>
      </w:r>
      <w:r w:rsidRPr="00D1223C" w:rsidR="00BA55C6">
        <w:t xml:space="preserve">insistence that </w:t>
      </w:r>
      <w:r w:rsidRPr="00D1223C" w:rsidR="00B6149D">
        <w:t>it is entitled to charges for the</w:t>
      </w:r>
      <w:r w:rsidRPr="00D1223C" w:rsidR="00BA55C6">
        <w:t xml:space="preserve"> entire 4.9-mile pipeline extension </w:t>
      </w:r>
      <w:r w:rsidRPr="00D1223C" w:rsidR="00746F4E">
        <w:t xml:space="preserve">and </w:t>
      </w:r>
      <w:r w:rsidRPr="00D1223C" w:rsidR="00E50385">
        <w:t xml:space="preserve">that it does </w:t>
      </w:r>
      <w:r w:rsidRPr="00D1223C" w:rsidR="00746F4E">
        <w:t xml:space="preserve">not </w:t>
      </w:r>
      <w:r w:rsidRPr="00D1223C" w:rsidR="00E50385">
        <w:t>owe</w:t>
      </w:r>
      <w:r w:rsidRPr="00D1223C" w:rsidR="00746F4E">
        <w:t xml:space="preserve"> refund</w:t>
      </w:r>
      <w:r w:rsidRPr="00D1223C" w:rsidR="00E50385">
        <w:t>s to consumers</w:t>
      </w:r>
      <w:r w:rsidRPr="00D1223C" w:rsidR="00746F4E">
        <w:t xml:space="preserve"> as directed by the PUCO </w:t>
      </w:r>
      <w:r w:rsidRPr="00D1223C" w:rsidR="00BA55C6">
        <w:t>flies in the face of the Supreme Court’s revers</w:t>
      </w:r>
      <w:r w:rsidRPr="00D1223C" w:rsidR="00E50385">
        <w:t>al</w:t>
      </w:r>
      <w:r w:rsidRPr="00D1223C" w:rsidR="00BA55C6">
        <w:t xml:space="preserve">. The PUCO should </w:t>
      </w:r>
      <w:r w:rsidRPr="00D1223C" w:rsidR="00BF0C46">
        <w:t>deny Suburban’s application for rehearing.</w:t>
      </w:r>
    </w:p>
    <w:p w:rsidR="00505872" w:rsidRPr="00D1223C" w:rsidP="00986CD0" w14:paraId="1E64456E" w14:textId="662D26C1">
      <w:pPr>
        <w:pStyle w:val="Heading2"/>
        <w:rPr>
          <w:rFonts w:ascii="Times New Roman" w:hAnsi="Times New Roman"/>
          <w:szCs w:val="24"/>
        </w:rPr>
      </w:pPr>
      <w:bookmarkStart w:id="6" w:name="_Toc99970091"/>
      <w:r w:rsidRPr="00D1223C">
        <w:rPr>
          <w:rFonts w:ascii="Times New Roman" w:hAnsi="Times New Roman"/>
          <w:szCs w:val="24"/>
        </w:rPr>
        <w:t>D.</w:t>
      </w:r>
      <w:r w:rsidRPr="00D1223C">
        <w:rPr>
          <w:rFonts w:ascii="Times New Roman" w:hAnsi="Times New Roman"/>
          <w:szCs w:val="24"/>
        </w:rPr>
        <w:tab/>
      </w:r>
      <w:r w:rsidRPr="00D1223C" w:rsidR="00BA55C6">
        <w:rPr>
          <w:rFonts w:ascii="Times New Roman" w:hAnsi="Times New Roman"/>
          <w:szCs w:val="24"/>
        </w:rPr>
        <w:t>The PUCO should deny Suburban</w:t>
      </w:r>
      <w:r w:rsidRPr="00D1223C" w:rsidR="00B6149D">
        <w:rPr>
          <w:rFonts w:ascii="Times New Roman" w:hAnsi="Times New Roman"/>
          <w:szCs w:val="24"/>
        </w:rPr>
        <w:t>’s</w:t>
      </w:r>
      <w:r w:rsidRPr="00D1223C" w:rsidR="00BA55C6">
        <w:rPr>
          <w:rFonts w:ascii="Times New Roman" w:hAnsi="Times New Roman"/>
          <w:szCs w:val="24"/>
        </w:rPr>
        <w:t xml:space="preserve"> Assignment of Error </w:t>
      </w:r>
      <w:r w:rsidRPr="00D1223C" w:rsidR="00BF0C46">
        <w:rPr>
          <w:rFonts w:ascii="Times New Roman" w:hAnsi="Times New Roman"/>
          <w:szCs w:val="24"/>
        </w:rPr>
        <w:t>4</w:t>
      </w:r>
      <w:r w:rsidRPr="00D1223C" w:rsidR="00BA55C6">
        <w:rPr>
          <w:rFonts w:ascii="Times New Roman" w:hAnsi="Times New Roman"/>
          <w:szCs w:val="24"/>
        </w:rPr>
        <w:t xml:space="preserve"> </w:t>
      </w:r>
      <w:r w:rsidRPr="00D1223C" w:rsidR="00E65A7F">
        <w:rPr>
          <w:rFonts w:ascii="Times New Roman" w:hAnsi="Times New Roman"/>
          <w:szCs w:val="24"/>
        </w:rPr>
        <w:t xml:space="preserve">claiming that the Order on Remand is unlawful </w:t>
      </w:r>
      <w:r w:rsidRPr="00D1223C" w:rsidR="00BA55C6">
        <w:rPr>
          <w:rFonts w:ascii="Times New Roman" w:hAnsi="Times New Roman"/>
          <w:szCs w:val="24"/>
        </w:rPr>
        <w:t>because</w:t>
      </w:r>
      <w:r w:rsidRPr="00D1223C" w:rsidR="00E65A7F">
        <w:rPr>
          <w:rFonts w:ascii="Times New Roman" w:hAnsi="Times New Roman"/>
          <w:szCs w:val="24"/>
        </w:rPr>
        <w:t xml:space="preserve"> it does not address Suburban’s prior applications for rehearing</w:t>
      </w:r>
      <w:r w:rsidRPr="00D1223C" w:rsidR="00BA55C6">
        <w:rPr>
          <w:rFonts w:ascii="Times New Roman" w:hAnsi="Times New Roman"/>
          <w:szCs w:val="24"/>
        </w:rPr>
        <w:t>.</w:t>
      </w:r>
      <w:bookmarkEnd w:id="6"/>
    </w:p>
    <w:p w:rsidR="00A223CC" w:rsidRPr="00D1223C" w:rsidP="001C73CD" w14:paraId="131420E1" w14:textId="17864505">
      <w:pPr>
        <w:spacing w:line="480" w:lineRule="auto"/>
        <w:ind w:firstLine="720"/>
      </w:pPr>
      <w:r w:rsidRPr="00D1223C">
        <w:t>Suburban</w:t>
      </w:r>
      <w:r w:rsidRPr="00D1223C" w:rsidR="009809B6">
        <w:t>’s</w:t>
      </w:r>
      <w:r w:rsidRPr="00D1223C">
        <w:t xml:space="preserve"> Assignment of Error </w:t>
      </w:r>
      <w:r w:rsidRPr="00D1223C" w:rsidR="00BF0C46">
        <w:t xml:space="preserve">4 </w:t>
      </w:r>
      <w:r w:rsidRPr="00D1223C" w:rsidR="009809B6">
        <w:t xml:space="preserve">claims that the Order and Remand is unlawful because </w:t>
      </w:r>
      <w:r w:rsidRPr="00D1223C" w:rsidR="003622E2">
        <w:t>it does not address Suburban’s prior applications for rehearing of the PUCO’s October 6, 2021 and October 20, 2021 entries</w:t>
      </w:r>
      <w:r w:rsidRPr="00D1223C" w:rsidR="00B6149D">
        <w:t>, which</w:t>
      </w:r>
      <w:r w:rsidRPr="00D1223C" w:rsidR="003622E2">
        <w:t xml:space="preserve"> </w:t>
      </w:r>
      <w:r w:rsidRPr="00D1223C" w:rsidR="00D92C0E">
        <w:t>stopped</w:t>
      </w:r>
      <w:r w:rsidRPr="00D1223C" w:rsidR="00343D3E">
        <w:t xml:space="preserve"> </w:t>
      </w:r>
      <w:r w:rsidRPr="00D1223C" w:rsidR="003622E2">
        <w:t>Suburban</w:t>
      </w:r>
      <w:r w:rsidRPr="00D1223C" w:rsidR="00227F3C">
        <w:t xml:space="preserve"> from</w:t>
      </w:r>
      <w:r w:rsidRPr="00D1223C" w:rsidR="003622E2">
        <w:t xml:space="preserve"> </w:t>
      </w:r>
      <w:r w:rsidRPr="00D1223C" w:rsidR="00343D3E">
        <w:t>implementing further rate increases</w:t>
      </w:r>
      <w:r w:rsidRPr="00D1223C" w:rsidR="00831E9C">
        <w:t xml:space="preserve"> </w:t>
      </w:r>
      <w:r w:rsidRPr="00D1223C" w:rsidR="00D92C0E">
        <w:t>that would</w:t>
      </w:r>
      <w:r w:rsidRPr="00D1223C" w:rsidR="00831E9C">
        <w:t xml:space="preserve"> charg</w:t>
      </w:r>
      <w:r w:rsidRPr="00D1223C" w:rsidR="00343D3E">
        <w:t>e</w:t>
      </w:r>
      <w:r w:rsidRPr="00D1223C" w:rsidR="00831E9C">
        <w:t xml:space="preserve"> consumers for the entire 4.9 miles of pipeline</w:t>
      </w:r>
      <w:r w:rsidRPr="00D1223C" w:rsidR="000B26F2">
        <w:t xml:space="preserve"> and </w:t>
      </w:r>
      <w:r w:rsidRPr="00D1223C" w:rsidR="00D92C0E">
        <w:t>made</w:t>
      </w:r>
      <w:r w:rsidRPr="00D1223C" w:rsidR="000B26F2">
        <w:t xml:space="preserve"> Suburban’s rates</w:t>
      </w:r>
      <w:r w:rsidRPr="00D1223C" w:rsidR="00D92C0E">
        <w:t xml:space="preserve"> </w:t>
      </w:r>
      <w:r w:rsidRPr="00D1223C" w:rsidR="000B26F2">
        <w:t>subject to refund</w:t>
      </w:r>
      <w:r w:rsidRPr="00D1223C" w:rsidR="00831E9C">
        <w:t>.</w:t>
      </w:r>
      <w:r>
        <w:rPr>
          <w:rStyle w:val="FootnoteReference"/>
        </w:rPr>
        <w:footnoteReference w:id="32"/>
      </w:r>
      <w:r w:rsidRPr="00D1223C" w:rsidR="003622E2">
        <w:t xml:space="preserve"> </w:t>
      </w:r>
      <w:r w:rsidRPr="00D1223C" w:rsidR="00831E9C">
        <w:t>Suburban’s request for rehearing should be denied.</w:t>
      </w:r>
    </w:p>
    <w:p w:rsidR="001A0341" w:rsidRPr="00D1223C" w:rsidP="001C73CD" w14:paraId="022DA5A3" w14:textId="3FA8E826">
      <w:pPr>
        <w:spacing w:line="480" w:lineRule="auto"/>
        <w:ind w:firstLine="720"/>
      </w:pPr>
      <w:r w:rsidRPr="00D1223C">
        <w:t xml:space="preserve">As an initial matter, Suburban’s Assignment of Error 4 </w:t>
      </w:r>
      <w:r w:rsidRPr="00D1223C" w:rsidR="00504585">
        <w:t xml:space="preserve">should be denied to the extent it challenges the PUCO’s Third Entry on Rehearing </w:t>
      </w:r>
      <w:r w:rsidRPr="00D1223C" w:rsidR="00BE2C93">
        <w:t>issued on December 1, 2021</w:t>
      </w:r>
      <w:r w:rsidRPr="00D1223C" w:rsidR="00504585">
        <w:t>. The PUCO’s Third Entry on Rehearing granted Suburban’s previous November 5, 2021 and November 19, 2021</w:t>
      </w:r>
      <w:r w:rsidRPr="00D1223C" w:rsidR="00BE2C93">
        <w:t xml:space="preserve"> applications for rehearing</w:t>
      </w:r>
      <w:r w:rsidRPr="00D1223C" w:rsidR="00504585">
        <w:t xml:space="preserve"> “for the purpose of further consideration of the matters specified” in those applications for rehearing.</w:t>
      </w:r>
      <w:r w:rsidRPr="00D1223C" w:rsidR="00BE2C93">
        <w:t xml:space="preserve"> Suburban now complains in </w:t>
      </w:r>
      <w:r w:rsidRPr="00D1223C" w:rsidR="00BE2C93">
        <w:rPr>
          <w:i/>
          <w:iCs/>
        </w:rPr>
        <w:t>this</w:t>
      </w:r>
      <w:r w:rsidRPr="00D1223C" w:rsidR="00BE2C93">
        <w:t xml:space="preserve"> application for rehearing (filed on March 25, 2022) regarding the Order on Remand that the PUCO’s “failure to address the pending rehearing requests constitutes error.”</w:t>
      </w:r>
      <w:r>
        <w:rPr>
          <w:rStyle w:val="FootnoteReference"/>
        </w:rPr>
        <w:footnoteReference w:id="33"/>
      </w:r>
      <w:r w:rsidRPr="00D1223C" w:rsidR="00B60BDD">
        <w:t xml:space="preserve"> However, if Suburban was concerned about the PUCO not addressing the issues </w:t>
      </w:r>
      <w:r w:rsidRPr="00D1223C" w:rsidR="00140D38">
        <w:t>in its</w:t>
      </w:r>
      <w:r w:rsidRPr="00D1223C" w:rsidR="00B60BDD">
        <w:t xml:space="preserve"> November 5, 2021 and November 19, 2021 applications for rehearing</w:t>
      </w:r>
      <w:r w:rsidRPr="00D1223C">
        <w:t xml:space="preserve"> within a timely manner</w:t>
      </w:r>
      <w:r w:rsidRPr="00D1223C" w:rsidR="00140D38">
        <w:t xml:space="preserve">, </w:t>
      </w:r>
      <w:r w:rsidRPr="00D1223C" w:rsidR="00E8301D">
        <w:t xml:space="preserve">then </w:t>
      </w:r>
      <w:r w:rsidRPr="00D1223C" w:rsidR="00140D38">
        <w:t xml:space="preserve">it should have filed an application for rehearing of the PUCO’s December 1, 2021 Third Entry on Rehearing within the 30 days required by R.C. 4903.10. Suburban </w:t>
      </w:r>
      <w:r w:rsidRPr="00D1223C" w:rsidR="00E8301D">
        <w:t>failed to</w:t>
      </w:r>
      <w:r w:rsidRPr="00D1223C" w:rsidR="00140D38">
        <w:t xml:space="preserve"> </w:t>
      </w:r>
      <w:r w:rsidRPr="00D1223C" w:rsidR="00E8301D">
        <w:t>apply for rehearings on these issues within the time allowed.</w:t>
      </w:r>
      <w:r w:rsidRPr="00D1223C" w:rsidR="00140D38">
        <w:t xml:space="preserve"> </w:t>
      </w:r>
      <w:r w:rsidRPr="00D1223C" w:rsidR="00E8301D">
        <w:t>Suburban</w:t>
      </w:r>
      <w:r w:rsidRPr="00D1223C" w:rsidR="00140D38">
        <w:t xml:space="preserve"> </w:t>
      </w:r>
      <w:r w:rsidRPr="00D1223C" w:rsidR="00E65A7F">
        <w:t xml:space="preserve">is </w:t>
      </w:r>
      <w:r w:rsidRPr="00D1223C" w:rsidR="00140D38">
        <w:t>precluded</w:t>
      </w:r>
      <w:r w:rsidRPr="00D1223C" w:rsidR="00E65A7F">
        <w:t xml:space="preserve"> by law</w:t>
      </w:r>
      <w:r w:rsidRPr="00D1223C" w:rsidR="00140D38">
        <w:t xml:space="preserve"> </w:t>
      </w:r>
      <w:r w:rsidRPr="00D1223C">
        <w:t xml:space="preserve">from seeking rehearing of these issues </w:t>
      </w:r>
      <w:r w:rsidRPr="00D1223C" w:rsidR="003531F3">
        <w:t>now</w:t>
      </w:r>
      <w:r w:rsidRPr="00D1223C">
        <w:t>.</w:t>
      </w:r>
    </w:p>
    <w:p w:rsidR="00347E87" w:rsidRPr="00D1223C" w:rsidP="00CB25BA" w14:paraId="6220AEA4" w14:textId="49ABA010">
      <w:pPr>
        <w:spacing w:line="480" w:lineRule="auto"/>
        <w:ind w:firstLine="720"/>
      </w:pPr>
      <w:r w:rsidRPr="00D1223C">
        <w:t>Aside from that, Suburban’s Assignment of Error 4 should be denied on substantive grounds. A</w:t>
      </w:r>
      <w:r w:rsidRPr="00D1223C" w:rsidR="009C5340">
        <w:t>gain, it</w:t>
      </w:r>
      <w:r w:rsidRPr="00D1223C">
        <w:t xml:space="preserve"> relies on the</w:t>
      </w:r>
      <w:r w:rsidRPr="00D1223C" w:rsidR="001A0341">
        <w:t xml:space="preserve"> </w:t>
      </w:r>
      <w:r w:rsidRPr="00D1223C">
        <w:t>false premise that Suburban should be allowed to charge consumers for the entire 4.9-mile pipeline extension even though the</w:t>
      </w:r>
      <w:r w:rsidRPr="00D1223C" w:rsidR="001A0341">
        <w:t xml:space="preserve"> Court</w:t>
      </w:r>
      <w:r w:rsidRPr="00D1223C">
        <w:t xml:space="preserve"> reversed</w:t>
      </w:r>
      <w:r w:rsidRPr="00D1223C" w:rsidR="009C5340">
        <w:t xml:space="preserve"> the</w:t>
      </w:r>
      <w:r w:rsidRPr="00D1223C" w:rsidR="001A0341">
        <w:t xml:space="preserve"> PUCO’s September 2019 Order.</w:t>
      </w:r>
      <w:r w:rsidRPr="00D1223C" w:rsidR="00B60BDD">
        <w:t xml:space="preserve"> </w:t>
      </w:r>
      <w:r w:rsidRPr="00D1223C" w:rsidR="00BA55C6">
        <w:t>Under R.C. 4909</w:t>
      </w:r>
      <w:r w:rsidRPr="00D1223C" w:rsidR="00C764B3">
        <w:t>.15, a utility may only charge consumers for property that is “used and useful ... in rendering [] public utility service.”</w:t>
      </w:r>
      <w:r w:rsidRPr="00D1223C">
        <w:t xml:space="preserve"> R.C. 4905.22 likewise provides that “[a]ll charges made or demanded for any service rendered ... shall be just, reasonable, and not more than the charges allowed by law or by order of the public utilities commission.”</w:t>
      </w:r>
      <w:r w:rsidRPr="00D1223C" w:rsidR="000B26F2">
        <w:t xml:space="preserve"> </w:t>
      </w:r>
      <w:r w:rsidRPr="00D1223C" w:rsidR="00831E9C">
        <w:t>In the September 2019 Order, t</w:t>
      </w:r>
      <w:r w:rsidRPr="00D1223C" w:rsidR="00BA55C6">
        <w:t xml:space="preserve">he PUCO ruled that the entirety of a 4.9-mile pipeline extension was </w:t>
      </w:r>
      <w:r w:rsidRPr="00D1223C" w:rsidR="00D92C0E">
        <w:t>used and useful</w:t>
      </w:r>
      <w:r w:rsidRPr="00D1223C" w:rsidR="00BA55C6">
        <w:t xml:space="preserve"> to consumers under R.C. 4909.15.</w:t>
      </w:r>
      <w:r>
        <w:rPr>
          <w:rStyle w:val="FootnoteReference"/>
        </w:rPr>
        <w:footnoteReference w:id="34"/>
      </w:r>
      <w:r w:rsidRPr="00D1223C" w:rsidR="00BA55C6">
        <w:t xml:space="preserve"> Thus, the PUCO approved a settlement that allowed Suburban to charge customers (after a phase-in) for the entire 4.9-mile extension.</w:t>
      </w:r>
      <w:r>
        <w:rPr>
          <w:rStyle w:val="FootnoteReference"/>
        </w:rPr>
        <w:footnoteReference w:id="35"/>
      </w:r>
      <w:r w:rsidRPr="00D1223C" w:rsidR="00BA55C6">
        <w:t xml:space="preserve"> Immediately after that ruling, consumers began paying rates that included 2.45 miles (50%) of the pipeline extension.</w:t>
      </w:r>
      <w:r>
        <w:rPr>
          <w:rStyle w:val="FootnoteReference"/>
        </w:rPr>
        <w:footnoteReference w:id="36"/>
      </w:r>
      <w:r w:rsidRPr="00D1223C" w:rsidR="00BA55C6">
        <w:t xml:space="preserve"> </w:t>
      </w:r>
      <w:r w:rsidRPr="00D1223C" w:rsidR="001C73CD">
        <w:t xml:space="preserve">In </w:t>
      </w:r>
      <w:r w:rsidRPr="00D1223C" w:rsidR="00BA55C6">
        <w:t xml:space="preserve">September 2020, consumers </w:t>
      </w:r>
      <w:r w:rsidRPr="00D1223C" w:rsidR="001C73CD">
        <w:t>began</w:t>
      </w:r>
      <w:r w:rsidRPr="00D1223C" w:rsidR="00BA55C6">
        <w:t xml:space="preserve"> paying rates </w:t>
      </w:r>
      <w:bookmarkStart w:id="7" w:name="_Hlk87280986"/>
      <w:r w:rsidRPr="00D1223C" w:rsidR="00BA55C6">
        <w:t xml:space="preserve">that include </w:t>
      </w:r>
      <w:r w:rsidRPr="00D1223C" w:rsidR="00F61C56">
        <w:t>3.92 miles (80%) of the pipeline extension</w:t>
      </w:r>
      <w:bookmarkEnd w:id="7"/>
      <w:r w:rsidRPr="00D1223C" w:rsidR="00F61C56">
        <w:t>.</w:t>
      </w:r>
      <w:r>
        <w:rPr>
          <w:rStyle w:val="FootnoteReference"/>
        </w:rPr>
        <w:footnoteReference w:id="37"/>
      </w:r>
    </w:p>
    <w:p w:rsidR="00247C07" w:rsidRPr="00D1223C" w:rsidP="000B26F2" w14:paraId="1DCA92A6" w14:textId="7BDBDD4E">
      <w:pPr>
        <w:spacing w:line="480" w:lineRule="auto"/>
        <w:ind w:firstLine="720"/>
      </w:pPr>
      <w:r w:rsidRPr="00D1223C">
        <w:t>The Court subsequently</w:t>
      </w:r>
      <w:r w:rsidRPr="00D1223C" w:rsidR="00BA55C6">
        <w:t xml:space="preserve"> ruled</w:t>
      </w:r>
      <w:r w:rsidRPr="00D1223C">
        <w:t xml:space="preserve"> on appeal</w:t>
      </w:r>
      <w:r w:rsidRPr="00D1223C" w:rsidR="00BA55C6">
        <w:t xml:space="preserve"> that the PUCO erred in approving charges to consumers for the entire 4.9-mile pipeline extension.</w:t>
      </w:r>
      <w:r>
        <w:rPr>
          <w:rStyle w:val="FootnoteReference"/>
        </w:rPr>
        <w:footnoteReference w:id="38"/>
      </w:r>
      <w:r w:rsidRPr="00D1223C" w:rsidR="00BA55C6">
        <w:t xml:space="preserve"> As the Court explained, the PUCO violated R.C. 4909.15 in ruling that the entire 4.9-mile pipeline extension</w:t>
      </w:r>
      <w:r w:rsidRPr="00D1223C" w:rsidR="003A1251">
        <w:t xml:space="preserve"> was useful</w:t>
      </w:r>
      <w:r w:rsidRPr="00D1223C" w:rsidR="00BA55C6">
        <w:t>: “The PUCO misapplied the used-and-useful test when it looked beyond the date certain and considered whether Suburban’s investment was prudent.”</w:t>
      </w:r>
      <w:r>
        <w:rPr>
          <w:rStyle w:val="FootnoteReference"/>
        </w:rPr>
        <w:footnoteReference w:id="39"/>
      </w:r>
      <w:r w:rsidRPr="00D1223C" w:rsidR="00BA55C6">
        <w:t xml:space="preserve"> Because the PUCO failed to follow the law, the Court remanded the case to the PUCO to properly apply the law to the fact.</w:t>
      </w:r>
      <w:r>
        <w:rPr>
          <w:rStyle w:val="FootnoteReference"/>
        </w:rPr>
        <w:footnoteReference w:id="40"/>
      </w:r>
    </w:p>
    <w:p w:rsidR="00E90568" w:rsidRPr="00D1223C" w:rsidP="009009C7" w14:paraId="6EFB9164" w14:textId="1249DB9F">
      <w:pPr>
        <w:spacing w:line="480" w:lineRule="auto"/>
        <w:ind w:firstLine="720"/>
      </w:pPr>
      <w:r w:rsidRPr="00D1223C">
        <w:t xml:space="preserve">The PUCO subsequently issued </w:t>
      </w:r>
      <w:r w:rsidRPr="00D1223C" w:rsidR="00C3576F">
        <w:t>entries</w:t>
      </w:r>
      <w:r w:rsidRPr="00D1223C">
        <w:t xml:space="preserve"> </w:t>
      </w:r>
      <w:r w:rsidRPr="00D1223C" w:rsidR="00C3576F">
        <w:t>ruling that:</w:t>
      </w:r>
      <w:r w:rsidRPr="00D1223C">
        <w:t xml:space="preserve"> </w:t>
      </w:r>
      <w:r w:rsidRPr="00D1223C" w:rsidR="00C3576F">
        <w:t>(i) Suburban could not increase its rates to include the entire 4.9-mile pipeline extension, and (ii) Suburban’s rates to be collected subject to refund to the extent they include charges for more than 2.0 miles of the pipeline extension.</w:t>
      </w:r>
      <w:r>
        <w:rPr>
          <w:rStyle w:val="FootnoteReference"/>
        </w:rPr>
        <w:footnoteReference w:id="41"/>
      </w:r>
      <w:r w:rsidRPr="00D1223C" w:rsidR="00C3576F">
        <w:t xml:space="preserve"> </w:t>
      </w:r>
      <w:r w:rsidRPr="00D1223C" w:rsidR="001C73CD">
        <w:t xml:space="preserve">Thus, </w:t>
      </w:r>
      <w:r w:rsidRPr="00D1223C" w:rsidR="00C3576F">
        <w:t>Suburban has no legitimate claim that it was lawfully authorized to</w:t>
      </w:r>
      <w:r w:rsidRPr="00D1223C" w:rsidR="00BA55C6">
        <w:t xml:space="preserve"> charge</w:t>
      </w:r>
      <w:r w:rsidRPr="00D1223C">
        <w:t xml:space="preserve"> consumers for the entire 4.9-mile pipeline extension</w:t>
      </w:r>
      <w:r w:rsidRPr="00D1223C" w:rsidR="00C3576F">
        <w:t xml:space="preserve"> pending the PUCO’s Order on Remand</w:t>
      </w:r>
      <w:r w:rsidRPr="00D1223C">
        <w:t xml:space="preserve">. </w:t>
      </w:r>
    </w:p>
    <w:p w:rsidR="00EC35B0" w:rsidRPr="00D1223C" w:rsidP="000875B9" w14:paraId="31E80D36" w14:textId="05FDA3E9">
      <w:pPr>
        <w:spacing w:line="480" w:lineRule="auto"/>
        <w:ind w:firstLine="720"/>
      </w:pPr>
      <w:r w:rsidRPr="00D1223C">
        <w:t>Suburban cites cases that stand for the proposition that a PUCO ruling is not automatically void when the Supreme Court of Ohio reverses it.</w:t>
      </w:r>
      <w:r>
        <w:rPr>
          <w:rStyle w:val="FootnoteReference"/>
        </w:rPr>
        <w:footnoteReference w:id="42"/>
      </w:r>
      <w:r w:rsidRPr="00D1223C">
        <w:t xml:space="preserve"> For example, Suburban cites </w:t>
      </w:r>
      <w:r w:rsidRPr="00D1223C">
        <w:rPr>
          <w:i/>
          <w:iCs/>
        </w:rPr>
        <w:t>In re Columbus Southern Power Co.</w:t>
      </w:r>
      <w:r w:rsidRPr="00D1223C">
        <w:t>, where the Court said that “a remand order of this court does not automatically render the existing rates unlawful.”</w:t>
      </w:r>
      <w:r>
        <w:rPr>
          <w:rStyle w:val="FootnoteReference"/>
        </w:rPr>
        <w:footnoteReference w:id="43"/>
      </w:r>
      <w:r w:rsidRPr="00D1223C">
        <w:t xml:space="preserve"> Likewise, Suburban cites </w:t>
      </w:r>
      <w:r w:rsidRPr="00D1223C">
        <w:rPr>
          <w:i/>
          <w:iCs/>
        </w:rPr>
        <w:t>Cleveland Electric Illuminating Co. v. PUCO</w:t>
      </w:r>
      <w:r w:rsidRPr="00D1223C" w:rsidR="00E8301D">
        <w:t>. T</w:t>
      </w:r>
      <w:r w:rsidRPr="00D1223C">
        <w:t>here</w:t>
      </w:r>
      <w:r w:rsidRPr="00D1223C" w:rsidR="00E8301D">
        <w:t>,</w:t>
      </w:r>
      <w:r w:rsidRPr="00D1223C">
        <w:t xml:space="preserve"> the Court similarly noted that when the Court reverses a PUCO ruling, the reversal “does not reinstate the rates in effect before the commission’s order or replace that rate schedule as a matter of law, but is a mandate to the commission to issue a new order, and the rate schedule filed with the commission remains in effect until the commission executes this court’s mandate by an appropriate order.”</w:t>
      </w:r>
      <w:r>
        <w:rPr>
          <w:rStyle w:val="FootnoteReference"/>
        </w:rPr>
        <w:footnoteReference w:id="44"/>
      </w:r>
    </w:p>
    <w:p w:rsidR="00625065" w:rsidRPr="00D1223C" w:rsidP="000875B9" w14:paraId="67D57C22" w14:textId="457F9E38">
      <w:pPr>
        <w:spacing w:line="480" w:lineRule="auto"/>
        <w:ind w:firstLine="720"/>
      </w:pPr>
      <w:r w:rsidRPr="00D1223C">
        <w:t xml:space="preserve">That is </w:t>
      </w:r>
      <w:r w:rsidRPr="00D1223C" w:rsidR="00BA55C6">
        <w:t>precisely</w:t>
      </w:r>
      <w:r w:rsidRPr="00D1223C">
        <w:t xml:space="preserve"> why,</w:t>
      </w:r>
      <w:r w:rsidRPr="00D1223C" w:rsidR="00BA55C6">
        <w:t xml:space="preserve"> immediately after the Court reversed the PUCO’s ruling, OCC filed a motion to protect consumers, asking that the PUCO (i) not allow Suburban to </w:t>
      </w:r>
      <w:r w:rsidRPr="00D1223C" w:rsidR="00B832B9">
        <w:t xml:space="preserve">increase rates to </w:t>
      </w:r>
      <w:r w:rsidRPr="00D1223C" w:rsidR="00BA55C6">
        <w:t>charge consumers for the entire 4.9-mile pipeline extension or, in the alternative, (ii) make rates subject to refund.</w:t>
      </w:r>
      <w:r>
        <w:rPr>
          <w:rStyle w:val="FootnoteReference"/>
        </w:rPr>
        <w:footnoteReference w:id="45"/>
      </w:r>
    </w:p>
    <w:p w:rsidR="00625065" w:rsidRPr="00D1223C" w:rsidP="000875B9" w14:paraId="328C077C" w14:textId="61BC3A8E">
      <w:pPr>
        <w:spacing w:line="480" w:lineRule="auto"/>
        <w:ind w:firstLine="720"/>
      </w:pPr>
      <w:r w:rsidRPr="00D1223C">
        <w:t>The PUCO</w:t>
      </w:r>
      <w:r w:rsidRPr="00D1223C" w:rsidR="007E0A17">
        <w:t>’s subsequent</w:t>
      </w:r>
      <w:r w:rsidRPr="00D1223C">
        <w:t xml:space="preserve"> </w:t>
      </w:r>
      <w:r w:rsidRPr="00D1223C" w:rsidR="000F59C4">
        <w:t>e</w:t>
      </w:r>
      <w:r w:rsidRPr="00D1223C">
        <w:t>ntry prohibited Suburban from increasing its</w:t>
      </w:r>
      <w:r w:rsidRPr="00D1223C" w:rsidR="000F59C4">
        <w:t xml:space="preserve"> then</w:t>
      </w:r>
      <w:r w:rsidRPr="00D1223C">
        <w:t xml:space="preserve"> current rates</w:t>
      </w:r>
      <w:r w:rsidRPr="00D1223C" w:rsidR="00D248DC">
        <w:t xml:space="preserve">, </w:t>
      </w:r>
      <w:r w:rsidRPr="00D1223C">
        <w:t>which include</w:t>
      </w:r>
      <w:r w:rsidRPr="00D1223C" w:rsidR="000F59C4">
        <w:t>d</w:t>
      </w:r>
      <w:r w:rsidRPr="00D1223C">
        <w:t xml:space="preserve"> charges for 3.92 miles of the </w:t>
      </w:r>
      <w:r w:rsidRPr="00D1223C" w:rsidR="00D248DC">
        <w:t xml:space="preserve">extension, to higher rates that would include the entire 4.9-mile pipeline extension. </w:t>
      </w:r>
      <w:r w:rsidRPr="00D1223C" w:rsidR="007E0A17">
        <w:t>And the PUCO</w:t>
      </w:r>
      <w:r w:rsidRPr="00D1223C" w:rsidR="00D248DC">
        <w:t xml:space="preserve"> required Suburban’s rates to be collected subject to refund to the extent </w:t>
      </w:r>
      <w:r w:rsidRPr="00D1223C" w:rsidR="002A46F9">
        <w:t>they include charges for more than 2.0 miles of the pipeline extension.</w:t>
      </w:r>
      <w:r>
        <w:rPr>
          <w:rStyle w:val="FootnoteReference"/>
        </w:rPr>
        <w:footnoteReference w:id="46"/>
      </w:r>
      <w:r w:rsidRPr="00D1223C" w:rsidR="002A46F9">
        <w:t xml:space="preserve"> </w:t>
      </w:r>
      <w:r w:rsidRPr="00D1223C" w:rsidR="000F59C4">
        <w:t xml:space="preserve">These things did not </w:t>
      </w:r>
      <w:r w:rsidRPr="00D1223C" w:rsidR="002A46F9">
        <w:t>happen automatically</w:t>
      </w:r>
      <w:r w:rsidRPr="00D1223C" w:rsidR="000F59C4">
        <w:t xml:space="preserve">. Rather, </w:t>
      </w:r>
      <w:r w:rsidRPr="00D1223C" w:rsidR="00CA1AA9">
        <w:t xml:space="preserve">on remand </w:t>
      </w:r>
      <w:r w:rsidRPr="00D1223C" w:rsidR="002A46F9">
        <w:t>the PUCO took affirmative steps to protect consumers</w:t>
      </w:r>
      <w:r w:rsidRPr="00D1223C" w:rsidR="000B3AB6">
        <w:t xml:space="preserve">, consistent with </w:t>
      </w:r>
      <w:r w:rsidRPr="00D1223C" w:rsidR="002A46F9">
        <w:t>the Court’s ruling.</w:t>
      </w:r>
    </w:p>
    <w:p w:rsidR="002A46F9" w:rsidRPr="00D1223C" w:rsidP="000875B9" w14:paraId="535C8BD8" w14:textId="46E596EF">
      <w:pPr>
        <w:spacing w:line="480" w:lineRule="auto"/>
        <w:ind w:firstLine="720"/>
      </w:pPr>
      <w:r w:rsidRPr="00D1223C">
        <w:t xml:space="preserve">Nothing in the authority cited by Suburban prohibits the PUCO from staying or modifying its </w:t>
      </w:r>
      <w:r w:rsidRPr="00D1223C" w:rsidR="00B2542E">
        <w:t>o</w:t>
      </w:r>
      <w:r w:rsidRPr="00D1223C">
        <w:t>rder on remand when doing so is necessary to protect consumers from paying unjust and unreasonable rates</w:t>
      </w:r>
      <w:r w:rsidRPr="00D1223C" w:rsidR="000B3AB6">
        <w:t xml:space="preserve"> and necessary to preserve the intent of </w:t>
      </w:r>
      <w:r w:rsidRPr="00D1223C" w:rsidR="000F59C4">
        <w:t>the Court’s</w:t>
      </w:r>
      <w:r w:rsidRPr="00D1223C" w:rsidR="000B3AB6">
        <w:t xml:space="preserve"> ruling</w:t>
      </w:r>
      <w:r w:rsidRPr="00D1223C">
        <w:t xml:space="preserve">. Suburban’s authority stands merely for the proposition that </w:t>
      </w:r>
      <w:r w:rsidRPr="00D1223C" w:rsidR="003E46D6">
        <w:t>nothing happens automatically</w:t>
      </w:r>
      <w:r w:rsidRPr="00D1223C" w:rsidR="000F59C4">
        <w:t>,</w:t>
      </w:r>
      <w:r w:rsidRPr="00D1223C" w:rsidR="003E46D6">
        <w:t xml:space="preserve"> and </w:t>
      </w:r>
      <w:r w:rsidRPr="00D1223C">
        <w:t>the PUCO must take affirmative step</w:t>
      </w:r>
      <w:r w:rsidRPr="00D1223C" w:rsidR="000F59C4">
        <w:t>s. That is what happened here.</w:t>
      </w:r>
    </w:p>
    <w:p w:rsidR="003A4214" w:rsidRPr="00D1223C" w:rsidP="000875B9" w14:paraId="75EBD321" w14:textId="77777777">
      <w:pPr>
        <w:spacing w:line="480" w:lineRule="auto"/>
        <w:ind w:firstLine="720"/>
      </w:pPr>
      <w:r w:rsidRPr="00D1223C">
        <w:t>Suburban also argues that the PUCO improperly departed from p</w:t>
      </w:r>
      <w:r w:rsidRPr="00D1223C" w:rsidR="00E1776E">
        <w:t>ast</w:t>
      </w:r>
      <w:r w:rsidRPr="00D1223C">
        <w:t xml:space="preserve"> precedent </w:t>
      </w:r>
      <w:r w:rsidRPr="00D1223C" w:rsidR="00E1776E">
        <w:t>where the PUCO permitted the FirstEnergy electric distribution utilities to continue collecting the full amount of a rider subject to refund pending a decision on remand.</w:t>
      </w:r>
      <w:r>
        <w:rPr>
          <w:rStyle w:val="FootnoteReference"/>
        </w:rPr>
        <w:footnoteReference w:id="47"/>
      </w:r>
      <w:r w:rsidRPr="00D1223C" w:rsidR="002F169C">
        <w:t xml:space="preserve"> However, </w:t>
      </w:r>
      <w:r w:rsidRPr="00D1223C" w:rsidR="00B9585B">
        <w:t>the</w:t>
      </w:r>
      <w:r w:rsidRPr="00D1223C" w:rsidR="002F169C">
        <w:t xml:space="preserve"> entry cited by Suburban </w:t>
      </w:r>
      <w:r w:rsidRPr="00D1223C" w:rsidR="00B9585B">
        <w:t>does not preclude</w:t>
      </w:r>
      <w:r w:rsidRPr="00D1223C" w:rsidR="002F169C">
        <w:t xml:space="preserve"> the PUCO from taking the action it did in this case by allowing Suburban to continue collecting the rates it was currently charging but denying the implementation of a </w:t>
      </w:r>
      <w:r w:rsidRPr="00D1223C" w:rsidR="002F169C">
        <w:rPr>
          <w:i/>
          <w:iCs/>
        </w:rPr>
        <w:t xml:space="preserve">further </w:t>
      </w:r>
      <w:r w:rsidRPr="00D1223C" w:rsidR="002F169C">
        <w:t xml:space="preserve">increase in light of the Court’s reversal of the September 2019 Order. </w:t>
      </w:r>
    </w:p>
    <w:p w:rsidR="00D04091" w:rsidRPr="00D1223C" w:rsidP="000875B9" w14:paraId="4C9A138B" w14:textId="4183BCB9">
      <w:pPr>
        <w:spacing w:line="480" w:lineRule="auto"/>
        <w:ind w:firstLine="720"/>
      </w:pPr>
      <w:r w:rsidRPr="00D1223C">
        <w:t>Indeed</w:t>
      </w:r>
      <w:r w:rsidRPr="00D1223C" w:rsidR="00D8151A">
        <w:t xml:space="preserve">, </w:t>
      </w:r>
      <w:r w:rsidRPr="00D1223C" w:rsidR="007901C6">
        <w:t xml:space="preserve">while </w:t>
      </w:r>
      <w:r w:rsidRPr="00D1223C">
        <w:t xml:space="preserve">the settlement between Suburban and the PUCO Staff allowed the third phase increase, </w:t>
      </w:r>
      <w:r w:rsidRPr="00D1223C" w:rsidR="00D8151A">
        <w:t xml:space="preserve">Suburban </w:t>
      </w:r>
      <w:r w:rsidRPr="00D1223C" w:rsidR="007901C6">
        <w:t>sought</w:t>
      </w:r>
      <w:r w:rsidRPr="00D1223C" w:rsidR="00D8151A">
        <w:t xml:space="preserve"> approval from the PUCO of its revised tariffs implementing the third phase of the rate increase to charge consumer</w:t>
      </w:r>
      <w:r w:rsidRPr="00D1223C">
        <w:t>s</w:t>
      </w:r>
      <w:r w:rsidRPr="00D1223C" w:rsidR="00D8151A">
        <w:t xml:space="preserve"> for 4.9 miles of pipeline extension </w:t>
      </w:r>
      <w:r w:rsidRPr="00D1223C">
        <w:t>on August 23, 2021.</w:t>
      </w:r>
      <w:r>
        <w:rPr>
          <w:rStyle w:val="FootnoteReference"/>
        </w:rPr>
        <w:footnoteReference w:id="48"/>
      </w:r>
      <w:r w:rsidRPr="00D1223C">
        <w:t xml:space="preserve"> Following Su</w:t>
      </w:r>
      <w:r w:rsidRPr="00D1223C" w:rsidR="007901C6">
        <w:t>burban’s August 23, 2021 filing, the Court reversed the PUCO’s previous decision to allow that increase and OCC immediately filed its motion to reject Suburban’s further increase in rates.</w:t>
      </w:r>
      <w:r w:rsidRPr="00D1223C">
        <w:t xml:space="preserve"> It was entirely appropriate for the PUCO to </w:t>
      </w:r>
      <w:r w:rsidRPr="00D1223C" w:rsidR="00FF60DC">
        <w:t xml:space="preserve">then </w:t>
      </w:r>
      <w:r w:rsidRPr="00D1223C">
        <w:t>“freeze” Suburban’s current rates and make them subject to refund pending the Order on Remand.</w:t>
      </w:r>
      <w:r w:rsidRPr="00D1223C" w:rsidR="00FF60DC">
        <w:t xml:space="preserve"> To do otherwise would exacerbate the harm to consumers. </w:t>
      </w:r>
    </w:p>
    <w:p w:rsidR="008646B9" w:rsidRPr="00D1223C" w:rsidP="00153785" w14:paraId="74D38591" w14:textId="3A224677">
      <w:pPr>
        <w:spacing w:line="480" w:lineRule="auto"/>
        <w:ind w:firstLine="720"/>
      </w:pPr>
      <w:r w:rsidRPr="00D1223C">
        <w:t xml:space="preserve">Finally, Suburban again argues under Assignment of Error 4 that the PUCO’s </w:t>
      </w:r>
      <w:r w:rsidRPr="00D1223C" w:rsidR="001C7AF2">
        <w:t xml:space="preserve">decision to deny implementation of the third phase rate increases is confiscatory and unconstitutional. As explained above, this argument relies on Suburban’s erroneous view that it was legally entitled to charge consumers for 4.9 miles of pipeline extension. </w:t>
      </w:r>
      <w:r w:rsidRPr="00D1223C" w:rsidR="00153785">
        <w:t>It was not. Thus, the PUCO should deny rehearing.</w:t>
      </w:r>
      <w:r w:rsidRPr="00D1223C" w:rsidR="002921A9">
        <w:t xml:space="preserve"> </w:t>
      </w:r>
    </w:p>
    <w:p w:rsidR="003C79C4" w:rsidRPr="00D1223C" w:rsidP="003C79C4" w14:paraId="59B34791" w14:textId="77777777">
      <w:pPr>
        <w:ind w:firstLine="720"/>
      </w:pPr>
    </w:p>
    <w:p w:rsidR="00E93417" w:rsidRPr="00D1223C" w:rsidP="00986CD0" w14:paraId="165B050D" w14:textId="1D417AD8">
      <w:pPr>
        <w:pStyle w:val="Heading1"/>
      </w:pPr>
      <w:bookmarkStart w:id="8" w:name="_Toc15564919"/>
      <w:bookmarkStart w:id="9" w:name="_Toc86409522"/>
      <w:bookmarkStart w:id="10" w:name="_Toc99970092"/>
      <w:r w:rsidRPr="00D1223C">
        <w:t>II</w:t>
      </w:r>
      <w:r w:rsidRPr="00D1223C" w:rsidR="00986CD0">
        <w:t>I</w:t>
      </w:r>
      <w:r w:rsidRPr="00D1223C">
        <w:t>.</w:t>
      </w:r>
      <w:r w:rsidRPr="00D1223C">
        <w:tab/>
      </w:r>
      <w:bookmarkEnd w:id="8"/>
      <w:bookmarkEnd w:id="9"/>
      <w:r w:rsidRPr="00D1223C" w:rsidR="00EE2A4A">
        <w:t>CONCLUSION</w:t>
      </w:r>
      <w:bookmarkEnd w:id="10"/>
    </w:p>
    <w:p w:rsidR="0069311F" w:rsidRPr="00D1223C" w:rsidP="00986CD0" w14:paraId="4444AAE2" w14:textId="4BE5AAB3">
      <w:pPr>
        <w:spacing w:line="480" w:lineRule="auto"/>
        <w:ind w:firstLine="720"/>
      </w:pPr>
      <w:r w:rsidRPr="00D1223C">
        <w:t>The PUCO</w:t>
      </w:r>
      <w:r w:rsidRPr="00D1223C" w:rsidR="00153785">
        <w:t xml:space="preserve"> got it right in the Order on Remand</w:t>
      </w:r>
      <w:r w:rsidRPr="00D1223C" w:rsidR="00C80FB5">
        <w:t>,</w:t>
      </w:r>
      <w:r w:rsidRPr="00D1223C" w:rsidR="00153785">
        <w:t xml:space="preserve"> </w:t>
      </w:r>
      <w:r w:rsidRPr="00D1223C" w:rsidR="00C80FB5">
        <w:t xml:space="preserve">under the Supreme Court’s reversal, </w:t>
      </w:r>
      <w:r w:rsidRPr="00D1223C" w:rsidR="00153785">
        <w:t xml:space="preserve">by determining that only 2.0 miles of Suburban’s pipeline extension was used and useful and directing Suburban to issue refunds to consumers. Suburban’s application for rehearing is based on its woefully flawed premise that the PUCO’s prior </w:t>
      </w:r>
      <w:r w:rsidRPr="00D1223C">
        <w:t xml:space="preserve">September 2019 Order </w:t>
      </w:r>
      <w:r w:rsidRPr="00D1223C" w:rsidR="00153785">
        <w:t xml:space="preserve">lawfully entitles Suburban to </w:t>
      </w:r>
      <w:r w:rsidRPr="00D1223C" w:rsidR="00B9585B">
        <w:t xml:space="preserve">continue </w:t>
      </w:r>
      <w:r w:rsidRPr="00D1223C" w:rsidR="00153785">
        <w:t>charg</w:t>
      </w:r>
      <w:r w:rsidRPr="00D1223C" w:rsidR="00B9585B">
        <w:t>ing</w:t>
      </w:r>
      <w:r w:rsidRPr="00D1223C" w:rsidR="00153785">
        <w:t xml:space="preserve"> consumers for 4.9 miles of pipeline extension. But the Court held that</w:t>
      </w:r>
      <w:r w:rsidRPr="00D1223C">
        <w:t xml:space="preserve"> order </w:t>
      </w:r>
      <w:r w:rsidRPr="00D1223C" w:rsidR="00153785">
        <w:t>was based on</w:t>
      </w:r>
      <w:r w:rsidRPr="00D1223C">
        <w:t xml:space="preserve"> a </w:t>
      </w:r>
      <w:r w:rsidRPr="00D1223C" w:rsidR="003A4214">
        <w:t>misapplication</w:t>
      </w:r>
      <w:r w:rsidRPr="00D1223C">
        <w:t xml:space="preserve"> of Ohio’s ratemaking laws. </w:t>
      </w:r>
      <w:r w:rsidRPr="00D1223C" w:rsidR="005F4BFD">
        <w:t xml:space="preserve">The PUCO’s Order on Remand is lawful, grounded in the record evidence, and protects consumers. </w:t>
      </w:r>
      <w:r w:rsidRPr="00D1223C">
        <w:t>Suburban’s application for rehearing should be denied.</w:t>
      </w:r>
    </w:p>
    <w:p w:rsidR="0050170A" w:rsidRPr="00D1223C" w14:paraId="109E73C6" w14:textId="69543436"/>
    <w:p w:rsidR="00E93417" w:rsidRPr="00D1223C" w:rsidP="00E93417" w14:paraId="1F410DBD" w14:textId="51D26CA2">
      <w:pPr>
        <w:spacing w:line="480" w:lineRule="auto"/>
        <w:ind w:firstLine="4320"/>
      </w:pPr>
      <w:r w:rsidRPr="00D1223C">
        <w:t>Respectfully submitted,</w:t>
      </w:r>
    </w:p>
    <w:p w:rsidR="00E93417" w:rsidRPr="00D1223C" w:rsidP="00E93417" w14:paraId="1DB8C3DC" w14:textId="77777777">
      <w:pPr>
        <w:ind w:left="3600" w:firstLine="720"/>
      </w:pPr>
      <w:r w:rsidRPr="00D1223C">
        <w:t>Bruce Weston (0016973)</w:t>
      </w:r>
    </w:p>
    <w:p w:rsidR="00E93417" w:rsidRPr="00D1223C" w:rsidP="00E93417" w14:paraId="543E8B3D" w14:textId="77777777">
      <w:pPr>
        <w:tabs>
          <w:tab w:val="left" w:pos="4320"/>
        </w:tabs>
      </w:pPr>
      <w:r w:rsidRPr="00D1223C">
        <w:tab/>
        <w:t xml:space="preserve">Ohio Consumers’ Counsel </w:t>
      </w:r>
    </w:p>
    <w:p w:rsidR="00E93417" w:rsidRPr="00D1223C" w:rsidP="00E93417" w14:paraId="7E708576" w14:textId="77777777">
      <w:pPr>
        <w:tabs>
          <w:tab w:val="left" w:pos="4320"/>
        </w:tabs>
      </w:pPr>
    </w:p>
    <w:p w:rsidR="00E93417" w:rsidRPr="00D1223C" w:rsidP="00E93417" w14:paraId="3DBD0C0F" w14:textId="63BC4557">
      <w:pPr>
        <w:pStyle w:val="EndnoteText"/>
        <w:ind w:left="3600" w:firstLine="720"/>
        <w:rPr>
          <w:rFonts w:ascii="Times New Roman" w:hAnsi="Times New Roman"/>
          <w:szCs w:val="24"/>
        </w:rPr>
      </w:pPr>
      <w:r w:rsidRPr="00D1223C">
        <w:rPr>
          <w:rFonts w:ascii="Times New Roman" w:hAnsi="Times New Roman"/>
          <w:i/>
          <w:szCs w:val="24"/>
          <w:u w:val="single"/>
        </w:rPr>
        <w:t xml:space="preserve">/s/ </w:t>
      </w:r>
      <w:r w:rsidRPr="00D1223C" w:rsidR="005F4BFD">
        <w:rPr>
          <w:rFonts w:ascii="Times New Roman" w:hAnsi="Times New Roman"/>
          <w:i/>
          <w:szCs w:val="24"/>
          <w:u w:val="single"/>
        </w:rPr>
        <w:t>Angela</w:t>
      </w:r>
      <w:r w:rsidRPr="00D1223C" w:rsidR="00A2648B">
        <w:rPr>
          <w:rFonts w:ascii="Times New Roman" w:hAnsi="Times New Roman"/>
          <w:i/>
          <w:szCs w:val="24"/>
          <w:u w:val="single"/>
        </w:rPr>
        <w:t xml:space="preserve"> D.</w:t>
      </w:r>
      <w:r w:rsidRPr="00D1223C" w:rsidR="005F4BFD">
        <w:rPr>
          <w:rFonts w:ascii="Times New Roman" w:hAnsi="Times New Roman"/>
          <w:i/>
          <w:szCs w:val="24"/>
          <w:u w:val="single"/>
        </w:rPr>
        <w:t xml:space="preserve"> O’Brien</w:t>
      </w:r>
      <w:r w:rsidRPr="00D1223C">
        <w:rPr>
          <w:rFonts w:ascii="Times New Roman" w:hAnsi="Times New Roman"/>
          <w:i/>
          <w:szCs w:val="24"/>
          <w:u w:val="single"/>
        </w:rPr>
        <w:tab/>
      </w:r>
      <w:r w:rsidRPr="00D1223C">
        <w:rPr>
          <w:rFonts w:ascii="Times New Roman" w:hAnsi="Times New Roman"/>
          <w:i/>
          <w:szCs w:val="24"/>
          <w:u w:val="single"/>
        </w:rPr>
        <w:tab/>
      </w:r>
    </w:p>
    <w:p w:rsidR="005F4BFD" w:rsidRPr="00D1223C" w:rsidP="005F4BFD" w14:paraId="7281AE67" w14:textId="77777777">
      <w:pPr>
        <w:ind w:left="4320"/>
      </w:pPr>
      <w:r w:rsidRPr="00D1223C">
        <w:t>Angela D. O’Brien (0097579)</w:t>
      </w:r>
    </w:p>
    <w:p w:rsidR="00E93417" w:rsidRPr="00D1223C" w:rsidP="00E93417" w14:paraId="2BB9F363" w14:textId="77777777">
      <w:pPr>
        <w:ind w:left="4320"/>
      </w:pPr>
      <w:r w:rsidRPr="00D1223C">
        <w:t>Counsel of Record</w:t>
      </w:r>
    </w:p>
    <w:p w:rsidR="00E93417" w:rsidRPr="00D1223C" w:rsidP="00E93417" w14:paraId="75BB86A2" w14:textId="77777777">
      <w:pPr>
        <w:ind w:left="4320"/>
      </w:pPr>
      <w:r w:rsidRPr="00D1223C">
        <w:t>Assistant Consumers’ Counsel</w:t>
      </w:r>
    </w:p>
    <w:p w:rsidR="00E93417" w:rsidRPr="00D1223C" w:rsidP="00E93417" w14:paraId="3628E612" w14:textId="77777777">
      <w:pPr>
        <w:ind w:left="4320"/>
      </w:pPr>
    </w:p>
    <w:p w:rsidR="00E93417" w:rsidRPr="00D1223C" w:rsidP="00E93417" w14:paraId="5A0F05B2" w14:textId="77777777">
      <w:pPr>
        <w:ind w:left="4320"/>
        <w:rPr>
          <w:b/>
        </w:rPr>
      </w:pPr>
      <w:r w:rsidRPr="00D1223C">
        <w:rPr>
          <w:b/>
        </w:rPr>
        <w:t>Office of the Ohio Consumers’ Counsel</w:t>
      </w:r>
    </w:p>
    <w:p w:rsidR="00E93417" w:rsidRPr="00D1223C" w:rsidP="00E93417" w14:paraId="0D5A709C" w14:textId="18E0292C">
      <w:pPr>
        <w:ind w:left="4320"/>
      </w:pPr>
      <w:r w:rsidRPr="00D1223C">
        <w:t xml:space="preserve">65 East State Street, </w:t>
      </w:r>
      <w:r w:rsidRPr="00D1223C" w:rsidR="00B55A3C">
        <w:t>Suite 700</w:t>
      </w:r>
    </w:p>
    <w:p w:rsidR="00E93417" w:rsidRPr="00D1223C" w:rsidP="00E93417" w14:paraId="619EB636" w14:textId="77777777">
      <w:pPr>
        <w:ind w:left="4320"/>
      </w:pPr>
      <w:r w:rsidRPr="00D1223C">
        <w:t>Columbus, Ohio 43215</w:t>
      </w:r>
    </w:p>
    <w:p w:rsidR="00E93417" w:rsidRPr="00D1223C" w:rsidP="00E93417" w14:paraId="297DAD0C" w14:textId="77777777">
      <w:pPr>
        <w:ind w:left="4320"/>
      </w:pPr>
      <w:r w:rsidRPr="00D1223C">
        <w:t>Telephone [O’Brien]: (614) 466-9531</w:t>
      </w:r>
    </w:p>
    <w:p w:rsidR="00E93417" w:rsidRPr="00D1223C" w:rsidP="00E93417" w14:paraId="0AC14117" w14:textId="0C7D67BC">
      <w:pPr>
        <w:ind w:left="4320"/>
      </w:pPr>
      <w:hyperlink r:id="rId6" w:history="1">
        <w:r w:rsidRPr="00D1223C" w:rsidR="00B9585B">
          <w:rPr>
            <w:rStyle w:val="Hyperlink"/>
          </w:rPr>
          <w:t>angela.obrien@occ.ohio.gov</w:t>
        </w:r>
      </w:hyperlink>
    </w:p>
    <w:p w:rsidR="00E93417" w:rsidRPr="00D1223C" w:rsidP="00E93417" w14:paraId="32EAD796" w14:textId="77777777">
      <w:pPr>
        <w:ind w:left="4320"/>
      </w:pPr>
      <w:r w:rsidRPr="00D1223C">
        <w:t>(willing to accept service by e-mail)</w:t>
      </w:r>
    </w:p>
    <w:p w:rsidR="00E93417" w:rsidRPr="00D1223C" w:rsidP="00E93417" w14:paraId="765D7339" w14:textId="77777777">
      <w:pPr>
        <w:tabs>
          <w:tab w:val="left" w:pos="4680"/>
        </w:tabs>
        <w:ind w:firstLine="720"/>
        <w:sectPr w:rsidSect="00F8761E">
          <w:footerReference w:type="default" r:id="rId9"/>
          <w:footerReference w:type="first" r:id="rId10"/>
          <w:pgSz w:w="12240" w:h="15840"/>
          <w:pgMar w:top="1440" w:right="1800" w:bottom="1440" w:left="1800" w:header="720" w:footer="720" w:gutter="0"/>
          <w:pgNumType w:start="1"/>
          <w:cols w:space="720"/>
          <w:titlePg/>
          <w:docGrid w:linePitch="360"/>
        </w:sectPr>
      </w:pPr>
    </w:p>
    <w:p w:rsidR="00E93417" w:rsidRPr="00D1223C" w:rsidP="00E93417" w14:paraId="7A1A5AD3" w14:textId="77777777">
      <w:pPr>
        <w:tabs>
          <w:tab w:val="left" w:pos="4680"/>
        </w:tabs>
        <w:jc w:val="center"/>
        <w:rPr>
          <w:b/>
          <w:u w:val="single"/>
        </w:rPr>
      </w:pPr>
      <w:r w:rsidRPr="00D1223C">
        <w:rPr>
          <w:b/>
          <w:u w:val="single"/>
        </w:rPr>
        <w:t>CERTIFICATE OF SERVICE</w:t>
      </w:r>
    </w:p>
    <w:p w:rsidR="00E93417" w:rsidRPr="00D1223C" w:rsidP="00E93417" w14:paraId="601B3A13" w14:textId="77777777">
      <w:pPr>
        <w:jc w:val="center"/>
      </w:pPr>
    </w:p>
    <w:p w:rsidR="00E93417" w:rsidRPr="00D1223C" w:rsidP="00684344" w14:paraId="1CC2D8EF" w14:textId="0E9B2CEA">
      <w:pPr>
        <w:suppressAutoHyphens/>
        <w:spacing w:line="480" w:lineRule="auto"/>
        <w:ind w:firstLine="720"/>
        <w:rPr>
          <w:spacing w:val="-3"/>
        </w:rPr>
      </w:pPr>
      <w:r w:rsidRPr="00D1223C">
        <w:t xml:space="preserve">It is hereby certified that a true copy of the foregoing </w:t>
      </w:r>
      <w:r w:rsidRPr="00D1223C" w:rsidR="00F860CB">
        <w:rPr>
          <w:iCs/>
        </w:rPr>
        <w:t>Memorandum Contra</w:t>
      </w:r>
      <w:r w:rsidRPr="00D1223C">
        <w:t xml:space="preserve"> was served by electronic transmission upon the parties below this </w:t>
      </w:r>
      <w:r w:rsidRPr="00D1223C" w:rsidR="005F4BFD">
        <w:t>4</w:t>
      </w:r>
      <w:r w:rsidRPr="00D1223C" w:rsidR="00D055E1">
        <w:rPr>
          <w:vertAlign w:val="superscript"/>
        </w:rPr>
        <w:t>th</w:t>
      </w:r>
      <w:r w:rsidRPr="00D1223C" w:rsidR="00D055E1">
        <w:t xml:space="preserve"> </w:t>
      </w:r>
      <w:r w:rsidRPr="00D1223C">
        <w:t xml:space="preserve">day of </w:t>
      </w:r>
      <w:r w:rsidRPr="00D1223C" w:rsidR="005F4BFD">
        <w:t>April</w:t>
      </w:r>
      <w:r w:rsidRPr="00D1223C" w:rsidR="000B7FAE">
        <w:t xml:space="preserve"> 202</w:t>
      </w:r>
      <w:r w:rsidRPr="00D1223C" w:rsidR="005F4BFD">
        <w:t>2</w:t>
      </w:r>
      <w:r w:rsidRPr="00D1223C">
        <w:t>.</w:t>
      </w:r>
    </w:p>
    <w:p w:rsidR="00684344" w:rsidRPr="00D1223C" w:rsidP="00684344" w14:paraId="2470F6A9" w14:textId="56076C74">
      <w:pPr>
        <w:pStyle w:val="EndnoteText"/>
        <w:widowControl/>
        <w:ind w:left="4320"/>
        <w:rPr>
          <w:rFonts w:ascii="Times New Roman" w:hAnsi="Times New Roman"/>
          <w:szCs w:val="24"/>
        </w:rPr>
      </w:pPr>
      <w:r w:rsidRPr="00D1223C">
        <w:rPr>
          <w:rFonts w:ascii="Times New Roman" w:hAnsi="Times New Roman"/>
          <w:i/>
          <w:szCs w:val="24"/>
          <w:u w:val="single"/>
        </w:rPr>
        <w:t xml:space="preserve">/s/ </w:t>
      </w:r>
      <w:r w:rsidRPr="00D1223C" w:rsidR="005F4BFD">
        <w:rPr>
          <w:rFonts w:ascii="Times New Roman" w:hAnsi="Times New Roman"/>
          <w:i/>
          <w:szCs w:val="24"/>
          <w:u w:val="single"/>
        </w:rPr>
        <w:t xml:space="preserve">Angela </w:t>
      </w:r>
      <w:r w:rsidRPr="00D1223C" w:rsidR="00A2648B">
        <w:rPr>
          <w:rFonts w:ascii="Times New Roman" w:hAnsi="Times New Roman"/>
          <w:i/>
          <w:szCs w:val="24"/>
          <w:u w:val="single"/>
        </w:rPr>
        <w:t xml:space="preserve">D. </w:t>
      </w:r>
      <w:r w:rsidRPr="00D1223C" w:rsidR="005F4BFD">
        <w:rPr>
          <w:rFonts w:ascii="Times New Roman" w:hAnsi="Times New Roman"/>
          <w:i/>
          <w:szCs w:val="24"/>
          <w:u w:val="single"/>
        </w:rPr>
        <w:t>O’Brien</w:t>
      </w:r>
      <w:r w:rsidRPr="00D1223C">
        <w:rPr>
          <w:rFonts w:ascii="Times New Roman" w:hAnsi="Times New Roman"/>
          <w:i/>
          <w:szCs w:val="24"/>
          <w:u w:val="single"/>
        </w:rPr>
        <w:tab/>
      </w:r>
      <w:r w:rsidRPr="00D1223C">
        <w:rPr>
          <w:rFonts w:ascii="Times New Roman" w:hAnsi="Times New Roman"/>
          <w:szCs w:val="24"/>
        </w:rPr>
        <w:tab/>
      </w:r>
      <w:r w:rsidRPr="00D1223C">
        <w:rPr>
          <w:rFonts w:ascii="Times New Roman" w:hAnsi="Times New Roman"/>
          <w:szCs w:val="24"/>
        </w:rPr>
        <w:tab/>
      </w:r>
    </w:p>
    <w:p w:rsidR="00684344" w:rsidRPr="00D1223C" w:rsidP="00684344" w14:paraId="13CBDAF2" w14:textId="23EE4B4D">
      <w:pPr>
        <w:pStyle w:val="EndnoteText"/>
        <w:widowControl/>
        <w:ind w:left="4320"/>
        <w:rPr>
          <w:rFonts w:ascii="Times New Roman" w:hAnsi="Times New Roman"/>
          <w:szCs w:val="24"/>
        </w:rPr>
      </w:pPr>
      <w:r w:rsidRPr="00D1223C">
        <w:rPr>
          <w:rFonts w:ascii="Times New Roman" w:hAnsi="Times New Roman"/>
          <w:szCs w:val="24"/>
        </w:rPr>
        <w:t>Angela</w:t>
      </w:r>
      <w:r w:rsidRPr="00D1223C" w:rsidR="00A2648B">
        <w:rPr>
          <w:rFonts w:ascii="Times New Roman" w:hAnsi="Times New Roman"/>
          <w:szCs w:val="24"/>
        </w:rPr>
        <w:t xml:space="preserve"> D.</w:t>
      </w:r>
      <w:r w:rsidRPr="00D1223C">
        <w:rPr>
          <w:rFonts w:ascii="Times New Roman" w:hAnsi="Times New Roman"/>
          <w:szCs w:val="24"/>
        </w:rPr>
        <w:t xml:space="preserve"> O’Brien</w:t>
      </w:r>
      <w:r w:rsidRPr="00D1223C" w:rsidR="00BA55C6">
        <w:rPr>
          <w:rFonts w:ascii="Times New Roman" w:hAnsi="Times New Roman"/>
          <w:szCs w:val="24"/>
        </w:rPr>
        <w:tab/>
      </w:r>
      <w:r w:rsidRPr="00D1223C" w:rsidR="00BA55C6">
        <w:rPr>
          <w:rFonts w:ascii="Times New Roman" w:hAnsi="Times New Roman"/>
          <w:szCs w:val="24"/>
        </w:rPr>
        <w:tab/>
      </w:r>
    </w:p>
    <w:p w:rsidR="00E93417" w:rsidRPr="00D1223C" w:rsidP="00684344" w14:paraId="7A091420" w14:textId="46285183">
      <w:pPr>
        <w:pStyle w:val="EndnoteText"/>
        <w:widowControl/>
        <w:ind w:left="4320"/>
        <w:rPr>
          <w:rFonts w:ascii="Times New Roman" w:hAnsi="Times New Roman"/>
          <w:szCs w:val="24"/>
        </w:rPr>
      </w:pPr>
      <w:r w:rsidRPr="00D1223C">
        <w:rPr>
          <w:rFonts w:ascii="Times New Roman" w:hAnsi="Times New Roman"/>
          <w:szCs w:val="24"/>
        </w:rPr>
        <w:t>Assistant Consumers’ Counsel</w:t>
      </w:r>
    </w:p>
    <w:p w:rsidR="001B5490" w:rsidRPr="00D1223C" w:rsidP="00E93417" w14:paraId="1D44051B" w14:textId="77777777">
      <w:pPr>
        <w:pStyle w:val="EndnoteText"/>
        <w:widowControl/>
        <w:rPr>
          <w:rFonts w:ascii="Times New Roman" w:hAnsi="Times New Roman"/>
          <w:szCs w:val="24"/>
        </w:rPr>
      </w:pPr>
    </w:p>
    <w:p w:rsidR="00E93417" w:rsidRPr="00D1223C" w:rsidP="00E93417" w14:paraId="4955FE85" w14:textId="42930B21">
      <w:pPr>
        <w:pStyle w:val="EndnoteText"/>
        <w:widowControl/>
        <w:rPr>
          <w:rFonts w:ascii="Times New Roman" w:hAnsi="Times New Roman"/>
          <w:szCs w:val="24"/>
        </w:rPr>
      </w:pPr>
      <w:r w:rsidRPr="00D1223C">
        <w:rPr>
          <w:rFonts w:ascii="Times New Roman" w:hAnsi="Times New Roman"/>
          <w:szCs w:val="24"/>
        </w:rPr>
        <w:t>The PUCO’s e-filing system will electronically serve notice of the filing of this document on the following parties:</w:t>
      </w:r>
    </w:p>
    <w:p w:rsidR="00E93417" w:rsidRPr="00D1223C" w:rsidP="00E93417" w14:paraId="03120791" w14:textId="77777777">
      <w:pPr>
        <w:jc w:val="center"/>
        <w:rPr>
          <w:b/>
          <w:u w:val="single"/>
        </w:rPr>
      </w:pPr>
    </w:p>
    <w:p w:rsidR="00690518" w:rsidRPr="00D1223C" w:rsidP="00690518" w14:paraId="54C64712" w14:textId="77777777">
      <w:pPr>
        <w:jc w:val="center"/>
        <w:rPr>
          <w:b/>
          <w:u w:val="single"/>
        </w:rPr>
      </w:pPr>
      <w:r w:rsidRPr="00D1223C">
        <w:rPr>
          <w:b/>
          <w:u w:val="single"/>
        </w:rPr>
        <w:t>SERVICE LIST</w:t>
      </w:r>
    </w:p>
    <w:p w:rsidR="00690518" w:rsidRPr="00D1223C" w:rsidP="00690518" w14:paraId="297C9798" w14:textId="77777777">
      <w:pPr>
        <w:jc w:val="center"/>
        <w:rPr>
          <w:rFonts w:eastAsia="Calibri"/>
          <w:b/>
          <w:u w:val="single"/>
        </w:rPr>
      </w:pPr>
    </w:p>
    <w:tbl>
      <w:tblPr>
        <w:tblW w:w="0" w:type="auto"/>
        <w:tblLook w:val="04A0"/>
      </w:tblPr>
      <w:tblGrid>
        <w:gridCol w:w="4299"/>
        <w:gridCol w:w="4341"/>
      </w:tblGrid>
      <w:tr w14:paraId="38F5B8B0" w14:textId="77777777" w:rsidTr="00AF5665">
        <w:tblPrEx>
          <w:tblW w:w="0" w:type="auto"/>
          <w:tblLook w:val="04A0"/>
        </w:tblPrEx>
        <w:tc>
          <w:tcPr>
            <w:tcW w:w="4428" w:type="dxa"/>
            <w:shd w:val="clear" w:color="auto" w:fill="auto"/>
          </w:tcPr>
          <w:p w:rsidR="00690518" w:rsidRPr="00D1223C" w:rsidP="00AF5665" w14:paraId="2BD06475" w14:textId="77777777">
            <w:pPr>
              <w:pStyle w:val="CommentText"/>
              <w:rPr>
                <w:bCs/>
                <w:sz w:val="24"/>
                <w:szCs w:val="24"/>
              </w:rPr>
            </w:pPr>
            <w:hyperlink r:id="rId11" w:history="1">
              <w:r w:rsidRPr="00D1223C" w:rsidR="00BA55C6">
                <w:rPr>
                  <w:rStyle w:val="Hyperlink"/>
                  <w:bCs/>
                  <w:sz w:val="24"/>
                  <w:szCs w:val="24"/>
                </w:rPr>
                <w:t>robert.eubanks@ohioAGO.gov</w:t>
              </w:r>
            </w:hyperlink>
          </w:p>
          <w:p w:rsidR="00690518" w:rsidRPr="00D1223C" w:rsidP="00AF5665" w14:paraId="74AAA5DB" w14:textId="77777777">
            <w:pPr>
              <w:pStyle w:val="CommentText"/>
              <w:rPr>
                <w:bCs/>
                <w:sz w:val="24"/>
                <w:szCs w:val="24"/>
              </w:rPr>
            </w:pPr>
            <w:hyperlink r:id="rId12" w:history="1">
              <w:r w:rsidRPr="00D1223C" w:rsidR="00BA55C6">
                <w:rPr>
                  <w:rStyle w:val="Hyperlink"/>
                  <w:bCs/>
                  <w:sz w:val="24"/>
                  <w:szCs w:val="24"/>
                </w:rPr>
                <w:t>werner.margard@ohioAGO.gov</w:t>
              </w:r>
            </w:hyperlink>
          </w:p>
          <w:p w:rsidR="00690518" w:rsidRPr="00D1223C" w:rsidP="00AF5665" w14:paraId="51A9BC17" w14:textId="77777777">
            <w:pPr>
              <w:pStyle w:val="CommentText"/>
              <w:rPr>
                <w:bCs/>
                <w:sz w:val="24"/>
                <w:szCs w:val="24"/>
              </w:rPr>
            </w:pPr>
          </w:p>
          <w:p w:rsidR="00690518" w:rsidRPr="00D1223C" w:rsidP="00AF5665" w14:paraId="77A1B02B" w14:textId="77777777">
            <w:pPr>
              <w:pStyle w:val="CommentText"/>
              <w:rPr>
                <w:bCs/>
                <w:sz w:val="24"/>
                <w:szCs w:val="24"/>
              </w:rPr>
            </w:pPr>
            <w:r w:rsidRPr="00D1223C">
              <w:rPr>
                <w:bCs/>
                <w:sz w:val="24"/>
                <w:szCs w:val="24"/>
              </w:rPr>
              <w:t>Attorney Examiners:</w:t>
            </w:r>
          </w:p>
          <w:p w:rsidR="00690518" w:rsidRPr="00D1223C" w:rsidP="00AF5665" w14:paraId="7064534B" w14:textId="0FC25125">
            <w:pPr>
              <w:pStyle w:val="CommentText"/>
              <w:rPr>
                <w:bCs/>
                <w:sz w:val="24"/>
                <w:szCs w:val="24"/>
              </w:rPr>
            </w:pPr>
            <w:hyperlink r:id="rId13" w:history="1">
              <w:r w:rsidRPr="00D1223C" w:rsidR="00632F39">
                <w:rPr>
                  <w:rStyle w:val="Hyperlink"/>
                  <w:bCs/>
                  <w:sz w:val="24"/>
                  <w:szCs w:val="24"/>
                </w:rPr>
                <w:t>sarah.parrot@puco.ohio.gov</w:t>
              </w:r>
            </w:hyperlink>
          </w:p>
          <w:p w:rsidR="00632F39" w:rsidRPr="00D1223C" w:rsidP="00632F39" w14:paraId="5F7B819B" w14:textId="77777777">
            <w:pPr>
              <w:pStyle w:val="CommentText"/>
              <w:rPr>
                <w:bCs/>
                <w:sz w:val="24"/>
                <w:szCs w:val="24"/>
              </w:rPr>
            </w:pPr>
            <w:hyperlink r:id="rId14" w:history="1">
              <w:r w:rsidRPr="00D1223C" w:rsidR="002B35AC">
                <w:rPr>
                  <w:rStyle w:val="Hyperlink"/>
                  <w:bCs/>
                  <w:sz w:val="24"/>
                  <w:szCs w:val="24"/>
                </w:rPr>
                <w:t>jacqueline.st.john@puco.ohio.gov</w:t>
              </w:r>
            </w:hyperlink>
          </w:p>
          <w:p w:rsidR="00632F39" w:rsidRPr="00D1223C" w:rsidP="00AF5665" w14:paraId="448939CF" w14:textId="77777777">
            <w:pPr>
              <w:pStyle w:val="CommentText"/>
              <w:rPr>
                <w:bCs/>
                <w:sz w:val="24"/>
                <w:szCs w:val="24"/>
              </w:rPr>
            </w:pPr>
          </w:p>
          <w:p w:rsidR="00690518" w:rsidRPr="00D1223C" w:rsidP="00AF5665" w14:paraId="4457B787" w14:textId="77777777">
            <w:pPr>
              <w:pStyle w:val="CommentText"/>
              <w:rPr>
                <w:bCs/>
                <w:sz w:val="24"/>
                <w:szCs w:val="24"/>
              </w:rPr>
            </w:pPr>
          </w:p>
          <w:p w:rsidR="00690518" w:rsidRPr="00D1223C" w:rsidP="00AF5665" w14:paraId="74289580" w14:textId="77777777">
            <w:pPr>
              <w:pStyle w:val="CommentText"/>
              <w:rPr>
                <w:bCs/>
                <w:sz w:val="24"/>
                <w:szCs w:val="24"/>
              </w:rPr>
            </w:pPr>
          </w:p>
          <w:p w:rsidR="00690518" w:rsidRPr="00D1223C" w:rsidP="00AF5665" w14:paraId="53FC3913" w14:textId="77777777">
            <w:pPr>
              <w:pStyle w:val="CommentText"/>
              <w:rPr>
                <w:bCs/>
                <w:sz w:val="24"/>
                <w:szCs w:val="24"/>
              </w:rPr>
            </w:pPr>
          </w:p>
          <w:p w:rsidR="00690518" w:rsidRPr="00D1223C" w:rsidP="00AF5665" w14:paraId="0E266532" w14:textId="77777777">
            <w:pPr>
              <w:pStyle w:val="CommentText"/>
              <w:rPr>
                <w:bCs/>
                <w:sz w:val="24"/>
                <w:szCs w:val="24"/>
              </w:rPr>
            </w:pPr>
          </w:p>
          <w:p w:rsidR="00690518" w:rsidRPr="00D1223C" w:rsidP="00AF5665" w14:paraId="7204FA17" w14:textId="77777777">
            <w:pPr>
              <w:pStyle w:val="CommentText"/>
              <w:rPr>
                <w:bCs/>
                <w:sz w:val="24"/>
                <w:szCs w:val="24"/>
              </w:rPr>
            </w:pPr>
            <w:r w:rsidRPr="00D1223C">
              <w:rPr>
                <w:bCs/>
                <w:sz w:val="24"/>
                <w:szCs w:val="24"/>
              </w:rPr>
              <w:t xml:space="preserve"> </w:t>
            </w:r>
          </w:p>
        </w:tc>
        <w:tc>
          <w:tcPr>
            <w:tcW w:w="4428" w:type="dxa"/>
            <w:shd w:val="clear" w:color="auto" w:fill="auto"/>
          </w:tcPr>
          <w:p w:rsidR="00632F39" w:rsidRPr="00D1223C" w:rsidP="00632F39" w14:paraId="4C5129B8" w14:textId="77777777">
            <w:pPr>
              <w:pStyle w:val="CommentText"/>
              <w:ind w:left="604"/>
              <w:rPr>
                <w:rStyle w:val="Hyperlink"/>
                <w:bCs/>
                <w:sz w:val="24"/>
                <w:szCs w:val="24"/>
              </w:rPr>
            </w:pPr>
            <w:hyperlink r:id="rId15" w:history="1">
              <w:r w:rsidRPr="00D1223C" w:rsidR="002B35AC">
                <w:rPr>
                  <w:rStyle w:val="Hyperlink"/>
                  <w:bCs/>
                  <w:sz w:val="24"/>
                  <w:szCs w:val="24"/>
                </w:rPr>
                <w:t>bojko@carpenterlipps.com</w:t>
              </w:r>
            </w:hyperlink>
          </w:p>
          <w:p w:rsidR="00632F39" w:rsidRPr="00D1223C" w:rsidP="00632F39" w14:paraId="60BA652A" w14:textId="77777777">
            <w:pPr>
              <w:pStyle w:val="CommentText"/>
              <w:ind w:left="604"/>
              <w:rPr>
                <w:bCs/>
                <w:sz w:val="24"/>
                <w:szCs w:val="24"/>
              </w:rPr>
            </w:pPr>
            <w:hyperlink r:id="rId16" w:history="1">
              <w:r w:rsidRPr="00D1223C" w:rsidR="002B35AC">
                <w:rPr>
                  <w:rStyle w:val="Hyperlink"/>
                  <w:bCs/>
                  <w:sz w:val="24"/>
                  <w:szCs w:val="24"/>
                </w:rPr>
                <w:t>wygonski@carpenterlipps.com</w:t>
              </w:r>
            </w:hyperlink>
          </w:p>
          <w:p w:rsidR="00632F39" w:rsidRPr="00D1223C" w:rsidP="00632F39" w14:paraId="69C7D69E" w14:textId="77777777">
            <w:pPr>
              <w:pStyle w:val="CommentText"/>
              <w:ind w:left="604"/>
              <w:rPr>
                <w:sz w:val="24"/>
                <w:szCs w:val="24"/>
              </w:rPr>
            </w:pPr>
            <w:hyperlink r:id="rId17" w:history="1">
              <w:r w:rsidRPr="00D1223C" w:rsidR="002B35AC">
                <w:rPr>
                  <w:rStyle w:val="Hyperlink"/>
                  <w:sz w:val="24"/>
                  <w:szCs w:val="24"/>
                </w:rPr>
                <w:t>paul</w:t>
              </w:r>
              <w:r w:rsidRPr="00D1223C" w:rsidR="002B35AC">
                <w:rPr>
                  <w:rStyle w:val="Hyperlink"/>
                  <w:bCs/>
                  <w:sz w:val="24"/>
                  <w:szCs w:val="24"/>
                </w:rPr>
                <w:t>@carpenterlipps.com</w:t>
              </w:r>
            </w:hyperlink>
          </w:p>
          <w:p w:rsidR="00632F39" w:rsidRPr="00D1223C" w:rsidP="00632F39" w14:paraId="32816DDA" w14:textId="77777777">
            <w:pPr>
              <w:pStyle w:val="CommentText"/>
              <w:ind w:left="604"/>
              <w:rPr>
                <w:sz w:val="24"/>
                <w:szCs w:val="24"/>
              </w:rPr>
            </w:pPr>
            <w:hyperlink r:id="rId18" w:history="1">
              <w:r w:rsidRPr="00D1223C" w:rsidR="002B35AC">
                <w:rPr>
                  <w:rStyle w:val="Hyperlink"/>
                  <w:sz w:val="24"/>
                  <w:szCs w:val="24"/>
                </w:rPr>
                <w:t>dressel@carpenterlipps.com</w:t>
              </w:r>
            </w:hyperlink>
          </w:p>
          <w:p w:rsidR="00632F39" w:rsidRPr="00D1223C" w:rsidP="00632F39" w14:paraId="2A6000BD" w14:textId="77777777">
            <w:pPr>
              <w:ind w:left="604"/>
              <w:rPr>
                <w:rStyle w:val="Hyperlink"/>
                <w:bCs/>
              </w:rPr>
            </w:pPr>
            <w:hyperlink r:id="rId19" w:history="1">
              <w:r w:rsidRPr="00D1223C" w:rsidR="002B35AC">
                <w:rPr>
                  <w:rStyle w:val="Hyperlink"/>
                  <w:bCs/>
                </w:rPr>
                <w:t>rdove@keglerbrown.com</w:t>
              </w:r>
            </w:hyperlink>
          </w:p>
          <w:p w:rsidR="00632F39" w:rsidRPr="00D1223C" w:rsidP="00632F39" w14:paraId="40092382" w14:textId="77777777">
            <w:pPr>
              <w:ind w:left="604"/>
            </w:pPr>
            <w:hyperlink r:id="rId20" w:history="1">
              <w:r w:rsidRPr="00D1223C" w:rsidR="002B35AC">
                <w:rPr>
                  <w:rStyle w:val="Hyperlink"/>
                </w:rPr>
                <w:t>josephclark@nisource.com</w:t>
              </w:r>
            </w:hyperlink>
          </w:p>
          <w:p w:rsidR="00632F39" w:rsidRPr="00D1223C" w:rsidP="00632F39" w14:paraId="39A40BB1" w14:textId="77777777">
            <w:pPr>
              <w:pStyle w:val="Default"/>
              <w:ind w:left="604"/>
              <w:rPr>
                <w:rFonts w:ascii="Times New Roman" w:hAnsi="Times New Roman" w:cs="Times New Roman"/>
              </w:rPr>
            </w:pPr>
            <w:hyperlink r:id="rId21" w:history="1">
              <w:r w:rsidRPr="00D1223C" w:rsidR="002B35AC">
                <w:rPr>
                  <w:rStyle w:val="Hyperlink"/>
                  <w:rFonts w:ascii="Times New Roman" w:hAnsi="Times New Roman" w:cs="Times New Roman"/>
                </w:rPr>
                <w:t>egallon@porterwright.com</w:t>
              </w:r>
            </w:hyperlink>
          </w:p>
          <w:p w:rsidR="00690518" w:rsidRPr="00D1223C" w:rsidP="00632F39" w14:paraId="2E056471" w14:textId="5351779B">
            <w:pPr>
              <w:ind w:left="604"/>
              <w:rPr>
                <w:bCs/>
              </w:rPr>
            </w:pPr>
            <w:hyperlink r:id="rId22" w:history="1">
              <w:r w:rsidRPr="00D1223C" w:rsidR="00632F39">
                <w:rPr>
                  <w:rStyle w:val="Hyperlink"/>
                  <w:lang w:bidi="ar-SA"/>
                </w:rPr>
                <w:t>bhughes@porterwright.com</w:t>
              </w:r>
            </w:hyperlink>
          </w:p>
          <w:p w:rsidR="00690518" w:rsidRPr="00D1223C" w:rsidP="00AF5665" w14:paraId="1FEB0C7C" w14:textId="77777777">
            <w:pPr>
              <w:pStyle w:val="CommentText"/>
              <w:ind w:left="604"/>
              <w:rPr>
                <w:bCs/>
                <w:sz w:val="24"/>
                <w:szCs w:val="24"/>
              </w:rPr>
            </w:pPr>
          </w:p>
          <w:p w:rsidR="00690518" w:rsidRPr="00D1223C" w:rsidP="00AF5665" w14:paraId="174AA4D3" w14:textId="77777777">
            <w:pPr>
              <w:pStyle w:val="CommentText"/>
              <w:ind w:left="604"/>
              <w:rPr>
                <w:bCs/>
                <w:sz w:val="24"/>
                <w:szCs w:val="24"/>
              </w:rPr>
            </w:pPr>
          </w:p>
          <w:p w:rsidR="00690518" w:rsidRPr="00D1223C" w:rsidP="00AF5665" w14:paraId="25A1F9D6" w14:textId="77777777">
            <w:pPr>
              <w:pStyle w:val="CommentText"/>
              <w:ind w:left="604"/>
              <w:rPr>
                <w:bCs/>
                <w:sz w:val="24"/>
                <w:szCs w:val="24"/>
              </w:rPr>
            </w:pPr>
          </w:p>
          <w:p w:rsidR="00690518" w:rsidRPr="00D1223C" w:rsidP="00AF5665" w14:paraId="51FA4FA6" w14:textId="77777777">
            <w:pPr>
              <w:pStyle w:val="CommentText"/>
              <w:rPr>
                <w:bCs/>
                <w:sz w:val="24"/>
                <w:szCs w:val="24"/>
              </w:rPr>
            </w:pPr>
            <w:r w:rsidRPr="00D1223C">
              <w:rPr>
                <w:bCs/>
                <w:sz w:val="24"/>
                <w:szCs w:val="24"/>
              </w:rPr>
              <w:t xml:space="preserve"> </w:t>
            </w:r>
          </w:p>
          <w:p w:rsidR="00690518" w:rsidRPr="00D1223C" w:rsidP="00AF5665" w14:paraId="0ACE6308" w14:textId="77777777">
            <w:pPr>
              <w:pStyle w:val="CommentText"/>
              <w:rPr>
                <w:bCs/>
                <w:sz w:val="24"/>
                <w:szCs w:val="24"/>
              </w:rPr>
            </w:pPr>
          </w:p>
          <w:p w:rsidR="00690518" w:rsidRPr="00D1223C" w:rsidP="00AF5665" w14:paraId="2AB9E793" w14:textId="77777777">
            <w:pPr>
              <w:pStyle w:val="CommentText"/>
              <w:rPr>
                <w:bCs/>
                <w:sz w:val="24"/>
                <w:szCs w:val="24"/>
              </w:rPr>
            </w:pPr>
          </w:p>
        </w:tc>
      </w:tr>
      <w:tr w14:paraId="7E71374A" w14:textId="77777777" w:rsidTr="00AF5665">
        <w:tblPrEx>
          <w:tblW w:w="0" w:type="auto"/>
          <w:tblLook w:val="04A0"/>
        </w:tblPrEx>
        <w:tc>
          <w:tcPr>
            <w:tcW w:w="4428" w:type="dxa"/>
            <w:shd w:val="clear" w:color="auto" w:fill="auto"/>
          </w:tcPr>
          <w:p w:rsidR="00632F39" w:rsidRPr="00D1223C" w:rsidP="00AF5665" w14:paraId="158E1E6D" w14:textId="77777777">
            <w:pPr>
              <w:pStyle w:val="CommentText"/>
              <w:rPr>
                <w:sz w:val="24"/>
                <w:szCs w:val="24"/>
              </w:rPr>
            </w:pPr>
          </w:p>
        </w:tc>
        <w:tc>
          <w:tcPr>
            <w:tcW w:w="4428" w:type="dxa"/>
            <w:shd w:val="clear" w:color="auto" w:fill="auto"/>
          </w:tcPr>
          <w:p w:rsidR="00632F39" w:rsidRPr="00D1223C" w:rsidP="00632F39" w14:paraId="0831ED82" w14:textId="77777777">
            <w:pPr>
              <w:pStyle w:val="CommentText"/>
              <w:ind w:left="604"/>
              <w:rPr>
                <w:sz w:val="24"/>
                <w:szCs w:val="24"/>
              </w:rPr>
            </w:pPr>
          </w:p>
        </w:tc>
      </w:tr>
    </w:tbl>
    <w:p w:rsidR="00E93417" w:rsidRPr="00D1223C" w:rsidP="00E93417" w14:paraId="296C5237" w14:textId="77777777">
      <w:pPr>
        <w:pStyle w:val="CommentText"/>
        <w:rPr>
          <w:b/>
          <w:sz w:val="24"/>
          <w:szCs w:val="24"/>
          <w:u w:val="single"/>
        </w:rPr>
      </w:pPr>
    </w:p>
    <w:sectPr w:rsidSect="002921A9">
      <w:footerReference w:type="first" r:id="rId23"/>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01D" w14:paraId="3CAD3F7C" w14:textId="520347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8617680"/>
      <w:docPartObj>
        <w:docPartGallery w:val="Page Numbers (Bottom of Page)"/>
        <w:docPartUnique/>
      </w:docPartObj>
    </w:sdtPr>
    <w:sdtEndPr>
      <w:rPr>
        <w:noProof/>
      </w:rPr>
    </w:sdtEndPr>
    <w:sdtContent>
      <w:p w:rsidR="00E8301D" w14:paraId="3367554A" w14:textId="0EF37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0705678"/>
      <w:docPartObj>
        <w:docPartGallery w:val="Page Numbers (Bottom of Page)"/>
        <w:docPartUnique/>
      </w:docPartObj>
    </w:sdtPr>
    <w:sdtEndPr>
      <w:rPr>
        <w:noProof/>
      </w:rPr>
    </w:sdtEndPr>
    <w:sdtContent>
      <w:p w:rsidR="00E8301D" w14:paraId="03190451" w14:textId="042CE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0166404"/>
      <w:docPartObj>
        <w:docPartGallery w:val="Page Numbers (Bottom of Page)"/>
        <w:docPartUnique/>
      </w:docPartObj>
    </w:sdtPr>
    <w:sdtEndPr>
      <w:rPr>
        <w:noProof/>
      </w:rPr>
    </w:sdtEndPr>
    <w:sdtContent>
      <w:p w:rsidR="00E8301D" w14:paraId="55289048" w14:textId="34E7C6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01D" w14:paraId="08D797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6CA1" w14:paraId="1C368FEA" w14:textId="77777777">
      <w:r>
        <w:separator/>
      </w:r>
    </w:p>
  </w:footnote>
  <w:footnote w:type="continuationSeparator" w:id="1">
    <w:p w:rsidR="00B36CA1" w14:paraId="3337137E" w14:textId="77777777">
      <w:r>
        <w:continuationSeparator/>
      </w:r>
    </w:p>
  </w:footnote>
  <w:footnote w:id="2">
    <w:p w:rsidR="00E8301D" w:rsidRPr="00674E0C" w:rsidP="00D1223C" w14:paraId="324A2C92" w14:textId="1DCF2BF0">
      <w:pPr>
        <w:pStyle w:val="FootnoteText"/>
        <w:spacing w:after="120"/>
        <w:rPr>
          <w:rFonts w:ascii="Times New Roman" w:hAnsi="Times New Roman"/>
          <w:i/>
          <w:iCs/>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Application of Suburban Natural Gas Co.</w:t>
      </w:r>
      <w:r w:rsidRPr="00674E0C">
        <w:rPr>
          <w:rFonts w:ascii="Times New Roman" w:hAnsi="Times New Roman"/>
        </w:rPr>
        <w:t>, Slip Opinion No. 2021-Ohio-3224.</w:t>
      </w:r>
      <w:r w:rsidRPr="00674E0C">
        <w:rPr>
          <w:rFonts w:ascii="Times New Roman" w:hAnsi="Times New Roman"/>
          <w:i/>
          <w:iCs/>
        </w:rPr>
        <w:t xml:space="preserve"> </w:t>
      </w:r>
    </w:p>
  </w:footnote>
  <w:footnote w:id="3">
    <w:p w:rsidR="00E8301D" w:rsidRPr="00674E0C" w:rsidP="00D1223C" w14:paraId="1FA38B7F" w14:textId="485B0B6D">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Order on Remand, (Feb. 23, 2022).</w:t>
      </w:r>
    </w:p>
  </w:footnote>
  <w:footnote w:id="4">
    <w:p w:rsidR="00E8301D" w:rsidRPr="00674E0C" w:rsidP="00D1223C" w14:paraId="1E8E2C90" w14:textId="67D237BA">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Order on Remand, at ¶ 57.</w:t>
      </w:r>
    </w:p>
  </w:footnote>
  <w:footnote w:id="5">
    <w:p w:rsidR="00E8301D" w:rsidRPr="00674E0C" w:rsidP="00D1223C" w14:paraId="5598CA4E" w14:textId="06B0C054">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Order on Remand, at ¶ 61.</w:t>
      </w:r>
    </w:p>
  </w:footnote>
  <w:footnote w:id="6">
    <w:p w:rsidR="00A843DB" w:rsidRPr="00674E0C" w:rsidP="00D1223C" w14:paraId="790E031B" w14:textId="7EB30942">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Application of Suburban Natural Gas Co.</w:t>
      </w:r>
      <w:r w:rsidRPr="00674E0C">
        <w:rPr>
          <w:rFonts w:ascii="Times New Roman" w:hAnsi="Times New Roman"/>
        </w:rPr>
        <w:t>, Slip Opinion No. 2021-Ohio-3224</w:t>
      </w:r>
      <w:r w:rsidRPr="00674E0C" w:rsidR="00A35626">
        <w:rPr>
          <w:rFonts w:ascii="Times New Roman" w:hAnsi="Times New Roman"/>
        </w:rPr>
        <w:t>, at</w:t>
      </w:r>
      <w:r w:rsidRPr="00674E0C">
        <w:rPr>
          <w:rFonts w:ascii="Times New Roman" w:hAnsi="Times New Roman"/>
        </w:rPr>
        <w:t xml:space="preserve"> ¶</w:t>
      </w:r>
      <w:r w:rsidR="00FD5CC7">
        <w:rPr>
          <w:rFonts w:ascii="Times New Roman" w:hAnsi="Times New Roman"/>
        </w:rPr>
        <w:t xml:space="preserve"> </w:t>
      </w:r>
      <w:r w:rsidRPr="00674E0C">
        <w:rPr>
          <w:rFonts w:ascii="Times New Roman" w:hAnsi="Times New Roman"/>
        </w:rPr>
        <w:t>2.</w:t>
      </w:r>
    </w:p>
  </w:footnote>
  <w:footnote w:id="7">
    <w:p w:rsidR="00823546" w:rsidRPr="00674E0C" w:rsidP="00D1223C" w14:paraId="55195F6C" w14:textId="753D7EF8">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 xml:space="preserve">Id. </w:t>
      </w:r>
    </w:p>
  </w:footnote>
  <w:footnote w:id="8">
    <w:p w:rsidR="00E8301D" w:rsidRPr="00674E0C" w:rsidP="00D1223C" w14:paraId="055521D1" w14:textId="30D67CEF">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5-17.</w:t>
      </w:r>
    </w:p>
  </w:footnote>
  <w:footnote w:id="9">
    <w:p w:rsidR="00E8301D" w:rsidRPr="00674E0C" w:rsidP="00D1223C" w14:paraId="4FBBE749" w14:textId="2F8399E4">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17.</w:t>
      </w:r>
    </w:p>
  </w:footnote>
  <w:footnote w:id="10">
    <w:p w:rsidR="00E8301D" w:rsidRPr="00674E0C" w:rsidP="00D1223C" w14:paraId="2AAAF429" w14:textId="66B39B17">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5-17.</w:t>
      </w:r>
    </w:p>
  </w:footnote>
  <w:footnote w:id="11">
    <w:p w:rsidR="00822164" w:rsidRPr="00674E0C" w:rsidP="00D1223C" w14:paraId="79E7982F" w14:textId="633BBBEA">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Application of Suburban Natural Gas Co.</w:t>
      </w:r>
      <w:r w:rsidRPr="00674E0C">
        <w:rPr>
          <w:rFonts w:ascii="Times New Roman" w:hAnsi="Times New Roman"/>
        </w:rPr>
        <w:t>, Slip Opinion No. 2021-Ohio-3224.</w:t>
      </w:r>
    </w:p>
  </w:footnote>
  <w:footnote w:id="12">
    <w:p w:rsidR="00822164" w:rsidRPr="00674E0C" w:rsidP="00D1223C" w14:paraId="050CECBF" w14:textId="05A4E53D">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Order on Remand, at ¶ 52.</w:t>
      </w:r>
    </w:p>
  </w:footnote>
  <w:footnote w:id="13">
    <w:p w:rsidR="00E8301D" w:rsidRPr="00674E0C" w:rsidP="00D1223C" w14:paraId="066B2E39" w14:textId="1351A457">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 xml:space="preserve">See </w:t>
      </w:r>
      <w:r w:rsidRPr="00674E0C">
        <w:rPr>
          <w:rFonts w:ascii="Times New Roman" w:hAnsi="Times New Roman"/>
        </w:rPr>
        <w:t>Order on Remand, at ¶¶ 52-59.</w:t>
      </w:r>
    </w:p>
  </w:footnote>
  <w:footnote w:id="14">
    <w:p w:rsidR="00E8301D" w:rsidRPr="00674E0C" w:rsidP="00D1223C" w14:paraId="6BDCFF40" w14:textId="3E1A4F0F">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Order on Remand, at ¶¶ 55-57 (emphasis added).</w:t>
      </w:r>
    </w:p>
  </w:footnote>
  <w:footnote w:id="15">
    <w:p w:rsidR="00E8301D" w:rsidRPr="00674E0C" w:rsidP="00D1223C" w14:paraId="61BE9CED" w14:textId="5AE0A980">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Application of Suburban Natural Gas Co.</w:t>
      </w:r>
      <w:r w:rsidRPr="00674E0C">
        <w:rPr>
          <w:rFonts w:ascii="Times New Roman" w:hAnsi="Times New Roman"/>
        </w:rPr>
        <w:t>, Slip Opinion No. 2021-Ohio-3224, ¶ 40 (“We are also troubled by the dissent’s suggestion that the Consumers’ Counsel needed to provide its own modeling or forecasts for its overbuilding claim. It is Suburban that seeks the benefit of a rate increase. As such, Suburban has ‘the burden of proof to show that the proposals in the application are just and reasonable.”).</w:t>
      </w:r>
    </w:p>
  </w:footnote>
  <w:footnote w:id="16">
    <w:p w:rsidR="00E8301D" w:rsidRPr="00674E0C" w:rsidP="00D1223C" w14:paraId="056DAD7A" w14:textId="4C988C50">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Order on Remand, at ¶ 55. </w:t>
      </w:r>
    </w:p>
  </w:footnote>
  <w:footnote w:id="17">
    <w:p w:rsidR="00E8301D" w:rsidRPr="00674E0C" w:rsidP="00D1223C" w14:paraId="5B98DDE5" w14:textId="4972DC00">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Columbia Gas, JobsOhio, and Ohio Gas Association, referred to by Suburban as interested parties and commenters (Suburban AFR at 13), </w:t>
      </w:r>
      <w:r w:rsidRPr="00674E0C">
        <w:rPr>
          <w:rFonts w:ascii="Times New Roman" w:hAnsi="Times New Roman"/>
          <w:i/>
          <w:iCs/>
        </w:rPr>
        <w:t>are not parties</w:t>
      </w:r>
      <w:r w:rsidRPr="00674E0C">
        <w:rPr>
          <w:rFonts w:ascii="Times New Roman" w:hAnsi="Times New Roman"/>
        </w:rPr>
        <w:t xml:space="preserve">. They did not file motions to intervene in this proceeding nor did they submit evidence. Columbia Gas filed an amicus curiae brief and JobsOhio and Ohio Gas Association filed public comments. </w:t>
      </w:r>
    </w:p>
  </w:footnote>
  <w:footnote w:id="18">
    <w:p w:rsidR="00E8301D" w:rsidRPr="00674E0C" w:rsidP="00D1223C" w14:paraId="23F24B42" w14:textId="128581BF">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13.</w:t>
      </w:r>
    </w:p>
  </w:footnote>
  <w:footnote w:id="19">
    <w:p w:rsidR="00E8301D" w:rsidRPr="00674E0C" w:rsidP="00D1223C" w14:paraId="7F4A4924" w14:textId="5C993CE1">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17-19.</w:t>
      </w:r>
    </w:p>
  </w:footnote>
  <w:footnote w:id="20">
    <w:p w:rsidR="00BD4715" w:rsidRPr="00674E0C" w:rsidP="00D1223C" w14:paraId="53841A1F" w14:textId="35771B78">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Application of Suburban Natural Gas Co.</w:t>
      </w:r>
      <w:r w:rsidRPr="00674E0C">
        <w:rPr>
          <w:rFonts w:ascii="Times New Roman" w:hAnsi="Times New Roman"/>
        </w:rPr>
        <w:t>, Slip Opinion No. 2021-Ohio-3224. ¶</w:t>
      </w:r>
      <w:r w:rsidR="00FD5CC7">
        <w:rPr>
          <w:rFonts w:ascii="Times New Roman" w:hAnsi="Times New Roman"/>
        </w:rPr>
        <w:t xml:space="preserve"> </w:t>
      </w:r>
      <w:r w:rsidRPr="00674E0C">
        <w:rPr>
          <w:rFonts w:ascii="Times New Roman" w:hAnsi="Times New Roman"/>
        </w:rPr>
        <w:t>18.</w:t>
      </w:r>
      <w:r w:rsidRPr="00674E0C" w:rsidR="00163033">
        <w:rPr>
          <w:rFonts w:ascii="Times New Roman" w:hAnsi="Times New Roman"/>
        </w:rPr>
        <w:t xml:space="preserve"> </w:t>
      </w:r>
    </w:p>
  </w:footnote>
  <w:footnote w:id="21">
    <w:p w:rsidR="00BD4715" w:rsidRPr="00674E0C" w:rsidP="00D1223C" w14:paraId="085B8DB1" w14:textId="38CEACA2">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FD5CC7">
        <w:rPr>
          <w:rFonts w:ascii="Times New Roman" w:hAnsi="Times New Roman"/>
          <w:i/>
          <w:iCs/>
        </w:rPr>
        <w:t>Id.</w:t>
      </w:r>
      <w:r w:rsidRPr="00674E0C" w:rsidR="00163033">
        <w:rPr>
          <w:rFonts w:ascii="Times New Roman" w:hAnsi="Times New Roman"/>
        </w:rPr>
        <w:t xml:space="preserve"> </w:t>
      </w:r>
      <w:r w:rsidRPr="00674E0C">
        <w:rPr>
          <w:rFonts w:ascii="Times New Roman" w:hAnsi="Times New Roman"/>
        </w:rPr>
        <w:t>at ¶</w:t>
      </w:r>
      <w:r w:rsidRPr="00674E0C" w:rsidR="00377669">
        <w:rPr>
          <w:rFonts w:ascii="Times New Roman" w:hAnsi="Times New Roman"/>
        </w:rPr>
        <w:t xml:space="preserve"> </w:t>
      </w:r>
      <w:r w:rsidRPr="00674E0C">
        <w:rPr>
          <w:rFonts w:ascii="Times New Roman" w:hAnsi="Times New Roman"/>
        </w:rPr>
        <w:t>19.</w:t>
      </w:r>
      <w:r w:rsidRPr="00674E0C" w:rsidR="00163033">
        <w:rPr>
          <w:rFonts w:ascii="Times New Roman" w:hAnsi="Times New Roman"/>
        </w:rPr>
        <w:t xml:space="preserve"> </w:t>
      </w:r>
    </w:p>
  </w:footnote>
  <w:footnote w:id="22">
    <w:p w:rsidR="00377669" w:rsidRPr="00674E0C" w:rsidP="00D1223C" w14:paraId="5F75CDA9" w14:textId="081E7E9B">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 xml:space="preserve">Id. </w:t>
      </w:r>
      <w:r w:rsidRPr="00674E0C">
        <w:rPr>
          <w:rFonts w:ascii="Times New Roman" w:hAnsi="Times New Roman"/>
        </w:rPr>
        <w:t>at ¶ 20</w:t>
      </w:r>
      <w:r w:rsidR="0026201F">
        <w:rPr>
          <w:rFonts w:ascii="Times New Roman" w:hAnsi="Times New Roman"/>
        </w:rPr>
        <w:t xml:space="preserve">; </w:t>
      </w:r>
      <w:r w:rsidRPr="000B30DB" w:rsidR="0026201F">
        <w:rPr>
          <w:rFonts w:ascii="Times New Roman" w:hAnsi="Times New Roman"/>
          <w:i/>
          <w:iCs/>
        </w:rPr>
        <w:t>See also Dayton Power &amp; Light Co. v. Public Utilities Com</w:t>
      </w:r>
      <w:r w:rsidRPr="000B30DB" w:rsidR="0026201F">
        <w:rPr>
          <w:rFonts w:ascii="Times New Roman" w:hAnsi="Times New Roman"/>
        </w:rPr>
        <w:t>, 4 Ohio St.3d 91;</w:t>
      </w:r>
      <w:r w:rsidR="00D1223C">
        <w:rPr>
          <w:rFonts w:ascii="Times New Roman" w:hAnsi="Times New Roman"/>
        </w:rPr>
        <w:t xml:space="preserve"> </w:t>
      </w:r>
      <w:r w:rsidRPr="000B30DB" w:rsidR="0026201F">
        <w:rPr>
          <w:rFonts w:ascii="Times New Roman" w:hAnsi="Times New Roman"/>
        </w:rPr>
        <w:t>447 N.E.2d 733 (1983) (</w:t>
      </w:r>
      <w:r w:rsidR="0026201F">
        <w:rPr>
          <w:rFonts w:ascii="Times New Roman" w:hAnsi="Times New Roman"/>
        </w:rPr>
        <w:t xml:space="preserve">Discussing the history </w:t>
      </w:r>
      <w:r w:rsidR="00A93BB9">
        <w:rPr>
          <w:rFonts w:ascii="Times New Roman" w:hAnsi="Times New Roman"/>
        </w:rPr>
        <w:t>of utility takings claims under the federal constitution</w:t>
      </w:r>
      <w:r w:rsidRPr="000B30DB" w:rsidR="0026201F">
        <w:rPr>
          <w:rFonts w:ascii="Times New Roman" w:hAnsi="Times New Roman"/>
        </w:rPr>
        <w:t xml:space="preserve"> </w:t>
      </w:r>
      <w:r w:rsidR="00A93BB9">
        <w:rPr>
          <w:rFonts w:ascii="Times New Roman" w:hAnsi="Times New Roman"/>
        </w:rPr>
        <w:t>and rejecting claims by</w:t>
      </w:r>
      <w:r w:rsidRPr="000B30DB" w:rsidR="0026201F">
        <w:rPr>
          <w:rFonts w:ascii="Times New Roman" w:hAnsi="Times New Roman"/>
        </w:rPr>
        <w:t xml:space="preserve"> DP&amp;L that </w:t>
      </w:r>
      <w:r w:rsidR="00A93BB9">
        <w:rPr>
          <w:rFonts w:ascii="Times New Roman" w:hAnsi="Times New Roman"/>
        </w:rPr>
        <w:t>a</w:t>
      </w:r>
      <w:r w:rsidRPr="000B30DB" w:rsidR="0026201F">
        <w:rPr>
          <w:rFonts w:ascii="Times New Roman" w:hAnsi="Times New Roman"/>
        </w:rPr>
        <w:t xml:space="preserve"> PUCO rate order</w:t>
      </w:r>
      <w:r w:rsidR="0026201F">
        <w:rPr>
          <w:rFonts w:ascii="Times New Roman" w:hAnsi="Times New Roman"/>
        </w:rPr>
        <w:t xml:space="preserve"> resulted in a confiscat</w:t>
      </w:r>
      <w:r w:rsidR="00A93BB9">
        <w:rPr>
          <w:rFonts w:ascii="Times New Roman" w:hAnsi="Times New Roman"/>
        </w:rPr>
        <w:t>ory rates</w:t>
      </w:r>
      <w:r w:rsidR="0026201F">
        <w:rPr>
          <w:rFonts w:ascii="Times New Roman" w:hAnsi="Times New Roman"/>
        </w:rPr>
        <w:t>.)</w:t>
      </w:r>
    </w:p>
  </w:footnote>
  <w:footnote w:id="23">
    <w:p w:rsidR="00FD4FDB" w:rsidRPr="00674E0C" w:rsidP="00D1223C" w14:paraId="173E05F9" w14:textId="3709A465">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Office of the Ohio Consumers Counsel v. Pub. Util. Comm., 58 Ohio </w:t>
      </w:r>
      <w:r w:rsidR="00FD5CC7">
        <w:rPr>
          <w:rFonts w:ascii="Times New Roman" w:hAnsi="Times New Roman"/>
        </w:rPr>
        <w:t>S</w:t>
      </w:r>
      <w:r w:rsidRPr="00674E0C">
        <w:rPr>
          <w:rFonts w:ascii="Times New Roman" w:hAnsi="Times New Roman"/>
        </w:rPr>
        <w:t>t.2d 449, 391 N.E.2d 311, 457.</w:t>
      </w:r>
      <w:r w:rsidRPr="00674E0C" w:rsidR="00163033">
        <w:rPr>
          <w:rFonts w:ascii="Times New Roman" w:hAnsi="Times New Roman"/>
        </w:rPr>
        <w:t xml:space="preserve"> </w:t>
      </w:r>
    </w:p>
  </w:footnote>
  <w:footnote w:id="24">
    <w:p w:rsidR="00E8301D" w:rsidRPr="00674E0C" w:rsidP="00D1223C" w14:paraId="28083AC1" w14:textId="27ADD985">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18. </w:t>
      </w:r>
    </w:p>
  </w:footnote>
  <w:footnote w:id="25">
    <w:p w:rsidR="00E8301D" w:rsidRPr="00674E0C" w:rsidP="00D1223C" w14:paraId="4AD5C470" w14:textId="7DC162F8">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Application of Suburban Natural Gas Co.</w:t>
      </w:r>
      <w:r w:rsidRPr="00674E0C">
        <w:rPr>
          <w:rFonts w:ascii="Times New Roman" w:hAnsi="Times New Roman"/>
        </w:rPr>
        <w:t xml:space="preserve">, Slip Opinion No. 2021-Ohio-3224, ¶ 20 (citing </w:t>
      </w:r>
      <w:r w:rsidRPr="00674E0C">
        <w:rPr>
          <w:rFonts w:ascii="Times New Roman" w:hAnsi="Times New Roman"/>
          <w:i/>
          <w:iCs/>
        </w:rPr>
        <w:t>Duquesne Light Co. v. Barasch</w:t>
      </w:r>
      <w:r w:rsidRPr="00674E0C">
        <w:rPr>
          <w:rFonts w:ascii="Times New Roman" w:hAnsi="Times New Roman"/>
        </w:rPr>
        <w:t>, 488 U.S. 299, 310 (1989)).</w:t>
      </w:r>
    </w:p>
  </w:footnote>
  <w:footnote w:id="26">
    <w:p w:rsidR="0026201F" w:rsidRPr="00D1223C" w:rsidP="00D1223C" w14:paraId="0D54B5E4" w14:textId="064C1F3F">
      <w:pPr>
        <w:pStyle w:val="FootnoteText"/>
        <w:spacing w:after="120"/>
        <w:rPr>
          <w:rFonts w:ascii="Times New Roman" w:hAnsi="Times New Roman"/>
        </w:rPr>
      </w:pPr>
      <w:r w:rsidRPr="00D1223C">
        <w:rPr>
          <w:rStyle w:val="FootnoteReference"/>
          <w:rFonts w:ascii="Times New Roman" w:hAnsi="Times New Roman"/>
        </w:rPr>
        <w:footnoteRef/>
      </w:r>
      <w:r w:rsidRPr="00D1223C">
        <w:rPr>
          <w:rFonts w:ascii="Times New Roman" w:hAnsi="Times New Roman"/>
        </w:rPr>
        <w:t xml:space="preserve"> </w:t>
      </w:r>
      <w:r w:rsidRPr="00D1223C">
        <w:rPr>
          <w:rFonts w:ascii="Times New Roman" w:hAnsi="Times New Roman"/>
          <w:i/>
          <w:iCs/>
        </w:rPr>
        <w:t xml:space="preserve">See also </w:t>
      </w:r>
      <w:r w:rsidRPr="00D1223C" w:rsidR="00770307">
        <w:rPr>
          <w:rFonts w:ascii="Times New Roman" w:hAnsi="Times New Roman"/>
          <w:i/>
          <w:iCs/>
        </w:rPr>
        <w:t>Dayton Power &amp; Light Co. v. Public Utilities Com</w:t>
      </w:r>
      <w:r w:rsidRPr="00D1223C" w:rsidR="00770307">
        <w:rPr>
          <w:rFonts w:ascii="Times New Roman" w:hAnsi="Times New Roman"/>
        </w:rPr>
        <w:t>, 4 Ohio St.3d 91,</w:t>
      </w:r>
      <w:r w:rsidRPr="00D1223C" w:rsidR="00F612E9">
        <w:rPr>
          <w:rFonts w:ascii="Times New Roman" w:hAnsi="Times New Roman"/>
        </w:rPr>
        <w:t xml:space="preserve"> 103;</w:t>
      </w:r>
      <w:r w:rsidR="00D1223C">
        <w:rPr>
          <w:rFonts w:ascii="Times New Roman" w:hAnsi="Times New Roman"/>
        </w:rPr>
        <w:t xml:space="preserve"> </w:t>
      </w:r>
      <w:r w:rsidRPr="00D1223C" w:rsidR="00770307">
        <w:rPr>
          <w:rFonts w:ascii="Times New Roman" w:hAnsi="Times New Roman"/>
        </w:rPr>
        <w:t>447 N.E.2d 733</w:t>
      </w:r>
      <w:r w:rsidRPr="00D1223C" w:rsidR="00F612E9">
        <w:rPr>
          <w:rFonts w:ascii="Times New Roman" w:hAnsi="Times New Roman"/>
        </w:rPr>
        <w:t>, 743</w:t>
      </w:r>
      <w:r w:rsidRPr="00D1223C" w:rsidR="00770307">
        <w:rPr>
          <w:rFonts w:ascii="Times New Roman" w:hAnsi="Times New Roman"/>
        </w:rPr>
        <w:t xml:space="preserve"> (1983) (Rejecting claims by DP&amp;L that </w:t>
      </w:r>
      <w:r w:rsidR="00606406">
        <w:rPr>
          <w:rFonts w:ascii="Times New Roman" w:hAnsi="Times New Roman"/>
        </w:rPr>
        <w:t xml:space="preserve">a </w:t>
      </w:r>
      <w:r w:rsidRPr="00D1223C" w:rsidR="00770307">
        <w:rPr>
          <w:rFonts w:ascii="Times New Roman" w:hAnsi="Times New Roman"/>
        </w:rPr>
        <w:t>PUCO rate order violated the Fifth and Fourteenth Amendments to the United States Constitution</w:t>
      </w:r>
      <w:r w:rsidRPr="00D1223C" w:rsidR="00F612E9">
        <w:rPr>
          <w:rFonts w:ascii="Times New Roman" w:hAnsi="Times New Roman"/>
        </w:rPr>
        <w:t>, holding that the Ohio General Assembly “has adopted a consistent position in balancing investor and consumer interests in utility ratemaking” and “[w]e see no constitutional infirmity in the balance thus struck by the General Asse</w:t>
      </w:r>
      <w:r w:rsidRPr="00D1223C">
        <w:rPr>
          <w:rFonts w:ascii="Times New Roman" w:hAnsi="Times New Roman"/>
        </w:rPr>
        <w:t>m</w:t>
      </w:r>
      <w:r w:rsidRPr="00D1223C" w:rsidR="00F612E9">
        <w:rPr>
          <w:rFonts w:ascii="Times New Roman" w:hAnsi="Times New Roman"/>
        </w:rPr>
        <w:t>bly.”</w:t>
      </w:r>
      <w:r w:rsidR="00606406">
        <w:rPr>
          <w:rFonts w:ascii="Times New Roman" w:hAnsi="Times New Roman"/>
        </w:rPr>
        <w:t>)</w:t>
      </w:r>
      <w:r w:rsidR="00E73CA3">
        <w:rPr>
          <w:rFonts w:ascii="Times New Roman" w:hAnsi="Times New Roman"/>
        </w:rPr>
        <w:t>.</w:t>
      </w:r>
    </w:p>
  </w:footnote>
  <w:footnote w:id="27">
    <w:p w:rsidR="00E8301D" w:rsidRPr="00674E0C" w:rsidP="00D1223C" w14:paraId="282E853A" w14:textId="7EFEBF1F">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19. </w:t>
      </w:r>
    </w:p>
  </w:footnote>
  <w:footnote w:id="28">
    <w:p w:rsidR="00E8301D" w:rsidRPr="00674E0C" w:rsidP="00D1223C" w14:paraId="4444AAAB" w14:textId="0DF7125C">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Suburban Natural Gas Co.</w:t>
      </w:r>
      <w:r w:rsidRPr="00674E0C">
        <w:rPr>
          <w:rFonts w:ascii="Times New Roman" w:hAnsi="Times New Roman"/>
        </w:rPr>
        <w:t>, Slip Opinion No. 2021-Ohio-3224, ¶¶ 27-34.</w:t>
      </w:r>
    </w:p>
  </w:footnote>
  <w:footnote w:id="29">
    <w:p w:rsidR="00E8301D" w:rsidRPr="00674E0C" w:rsidP="00D1223C" w14:paraId="3FA0AA26" w14:textId="77777777">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Suburban Natural Gas Co.</w:t>
      </w:r>
      <w:r w:rsidRPr="00674E0C">
        <w:rPr>
          <w:rFonts w:ascii="Times New Roman" w:hAnsi="Times New Roman"/>
        </w:rPr>
        <w:t>, Slip Opinion No. 2021-Ohio-3224, ¶¶ 27-34.</w:t>
      </w:r>
    </w:p>
  </w:footnote>
  <w:footnote w:id="30">
    <w:p w:rsidR="00E8301D" w:rsidRPr="00674E0C" w:rsidP="00D1223C" w14:paraId="790D3A2F" w14:textId="721EB506">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Oct. 6 Entry.</w:t>
      </w:r>
    </w:p>
  </w:footnote>
  <w:footnote w:id="31">
    <w:p w:rsidR="00E8301D" w:rsidRPr="00674E0C" w:rsidP="00D1223C" w14:paraId="62B938F6" w14:textId="3BC8E988">
      <w:pPr>
        <w:pStyle w:val="FootnoteText"/>
        <w:spacing w:after="120"/>
        <w:rPr>
          <w:rFonts w:ascii="Times New Roman" w:hAnsi="Times New Roman"/>
          <w:i/>
          <w:iCs/>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Id.</w:t>
      </w:r>
    </w:p>
  </w:footnote>
  <w:footnote w:id="32">
    <w:p w:rsidR="00E8301D" w:rsidRPr="00674E0C" w:rsidP="00D1223C" w14:paraId="3951AD16" w14:textId="24130188">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22.</w:t>
      </w:r>
    </w:p>
  </w:footnote>
  <w:footnote w:id="33">
    <w:p w:rsidR="00E8301D" w:rsidRPr="00674E0C" w:rsidP="00D1223C" w14:paraId="32095378" w14:textId="6141B70F">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22.</w:t>
      </w:r>
    </w:p>
  </w:footnote>
  <w:footnote w:id="34">
    <w:p w:rsidR="00E8301D" w:rsidRPr="00674E0C" w:rsidP="00D1223C" w14:paraId="27AD2E08" w14:textId="2F1851D1">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Sept</w:t>
      </w:r>
      <w:r w:rsidR="00E73CA3">
        <w:rPr>
          <w:rFonts w:ascii="Times New Roman" w:hAnsi="Times New Roman"/>
        </w:rPr>
        <w:t>ember</w:t>
      </w:r>
      <w:r w:rsidRPr="00674E0C">
        <w:rPr>
          <w:rFonts w:ascii="Times New Roman" w:hAnsi="Times New Roman"/>
        </w:rPr>
        <w:t xml:space="preserve"> 2019 Order, at ¶ 121.</w:t>
      </w:r>
    </w:p>
  </w:footnote>
  <w:footnote w:id="35">
    <w:p w:rsidR="00E8301D" w:rsidRPr="00674E0C" w:rsidP="00D1223C" w14:paraId="2796181D" w14:textId="0AF188BF">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Id.</w:t>
      </w:r>
      <w:r w:rsidRPr="00674E0C">
        <w:rPr>
          <w:rFonts w:ascii="Times New Roman" w:hAnsi="Times New Roman"/>
        </w:rPr>
        <w:t xml:space="preserve"> ¶ 148.</w:t>
      </w:r>
    </w:p>
  </w:footnote>
  <w:footnote w:id="36">
    <w:p w:rsidR="00E8301D" w:rsidRPr="00674E0C" w:rsidP="00D1223C" w14:paraId="7D3F6EF5" w14:textId="14377382">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Id.</w:t>
      </w:r>
      <w:r w:rsidRPr="00674E0C">
        <w:rPr>
          <w:rFonts w:ascii="Times New Roman" w:hAnsi="Times New Roman"/>
        </w:rPr>
        <w:t xml:space="preserve"> ¶ 31.</w:t>
      </w:r>
    </w:p>
  </w:footnote>
  <w:footnote w:id="37">
    <w:p w:rsidR="00E8301D" w:rsidRPr="00674E0C" w:rsidP="00D1223C" w14:paraId="03285AB7" w14:textId="2B945849">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Id.</w:t>
      </w:r>
      <w:r w:rsidRPr="00674E0C">
        <w:rPr>
          <w:rFonts w:ascii="Times New Roman" w:hAnsi="Times New Roman"/>
        </w:rPr>
        <w:t xml:space="preserve"> </w:t>
      </w:r>
    </w:p>
  </w:footnote>
  <w:footnote w:id="38">
    <w:p w:rsidR="00E8301D" w:rsidRPr="00674E0C" w:rsidP="00D1223C" w14:paraId="7D1E56D3" w14:textId="6A645ABA">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In re Suburban Natural Gas Co.</w:t>
      </w:r>
      <w:r w:rsidRPr="00674E0C">
        <w:rPr>
          <w:rFonts w:ascii="Times New Roman" w:hAnsi="Times New Roman"/>
        </w:rPr>
        <w:t>, Slip Opinion No. 2021-Ohio-3224.</w:t>
      </w:r>
    </w:p>
  </w:footnote>
  <w:footnote w:id="39">
    <w:p w:rsidR="00E8301D" w:rsidRPr="00674E0C" w:rsidP="00D1223C" w14:paraId="22A5F699" w14:textId="0CCFCF56">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Id.</w:t>
      </w:r>
      <w:r w:rsidRPr="00674E0C">
        <w:rPr>
          <w:rFonts w:ascii="Times New Roman" w:hAnsi="Times New Roman"/>
        </w:rPr>
        <w:t xml:space="preserve"> ¶¶ 27-34.</w:t>
      </w:r>
    </w:p>
  </w:footnote>
  <w:footnote w:id="40">
    <w:p w:rsidR="00E8301D" w:rsidRPr="00674E0C" w:rsidP="00D1223C" w14:paraId="2EFC389A" w14:textId="3617E32B">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Id.</w:t>
      </w:r>
      <w:r w:rsidRPr="00674E0C">
        <w:rPr>
          <w:rFonts w:ascii="Times New Roman" w:hAnsi="Times New Roman"/>
        </w:rPr>
        <w:t xml:space="preserve"> ¶ 35.</w:t>
      </w:r>
    </w:p>
  </w:footnote>
  <w:footnote w:id="41">
    <w:p w:rsidR="00E8301D" w:rsidRPr="00674E0C" w:rsidP="00D1223C" w14:paraId="734F6D6E" w14:textId="72387A3E">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Oct. 6 Entry; Oct. 20 Entry.</w:t>
      </w:r>
    </w:p>
  </w:footnote>
  <w:footnote w:id="42">
    <w:p w:rsidR="00E8301D" w:rsidRPr="00674E0C" w:rsidP="00D1223C" w14:paraId="6D9A845C" w14:textId="13DFFBD0">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23-26.</w:t>
      </w:r>
    </w:p>
  </w:footnote>
  <w:footnote w:id="43">
    <w:p w:rsidR="00E8301D" w:rsidRPr="00674E0C" w:rsidP="00D1223C" w14:paraId="0815D712" w14:textId="773F0C4A">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2014-Ohio-462, ¶ 51 (cited Suburban AFR at 23).</w:t>
      </w:r>
    </w:p>
  </w:footnote>
  <w:footnote w:id="44">
    <w:p w:rsidR="00E8301D" w:rsidRPr="00674E0C" w:rsidP="00D1223C" w14:paraId="475B5593" w14:textId="566C3E86">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46 Ohio St.2d 105, 105-06 (1976) (cited on Suburban AFR at 24).</w:t>
      </w:r>
    </w:p>
  </w:footnote>
  <w:footnote w:id="45">
    <w:p w:rsidR="00E8301D" w:rsidRPr="00674E0C" w:rsidP="00D1223C" w14:paraId="75622D43" w14:textId="0756CA5E">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Consumer Protection Motion to Reject Suburban’s Proposed Rate Increase Tariffs and to Limit its Tariff Charges for its 4.9-mile DEL-MAR Pipeline to no more than Amounts for Two Miles of Pipe in Consideration of Yesterday’s Supreme Court Overturning of the PUCO’s Decision, or, in the Alternative, Motion for Making Suburban’s Charges Subject to Refund Effective Yesterday (Sept. 22, 2021).</w:t>
      </w:r>
    </w:p>
  </w:footnote>
  <w:footnote w:id="46">
    <w:p w:rsidR="00E8301D" w:rsidRPr="00674E0C" w:rsidP="00D1223C" w14:paraId="1573D8B1" w14:textId="4CFDCE33">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Oct. 6 Entry.</w:t>
      </w:r>
    </w:p>
  </w:footnote>
  <w:footnote w:id="47">
    <w:p w:rsidR="00E8301D" w:rsidRPr="00674E0C" w:rsidP="00D1223C" w14:paraId="1C338826" w14:textId="0A8DB9B5">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Suburban AFR at 26-27 (citing </w:t>
      </w:r>
      <w:r w:rsidRPr="00674E0C">
        <w:rPr>
          <w:rFonts w:ascii="Times New Roman" w:hAnsi="Times New Roman"/>
          <w:i/>
          <w:iCs/>
        </w:rPr>
        <w:t>In the Matter of the Application of the Ohio Edison Company, the Cleveland Electric Illuminating Company, and Toledo Edison Company for Authority to Provide for a Standard Service Offer Pursuant to R.C. 4928.143 in the Form of an Electric Security Plan</w:t>
      </w:r>
      <w:r w:rsidRPr="00674E0C">
        <w:rPr>
          <w:rFonts w:ascii="Times New Roman" w:hAnsi="Times New Roman"/>
        </w:rPr>
        <w:t xml:space="preserve">, Case No. 14-1297-EL-SSO, Entry (Jul. 2, 1019). </w:t>
      </w:r>
    </w:p>
  </w:footnote>
  <w:footnote w:id="48">
    <w:p w:rsidR="00E8301D" w:rsidRPr="00674E0C" w:rsidP="00D1223C" w14:paraId="3C1E929E" w14:textId="56A5C544">
      <w:pPr>
        <w:pStyle w:val="FootnoteText"/>
        <w:spacing w:after="120"/>
        <w:rPr>
          <w:rFonts w:ascii="Times New Roman" w:hAnsi="Times New Roman"/>
        </w:rPr>
      </w:pPr>
      <w:r w:rsidRPr="00674E0C">
        <w:rPr>
          <w:rStyle w:val="FootnoteReference"/>
          <w:rFonts w:ascii="Times New Roman" w:hAnsi="Times New Roman"/>
        </w:rPr>
        <w:footnoteRef/>
      </w:r>
      <w:r w:rsidRPr="00674E0C">
        <w:rPr>
          <w:rFonts w:ascii="Times New Roman" w:hAnsi="Times New Roman"/>
        </w:rPr>
        <w:t xml:space="preserve"> </w:t>
      </w:r>
      <w:r w:rsidRPr="00674E0C">
        <w:rPr>
          <w:rFonts w:ascii="Times New Roman" w:hAnsi="Times New Roman"/>
          <w:i/>
          <w:iCs/>
        </w:rPr>
        <w:t xml:space="preserve">See </w:t>
      </w:r>
      <w:r w:rsidRPr="00674E0C">
        <w:rPr>
          <w:rFonts w:ascii="Times New Roman" w:hAnsi="Times New Roman"/>
        </w:rPr>
        <w:t>Notice of Suburban Natural Gas Company to Implement Phase III of its Rate Increase (Aug. 23.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CC4840"/>
    <w:multiLevelType w:val="hybridMultilevel"/>
    <w:tmpl w:val="80FCBCF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340E0B"/>
    <w:multiLevelType w:val="hybridMultilevel"/>
    <w:tmpl w:val="F7006E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39856B2"/>
    <w:multiLevelType w:val="hybridMultilevel"/>
    <w:tmpl w:val="22FC8C9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8BD51CF"/>
    <w:multiLevelType w:val="hybridMultilevel"/>
    <w:tmpl w:val="D67CEEB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A81556F"/>
    <w:multiLevelType w:val="hybridMultilevel"/>
    <w:tmpl w:val="72B4BF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9912FEF"/>
    <w:multiLevelType w:val="hybridMultilevel"/>
    <w:tmpl w:val="7E22823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7D115A6F"/>
    <w:multiLevelType w:val="hybridMultilevel"/>
    <w:tmpl w:val="AB2EA844"/>
    <w:lvl w:ilvl="0">
      <w:start w:val="3"/>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6"/>
  </w:num>
  <w:num w:numId="3">
    <w:abstractNumId w:val="25"/>
  </w:num>
  <w:num w:numId="4">
    <w:abstractNumId w:val="0"/>
  </w:num>
  <w:num w:numId="5">
    <w:abstractNumId w:val="21"/>
  </w:num>
  <w:num w:numId="6">
    <w:abstractNumId w:val="10"/>
  </w:num>
  <w:num w:numId="7">
    <w:abstractNumId w:val="14"/>
  </w:num>
  <w:num w:numId="8">
    <w:abstractNumId w:val="23"/>
  </w:num>
  <w:num w:numId="9">
    <w:abstractNumId w:val="16"/>
  </w:num>
  <w:num w:numId="10">
    <w:abstractNumId w:val="2"/>
  </w:num>
  <w:num w:numId="11">
    <w:abstractNumId w:val="5"/>
  </w:num>
  <w:num w:numId="12">
    <w:abstractNumId w:val="9"/>
  </w:num>
  <w:num w:numId="13">
    <w:abstractNumId w:val="7"/>
  </w:num>
  <w:num w:numId="14">
    <w:abstractNumId w:val="4"/>
  </w:num>
  <w:num w:numId="15">
    <w:abstractNumId w:val="28"/>
  </w:num>
  <w:num w:numId="16">
    <w:abstractNumId w:val="2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26"/>
  </w:num>
  <w:num w:numId="22">
    <w:abstractNumId w:val="13"/>
  </w:num>
  <w:num w:numId="23">
    <w:abstractNumId w:val="27"/>
  </w:num>
  <w:num w:numId="24">
    <w:abstractNumId w:val="19"/>
  </w:num>
  <w:num w:numId="25">
    <w:abstractNumId w:val="17"/>
  </w:num>
  <w:num w:numId="26">
    <w:abstractNumId w:val="8"/>
  </w:num>
  <w:num w:numId="27">
    <w:abstractNumId w:val="20"/>
  </w:num>
  <w:num w:numId="28">
    <w:abstractNumId w:val="11"/>
  </w:num>
  <w:num w:numId="29">
    <w:abstractNumId w:val="1"/>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2F7"/>
    <w:rsid w:val="000020DE"/>
    <w:rsid w:val="00003408"/>
    <w:rsid w:val="000060DE"/>
    <w:rsid w:val="000168F5"/>
    <w:rsid w:val="00016C11"/>
    <w:rsid w:val="00017623"/>
    <w:rsid w:val="0002361B"/>
    <w:rsid w:val="00024B50"/>
    <w:rsid w:val="00026C95"/>
    <w:rsid w:val="00033993"/>
    <w:rsid w:val="00035D23"/>
    <w:rsid w:val="000405BD"/>
    <w:rsid w:val="00040941"/>
    <w:rsid w:val="0004466F"/>
    <w:rsid w:val="0004585F"/>
    <w:rsid w:val="000521C0"/>
    <w:rsid w:val="00055871"/>
    <w:rsid w:val="00057B09"/>
    <w:rsid w:val="00062236"/>
    <w:rsid w:val="0006645C"/>
    <w:rsid w:val="00076456"/>
    <w:rsid w:val="00083AC2"/>
    <w:rsid w:val="000855CF"/>
    <w:rsid w:val="0008602D"/>
    <w:rsid w:val="000875B9"/>
    <w:rsid w:val="0008796C"/>
    <w:rsid w:val="00095F79"/>
    <w:rsid w:val="000A14E0"/>
    <w:rsid w:val="000B0B50"/>
    <w:rsid w:val="000B26F2"/>
    <w:rsid w:val="000B30DB"/>
    <w:rsid w:val="000B3AB6"/>
    <w:rsid w:val="000B4161"/>
    <w:rsid w:val="000B7FAE"/>
    <w:rsid w:val="000D1DF6"/>
    <w:rsid w:val="000E2CC8"/>
    <w:rsid w:val="000E30AD"/>
    <w:rsid w:val="000F59C4"/>
    <w:rsid w:val="00103D9B"/>
    <w:rsid w:val="00110800"/>
    <w:rsid w:val="00113DF9"/>
    <w:rsid w:val="00116881"/>
    <w:rsid w:val="0012326E"/>
    <w:rsid w:val="00131244"/>
    <w:rsid w:val="001315A7"/>
    <w:rsid w:val="00135F38"/>
    <w:rsid w:val="00140D38"/>
    <w:rsid w:val="00152662"/>
    <w:rsid w:val="00153785"/>
    <w:rsid w:val="001625D0"/>
    <w:rsid w:val="00163033"/>
    <w:rsid w:val="00171DAA"/>
    <w:rsid w:val="00175415"/>
    <w:rsid w:val="00176A52"/>
    <w:rsid w:val="00177181"/>
    <w:rsid w:val="001829F8"/>
    <w:rsid w:val="00183D47"/>
    <w:rsid w:val="00192054"/>
    <w:rsid w:val="0019350E"/>
    <w:rsid w:val="00194ED0"/>
    <w:rsid w:val="001A0341"/>
    <w:rsid w:val="001A197E"/>
    <w:rsid w:val="001B3792"/>
    <w:rsid w:val="001B5490"/>
    <w:rsid w:val="001B7464"/>
    <w:rsid w:val="001C73CD"/>
    <w:rsid w:val="001C7AF2"/>
    <w:rsid w:val="001D5586"/>
    <w:rsid w:val="001E019C"/>
    <w:rsid w:val="001E34AD"/>
    <w:rsid w:val="001E4834"/>
    <w:rsid w:val="001E6DE4"/>
    <w:rsid w:val="00205232"/>
    <w:rsid w:val="00211C0A"/>
    <w:rsid w:val="002143A3"/>
    <w:rsid w:val="00214FBE"/>
    <w:rsid w:val="002171D0"/>
    <w:rsid w:val="00223D45"/>
    <w:rsid w:val="00225FB1"/>
    <w:rsid w:val="00227F3C"/>
    <w:rsid w:val="00232F5F"/>
    <w:rsid w:val="002456CC"/>
    <w:rsid w:val="002463AF"/>
    <w:rsid w:val="00246C2E"/>
    <w:rsid w:val="0024738F"/>
    <w:rsid w:val="0024749C"/>
    <w:rsid w:val="00247C07"/>
    <w:rsid w:val="00251F0C"/>
    <w:rsid w:val="00257C5C"/>
    <w:rsid w:val="0026201F"/>
    <w:rsid w:val="002631F8"/>
    <w:rsid w:val="00271FAE"/>
    <w:rsid w:val="00275856"/>
    <w:rsid w:val="002769AA"/>
    <w:rsid w:val="00276A99"/>
    <w:rsid w:val="002776F3"/>
    <w:rsid w:val="00286FA6"/>
    <w:rsid w:val="002908DD"/>
    <w:rsid w:val="002921A9"/>
    <w:rsid w:val="002A46F9"/>
    <w:rsid w:val="002A7A20"/>
    <w:rsid w:val="002B0612"/>
    <w:rsid w:val="002B35AC"/>
    <w:rsid w:val="002B36FB"/>
    <w:rsid w:val="002B3B8C"/>
    <w:rsid w:val="002B5E00"/>
    <w:rsid w:val="002B77F6"/>
    <w:rsid w:val="002C00A4"/>
    <w:rsid w:val="002C7AA6"/>
    <w:rsid w:val="002D0126"/>
    <w:rsid w:val="002D4554"/>
    <w:rsid w:val="002D7C75"/>
    <w:rsid w:val="002F169C"/>
    <w:rsid w:val="002F4680"/>
    <w:rsid w:val="002F6F88"/>
    <w:rsid w:val="00304974"/>
    <w:rsid w:val="00305E10"/>
    <w:rsid w:val="0032002A"/>
    <w:rsid w:val="003200F3"/>
    <w:rsid w:val="003212BF"/>
    <w:rsid w:val="003346A0"/>
    <w:rsid w:val="003360C6"/>
    <w:rsid w:val="003376AD"/>
    <w:rsid w:val="003415CD"/>
    <w:rsid w:val="00343D3E"/>
    <w:rsid w:val="00344F92"/>
    <w:rsid w:val="00347663"/>
    <w:rsid w:val="00347E87"/>
    <w:rsid w:val="00352B72"/>
    <w:rsid w:val="003531F3"/>
    <w:rsid w:val="003622E2"/>
    <w:rsid w:val="00365277"/>
    <w:rsid w:val="00377669"/>
    <w:rsid w:val="00381B07"/>
    <w:rsid w:val="0038301E"/>
    <w:rsid w:val="003841B1"/>
    <w:rsid w:val="003846C6"/>
    <w:rsid w:val="00391FF9"/>
    <w:rsid w:val="00393D30"/>
    <w:rsid w:val="003A1251"/>
    <w:rsid w:val="003A2883"/>
    <w:rsid w:val="003A4214"/>
    <w:rsid w:val="003B6DCB"/>
    <w:rsid w:val="003C41EB"/>
    <w:rsid w:val="003C48CA"/>
    <w:rsid w:val="003C79C4"/>
    <w:rsid w:val="003E1FD7"/>
    <w:rsid w:val="003E25C1"/>
    <w:rsid w:val="003E46D6"/>
    <w:rsid w:val="003E633A"/>
    <w:rsid w:val="003F1684"/>
    <w:rsid w:val="003F27BA"/>
    <w:rsid w:val="003F3C0A"/>
    <w:rsid w:val="004027E9"/>
    <w:rsid w:val="00403CFE"/>
    <w:rsid w:val="00407BEF"/>
    <w:rsid w:val="0041592E"/>
    <w:rsid w:val="00430B86"/>
    <w:rsid w:val="00431564"/>
    <w:rsid w:val="004318F2"/>
    <w:rsid w:val="00446765"/>
    <w:rsid w:val="0045274D"/>
    <w:rsid w:val="00454DD1"/>
    <w:rsid w:val="00455EF5"/>
    <w:rsid w:val="0046293C"/>
    <w:rsid w:val="00477395"/>
    <w:rsid w:val="004A18FA"/>
    <w:rsid w:val="004A3019"/>
    <w:rsid w:val="004B1FA3"/>
    <w:rsid w:val="004B3140"/>
    <w:rsid w:val="004C08B5"/>
    <w:rsid w:val="004C1897"/>
    <w:rsid w:val="004C1B54"/>
    <w:rsid w:val="004C3636"/>
    <w:rsid w:val="004D0569"/>
    <w:rsid w:val="004D2095"/>
    <w:rsid w:val="004D5D1A"/>
    <w:rsid w:val="004F26A2"/>
    <w:rsid w:val="004F28ED"/>
    <w:rsid w:val="004F56C8"/>
    <w:rsid w:val="004F7208"/>
    <w:rsid w:val="0050170A"/>
    <w:rsid w:val="00504585"/>
    <w:rsid w:val="00505872"/>
    <w:rsid w:val="00514373"/>
    <w:rsid w:val="005156EF"/>
    <w:rsid w:val="005159B1"/>
    <w:rsid w:val="005202D5"/>
    <w:rsid w:val="005208A0"/>
    <w:rsid w:val="005224D3"/>
    <w:rsid w:val="0053442C"/>
    <w:rsid w:val="0054016D"/>
    <w:rsid w:val="005458FD"/>
    <w:rsid w:val="00545C1A"/>
    <w:rsid w:val="00553013"/>
    <w:rsid w:val="00553E66"/>
    <w:rsid w:val="0055521D"/>
    <w:rsid w:val="00561209"/>
    <w:rsid w:val="0057030E"/>
    <w:rsid w:val="00573422"/>
    <w:rsid w:val="00575C74"/>
    <w:rsid w:val="005769DC"/>
    <w:rsid w:val="00580412"/>
    <w:rsid w:val="0058304F"/>
    <w:rsid w:val="005839CB"/>
    <w:rsid w:val="00586C2F"/>
    <w:rsid w:val="005A67EA"/>
    <w:rsid w:val="005B2671"/>
    <w:rsid w:val="005B5D77"/>
    <w:rsid w:val="005C423C"/>
    <w:rsid w:val="005C7B01"/>
    <w:rsid w:val="005D1F00"/>
    <w:rsid w:val="005D2929"/>
    <w:rsid w:val="005E75F1"/>
    <w:rsid w:val="005F002C"/>
    <w:rsid w:val="005F185D"/>
    <w:rsid w:val="005F4BFD"/>
    <w:rsid w:val="005F5A42"/>
    <w:rsid w:val="00601A71"/>
    <w:rsid w:val="00606406"/>
    <w:rsid w:val="00612061"/>
    <w:rsid w:val="00616815"/>
    <w:rsid w:val="0061752F"/>
    <w:rsid w:val="006230E8"/>
    <w:rsid w:val="00625065"/>
    <w:rsid w:val="0063056F"/>
    <w:rsid w:val="00630987"/>
    <w:rsid w:val="00632F39"/>
    <w:rsid w:val="0063464F"/>
    <w:rsid w:val="00636911"/>
    <w:rsid w:val="00641B56"/>
    <w:rsid w:val="00644A5A"/>
    <w:rsid w:val="00644BBA"/>
    <w:rsid w:val="006509BF"/>
    <w:rsid w:val="00652CF2"/>
    <w:rsid w:val="00670868"/>
    <w:rsid w:val="00674E0C"/>
    <w:rsid w:val="00684344"/>
    <w:rsid w:val="00684938"/>
    <w:rsid w:val="00684D2E"/>
    <w:rsid w:val="00684F82"/>
    <w:rsid w:val="00690518"/>
    <w:rsid w:val="0069311F"/>
    <w:rsid w:val="00694CC4"/>
    <w:rsid w:val="006963C4"/>
    <w:rsid w:val="00697100"/>
    <w:rsid w:val="0069786B"/>
    <w:rsid w:val="006A0D43"/>
    <w:rsid w:val="006A17CE"/>
    <w:rsid w:val="006A3B73"/>
    <w:rsid w:val="006B2961"/>
    <w:rsid w:val="006C2FF1"/>
    <w:rsid w:val="006C3DB7"/>
    <w:rsid w:val="006D1476"/>
    <w:rsid w:val="006D198E"/>
    <w:rsid w:val="006E6643"/>
    <w:rsid w:val="006F3F28"/>
    <w:rsid w:val="00702583"/>
    <w:rsid w:val="0071120E"/>
    <w:rsid w:val="00714B1D"/>
    <w:rsid w:val="00715B73"/>
    <w:rsid w:val="007170E7"/>
    <w:rsid w:val="007214C4"/>
    <w:rsid w:val="00723749"/>
    <w:rsid w:val="00726108"/>
    <w:rsid w:val="00734BCE"/>
    <w:rsid w:val="0073624A"/>
    <w:rsid w:val="00744D17"/>
    <w:rsid w:val="00745DE7"/>
    <w:rsid w:val="00746F4E"/>
    <w:rsid w:val="00753487"/>
    <w:rsid w:val="0075795A"/>
    <w:rsid w:val="00762BED"/>
    <w:rsid w:val="0076448C"/>
    <w:rsid w:val="00764A2A"/>
    <w:rsid w:val="00766F32"/>
    <w:rsid w:val="00770307"/>
    <w:rsid w:val="007766BF"/>
    <w:rsid w:val="007775FF"/>
    <w:rsid w:val="00777C00"/>
    <w:rsid w:val="00782190"/>
    <w:rsid w:val="00782DE9"/>
    <w:rsid w:val="007861DA"/>
    <w:rsid w:val="007901C6"/>
    <w:rsid w:val="00794363"/>
    <w:rsid w:val="00795577"/>
    <w:rsid w:val="007A6757"/>
    <w:rsid w:val="007B3816"/>
    <w:rsid w:val="007C3D67"/>
    <w:rsid w:val="007D55C6"/>
    <w:rsid w:val="007D6D90"/>
    <w:rsid w:val="007E0A17"/>
    <w:rsid w:val="007E275B"/>
    <w:rsid w:val="007E3682"/>
    <w:rsid w:val="007F1B27"/>
    <w:rsid w:val="007F45C0"/>
    <w:rsid w:val="007F60D5"/>
    <w:rsid w:val="00801F09"/>
    <w:rsid w:val="008062BA"/>
    <w:rsid w:val="0081024B"/>
    <w:rsid w:val="008154CA"/>
    <w:rsid w:val="00822164"/>
    <w:rsid w:val="00822698"/>
    <w:rsid w:val="00822C79"/>
    <w:rsid w:val="00823546"/>
    <w:rsid w:val="00831E9C"/>
    <w:rsid w:val="00844498"/>
    <w:rsid w:val="00847C4D"/>
    <w:rsid w:val="00850AFF"/>
    <w:rsid w:val="00852238"/>
    <w:rsid w:val="00854BF6"/>
    <w:rsid w:val="008558A3"/>
    <w:rsid w:val="008570B1"/>
    <w:rsid w:val="008646B9"/>
    <w:rsid w:val="00865EC9"/>
    <w:rsid w:val="008746F0"/>
    <w:rsid w:val="00876015"/>
    <w:rsid w:val="00877F37"/>
    <w:rsid w:val="00885499"/>
    <w:rsid w:val="00890079"/>
    <w:rsid w:val="0089613F"/>
    <w:rsid w:val="008A121E"/>
    <w:rsid w:val="008A1301"/>
    <w:rsid w:val="008B2F84"/>
    <w:rsid w:val="008C0B52"/>
    <w:rsid w:val="008C0C84"/>
    <w:rsid w:val="008C13F1"/>
    <w:rsid w:val="008D2180"/>
    <w:rsid w:val="008D526E"/>
    <w:rsid w:val="008D7E51"/>
    <w:rsid w:val="008E7AA1"/>
    <w:rsid w:val="009009C7"/>
    <w:rsid w:val="00911413"/>
    <w:rsid w:val="00914974"/>
    <w:rsid w:val="00924826"/>
    <w:rsid w:val="00925605"/>
    <w:rsid w:val="0093258D"/>
    <w:rsid w:val="00935E97"/>
    <w:rsid w:val="00936A13"/>
    <w:rsid w:val="00943F42"/>
    <w:rsid w:val="0094553D"/>
    <w:rsid w:val="00945B1C"/>
    <w:rsid w:val="00945E27"/>
    <w:rsid w:val="0094700B"/>
    <w:rsid w:val="00956DA2"/>
    <w:rsid w:val="009715AF"/>
    <w:rsid w:val="00972BFA"/>
    <w:rsid w:val="009809B6"/>
    <w:rsid w:val="0098349C"/>
    <w:rsid w:val="0098664E"/>
    <w:rsid w:val="00986CD0"/>
    <w:rsid w:val="009901CF"/>
    <w:rsid w:val="00990BBD"/>
    <w:rsid w:val="0099742B"/>
    <w:rsid w:val="009A2052"/>
    <w:rsid w:val="009B1F20"/>
    <w:rsid w:val="009B6DF9"/>
    <w:rsid w:val="009B7736"/>
    <w:rsid w:val="009C043C"/>
    <w:rsid w:val="009C04F4"/>
    <w:rsid w:val="009C4594"/>
    <w:rsid w:val="009C5340"/>
    <w:rsid w:val="009D174A"/>
    <w:rsid w:val="009D27B2"/>
    <w:rsid w:val="009D2E58"/>
    <w:rsid w:val="009E687F"/>
    <w:rsid w:val="009F0F7A"/>
    <w:rsid w:val="009F255A"/>
    <w:rsid w:val="00A040C6"/>
    <w:rsid w:val="00A074DC"/>
    <w:rsid w:val="00A10472"/>
    <w:rsid w:val="00A13575"/>
    <w:rsid w:val="00A149FA"/>
    <w:rsid w:val="00A223CC"/>
    <w:rsid w:val="00A2648B"/>
    <w:rsid w:val="00A27016"/>
    <w:rsid w:val="00A33E89"/>
    <w:rsid w:val="00A34E47"/>
    <w:rsid w:val="00A35626"/>
    <w:rsid w:val="00A402E3"/>
    <w:rsid w:val="00A415A1"/>
    <w:rsid w:val="00A42685"/>
    <w:rsid w:val="00A43137"/>
    <w:rsid w:val="00A44CF5"/>
    <w:rsid w:val="00A4512B"/>
    <w:rsid w:val="00A52650"/>
    <w:rsid w:val="00A54815"/>
    <w:rsid w:val="00A67CEF"/>
    <w:rsid w:val="00A74590"/>
    <w:rsid w:val="00A76A24"/>
    <w:rsid w:val="00A81D6D"/>
    <w:rsid w:val="00A838AE"/>
    <w:rsid w:val="00A843DB"/>
    <w:rsid w:val="00A84905"/>
    <w:rsid w:val="00A93BB9"/>
    <w:rsid w:val="00AA7BE5"/>
    <w:rsid w:val="00AB10E0"/>
    <w:rsid w:val="00AB5E84"/>
    <w:rsid w:val="00AB6B13"/>
    <w:rsid w:val="00AC1E6C"/>
    <w:rsid w:val="00AD31F9"/>
    <w:rsid w:val="00AD59BC"/>
    <w:rsid w:val="00AD5C6F"/>
    <w:rsid w:val="00AD5FF0"/>
    <w:rsid w:val="00AE4CE5"/>
    <w:rsid w:val="00AE68A9"/>
    <w:rsid w:val="00AF5665"/>
    <w:rsid w:val="00AF658E"/>
    <w:rsid w:val="00AF65D5"/>
    <w:rsid w:val="00B151EB"/>
    <w:rsid w:val="00B161EC"/>
    <w:rsid w:val="00B2542E"/>
    <w:rsid w:val="00B318AC"/>
    <w:rsid w:val="00B36CA1"/>
    <w:rsid w:val="00B51A81"/>
    <w:rsid w:val="00B545DB"/>
    <w:rsid w:val="00B54955"/>
    <w:rsid w:val="00B54E74"/>
    <w:rsid w:val="00B55A3C"/>
    <w:rsid w:val="00B60BDD"/>
    <w:rsid w:val="00B6149D"/>
    <w:rsid w:val="00B63A48"/>
    <w:rsid w:val="00B71F9C"/>
    <w:rsid w:val="00B728CD"/>
    <w:rsid w:val="00B76F37"/>
    <w:rsid w:val="00B81BDC"/>
    <w:rsid w:val="00B832B9"/>
    <w:rsid w:val="00B86661"/>
    <w:rsid w:val="00B8767A"/>
    <w:rsid w:val="00B879C2"/>
    <w:rsid w:val="00B911B7"/>
    <w:rsid w:val="00B93962"/>
    <w:rsid w:val="00B93DE9"/>
    <w:rsid w:val="00B9556E"/>
    <w:rsid w:val="00B9585B"/>
    <w:rsid w:val="00BA55C6"/>
    <w:rsid w:val="00BB0EAA"/>
    <w:rsid w:val="00BB364B"/>
    <w:rsid w:val="00BB3920"/>
    <w:rsid w:val="00BC070F"/>
    <w:rsid w:val="00BC1EB1"/>
    <w:rsid w:val="00BC228D"/>
    <w:rsid w:val="00BD3FE5"/>
    <w:rsid w:val="00BD4715"/>
    <w:rsid w:val="00BE2BAC"/>
    <w:rsid w:val="00BE2C93"/>
    <w:rsid w:val="00BE41C5"/>
    <w:rsid w:val="00BE47B9"/>
    <w:rsid w:val="00BF0C46"/>
    <w:rsid w:val="00BF2F93"/>
    <w:rsid w:val="00BF436F"/>
    <w:rsid w:val="00BF48A4"/>
    <w:rsid w:val="00C0206E"/>
    <w:rsid w:val="00C12AC1"/>
    <w:rsid w:val="00C22AD9"/>
    <w:rsid w:val="00C23400"/>
    <w:rsid w:val="00C3576F"/>
    <w:rsid w:val="00C45FF1"/>
    <w:rsid w:val="00C46D42"/>
    <w:rsid w:val="00C646F4"/>
    <w:rsid w:val="00C705F9"/>
    <w:rsid w:val="00C764B3"/>
    <w:rsid w:val="00C80FB5"/>
    <w:rsid w:val="00C82298"/>
    <w:rsid w:val="00CA1AA9"/>
    <w:rsid w:val="00CA42A9"/>
    <w:rsid w:val="00CA55BD"/>
    <w:rsid w:val="00CB25BA"/>
    <w:rsid w:val="00CC2585"/>
    <w:rsid w:val="00CC37CD"/>
    <w:rsid w:val="00CC3ABC"/>
    <w:rsid w:val="00CD63E3"/>
    <w:rsid w:val="00CD725A"/>
    <w:rsid w:val="00CE176A"/>
    <w:rsid w:val="00CE4974"/>
    <w:rsid w:val="00CE6C5C"/>
    <w:rsid w:val="00CE6DF3"/>
    <w:rsid w:val="00CE721F"/>
    <w:rsid w:val="00CF30FC"/>
    <w:rsid w:val="00D00770"/>
    <w:rsid w:val="00D04091"/>
    <w:rsid w:val="00D055E1"/>
    <w:rsid w:val="00D1223C"/>
    <w:rsid w:val="00D2238C"/>
    <w:rsid w:val="00D248DC"/>
    <w:rsid w:val="00D304B9"/>
    <w:rsid w:val="00D45990"/>
    <w:rsid w:val="00D511B2"/>
    <w:rsid w:val="00D603DD"/>
    <w:rsid w:val="00D67559"/>
    <w:rsid w:val="00D8151A"/>
    <w:rsid w:val="00D8491F"/>
    <w:rsid w:val="00D84EE5"/>
    <w:rsid w:val="00D867C3"/>
    <w:rsid w:val="00D9122F"/>
    <w:rsid w:val="00D92C0E"/>
    <w:rsid w:val="00D967B3"/>
    <w:rsid w:val="00D974EF"/>
    <w:rsid w:val="00D97A66"/>
    <w:rsid w:val="00DC3192"/>
    <w:rsid w:val="00DC5DA2"/>
    <w:rsid w:val="00DC7C54"/>
    <w:rsid w:val="00DD3AF4"/>
    <w:rsid w:val="00DD5A5D"/>
    <w:rsid w:val="00DD6231"/>
    <w:rsid w:val="00DE0510"/>
    <w:rsid w:val="00E01334"/>
    <w:rsid w:val="00E01BD2"/>
    <w:rsid w:val="00E03B41"/>
    <w:rsid w:val="00E04184"/>
    <w:rsid w:val="00E067D7"/>
    <w:rsid w:val="00E12547"/>
    <w:rsid w:val="00E1257E"/>
    <w:rsid w:val="00E1776E"/>
    <w:rsid w:val="00E26371"/>
    <w:rsid w:val="00E26E7B"/>
    <w:rsid w:val="00E3687E"/>
    <w:rsid w:val="00E42477"/>
    <w:rsid w:val="00E43769"/>
    <w:rsid w:val="00E43EAF"/>
    <w:rsid w:val="00E44A32"/>
    <w:rsid w:val="00E50385"/>
    <w:rsid w:val="00E65A7F"/>
    <w:rsid w:val="00E662E2"/>
    <w:rsid w:val="00E73294"/>
    <w:rsid w:val="00E73CA3"/>
    <w:rsid w:val="00E758F2"/>
    <w:rsid w:val="00E80AA1"/>
    <w:rsid w:val="00E81D93"/>
    <w:rsid w:val="00E82EB5"/>
    <w:rsid w:val="00E82EE9"/>
    <w:rsid w:val="00E8301D"/>
    <w:rsid w:val="00E90568"/>
    <w:rsid w:val="00E931BE"/>
    <w:rsid w:val="00E93417"/>
    <w:rsid w:val="00EA403E"/>
    <w:rsid w:val="00EA4F17"/>
    <w:rsid w:val="00EB5A2C"/>
    <w:rsid w:val="00EC35B0"/>
    <w:rsid w:val="00EC6CF0"/>
    <w:rsid w:val="00EE2A4A"/>
    <w:rsid w:val="00EE410E"/>
    <w:rsid w:val="00EE44AE"/>
    <w:rsid w:val="00EF0E46"/>
    <w:rsid w:val="00EF187F"/>
    <w:rsid w:val="00EF3864"/>
    <w:rsid w:val="00EF3AF7"/>
    <w:rsid w:val="00F0037D"/>
    <w:rsid w:val="00F0136A"/>
    <w:rsid w:val="00F1414A"/>
    <w:rsid w:val="00F16A7B"/>
    <w:rsid w:val="00F2454B"/>
    <w:rsid w:val="00F37F8E"/>
    <w:rsid w:val="00F37FC3"/>
    <w:rsid w:val="00F42390"/>
    <w:rsid w:val="00F46BB0"/>
    <w:rsid w:val="00F553A1"/>
    <w:rsid w:val="00F612E9"/>
    <w:rsid w:val="00F61C56"/>
    <w:rsid w:val="00F62266"/>
    <w:rsid w:val="00F64429"/>
    <w:rsid w:val="00F64F8D"/>
    <w:rsid w:val="00F65DAC"/>
    <w:rsid w:val="00F706A0"/>
    <w:rsid w:val="00F75078"/>
    <w:rsid w:val="00F84FA0"/>
    <w:rsid w:val="00F860CB"/>
    <w:rsid w:val="00F8761E"/>
    <w:rsid w:val="00F940C3"/>
    <w:rsid w:val="00FA3125"/>
    <w:rsid w:val="00FA6E03"/>
    <w:rsid w:val="00FB657C"/>
    <w:rsid w:val="00FB73F0"/>
    <w:rsid w:val="00FC3715"/>
    <w:rsid w:val="00FC5C1C"/>
    <w:rsid w:val="00FD40E6"/>
    <w:rsid w:val="00FD4FDB"/>
    <w:rsid w:val="00FD5CC7"/>
    <w:rsid w:val="00FE11BD"/>
    <w:rsid w:val="00FE2951"/>
    <w:rsid w:val="00FF60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38"/>
    <w:rPr>
      <w:sz w:val="24"/>
      <w:szCs w:val="24"/>
      <w:lang w:bidi="en-US"/>
    </w:rPr>
  </w:style>
  <w:style w:type="paragraph" w:styleId="Heading1">
    <w:name w:val="heading 1"/>
    <w:basedOn w:val="Normal"/>
    <w:next w:val="Normal"/>
    <w:link w:val="Heading1Char"/>
    <w:autoRedefine/>
    <w:uiPriority w:val="9"/>
    <w:qFormat/>
    <w:rsid w:val="00986CD0"/>
    <w:pPr>
      <w:keepNext/>
      <w:spacing w:after="240"/>
      <w:ind w:left="720" w:hanging="720"/>
      <w:outlineLvl w:val="0"/>
    </w:pPr>
    <w:rPr>
      <w:b/>
      <w:bCs/>
      <w:kern w:val="32"/>
    </w:rPr>
  </w:style>
  <w:style w:type="paragraph" w:styleId="Heading2">
    <w:name w:val="heading 2"/>
    <w:basedOn w:val="Normal"/>
    <w:next w:val="Normal"/>
    <w:link w:val="Heading2Char"/>
    <w:autoRedefine/>
    <w:uiPriority w:val="9"/>
    <w:qFormat/>
    <w:rsid w:val="00E1257E"/>
    <w:pPr>
      <w:keepNext/>
      <w:keepLines/>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067600"/>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6CD0"/>
    <w:rPr>
      <w:b/>
      <w:bCs/>
      <w:kern w:val="32"/>
      <w:sz w:val="24"/>
      <w:szCs w:val="24"/>
      <w:lang w:bidi="en-US"/>
    </w:rPr>
  </w:style>
  <w:style w:type="character" w:customStyle="1" w:styleId="Heading2Char">
    <w:name w:val="Heading 2 Char"/>
    <w:link w:val="Heading2"/>
    <w:uiPriority w:val="9"/>
    <w:rsid w:val="00E1257E"/>
    <w:rPr>
      <w:rFonts w:ascii="Times New Roman Bold" w:hAnsi="Times New Roman Bold"/>
      <w:b/>
      <w:bCs/>
      <w:iCs/>
      <w:sz w:val="24"/>
      <w:szCs w:val="28"/>
      <w:lang w:bidi="en-US"/>
    </w:rPr>
  </w:style>
  <w:style w:type="character" w:customStyle="1" w:styleId="Heading3Char">
    <w:name w:val="Heading 3 Char"/>
    <w:link w:val="Heading3"/>
    <w:uiPriority w:val="9"/>
    <w:rsid w:val="00067600"/>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AD5C6F"/>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AD5C6F"/>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AD5C6F"/>
    <w:pPr>
      <w:tabs>
        <w:tab w:val="decimal" w:leader="dot" w:pos="8640"/>
      </w:tabs>
      <w:spacing w:after="240"/>
      <w:ind w:left="2160" w:hanging="720"/>
      <w:outlineLvl w:val="2"/>
    </w:pPr>
  </w:style>
  <w:style w:type="paragraph" w:customStyle="1" w:styleId="Default">
    <w:name w:val="Default"/>
    <w:rsid w:val="00690518"/>
    <w:pPr>
      <w:autoSpaceDE w:val="0"/>
      <w:autoSpaceDN w:val="0"/>
      <w:adjustRightInd w:val="0"/>
    </w:pPr>
    <w:rPr>
      <w:rFonts w:ascii="Palatino Linotype" w:hAnsi="Palatino Linotype" w:cs="Palatino Linotype"/>
      <w:color w:val="000000"/>
      <w:sz w:val="24"/>
      <w:szCs w:val="24"/>
    </w:rPr>
  </w:style>
  <w:style w:type="character" w:customStyle="1" w:styleId="UnresolvedMention2">
    <w:name w:val="Unresolved Mention2"/>
    <w:basedOn w:val="DefaultParagraphFont"/>
    <w:uiPriority w:val="99"/>
    <w:rsid w:val="00B9585B"/>
    <w:rPr>
      <w:color w:val="605E5C"/>
      <w:shd w:val="clear" w:color="auto" w:fill="E1DFDD"/>
    </w:rPr>
  </w:style>
  <w:style w:type="character" w:customStyle="1" w:styleId="ssleftalign">
    <w:name w:val="ss_leftalign"/>
    <w:basedOn w:val="DefaultParagraphFont"/>
    <w:rsid w:val="00A843DB"/>
  </w:style>
  <w:style w:type="character" w:customStyle="1" w:styleId="sssh">
    <w:name w:val="ss_sh"/>
    <w:basedOn w:val="DefaultParagraphFont"/>
    <w:rsid w:val="00A8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mailto:robert.eubanks@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bojko@carpenterlipps.com" TargetMode="External" /><Relationship Id="rId16" Type="http://schemas.openxmlformats.org/officeDocument/2006/relationships/hyperlink" Target="mailto:wygonski@carpenterlipps.com" TargetMode="External" /><Relationship Id="rId17" Type="http://schemas.openxmlformats.org/officeDocument/2006/relationships/hyperlink" Target="mailto:paul@carpenterlipps.com" TargetMode="External" /><Relationship Id="rId18" Type="http://schemas.openxmlformats.org/officeDocument/2006/relationships/hyperlink" Target="mailto:dressel@carpenterlipps.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josephclark@nisource.com" TargetMode="External" /><Relationship Id="rId21" Type="http://schemas.openxmlformats.org/officeDocument/2006/relationships/hyperlink" Target="mailto:egallon@porterwright.com" TargetMode="External" /><Relationship Id="rId22" Type="http://schemas.openxmlformats.org/officeDocument/2006/relationships/hyperlink" Target="mailto:bhughes@porterwright.com" TargetMode="Externa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D24B-E644-417D-AC98-038BA127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2022-04-04T18:35:56Z</dcterms:created>
  <dcterms:modified xsi:type="dcterms:W3CDTF">2022-04-04T18:35:56Z</dcterms:modified>
</cp:coreProperties>
</file>