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AE" w:rsidRDefault="00596AAE">
      <w:pPr>
        <w:jc w:val="center"/>
        <w:rPr>
          <w:rFonts w:ascii="Palatino Linotype" w:hAnsi="Palatino Linotype"/>
          <w:b/>
          <w:spacing w:val="-12"/>
          <w:sz w:val="24"/>
          <w:szCs w:val="24"/>
        </w:rPr>
      </w:pPr>
      <w:r>
        <w:rPr>
          <w:rFonts w:ascii="Palatino Linotype" w:hAnsi="Palatino Linotype"/>
          <w:b/>
          <w:spacing w:val="-12"/>
          <w:sz w:val="24"/>
          <w:szCs w:val="24"/>
        </w:rPr>
        <w:t>BEFORE</w:t>
      </w:r>
    </w:p>
    <w:p w:rsidR="00596AAE" w:rsidRDefault="00596AAE">
      <w:pPr>
        <w:jc w:val="center"/>
        <w:rPr>
          <w:rFonts w:ascii="Palatino Linotype" w:hAnsi="Palatino Linotype"/>
          <w:b/>
          <w:spacing w:val="-12"/>
          <w:sz w:val="24"/>
          <w:szCs w:val="24"/>
        </w:rPr>
      </w:pPr>
      <w:r>
        <w:rPr>
          <w:rFonts w:ascii="Palatino Linotype" w:hAnsi="Palatino Linotype"/>
          <w:b/>
          <w:spacing w:val="-12"/>
          <w:sz w:val="24"/>
          <w:szCs w:val="24"/>
        </w:rPr>
        <w:t>THE PUBLIC UTILITIES COMMISSION OF OHIO</w:t>
      </w:r>
    </w:p>
    <w:p w:rsidR="00596AAE" w:rsidRDefault="00596AAE">
      <w:pPr>
        <w:jc w:val="center"/>
        <w:rPr>
          <w:rFonts w:ascii="Palatino Linotype" w:hAnsi="Palatino Linotype"/>
          <w:sz w:val="24"/>
          <w:szCs w:val="24"/>
        </w:rPr>
      </w:pPr>
    </w:p>
    <w:tbl>
      <w:tblPr>
        <w:tblW w:w="0" w:type="auto"/>
        <w:tblLook w:val="00A0"/>
      </w:tblPr>
      <w:tblGrid>
        <w:gridCol w:w="4518"/>
        <w:gridCol w:w="450"/>
        <w:gridCol w:w="3888"/>
      </w:tblGrid>
      <w:tr w:rsidR="00596AAE">
        <w:tc>
          <w:tcPr>
            <w:tcW w:w="4518" w:type="dxa"/>
          </w:tcPr>
          <w:p w:rsidR="00596AAE" w:rsidRDefault="00596AAE">
            <w:pPr>
              <w:spacing w:after="0" w:line="240" w:lineRule="auto"/>
              <w:rPr>
                <w:rFonts w:ascii="Palatino Linotype" w:hAnsi="Palatino Linotype"/>
                <w:sz w:val="24"/>
                <w:szCs w:val="24"/>
              </w:rPr>
            </w:pPr>
            <w:r>
              <w:rPr>
                <w:rFonts w:ascii="Palatino Linotype" w:hAnsi="Palatino Linotype"/>
                <w:sz w:val="24"/>
                <w:szCs w:val="24"/>
              </w:rPr>
              <w:t>In the Matter of the Commission’s Review of The Alternative Rate Plan and Exemption Rules Contained in Chapter 4901:1-19 of the Ohio Administrative Code.</w:t>
            </w:r>
          </w:p>
        </w:tc>
        <w:tc>
          <w:tcPr>
            <w:tcW w:w="450" w:type="dxa"/>
          </w:tcPr>
          <w:p w:rsidR="00596AAE" w:rsidRDefault="00596AAE">
            <w:pPr>
              <w:spacing w:after="0" w:line="240" w:lineRule="auto"/>
              <w:rPr>
                <w:rFonts w:ascii="Palatino Linotype" w:hAnsi="Palatino Linotype"/>
                <w:sz w:val="24"/>
                <w:szCs w:val="24"/>
              </w:rPr>
            </w:pPr>
            <w:r>
              <w:rPr>
                <w:rFonts w:ascii="Palatino Linotype" w:hAnsi="Palatino Linotype"/>
                <w:sz w:val="24"/>
                <w:szCs w:val="24"/>
              </w:rPr>
              <w:t>)</w:t>
            </w:r>
          </w:p>
          <w:p w:rsidR="00596AAE" w:rsidRDefault="00596AAE">
            <w:pPr>
              <w:spacing w:after="0" w:line="240" w:lineRule="auto"/>
              <w:rPr>
                <w:rFonts w:ascii="Palatino Linotype" w:hAnsi="Palatino Linotype"/>
                <w:sz w:val="24"/>
                <w:szCs w:val="24"/>
              </w:rPr>
            </w:pPr>
            <w:r>
              <w:rPr>
                <w:rFonts w:ascii="Palatino Linotype" w:hAnsi="Palatino Linotype"/>
                <w:sz w:val="24"/>
                <w:szCs w:val="24"/>
              </w:rPr>
              <w:t>)</w:t>
            </w:r>
          </w:p>
          <w:p w:rsidR="00596AAE" w:rsidRDefault="00596AAE">
            <w:pPr>
              <w:spacing w:after="0" w:line="240" w:lineRule="auto"/>
              <w:rPr>
                <w:rFonts w:ascii="Palatino Linotype" w:hAnsi="Palatino Linotype"/>
                <w:sz w:val="24"/>
                <w:szCs w:val="24"/>
              </w:rPr>
            </w:pPr>
            <w:r>
              <w:rPr>
                <w:rFonts w:ascii="Palatino Linotype" w:hAnsi="Palatino Linotype"/>
                <w:sz w:val="24"/>
                <w:szCs w:val="24"/>
              </w:rPr>
              <w:t>)</w:t>
            </w:r>
          </w:p>
          <w:p w:rsidR="00596AAE" w:rsidRDefault="00596AAE">
            <w:pPr>
              <w:spacing w:after="0" w:line="240" w:lineRule="auto"/>
              <w:rPr>
                <w:rFonts w:ascii="Palatino Linotype" w:hAnsi="Palatino Linotype"/>
                <w:sz w:val="24"/>
                <w:szCs w:val="24"/>
              </w:rPr>
            </w:pPr>
            <w:r>
              <w:rPr>
                <w:rFonts w:ascii="Palatino Linotype" w:hAnsi="Palatino Linotype"/>
                <w:sz w:val="24"/>
                <w:szCs w:val="24"/>
              </w:rPr>
              <w:t>)</w:t>
            </w:r>
          </w:p>
          <w:p w:rsidR="00596AAE" w:rsidRDefault="00596AAE">
            <w:pPr>
              <w:spacing w:after="0" w:line="240" w:lineRule="auto"/>
              <w:rPr>
                <w:rFonts w:ascii="Palatino Linotype" w:hAnsi="Palatino Linotype"/>
                <w:sz w:val="24"/>
                <w:szCs w:val="24"/>
              </w:rPr>
            </w:pPr>
            <w:r>
              <w:rPr>
                <w:rFonts w:ascii="Palatino Linotype" w:hAnsi="Palatino Linotype"/>
                <w:sz w:val="24"/>
                <w:szCs w:val="24"/>
              </w:rPr>
              <w:t>)</w:t>
            </w:r>
          </w:p>
        </w:tc>
        <w:tc>
          <w:tcPr>
            <w:tcW w:w="3888" w:type="dxa"/>
          </w:tcPr>
          <w:p w:rsidR="00596AAE" w:rsidRDefault="00596AAE">
            <w:pPr>
              <w:spacing w:after="0" w:line="240" w:lineRule="auto"/>
              <w:rPr>
                <w:rFonts w:ascii="Palatino Linotype" w:hAnsi="Palatino Linotype"/>
                <w:sz w:val="24"/>
                <w:szCs w:val="24"/>
              </w:rPr>
            </w:pPr>
          </w:p>
          <w:p w:rsidR="00596AAE" w:rsidRDefault="00596AAE">
            <w:pPr>
              <w:spacing w:after="0" w:line="240" w:lineRule="auto"/>
              <w:rPr>
                <w:rFonts w:ascii="Palatino Linotype" w:hAnsi="Palatino Linotype"/>
                <w:sz w:val="24"/>
                <w:szCs w:val="24"/>
              </w:rPr>
            </w:pPr>
          </w:p>
          <w:p w:rsidR="00596AAE" w:rsidRDefault="00596AAE">
            <w:pPr>
              <w:spacing w:after="0" w:line="240" w:lineRule="auto"/>
              <w:ind w:left="720"/>
              <w:rPr>
                <w:rFonts w:ascii="Palatino Linotype" w:hAnsi="Palatino Linotype"/>
                <w:sz w:val="24"/>
                <w:szCs w:val="24"/>
              </w:rPr>
            </w:pPr>
            <w:r>
              <w:rPr>
                <w:rFonts w:ascii="Palatino Linotype" w:hAnsi="Palatino Linotype"/>
                <w:sz w:val="24"/>
                <w:szCs w:val="24"/>
              </w:rPr>
              <w:t>Case No. 11-5590-GA-ORD</w:t>
            </w:r>
          </w:p>
        </w:tc>
      </w:tr>
    </w:tbl>
    <w:p w:rsidR="00596AAE" w:rsidRDefault="00596AAE">
      <w:pPr>
        <w:jc w:val="right"/>
        <w:rPr>
          <w:rFonts w:ascii="Palatino Linotype" w:hAnsi="Palatino Linotype"/>
          <w:sz w:val="24"/>
          <w:szCs w:val="24"/>
        </w:rPr>
      </w:pPr>
    </w:p>
    <w:p w:rsidR="00596AAE" w:rsidRDefault="00596AAE">
      <w:pPr>
        <w:pBdr>
          <w:top w:val="single" w:sz="4" w:space="1" w:color="auto"/>
          <w:bottom w:val="single" w:sz="4" w:space="1" w:color="auto"/>
        </w:pBdr>
        <w:spacing w:after="0"/>
        <w:jc w:val="center"/>
        <w:rPr>
          <w:rFonts w:ascii="Palatino Linotype" w:hAnsi="Palatino Linotype"/>
          <w:b/>
          <w:spacing w:val="-12"/>
          <w:sz w:val="24"/>
          <w:szCs w:val="24"/>
        </w:rPr>
      </w:pPr>
      <w:r>
        <w:rPr>
          <w:rFonts w:ascii="Palatino Linotype" w:hAnsi="Palatino Linotype"/>
          <w:b/>
          <w:spacing w:val="-12"/>
          <w:sz w:val="24"/>
          <w:szCs w:val="24"/>
        </w:rPr>
        <w:t>MOTION FOR AN EXTENSION OF TIME</w:t>
      </w:r>
    </w:p>
    <w:p w:rsidR="00596AAE" w:rsidRDefault="00596AAE">
      <w:pPr>
        <w:pBdr>
          <w:top w:val="single" w:sz="4" w:space="1" w:color="auto"/>
          <w:bottom w:val="single" w:sz="4" w:space="1" w:color="auto"/>
        </w:pBdr>
        <w:spacing w:after="0"/>
        <w:jc w:val="center"/>
        <w:rPr>
          <w:rFonts w:ascii="Palatino Linotype" w:hAnsi="Palatino Linotype"/>
          <w:b/>
          <w:spacing w:val="-12"/>
          <w:sz w:val="24"/>
          <w:szCs w:val="24"/>
        </w:rPr>
      </w:pPr>
      <w:r>
        <w:rPr>
          <w:rFonts w:ascii="Palatino Linotype" w:hAnsi="Palatino Linotype"/>
          <w:b/>
          <w:spacing w:val="-12"/>
          <w:sz w:val="24"/>
          <w:szCs w:val="24"/>
        </w:rPr>
        <w:t>TO FILE COMMENTS</w:t>
      </w:r>
    </w:p>
    <w:p w:rsidR="00596AAE" w:rsidRDefault="00596AAE">
      <w:pPr>
        <w:pBdr>
          <w:top w:val="single" w:sz="4" w:space="1" w:color="auto"/>
          <w:bottom w:val="single" w:sz="4" w:space="1" w:color="auto"/>
        </w:pBdr>
        <w:spacing w:after="0"/>
        <w:jc w:val="center"/>
        <w:rPr>
          <w:rFonts w:ascii="Palatino Linotype" w:hAnsi="Palatino Linotype"/>
          <w:b/>
          <w:spacing w:val="-12"/>
          <w:sz w:val="24"/>
          <w:szCs w:val="24"/>
        </w:rPr>
      </w:pPr>
      <w:r>
        <w:rPr>
          <w:rFonts w:ascii="Palatino Linotype" w:hAnsi="Palatino Linotype"/>
          <w:b/>
          <w:spacing w:val="-12"/>
          <w:sz w:val="24"/>
          <w:szCs w:val="24"/>
        </w:rPr>
        <w:t>BY COLUMBIA GAS OF OHIO, INC. AND</w:t>
      </w:r>
    </w:p>
    <w:p w:rsidR="00596AAE" w:rsidRDefault="00596AAE">
      <w:pPr>
        <w:pBdr>
          <w:top w:val="single" w:sz="4" w:space="1" w:color="auto"/>
          <w:bottom w:val="single" w:sz="4" w:space="1" w:color="auto"/>
        </w:pBdr>
        <w:spacing w:after="0"/>
        <w:jc w:val="center"/>
        <w:rPr>
          <w:rFonts w:ascii="Palatino Linotype" w:hAnsi="Palatino Linotype"/>
          <w:b/>
          <w:sz w:val="24"/>
          <w:szCs w:val="24"/>
        </w:rPr>
      </w:pPr>
      <w:r>
        <w:rPr>
          <w:rFonts w:ascii="Palatino Linotype" w:hAnsi="Palatino Linotype"/>
          <w:b/>
          <w:spacing w:val="-12"/>
          <w:sz w:val="24"/>
          <w:szCs w:val="24"/>
        </w:rPr>
        <w:t>THE EAST OHIO GAS COMPANY D/B/A DOMINION EAST OHIO</w:t>
      </w:r>
    </w:p>
    <w:p w:rsidR="00596AAE" w:rsidRDefault="00596AAE">
      <w:pPr>
        <w:spacing w:after="0"/>
        <w:rPr>
          <w:rFonts w:ascii="Palatino Linotype" w:hAnsi="Palatino Linotype"/>
          <w:b/>
          <w:sz w:val="24"/>
          <w:szCs w:val="24"/>
        </w:rPr>
      </w:pPr>
    </w:p>
    <w:p w:rsidR="00596AAE" w:rsidRDefault="00596AAE">
      <w:pPr>
        <w:spacing w:after="0"/>
        <w:jc w:val="both"/>
        <w:rPr>
          <w:rFonts w:ascii="Palatino Linotype" w:hAnsi="Palatino Linotype"/>
          <w:sz w:val="24"/>
          <w:szCs w:val="24"/>
        </w:rPr>
      </w:pPr>
      <w:r>
        <w:rPr>
          <w:rFonts w:ascii="Palatino Linotype" w:hAnsi="Palatino Linotype"/>
          <w:b/>
          <w:sz w:val="24"/>
          <w:szCs w:val="24"/>
        </w:rPr>
        <w:tab/>
      </w:r>
      <w:r>
        <w:rPr>
          <w:rFonts w:ascii="Palatino Linotype" w:hAnsi="Palatino Linotype"/>
          <w:sz w:val="24"/>
          <w:szCs w:val="24"/>
        </w:rPr>
        <w:t xml:space="preserve">Pursuant to 4901-1-13 (A) of the Ohio Administrative Code, Columbia Gas of Ohio, Inc., (“Columbia”)  and The East Ohio Gas Company d/b/a Dominion East Ohio (“Dominion”) (collectively, “Companies”) respectfully request a thirty-day extension in which to file comments in the above-captioned matter. The reasons for this request are more fully set forth in the attached Memorandum in Support.  </w:t>
      </w:r>
    </w:p>
    <w:p w:rsidR="00596AAE" w:rsidRDefault="00596AAE">
      <w:pPr>
        <w:spacing w:after="0"/>
        <w:ind w:left="4320"/>
        <w:rPr>
          <w:rFonts w:ascii="Palatino Linotype" w:hAnsi="Palatino Linotype"/>
          <w:sz w:val="24"/>
          <w:szCs w:val="24"/>
        </w:rPr>
      </w:pPr>
      <w:r>
        <w:rPr>
          <w:rFonts w:ascii="Palatino Linotype" w:hAnsi="Palatino Linotype"/>
          <w:sz w:val="24"/>
          <w:szCs w:val="24"/>
        </w:rPr>
        <w:t>Respectfully submitted,</w:t>
      </w: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z w:val="24"/>
          <w:szCs w:val="24"/>
        </w:rPr>
      </w:pPr>
      <w:r>
        <w:rPr>
          <w:rFonts w:ascii="Palatino Linotype" w:hAnsi="Palatino Linotype"/>
          <w:u w:val="single"/>
        </w:rPr>
        <w:t>/s/ Brooke E. Leslie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596AAE" w:rsidRDefault="00596AAE">
      <w:pPr>
        <w:spacing w:after="0"/>
        <w:ind w:left="4320"/>
        <w:rPr>
          <w:rFonts w:ascii="Palatino Linotype" w:hAnsi="Palatino Linotype"/>
          <w:sz w:val="24"/>
          <w:szCs w:val="24"/>
        </w:rPr>
      </w:pPr>
      <w:r>
        <w:rPr>
          <w:rFonts w:ascii="Palatino Linotype" w:hAnsi="Palatino Linotype"/>
          <w:sz w:val="24"/>
          <w:szCs w:val="24"/>
        </w:rPr>
        <w:t>Brooke E. Leslie</w:t>
      </w:r>
    </w:p>
    <w:p w:rsidR="00596AAE" w:rsidRDefault="00596AAE">
      <w:pPr>
        <w:spacing w:after="0"/>
        <w:ind w:left="432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596AAE" w:rsidRDefault="00596AAE">
      <w:pPr>
        <w:spacing w:after="0"/>
        <w:ind w:left="4320"/>
        <w:rPr>
          <w:rFonts w:ascii="Palatino Linotype" w:hAnsi="Palatino Linotype"/>
          <w:sz w:val="24"/>
          <w:szCs w:val="24"/>
        </w:rPr>
      </w:pPr>
      <w:r>
        <w:rPr>
          <w:rFonts w:ascii="Palatino Linotype" w:hAnsi="Palatino Linotype"/>
          <w:sz w:val="24"/>
          <w:szCs w:val="24"/>
        </w:rPr>
        <w:t>Stephen B. Seiple, Assistant General Counsel</w:t>
      </w:r>
    </w:p>
    <w:p w:rsidR="00596AAE" w:rsidRDefault="00596AAE">
      <w:pPr>
        <w:spacing w:after="0"/>
        <w:ind w:left="4320"/>
        <w:rPr>
          <w:rFonts w:ascii="Palatino Linotype" w:hAnsi="Palatino Linotype"/>
          <w:sz w:val="24"/>
          <w:szCs w:val="24"/>
        </w:rPr>
      </w:pPr>
      <w:r>
        <w:rPr>
          <w:rFonts w:ascii="Palatino Linotype" w:hAnsi="Palatino Linotype"/>
          <w:sz w:val="24"/>
          <w:szCs w:val="24"/>
        </w:rPr>
        <w:t>Brooke E. Leslie, Counsel</w:t>
      </w:r>
    </w:p>
    <w:p w:rsidR="00596AAE" w:rsidRDefault="00596AAE">
      <w:pPr>
        <w:spacing w:after="0"/>
        <w:ind w:left="4320"/>
        <w:rPr>
          <w:rFonts w:ascii="Palatino Linotype" w:hAnsi="Palatino Linotype"/>
          <w:sz w:val="24"/>
          <w:szCs w:val="24"/>
        </w:rPr>
      </w:pPr>
      <w:r>
        <w:rPr>
          <w:rFonts w:ascii="Palatino Linotype" w:hAnsi="Palatino Linotype"/>
          <w:sz w:val="24"/>
          <w:szCs w:val="24"/>
        </w:rPr>
        <w:t>200 Civic Center Drive</w:t>
      </w:r>
    </w:p>
    <w:p w:rsidR="00596AAE" w:rsidRDefault="00596AAE">
      <w:pPr>
        <w:spacing w:after="0"/>
        <w:ind w:left="4320"/>
        <w:rPr>
          <w:rFonts w:ascii="Palatino Linotype" w:hAnsi="Palatino Linotype"/>
          <w:sz w:val="24"/>
          <w:szCs w:val="24"/>
        </w:rPr>
      </w:pPr>
      <w:r>
        <w:rPr>
          <w:rFonts w:ascii="Palatino Linotype" w:hAnsi="Palatino Linotype"/>
          <w:sz w:val="24"/>
          <w:szCs w:val="24"/>
        </w:rPr>
        <w:t>P.O. Box 117</w:t>
      </w:r>
    </w:p>
    <w:p w:rsidR="00596AAE" w:rsidRDefault="00596AAE">
      <w:pPr>
        <w:spacing w:after="0"/>
        <w:ind w:left="4320"/>
        <w:rPr>
          <w:rFonts w:ascii="Palatino Linotype" w:hAnsi="Palatino Linotype"/>
          <w:sz w:val="24"/>
          <w:szCs w:val="24"/>
        </w:rPr>
      </w:pPr>
      <w:r>
        <w:rPr>
          <w:rFonts w:ascii="Palatino Linotype" w:hAnsi="Palatino Linotype"/>
          <w:sz w:val="24"/>
          <w:szCs w:val="24"/>
        </w:rPr>
        <w:t>Columbus, Ohio 43216-0117</w:t>
      </w:r>
    </w:p>
    <w:p w:rsidR="00596AAE" w:rsidRDefault="00596AAE">
      <w:pPr>
        <w:spacing w:after="0"/>
        <w:ind w:left="4320"/>
        <w:rPr>
          <w:rFonts w:ascii="Palatino Linotype" w:hAnsi="Palatino Linotype"/>
          <w:sz w:val="24"/>
          <w:szCs w:val="24"/>
        </w:rPr>
      </w:pPr>
      <w:r>
        <w:rPr>
          <w:rFonts w:ascii="Palatino Linotype" w:hAnsi="Palatino Linotype"/>
          <w:sz w:val="24"/>
          <w:szCs w:val="24"/>
        </w:rPr>
        <w:t>Telephone (614) 460-4648</w:t>
      </w:r>
    </w:p>
    <w:p w:rsidR="00596AAE" w:rsidRDefault="00596AAE">
      <w:pPr>
        <w:spacing w:after="0"/>
        <w:ind w:left="4320"/>
        <w:rPr>
          <w:rFonts w:ascii="Palatino Linotype" w:hAnsi="Palatino Linotype"/>
          <w:sz w:val="24"/>
          <w:szCs w:val="24"/>
        </w:rPr>
      </w:pPr>
      <w:r>
        <w:rPr>
          <w:rFonts w:ascii="Palatino Linotype" w:hAnsi="Palatino Linotype"/>
          <w:sz w:val="24"/>
          <w:szCs w:val="24"/>
        </w:rPr>
        <w:t>Email:</w:t>
      </w:r>
      <w:r>
        <w:rPr>
          <w:rFonts w:ascii="Palatino Linotype" w:hAnsi="Palatino Linotype"/>
          <w:sz w:val="24"/>
          <w:szCs w:val="24"/>
        </w:rPr>
        <w:tab/>
        <w:t>sseiple@nisource.com</w:t>
      </w:r>
    </w:p>
    <w:p w:rsidR="00596AAE" w:rsidRDefault="00596AAE">
      <w:pPr>
        <w:spacing w:after="0"/>
        <w:ind w:left="4320"/>
        <w:rPr>
          <w:rFonts w:ascii="Palatino Linotype" w:hAnsi="Palatino Linotype"/>
          <w:sz w:val="24"/>
          <w:szCs w:val="24"/>
        </w:rPr>
      </w:pPr>
      <w:r>
        <w:rPr>
          <w:rFonts w:ascii="Palatino Linotype" w:hAnsi="Palatino Linotype"/>
          <w:sz w:val="24"/>
          <w:szCs w:val="24"/>
        </w:rPr>
        <w:tab/>
        <w:t>bleslie@nisource.com</w:t>
      </w: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pacing w:val="-12"/>
          <w:sz w:val="24"/>
          <w:szCs w:val="24"/>
        </w:rPr>
      </w:pPr>
      <w:r>
        <w:rPr>
          <w:rFonts w:ascii="Palatino Linotype" w:hAnsi="Palatino Linotype"/>
          <w:spacing w:val="-12"/>
          <w:sz w:val="24"/>
          <w:szCs w:val="24"/>
        </w:rPr>
        <w:t xml:space="preserve">ATTORNEYS FOR </w:t>
      </w:r>
    </w:p>
    <w:p w:rsidR="00596AAE" w:rsidRDefault="00596AAE">
      <w:pPr>
        <w:spacing w:after="0"/>
        <w:ind w:left="4320"/>
        <w:rPr>
          <w:rFonts w:ascii="Palatino Linotype" w:hAnsi="Palatino Linotype"/>
          <w:b/>
          <w:spacing w:val="-12"/>
          <w:sz w:val="24"/>
          <w:szCs w:val="24"/>
        </w:rPr>
      </w:pPr>
      <w:r>
        <w:rPr>
          <w:rFonts w:ascii="Palatino Linotype" w:hAnsi="Palatino Linotype"/>
          <w:b/>
          <w:spacing w:val="-12"/>
          <w:sz w:val="24"/>
          <w:szCs w:val="24"/>
        </w:rPr>
        <w:t>COLUMBIA GAS OF OHIO, INC.</w:t>
      </w: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z w:val="24"/>
          <w:szCs w:val="24"/>
        </w:rPr>
      </w:pPr>
      <w:r>
        <w:rPr>
          <w:rFonts w:ascii="Palatino Linotype" w:hAnsi="Palatino Linotype"/>
          <w:sz w:val="24"/>
          <w:szCs w:val="24"/>
        </w:rPr>
        <w:t>/s/ Melissa L. Thompson (per email authorization)</w:t>
      </w: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z w:val="24"/>
          <w:szCs w:val="24"/>
        </w:rPr>
      </w:pPr>
      <w:r>
        <w:rPr>
          <w:rFonts w:ascii="Palatino Linotype" w:hAnsi="Palatino Linotype"/>
          <w:sz w:val="24"/>
          <w:szCs w:val="24"/>
        </w:rPr>
        <w:t>Mark A. Whitt</w:t>
      </w:r>
    </w:p>
    <w:p w:rsidR="00596AAE" w:rsidRDefault="00596AAE">
      <w:pPr>
        <w:spacing w:after="0"/>
        <w:ind w:left="4320"/>
        <w:rPr>
          <w:rFonts w:ascii="Palatino Linotype" w:hAnsi="Palatino Linotype"/>
          <w:sz w:val="24"/>
          <w:szCs w:val="24"/>
        </w:rPr>
      </w:pPr>
      <w:r>
        <w:rPr>
          <w:rFonts w:ascii="Palatino Linotype" w:hAnsi="Palatino Linotype"/>
          <w:sz w:val="24"/>
          <w:szCs w:val="24"/>
        </w:rPr>
        <w:t>Melissa L. Thompson</w:t>
      </w:r>
    </w:p>
    <w:p w:rsidR="00596AAE" w:rsidRDefault="00596AAE">
      <w:pPr>
        <w:spacing w:after="0"/>
        <w:ind w:left="4320"/>
        <w:rPr>
          <w:rFonts w:ascii="Palatino Linotype" w:hAnsi="Palatino Linotype"/>
          <w:spacing w:val="-12"/>
          <w:sz w:val="24"/>
          <w:szCs w:val="24"/>
        </w:rPr>
      </w:pPr>
      <w:r>
        <w:rPr>
          <w:rFonts w:ascii="Palatino Linotype" w:hAnsi="Palatino Linotype"/>
          <w:spacing w:val="-12"/>
          <w:sz w:val="24"/>
          <w:szCs w:val="24"/>
        </w:rPr>
        <w:t>CARPENTER LIPPS &amp; LELAND LLP</w:t>
      </w:r>
    </w:p>
    <w:p w:rsidR="00596AAE" w:rsidRDefault="00596AAE">
      <w:pPr>
        <w:spacing w:after="0"/>
        <w:ind w:left="4320"/>
        <w:rPr>
          <w:rFonts w:ascii="Palatino Linotype" w:hAnsi="Palatino Linotype"/>
          <w:sz w:val="24"/>
          <w:szCs w:val="24"/>
        </w:rPr>
      </w:pPr>
      <w:r>
        <w:rPr>
          <w:rFonts w:ascii="Palatino Linotype" w:hAnsi="Palatino Linotype"/>
          <w:sz w:val="24"/>
          <w:szCs w:val="24"/>
        </w:rPr>
        <w:t>280 Plaza, Suite 1300</w:t>
      </w:r>
    </w:p>
    <w:p w:rsidR="00596AAE" w:rsidRDefault="00596AAE">
      <w:pPr>
        <w:spacing w:after="0"/>
        <w:ind w:left="4320"/>
        <w:rPr>
          <w:rFonts w:ascii="Palatino Linotype" w:hAnsi="Palatino Linotype"/>
          <w:sz w:val="24"/>
          <w:szCs w:val="24"/>
        </w:rPr>
      </w:pPr>
      <w:r>
        <w:rPr>
          <w:rFonts w:ascii="Palatino Linotype" w:hAnsi="Palatino Linotype"/>
          <w:sz w:val="24"/>
          <w:szCs w:val="24"/>
        </w:rPr>
        <w:t>280 North High Street</w:t>
      </w:r>
    </w:p>
    <w:p w:rsidR="00596AAE" w:rsidRDefault="00596AAE">
      <w:pPr>
        <w:spacing w:after="0"/>
        <w:ind w:left="4320"/>
        <w:rPr>
          <w:rFonts w:ascii="Palatino Linotype" w:hAnsi="Palatino Linotype"/>
          <w:sz w:val="24"/>
          <w:szCs w:val="24"/>
        </w:rPr>
      </w:pPr>
      <w:r>
        <w:rPr>
          <w:rFonts w:ascii="Palatino Linotype" w:hAnsi="Palatino Linotype"/>
          <w:sz w:val="24"/>
          <w:szCs w:val="24"/>
        </w:rPr>
        <w:t>Columbus, Ohio 43215</w:t>
      </w:r>
    </w:p>
    <w:p w:rsidR="00596AAE" w:rsidRDefault="00596AAE">
      <w:pPr>
        <w:spacing w:after="0"/>
        <w:ind w:left="4320"/>
        <w:rPr>
          <w:rFonts w:ascii="Palatino Linotype" w:hAnsi="Palatino Linotype"/>
          <w:sz w:val="24"/>
          <w:szCs w:val="24"/>
        </w:rPr>
      </w:pPr>
      <w:r>
        <w:rPr>
          <w:rFonts w:ascii="Palatino Linotype" w:hAnsi="Palatino Linotype"/>
          <w:sz w:val="24"/>
          <w:szCs w:val="24"/>
        </w:rPr>
        <w:t>Telephone (614) 365-4100</w:t>
      </w:r>
    </w:p>
    <w:p w:rsidR="00596AAE" w:rsidRDefault="00596AAE">
      <w:pPr>
        <w:spacing w:after="0"/>
        <w:ind w:left="4320"/>
        <w:rPr>
          <w:rFonts w:ascii="Palatino Linotype" w:hAnsi="Palatino Linotype"/>
          <w:sz w:val="24"/>
          <w:szCs w:val="24"/>
        </w:rPr>
      </w:pPr>
      <w:r>
        <w:rPr>
          <w:rFonts w:ascii="Palatino Linotype" w:hAnsi="Palatino Linotype"/>
          <w:sz w:val="24"/>
          <w:szCs w:val="24"/>
        </w:rPr>
        <w:t>whitt@carpenterlipps.com</w:t>
      </w:r>
    </w:p>
    <w:p w:rsidR="00596AAE" w:rsidRDefault="00596AAE">
      <w:pPr>
        <w:spacing w:after="0"/>
        <w:ind w:left="4320"/>
        <w:rPr>
          <w:rFonts w:ascii="Palatino Linotype" w:hAnsi="Palatino Linotype"/>
          <w:sz w:val="24"/>
          <w:szCs w:val="24"/>
        </w:rPr>
      </w:pPr>
      <w:r>
        <w:rPr>
          <w:rFonts w:ascii="Palatino Linotype" w:hAnsi="Palatino Linotype"/>
          <w:sz w:val="24"/>
          <w:szCs w:val="24"/>
        </w:rPr>
        <w:t>thompson@carpenterlipps.com</w:t>
      </w: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pacing w:val="-12"/>
          <w:sz w:val="24"/>
          <w:szCs w:val="24"/>
        </w:rPr>
      </w:pPr>
      <w:r>
        <w:rPr>
          <w:rFonts w:ascii="Palatino Linotype" w:hAnsi="Palatino Linotype"/>
          <w:spacing w:val="-12"/>
          <w:sz w:val="24"/>
          <w:szCs w:val="24"/>
        </w:rPr>
        <w:t xml:space="preserve">COUNSEL FOR </w:t>
      </w:r>
    </w:p>
    <w:p w:rsidR="00596AAE" w:rsidRDefault="00596AAE">
      <w:pPr>
        <w:spacing w:after="0"/>
        <w:ind w:left="4320"/>
        <w:rPr>
          <w:rFonts w:ascii="Palatino Linotype" w:hAnsi="Palatino Linotype"/>
          <w:b/>
          <w:spacing w:val="-12"/>
          <w:sz w:val="24"/>
          <w:szCs w:val="24"/>
        </w:rPr>
      </w:pPr>
      <w:r>
        <w:rPr>
          <w:rFonts w:ascii="Palatino Linotype" w:hAnsi="Palatino Linotype"/>
          <w:b/>
          <w:spacing w:val="-12"/>
          <w:sz w:val="24"/>
          <w:szCs w:val="24"/>
        </w:rPr>
        <w:t>THE EAST OHIO GAS COMPANY D/BA/ DOMINION EAST OHIO</w:t>
      </w:r>
    </w:p>
    <w:p w:rsidR="00596AAE" w:rsidRDefault="00596AAE">
      <w:pPr>
        <w:rPr>
          <w:rFonts w:ascii="Palatino Linotype" w:hAnsi="Palatino Linotype"/>
          <w:b/>
          <w:sz w:val="24"/>
          <w:szCs w:val="24"/>
        </w:rPr>
      </w:pPr>
      <w:r>
        <w:rPr>
          <w:rFonts w:ascii="Palatino Linotype" w:hAnsi="Palatino Linotype"/>
          <w:b/>
          <w:sz w:val="24"/>
          <w:szCs w:val="24"/>
        </w:rPr>
        <w:br w:type="page"/>
      </w:r>
    </w:p>
    <w:p w:rsidR="00596AAE" w:rsidRDefault="00596AAE">
      <w:pPr>
        <w:spacing w:after="0"/>
        <w:jc w:val="center"/>
        <w:rPr>
          <w:rFonts w:ascii="Palatino Linotype" w:hAnsi="Palatino Linotype"/>
          <w:b/>
          <w:spacing w:val="-12"/>
          <w:sz w:val="24"/>
          <w:szCs w:val="24"/>
        </w:rPr>
      </w:pPr>
      <w:r>
        <w:rPr>
          <w:rFonts w:ascii="Palatino Linotype" w:hAnsi="Palatino Linotype"/>
          <w:b/>
          <w:spacing w:val="-12"/>
          <w:sz w:val="24"/>
          <w:szCs w:val="24"/>
        </w:rPr>
        <w:t>MEMORANDUM IN SUPPORT</w:t>
      </w:r>
    </w:p>
    <w:p w:rsidR="00596AAE" w:rsidRDefault="00596AAE">
      <w:pPr>
        <w:spacing w:after="0"/>
        <w:jc w:val="both"/>
        <w:rPr>
          <w:rFonts w:ascii="Palatino Linotype" w:hAnsi="Palatino Linotype"/>
          <w:b/>
          <w:sz w:val="24"/>
          <w:szCs w:val="24"/>
        </w:rPr>
      </w:pPr>
    </w:p>
    <w:p w:rsidR="00596AAE" w:rsidRDefault="00596AAE">
      <w:pPr>
        <w:spacing w:after="0"/>
        <w:ind w:firstLine="720"/>
        <w:jc w:val="both"/>
        <w:rPr>
          <w:rFonts w:ascii="Palatino Linotype" w:hAnsi="Palatino Linotype"/>
          <w:sz w:val="24"/>
          <w:szCs w:val="24"/>
        </w:rPr>
      </w:pPr>
      <w:r>
        <w:rPr>
          <w:rFonts w:ascii="Palatino Linotype" w:hAnsi="Palatino Linotype"/>
          <w:sz w:val="24"/>
          <w:szCs w:val="24"/>
        </w:rPr>
        <w:t>By entry dated November 22, 2011, the Public Utilities Commission of Ohio (“Commission”) proposed amendments to Chapter 4901:1-19, Ohio Adm. Code, pursuant to Section 119.032, Revised Code. The Commission’s entry allows for any interested person or entity to file comments by December 22, 2011, and reply comments by January 23, 2012.</w:t>
      </w:r>
    </w:p>
    <w:p w:rsidR="00596AAE" w:rsidRDefault="00596AAE">
      <w:pPr>
        <w:spacing w:after="0"/>
        <w:ind w:firstLine="720"/>
        <w:jc w:val="both"/>
        <w:rPr>
          <w:rFonts w:ascii="Palatino Linotype" w:hAnsi="Palatino Linotype"/>
          <w:sz w:val="24"/>
          <w:szCs w:val="24"/>
        </w:rPr>
      </w:pPr>
    </w:p>
    <w:p w:rsidR="00596AAE" w:rsidRDefault="00596AAE">
      <w:pPr>
        <w:spacing w:after="0"/>
        <w:ind w:firstLine="720"/>
        <w:jc w:val="both"/>
        <w:rPr>
          <w:rFonts w:ascii="Palatino Linotype" w:hAnsi="Palatino Linotype"/>
          <w:sz w:val="24"/>
          <w:szCs w:val="24"/>
        </w:rPr>
      </w:pPr>
      <w:r>
        <w:rPr>
          <w:rFonts w:ascii="Palatino Linotype" w:hAnsi="Palatino Linotype"/>
          <w:sz w:val="24"/>
          <w:szCs w:val="24"/>
        </w:rPr>
        <w:t xml:space="preserve">The Companies believe an extension of time is necessary for several reasons. First, the proposed changes to OAC 4901:1-19 are expansive and involve a number of new, complex proposals including a procedure for exiting the merchant function. More time is needed to fully analyze the proposed changes which have the potential to significantly impact the way regulated gas utilities do business. These rule changes require considerable attention and careful forethought. </w:t>
      </w:r>
    </w:p>
    <w:p w:rsidR="00596AAE" w:rsidRDefault="00596AAE">
      <w:pPr>
        <w:spacing w:after="0"/>
        <w:ind w:firstLine="720"/>
        <w:jc w:val="both"/>
        <w:rPr>
          <w:rFonts w:ascii="Palatino Linotype" w:hAnsi="Palatino Linotype"/>
          <w:sz w:val="24"/>
          <w:szCs w:val="24"/>
        </w:rPr>
      </w:pPr>
    </w:p>
    <w:p w:rsidR="00596AAE" w:rsidRDefault="00596AAE">
      <w:pPr>
        <w:spacing w:after="0"/>
        <w:ind w:firstLine="720"/>
        <w:jc w:val="both"/>
        <w:rPr>
          <w:rFonts w:ascii="Palatino Linotype" w:hAnsi="Palatino Linotype"/>
          <w:sz w:val="24"/>
          <w:szCs w:val="24"/>
        </w:rPr>
      </w:pPr>
      <w:r>
        <w:rPr>
          <w:rFonts w:ascii="Palatino Linotype" w:hAnsi="Palatino Linotype"/>
          <w:sz w:val="24"/>
          <w:szCs w:val="24"/>
        </w:rPr>
        <w:t xml:space="preserve">Further, the red-lined version of the proposed rule changes posted on the Commission’s website is not a comprehensive depiction of all the changes proposed. More time is needed to fully assess what provisions have been deleted, added or simply renumbered.  </w:t>
      </w:r>
    </w:p>
    <w:p w:rsidR="00596AAE" w:rsidRDefault="00596AAE">
      <w:pPr>
        <w:spacing w:after="0"/>
        <w:ind w:firstLine="720"/>
        <w:jc w:val="both"/>
        <w:rPr>
          <w:rFonts w:ascii="Palatino Linotype" w:hAnsi="Palatino Linotype"/>
          <w:sz w:val="24"/>
          <w:szCs w:val="24"/>
        </w:rPr>
      </w:pPr>
    </w:p>
    <w:p w:rsidR="00596AAE" w:rsidRDefault="00596AAE">
      <w:pPr>
        <w:spacing w:after="0"/>
        <w:ind w:firstLine="720"/>
        <w:jc w:val="both"/>
        <w:rPr>
          <w:rFonts w:ascii="Palatino Linotype" w:hAnsi="Palatino Linotype"/>
          <w:sz w:val="24"/>
          <w:szCs w:val="24"/>
        </w:rPr>
      </w:pPr>
      <w:r>
        <w:rPr>
          <w:rFonts w:ascii="Palatino Linotype" w:hAnsi="Palatino Linotype"/>
          <w:sz w:val="24"/>
          <w:szCs w:val="24"/>
        </w:rPr>
        <w:t xml:space="preserve">Finally, the timing of the Entry, Thanksgiving and the upcoming holiday season substantially hinders the Companies’ ability to file comments in the time allotted. Many employees typically take vacation in December to spend time with family which also hampers the Companies’ ability to respond meaningfully to the Commission’s proposed rules. Therefore, the Companies request an additional thirty days in which to file comments to the proposed rule changes. </w:t>
      </w:r>
    </w:p>
    <w:p w:rsidR="00596AAE" w:rsidRDefault="00596AAE">
      <w:pPr>
        <w:spacing w:after="0"/>
        <w:ind w:firstLine="720"/>
        <w:jc w:val="both"/>
        <w:rPr>
          <w:rFonts w:ascii="Palatino Linotype" w:hAnsi="Palatino Linotype"/>
          <w:sz w:val="24"/>
          <w:szCs w:val="24"/>
        </w:rPr>
      </w:pPr>
    </w:p>
    <w:p w:rsidR="00596AAE" w:rsidRDefault="00596AAE">
      <w:pPr>
        <w:spacing w:after="0"/>
        <w:ind w:firstLine="720"/>
        <w:jc w:val="both"/>
        <w:rPr>
          <w:rFonts w:ascii="Palatino Linotype" w:hAnsi="Palatino Linotype"/>
          <w:sz w:val="24"/>
          <w:szCs w:val="24"/>
        </w:rPr>
      </w:pPr>
      <w:r>
        <w:rPr>
          <w:rFonts w:ascii="Palatino Linotype" w:hAnsi="Palatino Linotype"/>
          <w:sz w:val="24"/>
          <w:szCs w:val="24"/>
        </w:rPr>
        <w:t xml:space="preserve">Additionally, the Companies respectfully request that the Commission schedule a technical conference to clarify the proposed changes and to help the Companies gain a better understanding of the reasoning behind the proposed changes.  </w:t>
      </w:r>
    </w:p>
    <w:p w:rsidR="00596AAE" w:rsidRDefault="00596AAE">
      <w:pPr>
        <w:spacing w:after="0"/>
        <w:ind w:firstLine="720"/>
        <w:jc w:val="both"/>
        <w:rPr>
          <w:rFonts w:ascii="Palatino Linotype" w:hAnsi="Palatino Linotype"/>
          <w:sz w:val="24"/>
          <w:szCs w:val="24"/>
        </w:rPr>
      </w:pPr>
    </w:p>
    <w:p w:rsidR="00596AAE" w:rsidRDefault="00596AAE">
      <w:pPr>
        <w:spacing w:after="0"/>
        <w:ind w:firstLine="720"/>
        <w:jc w:val="both"/>
        <w:rPr>
          <w:rFonts w:ascii="Palatino Linotype" w:hAnsi="Palatino Linotype"/>
          <w:sz w:val="24"/>
          <w:szCs w:val="24"/>
        </w:rPr>
      </w:pPr>
      <w:r>
        <w:rPr>
          <w:rFonts w:ascii="Palatino Linotype" w:hAnsi="Palatino Linotype"/>
          <w:b/>
          <w:spacing w:val="-12"/>
          <w:sz w:val="24"/>
          <w:szCs w:val="24"/>
        </w:rPr>
        <w:t>WHEREFORE,</w:t>
      </w:r>
      <w:r>
        <w:rPr>
          <w:rFonts w:ascii="Palatino Linotype" w:hAnsi="Palatino Linotype"/>
          <w:sz w:val="24"/>
          <w:szCs w:val="24"/>
        </w:rPr>
        <w:t xml:space="preserve"> the Companies respectfully request a thirty-day extension in which to file comments in the instant proceeding and further request a technical conference.</w:t>
      </w:r>
    </w:p>
    <w:p w:rsidR="00596AAE" w:rsidRDefault="00596AAE">
      <w:pPr>
        <w:spacing w:after="0"/>
        <w:ind w:firstLine="720"/>
        <w:jc w:val="both"/>
        <w:rPr>
          <w:rFonts w:ascii="Palatino Linotype" w:hAnsi="Palatino Linotype"/>
          <w:sz w:val="24"/>
          <w:szCs w:val="24"/>
        </w:rPr>
      </w:pPr>
    </w:p>
    <w:p w:rsidR="00596AAE" w:rsidRDefault="00596AAE">
      <w:pPr>
        <w:spacing w:after="0"/>
        <w:ind w:firstLine="720"/>
        <w:jc w:val="both"/>
        <w:rPr>
          <w:rFonts w:ascii="Palatino Linotype" w:hAnsi="Palatino Linotype"/>
          <w:sz w:val="24"/>
          <w:szCs w:val="24"/>
        </w:rPr>
      </w:pPr>
    </w:p>
    <w:p w:rsidR="00596AAE" w:rsidRDefault="00596AAE">
      <w:pPr>
        <w:spacing w:after="0"/>
        <w:ind w:firstLine="72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Respectfully submitted,</w:t>
      </w:r>
    </w:p>
    <w:p w:rsidR="00596AAE" w:rsidRDefault="00596AAE">
      <w:pPr>
        <w:spacing w:after="0"/>
        <w:ind w:firstLine="720"/>
        <w:jc w:val="both"/>
        <w:rPr>
          <w:rFonts w:ascii="Palatino Linotype" w:hAnsi="Palatino Linotype"/>
          <w:sz w:val="24"/>
          <w:szCs w:val="24"/>
        </w:rPr>
      </w:pPr>
    </w:p>
    <w:p w:rsidR="00596AAE" w:rsidRDefault="00596AAE">
      <w:pPr>
        <w:spacing w:after="0"/>
        <w:ind w:left="4320"/>
        <w:rPr>
          <w:rFonts w:ascii="Palatino Linotype" w:hAnsi="Palatino Linotype"/>
          <w:sz w:val="24"/>
          <w:szCs w:val="24"/>
        </w:rPr>
      </w:pPr>
      <w:r>
        <w:rPr>
          <w:rFonts w:ascii="Palatino Linotype" w:hAnsi="Palatino Linotype"/>
          <w:u w:val="single"/>
        </w:rPr>
        <w:t>/s/ Brooke E. Leslie</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p>
    <w:p w:rsidR="00596AAE" w:rsidRDefault="00596AAE">
      <w:pPr>
        <w:spacing w:after="0"/>
        <w:ind w:left="4320"/>
        <w:rPr>
          <w:rFonts w:ascii="Palatino Linotype" w:hAnsi="Palatino Linotype"/>
          <w:sz w:val="24"/>
          <w:szCs w:val="24"/>
        </w:rPr>
      </w:pPr>
      <w:r>
        <w:rPr>
          <w:rFonts w:ascii="Palatino Linotype" w:hAnsi="Palatino Linotype"/>
          <w:sz w:val="24"/>
          <w:szCs w:val="24"/>
        </w:rPr>
        <w:t>Brooke E. Leslie</w:t>
      </w:r>
    </w:p>
    <w:p w:rsidR="00596AAE" w:rsidRDefault="00596AAE">
      <w:pPr>
        <w:spacing w:after="0"/>
        <w:ind w:left="3600" w:firstLine="72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596AAE" w:rsidRDefault="00596AAE">
      <w:pPr>
        <w:spacing w:after="0"/>
        <w:ind w:left="4320"/>
        <w:rPr>
          <w:rFonts w:ascii="Palatino Linotype" w:hAnsi="Palatino Linotype"/>
          <w:sz w:val="24"/>
          <w:szCs w:val="24"/>
        </w:rPr>
      </w:pPr>
      <w:r>
        <w:rPr>
          <w:rFonts w:ascii="Palatino Linotype" w:hAnsi="Palatino Linotype"/>
          <w:sz w:val="24"/>
          <w:szCs w:val="24"/>
        </w:rPr>
        <w:t>Stephen B. Seiple, Assistant General Counsel</w:t>
      </w:r>
    </w:p>
    <w:p w:rsidR="00596AAE" w:rsidRDefault="00596AAE">
      <w:pPr>
        <w:spacing w:after="0"/>
        <w:ind w:left="3600" w:firstLine="720"/>
        <w:rPr>
          <w:rFonts w:ascii="Palatino Linotype" w:hAnsi="Palatino Linotype"/>
          <w:sz w:val="24"/>
          <w:szCs w:val="24"/>
        </w:rPr>
      </w:pPr>
      <w:r>
        <w:rPr>
          <w:rFonts w:ascii="Palatino Linotype" w:hAnsi="Palatino Linotype"/>
          <w:sz w:val="24"/>
          <w:szCs w:val="24"/>
        </w:rPr>
        <w:t>Brooke E. Leslie, Counsel</w:t>
      </w:r>
    </w:p>
    <w:p w:rsidR="00596AAE" w:rsidRDefault="00596AAE">
      <w:pPr>
        <w:spacing w:after="0"/>
        <w:ind w:left="3600" w:firstLine="720"/>
        <w:rPr>
          <w:rFonts w:ascii="Palatino Linotype" w:hAnsi="Palatino Linotype"/>
          <w:sz w:val="24"/>
          <w:szCs w:val="24"/>
        </w:rPr>
      </w:pPr>
      <w:r>
        <w:rPr>
          <w:rFonts w:ascii="Palatino Linotype" w:hAnsi="Palatino Linotype"/>
          <w:sz w:val="24"/>
          <w:szCs w:val="24"/>
        </w:rPr>
        <w:t>200 Civic Center Drive</w:t>
      </w:r>
    </w:p>
    <w:p w:rsidR="00596AAE" w:rsidRDefault="00596AAE">
      <w:pPr>
        <w:spacing w:after="0"/>
        <w:ind w:left="3600" w:firstLine="720"/>
        <w:rPr>
          <w:rFonts w:ascii="Palatino Linotype" w:hAnsi="Palatino Linotype"/>
          <w:sz w:val="24"/>
          <w:szCs w:val="24"/>
        </w:rPr>
      </w:pPr>
      <w:smartTag w:uri="urn:schemas-microsoft-com:office:smarttags" w:element="address">
        <w:smartTag w:uri="urn:schemas-microsoft-com:office:smarttags" w:element="Street">
          <w:r>
            <w:rPr>
              <w:rFonts w:ascii="Palatino Linotype" w:hAnsi="Palatino Linotype"/>
              <w:sz w:val="24"/>
              <w:szCs w:val="24"/>
            </w:rPr>
            <w:t>P.O. Box</w:t>
          </w:r>
        </w:smartTag>
        <w:r>
          <w:rPr>
            <w:rFonts w:ascii="Palatino Linotype" w:hAnsi="Palatino Linotype"/>
            <w:sz w:val="24"/>
            <w:szCs w:val="24"/>
          </w:rPr>
          <w:t xml:space="preserve"> 117</w:t>
        </w:r>
      </w:smartTag>
    </w:p>
    <w:p w:rsidR="00596AAE" w:rsidRDefault="00596AAE">
      <w:pPr>
        <w:spacing w:after="0"/>
        <w:ind w:left="3600" w:firstLine="720"/>
        <w:rPr>
          <w:rFonts w:ascii="Palatino Linotype" w:hAnsi="Palatino Linotype"/>
          <w:sz w:val="24"/>
          <w:szCs w:val="24"/>
        </w:rPr>
      </w:pPr>
      <w:r>
        <w:rPr>
          <w:rFonts w:ascii="Palatino Linotype" w:hAnsi="Palatino Linotype"/>
          <w:sz w:val="24"/>
          <w:szCs w:val="24"/>
        </w:rPr>
        <w:t>Columbus, Ohio 43216-0117</w:t>
      </w:r>
    </w:p>
    <w:p w:rsidR="00596AAE" w:rsidRDefault="00596AAE">
      <w:pPr>
        <w:spacing w:after="0"/>
        <w:ind w:left="3600" w:firstLine="720"/>
        <w:rPr>
          <w:rFonts w:ascii="Palatino Linotype" w:hAnsi="Palatino Linotype"/>
          <w:sz w:val="24"/>
          <w:szCs w:val="24"/>
        </w:rPr>
      </w:pPr>
      <w:r>
        <w:rPr>
          <w:rFonts w:ascii="Palatino Linotype" w:hAnsi="Palatino Linotype"/>
          <w:sz w:val="24"/>
          <w:szCs w:val="24"/>
        </w:rPr>
        <w:t>Telephone (614) 460-4648</w:t>
      </w:r>
    </w:p>
    <w:p w:rsidR="00596AAE" w:rsidRDefault="00596AAE">
      <w:pPr>
        <w:spacing w:after="0"/>
        <w:ind w:left="3600" w:firstLine="720"/>
        <w:rPr>
          <w:rFonts w:ascii="Palatino Linotype" w:hAnsi="Palatino Linotype"/>
          <w:sz w:val="24"/>
          <w:szCs w:val="24"/>
        </w:rPr>
      </w:pPr>
      <w:r>
        <w:rPr>
          <w:rFonts w:ascii="Palatino Linotype" w:hAnsi="Palatino Linotype"/>
          <w:sz w:val="24"/>
          <w:szCs w:val="24"/>
        </w:rPr>
        <w:t>Email:</w:t>
      </w:r>
      <w:r>
        <w:rPr>
          <w:rFonts w:ascii="Palatino Linotype" w:hAnsi="Palatino Linotype"/>
          <w:sz w:val="24"/>
          <w:szCs w:val="24"/>
        </w:rPr>
        <w:tab/>
        <w:t>sseiple@nisource.com</w:t>
      </w:r>
    </w:p>
    <w:p w:rsidR="00596AAE" w:rsidRDefault="00596AAE">
      <w:pPr>
        <w:spacing w:after="0"/>
        <w:ind w:left="3600" w:firstLine="720"/>
        <w:rPr>
          <w:rFonts w:ascii="Palatino Linotype" w:hAnsi="Palatino Linotype"/>
          <w:sz w:val="24"/>
          <w:szCs w:val="24"/>
        </w:rPr>
      </w:pPr>
      <w:r>
        <w:rPr>
          <w:rFonts w:ascii="Palatino Linotype" w:hAnsi="Palatino Linotype"/>
          <w:sz w:val="24"/>
          <w:szCs w:val="24"/>
        </w:rPr>
        <w:tab/>
        <w:t>bleslie@nisource.com</w:t>
      </w:r>
    </w:p>
    <w:p w:rsidR="00596AAE" w:rsidRDefault="00596AAE">
      <w:pPr>
        <w:spacing w:after="0"/>
        <w:ind w:left="3600" w:firstLine="720"/>
        <w:rPr>
          <w:rFonts w:ascii="Palatino Linotype" w:hAnsi="Palatino Linotype"/>
          <w:sz w:val="24"/>
          <w:szCs w:val="24"/>
        </w:rPr>
      </w:pPr>
    </w:p>
    <w:p w:rsidR="00596AAE" w:rsidRDefault="00596AAE">
      <w:pPr>
        <w:spacing w:after="0"/>
        <w:ind w:left="3600" w:firstLine="720"/>
        <w:rPr>
          <w:rFonts w:ascii="Palatino Linotype" w:hAnsi="Palatino Linotype"/>
          <w:spacing w:val="-12"/>
          <w:sz w:val="24"/>
          <w:szCs w:val="24"/>
        </w:rPr>
      </w:pPr>
      <w:r>
        <w:rPr>
          <w:rFonts w:ascii="Palatino Linotype" w:hAnsi="Palatino Linotype"/>
          <w:spacing w:val="-12"/>
          <w:sz w:val="24"/>
          <w:szCs w:val="24"/>
        </w:rPr>
        <w:t xml:space="preserve">ATTORNEYS FOR </w:t>
      </w:r>
    </w:p>
    <w:p w:rsidR="00596AAE" w:rsidRDefault="00596AAE">
      <w:pPr>
        <w:spacing w:after="0"/>
        <w:ind w:left="3600" w:firstLine="720"/>
        <w:rPr>
          <w:rFonts w:ascii="Palatino Linotype" w:hAnsi="Palatino Linotype"/>
          <w:b/>
          <w:spacing w:val="-12"/>
          <w:sz w:val="24"/>
          <w:szCs w:val="24"/>
        </w:rPr>
      </w:pPr>
      <w:r>
        <w:rPr>
          <w:rFonts w:ascii="Palatino Linotype" w:hAnsi="Palatino Linotype"/>
          <w:b/>
          <w:spacing w:val="-12"/>
          <w:sz w:val="24"/>
          <w:szCs w:val="24"/>
        </w:rPr>
        <w:t>COLUMBIA GAS OF OHIO, INC.</w:t>
      </w:r>
      <w:bookmarkStart w:id="0" w:name="_GoBack"/>
      <w:bookmarkEnd w:id="0"/>
    </w:p>
    <w:p w:rsidR="00596AAE" w:rsidRDefault="00596AAE">
      <w:pPr>
        <w:spacing w:after="0"/>
        <w:ind w:left="3600" w:firstLine="720"/>
        <w:rPr>
          <w:rFonts w:ascii="Palatino Linotype" w:hAnsi="Palatino Linotype"/>
          <w:sz w:val="24"/>
          <w:szCs w:val="24"/>
        </w:rPr>
      </w:pPr>
    </w:p>
    <w:p w:rsidR="00596AAE" w:rsidRDefault="00596AAE">
      <w:pPr>
        <w:spacing w:after="0"/>
        <w:ind w:left="4320"/>
        <w:jc w:val="both"/>
        <w:rPr>
          <w:rFonts w:ascii="Palatino Linotype" w:hAnsi="Palatino Linotype"/>
          <w:sz w:val="24"/>
          <w:szCs w:val="24"/>
        </w:rPr>
      </w:pPr>
      <w:r>
        <w:rPr>
          <w:rFonts w:ascii="Palatino Linotype" w:hAnsi="Palatino Linotype"/>
          <w:sz w:val="24"/>
          <w:szCs w:val="24"/>
        </w:rPr>
        <w:t>/s/ Melissa L. Thompson (per email authorization)</w:t>
      </w:r>
    </w:p>
    <w:p w:rsidR="00596AAE" w:rsidRDefault="00596AAE">
      <w:pPr>
        <w:spacing w:after="0"/>
        <w:ind w:left="720" w:firstLine="720"/>
        <w:rPr>
          <w:rFonts w:ascii="Palatino Linotype" w:hAnsi="Palatino Linotype"/>
          <w:sz w:val="24"/>
          <w:szCs w:val="24"/>
        </w:rPr>
      </w:pPr>
    </w:p>
    <w:p w:rsidR="00596AAE" w:rsidRDefault="00596AAE">
      <w:pPr>
        <w:spacing w:after="0"/>
        <w:ind w:left="4320"/>
        <w:rPr>
          <w:rFonts w:ascii="Palatino Linotype" w:hAnsi="Palatino Linotype"/>
          <w:sz w:val="24"/>
          <w:szCs w:val="24"/>
        </w:rPr>
      </w:pPr>
      <w:r>
        <w:rPr>
          <w:rFonts w:ascii="Palatino Linotype" w:hAnsi="Palatino Linotype"/>
          <w:sz w:val="24"/>
          <w:szCs w:val="24"/>
        </w:rPr>
        <w:t>Mark A. Whitt</w:t>
      </w:r>
    </w:p>
    <w:p w:rsidR="00596AAE" w:rsidRDefault="00596AAE">
      <w:pPr>
        <w:spacing w:after="0"/>
        <w:ind w:left="4320"/>
        <w:rPr>
          <w:rFonts w:ascii="Palatino Linotype" w:hAnsi="Palatino Linotype"/>
          <w:sz w:val="24"/>
          <w:szCs w:val="24"/>
        </w:rPr>
      </w:pPr>
      <w:r>
        <w:rPr>
          <w:rFonts w:ascii="Palatino Linotype" w:hAnsi="Palatino Linotype"/>
          <w:sz w:val="24"/>
          <w:szCs w:val="24"/>
        </w:rPr>
        <w:t>Melissa L. Thompson</w:t>
      </w:r>
    </w:p>
    <w:p w:rsidR="00596AAE" w:rsidRDefault="00596AAE">
      <w:pPr>
        <w:spacing w:after="0"/>
        <w:ind w:left="4320"/>
        <w:rPr>
          <w:rFonts w:ascii="Palatino Linotype" w:hAnsi="Palatino Linotype"/>
          <w:spacing w:val="-12"/>
          <w:sz w:val="24"/>
          <w:szCs w:val="24"/>
        </w:rPr>
      </w:pPr>
      <w:r>
        <w:rPr>
          <w:rFonts w:ascii="Palatino Linotype" w:hAnsi="Palatino Linotype"/>
          <w:spacing w:val="-12"/>
          <w:sz w:val="24"/>
          <w:szCs w:val="24"/>
        </w:rPr>
        <w:t>CARPENTER LIPPS &amp; LELAND LLP</w:t>
      </w:r>
    </w:p>
    <w:p w:rsidR="00596AAE" w:rsidRDefault="00596AAE">
      <w:pPr>
        <w:spacing w:after="0"/>
        <w:ind w:left="4320"/>
        <w:rPr>
          <w:rFonts w:ascii="Palatino Linotype" w:hAnsi="Palatino Linotype"/>
          <w:sz w:val="24"/>
          <w:szCs w:val="24"/>
        </w:rPr>
      </w:pPr>
      <w:r>
        <w:rPr>
          <w:rFonts w:ascii="Palatino Linotype" w:hAnsi="Palatino Linotype"/>
          <w:sz w:val="24"/>
          <w:szCs w:val="24"/>
        </w:rPr>
        <w:t>280 Plaza, Suite 1300</w:t>
      </w:r>
    </w:p>
    <w:p w:rsidR="00596AAE" w:rsidRDefault="00596AAE">
      <w:pPr>
        <w:spacing w:after="0"/>
        <w:ind w:left="4320"/>
        <w:rPr>
          <w:rFonts w:ascii="Palatino Linotype" w:hAnsi="Palatino Linotype"/>
          <w:sz w:val="24"/>
          <w:szCs w:val="24"/>
        </w:rPr>
      </w:pPr>
      <w:r>
        <w:rPr>
          <w:rFonts w:ascii="Palatino Linotype" w:hAnsi="Palatino Linotype"/>
          <w:sz w:val="24"/>
          <w:szCs w:val="24"/>
        </w:rPr>
        <w:t>280 North High Street</w:t>
      </w:r>
    </w:p>
    <w:p w:rsidR="00596AAE" w:rsidRDefault="00596AAE">
      <w:pPr>
        <w:spacing w:after="0"/>
        <w:ind w:left="4320"/>
        <w:rPr>
          <w:rFonts w:ascii="Palatino Linotype" w:hAnsi="Palatino Linotype"/>
          <w:sz w:val="24"/>
          <w:szCs w:val="24"/>
        </w:rPr>
      </w:pPr>
      <w:r>
        <w:rPr>
          <w:rFonts w:ascii="Palatino Linotype" w:hAnsi="Palatino Linotype"/>
          <w:sz w:val="24"/>
          <w:szCs w:val="24"/>
        </w:rPr>
        <w:t>Columbus, Ohio 43215</w:t>
      </w:r>
    </w:p>
    <w:p w:rsidR="00596AAE" w:rsidRDefault="00596AAE">
      <w:pPr>
        <w:spacing w:after="0"/>
        <w:ind w:left="4320"/>
        <w:rPr>
          <w:rFonts w:ascii="Palatino Linotype" w:hAnsi="Palatino Linotype"/>
          <w:sz w:val="24"/>
          <w:szCs w:val="24"/>
        </w:rPr>
      </w:pPr>
      <w:r>
        <w:rPr>
          <w:rFonts w:ascii="Palatino Linotype" w:hAnsi="Palatino Linotype"/>
          <w:sz w:val="24"/>
          <w:szCs w:val="24"/>
        </w:rPr>
        <w:t>Telephone (614) 365-4100</w:t>
      </w:r>
    </w:p>
    <w:p w:rsidR="00596AAE" w:rsidRDefault="00596AAE">
      <w:pPr>
        <w:spacing w:after="0"/>
        <w:ind w:left="4320"/>
        <w:rPr>
          <w:rFonts w:ascii="Palatino Linotype" w:hAnsi="Palatino Linotype"/>
          <w:sz w:val="24"/>
          <w:szCs w:val="24"/>
        </w:rPr>
      </w:pPr>
      <w:r>
        <w:rPr>
          <w:rFonts w:ascii="Palatino Linotype" w:hAnsi="Palatino Linotype"/>
          <w:sz w:val="24"/>
          <w:szCs w:val="24"/>
        </w:rPr>
        <w:t>whitt@carpenterlipps.com</w:t>
      </w:r>
    </w:p>
    <w:p w:rsidR="00596AAE" w:rsidRDefault="00596AAE">
      <w:pPr>
        <w:spacing w:after="0"/>
        <w:ind w:left="4320"/>
        <w:rPr>
          <w:rFonts w:ascii="Palatino Linotype" w:hAnsi="Palatino Linotype"/>
          <w:sz w:val="24"/>
          <w:szCs w:val="24"/>
        </w:rPr>
      </w:pPr>
      <w:r>
        <w:rPr>
          <w:rFonts w:ascii="Palatino Linotype" w:hAnsi="Palatino Linotype"/>
          <w:sz w:val="24"/>
          <w:szCs w:val="24"/>
        </w:rPr>
        <w:t>thompson@carpenterlipps.com</w:t>
      </w:r>
    </w:p>
    <w:p w:rsidR="00596AAE" w:rsidRDefault="00596AAE">
      <w:pPr>
        <w:spacing w:after="0"/>
        <w:ind w:left="4320"/>
        <w:rPr>
          <w:rFonts w:ascii="Palatino Linotype" w:hAnsi="Palatino Linotype"/>
          <w:sz w:val="24"/>
          <w:szCs w:val="24"/>
        </w:rPr>
      </w:pPr>
    </w:p>
    <w:p w:rsidR="00596AAE" w:rsidRDefault="00596AAE">
      <w:pPr>
        <w:spacing w:after="0"/>
        <w:ind w:left="4320"/>
        <w:rPr>
          <w:rFonts w:ascii="Palatino Linotype" w:hAnsi="Palatino Linotype"/>
          <w:spacing w:val="-12"/>
          <w:sz w:val="24"/>
          <w:szCs w:val="24"/>
        </w:rPr>
      </w:pPr>
      <w:r>
        <w:rPr>
          <w:rFonts w:ascii="Palatino Linotype" w:hAnsi="Palatino Linotype"/>
          <w:spacing w:val="-12"/>
          <w:sz w:val="24"/>
          <w:szCs w:val="24"/>
        </w:rPr>
        <w:t xml:space="preserve">COUNSEL FOR </w:t>
      </w:r>
    </w:p>
    <w:p w:rsidR="00596AAE" w:rsidRDefault="00596AAE">
      <w:pPr>
        <w:spacing w:after="0"/>
        <w:ind w:left="4320"/>
        <w:rPr>
          <w:rFonts w:ascii="Palatino Linotype" w:hAnsi="Palatino Linotype"/>
          <w:b/>
          <w:spacing w:val="-12"/>
          <w:sz w:val="24"/>
          <w:szCs w:val="24"/>
        </w:rPr>
      </w:pPr>
      <w:r>
        <w:rPr>
          <w:rFonts w:ascii="Palatino Linotype" w:hAnsi="Palatino Linotype"/>
          <w:b/>
          <w:spacing w:val="-12"/>
          <w:sz w:val="24"/>
          <w:szCs w:val="24"/>
        </w:rPr>
        <w:t>THE EAST OHIO GAS COMPANY D/BA/ DOMINION EAST OHIO</w:t>
      </w:r>
    </w:p>
    <w:p w:rsidR="00596AAE" w:rsidRDefault="00596AAE">
      <w:pPr>
        <w:spacing w:after="0"/>
        <w:ind w:left="4320" w:firstLine="720"/>
        <w:rPr>
          <w:rFonts w:ascii="Palatino Linotype" w:hAnsi="Palatino Linotype"/>
          <w:b/>
          <w:sz w:val="24"/>
          <w:szCs w:val="24"/>
        </w:rPr>
      </w:pPr>
    </w:p>
    <w:p w:rsidR="00596AAE" w:rsidRDefault="00596AAE">
      <w:pPr>
        <w:spacing w:after="0"/>
        <w:rPr>
          <w:rFonts w:ascii="Palatino Linotype" w:hAnsi="Palatino Linotype"/>
          <w:b/>
          <w:sz w:val="24"/>
          <w:szCs w:val="24"/>
        </w:rPr>
      </w:pPr>
    </w:p>
    <w:sectPr w:rsidR="00596AAE" w:rsidSect="008C5DBC">
      <w:footerReference w:type="default" r:id="rId6"/>
      <w:pgSz w:w="12240" w:h="15840" w:code="1"/>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AE" w:rsidRDefault="00596AAE">
      <w:pPr>
        <w:spacing w:after="0" w:line="240" w:lineRule="auto"/>
      </w:pPr>
      <w:r>
        <w:separator/>
      </w:r>
    </w:p>
  </w:endnote>
  <w:endnote w:type="continuationSeparator" w:id="0">
    <w:p w:rsidR="00596AAE" w:rsidRDefault="00596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AE" w:rsidRDefault="00596AAE">
    <w:pPr>
      <w:pStyle w:val="Footer"/>
      <w:jc w:val="center"/>
    </w:pPr>
    <w:fldSimple w:instr=" PAGE   \* MERGEFORMAT ">
      <w:r>
        <w:rPr>
          <w:noProof/>
        </w:rPr>
        <w:t>4</w:t>
      </w:r>
    </w:fldSimple>
  </w:p>
  <w:p w:rsidR="00596AAE" w:rsidRDefault="00596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AE" w:rsidRDefault="00596AAE">
      <w:pPr>
        <w:spacing w:after="0" w:line="240" w:lineRule="auto"/>
      </w:pPr>
      <w:r>
        <w:separator/>
      </w:r>
    </w:p>
  </w:footnote>
  <w:footnote w:type="continuationSeparator" w:id="0">
    <w:p w:rsidR="00596AAE" w:rsidRDefault="00596A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AAE"/>
    <w:rsid w:val="00596AAE"/>
    <w:rsid w:val="008C5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00" w:lineRule="exact"/>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600</Words>
  <Characters>3422</Characters>
  <Application>Microsoft Office Outlook</Application>
  <DocSecurity>0</DocSecurity>
  <Lines>0</Lines>
  <Paragraphs>0</Paragraphs>
  <ScaleCrop>false</ScaleCrop>
  <Company>NiSource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an Extension of Time (00301177).DOCX</dc:title>
  <dc:subject>00301177-1</dc:subject>
  <dc:creator>Leslie \ Brooke \ E</dc:creator>
  <cp:keywords/>
  <dc:description/>
  <cp:lastModifiedBy>U124106</cp:lastModifiedBy>
  <cp:revision>2</cp:revision>
  <cp:lastPrinted>2011-12-02T19:04:00Z</cp:lastPrinted>
  <dcterms:created xsi:type="dcterms:W3CDTF">2011-12-02T19:04:00Z</dcterms:created>
  <dcterms:modified xsi:type="dcterms:W3CDTF">2011-12-02T19:04:00Z</dcterms:modified>
</cp:coreProperties>
</file>