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2D45DE" w:rsidRPr="00710E80" w:rsidP="002D45D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2D45DE" w:rsidRPr="00710E80" w:rsidP="002D45DE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:rsidR="002D45DE" w:rsidRPr="00710E80" w:rsidP="002D45DE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92"/>
        <w:gridCol w:w="360"/>
        <w:gridCol w:w="4400"/>
      </w:tblGrid>
      <w:tr w:rsidTr="00251124">
        <w:tblPrEx>
          <w:tblW w:w="945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In the Matter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s</w:t>
            </w: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 xml:space="preserve"> of the Application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s</w:t>
            </w: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Duke Energy Ohio, Inc., for Adjustments to Rider MGP Rates.</w:t>
            </w: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RPr="00710E80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14-375-GA-RDR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15-452-GA-RDR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16-542-GA-RDR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17-596-GA-RDR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18-283-GA-RDR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19-174-GA-RDR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14-376-GA-ATA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15-453-GA-ATA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16-543-GA-ATA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17-597-GA-ATA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18-284-GA-ATA</w:t>
            </w:r>
          </w:p>
          <w:p w:rsidR="002D45DE" w:rsidRPr="00710E80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19-175-GA-ATA</w:t>
            </w:r>
          </w:p>
        </w:tc>
      </w:tr>
    </w:tbl>
    <w:p w:rsidR="002D45DE" w:rsidRPr="00B70844" w:rsidP="007C2E95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D805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 FOR PRODUCTION OF DOCUMENTS</w:t>
      </w:r>
    </w:p>
    <w:p w:rsidR="004610D3" w:rsidRPr="005216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</w:t>
      </w:r>
      <w:r w:rsidR="002D45DE">
        <w:rPr>
          <w:rFonts w:ascii="TimesNewRomanPSMT" w:hAnsi="TimesNewRomanPSMT" w:eastAsiaTheme="minorHAnsi" w:cs="TimesNewRomanPSMT"/>
        </w:rPr>
        <w:t>Keith Butler</w:t>
      </w:r>
      <w:r>
        <w:rPr>
          <w:rFonts w:ascii="TimesNewRomanPSMT" w:hAnsi="TimesNewRomanPSMT" w:eastAsiaTheme="minorHAnsi" w:cs="TimesNewRomanPSMT"/>
        </w:rPr>
        <w:t xml:space="preserve">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 xml:space="preserve">vidual upon oral examination on </w:t>
      </w:r>
      <w:r w:rsidR="002D45DE">
        <w:rPr>
          <w:rFonts w:ascii="TimesNewRomanPSMT" w:hAnsi="TimesNewRomanPSMT" w:eastAsiaTheme="minorHAnsi" w:cs="TimesNewRomanPSMT"/>
        </w:rPr>
        <w:t>November 4, 2019</w:t>
      </w:r>
      <w:r>
        <w:rPr>
          <w:rFonts w:ascii="TimesNewRomanPSMT" w:hAnsi="TimesNewRomanPSMT" w:eastAsiaTheme="minorHAnsi" w:cs="TimesNewRomanPSMT"/>
        </w:rPr>
        <w:t>,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</w:t>
      </w:r>
      <w:r w:rsidR="002D45DE">
        <w:rPr>
          <w:szCs w:val="24"/>
        </w:rPr>
        <w:t>the Ohio Consumers’ Counsel, 65 E. State St., 7th Floor</w:t>
      </w:r>
      <w:r>
        <w:rPr>
          <w:szCs w:val="24"/>
        </w:rPr>
        <w:t>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6E11EA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  <w:sectPr w:rsidSect="00565AC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</w:t>
      </w:r>
      <w:r w:rsidR="00084BBC">
        <w:rPr>
          <w:rFonts w:ascii="TimesNewRomanPSMT" w:hAnsi="TimesNewRomanPSMT" w:eastAsiaTheme="minorHAnsi" w:cs="TimesNewRomanPSMT"/>
        </w:rPr>
        <w:t xml:space="preserve">pre-filed testimony in this case, any testimony adopted by the deponent, discovery responses </w:t>
      </w:r>
    </w:p>
    <w:p w:rsidR="002D45DE" w:rsidP="006E11EA">
      <w:pPr>
        <w:spacing w:line="480" w:lineRule="auto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provided by Duke, and the deponent’s </w:t>
      </w:r>
      <w:r w:rsidRPr="004610D3" w:rsidR="001B1500">
        <w:rPr>
          <w:rFonts w:ascii="TimesNewRomanPSMT" w:hAnsi="TimesNewRomanPSMT" w:eastAsiaTheme="minorHAnsi" w:cs="TimesNewRomanPSMT"/>
        </w:rPr>
        <w:t>knowledge and expertise with the subject matter of these proceedings. The deposition will be taken upon oral examination (as upon cross-examination) before an officer authorized by law to take depositions.</w:t>
      </w:r>
    </w:p>
    <w:p w:rsidR="002D45DE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 Ohio Adm. Code Rules 4901-1-21(E)</w:t>
      </w:r>
      <w:r w:rsidR="00E97250">
        <w:rPr>
          <w:rFonts w:ascii="TimesNewRomanPSMT" w:hAnsi="TimesNewRomanPSMT" w:eastAsiaTheme="minorHAnsi" w:cs="TimesNewRomanPSMT"/>
        </w:rPr>
        <w:t xml:space="preserve"> and the Attorney Examiner’s August 13, 2019 Entry in these cases</w:t>
      </w:r>
      <w:r>
        <w:rPr>
          <w:rFonts w:ascii="TimesNewRomanPSMT" w:hAnsi="TimesNewRomanPSMT" w:eastAsiaTheme="minorHAnsi" w:cs="TimesNewRomanPSMT"/>
        </w:rPr>
        <w:t xml:space="preserve">, the deponent is requested to produce, </w:t>
      </w:r>
      <w:r w:rsidR="00E97250">
        <w:rPr>
          <w:rFonts w:ascii="TimesNewRomanPSMT" w:hAnsi="TimesNewRomanPSMT" w:eastAsiaTheme="minorHAnsi" w:cs="TimesNewRomanPSMT"/>
        </w:rPr>
        <w:t>within 10 days of this notice of deposition</w:t>
      </w:r>
      <w:r>
        <w:rPr>
          <w:rFonts w:ascii="TimesNewRomanPSMT" w:hAnsi="TimesNewRomanPSMT" w:eastAsiaTheme="minorHAnsi" w:cs="TimesNewRomanPSMT"/>
        </w:rPr>
        <w:t>, the following documents:</w:t>
      </w:r>
    </w:p>
    <w:p w:rsid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deponent’s most recent C.V./resume.</w:t>
      </w:r>
    </w:p>
    <w:p w:rsid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documents referenced in the deponent’s pre-filed testimony in th</w:t>
      </w:r>
      <w:r w:rsidR="00084BBC">
        <w:rPr>
          <w:rFonts w:ascii="TimesNewRomanPSMT" w:hAnsi="TimesNewRomanPSMT" w:eastAsiaTheme="minorHAnsi" w:cs="TimesNewRomanPSMT"/>
        </w:rPr>
        <w:t>ese</w:t>
      </w:r>
      <w:r w:rsidRPr="00115AF7">
        <w:rPr>
          <w:rFonts w:ascii="TimesNewRomanPSMT" w:hAnsi="TimesNewRomanPSMT" w:eastAsiaTheme="minorHAnsi" w:cs="TimesNewRomanPSMT"/>
        </w:rPr>
        <w:t xml:space="preserve"> case</w:t>
      </w:r>
      <w:r w:rsidR="00084BBC">
        <w:rPr>
          <w:rFonts w:ascii="TimesNewRomanPSMT" w:hAnsi="TimesNewRomanPSMT" w:eastAsiaTheme="minorHAnsi" w:cs="TimesNewRomanPSMT"/>
        </w:rPr>
        <w:t xml:space="preserve"> (including any documents referenced in pre-filed testimony of another witness whose testimony the deponent has adopted)</w:t>
      </w:r>
      <w:r w:rsidRPr="00115AF7">
        <w:rPr>
          <w:rFonts w:ascii="TimesNewRomanPSMT" w:hAnsi="TimesNewRomanPSMT" w:eastAsiaTheme="minorHAnsi" w:cs="TimesNewRomanPSMT"/>
        </w:rPr>
        <w:t>.</w:t>
      </w:r>
    </w:p>
    <w:p w:rsidR="002D45DE" w:rsidRP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workpapers (in native format such as Excel, etc.) regarding the deponent’s testimony in this case</w:t>
      </w:r>
      <w:r w:rsidR="00084BBC">
        <w:rPr>
          <w:rFonts w:ascii="TimesNewRomanPSMT" w:hAnsi="TimesNewRomanPSMT" w:eastAsiaTheme="minorHAnsi" w:cs="TimesNewRomanPSMT"/>
        </w:rPr>
        <w:t xml:space="preserve"> (including any workpapers referenced in pre-filed testimony of another witness whose testimony the deponent has adopted).</w:t>
      </w:r>
    </w:p>
    <w:p w:rsidR="00115AF7" w:rsidRPr="00115AF7" w:rsidP="00115AF7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15AF7">
        <w:rPr>
          <w:sz w:val="24"/>
          <w:szCs w:val="24"/>
        </w:rPr>
        <w:t>Respectfully submitted,</w:t>
      </w:r>
    </w:p>
    <w:p w:rsidR="00115AF7" w:rsidRPr="00710E80" w:rsidP="00115AF7">
      <w:pPr>
        <w:ind w:left="4320"/>
      </w:pPr>
      <w:r>
        <w:t>Bruce Weston</w:t>
      </w:r>
      <w:r w:rsidRPr="00710E80">
        <w:t xml:space="preserve"> (0016973)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</w:p>
    <w:p w:rsidR="00115AF7" w:rsidRPr="00710E80" w:rsidP="00115AF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Christopher Healey (0086027</w:t>
      </w:r>
      <w:r>
        <w:rPr>
          <w:szCs w:val="24"/>
        </w:rPr>
        <w:t>)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Counsel of Record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Amy Botschner-O’Brien (0074423)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Assistant Consumers</w:t>
      </w:r>
      <w:r>
        <w:rPr>
          <w:szCs w:val="24"/>
        </w:rPr>
        <w:t>’</w:t>
      </w:r>
      <w:r w:rsidRPr="00710E80">
        <w:rPr>
          <w:szCs w:val="24"/>
        </w:rPr>
        <w:t xml:space="preserve"> Counsel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</w:p>
    <w:p w:rsidR="00115AF7" w:rsidRPr="0031575C" w:rsidP="00115AF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Consumers’ Counsel</w:t>
      </w:r>
    </w:p>
    <w:p w:rsidR="00115AF7" w:rsidRPr="00710E80" w:rsidP="00115AF7">
      <w:pPr>
        <w:ind w:left="3600" w:firstLine="720"/>
        <w:rPr>
          <w:b/>
        </w:rPr>
      </w:pPr>
      <w:r>
        <w:t>65 East State Street, 7th Floor</w:t>
      </w:r>
    </w:p>
    <w:p w:rsidR="00115AF7" w:rsidRPr="00710E80" w:rsidP="00115AF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115AF7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 w:rsidRPr="00710E80">
        <w:rPr>
          <w:szCs w:val="24"/>
        </w:rPr>
        <w:t>Telephone</w:t>
      </w:r>
      <w:r>
        <w:rPr>
          <w:szCs w:val="24"/>
        </w:rPr>
        <w:t xml:space="preserve"> [Healey]</w:t>
      </w:r>
      <w:r w:rsidRPr="00710E80">
        <w:rPr>
          <w:szCs w:val="24"/>
        </w:rPr>
        <w:t xml:space="preserve">: </w:t>
      </w:r>
      <w:r>
        <w:rPr>
          <w:szCs w:val="24"/>
        </w:rPr>
        <w:t>(614) 466-9571</w:t>
      </w:r>
    </w:p>
    <w:p w:rsidR="00115AF7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[Botschner]: (614) 466-9575</w:t>
      </w:r>
    </w:p>
    <w:p w:rsidR="00115AF7" w:rsidRPr="00710E80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[McKenney]: (614) 466-9585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115AF7" w:rsidP="00115AF7">
      <w:pPr>
        <w:ind w:left="4320"/>
        <w:rPr>
          <w:szCs w:val="24"/>
        </w:rPr>
      </w:pPr>
      <w:r>
        <w:rPr>
          <w:szCs w:val="24"/>
        </w:rPr>
        <w:t>(willing to accept service by e-mail</w:t>
      </w:r>
      <w:r w:rsidRPr="00710E80">
        <w:rPr>
          <w:szCs w:val="24"/>
        </w:rPr>
        <w:t>)</w:t>
      </w:r>
    </w:p>
    <w:p w:rsidR="00565ACF" w:rsidRPr="00DD3C2C" w:rsidP="00565ACF">
      <w:pPr>
        <w:ind w:left="4320"/>
        <w:rPr>
          <w:szCs w:val="24"/>
        </w:rPr>
      </w:pPr>
    </w:p>
    <w:p w:rsidR="00E1100F" w:rsidP="00D805DF">
      <w:pPr>
        <w:ind w:left="2160" w:firstLine="720"/>
        <w:rPr>
          <w:b/>
          <w:bCs/>
          <w:szCs w:val="24"/>
          <w:u w:val="single"/>
        </w:rPr>
        <w:sectPr w:rsidSect="00565ACF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6EC5" w:rsidRPr="005216DF" w:rsidP="00D805DF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C53C8A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</w:t>
      </w:r>
      <w:r w:rsidR="00C2371A">
        <w:rPr>
          <w:szCs w:val="24"/>
        </w:rPr>
        <w:t>18th</w:t>
      </w:r>
      <w:r>
        <w:rPr>
          <w:szCs w:val="24"/>
        </w:rPr>
        <w:t xml:space="preserve"> </w:t>
      </w:r>
      <w:r w:rsidRPr="005216DF">
        <w:rPr>
          <w:szCs w:val="24"/>
        </w:rPr>
        <w:t xml:space="preserve">day of </w:t>
      </w:r>
      <w:r w:rsidR="00115AF7">
        <w:rPr>
          <w:szCs w:val="24"/>
        </w:rPr>
        <w:t>October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C53C8A" w:rsidP="00C53C8A">
      <w:pPr>
        <w:pStyle w:val="CommentText"/>
        <w:rPr>
          <w:sz w:val="24"/>
          <w:szCs w:val="24"/>
        </w:rPr>
      </w:pPr>
    </w:p>
    <w:p w:rsidR="00C53C8A" w:rsidP="00C53C8A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The PUCO’s e-filing system will electronically serve notice of the filing of this document on the following parties:</w:t>
      </w:r>
    </w:p>
    <w:p w:rsidR="00C53C8A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7B26DE" w:rsidP="007B26DE">
      <w:pPr>
        <w:jc w:val="center"/>
        <w:rPr>
          <w:rFonts w:asciiTheme="majorBidi" w:hAnsiTheme="majorBidi" w:cstheme="majorBidi"/>
          <w:b/>
          <w:u w:val="single"/>
        </w:rPr>
      </w:pPr>
      <w:r w:rsidRPr="0078010E">
        <w:rPr>
          <w:rFonts w:asciiTheme="majorBidi" w:hAnsiTheme="majorBidi" w:cstheme="majorBidi"/>
          <w:b/>
          <w:u w:val="single"/>
        </w:rPr>
        <w:t>SERVICE LIST</w:t>
      </w:r>
    </w:p>
    <w:p w:rsidR="007B26DE" w:rsidP="007B26DE">
      <w:pPr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29"/>
        <w:gridCol w:w="4111"/>
      </w:tblGrid>
      <w:tr w:rsidTr="00036A40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15" w:type="dxa"/>
          </w:tcPr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"mailto:Thomas.mcnamee@ohioattorneygeneral.gov" </w:instrText>
            </w:r>
            <w:r>
              <w:fldChar w:fldCharType="separate"/>
            </w:r>
            <w:r w:rsidRPr="00BA7A18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Thomas.mcnamee@ohioattorneygeneral.gov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"mailto:Robert.eubanks@ohioattorneygeneral.gov" </w:instrText>
            </w:r>
            <w:r>
              <w:fldChar w:fldCharType="separate"/>
            </w:r>
            <w:r w:rsidRPr="006D200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Robert.eubanks@ohioattorneygeneral.gov</w:t>
            </w:r>
            <w:r>
              <w:fldChar w:fldCharType="end"/>
            </w:r>
          </w:p>
          <w:p w:rsidR="007B26DE" w:rsidRPr="00964473" w:rsidP="00036A40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 w:rsidRPr="0096447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John.jones@ohioattorneygeneral.gov</w:t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Pr="00BA7A18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"mailto:dboehm@BKLlawfirm.com" </w:instrText>
            </w:r>
            <w:r>
              <w:fldChar w:fldCharType="separate"/>
            </w:r>
            <w:r w:rsidRPr="00BA7A18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dboehm@BKLlawfirm.com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Pr="00BA7A18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Pr="00BA7A18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Attorney Examiner:</w:t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"mailto:Megan.addison@puco.ohio.gov" </w:instrText>
            </w:r>
            <w:r>
              <w:fldChar w:fldCharType="separate"/>
            </w:r>
            <w:r w:rsidRPr="00BA7A18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Megan.addison@puco.ohio.gov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7B26DE" w:rsidP="00036A40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</w:tc>
        <w:tc>
          <w:tcPr>
            <w:tcW w:w="4315" w:type="dxa"/>
          </w:tcPr>
          <w:p w:rsidR="007B26DE" w:rsidRPr="005F733D" w:rsidP="00036A40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"mailto:Rocco.dasenzo@duke-energy.com" </w:instrText>
            </w:r>
            <w:r>
              <w:fldChar w:fldCharType="separate"/>
            </w:r>
            <w:r w:rsidRPr="005F733D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Rocco.dasenzo@duke-energy.com</w:t>
            </w:r>
            <w:r>
              <w:fldChar w:fldCharType="end"/>
            </w:r>
          </w:p>
          <w:p w:rsidR="007B26DE" w:rsidRPr="005F733D" w:rsidP="00036A40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5F733D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7B26DE" w:rsidRPr="005F733D" w:rsidP="00036A40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"mailto:Jeanne.kingery@duke-energy.com" </w:instrText>
            </w:r>
            <w:r>
              <w:fldChar w:fldCharType="separate"/>
            </w:r>
            <w:r w:rsidRPr="005F733D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Jeanne.kingery@duke-energy.com</w:t>
            </w:r>
            <w:r>
              <w:fldChar w:fldCharType="end"/>
            </w:r>
          </w:p>
          <w:p w:rsidR="007B26DE" w:rsidP="00036A40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"mailto:Larisa.vaysman@duke-energy.com" </w:instrText>
            </w:r>
            <w:r>
              <w:fldChar w:fldCharType="separate"/>
            </w:r>
            <w:r w:rsidRPr="00082AD3" w:rsidR="006D2500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Larisa.vaysman@duke-energy.com</w:t>
            </w:r>
            <w:r>
              <w:fldChar w:fldCharType="end"/>
            </w:r>
          </w:p>
          <w:p w:rsidR="006D2500" w:rsidP="006D2500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"mailto:kmcmurray@fbtlaw.com" </w:instrText>
            </w:r>
            <w:r>
              <w:fldChar w:fldCharType="separate"/>
            </w:r>
            <w:r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kmcmurray@fbtlaw.com</w:t>
            </w:r>
            <w:r>
              <w:fldChar w:fldCharType="end"/>
            </w:r>
          </w:p>
          <w:p w:rsidR="007B26DE" w:rsidRPr="005F733D" w:rsidP="00036A40">
            <w:pPr>
              <w:spacing w:after="0" w:line="240" w:lineRule="auto"/>
              <w:ind w:left="400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"mailto:Paul@carpenterlipps.com" </w:instrText>
            </w:r>
            <w:r>
              <w:fldChar w:fldCharType="separate"/>
            </w:r>
            <w:r w:rsidRPr="00BA7A18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Paul@carpenterlipps.com</w:t>
            </w:r>
            <w:r>
              <w:fldChar w:fldCharType="end"/>
            </w:r>
          </w:p>
          <w:p w:rsidR="007B26DE" w:rsidRPr="005F733D" w:rsidP="00036A40">
            <w:pPr>
              <w:spacing w:after="0" w:line="240" w:lineRule="auto"/>
              <w:ind w:left="400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605551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7B26DE" w:rsidRPr="005F733D" w:rsidP="00036A40">
            <w:pPr>
              <w:spacing w:after="0" w:line="240" w:lineRule="auto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  <w:p w:rsidR="007B26DE" w:rsidRPr="005F733D" w:rsidP="00036A40">
            <w:pPr>
              <w:spacing w:after="0" w:line="240" w:lineRule="auto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</w:tc>
      </w:tr>
    </w:tbl>
    <w:p w:rsidR="00F658D3" w:rsidRPr="00E31CBD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11EA">
    <w:pPr>
      <w:pStyle w:val="Footer"/>
      <w:jc w:val="center"/>
    </w:pPr>
  </w:p>
  <w:p w:rsidR="005645D0" w:rsidRPr="007A3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B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0562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E11EA" w:rsidRPr="006E11EA">
        <w:pPr>
          <w:pStyle w:val="Footer"/>
          <w:jc w:val="center"/>
          <w:rPr>
            <w:rFonts w:ascii="Times New Roman" w:hAnsi="Times New Roman" w:cs="Times New Roman"/>
          </w:rPr>
        </w:pPr>
        <w:r w:rsidRPr="006E11EA">
          <w:rPr>
            <w:rFonts w:ascii="Times New Roman" w:hAnsi="Times New Roman" w:cs="Times New Roman"/>
          </w:rPr>
          <w:fldChar w:fldCharType="begin"/>
        </w:r>
        <w:r w:rsidRPr="006E11EA">
          <w:rPr>
            <w:rFonts w:ascii="Times New Roman" w:hAnsi="Times New Roman" w:cs="Times New Roman"/>
          </w:rPr>
          <w:instrText xml:space="preserve"> PAGE   \* MERGEFORMAT </w:instrText>
        </w:r>
        <w:r w:rsidRPr="006E11EA">
          <w:rPr>
            <w:rFonts w:ascii="Times New Roman" w:hAnsi="Times New Roman" w:cs="Times New Roman"/>
          </w:rPr>
          <w:fldChar w:fldCharType="separate"/>
        </w:r>
        <w:r w:rsidRPr="006E11EA">
          <w:rPr>
            <w:rFonts w:ascii="Times New Roman" w:hAnsi="Times New Roman" w:cs="Times New Roman"/>
            <w:noProof/>
          </w:rPr>
          <w:t>2</w:t>
        </w:r>
        <w:r w:rsidRPr="006E11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E11EA" w:rsidRPr="007A32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6D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19-174 - Notice of Deposition - Butler  (00139635.DOCX;1)</vt:lpstr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2019-10-18T20:39:17Z</dcterms:created>
  <dcterms:modified xsi:type="dcterms:W3CDTF">2019-10-18T20:39:17Z</dcterms:modified>
</cp:coreProperties>
</file>