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3A4466">
      <w:pPr>
        <w:jc w:val="center"/>
        <w:rPr>
          <w:b/>
          <w:szCs w:val="20"/>
        </w:rPr>
      </w:pPr>
      <w:bookmarkStart w:id="0" w:name="_Toc94421894"/>
      <w:bookmarkStart w:id="1" w:name="_GoBack"/>
      <w:bookmarkEnd w:id="1"/>
      <w:r>
        <w:rPr>
          <w:b/>
          <w:szCs w:val="20"/>
        </w:rPr>
        <w:t>BEFORE</w:t>
      </w:r>
    </w:p>
    <w:p w:rsidR="003A4466">
      <w:pPr>
        <w:jc w:val="center"/>
        <w:rPr>
          <w:b/>
          <w:szCs w:val="20"/>
        </w:rPr>
      </w:pPr>
      <w:r>
        <w:rPr>
          <w:b/>
          <w:szCs w:val="20"/>
        </w:rPr>
        <w:t>THE PUBLIC UTILITIES COMMISSION OF OHIO</w:t>
      </w:r>
    </w:p>
    <w:p w:rsidR="00FC6D0E">
      <w:pPr>
        <w:jc w:val="center"/>
        <w:rPr>
          <w:b/>
          <w:szCs w:val="20"/>
        </w:rPr>
      </w:pPr>
    </w:p>
    <w:tbl>
      <w:tblPr>
        <w:tblW w:w="10358" w:type="dxa"/>
        <w:tblLook w:val="01E0"/>
      </w:tblPr>
      <w:tblGrid>
        <w:gridCol w:w="5238"/>
        <w:gridCol w:w="480"/>
        <w:gridCol w:w="4640"/>
      </w:tblGrid>
      <w:tr w:rsidTr="00A01FBC">
        <w:tblPrEx>
          <w:tblW w:w="10358" w:type="dxa"/>
          <w:tblLook w:val="01E0"/>
        </w:tblPrEx>
        <w:trPr>
          <w:trHeight w:val="807"/>
        </w:trPr>
        <w:tc>
          <w:tcPr>
            <w:tcW w:w="5238" w:type="dxa"/>
            <w:shd w:val="clear" w:color="auto" w:fill="auto"/>
          </w:tcPr>
          <w:p w:rsidR="00FC6D0E" w:rsidP="000C7D64">
            <w:pPr>
              <w:autoSpaceDE w:val="0"/>
              <w:autoSpaceDN w:val="0"/>
              <w:adjustRightInd w:val="0"/>
            </w:pPr>
            <w:r>
              <w:t>In the Matter of the Application of the Dayton Power and Light Company for an Increase in Electric Distribution Rates.</w:t>
            </w:r>
          </w:p>
          <w:p w:rsidR="00FC6D0E" w:rsidP="000C7D64">
            <w:pPr>
              <w:autoSpaceDE w:val="0"/>
              <w:autoSpaceDN w:val="0"/>
              <w:adjustRightInd w:val="0"/>
            </w:pPr>
          </w:p>
          <w:p w:rsidR="00FC6D0E" w:rsidP="000C7D64">
            <w:pPr>
              <w:autoSpaceDE w:val="0"/>
              <w:autoSpaceDN w:val="0"/>
              <w:adjustRightInd w:val="0"/>
            </w:pPr>
            <w:r>
              <w:t>In the Matter of the Application of the Dayton Power and Light Company for Approval to Change Accounting Methods.</w:t>
            </w:r>
          </w:p>
          <w:p w:rsidR="00FC6D0E" w:rsidP="000C7D64">
            <w:pPr>
              <w:autoSpaceDE w:val="0"/>
              <w:autoSpaceDN w:val="0"/>
              <w:adjustRightInd w:val="0"/>
            </w:pPr>
          </w:p>
          <w:p w:rsidR="00FC6D0E" w:rsidP="000C7D64">
            <w:pPr>
              <w:autoSpaceDE w:val="0"/>
              <w:autoSpaceDN w:val="0"/>
              <w:adjustRightInd w:val="0"/>
            </w:pPr>
            <w:r>
              <w:t>In the Matter of the Application of the Dayton Power and Light Company for Tariff Approval.</w:t>
            </w:r>
          </w:p>
        </w:tc>
        <w:tc>
          <w:tcPr>
            <w:tcW w:w="480" w:type="dxa"/>
            <w:shd w:val="clear" w:color="auto" w:fill="auto"/>
          </w:tcPr>
          <w:p w:rsidR="00FC6D0E" w:rsidRPr="003378D1" w:rsidP="000C7D64">
            <w:pPr>
              <w:pStyle w:val="HTMLPreformatted"/>
              <w:rPr>
                <w:rFonts w:ascii="Times New Roman" w:hAnsi="Times New Roman"/>
                <w:sz w:val="24"/>
              </w:rPr>
            </w:pPr>
            <w:r w:rsidRPr="003378D1">
              <w:rPr>
                <w:rFonts w:ascii="Times New Roman" w:hAnsi="Times New Roman"/>
                <w:sz w:val="24"/>
              </w:rPr>
              <w:t>)</w:t>
            </w:r>
          </w:p>
          <w:p w:rsidR="00FC6D0E" w:rsidRPr="003378D1" w:rsidP="000C7D64">
            <w:pPr>
              <w:pStyle w:val="HTMLPreformatted"/>
              <w:rPr>
                <w:rFonts w:ascii="Times New Roman" w:hAnsi="Times New Roman"/>
                <w:sz w:val="24"/>
              </w:rPr>
            </w:pPr>
            <w:r w:rsidRPr="003378D1">
              <w:rPr>
                <w:rFonts w:ascii="Times New Roman" w:hAnsi="Times New Roman"/>
                <w:sz w:val="24"/>
              </w:rPr>
              <w:t>)</w:t>
            </w:r>
          </w:p>
          <w:p w:rsidR="00FC6D0E" w:rsidRPr="003378D1" w:rsidP="000C7D64">
            <w:pPr>
              <w:pStyle w:val="HTMLPreformatted"/>
              <w:rPr>
                <w:rFonts w:ascii="Times New Roman" w:hAnsi="Times New Roman"/>
                <w:sz w:val="24"/>
              </w:rPr>
            </w:pPr>
            <w:r w:rsidRPr="003378D1">
              <w:rPr>
                <w:rFonts w:ascii="Times New Roman" w:hAnsi="Times New Roman"/>
                <w:sz w:val="24"/>
              </w:rPr>
              <w:t>)</w:t>
            </w:r>
          </w:p>
          <w:p w:rsidR="00FC6D0E" w:rsidRPr="003378D1" w:rsidP="000C7D64">
            <w:pPr>
              <w:pStyle w:val="HTMLPreformatted"/>
              <w:rPr>
                <w:rFonts w:ascii="Times New Roman" w:hAnsi="Times New Roman"/>
                <w:sz w:val="24"/>
              </w:rPr>
            </w:pPr>
          </w:p>
          <w:p w:rsidR="00FC6D0E" w:rsidRPr="003378D1" w:rsidP="000C7D64">
            <w:pPr>
              <w:pStyle w:val="HTMLPreformatted"/>
              <w:rPr>
                <w:rFonts w:ascii="Times New Roman" w:hAnsi="Times New Roman"/>
                <w:sz w:val="24"/>
              </w:rPr>
            </w:pPr>
            <w:r w:rsidRPr="003378D1">
              <w:rPr>
                <w:rFonts w:ascii="Times New Roman" w:hAnsi="Times New Roman"/>
                <w:sz w:val="24"/>
              </w:rPr>
              <w:t>)</w:t>
            </w:r>
          </w:p>
          <w:p w:rsidR="00FC6D0E" w:rsidRPr="003378D1" w:rsidP="000C7D64">
            <w:pPr>
              <w:pStyle w:val="HTMLPreformatted"/>
              <w:rPr>
                <w:rFonts w:ascii="Times New Roman" w:hAnsi="Times New Roman"/>
                <w:sz w:val="24"/>
              </w:rPr>
            </w:pPr>
            <w:r w:rsidRPr="003378D1">
              <w:rPr>
                <w:rFonts w:ascii="Times New Roman" w:hAnsi="Times New Roman"/>
                <w:sz w:val="24"/>
              </w:rPr>
              <w:t>)</w:t>
            </w:r>
          </w:p>
          <w:p w:rsidR="00FC6D0E" w:rsidRPr="003378D1" w:rsidP="000C7D64">
            <w:pPr>
              <w:pStyle w:val="HTMLPreformatted"/>
              <w:rPr>
                <w:rFonts w:ascii="Times New Roman" w:hAnsi="Times New Roman"/>
                <w:sz w:val="24"/>
              </w:rPr>
            </w:pPr>
            <w:r w:rsidRPr="003378D1">
              <w:rPr>
                <w:rFonts w:ascii="Times New Roman" w:hAnsi="Times New Roman"/>
                <w:sz w:val="24"/>
              </w:rPr>
              <w:t>)</w:t>
            </w:r>
          </w:p>
          <w:p w:rsidR="00FC6D0E" w:rsidRPr="003378D1" w:rsidP="000C7D64">
            <w:pPr>
              <w:pStyle w:val="HTMLPreformatted"/>
              <w:rPr>
                <w:rFonts w:ascii="Times New Roman" w:hAnsi="Times New Roman"/>
                <w:sz w:val="24"/>
              </w:rPr>
            </w:pPr>
          </w:p>
          <w:p w:rsidR="00FC6D0E" w:rsidRPr="003378D1" w:rsidP="000C7D64">
            <w:pPr>
              <w:pStyle w:val="HTMLPreformatted"/>
              <w:rPr>
                <w:rFonts w:ascii="Times New Roman" w:hAnsi="Times New Roman"/>
                <w:sz w:val="24"/>
              </w:rPr>
            </w:pPr>
            <w:r w:rsidRPr="003378D1">
              <w:rPr>
                <w:rFonts w:ascii="Times New Roman" w:hAnsi="Times New Roman"/>
                <w:sz w:val="24"/>
              </w:rPr>
              <w:t>)</w:t>
            </w:r>
          </w:p>
          <w:p w:rsidR="00FC6D0E" w:rsidRPr="003378D1" w:rsidP="000C7D64">
            <w:pPr>
              <w:pStyle w:val="HTMLPreformatted"/>
              <w:rPr>
                <w:rFonts w:ascii="Times New Roman" w:hAnsi="Times New Roman"/>
                <w:sz w:val="24"/>
              </w:rPr>
            </w:pPr>
            <w:r w:rsidRPr="003378D1">
              <w:rPr>
                <w:rFonts w:ascii="Times New Roman" w:hAnsi="Times New Roman"/>
                <w:sz w:val="24"/>
              </w:rPr>
              <w:t>)</w:t>
            </w:r>
          </w:p>
        </w:tc>
        <w:tc>
          <w:tcPr>
            <w:tcW w:w="4640" w:type="dxa"/>
            <w:shd w:val="clear" w:color="auto" w:fill="auto"/>
          </w:tcPr>
          <w:p w:rsidR="00A01FBC" w:rsidP="000C7D64">
            <w:pPr>
              <w:autoSpaceDE w:val="0"/>
              <w:autoSpaceDN w:val="0"/>
              <w:adjustRightInd w:val="0"/>
            </w:pPr>
          </w:p>
          <w:p w:rsidR="00FC6D0E" w:rsidP="000C7D64">
            <w:pPr>
              <w:autoSpaceDE w:val="0"/>
              <w:autoSpaceDN w:val="0"/>
              <w:adjustRightInd w:val="0"/>
            </w:pPr>
            <w:r>
              <w:t>Case No. 15-1830-EL-AIR</w:t>
            </w:r>
          </w:p>
          <w:p w:rsidR="00FC6D0E" w:rsidP="000C7D64">
            <w:pPr>
              <w:autoSpaceDE w:val="0"/>
              <w:autoSpaceDN w:val="0"/>
              <w:adjustRightInd w:val="0"/>
            </w:pPr>
          </w:p>
          <w:p w:rsidR="00FC6D0E" w:rsidP="000C7D64">
            <w:pPr>
              <w:autoSpaceDE w:val="0"/>
              <w:autoSpaceDN w:val="0"/>
              <w:adjustRightInd w:val="0"/>
            </w:pPr>
          </w:p>
          <w:p w:rsidR="00FC6D0E" w:rsidP="000C7D64">
            <w:pPr>
              <w:autoSpaceDE w:val="0"/>
              <w:autoSpaceDN w:val="0"/>
              <w:adjustRightInd w:val="0"/>
            </w:pPr>
          </w:p>
          <w:p w:rsidR="00FC6D0E" w:rsidP="000C7D64">
            <w:pPr>
              <w:autoSpaceDE w:val="0"/>
              <w:autoSpaceDN w:val="0"/>
              <w:adjustRightInd w:val="0"/>
            </w:pPr>
            <w:r>
              <w:t>Case No. 15-1831-EL-AAM</w:t>
            </w:r>
          </w:p>
          <w:p w:rsidR="00FC6D0E" w:rsidP="000C7D64"/>
          <w:p w:rsidR="00FC6D0E" w:rsidP="000C7D64"/>
          <w:p w:rsidR="00FC6D0E" w:rsidP="000C7D64">
            <w:r>
              <w:t>Case No. 15-1832-EL-ATA</w:t>
            </w:r>
          </w:p>
          <w:p w:rsidR="00FC6D0E" w:rsidRPr="003378D1" w:rsidP="000C7D64">
            <w:pPr>
              <w:pStyle w:val="HTMLPreformatted"/>
              <w:rPr>
                <w:rFonts w:ascii="Times New Roman" w:hAnsi="Times New Roman"/>
                <w:sz w:val="24"/>
              </w:rPr>
            </w:pPr>
          </w:p>
        </w:tc>
      </w:tr>
    </w:tbl>
    <w:p w:rsidR="003A4466">
      <w:pPr>
        <w:keepNext/>
        <w:pBdr>
          <w:bottom w:val="single" w:sz="12" w:space="1" w:color="auto"/>
        </w:pBdr>
        <w:spacing w:after="240"/>
        <w:ind w:left="720" w:hanging="720"/>
        <w:outlineLvl w:val="0"/>
        <w:rPr>
          <w:rFonts w:ascii="Times New Roman Bold" w:hAnsi="Times New Roman Bold"/>
          <w:b/>
          <w:caps/>
        </w:rPr>
      </w:pPr>
    </w:p>
    <w:p w:rsidR="009031CE">
      <w:pPr>
        <w:jc w:val="center"/>
        <w:rPr>
          <w:b/>
          <w:szCs w:val="20"/>
        </w:rPr>
      </w:pPr>
      <w:r>
        <w:rPr>
          <w:b/>
          <w:szCs w:val="20"/>
        </w:rPr>
        <w:t>REPLY IN SUPPORT OF MOTION TO COMPEL RESPONSES TO DISCOVERY</w:t>
      </w:r>
    </w:p>
    <w:p w:rsidR="009031CE">
      <w:pPr>
        <w:jc w:val="center"/>
        <w:rPr>
          <w:b/>
          <w:szCs w:val="20"/>
        </w:rPr>
      </w:pPr>
      <w:r>
        <w:rPr>
          <w:b/>
          <w:szCs w:val="20"/>
        </w:rPr>
        <w:t>BY</w:t>
      </w:r>
    </w:p>
    <w:p w:rsidR="009031CE">
      <w:pPr>
        <w:jc w:val="center"/>
        <w:rPr>
          <w:b/>
          <w:szCs w:val="20"/>
        </w:rPr>
      </w:pPr>
      <w:r>
        <w:rPr>
          <w:b/>
          <w:szCs w:val="20"/>
        </w:rPr>
        <w:t>THE OFFICE OF THE OHIO CONSUMERS' COUNSEL</w:t>
      </w:r>
    </w:p>
    <w:p w:rsidR="003A4466">
      <w:pPr>
        <w:pBdr>
          <w:bottom w:val="single" w:sz="12" w:space="1" w:color="auto"/>
        </w:pBdr>
        <w:jc w:val="center"/>
        <w:rPr>
          <w:b/>
          <w:szCs w:val="20"/>
        </w:rPr>
      </w:pPr>
    </w:p>
    <w:p w:rsidR="00961963" w:rsidP="009219C9">
      <w:bookmarkStart w:id="2" w:name="_Toc347157057"/>
      <w:bookmarkStart w:id="3" w:name="_Toc420664783"/>
      <w:bookmarkStart w:id="4" w:name="_Toc420665063"/>
      <w:bookmarkStart w:id="5" w:name="_Toc434844898"/>
      <w:bookmarkStart w:id="6" w:name="_Toc434844994"/>
    </w:p>
    <w:p w:rsidR="009031CE" w:rsidP="001B55AD">
      <w:pPr>
        <w:spacing w:line="480" w:lineRule="auto"/>
        <w:ind w:firstLine="720"/>
      </w:pPr>
      <w:bookmarkEnd w:id="2"/>
      <w:bookmarkEnd w:id="3"/>
      <w:bookmarkEnd w:id="4"/>
      <w:bookmarkEnd w:id="5"/>
      <w:bookmarkEnd w:id="6"/>
      <w:r>
        <w:t>In opposing the Office of the Ohio Consumers' Counsel's ("OCC") motion to compel responses to discovery</w:t>
      </w:r>
      <w:r w:rsidR="00AE4524">
        <w:t>, which OCC filed to protect consumers</w:t>
      </w:r>
      <w:r>
        <w:t>,</w:t>
      </w:r>
      <w:r>
        <w:rPr>
          <w:rStyle w:val="FootnoteReference"/>
        </w:rPr>
        <w:footnoteReference w:id="2"/>
      </w:r>
      <w:r>
        <w:t xml:space="preserve"> the Dayton Power &amp; Light Company ("DP&amp;L") relies on two arguments, both of which fail.</w:t>
      </w:r>
      <w:r>
        <w:rPr>
          <w:rStyle w:val="FootnoteReference"/>
        </w:rPr>
        <w:footnoteReference w:id="3"/>
      </w:r>
      <w:r>
        <w:t xml:space="preserve"> First, DP&amp;L argues that OCC's discovery requests seek irrelevant information. DP&amp;L is wrong—the information is relevant. Second, DP&amp;L argues that OCC is not entitled to the information it seeks because the PUCO Staff is not subject to discovery. This argument fails because </w:t>
      </w:r>
      <w:r w:rsidR="007A074B">
        <w:t xml:space="preserve">the discovery is being sought from </w:t>
      </w:r>
      <w:r>
        <w:t>DP&amp;L</w:t>
      </w:r>
      <w:r w:rsidR="007A074B">
        <w:t>, not the PUCO S</w:t>
      </w:r>
      <w:r w:rsidR="00A17EAC">
        <w:t>taff</w:t>
      </w:r>
      <w:r>
        <w:t>.</w:t>
      </w:r>
    </w:p>
    <w:p w:rsidR="00A01FBC" w:rsidP="00AE4524">
      <w:pPr>
        <w:spacing w:line="480" w:lineRule="auto"/>
        <w:ind w:firstLine="720"/>
      </w:pPr>
      <w:r>
        <w:t>The PUCO should grant OCC's Motion to Compel and require DP&amp;L to provide the requested documents immediately.</w:t>
      </w:r>
    </w:p>
    <w:p w:rsidR="009031CE" w:rsidRPr="009031CE" w:rsidP="00A01FBC">
      <w:pPr>
        <w:pStyle w:val="Heading1"/>
      </w:pPr>
      <w:r>
        <w:t xml:space="preserve">The documents that OCC seeks are relevant and therefore </w:t>
      </w:r>
      <w:r w:rsidR="001B39CF">
        <w:t xml:space="preserve">are </w:t>
      </w:r>
      <w:r>
        <w:t>discoverable.</w:t>
      </w:r>
    </w:p>
    <w:p w:rsidR="009031CE" w:rsidP="001B55AD">
      <w:pPr>
        <w:spacing w:line="480" w:lineRule="auto"/>
        <w:ind w:firstLine="720"/>
      </w:pPr>
      <w:r>
        <w:t xml:space="preserve">Whether the documents that OCC seeks are relevant is not a close call: they are. In its March 22, 2017 Entry in this case, the PUCO ordered its </w:t>
      </w:r>
      <w:r w:rsidR="001B39CF">
        <w:t>S</w:t>
      </w:r>
      <w:r>
        <w:t xml:space="preserve">taff to issue </w:t>
      </w:r>
      <w:r w:rsidR="001B39CF">
        <w:t xml:space="preserve">a Request for Proposals </w:t>
      </w:r>
      <w:r>
        <w:t>for an audit of DP&amp;L's plant in service. The RFP specifically contemplated the creation of at least two documents: (1) a "Draft report of findings" and (ii) a "Final report of findings."</w:t>
      </w:r>
      <w:r>
        <w:rPr>
          <w:rStyle w:val="FootnoteReference"/>
        </w:rPr>
        <w:footnoteReference w:id="4"/>
      </w:r>
      <w:r w:rsidR="00B87085">
        <w:t xml:space="preserve"> DP&amp;L, however, now claims that the draft report</w:t>
      </w:r>
      <w:r w:rsidR="000C2C91">
        <w:t xml:space="preserve"> and communications related to that report are</w:t>
      </w:r>
      <w:r w:rsidR="00B87085">
        <w:t xml:space="preserve"> irrelevant to this case.</w:t>
      </w:r>
      <w:r>
        <w:rPr>
          <w:rStyle w:val="FootnoteReference"/>
        </w:rPr>
        <w:footnoteReference w:id="5"/>
      </w:r>
      <w:r w:rsidR="00B87085">
        <w:t xml:space="preserve"> In other words, DP&amp;L's argument is that the PUCO ordered an auditor to create an irrelevant document. This cannot have been the PUCO's intent.</w:t>
      </w:r>
    </w:p>
    <w:p w:rsidR="00605106" w:rsidRPr="007C5AB9" w:rsidP="001B55AD">
      <w:pPr>
        <w:spacing w:line="480" w:lineRule="auto"/>
        <w:ind w:firstLine="720"/>
      </w:pPr>
      <w:r>
        <w:t>In support of its strained interpretation of the PUCO's broad discovery rules,</w:t>
      </w:r>
      <w:r>
        <w:rPr>
          <w:rStyle w:val="FootnoteReference"/>
        </w:rPr>
        <w:footnoteReference w:id="6"/>
      </w:r>
      <w:r>
        <w:t xml:space="preserve"> DP&amp;L relies on a single Power Siting Board case, </w:t>
      </w:r>
      <w:r>
        <w:rPr>
          <w:i/>
        </w:rPr>
        <w:t>In re Application of Champaign Wind, LLC</w:t>
      </w:r>
      <w:r>
        <w:t>,</w:t>
      </w:r>
      <w:r>
        <w:rPr>
          <w:rStyle w:val="FootnoteReference"/>
        </w:rPr>
        <w:footnoteReference w:id="7"/>
      </w:r>
      <w:r>
        <w:t xml:space="preserve"> which does not apply here. In citing this case, DP&amp;L omits </w:t>
      </w:r>
      <w:r>
        <w:t xml:space="preserve">at least </w:t>
      </w:r>
      <w:r w:rsidR="007C5AB9">
        <w:t>two</w:t>
      </w:r>
      <w:r>
        <w:t xml:space="preserve"> key detail</w:t>
      </w:r>
      <w:r w:rsidR="0014549C">
        <w:t>s</w:t>
      </w:r>
      <w:r>
        <w:t xml:space="preserve">. </w:t>
      </w:r>
      <w:r>
        <w:t xml:space="preserve">First, the party in </w:t>
      </w:r>
      <w:r>
        <w:rPr>
          <w:i/>
        </w:rPr>
        <w:t>Champaign</w:t>
      </w:r>
      <w:r>
        <w:t xml:space="preserve"> filed a motion to compel production of drafts of the opposing party's </w:t>
      </w:r>
      <w:r>
        <w:rPr>
          <w:u w:val="single"/>
        </w:rPr>
        <w:t>application</w:t>
      </w:r>
      <w:r>
        <w:t xml:space="preserve"> filed in the case.</w:t>
      </w:r>
      <w:r>
        <w:rPr>
          <w:rStyle w:val="FootnoteReference"/>
        </w:rPr>
        <w:footnoteReference w:id="8"/>
      </w:r>
      <w:r>
        <w:t xml:space="preserve"> </w:t>
      </w:r>
      <w:r w:rsidR="007C5AB9">
        <w:t xml:space="preserve">OCC is not seeking drafts of DP&amp;L's application. Second, there was no audit in the </w:t>
      </w:r>
      <w:r w:rsidR="007C5AB9">
        <w:rPr>
          <w:i/>
        </w:rPr>
        <w:t>Champaign</w:t>
      </w:r>
      <w:r w:rsidR="007C5AB9">
        <w:t xml:space="preserve"> case, as there is here, so it provides no insight on how the PUCO should handle discovery requests for relevant draft audit reports.</w:t>
      </w:r>
      <w:r>
        <w:rPr>
          <w:rStyle w:val="FootnoteReference"/>
        </w:rPr>
        <w:footnoteReference w:id="9"/>
      </w:r>
      <w:r w:rsidR="00886432">
        <w:t xml:space="preserve"> </w:t>
      </w:r>
    </w:p>
    <w:p w:rsidR="00605106" w:rsidP="001B55AD">
      <w:pPr>
        <w:spacing w:line="480" w:lineRule="auto"/>
        <w:ind w:firstLine="720"/>
      </w:pPr>
      <w:r>
        <w:t>Furthermore</w:t>
      </w:r>
      <w:r>
        <w:t xml:space="preserve">, DP&amp;L cites no authority for the proposition that Power Siting Board cases have precedential value in </w:t>
      </w:r>
      <w:r>
        <w:t>PUCO</w:t>
      </w:r>
      <w:r>
        <w:t xml:space="preserve"> cases</w:t>
      </w:r>
      <w:r>
        <w:t xml:space="preserve"> involving electric distribution utilities</w:t>
      </w:r>
      <w:r>
        <w:t xml:space="preserve">. Power Siting Board proceedings operate under their own </w:t>
      </w:r>
      <w:r>
        <w:t xml:space="preserve">statute (R.C. 4906) and their own </w:t>
      </w:r>
      <w:r>
        <w:t xml:space="preserve">set of rules </w:t>
      </w:r>
      <w:r>
        <w:t>(</w:t>
      </w:r>
      <w:r>
        <w:t>Ohio Administrative Code Chapter 4906</w:t>
      </w:r>
      <w:r>
        <w:t>)</w:t>
      </w:r>
      <w:r>
        <w:t xml:space="preserve">, which are distinct from </w:t>
      </w:r>
      <w:r>
        <w:t xml:space="preserve">the statutes and rules that apply to electric distribution utility cases. </w:t>
      </w:r>
      <w:r>
        <w:t xml:space="preserve">For </w:t>
      </w:r>
      <w:r w:rsidR="0014549C">
        <w:t>this reason</w:t>
      </w:r>
      <w:r>
        <w:t xml:space="preserve">, </w:t>
      </w:r>
      <w:r w:rsidR="000C2C91">
        <w:t xml:space="preserve">too, </w:t>
      </w:r>
      <w:r>
        <w:t xml:space="preserve">the PUCO should </w:t>
      </w:r>
      <w:r>
        <w:t xml:space="preserve">not rely on Power Siting Board cases in interpreting the independent discovery </w:t>
      </w:r>
      <w:r w:rsidR="000C2C91">
        <w:t xml:space="preserve">laws and rules </w:t>
      </w:r>
      <w:r>
        <w:t>that apply in this case involving DP&amp;L</w:t>
      </w:r>
      <w:r>
        <w:t>.</w:t>
      </w:r>
    </w:p>
    <w:p w:rsidR="001B39CF" w:rsidP="001B55AD">
      <w:pPr>
        <w:spacing w:line="480" w:lineRule="auto"/>
        <w:ind w:firstLine="720"/>
      </w:pPr>
      <w:r>
        <w:t>Ohio Adm. Code 4901-1-16(B) allows discovery of any information that appears reasonably calculated to lead to the discovery of admissible evidence</w:t>
      </w:r>
      <w:r w:rsidR="00E81FDA">
        <w:t xml:space="preserve">. </w:t>
      </w:r>
      <w:r>
        <w:t>The draft audit reports OCC seeks to obtain f</w:t>
      </w:r>
      <w:r w:rsidR="00E81FDA">
        <w:t xml:space="preserve">rom DP&amp;L fit this description. </w:t>
      </w:r>
      <w:r>
        <w:t>The PUCO should require DP&amp;L to provide the documents to OCC.</w:t>
      </w:r>
    </w:p>
    <w:p w:rsidR="005D60EE" w:rsidRPr="00605106" w:rsidP="005D60EE">
      <w:pPr>
        <w:ind w:firstLine="720"/>
      </w:pPr>
    </w:p>
    <w:p w:rsidR="009031CE" w:rsidRPr="00886432" w:rsidP="00A01FBC">
      <w:pPr>
        <w:pStyle w:val="Heading1"/>
      </w:pPr>
      <w:r>
        <w:t>DP&amp;L is not part of the PUCO Staff. It cannot refuse to produce documents in its possession based on the PUCO's rules exempting its staff from discovery.</w:t>
      </w:r>
    </w:p>
    <w:p w:rsidR="009031CE" w:rsidP="001B55AD">
      <w:pPr>
        <w:spacing w:line="480" w:lineRule="auto"/>
        <w:ind w:firstLine="720"/>
      </w:pPr>
      <w:r>
        <w:t xml:space="preserve">DP&amp;L's second argument is </w:t>
      </w:r>
      <w:r w:rsidR="000C2C91">
        <w:t>easily dismissed</w:t>
      </w:r>
      <w:r>
        <w:t xml:space="preserve">. Under R.C. 4901.16, PUCO employees and agents are prohibited from divulging certain information about public utilities. DP&amp;L argues that this law prohibits </w:t>
      </w:r>
      <w:r w:rsidRPr="000C2C91">
        <w:rPr>
          <w:i/>
          <w:u w:val="single"/>
        </w:rPr>
        <w:t>DP&amp;L</w:t>
      </w:r>
      <w:r>
        <w:t xml:space="preserve"> from producing documents in its possession through discovery.</w:t>
      </w:r>
      <w:r>
        <w:rPr>
          <w:rStyle w:val="FootnoteReference"/>
        </w:rPr>
        <w:footnoteReference w:id="10"/>
      </w:r>
      <w:r>
        <w:t xml:space="preserve"> But this law does not apply to DP&amp;L</w:t>
      </w:r>
      <w:r w:rsidR="000C2C91">
        <w:t xml:space="preserve">. </w:t>
      </w:r>
      <w:r>
        <w:t>DP&amp;L is not an employee of the PUCO. Nor is DP&amp;L an agent of the PUCO.</w:t>
      </w:r>
      <w:r w:rsidR="008D28C0">
        <w:t xml:space="preserve"> Indeed, the PUCO addressed this very issue in an earlier case involving a motion to compel by OCC</w:t>
      </w:r>
      <w:r w:rsidR="000C2C91">
        <w:t>, ordering the utility to produce the requested documents</w:t>
      </w:r>
      <w:r w:rsidR="008D28C0">
        <w:t>.</w:t>
      </w:r>
    </w:p>
    <w:p w:rsidR="008D28C0" w:rsidRPr="008D28C0" w:rsidP="001B55AD">
      <w:pPr>
        <w:spacing w:line="480" w:lineRule="auto"/>
        <w:ind w:firstLine="720"/>
      </w:pPr>
      <w:r>
        <w:t xml:space="preserve">In </w:t>
      </w:r>
      <w:r>
        <w:rPr>
          <w:i/>
        </w:rPr>
        <w:t>In re Application of Columbus Southern Power Co. for Authority to Amend its Filed Tariffs to Increase the Rates &amp; Charges for Electric Service</w:t>
      </w:r>
      <w:r>
        <w:t>,</w:t>
      </w:r>
      <w:r>
        <w:rPr>
          <w:rStyle w:val="FootnoteReference"/>
        </w:rPr>
        <w:footnoteReference w:id="11"/>
      </w:r>
      <w:r>
        <w:t xml:space="preserve"> OCC moved for an order compelling the utility to produce documents in its possession.</w:t>
      </w:r>
      <w:r>
        <w:rPr>
          <w:rStyle w:val="FootnoteReference"/>
        </w:rPr>
        <w:footnoteReference w:id="12"/>
      </w:r>
      <w:r>
        <w:t xml:space="preserve"> The utility argued that R.C. 4901.16 authorized it to refuse to produce the documents in question because they involved communications between the utility and the PUCO Staff.</w:t>
      </w:r>
      <w:r>
        <w:rPr>
          <w:rStyle w:val="FootnoteReference"/>
        </w:rPr>
        <w:footnoteReference w:id="13"/>
      </w:r>
      <w:r>
        <w:t xml:space="preserve"> The PUCO granted OCC's motion to compel, ruling that R.C. 4901.16 "only prevents premature disclosure of information </w:t>
      </w:r>
      <w:r>
        <w:rPr>
          <w:u w:val="single"/>
        </w:rPr>
        <w:t>by the staff of the Commission</w:t>
      </w:r>
      <w:r>
        <w:t>" and that "[n]othing in that section prevents [a utility] from providing information to parties in a case."</w:t>
      </w:r>
      <w:r>
        <w:rPr>
          <w:rStyle w:val="FootnoteReference"/>
        </w:rPr>
        <w:footnoteReference w:id="14"/>
      </w:r>
    </w:p>
    <w:p w:rsidR="00886432" w:rsidP="001B55AD">
      <w:pPr>
        <w:spacing w:line="480" w:lineRule="auto"/>
        <w:ind w:firstLine="720"/>
      </w:pPr>
      <w:r>
        <w:t>Ohio Adm</w:t>
      </w:r>
      <w:r w:rsidR="001B39CF">
        <w:t>.</w:t>
      </w:r>
      <w:r>
        <w:t xml:space="preserve"> Code </w:t>
      </w:r>
      <w:r w:rsidR="00A17EAC">
        <w:t xml:space="preserve">4901-1-16(I) </w:t>
      </w:r>
      <w:r w:rsidR="000C2C91">
        <w:t xml:space="preserve">similarly </w:t>
      </w:r>
      <w:r w:rsidR="00A17EAC">
        <w:t>provides that the PUCO Staff is not subject to discovery in PUCO proceedings. DP&amp;L argues that this rule allows DP&amp;L to refuse to produce documents in its possession through discovery.</w:t>
      </w:r>
      <w:r>
        <w:rPr>
          <w:rStyle w:val="FootnoteReference"/>
        </w:rPr>
        <w:footnoteReference w:id="15"/>
      </w:r>
      <w:r w:rsidR="00A17EAC">
        <w:t xml:space="preserve"> But again, DP&amp;L is not a member of the PUCO Staff, so this rule does not apply.</w:t>
      </w:r>
    </w:p>
    <w:p w:rsidR="009219C9" w:rsidRPr="00A17EAC" w:rsidP="00A17EAC">
      <w:pPr>
        <w:spacing w:line="480" w:lineRule="auto"/>
        <w:ind w:firstLine="720"/>
      </w:pPr>
      <w:r>
        <w:t xml:space="preserve">Nothing in the law, and nothing in the PUCO's rules, provides that </w:t>
      </w:r>
      <w:r>
        <w:rPr>
          <w:u w:val="single"/>
        </w:rPr>
        <w:t>utilities</w:t>
      </w:r>
      <w:r>
        <w:t xml:space="preserve"> may refuse to produce documents simply because the PUCO Staff might otherwise be exempt from producing them. The documents that OCC seeks are in DP&amp;L's possession. OCC is not asking the PUCO Staff </w:t>
      </w:r>
      <w:r w:rsidR="000C2C91">
        <w:t xml:space="preserve">or the auditor to produce them; </w:t>
      </w:r>
      <w:r>
        <w:t>OCC is asking DP&amp;L to produce them. DP&amp;L is not a member of the PUCO Staff for purposes of discovery in this case</w:t>
      </w:r>
      <w:r w:rsidR="000C2C91">
        <w:t xml:space="preserve"> (or for any other purpose) and thus cannot hide behind discovery rules that apply exclusively to the PUCO Staff</w:t>
      </w:r>
      <w:r>
        <w:t>.</w:t>
      </w:r>
    </w:p>
    <w:p w:rsidR="00A17EAC" w:rsidRPr="00A17EAC" w:rsidP="00A01FBC">
      <w:pPr>
        <w:pStyle w:val="Heading1"/>
      </w:pPr>
      <w:r>
        <w:t>Conclusion</w:t>
      </w:r>
    </w:p>
    <w:p w:rsidR="00A17EAC">
      <w:pPr>
        <w:autoSpaceDE w:val="0"/>
        <w:autoSpaceDN w:val="0"/>
        <w:adjustRightInd w:val="0"/>
        <w:spacing w:line="480" w:lineRule="auto"/>
        <w:ind w:firstLine="720"/>
        <w:rPr>
          <w:color w:val="000000"/>
        </w:rPr>
      </w:pPr>
      <w:r>
        <w:rPr>
          <w:color w:val="000000"/>
        </w:rPr>
        <w:t>The documents that OCC seeks are relevant</w:t>
      </w:r>
      <w:r w:rsidR="001B39CF">
        <w:rPr>
          <w:color w:val="000000"/>
        </w:rPr>
        <w:t xml:space="preserve"> and are </w:t>
      </w:r>
      <w:r w:rsidR="001B39CF">
        <w:t>reasonably calculated to lead to the discovery of admissible evidence</w:t>
      </w:r>
      <w:r>
        <w:rPr>
          <w:color w:val="000000"/>
        </w:rPr>
        <w:t>. DP&amp;L is not part of the PUCO Staff, so it cannot refuse to produce documents in its possession based on laws and rules that apply exclusively to the PUCO Staff and its agents. The PUCO should order DP&amp;L to immediately produce all of the documents that OCC requests.</w:t>
      </w:r>
    </w:p>
    <w:p w:rsidR="00A01FBC" w:rsidP="003F5DF8">
      <w:pPr>
        <w:ind w:left="4320"/>
      </w:pPr>
      <w:bookmarkEnd w:id="0"/>
    </w:p>
    <w:p w:rsidR="003F5DF8" w:rsidP="003F5DF8">
      <w:pPr>
        <w:ind w:left="4320"/>
      </w:pPr>
      <w:r>
        <w:t>Respectfully submitted,</w:t>
      </w:r>
    </w:p>
    <w:p w:rsidR="003F5DF8" w:rsidP="003F5DF8">
      <w:pPr>
        <w:ind w:left="4320"/>
      </w:pPr>
    </w:p>
    <w:p w:rsidR="00F9455A" w:rsidRPr="00F9455A" w:rsidP="00F9455A">
      <w:pPr>
        <w:ind w:firstLine="4320"/>
        <w:rPr>
          <w:rFonts w:eastAsia="Times New Roman"/>
        </w:rPr>
      </w:pPr>
      <w:r w:rsidRPr="00F9455A">
        <w:rPr>
          <w:rFonts w:eastAsia="Times New Roman"/>
        </w:rPr>
        <w:t>BRUCE WESTON (0016973)</w:t>
      </w:r>
    </w:p>
    <w:p w:rsidR="00F9455A" w:rsidRPr="00F9455A" w:rsidP="00F9455A">
      <w:pPr>
        <w:ind w:firstLine="4320"/>
        <w:rPr>
          <w:rFonts w:eastAsia="Times New Roman"/>
        </w:rPr>
      </w:pPr>
      <w:r w:rsidRPr="00F9455A">
        <w:rPr>
          <w:rFonts w:eastAsia="Times New Roman"/>
        </w:rPr>
        <w:t>OHIO CONSUMERS</w:t>
      </w:r>
      <w:r w:rsidR="00041537">
        <w:rPr>
          <w:rFonts w:eastAsia="Times New Roman"/>
        </w:rPr>
        <w:t>'</w:t>
      </w:r>
      <w:r w:rsidRPr="00F9455A">
        <w:rPr>
          <w:rFonts w:eastAsia="Times New Roman"/>
        </w:rPr>
        <w:t xml:space="preserve"> COUNSEL</w:t>
      </w:r>
    </w:p>
    <w:p w:rsidR="00F9455A" w:rsidRPr="00F9455A" w:rsidP="00F9455A">
      <w:pPr>
        <w:ind w:firstLine="4320"/>
        <w:rPr>
          <w:rFonts w:eastAsia="Times New Roman"/>
        </w:rPr>
      </w:pPr>
    </w:p>
    <w:p w:rsidR="00F9455A" w:rsidRPr="00F9455A" w:rsidP="00F9455A">
      <w:pPr>
        <w:ind w:firstLine="4320"/>
        <w:rPr>
          <w:rFonts w:eastAsia="Times New Roman"/>
          <w:u w:val="single"/>
        </w:rPr>
      </w:pPr>
      <w:r w:rsidRPr="00F9455A">
        <w:rPr>
          <w:rFonts w:eastAsia="Times New Roman"/>
          <w:u w:val="single"/>
        </w:rPr>
        <w:t xml:space="preserve">/s/ </w:t>
      </w:r>
      <w:r w:rsidRPr="00F9455A">
        <w:rPr>
          <w:rFonts w:eastAsia="Times New Roman"/>
          <w:i/>
          <w:u w:val="single"/>
        </w:rPr>
        <w:t>Christopher Healey</w:t>
      </w:r>
      <w:r>
        <w:rPr>
          <w:rFonts w:eastAsia="Times New Roman"/>
          <w:i/>
          <w:u w:val="single"/>
        </w:rPr>
        <w:tab/>
      </w:r>
    </w:p>
    <w:p w:rsidR="00F9455A" w:rsidRPr="00F9455A" w:rsidP="00F9455A">
      <w:pPr>
        <w:ind w:firstLine="4320"/>
        <w:rPr>
          <w:rFonts w:eastAsia="Times New Roman"/>
        </w:rPr>
      </w:pPr>
      <w:r w:rsidRPr="00F9455A">
        <w:rPr>
          <w:rFonts w:eastAsia="Times New Roman"/>
        </w:rPr>
        <w:t>Christopher Healey (0086027)</w:t>
      </w:r>
    </w:p>
    <w:p w:rsidR="00F9455A" w:rsidRPr="00F9455A" w:rsidP="00F9455A">
      <w:pPr>
        <w:ind w:firstLine="4320"/>
        <w:rPr>
          <w:rFonts w:eastAsia="Times New Roman"/>
        </w:rPr>
      </w:pPr>
      <w:r w:rsidRPr="00F9455A">
        <w:rPr>
          <w:rFonts w:eastAsia="Times New Roman"/>
        </w:rPr>
        <w:t>Counsel of Record</w:t>
      </w:r>
    </w:p>
    <w:p w:rsidR="00F9455A" w:rsidRPr="00F9455A" w:rsidP="00F9455A">
      <w:pPr>
        <w:ind w:firstLine="4320"/>
        <w:rPr>
          <w:rFonts w:eastAsia="Times New Roman"/>
        </w:rPr>
      </w:pPr>
      <w:r w:rsidRPr="00F9455A">
        <w:rPr>
          <w:rFonts w:eastAsia="Times New Roman"/>
        </w:rPr>
        <w:t xml:space="preserve">Terry </w:t>
      </w:r>
      <w:r w:rsidR="001B39CF">
        <w:rPr>
          <w:rFonts w:eastAsia="Times New Roman"/>
        </w:rPr>
        <w:t xml:space="preserve">L. </w:t>
      </w:r>
      <w:r w:rsidRPr="00F9455A">
        <w:rPr>
          <w:rFonts w:eastAsia="Times New Roman"/>
        </w:rPr>
        <w:t>Etter (0067445)</w:t>
      </w:r>
    </w:p>
    <w:p w:rsidR="00F9455A" w:rsidRPr="00F9455A" w:rsidP="00F9455A">
      <w:pPr>
        <w:ind w:firstLine="4320"/>
        <w:rPr>
          <w:rFonts w:eastAsia="Times New Roman"/>
        </w:rPr>
      </w:pPr>
      <w:r w:rsidRPr="00F9455A">
        <w:rPr>
          <w:rFonts w:eastAsia="Times New Roman"/>
        </w:rPr>
        <w:t>Assistant Consumers</w:t>
      </w:r>
      <w:r w:rsidR="00041537">
        <w:rPr>
          <w:rFonts w:eastAsia="Times New Roman"/>
        </w:rPr>
        <w:t>'</w:t>
      </w:r>
      <w:r w:rsidRPr="00F9455A">
        <w:rPr>
          <w:rFonts w:eastAsia="Times New Roman"/>
        </w:rPr>
        <w:t xml:space="preserve"> Counsel</w:t>
      </w:r>
    </w:p>
    <w:p w:rsidR="00F9455A" w:rsidRPr="00F9455A" w:rsidP="00F9455A">
      <w:pPr>
        <w:ind w:firstLine="4320"/>
        <w:rPr>
          <w:rFonts w:eastAsia="Times New Roman"/>
        </w:rPr>
      </w:pPr>
    </w:p>
    <w:p w:rsidR="00F9455A" w:rsidRPr="00F9455A" w:rsidP="00F9455A">
      <w:pPr>
        <w:ind w:firstLine="4320"/>
        <w:rPr>
          <w:rFonts w:eastAsia="Times New Roman"/>
          <w:b/>
        </w:rPr>
      </w:pPr>
      <w:r w:rsidRPr="00F9455A">
        <w:rPr>
          <w:rFonts w:eastAsia="Times New Roman"/>
          <w:b/>
        </w:rPr>
        <w:t>Office of the Ohio Consumers</w:t>
      </w:r>
      <w:r w:rsidR="00041537">
        <w:rPr>
          <w:rFonts w:eastAsia="Times New Roman"/>
          <w:b/>
        </w:rPr>
        <w:t>'</w:t>
      </w:r>
      <w:r w:rsidRPr="00F9455A">
        <w:rPr>
          <w:rFonts w:eastAsia="Times New Roman"/>
          <w:b/>
        </w:rPr>
        <w:t xml:space="preserve"> Counsel</w:t>
      </w:r>
    </w:p>
    <w:p w:rsidR="00F9455A" w:rsidRPr="00F9455A" w:rsidP="00F9455A">
      <w:pPr>
        <w:ind w:firstLine="4320"/>
        <w:rPr>
          <w:rFonts w:eastAsia="Times New Roman"/>
        </w:rPr>
      </w:pPr>
      <w:r w:rsidRPr="00F9455A">
        <w:rPr>
          <w:rFonts w:eastAsia="Times New Roman"/>
        </w:rPr>
        <w:t>10 West Broad Street Suite 1800</w:t>
      </w:r>
    </w:p>
    <w:p w:rsidR="00F9455A" w:rsidRPr="00F9455A" w:rsidP="00F9455A">
      <w:pPr>
        <w:ind w:firstLine="4320"/>
        <w:rPr>
          <w:rFonts w:eastAsia="Times New Roman"/>
        </w:rPr>
      </w:pPr>
      <w:r w:rsidRPr="00F9455A">
        <w:rPr>
          <w:rFonts w:eastAsia="Times New Roman"/>
        </w:rPr>
        <w:t>Columbus, OH 43215</w:t>
      </w:r>
    </w:p>
    <w:p w:rsidR="00F9455A" w:rsidRPr="00F9455A" w:rsidP="00F9455A">
      <w:pPr>
        <w:ind w:firstLine="4320"/>
        <w:rPr>
          <w:rFonts w:eastAsia="Times New Roman"/>
        </w:rPr>
      </w:pPr>
      <w:r w:rsidRPr="00F9455A">
        <w:rPr>
          <w:rFonts w:eastAsia="Times New Roman"/>
        </w:rPr>
        <w:t>Telephone: [Healey] 614-466-9571</w:t>
      </w:r>
    </w:p>
    <w:p w:rsidR="00F9455A" w:rsidRPr="00F9455A" w:rsidP="00F9455A">
      <w:pPr>
        <w:ind w:firstLine="4320"/>
        <w:rPr>
          <w:rFonts w:eastAsia="Times New Roman"/>
        </w:rPr>
      </w:pPr>
      <w:r w:rsidRPr="00F9455A">
        <w:rPr>
          <w:rFonts w:eastAsia="Times New Roman"/>
        </w:rPr>
        <w:t>Telephone: [Etter] 614-466-7964</w:t>
      </w:r>
    </w:p>
    <w:p w:rsidR="00AE4524" w:rsidP="00F9455A">
      <w:pPr>
        <w:spacing w:line="259" w:lineRule="auto"/>
        <w:ind w:firstLine="4320"/>
      </w:pPr>
      <w:r w:rsidRPr="00E4778F">
        <w:rPr>
          <w:rStyle w:val="DefaultParagraphFont"/>
        </w:rPr>
        <w:t>Christopher.healey@occ.ohio.gov</w:t>
      </w:r>
      <w:r>
        <w:t xml:space="preserve"> </w:t>
      </w:r>
    </w:p>
    <w:p w:rsidR="00F9455A" w:rsidRPr="00A01FBC" w:rsidP="00F9455A">
      <w:pPr>
        <w:spacing w:line="259" w:lineRule="auto"/>
        <w:ind w:firstLine="4320"/>
        <w:rPr>
          <w:rFonts w:eastAsia="Times New Roman"/>
        </w:rPr>
      </w:pPr>
      <w:r w:rsidRPr="00E4778F" w:rsidR="00AE4524">
        <w:rPr>
          <w:rStyle w:val="DefaultParagraphFont"/>
          <w:rFonts w:eastAsia="Times New Roman"/>
        </w:rPr>
        <w:t>Terry.etter@occ.ohio.gov</w:t>
      </w:r>
    </w:p>
    <w:p w:rsidR="003A4466" w:rsidP="00F9455A">
      <w:pPr>
        <w:ind w:left="4320"/>
        <w:rPr>
          <w:szCs w:val="20"/>
        </w:rPr>
      </w:pPr>
      <w:r w:rsidRPr="00F9455A">
        <w:rPr>
          <w:rFonts w:eastAsia="Times New Roman"/>
        </w:rPr>
        <w:t>(will accept service via email)</w:t>
      </w:r>
    </w:p>
    <w:p w:rsidR="00A01FBC">
      <w:pPr>
        <w:ind w:left="24"/>
        <w:jc w:val="center"/>
        <w:rPr>
          <w:b/>
          <w:szCs w:val="20"/>
          <w:u w:val="single"/>
        </w:rPr>
        <w:sectPr w:rsidSect="00403611">
          <w:footerReference w:type="default" r:id="rId5"/>
          <w:pgSz w:w="12240" w:h="15840"/>
          <w:pgMar w:top="1440" w:right="1800" w:bottom="1440" w:left="1800" w:header="720" w:footer="720" w:gutter="0"/>
          <w:pgNumType w:start="1"/>
          <w:cols w:space="720"/>
          <w:titlePg/>
          <w:docGrid w:linePitch="360"/>
        </w:sectPr>
      </w:pPr>
    </w:p>
    <w:p w:rsidR="003A4466">
      <w:pPr>
        <w:ind w:left="24"/>
        <w:jc w:val="center"/>
        <w:rPr>
          <w:b/>
          <w:szCs w:val="20"/>
          <w:u w:val="single"/>
        </w:rPr>
      </w:pPr>
      <w:r>
        <w:rPr>
          <w:b/>
          <w:szCs w:val="20"/>
          <w:u w:val="single"/>
        </w:rPr>
        <w:t>CERTIFICATE OF SERVICE</w:t>
      </w:r>
    </w:p>
    <w:p w:rsidR="003A4466">
      <w:pPr>
        <w:rPr>
          <w:szCs w:val="20"/>
          <w:u w:val="single"/>
        </w:rPr>
      </w:pPr>
    </w:p>
    <w:p w:rsidR="003A4466" w:rsidP="001C11C9">
      <w:pPr>
        <w:spacing w:line="480" w:lineRule="auto"/>
        <w:ind w:firstLine="720"/>
        <w:rPr>
          <w:szCs w:val="20"/>
        </w:rPr>
      </w:pPr>
      <w:r>
        <w:rPr>
          <w:szCs w:val="20"/>
        </w:rPr>
        <w:t xml:space="preserve">I hereby certify that a copy of the </w:t>
      </w:r>
      <w:r w:rsidR="00A17EAC">
        <w:rPr>
          <w:szCs w:val="20"/>
        </w:rPr>
        <w:t xml:space="preserve">Reply in Support of </w:t>
      </w:r>
      <w:r>
        <w:rPr>
          <w:szCs w:val="20"/>
        </w:rPr>
        <w:t>Motion to Compel Responses to Discovery by the Office of the Ohio Consumers</w:t>
      </w:r>
      <w:r w:rsidR="00041537">
        <w:rPr>
          <w:szCs w:val="20"/>
        </w:rPr>
        <w:t>'</w:t>
      </w:r>
      <w:r>
        <w:rPr>
          <w:szCs w:val="20"/>
        </w:rPr>
        <w:t xml:space="preserve"> Counsel was provided to the persons listed below electronically this </w:t>
      </w:r>
      <w:r w:rsidR="00AE4524">
        <w:rPr>
          <w:szCs w:val="20"/>
        </w:rPr>
        <w:t>22nd</w:t>
      </w:r>
      <w:r w:rsidR="007066D2">
        <w:rPr>
          <w:szCs w:val="20"/>
        </w:rPr>
        <w:t xml:space="preserve"> </w:t>
      </w:r>
      <w:r w:rsidR="00B33C83">
        <w:rPr>
          <w:szCs w:val="20"/>
        </w:rPr>
        <w:t xml:space="preserve">day of </w:t>
      </w:r>
      <w:r w:rsidR="00A17EAC">
        <w:rPr>
          <w:szCs w:val="20"/>
        </w:rPr>
        <w:t>November</w:t>
      </w:r>
      <w:r w:rsidR="009107EA">
        <w:rPr>
          <w:szCs w:val="20"/>
        </w:rPr>
        <w:t xml:space="preserve"> </w:t>
      </w:r>
      <w:r>
        <w:rPr>
          <w:szCs w:val="20"/>
        </w:rPr>
        <w:t>201</w:t>
      </w:r>
      <w:r w:rsidR="00F9455A">
        <w:rPr>
          <w:szCs w:val="20"/>
        </w:rPr>
        <w:t>7</w:t>
      </w:r>
      <w:r>
        <w:rPr>
          <w:szCs w:val="20"/>
        </w:rPr>
        <w:t>.</w:t>
      </w:r>
    </w:p>
    <w:p w:rsidR="003A4466">
      <w:pPr>
        <w:ind w:left="4320"/>
        <w:rPr>
          <w:szCs w:val="20"/>
        </w:rPr>
      </w:pPr>
      <w:r>
        <w:rPr>
          <w:i/>
          <w:szCs w:val="20"/>
          <w:u w:val="single"/>
        </w:rPr>
        <w:t xml:space="preserve">/s/ </w:t>
      </w:r>
      <w:r w:rsidR="00F9455A">
        <w:rPr>
          <w:i/>
          <w:szCs w:val="20"/>
          <w:u w:val="single"/>
        </w:rPr>
        <w:t>Christopher Healey</w:t>
      </w:r>
      <w:r w:rsidR="00F9455A">
        <w:rPr>
          <w:i/>
          <w:szCs w:val="20"/>
          <w:u w:val="single"/>
        </w:rPr>
        <w:tab/>
      </w:r>
    </w:p>
    <w:p w:rsidR="003A4466">
      <w:pPr>
        <w:ind w:left="4320"/>
        <w:rPr>
          <w:szCs w:val="20"/>
        </w:rPr>
      </w:pPr>
      <w:r>
        <w:rPr>
          <w:szCs w:val="20"/>
        </w:rPr>
        <w:t>Christopher Healey</w:t>
      </w:r>
      <w:r>
        <w:rPr>
          <w:szCs w:val="20"/>
        </w:rPr>
        <w:t xml:space="preserve"> </w:t>
      </w:r>
    </w:p>
    <w:p w:rsidR="003A4466">
      <w:pPr>
        <w:ind w:left="4320"/>
        <w:rPr>
          <w:szCs w:val="20"/>
        </w:rPr>
      </w:pPr>
      <w:r>
        <w:rPr>
          <w:szCs w:val="20"/>
        </w:rPr>
        <w:t>Assistant Consumers</w:t>
      </w:r>
      <w:r w:rsidR="00041537">
        <w:rPr>
          <w:szCs w:val="20"/>
        </w:rPr>
        <w:t>'</w:t>
      </w:r>
      <w:r>
        <w:rPr>
          <w:szCs w:val="20"/>
        </w:rPr>
        <w:t xml:space="preserve"> Counsel</w:t>
      </w:r>
    </w:p>
    <w:p w:rsidR="003A4466">
      <w:pPr>
        <w:ind w:left="4320"/>
        <w:rPr>
          <w:szCs w:val="20"/>
        </w:rPr>
      </w:pPr>
    </w:p>
    <w:p w:rsidR="003F5DF8" w:rsidP="003F5DF8">
      <w:pPr>
        <w:pStyle w:val="CommentText"/>
        <w:jc w:val="center"/>
        <w:rPr>
          <w:b/>
          <w:u w:val="single"/>
        </w:rPr>
      </w:pPr>
      <w:r>
        <w:rPr>
          <w:b/>
          <w:u w:val="single"/>
        </w:rPr>
        <w:t>SERVICE LIST</w:t>
      </w:r>
    </w:p>
    <w:p w:rsidR="003F5DF8" w:rsidP="003F5DF8">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49"/>
        <w:gridCol w:w="4191"/>
      </w:tblGrid>
      <w:tr w:rsidTr="006F456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428" w:type="dxa"/>
          </w:tcPr>
          <w:p w:rsidR="009579E2" w:rsidRPr="009579E2" w:rsidP="009579E2">
            <w:pPr>
              <w:autoSpaceDE w:val="0"/>
              <w:autoSpaceDN w:val="0"/>
              <w:adjustRightInd w:val="0"/>
              <w:rPr>
                <w:rFonts w:ascii="Times-Roman" w:hAnsi="Times-Roman" w:cs="Times-Roman"/>
              </w:rPr>
            </w:pPr>
            <w:r w:rsidRPr="009579E2">
              <w:rPr>
                <w:rFonts w:ascii="Times-Roman" w:hAnsi="Times-Roman" w:cs="Times-Roman"/>
              </w:rPr>
              <w:t>thomas.mcnamee@ohioattorneygeneral.gov</w:t>
            </w:r>
          </w:p>
          <w:p w:rsidR="009579E2" w:rsidRPr="009579E2" w:rsidP="009579E2">
            <w:pPr>
              <w:autoSpaceDE w:val="0"/>
              <w:autoSpaceDN w:val="0"/>
              <w:adjustRightInd w:val="0"/>
              <w:rPr>
                <w:rFonts w:ascii="Times-Roman" w:hAnsi="Times-Roman" w:cs="Times-Roman"/>
              </w:rPr>
            </w:pPr>
            <w:r w:rsidRPr="009579E2">
              <w:rPr>
                <w:rFonts w:ascii="Times-Roman" w:hAnsi="Times-Roman" w:cs="Times-Roman"/>
              </w:rPr>
              <w:t>Bojko@carpenterlipps.com</w:t>
            </w:r>
          </w:p>
          <w:p w:rsidR="009579E2" w:rsidRPr="009579E2" w:rsidP="009579E2">
            <w:pPr>
              <w:autoSpaceDE w:val="0"/>
              <w:autoSpaceDN w:val="0"/>
              <w:adjustRightInd w:val="0"/>
              <w:rPr>
                <w:rFonts w:ascii="Times-Roman" w:hAnsi="Times-Roman" w:cs="Times-Roman"/>
              </w:rPr>
            </w:pPr>
            <w:r w:rsidRPr="009579E2">
              <w:rPr>
                <w:rFonts w:ascii="Times-Roman" w:hAnsi="Times-Roman" w:cs="Times-Roman"/>
              </w:rPr>
              <w:t>perko@carpenterlipps.com</w:t>
            </w:r>
          </w:p>
          <w:p w:rsidR="009579E2" w:rsidRPr="009579E2" w:rsidP="009579E2">
            <w:pPr>
              <w:autoSpaceDE w:val="0"/>
              <w:autoSpaceDN w:val="0"/>
              <w:adjustRightInd w:val="0"/>
              <w:rPr>
                <w:rFonts w:ascii="Times-Roman" w:hAnsi="Times-Roman" w:cs="Times-Roman"/>
              </w:rPr>
            </w:pPr>
            <w:r w:rsidRPr="009579E2">
              <w:rPr>
                <w:rFonts w:ascii="Times-Roman" w:hAnsi="Times-Roman" w:cs="Times-Roman"/>
              </w:rPr>
              <w:t>ghiloni@carpenterlipps.com</w:t>
            </w:r>
          </w:p>
          <w:p w:rsidR="009579E2" w:rsidRPr="009579E2" w:rsidP="009579E2">
            <w:pPr>
              <w:autoSpaceDE w:val="0"/>
              <w:autoSpaceDN w:val="0"/>
              <w:adjustRightInd w:val="0"/>
              <w:rPr>
                <w:rFonts w:ascii="Times-Roman" w:hAnsi="Times-Roman" w:cs="Times-Roman"/>
              </w:rPr>
            </w:pPr>
            <w:r w:rsidRPr="009579E2">
              <w:rPr>
                <w:rFonts w:ascii="Times-Roman" w:hAnsi="Times-Roman" w:cs="Times-Roman"/>
              </w:rPr>
              <w:t>sechler@carpenterlipps.com</w:t>
            </w:r>
          </w:p>
          <w:p w:rsidR="009579E2" w:rsidRPr="009579E2" w:rsidP="009579E2">
            <w:pPr>
              <w:autoSpaceDE w:val="0"/>
              <w:autoSpaceDN w:val="0"/>
              <w:adjustRightInd w:val="0"/>
              <w:rPr>
                <w:rFonts w:ascii="Times-Roman" w:hAnsi="Times-Roman" w:cs="Times-Roman"/>
              </w:rPr>
            </w:pPr>
            <w:r w:rsidRPr="009579E2">
              <w:rPr>
                <w:rFonts w:ascii="Times-Roman" w:hAnsi="Times-Roman" w:cs="Times-Roman"/>
              </w:rPr>
              <w:t>dboehm@BKLlawfirm.com</w:t>
            </w:r>
          </w:p>
          <w:p w:rsidR="009579E2" w:rsidRPr="009579E2" w:rsidP="009579E2">
            <w:pPr>
              <w:autoSpaceDE w:val="0"/>
              <w:autoSpaceDN w:val="0"/>
              <w:adjustRightInd w:val="0"/>
              <w:rPr>
                <w:rFonts w:ascii="Times-Roman" w:hAnsi="Times-Roman" w:cs="Times-Roman"/>
              </w:rPr>
            </w:pPr>
            <w:r w:rsidRPr="009579E2">
              <w:rPr>
                <w:rFonts w:ascii="Times-Roman" w:hAnsi="Times-Roman" w:cs="Times-Roman"/>
              </w:rPr>
              <w:t>mkurtz@BKLlawfirm.com</w:t>
            </w:r>
          </w:p>
          <w:p w:rsidR="009579E2" w:rsidRPr="009579E2" w:rsidP="009579E2">
            <w:pPr>
              <w:autoSpaceDE w:val="0"/>
              <w:autoSpaceDN w:val="0"/>
              <w:adjustRightInd w:val="0"/>
              <w:rPr>
                <w:rFonts w:ascii="Times-Roman" w:hAnsi="Times-Roman" w:cs="Times-Roman"/>
              </w:rPr>
            </w:pPr>
            <w:r w:rsidRPr="009579E2">
              <w:rPr>
                <w:rFonts w:ascii="Times-Roman" w:hAnsi="Times-Roman" w:cs="Times-Roman"/>
              </w:rPr>
              <w:t>jkylercohn@BKLlawfirm.com</w:t>
            </w:r>
          </w:p>
          <w:p w:rsidR="009579E2" w:rsidRPr="009579E2" w:rsidP="009579E2">
            <w:pPr>
              <w:autoSpaceDE w:val="0"/>
              <w:autoSpaceDN w:val="0"/>
              <w:adjustRightInd w:val="0"/>
              <w:rPr>
                <w:rFonts w:ascii="Times-Roman" w:hAnsi="Times-Roman" w:cs="Times-Roman"/>
              </w:rPr>
            </w:pPr>
            <w:r w:rsidRPr="009579E2">
              <w:rPr>
                <w:rFonts w:ascii="Times-Roman" w:hAnsi="Times-Roman" w:cs="Times-Roman"/>
              </w:rPr>
              <w:t>sam@mwncmh.com</w:t>
            </w:r>
          </w:p>
          <w:p w:rsidR="009579E2" w:rsidRPr="009579E2" w:rsidP="009579E2">
            <w:pPr>
              <w:autoSpaceDE w:val="0"/>
              <w:autoSpaceDN w:val="0"/>
              <w:adjustRightInd w:val="0"/>
              <w:rPr>
                <w:rFonts w:ascii="Times-Roman" w:hAnsi="Times-Roman" w:cs="Times-Roman"/>
              </w:rPr>
            </w:pPr>
            <w:r w:rsidRPr="009579E2">
              <w:rPr>
                <w:rFonts w:ascii="Times-Roman" w:hAnsi="Times-Roman" w:cs="Times-Roman"/>
              </w:rPr>
              <w:t>fdarr@mwncmh.com</w:t>
            </w:r>
          </w:p>
          <w:p w:rsidR="009579E2" w:rsidRPr="009579E2" w:rsidP="009579E2">
            <w:pPr>
              <w:autoSpaceDE w:val="0"/>
              <w:autoSpaceDN w:val="0"/>
              <w:adjustRightInd w:val="0"/>
              <w:rPr>
                <w:rFonts w:ascii="Times-Roman" w:hAnsi="Times-Roman" w:cs="Times-Roman"/>
              </w:rPr>
            </w:pPr>
            <w:r w:rsidRPr="009579E2">
              <w:rPr>
                <w:rFonts w:ascii="Times-Roman" w:hAnsi="Times-Roman" w:cs="Times-Roman"/>
              </w:rPr>
              <w:t>mpritchard@mwncmh.com</w:t>
            </w:r>
          </w:p>
          <w:p w:rsidR="009579E2" w:rsidRPr="009579E2" w:rsidP="009579E2">
            <w:pPr>
              <w:autoSpaceDE w:val="0"/>
              <w:autoSpaceDN w:val="0"/>
              <w:adjustRightInd w:val="0"/>
              <w:rPr>
                <w:rFonts w:ascii="Times-Roman" w:hAnsi="Times-Roman" w:cs="Times-Roman"/>
              </w:rPr>
            </w:pPr>
            <w:r w:rsidRPr="009579E2">
              <w:rPr>
                <w:rFonts w:ascii="Times-Roman" w:hAnsi="Times-Roman" w:cs="Times-Roman"/>
              </w:rPr>
              <w:t>jlang@calfee.com</w:t>
            </w:r>
          </w:p>
          <w:p w:rsidR="009579E2" w:rsidRPr="009579E2" w:rsidP="009579E2">
            <w:pPr>
              <w:autoSpaceDE w:val="0"/>
              <w:autoSpaceDN w:val="0"/>
              <w:adjustRightInd w:val="0"/>
              <w:rPr>
                <w:rFonts w:ascii="Times-Roman" w:hAnsi="Times-Roman" w:cs="Times-Roman"/>
              </w:rPr>
            </w:pPr>
            <w:r w:rsidRPr="009579E2">
              <w:rPr>
                <w:rFonts w:ascii="Times-Roman" w:hAnsi="Times-Roman" w:cs="Times-Roman"/>
              </w:rPr>
              <w:t>talexander@calfee.com</w:t>
            </w:r>
          </w:p>
          <w:p w:rsidR="009579E2" w:rsidRPr="009579E2" w:rsidP="009579E2">
            <w:pPr>
              <w:autoSpaceDE w:val="0"/>
              <w:autoSpaceDN w:val="0"/>
              <w:adjustRightInd w:val="0"/>
              <w:rPr>
                <w:rFonts w:ascii="Times-Roman" w:hAnsi="Times-Roman" w:cs="Times-Roman"/>
              </w:rPr>
            </w:pPr>
            <w:r w:rsidRPr="009579E2">
              <w:rPr>
                <w:rFonts w:ascii="Times-Roman" w:hAnsi="Times-Roman" w:cs="Times-Roman"/>
              </w:rPr>
              <w:t>slesser@calfee.com</w:t>
            </w:r>
          </w:p>
          <w:p w:rsidR="009579E2" w:rsidRPr="009579E2" w:rsidP="009579E2">
            <w:pPr>
              <w:autoSpaceDE w:val="0"/>
              <w:autoSpaceDN w:val="0"/>
              <w:adjustRightInd w:val="0"/>
              <w:rPr>
                <w:rFonts w:ascii="Times-Roman" w:hAnsi="Times-Roman" w:cs="Times-Roman"/>
              </w:rPr>
            </w:pPr>
            <w:r w:rsidRPr="009579E2">
              <w:rPr>
                <w:rFonts w:ascii="Times-Roman" w:hAnsi="Times-Roman" w:cs="Times-Roman"/>
              </w:rPr>
              <w:t>jvickers@elpc.org</w:t>
            </w:r>
          </w:p>
          <w:p w:rsidR="009579E2" w:rsidRPr="009579E2" w:rsidP="009579E2">
            <w:pPr>
              <w:autoSpaceDE w:val="0"/>
              <w:autoSpaceDN w:val="0"/>
              <w:adjustRightInd w:val="0"/>
              <w:rPr>
                <w:rFonts w:ascii="Times-Roman" w:hAnsi="Times-Roman" w:cs="Times-Roman"/>
              </w:rPr>
            </w:pPr>
            <w:r w:rsidRPr="009579E2">
              <w:rPr>
                <w:rFonts w:ascii="Times-Roman" w:hAnsi="Times-Roman" w:cs="Times-Roman"/>
              </w:rPr>
              <w:t>tdougherty@theOEC.org</w:t>
            </w:r>
          </w:p>
          <w:p w:rsidR="009579E2" w:rsidRPr="009579E2" w:rsidP="009579E2">
            <w:pPr>
              <w:autoSpaceDE w:val="0"/>
              <w:autoSpaceDN w:val="0"/>
              <w:adjustRightInd w:val="0"/>
              <w:rPr>
                <w:rFonts w:ascii="Times-Roman" w:hAnsi="Times-Roman" w:cs="Times-Roman"/>
              </w:rPr>
            </w:pPr>
            <w:r w:rsidRPr="009579E2">
              <w:rPr>
                <w:rFonts w:ascii="Times-Roman" w:hAnsi="Times-Roman" w:cs="Times-Roman"/>
              </w:rPr>
              <w:t>jfinnigan@edf.org</w:t>
            </w:r>
          </w:p>
          <w:p w:rsidR="009579E2" w:rsidRPr="009579E2" w:rsidP="009579E2">
            <w:pPr>
              <w:autoSpaceDE w:val="0"/>
              <w:autoSpaceDN w:val="0"/>
              <w:adjustRightInd w:val="0"/>
              <w:rPr>
                <w:rFonts w:ascii="Times-Roman" w:hAnsi="Times-Roman" w:cs="Times-Roman"/>
              </w:rPr>
            </w:pPr>
            <w:r w:rsidRPr="009579E2">
              <w:rPr>
                <w:rFonts w:ascii="Times-Roman" w:hAnsi="Times-Roman" w:cs="Times-Roman"/>
              </w:rPr>
              <w:t>swilliams@nrdc.org</w:t>
            </w:r>
          </w:p>
          <w:p w:rsidR="009579E2" w:rsidRPr="009579E2" w:rsidP="009579E2">
            <w:pPr>
              <w:autoSpaceDE w:val="0"/>
              <w:autoSpaceDN w:val="0"/>
              <w:adjustRightInd w:val="0"/>
              <w:rPr>
                <w:rFonts w:ascii="Times-Roman" w:hAnsi="Times-Roman" w:cs="Times-Roman"/>
              </w:rPr>
            </w:pPr>
            <w:r w:rsidRPr="009579E2">
              <w:rPr>
                <w:rFonts w:ascii="Times-Roman" w:hAnsi="Times-Roman" w:cs="Times-Roman"/>
              </w:rPr>
              <w:t>rdove@attorneydove.com</w:t>
            </w:r>
          </w:p>
          <w:p w:rsidR="009579E2" w:rsidRPr="009579E2" w:rsidP="009579E2">
            <w:pPr>
              <w:autoSpaceDE w:val="0"/>
              <w:autoSpaceDN w:val="0"/>
              <w:adjustRightInd w:val="0"/>
              <w:rPr>
                <w:rFonts w:ascii="Times-Roman" w:hAnsi="Times-Roman" w:cs="Times-Roman"/>
              </w:rPr>
            </w:pPr>
            <w:r w:rsidRPr="009579E2">
              <w:rPr>
                <w:rFonts w:ascii="Times-Roman" w:hAnsi="Times-Roman" w:cs="Times-Roman"/>
              </w:rPr>
              <w:t>whitt@whitt-sturtevant.com</w:t>
            </w:r>
          </w:p>
          <w:p w:rsidR="009579E2" w:rsidRPr="009579E2" w:rsidP="009579E2">
            <w:pPr>
              <w:autoSpaceDE w:val="0"/>
              <w:autoSpaceDN w:val="0"/>
              <w:adjustRightInd w:val="0"/>
              <w:rPr>
                <w:rFonts w:ascii="Times-Roman" w:hAnsi="Times-Roman" w:cs="Times-Roman"/>
              </w:rPr>
            </w:pPr>
            <w:r w:rsidRPr="009579E2">
              <w:rPr>
                <w:rFonts w:ascii="Times-Roman" w:hAnsi="Times-Roman" w:cs="Times-Roman"/>
              </w:rPr>
              <w:t>campbell@whitt-sturtevant.com</w:t>
            </w:r>
          </w:p>
          <w:p w:rsidR="009579E2" w:rsidRPr="00CD7396" w:rsidP="009579E2">
            <w:pPr>
              <w:autoSpaceDE w:val="0"/>
              <w:autoSpaceDN w:val="0"/>
              <w:adjustRightInd w:val="0"/>
              <w:rPr>
                <w:rFonts w:ascii="Times-Roman" w:hAnsi="Times-Roman" w:cs="Times-Roman"/>
              </w:rPr>
            </w:pPr>
            <w:r w:rsidRPr="00CD7396">
              <w:rPr>
                <w:rStyle w:val="DefaultParagraphFont"/>
                <w:rFonts w:ascii="Times-Roman" w:hAnsi="Times-Roman" w:cs="Times-Roman"/>
                <w:color w:val="auto"/>
                <w:u w:val="none"/>
              </w:rPr>
              <w:t>glover@whitt-sturtevant.com</w:t>
            </w:r>
          </w:p>
          <w:p w:rsidR="009579E2" w:rsidRPr="009579E2" w:rsidP="009579E2">
            <w:pPr>
              <w:autoSpaceDE w:val="0"/>
              <w:autoSpaceDN w:val="0"/>
              <w:adjustRightInd w:val="0"/>
              <w:rPr>
                <w:rFonts w:ascii="Times-Roman" w:hAnsi="Times-Roman" w:cs="Times-Roman"/>
              </w:rPr>
            </w:pPr>
          </w:p>
          <w:p w:rsidR="009579E2" w:rsidRPr="009579E2" w:rsidP="009579E2">
            <w:pPr>
              <w:autoSpaceDE w:val="0"/>
              <w:autoSpaceDN w:val="0"/>
              <w:adjustRightInd w:val="0"/>
              <w:rPr>
                <w:rFonts w:ascii="Times-Roman" w:hAnsi="Times-Roman" w:cs="Times-Roman"/>
              </w:rPr>
            </w:pPr>
            <w:r w:rsidRPr="009579E2">
              <w:rPr>
                <w:rFonts w:ascii="Times-Roman" w:hAnsi="Times-Roman" w:cs="Times-Roman"/>
              </w:rPr>
              <w:t>Attorney Examiners:</w:t>
            </w:r>
          </w:p>
          <w:p w:rsidR="009579E2" w:rsidRPr="009579E2" w:rsidP="009579E2">
            <w:pPr>
              <w:autoSpaceDE w:val="0"/>
              <w:autoSpaceDN w:val="0"/>
              <w:adjustRightInd w:val="0"/>
              <w:rPr>
                <w:rFonts w:ascii="Times-Roman" w:hAnsi="Times-Roman" w:cs="Times-Roman"/>
              </w:rPr>
            </w:pPr>
            <w:r w:rsidRPr="009579E2">
              <w:rPr>
                <w:rFonts w:ascii="Times-Roman" w:hAnsi="Times-Roman" w:cs="Times-Roman"/>
              </w:rPr>
              <w:t>nicholas.walstra@puc.state.oh.us</w:t>
            </w:r>
          </w:p>
          <w:p w:rsidR="009579E2" w:rsidRPr="009579E2" w:rsidP="009579E2">
            <w:pPr>
              <w:rPr>
                <w:szCs w:val="20"/>
              </w:rPr>
            </w:pPr>
            <w:r w:rsidRPr="009579E2">
              <w:rPr>
                <w:rFonts w:ascii="Times-Roman" w:hAnsi="Times-Roman" w:cs="Times-Roman"/>
              </w:rPr>
              <w:t>Gregory.price@puc.state.oh.us</w:t>
            </w:r>
          </w:p>
        </w:tc>
        <w:tc>
          <w:tcPr>
            <w:tcW w:w="4428" w:type="dxa"/>
          </w:tcPr>
          <w:p w:rsidR="009579E2" w:rsidRPr="009579E2" w:rsidP="009579E2">
            <w:pPr>
              <w:autoSpaceDE w:val="0"/>
              <w:autoSpaceDN w:val="0"/>
              <w:adjustRightInd w:val="0"/>
              <w:rPr>
                <w:rFonts w:ascii="Times-Roman" w:hAnsi="Times-Roman" w:cs="Times-Roman"/>
              </w:rPr>
            </w:pPr>
            <w:r w:rsidRPr="009579E2">
              <w:rPr>
                <w:rFonts w:ascii="Times-Roman" w:hAnsi="Times-Roman" w:cs="Times-Roman"/>
              </w:rPr>
              <w:t>Michael.schuler@aes.com</w:t>
            </w:r>
          </w:p>
          <w:p w:rsidR="006F4566" w:rsidP="009579E2">
            <w:pPr>
              <w:autoSpaceDE w:val="0"/>
              <w:autoSpaceDN w:val="0"/>
              <w:adjustRightInd w:val="0"/>
              <w:rPr>
                <w:rFonts w:ascii="Times-Roman" w:hAnsi="Times-Roman" w:cs="Times-Roman"/>
              </w:rPr>
            </w:pPr>
            <w:r>
              <w:rPr>
                <w:rFonts w:ascii="Times-Roman" w:hAnsi="Times-Roman" w:cs="Times-Roman"/>
              </w:rPr>
              <w:t>chollon@ficlaw.com</w:t>
            </w:r>
          </w:p>
          <w:p w:rsidR="009579E2" w:rsidRPr="009579E2" w:rsidP="009579E2">
            <w:pPr>
              <w:autoSpaceDE w:val="0"/>
              <w:autoSpaceDN w:val="0"/>
              <w:adjustRightInd w:val="0"/>
              <w:rPr>
                <w:rFonts w:ascii="Times-Roman" w:hAnsi="Times-Roman" w:cs="Times-Roman"/>
              </w:rPr>
            </w:pPr>
            <w:r w:rsidRPr="009579E2">
              <w:rPr>
                <w:rFonts w:ascii="Times-Roman" w:hAnsi="Times-Roman" w:cs="Times-Roman"/>
              </w:rPr>
              <w:t>djireland@ficlaw.com</w:t>
            </w:r>
          </w:p>
          <w:p w:rsidR="009579E2" w:rsidRPr="009579E2" w:rsidP="009579E2">
            <w:pPr>
              <w:autoSpaceDE w:val="0"/>
              <w:autoSpaceDN w:val="0"/>
              <w:adjustRightInd w:val="0"/>
              <w:rPr>
                <w:rFonts w:ascii="Times-Roman" w:hAnsi="Times-Roman" w:cs="Times-Roman"/>
              </w:rPr>
            </w:pPr>
            <w:r w:rsidRPr="009579E2">
              <w:rPr>
                <w:rFonts w:ascii="Times-Roman" w:hAnsi="Times-Roman" w:cs="Times-Roman"/>
              </w:rPr>
              <w:t>jsharkey@ficlaw.com</w:t>
            </w:r>
          </w:p>
          <w:p w:rsidR="009579E2" w:rsidRPr="009579E2" w:rsidP="009579E2">
            <w:pPr>
              <w:autoSpaceDE w:val="0"/>
              <w:autoSpaceDN w:val="0"/>
              <w:adjustRightInd w:val="0"/>
              <w:rPr>
                <w:rFonts w:ascii="Times-Roman" w:hAnsi="Times-Roman" w:cs="Times-Roman"/>
              </w:rPr>
            </w:pPr>
            <w:r w:rsidRPr="009579E2">
              <w:rPr>
                <w:rFonts w:ascii="Times-Roman" w:hAnsi="Times-Roman" w:cs="Times-Roman"/>
              </w:rPr>
              <w:t>Kurt.Helfrich@ThompsonHine.com</w:t>
            </w:r>
          </w:p>
          <w:p w:rsidR="009579E2" w:rsidRPr="009579E2" w:rsidP="009579E2">
            <w:pPr>
              <w:autoSpaceDE w:val="0"/>
              <w:autoSpaceDN w:val="0"/>
              <w:adjustRightInd w:val="0"/>
              <w:rPr>
                <w:rFonts w:ascii="Times-Roman" w:hAnsi="Times-Roman" w:cs="Times-Roman"/>
              </w:rPr>
            </w:pPr>
            <w:r w:rsidRPr="009579E2">
              <w:rPr>
                <w:rFonts w:ascii="Times-Roman" w:hAnsi="Times-Roman" w:cs="Times-Roman"/>
              </w:rPr>
              <w:t>Stephanie.Chmiel@ThompsonHine.com</w:t>
            </w:r>
          </w:p>
          <w:p w:rsidR="009579E2" w:rsidRPr="009579E2" w:rsidP="009579E2">
            <w:pPr>
              <w:autoSpaceDE w:val="0"/>
              <w:autoSpaceDN w:val="0"/>
              <w:adjustRightInd w:val="0"/>
              <w:rPr>
                <w:rFonts w:ascii="Times-Roman" w:hAnsi="Times-Roman" w:cs="Times-Roman"/>
              </w:rPr>
            </w:pPr>
            <w:r w:rsidRPr="009579E2">
              <w:rPr>
                <w:rFonts w:ascii="Times-Roman" w:hAnsi="Times-Roman" w:cs="Times-Roman"/>
              </w:rPr>
              <w:t>Michael.Austin@ThompsonHine.com</w:t>
            </w:r>
          </w:p>
          <w:p w:rsidR="009579E2" w:rsidRPr="009579E2" w:rsidP="009579E2">
            <w:pPr>
              <w:autoSpaceDE w:val="0"/>
              <w:autoSpaceDN w:val="0"/>
              <w:adjustRightInd w:val="0"/>
              <w:rPr>
                <w:rFonts w:ascii="Times-Roman" w:hAnsi="Times-Roman" w:cs="Times-Roman"/>
              </w:rPr>
            </w:pPr>
            <w:r w:rsidRPr="009579E2">
              <w:rPr>
                <w:rFonts w:ascii="Times-Roman" w:hAnsi="Times-Roman" w:cs="Times-Roman"/>
              </w:rPr>
              <w:t>mfleisher@elpc.org</w:t>
            </w:r>
          </w:p>
          <w:p w:rsidR="009579E2" w:rsidRPr="009579E2" w:rsidP="009579E2">
            <w:pPr>
              <w:autoSpaceDE w:val="0"/>
              <w:autoSpaceDN w:val="0"/>
              <w:adjustRightInd w:val="0"/>
              <w:rPr>
                <w:rFonts w:ascii="Times-Roman" w:hAnsi="Times-Roman" w:cs="Times-Roman"/>
              </w:rPr>
            </w:pPr>
            <w:r w:rsidRPr="009579E2">
              <w:rPr>
                <w:rFonts w:ascii="Times-Roman" w:hAnsi="Times-Roman" w:cs="Times-Roman"/>
              </w:rPr>
              <w:t>dparram@taftlaw.com</w:t>
            </w:r>
          </w:p>
          <w:p w:rsidR="009579E2" w:rsidRPr="009579E2" w:rsidP="009579E2">
            <w:pPr>
              <w:autoSpaceDE w:val="0"/>
              <w:autoSpaceDN w:val="0"/>
              <w:adjustRightInd w:val="0"/>
              <w:rPr>
                <w:rFonts w:ascii="Times-Roman" w:hAnsi="Times-Roman" w:cs="Times-Roman"/>
              </w:rPr>
            </w:pPr>
            <w:r w:rsidRPr="009579E2">
              <w:rPr>
                <w:rFonts w:ascii="Times-Roman" w:hAnsi="Times-Roman" w:cs="Times-Roman"/>
              </w:rPr>
              <w:t>thomas.jernigan.3@us.af.mil</w:t>
            </w:r>
          </w:p>
          <w:p w:rsidR="009579E2" w:rsidRPr="009579E2" w:rsidP="009579E2">
            <w:pPr>
              <w:autoSpaceDE w:val="0"/>
              <w:autoSpaceDN w:val="0"/>
              <w:adjustRightInd w:val="0"/>
              <w:rPr>
                <w:rFonts w:ascii="Times-Roman" w:hAnsi="Times-Roman" w:cs="Times-Roman"/>
              </w:rPr>
            </w:pPr>
            <w:r w:rsidRPr="009579E2">
              <w:rPr>
                <w:rFonts w:ascii="Times-Roman" w:hAnsi="Times-Roman" w:cs="Times-Roman"/>
              </w:rPr>
              <w:t>cmooney@ohiopartners.org</w:t>
            </w:r>
          </w:p>
          <w:p w:rsidR="009579E2" w:rsidRPr="009579E2" w:rsidP="009579E2">
            <w:pPr>
              <w:autoSpaceDE w:val="0"/>
              <w:autoSpaceDN w:val="0"/>
              <w:adjustRightInd w:val="0"/>
              <w:rPr>
                <w:rFonts w:ascii="Times-Roman" w:hAnsi="Times-Roman" w:cs="Times-Roman"/>
              </w:rPr>
            </w:pPr>
            <w:r w:rsidRPr="009579E2">
              <w:rPr>
                <w:rFonts w:ascii="Times-Roman" w:hAnsi="Times-Roman" w:cs="Times-Roman"/>
              </w:rPr>
              <w:t>dborchers@bricker.com</w:t>
            </w:r>
          </w:p>
          <w:p w:rsidR="009579E2" w:rsidRPr="009579E2" w:rsidP="009579E2">
            <w:pPr>
              <w:autoSpaceDE w:val="0"/>
              <w:autoSpaceDN w:val="0"/>
              <w:adjustRightInd w:val="0"/>
              <w:rPr>
                <w:rFonts w:ascii="Times-Roman" w:hAnsi="Times-Roman" w:cs="Times-Roman"/>
              </w:rPr>
            </w:pPr>
            <w:r w:rsidRPr="009579E2">
              <w:rPr>
                <w:rFonts w:ascii="Times-Roman" w:hAnsi="Times-Roman" w:cs="Times-Roman"/>
              </w:rPr>
              <w:t>mwarnock@bricker.com</w:t>
            </w:r>
          </w:p>
          <w:p w:rsidR="009579E2" w:rsidRPr="009579E2" w:rsidP="009579E2">
            <w:pPr>
              <w:autoSpaceDE w:val="0"/>
              <w:autoSpaceDN w:val="0"/>
              <w:adjustRightInd w:val="0"/>
              <w:rPr>
                <w:rFonts w:ascii="Times-Roman" w:hAnsi="Times-Roman" w:cs="Times-Roman"/>
              </w:rPr>
            </w:pPr>
            <w:r w:rsidRPr="009579E2">
              <w:rPr>
                <w:rFonts w:ascii="Times-Roman" w:hAnsi="Times-Roman" w:cs="Times-Roman"/>
              </w:rPr>
              <w:t>ejacobs@ablelaw.org</w:t>
            </w:r>
          </w:p>
          <w:p w:rsidR="009579E2" w:rsidRPr="009579E2" w:rsidP="009579E2">
            <w:pPr>
              <w:autoSpaceDE w:val="0"/>
              <w:autoSpaceDN w:val="0"/>
              <w:adjustRightInd w:val="0"/>
              <w:rPr>
                <w:rFonts w:ascii="Times-Roman" w:hAnsi="Times-Roman" w:cs="Times-Roman"/>
              </w:rPr>
            </w:pPr>
            <w:r w:rsidRPr="009579E2">
              <w:rPr>
                <w:rFonts w:ascii="Times-Roman" w:hAnsi="Times-Roman" w:cs="Times-Roman"/>
              </w:rPr>
              <w:t>joliker@igsenergy.com</w:t>
            </w:r>
          </w:p>
          <w:p w:rsidR="009579E2" w:rsidRPr="009579E2" w:rsidP="009579E2">
            <w:pPr>
              <w:autoSpaceDE w:val="0"/>
              <w:autoSpaceDN w:val="0"/>
              <w:adjustRightInd w:val="0"/>
              <w:rPr>
                <w:rFonts w:ascii="Times-Roman" w:hAnsi="Times-Roman" w:cs="Times-Roman"/>
              </w:rPr>
            </w:pPr>
            <w:r w:rsidRPr="009579E2">
              <w:rPr>
                <w:rFonts w:ascii="Times-Roman" w:hAnsi="Times-Roman" w:cs="Times-Roman"/>
              </w:rPr>
              <w:t>lhawrot@spilmanlaw.com</w:t>
            </w:r>
          </w:p>
          <w:p w:rsidR="009579E2" w:rsidRPr="009579E2" w:rsidP="009579E2">
            <w:pPr>
              <w:autoSpaceDE w:val="0"/>
              <w:autoSpaceDN w:val="0"/>
              <w:adjustRightInd w:val="0"/>
              <w:rPr>
                <w:rFonts w:ascii="Times-Roman" w:hAnsi="Times-Roman" w:cs="Times-Roman"/>
              </w:rPr>
            </w:pPr>
            <w:r w:rsidRPr="009579E2">
              <w:rPr>
                <w:rFonts w:ascii="Times-Roman" w:hAnsi="Times-Roman" w:cs="Times-Roman"/>
              </w:rPr>
              <w:t>dwilliamson@spilmanlaw.com</w:t>
            </w:r>
          </w:p>
          <w:p w:rsidR="009579E2" w:rsidRPr="009579E2" w:rsidP="009579E2">
            <w:pPr>
              <w:autoSpaceDE w:val="0"/>
              <w:autoSpaceDN w:val="0"/>
              <w:adjustRightInd w:val="0"/>
              <w:rPr>
                <w:rFonts w:ascii="Times-Roman" w:hAnsi="Times-Roman" w:cs="Times-Roman"/>
              </w:rPr>
            </w:pPr>
            <w:r w:rsidRPr="009579E2">
              <w:rPr>
                <w:rFonts w:ascii="Times-Roman" w:hAnsi="Times-Roman" w:cs="Times-Roman"/>
              </w:rPr>
              <w:t>charris@spilmanlaw.com</w:t>
            </w:r>
          </w:p>
          <w:p w:rsidR="009579E2" w:rsidRPr="009579E2" w:rsidP="009579E2">
            <w:pPr>
              <w:autoSpaceDE w:val="0"/>
              <w:autoSpaceDN w:val="0"/>
              <w:adjustRightInd w:val="0"/>
              <w:rPr>
                <w:rFonts w:ascii="Times-Roman" w:hAnsi="Times-Roman" w:cs="Times-Roman"/>
              </w:rPr>
            </w:pPr>
            <w:r w:rsidRPr="009579E2">
              <w:rPr>
                <w:rFonts w:ascii="Times-Roman" w:hAnsi="Times-Roman" w:cs="Times-Roman"/>
              </w:rPr>
              <w:t>mjsettineri@vorys.com</w:t>
            </w:r>
          </w:p>
          <w:p w:rsidR="009579E2" w:rsidRPr="009579E2" w:rsidP="009579E2">
            <w:pPr>
              <w:autoSpaceDE w:val="0"/>
              <w:autoSpaceDN w:val="0"/>
              <w:adjustRightInd w:val="0"/>
              <w:rPr>
                <w:rFonts w:ascii="Times-Roman" w:hAnsi="Times-Roman" w:cs="Times-Roman"/>
              </w:rPr>
            </w:pPr>
            <w:r w:rsidRPr="009579E2">
              <w:rPr>
                <w:rFonts w:ascii="Times-Roman" w:hAnsi="Times-Roman" w:cs="Times-Roman"/>
              </w:rPr>
              <w:t>glpetrucci@vorys.com</w:t>
            </w:r>
          </w:p>
          <w:p w:rsidR="009579E2" w:rsidRPr="009579E2" w:rsidP="009579E2">
            <w:pPr>
              <w:jc w:val="both"/>
              <w:rPr>
                <w:szCs w:val="20"/>
              </w:rPr>
            </w:pPr>
            <w:r w:rsidRPr="009579E2">
              <w:rPr>
                <w:rFonts w:ascii="Times-Roman" w:hAnsi="Times-Roman" w:cs="Times-Roman"/>
              </w:rPr>
              <w:t>rick.sites@ohiohospitals.org</w:t>
            </w:r>
          </w:p>
        </w:tc>
      </w:tr>
    </w:tbl>
    <w:p w:rsidR="003A4466" w:rsidRPr="004C3B25" w:rsidP="009579E2">
      <w:pPr>
        <w:rPr>
          <w:szCs w:val="20"/>
        </w:rPr>
      </w:pPr>
    </w:p>
    <w:sectPr w:rsidSect="00403611">
      <w:footerReference w:type="first" r:id="rId6"/>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Lucida Grande">
    <w:altName w:val="Arial"/>
    <w:charset w:val="00"/>
    <w:family w:val="auto"/>
    <w:pitch w:val="variable"/>
    <w:sig w:usb0="00000000"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44223664"/>
      <w:docPartObj>
        <w:docPartGallery w:val="Page Numbers (Bottom of Page)"/>
        <w:docPartUnique/>
      </w:docPartObj>
    </w:sdtPr>
    <w:sdtEndPr>
      <w:rPr>
        <w:noProof/>
      </w:rPr>
    </w:sdtEndPr>
    <w:sdtContent>
      <w:p w:rsidR="00A17EAC">
        <w:pPr>
          <w:pStyle w:val="Footer"/>
          <w:jc w:val="center"/>
        </w:pPr>
        <w:r>
          <w:fldChar w:fldCharType="begin"/>
        </w:r>
        <w:r>
          <w:instrText xml:space="preserve"> PAGE   \* MERGEFORMAT </w:instrText>
        </w:r>
        <w:r>
          <w:fldChar w:fldCharType="separate"/>
        </w:r>
        <w:r w:rsidR="00562FE7">
          <w:rPr>
            <w:noProof/>
          </w:rPr>
          <w:t>5</w:t>
        </w:r>
        <w:r>
          <w:rPr>
            <w:noProof/>
          </w:rPr>
          <w:fldChar w:fldCharType="end"/>
        </w:r>
      </w:p>
    </w:sdtContent>
  </w:sdt>
  <w:p w:rsidR="00A17E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1FBC" w:rsidRPr="00A01FBC" w:rsidP="00A01F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75432">
      <w:r>
        <w:separator/>
      </w:r>
    </w:p>
  </w:footnote>
  <w:footnote w:type="continuationSeparator" w:id="1">
    <w:p w:rsidR="00775432">
      <w:r>
        <w:continuationSeparator/>
      </w:r>
    </w:p>
  </w:footnote>
  <w:footnote w:id="2">
    <w:p w:rsidR="009031CE">
      <w:pPr>
        <w:pStyle w:val="FootnoteText"/>
      </w:pPr>
      <w:r>
        <w:rPr>
          <w:rStyle w:val="FootnoteReference"/>
        </w:rPr>
        <w:footnoteRef/>
      </w:r>
      <w:r>
        <w:t xml:space="preserve"> Motion to Compel Responses to Discovery by the Office of the Ohio Consumers' Counsel (Oct. 31, 2017) (the "Motion to Compel").</w:t>
      </w:r>
    </w:p>
  </w:footnote>
  <w:footnote w:id="3">
    <w:p w:rsidR="00B87085">
      <w:pPr>
        <w:pStyle w:val="FootnoteText"/>
      </w:pPr>
      <w:r>
        <w:rPr>
          <w:rStyle w:val="FootnoteReference"/>
        </w:rPr>
        <w:footnoteRef/>
      </w:r>
      <w:r>
        <w:t xml:space="preserve"> The Dayton Power and Light Company's Memorandum in Opposition to the Motion to Compel Responses to Discovery by the Office of the Ohio Consumers' Counsel (Nov. 15, 2017) (the "Memo Contra").</w:t>
      </w:r>
    </w:p>
  </w:footnote>
  <w:footnote w:id="4">
    <w:p w:rsidR="00B87085">
      <w:pPr>
        <w:pStyle w:val="FootnoteText"/>
      </w:pPr>
      <w:r>
        <w:rPr>
          <w:rStyle w:val="FootnoteReference"/>
        </w:rPr>
        <w:footnoteRef/>
      </w:r>
      <w:r>
        <w:t xml:space="preserve"> Entry (Mar. 22, 2017), </w:t>
      </w:r>
      <w:r w:rsidR="001B39CF">
        <w:t xml:space="preserve">Request for Proposals </w:t>
      </w:r>
      <w:r>
        <w:t>at 4.</w:t>
      </w:r>
    </w:p>
  </w:footnote>
  <w:footnote w:id="5">
    <w:p w:rsidR="00B87085">
      <w:pPr>
        <w:pStyle w:val="FootnoteText"/>
      </w:pPr>
      <w:r>
        <w:rPr>
          <w:rStyle w:val="FootnoteReference"/>
        </w:rPr>
        <w:footnoteRef/>
      </w:r>
      <w:r>
        <w:t xml:space="preserve"> Memo Contra at 3-4.</w:t>
      </w:r>
    </w:p>
  </w:footnote>
  <w:footnote w:id="6">
    <w:p w:rsidR="000C2C91" w:rsidRPr="000C2C91">
      <w:pPr>
        <w:pStyle w:val="FootnoteText"/>
      </w:pPr>
      <w:r>
        <w:rPr>
          <w:rStyle w:val="FootnoteReference"/>
        </w:rPr>
        <w:footnoteRef/>
      </w:r>
      <w:r>
        <w:t xml:space="preserve"> </w:t>
      </w:r>
      <w:r>
        <w:rPr>
          <w:i/>
        </w:rPr>
        <w:t>See Ohio Consumers' Counsel v. PUCO</w:t>
      </w:r>
      <w:r>
        <w:t>, 11 Ohio St. 3d 300, 320 (2006) (discovery rules have been "liberally construed to allow for broad discovery of any unprivileged matter relevant to the subject matter of the pending proceeding").</w:t>
      </w:r>
    </w:p>
  </w:footnote>
  <w:footnote w:id="7">
    <w:p w:rsidR="00B87085">
      <w:pPr>
        <w:pStyle w:val="FootnoteText"/>
      </w:pPr>
      <w:r>
        <w:rPr>
          <w:rStyle w:val="FootnoteReference"/>
        </w:rPr>
        <w:footnoteRef/>
      </w:r>
      <w:r>
        <w:t xml:space="preserve"> Case No. 12-160-EL-BGN</w:t>
      </w:r>
      <w:r w:rsidR="007C5AB9">
        <w:t>, Opinion &amp; Order</w:t>
      </w:r>
      <w:r>
        <w:t xml:space="preserve"> (May 28, 2013).</w:t>
      </w:r>
    </w:p>
  </w:footnote>
  <w:footnote w:id="8">
    <w:p w:rsidR="00605106" w:rsidRPr="00605106" w:rsidP="00605106">
      <w:pPr>
        <w:pStyle w:val="FootnoteText"/>
      </w:pPr>
      <w:r>
        <w:rPr>
          <w:rStyle w:val="FootnoteReference"/>
        </w:rPr>
        <w:footnoteRef/>
      </w:r>
      <w:r>
        <w:t xml:space="preserve"> </w:t>
      </w:r>
      <w:r>
        <w:rPr>
          <w:i/>
        </w:rPr>
        <w:t>Champaign</w:t>
      </w:r>
      <w:r w:rsidR="007C5AB9">
        <w:t>, Opinion &amp; Order at 11.</w:t>
      </w:r>
    </w:p>
  </w:footnote>
  <w:footnote w:id="9">
    <w:p w:rsidR="007C5AB9" w:rsidRPr="007C5AB9">
      <w:pPr>
        <w:pStyle w:val="FootnoteText"/>
      </w:pPr>
      <w:r>
        <w:rPr>
          <w:rStyle w:val="FootnoteReference"/>
        </w:rPr>
        <w:footnoteRef/>
      </w:r>
      <w:r>
        <w:t xml:space="preserve"> </w:t>
      </w:r>
      <w:r>
        <w:rPr>
          <w:i/>
        </w:rPr>
        <w:t xml:space="preserve">See generally id. </w:t>
      </w:r>
      <w:r>
        <w:t>(no mention of any audit or audit report).</w:t>
      </w:r>
    </w:p>
  </w:footnote>
  <w:footnote w:id="10">
    <w:p w:rsidR="00886432">
      <w:pPr>
        <w:pStyle w:val="FootnoteText"/>
      </w:pPr>
      <w:r>
        <w:rPr>
          <w:rStyle w:val="FootnoteReference"/>
        </w:rPr>
        <w:footnoteRef/>
      </w:r>
      <w:r>
        <w:t xml:space="preserve"> Memo Contra at </w:t>
      </w:r>
      <w:r w:rsidR="00A17EAC">
        <w:t>7.</w:t>
      </w:r>
    </w:p>
  </w:footnote>
  <w:footnote w:id="11">
    <w:p w:rsidR="008D28C0">
      <w:pPr>
        <w:pStyle w:val="FootnoteText"/>
      </w:pPr>
      <w:r>
        <w:rPr>
          <w:rStyle w:val="FootnoteReference"/>
        </w:rPr>
        <w:footnoteRef/>
      </w:r>
      <w:r>
        <w:t xml:space="preserve"> PUCO Case No. 91-418-EL-AIR, 1991 Ohio PUC LEXIS 1033 (Aug. 23, 1991).</w:t>
      </w:r>
    </w:p>
  </w:footnote>
  <w:footnote w:id="12">
    <w:p w:rsidR="008D28C0" w:rsidRPr="008D28C0">
      <w:pPr>
        <w:pStyle w:val="FootnoteText"/>
      </w:pPr>
      <w:r>
        <w:rPr>
          <w:rStyle w:val="FootnoteReference"/>
        </w:rPr>
        <w:footnoteRef/>
      </w:r>
      <w:r>
        <w:t xml:space="preserve"> </w:t>
      </w:r>
      <w:r>
        <w:rPr>
          <w:i/>
        </w:rPr>
        <w:t>Id.</w:t>
      </w:r>
      <w:r>
        <w:t xml:space="preserve"> at *1.</w:t>
      </w:r>
    </w:p>
  </w:footnote>
  <w:footnote w:id="13">
    <w:p w:rsidR="008D28C0" w:rsidRPr="008D28C0">
      <w:pPr>
        <w:pStyle w:val="FootnoteText"/>
      </w:pPr>
      <w:r>
        <w:rPr>
          <w:rStyle w:val="FootnoteReference"/>
        </w:rPr>
        <w:footnoteRef/>
      </w:r>
      <w:r>
        <w:t xml:space="preserve"> </w:t>
      </w:r>
      <w:r>
        <w:rPr>
          <w:i/>
        </w:rPr>
        <w:t>Id.</w:t>
      </w:r>
    </w:p>
  </w:footnote>
  <w:footnote w:id="14">
    <w:p w:rsidR="008D28C0" w:rsidRPr="008D28C0">
      <w:pPr>
        <w:pStyle w:val="FootnoteText"/>
      </w:pPr>
      <w:r>
        <w:rPr>
          <w:rStyle w:val="FootnoteReference"/>
        </w:rPr>
        <w:footnoteRef/>
      </w:r>
      <w:r>
        <w:t xml:space="preserve"> </w:t>
      </w:r>
      <w:r>
        <w:rPr>
          <w:i/>
        </w:rPr>
        <w:t>Id.</w:t>
      </w:r>
      <w:r>
        <w:t xml:space="preserve"> at *2</w:t>
      </w:r>
      <w:r w:rsidR="000C2C91">
        <w:t xml:space="preserve"> (emphasis added)</w:t>
      </w:r>
      <w:r>
        <w:t>.</w:t>
      </w:r>
    </w:p>
  </w:footnote>
  <w:footnote w:id="15">
    <w:p w:rsidR="00A17EAC">
      <w:pPr>
        <w:pStyle w:val="FootnoteText"/>
      </w:pPr>
      <w:r>
        <w:rPr>
          <w:rStyle w:val="FootnoteReference"/>
        </w:rPr>
        <w:footnoteRef/>
      </w:r>
      <w:r>
        <w:t xml:space="preserve"> Memo Contra at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BCBCEA4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A90ACF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83CC86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FA284B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7B8E6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95CC9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7D832A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50A21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24849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6A434B4"/>
    <w:lvl w:ilvl="0">
      <w:start w:val="1"/>
      <w:numFmt w:val="bullet"/>
      <w:lvlText w:val=""/>
      <w:lvlJc w:val="left"/>
      <w:pPr>
        <w:tabs>
          <w:tab w:val="num" w:pos="360"/>
        </w:tabs>
        <w:ind w:left="360" w:hanging="360"/>
      </w:pPr>
      <w:rPr>
        <w:rFonts w:ascii="Symbol" w:hAnsi="Symbol" w:hint="default"/>
      </w:rPr>
    </w:lvl>
  </w:abstractNum>
  <w:abstractNum w:abstractNumId="10">
    <w:nsid w:val="036B4E11"/>
    <w:multiLevelType w:val="multilevel"/>
    <w:tmpl w:val="9A5C3306"/>
    <w:lvl w:ilvl="0">
      <w:start w:val="1"/>
      <w:numFmt w:val="decimal"/>
      <w:lvlText w:val="%1."/>
      <w:lvlJc w:val="left"/>
      <w:pPr>
        <w:tabs>
          <w:tab w:val="num" w:pos="1080"/>
        </w:tabs>
        <w:ind w:left="108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1">
    <w:nsid w:val="15365FFC"/>
    <w:multiLevelType w:val="multilevel"/>
    <w:tmpl w:val="46A6DE36"/>
    <w:lvl w:ilvl="0">
      <w:start w:val="1"/>
      <w:numFmt w:val="decimal"/>
      <w:lvlText w:val="%1."/>
      <w:lvlJc w:val="left"/>
      <w:pPr>
        <w:tabs>
          <w:tab w:val="num" w:pos="720"/>
        </w:tabs>
        <w:ind w:left="720" w:firstLine="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2">
    <w:nsid w:val="3A0C215E"/>
    <w:multiLevelType w:val="multilevel"/>
    <w:tmpl w:val="E90C0822"/>
    <w:lvl w:ilvl="0">
      <w:start w:val="1"/>
      <w:numFmt w:val="decimal"/>
      <w:lvlText w:val="%1)"/>
      <w:lvlJc w:val="left"/>
      <w:pPr>
        <w:tabs>
          <w:tab w:val="num" w:pos="1800"/>
        </w:tabs>
        <w:ind w:left="1800" w:hanging="360"/>
      </w:pPr>
      <w:rPr>
        <w:rFonts w:cs="Times New Roman" w:hint="default"/>
      </w:rPr>
    </w:lvl>
    <w:lvl w:ilvl="1">
      <w:start w:val="1"/>
      <w:numFmt w:val="decimal"/>
      <w:lvlText w:val="%2."/>
      <w:lvlJc w:val="left"/>
      <w:pPr>
        <w:tabs>
          <w:tab w:val="num" w:pos="3252"/>
        </w:tabs>
        <w:ind w:left="3252" w:hanging="1020"/>
      </w:pPr>
      <w:rPr>
        <w:rFonts w:ascii="Times New Roman" w:eastAsia="Times New Roman" w:hAnsi="Times New Roman"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3">
    <w:nsid w:val="415B1479"/>
    <w:multiLevelType w:val="hybridMultilevel"/>
    <w:tmpl w:val="E90C0822"/>
    <w:lvl w:ilvl="0">
      <w:start w:val="1"/>
      <w:numFmt w:val="decimal"/>
      <w:lvlText w:val="%1)"/>
      <w:lvlJc w:val="left"/>
      <w:pPr>
        <w:tabs>
          <w:tab w:val="num" w:pos="2544"/>
        </w:tabs>
        <w:ind w:left="2544" w:hanging="360"/>
      </w:pPr>
      <w:rPr>
        <w:rFonts w:cs="Times New Roman" w:hint="default"/>
      </w:rPr>
    </w:lvl>
    <w:lvl w:ilvl="1">
      <w:start w:val="1"/>
      <w:numFmt w:val="decimal"/>
      <w:lvlText w:val="%2."/>
      <w:lvlJc w:val="left"/>
      <w:pPr>
        <w:tabs>
          <w:tab w:val="num" w:pos="1764"/>
        </w:tabs>
        <w:ind w:left="1764" w:hanging="1020"/>
      </w:pPr>
      <w:rPr>
        <w:rFonts w:ascii="Times New Roman" w:eastAsia="Times New Roman" w:hAnsi="Times New Roman" w:cs="Times New Roman"/>
      </w:rPr>
    </w:lvl>
    <w:lvl w:ilvl="2" w:tentative="1">
      <w:start w:val="1"/>
      <w:numFmt w:val="lowerRoman"/>
      <w:lvlText w:val="%3."/>
      <w:lvlJc w:val="right"/>
      <w:pPr>
        <w:tabs>
          <w:tab w:val="num" w:pos="3984"/>
        </w:tabs>
        <w:ind w:left="3984" w:hanging="180"/>
      </w:pPr>
      <w:rPr>
        <w:rFonts w:cs="Times New Roman"/>
      </w:rPr>
    </w:lvl>
    <w:lvl w:ilvl="3" w:tentative="1">
      <w:start w:val="1"/>
      <w:numFmt w:val="decimal"/>
      <w:lvlText w:val="%4."/>
      <w:lvlJc w:val="left"/>
      <w:pPr>
        <w:tabs>
          <w:tab w:val="num" w:pos="4704"/>
        </w:tabs>
        <w:ind w:left="4704" w:hanging="360"/>
      </w:pPr>
      <w:rPr>
        <w:rFonts w:cs="Times New Roman"/>
      </w:rPr>
    </w:lvl>
    <w:lvl w:ilvl="4" w:tentative="1">
      <w:start w:val="1"/>
      <w:numFmt w:val="lowerLetter"/>
      <w:lvlText w:val="%5."/>
      <w:lvlJc w:val="left"/>
      <w:pPr>
        <w:tabs>
          <w:tab w:val="num" w:pos="5424"/>
        </w:tabs>
        <w:ind w:left="5424" w:hanging="360"/>
      </w:pPr>
      <w:rPr>
        <w:rFonts w:cs="Times New Roman"/>
      </w:rPr>
    </w:lvl>
    <w:lvl w:ilvl="5" w:tentative="1">
      <w:start w:val="1"/>
      <w:numFmt w:val="lowerRoman"/>
      <w:lvlText w:val="%6."/>
      <w:lvlJc w:val="right"/>
      <w:pPr>
        <w:tabs>
          <w:tab w:val="num" w:pos="6144"/>
        </w:tabs>
        <w:ind w:left="6144" w:hanging="180"/>
      </w:pPr>
      <w:rPr>
        <w:rFonts w:cs="Times New Roman"/>
      </w:rPr>
    </w:lvl>
    <w:lvl w:ilvl="6" w:tentative="1">
      <w:start w:val="1"/>
      <w:numFmt w:val="decimal"/>
      <w:lvlText w:val="%7."/>
      <w:lvlJc w:val="left"/>
      <w:pPr>
        <w:tabs>
          <w:tab w:val="num" w:pos="6864"/>
        </w:tabs>
        <w:ind w:left="6864" w:hanging="360"/>
      </w:pPr>
      <w:rPr>
        <w:rFonts w:cs="Times New Roman"/>
      </w:rPr>
    </w:lvl>
    <w:lvl w:ilvl="7" w:tentative="1">
      <w:start w:val="1"/>
      <w:numFmt w:val="lowerLetter"/>
      <w:lvlText w:val="%8."/>
      <w:lvlJc w:val="left"/>
      <w:pPr>
        <w:tabs>
          <w:tab w:val="num" w:pos="7584"/>
        </w:tabs>
        <w:ind w:left="7584" w:hanging="360"/>
      </w:pPr>
      <w:rPr>
        <w:rFonts w:cs="Times New Roman"/>
      </w:rPr>
    </w:lvl>
    <w:lvl w:ilvl="8" w:tentative="1">
      <w:start w:val="1"/>
      <w:numFmt w:val="lowerRoman"/>
      <w:lvlText w:val="%9."/>
      <w:lvlJc w:val="right"/>
      <w:pPr>
        <w:tabs>
          <w:tab w:val="num" w:pos="8304"/>
        </w:tabs>
        <w:ind w:left="8304" w:hanging="180"/>
      </w:pPr>
      <w:rPr>
        <w:rFonts w:cs="Times New Roman"/>
      </w:rPr>
    </w:lvl>
  </w:abstractNum>
  <w:abstractNum w:abstractNumId="14">
    <w:nsid w:val="42EF0743"/>
    <w:multiLevelType w:val="hybridMultilevel"/>
    <w:tmpl w:val="C5DAE918"/>
    <w:lvl w:ilvl="0">
      <w:start w:val="1"/>
      <w:numFmt w:val="decimal"/>
      <w:lvlText w:val="%1."/>
      <w:lvlJc w:val="left"/>
      <w:pPr>
        <w:tabs>
          <w:tab w:val="num" w:pos="2700"/>
        </w:tabs>
        <w:ind w:left="2700" w:hanging="1020"/>
      </w:pPr>
      <w:rPr>
        <w:rFonts w:cs="Times New Roman" w:hint="default"/>
      </w:rPr>
    </w:lvl>
    <w:lvl w:ilvl="1" w:tentative="1">
      <w:start w:val="1"/>
      <w:numFmt w:val="lowerLetter"/>
      <w:lvlText w:val="%2."/>
      <w:lvlJc w:val="left"/>
      <w:pPr>
        <w:tabs>
          <w:tab w:val="num" w:pos="2760"/>
        </w:tabs>
        <w:ind w:left="2760" w:hanging="360"/>
      </w:pPr>
      <w:rPr>
        <w:rFonts w:cs="Times New Roman"/>
      </w:rPr>
    </w:lvl>
    <w:lvl w:ilvl="2" w:tentative="1">
      <w:start w:val="1"/>
      <w:numFmt w:val="lowerRoman"/>
      <w:lvlText w:val="%3."/>
      <w:lvlJc w:val="right"/>
      <w:pPr>
        <w:tabs>
          <w:tab w:val="num" w:pos="3480"/>
        </w:tabs>
        <w:ind w:left="3480" w:hanging="180"/>
      </w:pPr>
      <w:rPr>
        <w:rFonts w:cs="Times New Roman"/>
      </w:rPr>
    </w:lvl>
    <w:lvl w:ilvl="3" w:tentative="1">
      <w:start w:val="1"/>
      <w:numFmt w:val="decimal"/>
      <w:lvlText w:val="%4."/>
      <w:lvlJc w:val="left"/>
      <w:pPr>
        <w:tabs>
          <w:tab w:val="num" w:pos="4200"/>
        </w:tabs>
        <w:ind w:left="4200" w:hanging="360"/>
      </w:pPr>
      <w:rPr>
        <w:rFonts w:cs="Times New Roman"/>
      </w:rPr>
    </w:lvl>
    <w:lvl w:ilvl="4" w:tentative="1">
      <w:start w:val="1"/>
      <w:numFmt w:val="lowerLetter"/>
      <w:lvlText w:val="%5."/>
      <w:lvlJc w:val="left"/>
      <w:pPr>
        <w:tabs>
          <w:tab w:val="num" w:pos="4920"/>
        </w:tabs>
        <w:ind w:left="4920" w:hanging="360"/>
      </w:pPr>
      <w:rPr>
        <w:rFonts w:cs="Times New Roman"/>
      </w:rPr>
    </w:lvl>
    <w:lvl w:ilvl="5" w:tentative="1">
      <w:start w:val="1"/>
      <w:numFmt w:val="lowerRoman"/>
      <w:lvlText w:val="%6."/>
      <w:lvlJc w:val="right"/>
      <w:pPr>
        <w:tabs>
          <w:tab w:val="num" w:pos="5640"/>
        </w:tabs>
        <w:ind w:left="5640" w:hanging="180"/>
      </w:pPr>
      <w:rPr>
        <w:rFonts w:cs="Times New Roman"/>
      </w:rPr>
    </w:lvl>
    <w:lvl w:ilvl="6" w:tentative="1">
      <w:start w:val="1"/>
      <w:numFmt w:val="decimal"/>
      <w:lvlText w:val="%7."/>
      <w:lvlJc w:val="left"/>
      <w:pPr>
        <w:tabs>
          <w:tab w:val="num" w:pos="6360"/>
        </w:tabs>
        <w:ind w:left="6360" w:hanging="360"/>
      </w:pPr>
      <w:rPr>
        <w:rFonts w:cs="Times New Roman"/>
      </w:rPr>
    </w:lvl>
    <w:lvl w:ilvl="7" w:tentative="1">
      <w:start w:val="1"/>
      <w:numFmt w:val="lowerLetter"/>
      <w:lvlText w:val="%8."/>
      <w:lvlJc w:val="left"/>
      <w:pPr>
        <w:tabs>
          <w:tab w:val="num" w:pos="7080"/>
        </w:tabs>
        <w:ind w:left="7080" w:hanging="360"/>
      </w:pPr>
      <w:rPr>
        <w:rFonts w:cs="Times New Roman"/>
      </w:rPr>
    </w:lvl>
    <w:lvl w:ilvl="8" w:tentative="1">
      <w:start w:val="1"/>
      <w:numFmt w:val="lowerRoman"/>
      <w:lvlText w:val="%9."/>
      <w:lvlJc w:val="right"/>
      <w:pPr>
        <w:tabs>
          <w:tab w:val="num" w:pos="7800"/>
        </w:tabs>
        <w:ind w:left="7800" w:hanging="180"/>
      </w:pPr>
      <w:rPr>
        <w:rFonts w:cs="Times New Roman"/>
      </w:rPr>
    </w:lvl>
  </w:abstractNum>
  <w:abstractNum w:abstractNumId="15">
    <w:nsid w:val="44CF07F4"/>
    <w:multiLevelType w:val="hybridMultilevel"/>
    <w:tmpl w:val="7F70645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nsid w:val="48F117FC"/>
    <w:multiLevelType w:val="hybridMultilevel"/>
    <w:tmpl w:val="9334B97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4BA134D3"/>
    <w:multiLevelType w:val="hybridMultilevel"/>
    <w:tmpl w:val="9D5C6AC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50162E0F"/>
    <w:multiLevelType w:val="hybridMultilevel"/>
    <w:tmpl w:val="75DAA026"/>
    <w:lvl w:ilvl="0">
      <w:start w:val="2"/>
      <w:numFmt w:val="decimal"/>
      <w:lvlText w:val="%1."/>
      <w:lvlJc w:val="left"/>
      <w:pPr>
        <w:tabs>
          <w:tab w:val="num" w:pos="3696"/>
        </w:tabs>
        <w:ind w:left="3696" w:hanging="1440"/>
      </w:pPr>
      <w:rPr>
        <w:rFonts w:cs="Times New Roman" w:hint="default"/>
      </w:rPr>
    </w:lvl>
    <w:lvl w:ilvl="1" w:tentative="1">
      <w:start w:val="1"/>
      <w:numFmt w:val="lowerLetter"/>
      <w:lvlText w:val="%2."/>
      <w:lvlJc w:val="left"/>
      <w:pPr>
        <w:tabs>
          <w:tab w:val="num" w:pos="3240"/>
        </w:tabs>
        <w:ind w:left="3240" w:hanging="360"/>
      </w:pPr>
      <w:rPr>
        <w:rFonts w:cs="Times New Roman"/>
      </w:rPr>
    </w:lvl>
    <w:lvl w:ilvl="2" w:tentative="1">
      <w:start w:val="1"/>
      <w:numFmt w:val="lowerRoman"/>
      <w:lvlText w:val="%3."/>
      <w:lvlJc w:val="right"/>
      <w:pPr>
        <w:tabs>
          <w:tab w:val="num" w:pos="3960"/>
        </w:tabs>
        <w:ind w:left="3960" w:hanging="180"/>
      </w:pPr>
      <w:rPr>
        <w:rFonts w:cs="Times New Roman"/>
      </w:rPr>
    </w:lvl>
    <w:lvl w:ilvl="3" w:tentative="1">
      <w:start w:val="1"/>
      <w:numFmt w:val="decimal"/>
      <w:lvlText w:val="%4."/>
      <w:lvlJc w:val="left"/>
      <w:pPr>
        <w:tabs>
          <w:tab w:val="num" w:pos="4680"/>
        </w:tabs>
        <w:ind w:left="4680" w:hanging="360"/>
      </w:pPr>
      <w:rPr>
        <w:rFonts w:cs="Times New Roman"/>
      </w:rPr>
    </w:lvl>
    <w:lvl w:ilvl="4" w:tentative="1">
      <w:start w:val="1"/>
      <w:numFmt w:val="lowerLetter"/>
      <w:lvlText w:val="%5."/>
      <w:lvlJc w:val="left"/>
      <w:pPr>
        <w:tabs>
          <w:tab w:val="num" w:pos="5400"/>
        </w:tabs>
        <w:ind w:left="5400" w:hanging="360"/>
      </w:pPr>
      <w:rPr>
        <w:rFonts w:cs="Times New Roman"/>
      </w:rPr>
    </w:lvl>
    <w:lvl w:ilvl="5" w:tentative="1">
      <w:start w:val="1"/>
      <w:numFmt w:val="lowerRoman"/>
      <w:lvlText w:val="%6."/>
      <w:lvlJc w:val="right"/>
      <w:pPr>
        <w:tabs>
          <w:tab w:val="num" w:pos="6120"/>
        </w:tabs>
        <w:ind w:left="6120" w:hanging="180"/>
      </w:pPr>
      <w:rPr>
        <w:rFonts w:cs="Times New Roman"/>
      </w:rPr>
    </w:lvl>
    <w:lvl w:ilvl="6" w:tentative="1">
      <w:start w:val="1"/>
      <w:numFmt w:val="decimal"/>
      <w:lvlText w:val="%7."/>
      <w:lvlJc w:val="left"/>
      <w:pPr>
        <w:tabs>
          <w:tab w:val="num" w:pos="6840"/>
        </w:tabs>
        <w:ind w:left="6840" w:hanging="360"/>
      </w:pPr>
      <w:rPr>
        <w:rFonts w:cs="Times New Roman"/>
      </w:rPr>
    </w:lvl>
    <w:lvl w:ilvl="7" w:tentative="1">
      <w:start w:val="1"/>
      <w:numFmt w:val="lowerLetter"/>
      <w:lvlText w:val="%8."/>
      <w:lvlJc w:val="left"/>
      <w:pPr>
        <w:tabs>
          <w:tab w:val="num" w:pos="7560"/>
        </w:tabs>
        <w:ind w:left="7560" w:hanging="360"/>
      </w:pPr>
      <w:rPr>
        <w:rFonts w:cs="Times New Roman"/>
      </w:rPr>
    </w:lvl>
    <w:lvl w:ilvl="8" w:tentative="1">
      <w:start w:val="1"/>
      <w:numFmt w:val="lowerRoman"/>
      <w:lvlText w:val="%9."/>
      <w:lvlJc w:val="right"/>
      <w:pPr>
        <w:tabs>
          <w:tab w:val="num" w:pos="8280"/>
        </w:tabs>
        <w:ind w:left="8280" w:hanging="180"/>
      </w:pPr>
      <w:rPr>
        <w:rFonts w:cs="Times New Roman"/>
      </w:rPr>
    </w:lvl>
  </w:abstractNum>
  <w:abstractNum w:abstractNumId="19">
    <w:nsid w:val="56555301"/>
    <w:multiLevelType w:val="hybridMultilevel"/>
    <w:tmpl w:val="0D283196"/>
    <w:lvl w:ilvl="0">
      <w:start w:val="1"/>
      <w:numFmt w:val="decimal"/>
      <w:lvlText w:val="%1."/>
      <w:lvlJc w:val="left"/>
      <w:pPr>
        <w:tabs>
          <w:tab w:val="num" w:pos="1272"/>
        </w:tabs>
        <w:ind w:left="1272"/>
      </w:pPr>
      <w:rPr>
        <w:rFonts w:cs="Times New Roman" w:hint="default"/>
      </w:rPr>
    </w:lvl>
    <w:lvl w:ilvl="1" w:tentative="1">
      <w:start w:val="1"/>
      <w:numFmt w:val="lowerLetter"/>
      <w:lvlText w:val="%2."/>
      <w:lvlJc w:val="left"/>
      <w:pPr>
        <w:tabs>
          <w:tab w:val="num" w:pos="2160"/>
        </w:tabs>
        <w:ind w:left="2160" w:hanging="360"/>
      </w:pPr>
      <w:rPr>
        <w:rFonts w:cs="Times New Roman"/>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0">
    <w:nsid w:val="58F27E92"/>
    <w:multiLevelType w:val="hybridMultilevel"/>
    <w:tmpl w:val="942CFC0E"/>
    <w:lvl w:ilvl="0">
      <w:start w:val="1"/>
      <w:numFmt w:val="upperLetter"/>
      <w:lvlText w:val="%1."/>
      <w:lvlJc w:val="left"/>
      <w:pPr>
        <w:tabs>
          <w:tab w:val="num" w:pos="1785"/>
        </w:tabs>
        <w:ind w:left="1785" w:hanging="1065"/>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1">
    <w:nsid w:val="5A164567"/>
    <w:multiLevelType w:val="hybridMultilevel"/>
    <w:tmpl w:val="924AB386"/>
    <w:lvl w:ilvl="0">
      <w:start w:val="1"/>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2">
    <w:nsid w:val="66523536"/>
    <w:multiLevelType w:val="hybridMultilevel"/>
    <w:tmpl w:val="F1B09F8C"/>
    <w:lvl w:ilvl="0">
      <w:start w:val="1"/>
      <w:numFmt w:val="upperLetter"/>
      <w:lvlText w:val="%1."/>
      <w:lvlJc w:val="left"/>
      <w:pPr>
        <w:tabs>
          <w:tab w:val="num" w:pos="1065"/>
        </w:tabs>
        <w:ind w:left="1065" w:hanging="1065"/>
      </w:pPr>
      <w:rPr>
        <w:rFonts w:cs="Times New Roman" w:hint="default"/>
      </w:rPr>
    </w:lvl>
    <w:lvl w:ilvl="1" w:tentative="1">
      <w:start w:val="1"/>
      <w:numFmt w:val="lowerLetter"/>
      <w:lvlText w:val="%2."/>
      <w:lvlJc w:val="left"/>
      <w:pPr>
        <w:tabs>
          <w:tab w:val="num" w:pos="1704"/>
        </w:tabs>
        <w:ind w:left="1704" w:hanging="360"/>
      </w:pPr>
      <w:rPr>
        <w:rFonts w:cs="Times New Roman"/>
      </w:rPr>
    </w:lvl>
    <w:lvl w:ilvl="2" w:tentative="1">
      <w:start w:val="1"/>
      <w:numFmt w:val="lowerRoman"/>
      <w:lvlText w:val="%3."/>
      <w:lvlJc w:val="right"/>
      <w:pPr>
        <w:tabs>
          <w:tab w:val="num" w:pos="2424"/>
        </w:tabs>
        <w:ind w:left="2424" w:hanging="180"/>
      </w:pPr>
      <w:rPr>
        <w:rFonts w:cs="Times New Roman"/>
      </w:rPr>
    </w:lvl>
    <w:lvl w:ilvl="3" w:tentative="1">
      <w:start w:val="1"/>
      <w:numFmt w:val="decimal"/>
      <w:lvlText w:val="%4."/>
      <w:lvlJc w:val="left"/>
      <w:pPr>
        <w:tabs>
          <w:tab w:val="num" w:pos="3144"/>
        </w:tabs>
        <w:ind w:left="3144" w:hanging="360"/>
      </w:pPr>
      <w:rPr>
        <w:rFonts w:cs="Times New Roman"/>
      </w:rPr>
    </w:lvl>
    <w:lvl w:ilvl="4" w:tentative="1">
      <w:start w:val="1"/>
      <w:numFmt w:val="lowerLetter"/>
      <w:lvlText w:val="%5."/>
      <w:lvlJc w:val="left"/>
      <w:pPr>
        <w:tabs>
          <w:tab w:val="num" w:pos="3864"/>
        </w:tabs>
        <w:ind w:left="3864" w:hanging="360"/>
      </w:pPr>
      <w:rPr>
        <w:rFonts w:cs="Times New Roman"/>
      </w:rPr>
    </w:lvl>
    <w:lvl w:ilvl="5" w:tentative="1">
      <w:start w:val="1"/>
      <w:numFmt w:val="lowerRoman"/>
      <w:lvlText w:val="%6."/>
      <w:lvlJc w:val="right"/>
      <w:pPr>
        <w:tabs>
          <w:tab w:val="num" w:pos="4584"/>
        </w:tabs>
        <w:ind w:left="4584" w:hanging="180"/>
      </w:pPr>
      <w:rPr>
        <w:rFonts w:cs="Times New Roman"/>
      </w:rPr>
    </w:lvl>
    <w:lvl w:ilvl="6" w:tentative="1">
      <w:start w:val="1"/>
      <w:numFmt w:val="decimal"/>
      <w:lvlText w:val="%7."/>
      <w:lvlJc w:val="left"/>
      <w:pPr>
        <w:tabs>
          <w:tab w:val="num" w:pos="5304"/>
        </w:tabs>
        <w:ind w:left="5304" w:hanging="360"/>
      </w:pPr>
      <w:rPr>
        <w:rFonts w:cs="Times New Roman"/>
      </w:rPr>
    </w:lvl>
    <w:lvl w:ilvl="7" w:tentative="1">
      <w:start w:val="1"/>
      <w:numFmt w:val="lowerLetter"/>
      <w:lvlText w:val="%8."/>
      <w:lvlJc w:val="left"/>
      <w:pPr>
        <w:tabs>
          <w:tab w:val="num" w:pos="6024"/>
        </w:tabs>
        <w:ind w:left="6024" w:hanging="360"/>
      </w:pPr>
      <w:rPr>
        <w:rFonts w:cs="Times New Roman"/>
      </w:rPr>
    </w:lvl>
    <w:lvl w:ilvl="8" w:tentative="1">
      <w:start w:val="1"/>
      <w:numFmt w:val="lowerRoman"/>
      <w:lvlText w:val="%9."/>
      <w:lvlJc w:val="right"/>
      <w:pPr>
        <w:tabs>
          <w:tab w:val="num" w:pos="6744"/>
        </w:tabs>
        <w:ind w:left="6744" w:hanging="180"/>
      </w:pPr>
      <w:rPr>
        <w:rFonts w:cs="Times New Roman"/>
      </w:rPr>
    </w:lvl>
  </w:abstractNum>
  <w:abstractNum w:abstractNumId="23">
    <w:nsid w:val="6AB029AD"/>
    <w:multiLevelType w:val="hybridMultilevel"/>
    <w:tmpl w:val="1AA0C510"/>
    <w:lvl w:ilvl="0">
      <w:start w:val="2"/>
      <w:numFmt w:val="upperRoman"/>
      <w:lvlText w:val="%1."/>
      <w:lvlJc w:val="left"/>
      <w:pPr>
        <w:tabs>
          <w:tab w:val="num" w:pos="1440"/>
        </w:tabs>
        <w:ind w:left="1440" w:hanging="72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4">
    <w:nsid w:val="722B35A1"/>
    <w:multiLevelType w:val="hybridMultilevel"/>
    <w:tmpl w:val="2716D080"/>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
    <w:nsid w:val="788308BD"/>
    <w:multiLevelType w:val="hybridMultilevel"/>
    <w:tmpl w:val="E18E883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79272BE8"/>
    <w:multiLevelType w:val="hybridMultilevel"/>
    <w:tmpl w:val="9B3AA438"/>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F28799D"/>
    <w:multiLevelType w:val="multilevel"/>
    <w:tmpl w:val="475ADE70"/>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num w:numId="1">
    <w:abstractNumId w:val="21"/>
  </w:num>
  <w:num w:numId="2">
    <w:abstractNumId w:val="19"/>
  </w:num>
  <w:num w:numId="3">
    <w:abstractNumId w:val="27"/>
  </w:num>
  <w:num w:numId="4">
    <w:abstractNumId w:val="10"/>
  </w:num>
  <w:num w:numId="5">
    <w:abstractNumId w:val="11"/>
  </w:num>
  <w:num w:numId="6">
    <w:abstractNumId w:val="24"/>
  </w:num>
  <w:num w:numId="7">
    <w:abstractNumId w:val="13"/>
  </w:num>
  <w:num w:numId="8">
    <w:abstractNumId w:val="22"/>
  </w:num>
  <w:num w:numId="9">
    <w:abstractNumId w:val="12"/>
  </w:num>
  <w:num w:numId="10">
    <w:abstractNumId w:val="23"/>
  </w:num>
  <w:num w:numId="11">
    <w:abstractNumId w:val="20"/>
  </w:num>
  <w:num w:numId="12">
    <w:abstractNumId w:val="14"/>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6"/>
  </w:num>
  <w:num w:numId="26">
    <w:abstractNumId w:val="17"/>
  </w:num>
  <w:num w:numId="27">
    <w:abstractNumId w:val="2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stylePaneSortMethod w:val="name"/>
  <w:doNotTrackFormatting/>
  <w:defaultTabStop w:val="720"/>
  <w:drawingGridHorizontalSpacing w:val="12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iPriority="0"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963"/>
    <w:rPr>
      <w:sz w:val="24"/>
      <w:szCs w:val="24"/>
    </w:rPr>
  </w:style>
  <w:style w:type="paragraph" w:styleId="Heading1">
    <w:name w:val="heading 1"/>
    <w:basedOn w:val="Normal"/>
    <w:next w:val="Normal"/>
    <w:link w:val="Heading1Char"/>
    <w:autoRedefine/>
    <w:uiPriority w:val="99"/>
    <w:qFormat/>
    <w:rsid w:val="00A01FBC"/>
    <w:pPr>
      <w:keepNext/>
      <w:numPr>
        <w:numId w:val="28"/>
      </w:numPr>
      <w:spacing w:after="240"/>
      <w:ind w:left="720" w:right="720"/>
      <w:outlineLvl w:val="0"/>
    </w:pPr>
    <w:rPr>
      <w:rFonts w:ascii="Times New Roman Bold" w:hAnsi="Times New Roman Bold"/>
      <w:b/>
      <w:caps/>
      <w:kern w:val="32"/>
      <w:szCs w:val="20"/>
    </w:rPr>
  </w:style>
  <w:style w:type="paragraph" w:styleId="Heading2">
    <w:name w:val="heading 2"/>
    <w:basedOn w:val="Normal"/>
    <w:next w:val="Normal"/>
    <w:link w:val="Heading2Char"/>
    <w:autoRedefine/>
    <w:uiPriority w:val="99"/>
    <w:qFormat/>
    <w:rsid w:val="00FC6D0E"/>
    <w:pPr>
      <w:keepNext/>
      <w:spacing w:after="240"/>
      <w:ind w:left="1440" w:right="720" w:hanging="720"/>
      <w:outlineLvl w:val="1"/>
    </w:pPr>
    <w:rPr>
      <w:rFonts w:ascii="Times New Roman Bold" w:eastAsia="Times New Roman" w:hAnsi="Times New Roman Bold"/>
      <w:b/>
      <w:szCs w:val="20"/>
    </w:rPr>
  </w:style>
  <w:style w:type="paragraph" w:styleId="Heading3">
    <w:name w:val="heading 3"/>
    <w:basedOn w:val="Normal"/>
    <w:next w:val="Normal"/>
    <w:link w:val="Heading3Char"/>
    <w:autoRedefine/>
    <w:uiPriority w:val="99"/>
    <w:qFormat/>
    <w:rsid w:val="00961963"/>
    <w:pPr>
      <w:keepNext/>
      <w:tabs>
        <w:tab w:val="decimal" w:leader="dot" w:pos="8640"/>
      </w:tabs>
      <w:spacing w:after="240"/>
      <w:ind w:left="2160" w:hanging="720"/>
      <w:outlineLvl w:val="2"/>
    </w:pPr>
    <w:rPr>
      <w:rFonts w:ascii="Times New Roman Bold" w:hAnsi="Times New Roman Bold"/>
      <w:b/>
      <w:szCs w:val="20"/>
    </w:rPr>
  </w:style>
  <w:style w:type="paragraph" w:styleId="Heading4">
    <w:name w:val="heading 4"/>
    <w:basedOn w:val="Normal"/>
    <w:next w:val="Normal"/>
    <w:link w:val="Heading4Char"/>
    <w:autoRedefine/>
    <w:uiPriority w:val="99"/>
    <w:qFormat/>
    <w:rsid w:val="00961963"/>
    <w:pPr>
      <w:keepNext/>
      <w:tabs>
        <w:tab w:val="decimal" w:leader="dot" w:pos="8640"/>
      </w:tabs>
      <w:spacing w:after="240"/>
      <w:ind w:left="2880" w:hanging="720"/>
      <w:outlineLvl w:val="3"/>
    </w:pPr>
    <w:rPr>
      <w:rFonts w:ascii="Times New Roman Bold" w:eastAsia="Times New Roman" w:hAnsi="Times New Roman Bold"/>
      <w:b/>
      <w:szCs w:val="20"/>
    </w:rPr>
  </w:style>
  <w:style w:type="paragraph" w:styleId="Heading5">
    <w:name w:val="heading 5"/>
    <w:basedOn w:val="Normal"/>
    <w:next w:val="Normal"/>
    <w:link w:val="Heading5Char"/>
    <w:autoRedefine/>
    <w:uiPriority w:val="99"/>
    <w:qFormat/>
    <w:rsid w:val="00B360EF"/>
    <w:pPr>
      <w:spacing w:after="240"/>
      <w:ind w:left="3600" w:hanging="720"/>
      <w:outlineLvl w:val="4"/>
    </w:pPr>
    <w:rPr>
      <w:rFonts w:eastAsia="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01FBC"/>
    <w:rPr>
      <w:rFonts w:ascii="Times New Roman Bold" w:hAnsi="Times New Roman Bold"/>
      <w:b/>
      <w:caps/>
      <w:kern w:val="32"/>
      <w:sz w:val="24"/>
    </w:rPr>
  </w:style>
  <w:style w:type="character" w:customStyle="1" w:styleId="Heading2Char">
    <w:name w:val="Heading 2 Char"/>
    <w:link w:val="Heading2"/>
    <w:uiPriority w:val="99"/>
    <w:locked/>
    <w:rsid w:val="00FC6D0E"/>
    <w:rPr>
      <w:rFonts w:ascii="Times New Roman Bold" w:eastAsia="Times New Roman" w:hAnsi="Times New Roman Bold"/>
      <w:b/>
      <w:sz w:val="24"/>
    </w:rPr>
  </w:style>
  <w:style w:type="character" w:customStyle="1" w:styleId="Heading3Char">
    <w:name w:val="Heading 3 Char"/>
    <w:link w:val="Heading3"/>
    <w:uiPriority w:val="99"/>
    <w:locked/>
    <w:rsid w:val="00961963"/>
    <w:rPr>
      <w:rFonts w:ascii="Times New Roman Bold" w:hAnsi="Times New Roman Bold"/>
      <w:b/>
      <w:sz w:val="24"/>
    </w:rPr>
  </w:style>
  <w:style w:type="character" w:customStyle="1" w:styleId="Heading4Char">
    <w:name w:val="Heading 4 Char"/>
    <w:link w:val="Heading4"/>
    <w:uiPriority w:val="99"/>
    <w:locked/>
    <w:rsid w:val="00961963"/>
    <w:rPr>
      <w:rFonts w:ascii="Times New Roman Bold" w:eastAsia="Times New Roman" w:hAnsi="Times New Roman Bold"/>
      <w:b/>
      <w:sz w:val="24"/>
    </w:rPr>
  </w:style>
  <w:style w:type="character" w:customStyle="1" w:styleId="Heading5Char">
    <w:name w:val="Heading 5 Char"/>
    <w:link w:val="Heading5"/>
    <w:uiPriority w:val="99"/>
    <w:semiHidden/>
    <w:locked/>
    <w:rsid w:val="00B360EF"/>
    <w:rPr>
      <w:rFonts w:eastAsia="Times New Roman" w:cs="Times New Roman"/>
      <w:b/>
      <w:sz w:val="26"/>
    </w:rPr>
  </w:style>
  <w:style w:type="paragraph" w:styleId="BalloonText">
    <w:name w:val="Balloon Text"/>
    <w:basedOn w:val="Normal"/>
    <w:link w:val="BalloonTextChar"/>
    <w:uiPriority w:val="99"/>
    <w:semiHidden/>
    <w:rsid w:val="00B360EF"/>
    <w:rPr>
      <w:rFonts w:ascii="Lucida Grande" w:hAnsi="Lucida Grande"/>
      <w:sz w:val="18"/>
      <w:szCs w:val="20"/>
    </w:rPr>
  </w:style>
  <w:style w:type="character" w:customStyle="1" w:styleId="BalloonTextChar">
    <w:name w:val="Balloon Text Char"/>
    <w:link w:val="BalloonText"/>
    <w:uiPriority w:val="99"/>
    <w:semiHidden/>
    <w:locked/>
    <w:rsid w:val="00B360EF"/>
    <w:rPr>
      <w:rFonts w:ascii="Lucida Grande" w:hAnsi="Lucida Grande" w:cs="Times New Roman"/>
      <w:sz w:val="18"/>
    </w:rPr>
  </w:style>
  <w:style w:type="paragraph" w:styleId="TOC2">
    <w:name w:val="toc 2"/>
    <w:basedOn w:val="Normal"/>
    <w:next w:val="Normal"/>
    <w:autoRedefine/>
    <w:uiPriority w:val="39"/>
    <w:qFormat/>
    <w:rsid w:val="003E0E5B"/>
    <w:pPr>
      <w:tabs>
        <w:tab w:val="decimal" w:leader="dot" w:pos="8640"/>
      </w:tabs>
      <w:spacing w:after="240"/>
      <w:ind w:left="1440" w:hanging="720"/>
    </w:pPr>
    <w:rPr>
      <w:rFonts w:eastAsia="Times New Roman"/>
    </w:rPr>
  </w:style>
  <w:style w:type="paragraph" w:styleId="TOC1">
    <w:name w:val="toc 1"/>
    <w:basedOn w:val="Normal"/>
    <w:next w:val="Normal"/>
    <w:autoRedefine/>
    <w:uiPriority w:val="39"/>
    <w:qFormat/>
    <w:rsid w:val="00C43A79"/>
    <w:pPr>
      <w:tabs>
        <w:tab w:val="decimal" w:leader="dot" w:pos="8640"/>
      </w:tabs>
      <w:spacing w:after="240"/>
      <w:ind w:left="720" w:hanging="720"/>
    </w:pPr>
    <w:rPr>
      <w:rFonts w:eastAsia="Times New Roman"/>
      <w:caps/>
    </w:rPr>
  </w:style>
  <w:style w:type="paragraph" w:customStyle="1" w:styleId="Quote1">
    <w:name w:val="Quote1"/>
    <w:basedOn w:val="Normal"/>
    <w:autoRedefine/>
    <w:uiPriority w:val="99"/>
    <w:rsid w:val="00B360EF"/>
    <w:pPr>
      <w:spacing w:after="240"/>
      <w:ind w:left="720" w:right="720"/>
    </w:pPr>
    <w:rPr>
      <w:rFonts w:eastAsia="Times New Roman"/>
      <w:bCs/>
    </w:rPr>
  </w:style>
  <w:style w:type="paragraph" w:customStyle="1" w:styleId="WW-BodyTextIndent3">
    <w:name w:val="WW-Body Text Indent 3"/>
    <w:basedOn w:val="Normal"/>
    <w:uiPriority w:val="99"/>
    <w:rsid w:val="00B360EF"/>
    <w:pPr>
      <w:suppressAutoHyphens/>
      <w:spacing w:line="480" w:lineRule="atLeast"/>
      <w:ind w:firstLine="720"/>
    </w:pPr>
    <w:rPr>
      <w:rFonts w:eastAsia="Times New Roman"/>
      <w:szCs w:val="20"/>
      <w:lang w:eastAsia="ar-SA"/>
    </w:rPr>
  </w:style>
  <w:style w:type="character" w:customStyle="1" w:styleId="caps">
    <w:name w:val="caps"/>
    <w:uiPriority w:val="99"/>
    <w:rsid w:val="00B360EF"/>
  </w:style>
  <w:style w:type="paragraph" w:customStyle="1" w:styleId="ShortReturnAddress">
    <w:name w:val="Short Return Address"/>
    <w:basedOn w:val="Normal"/>
    <w:rsid w:val="00B360EF"/>
    <w:rPr>
      <w:rFonts w:eastAsia="Times New Roman"/>
      <w:szCs w:val="20"/>
    </w:rPr>
  </w:style>
  <w:style w:type="character" w:customStyle="1" w:styleId="FootnoteTextChar">
    <w:name w:val="Footnote Text Char"/>
    <w:aliases w:val="ALTS FOOTNOTE Char,FOOTNOTE Char,Footnote Text Char1 Char Char Char Char Char,Footnote text Char,fn Char"/>
    <w:uiPriority w:val="99"/>
    <w:locked/>
    <w:rsid w:val="00B360EF"/>
    <w:rPr>
      <w:lang w:val="en-US" w:eastAsia="en-US"/>
    </w:rPr>
  </w:style>
  <w:style w:type="character" w:customStyle="1" w:styleId="CharChar10">
    <w:name w:val="Char Char10"/>
    <w:uiPriority w:val="99"/>
    <w:semiHidden/>
    <w:locked/>
    <w:rsid w:val="00B360EF"/>
    <w:rPr>
      <w:lang w:val="en-US" w:eastAsia="en-US"/>
    </w:rPr>
  </w:style>
  <w:style w:type="character" w:customStyle="1" w:styleId="FootnoteTextChar4CharChar1">
    <w:name w:val="Footnote Text Char4 Char Char1"/>
    <w:aliases w:val="Footnote Text Char Char4 Char Char1,Footnote Text Char Char4 Char1 Char Char Char1,Footnote Text Char2 Char1,Footnote Text Char4 Char1 Char Char Char1,Footnote Text Char5 Char1 Char Char Char Char Char Char1"/>
    <w:uiPriority w:val="99"/>
    <w:semiHidden/>
    <w:locked/>
    <w:rsid w:val="00B360EF"/>
    <w:rPr>
      <w:lang w:val="en-US" w:eastAsia="en-US"/>
    </w:rPr>
  </w:style>
  <w:style w:type="paragraph" w:customStyle="1" w:styleId="CompanyName">
    <w:name w:val="Company Name"/>
    <w:basedOn w:val="Normal"/>
    <w:uiPriority w:val="99"/>
    <w:rsid w:val="00B360EF"/>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eastAsia="Times New Roman" w:hAnsi="Arial Black"/>
      <w:spacing w:val="-15"/>
      <w:position w:val="-2"/>
      <w:sz w:val="32"/>
      <w:szCs w:val="20"/>
    </w:rPr>
  </w:style>
  <w:style w:type="character" w:customStyle="1" w:styleId="term">
    <w:name w:val="term"/>
    <w:uiPriority w:val="99"/>
    <w:rsid w:val="00B360EF"/>
  </w:style>
  <w:style w:type="paragraph" w:styleId="FootnoteText">
    <w:name w:val="footnote text"/>
    <w:aliases w:val="Footnote Text Char Char,Footnote Text Char Char Char Char,Footnote Text Char Char Char1,Footnote Text Char Char1,Footnote Text Char1 Char Char,Footnote Text Char1 Char1,Footnote Text Char2,Footnote Text Char4 Char Char Char Char,fn"/>
    <w:basedOn w:val="Normal"/>
    <w:link w:val="FootnoteTextChar3"/>
    <w:autoRedefine/>
    <w:uiPriority w:val="99"/>
    <w:rsid w:val="00B360EF"/>
    <w:pPr>
      <w:spacing w:after="120"/>
    </w:pPr>
    <w:rPr>
      <w:rFonts w:eastAsia="Times New Roman"/>
      <w:sz w:val="20"/>
      <w:szCs w:val="20"/>
    </w:rPr>
  </w:style>
  <w:style w:type="character" w:customStyle="1" w:styleId="FootnoteTextChar1">
    <w:name w:val="Footnote Text Char1"/>
    <w:aliases w:val="Footnote Text Char Char Char,Footnote Text Char Char Char Char Char,Footnote Text Char Char Char1 Char,Footnote Text Char Char1 Char,Footnote Text Char1 Char Char Char,Footnote Text Char1 Char1 Char,Footnote Text Char2 Char"/>
    <w:uiPriority w:val="99"/>
    <w:semiHidden/>
    <w:locked/>
    <w:rsid w:val="00B360EF"/>
    <w:rPr>
      <w:rFonts w:cs="Times New Roman"/>
    </w:rPr>
  </w:style>
  <w:style w:type="character" w:customStyle="1" w:styleId="FootnoteTextChar3">
    <w:name w:val="Footnote Text Char3"/>
    <w:aliases w:val="Footnote Text Char Char Char Char Char1,Footnote Text Char Char Char1 Char1,Footnote Text Char Char Char2,Footnote Text Char Char1 Char1,Footnote Text Char1 Char Char Char1,Footnote Text Char1 Char1 Char1,Footnote Text Char2 Char2"/>
    <w:link w:val="FootnoteText"/>
    <w:uiPriority w:val="99"/>
    <w:locked/>
    <w:rsid w:val="00B360EF"/>
    <w:rPr>
      <w:rFonts w:eastAsia="Times New Roman"/>
    </w:rPr>
  </w:style>
  <w:style w:type="paragraph" w:styleId="CommentText">
    <w:name w:val="annotation text"/>
    <w:basedOn w:val="Normal"/>
    <w:link w:val="CommentTextChar"/>
    <w:semiHidden/>
    <w:rsid w:val="00B360EF"/>
    <w:rPr>
      <w:rFonts w:eastAsia="Times New Roman"/>
      <w:szCs w:val="20"/>
    </w:rPr>
  </w:style>
  <w:style w:type="character" w:customStyle="1" w:styleId="CommentTextChar">
    <w:name w:val="Comment Text Char"/>
    <w:link w:val="CommentText"/>
    <w:uiPriority w:val="99"/>
    <w:semiHidden/>
    <w:locked/>
    <w:rsid w:val="00B360EF"/>
    <w:rPr>
      <w:rFonts w:eastAsia="Times New Roman" w:cs="Times New Roman"/>
      <w:sz w:val="24"/>
    </w:rPr>
  </w:style>
  <w:style w:type="paragraph" w:styleId="Header">
    <w:name w:val="header"/>
    <w:basedOn w:val="Normal"/>
    <w:link w:val="HeaderChar"/>
    <w:uiPriority w:val="99"/>
    <w:rsid w:val="00B360EF"/>
    <w:pPr>
      <w:tabs>
        <w:tab w:val="center" w:pos="4320"/>
        <w:tab w:val="right" w:pos="8640"/>
      </w:tabs>
    </w:pPr>
    <w:rPr>
      <w:rFonts w:eastAsia="Times New Roman"/>
      <w:szCs w:val="20"/>
    </w:rPr>
  </w:style>
  <w:style w:type="character" w:customStyle="1" w:styleId="HeaderChar">
    <w:name w:val="Header Char"/>
    <w:link w:val="Header"/>
    <w:uiPriority w:val="99"/>
    <w:locked/>
    <w:rsid w:val="00B360EF"/>
    <w:rPr>
      <w:rFonts w:eastAsia="Times New Roman" w:cs="Times New Roman"/>
      <w:sz w:val="24"/>
    </w:rPr>
  </w:style>
  <w:style w:type="paragraph" w:styleId="Footer">
    <w:name w:val="footer"/>
    <w:basedOn w:val="Normal"/>
    <w:link w:val="FooterChar"/>
    <w:uiPriority w:val="99"/>
    <w:rsid w:val="00B360EF"/>
    <w:pPr>
      <w:tabs>
        <w:tab w:val="center" w:pos="4320"/>
        <w:tab w:val="right" w:pos="8640"/>
      </w:tabs>
    </w:pPr>
    <w:rPr>
      <w:rFonts w:eastAsia="Times New Roman"/>
      <w:szCs w:val="20"/>
    </w:rPr>
  </w:style>
  <w:style w:type="character" w:customStyle="1" w:styleId="FooterChar">
    <w:name w:val="Footer Char"/>
    <w:link w:val="Footer"/>
    <w:uiPriority w:val="99"/>
    <w:locked/>
    <w:rsid w:val="00B360EF"/>
    <w:rPr>
      <w:rFonts w:eastAsia="Times New Roman" w:cs="Times New Roman"/>
      <w:sz w:val="24"/>
    </w:rPr>
  </w:style>
  <w:style w:type="character" w:styleId="FootnoteReference">
    <w:name w:val="footnote reference"/>
    <w:aliases w:val="(NECG) Footnote Reference,Appel note de bas de p,Style 12,Style 124,Style 13,Style 3,fr,o"/>
    <w:uiPriority w:val="99"/>
    <w:semiHidden/>
    <w:rsid w:val="00B360EF"/>
    <w:rPr>
      <w:rFonts w:cs="Times New Roman"/>
      <w:vertAlign w:val="superscript"/>
    </w:rPr>
  </w:style>
  <w:style w:type="character" w:styleId="CommentReference">
    <w:name w:val="annotation reference"/>
    <w:uiPriority w:val="99"/>
    <w:semiHidden/>
    <w:rsid w:val="00B360EF"/>
    <w:rPr>
      <w:rFonts w:cs="Times New Roman"/>
      <w:sz w:val="18"/>
    </w:rPr>
  </w:style>
  <w:style w:type="character" w:styleId="PageNumber">
    <w:name w:val="page number"/>
    <w:uiPriority w:val="99"/>
    <w:rsid w:val="00B360EF"/>
    <w:rPr>
      <w:rFonts w:cs="Times New Roman"/>
    </w:rPr>
  </w:style>
  <w:style w:type="paragraph" w:styleId="Title">
    <w:name w:val="Title"/>
    <w:basedOn w:val="Normal"/>
    <w:link w:val="TitleChar"/>
    <w:uiPriority w:val="99"/>
    <w:qFormat/>
    <w:rsid w:val="00B360EF"/>
    <w:pPr>
      <w:jc w:val="center"/>
    </w:pPr>
    <w:rPr>
      <w:rFonts w:eastAsia="Times New Roman"/>
      <w:b/>
      <w:szCs w:val="20"/>
    </w:rPr>
  </w:style>
  <w:style w:type="character" w:customStyle="1" w:styleId="TitleChar">
    <w:name w:val="Title Char"/>
    <w:link w:val="Title"/>
    <w:uiPriority w:val="99"/>
    <w:locked/>
    <w:rsid w:val="00B360EF"/>
    <w:rPr>
      <w:rFonts w:eastAsia="Times New Roman" w:cs="Times New Roman"/>
      <w:b/>
      <w:sz w:val="24"/>
    </w:rPr>
  </w:style>
  <w:style w:type="paragraph" w:styleId="BodyText">
    <w:name w:val="Body Text"/>
    <w:basedOn w:val="Normal"/>
    <w:link w:val="BodyTextChar"/>
    <w:uiPriority w:val="99"/>
    <w:rsid w:val="00B360EF"/>
    <w:pPr>
      <w:tabs>
        <w:tab w:val="left" w:pos="0"/>
        <w:tab w:val="left" w:pos="720"/>
      </w:tabs>
      <w:spacing w:line="480" w:lineRule="auto"/>
      <w:ind w:firstLine="720"/>
    </w:pPr>
    <w:rPr>
      <w:rFonts w:eastAsia="Times New Roman"/>
      <w:szCs w:val="20"/>
    </w:rPr>
  </w:style>
  <w:style w:type="character" w:customStyle="1" w:styleId="BodyTextChar">
    <w:name w:val="Body Text Char"/>
    <w:link w:val="BodyText"/>
    <w:uiPriority w:val="99"/>
    <w:locked/>
    <w:rsid w:val="00B360EF"/>
    <w:rPr>
      <w:rFonts w:eastAsia="Times New Roman" w:cs="Times New Roman"/>
      <w:sz w:val="24"/>
    </w:rPr>
  </w:style>
  <w:style w:type="paragraph" w:styleId="BodyTextIndent">
    <w:name w:val="Body Text Indent"/>
    <w:basedOn w:val="Normal"/>
    <w:link w:val="BodyTextIndentChar"/>
    <w:uiPriority w:val="99"/>
    <w:rsid w:val="00B360EF"/>
    <w:pPr>
      <w:spacing w:line="480" w:lineRule="auto"/>
      <w:ind w:firstLine="720"/>
    </w:pPr>
    <w:rPr>
      <w:rFonts w:eastAsia="Times New Roman"/>
      <w:szCs w:val="20"/>
    </w:rPr>
  </w:style>
  <w:style w:type="character" w:customStyle="1" w:styleId="BodyTextIndentChar">
    <w:name w:val="Body Text Indent Char"/>
    <w:link w:val="BodyTextIndent"/>
    <w:uiPriority w:val="99"/>
    <w:locked/>
    <w:rsid w:val="00B360EF"/>
    <w:rPr>
      <w:rFonts w:eastAsia="Times New Roman" w:cs="Times New Roman"/>
      <w:sz w:val="24"/>
    </w:rPr>
  </w:style>
  <w:style w:type="paragraph" w:styleId="BodyText2">
    <w:name w:val="Body Text 2"/>
    <w:basedOn w:val="Normal"/>
    <w:link w:val="BodyText2Char"/>
    <w:uiPriority w:val="99"/>
    <w:rsid w:val="00B360EF"/>
    <w:pPr>
      <w:spacing w:after="120" w:line="480" w:lineRule="auto"/>
    </w:pPr>
    <w:rPr>
      <w:rFonts w:eastAsia="Times New Roman"/>
      <w:szCs w:val="20"/>
    </w:rPr>
  </w:style>
  <w:style w:type="character" w:customStyle="1" w:styleId="BodyText2Char">
    <w:name w:val="Body Text 2 Char"/>
    <w:link w:val="BodyText2"/>
    <w:uiPriority w:val="99"/>
    <w:locked/>
    <w:rsid w:val="00B360EF"/>
    <w:rPr>
      <w:rFonts w:eastAsia="Times New Roman" w:cs="Times New Roman"/>
      <w:sz w:val="24"/>
    </w:rPr>
  </w:style>
  <w:style w:type="paragraph" w:styleId="BodyTextIndent2">
    <w:name w:val="Body Text Indent 2"/>
    <w:basedOn w:val="Normal"/>
    <w:link w:val="BodyTextIndent2Char"/>
    <w:uiPriority w:val="99"/>
    <w:rsid w:val="00B360EF"/>
    <w:pPr>
      <w:widowControl w:val="0"/>
      <w:autoSpaceDE w:val="0"/>
      <w:autoSpaceDN w:val="0"/>
      <w:adjustRightInd w:val="0"/>
      <w:spacing w:after="120" w:line="480" w:lineRule="auto"/>
      <w:ind w:left="360"/>
    </w:pPr>
    <w:rPr>
      <w:rFonts w:ascii="Courier New" w:hAnsi="Courier New"/>
      <w:sz w:val="20"/>
      <w:szCs w:val="20"/>
    </w:rPr>
  </w:style>
  <w:style w:type="character" w:customStyle="1" w:styleId="BodyTextIndent2Char">
    <w:name w:val="Body Text Indent 2 Char"/>
    <w:link w:val="BodyTextIndent2"/>
    <w:uiPriority w:val="99"/>
    <w:locked/>
    <w:rsid w:val="00B360EF"/>
    <w:rPr>
      <w:rFonts w:ascii="Courier New" w:hAnsi="Courier New" w:cs="Times New Roman"/>
    </w:rPr>
  </w:style>
  <w:style w:type="paragraph" w:styleId="BodyTextIndent3">
    <w:name w:val="Body Text Indent 3"/>
    <w:basedOn w:val="Normal"/>
    <w:link w:val="BodyTextIndent3Char"/>
    <w:uiPriority w:val="99"/>
    <w:rsid w:val="00B360EF"/>
    <w:pPr>
      <w:spacing w:after="120"/>
      <w:ind w:left="360"/>
    </w:pPr>
    <w:rPr>
      <w:rFonts w:eastAsia="Times New Roman"/>
      <w:sz w:val="16"/>
      <w:szCs w:val="20"/>
    </w:rPr>
  </w:style>
  <w:style w:type="character" w:customStyle="1" w:styleId="BodyTextIndent3Char">
    <w:name w:val="Body Text Indent 3 Char"/>
    <w:link w:val="BodyTextIndent3"/>
    <w:uiPriority w:val="99"/>
    <w:locked/>
    <w:rsid w:val="00B360EF"/>
    <w:rPr>
      <w:rFonts w:eastAsia="Times New Roman" w:cs="Times New Roman"/>
      <w:sz w:val="16"/>
    </w:rPr>
  </w:style>
  <w:style w:type="character" w:styleId="Hyperlink">
    <w:name w:val="Hyperlink"/>
    <w:uiPriority w:val="99"/>
    <w:rsid w:val="00B360EF"/>
    <w:rPr>
      <w:rFonts w:cs="Times New Roman"/>
      <w:color w:val="0000FF"/>
      <w:u w:val="single"/>
    </w:rPr>
  </w:style>
  <w:style w:type="character" w:styleId="Strong">
    <w:name w:val="Strong"/>
    <w:uiPriority w:val="99"/>
    <w:qFormat/>
    <w:rsid w:val="00B360EF"/>
    <w:rPr>
      <w:rFonts w:cs="Times New Roman"/>
      <w:b/>
    </w:rPr>
  </w:style>
  <w:style w:type="paragraph" w:styleId="NormalWeb">
    <w:name w:val="Normal (Web)"/>
    <w:basedOn w:val="Normal"/>
    <w:uiPriority w:val="99"/>
    <w:rsid w:val="00B360EF"/>
    <w:pPr>
      <w:spacing w:before="100" w:beforeAutospacing="1" w:after="100" w:afterAutospacing="1"/>
    </w:pPr>
    <w:rPr>
      <w:rFonts w:eastAsia="Times New Roman"/>
    </w:rPr>
  </w:style>
  <w:style w:type="paragraph" w:styleId="HTMLPreformatted">
    <w:name w:val="HTML Preformatted"/>
    <w:basedOn w:val="Normal"/>
    <w:link w:val="HTMLPreformattedChar"/>
    <w:rsid w:val="00B36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B360EF"/>
    <w:rPr>
      <w:rFonts w:ascii="Courier New" w:hAnsi="Courier New" w:cs="Times New Roman"/>
    </w:rPr>
  </w:style>
  <w:style w:type="paragraph" w:styleId="CommentSubject">
    <w:name w:val="annotation subject"/>
    <w:basedOn w:val="CommentText"/>
    <w:next w:val="CommentText"/>
    <w:link w:val="CommentSubjectChar"/>
    <w:uiPriority w:val="99"/>
    <w:semiHidden/>
    <w:rsid w:val="00B360EF"/>
  </w:style>
  <w:style w:type="character" w:customStyle="1" w:styleId="CommentSubjectChar">
    <w:name w:val="Comment Subject Char"/>
    <w:link w:val="CommentSubject"/>
    <w:uiPriority w:val="99"/>
    <w:semiHidden/>
    <w:locked/>
    <w:rsid w:val="00B360EF"/>
    <w:rPr>
      <w:rFonts w:eastAsia="Times New Roman" w:cs="Times New Roman"/>
      <w:sz w:val="24"/>
    </w:rPr>
  </w:style>
  <w:style w:type="table" w:styleId="TableGrid">
    <w:name w:val="Table Grid"/>
    <w:basedOn w:val="TableNormal"/>
    <w:uiPriority w:val="59"/>
    <w:rsid w:val="00B360E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B360EF"/>
    <w:pPr>
      <w:ind w:left="1440" w:right="720"/>
    </w:pPr>
    <w:rPr>
      <w:rFonts w:eastAsia="Times New Roman"/>
      <w:szCs w:val="20"/>
    </w:rPr>
  </w:style>
  <w:style w:type="paragraph" w:styleId="EndnoteText">
    <w:name w:val="endnote text"/>
    <w:basedOn w:val="Normal"/>
    <w:link w:val="EndnoteTextChar"/>
    <w:uiPriority w:val="99"/>
    <w:rsid w:val="00B360EF"/>
    <w:rPr>
      <w:rFonts w:eastAsia="Times New Roman"/>
      <w:sz w:val="20"/>
      <w:szCs w:val="20"/>
    </w:rPr>
  </w:style>
  <w:style w:type="character" w:customStyle="1" w:styleId="EndnoteTextChar">
    <w:name w:val="Endnote Text Char"/>
    <w:link w:val="EndnoteText"/>
    <w:uiPriority w:val="99"/>
    <w:locked/>
    <w:rsid w:val="00B360EF"/>
    <w:rPr>
      <w:rFonts w:eastAsia="Times New Roman" w:cs="Times New Roman"/>
    </w:rPr>
  </w:style>
  <w:style w:type="character" w:styleId="EndnoteReference">
    <w:name w:val="endnote reference"/>
    <w:uiPriority w:val="99"/>
    <w:rsid w:val="00B360EF"/>
    <w:rPr>
      <w:rFonts w:cs="Times New Roman"/>
      <w:vertAlign w:val="superscript"/>
    </w:rPr>
  </w:style>
  <w:style w:type="character" w:styleId="FollowedHyperlink">
    <w:name w:val="FollowedHyperlink"/>
    <w:uiPriority w:val="99"/>
    <w:rsid w:val="00B360EF"/>
    <w:rPr>
      <w:rFonts w:cs="Times New Roman"/>
      <w:color w:val="800080"/>
      <w:u w:val="single"/>
    </w:rPr>
  </w:style>
  <w:style w:type="paragraph" w:customStyle="1" w:styleId="indexheadin">
    <w:name w:val="index headin"/>
    <w:uiPriority w:val="99"/>
    <w:rsid w:val="00B360EF"/>
    <w:pPr>
      <w:widowControl w:val="0"/>
      <w:tabs>
        <w:tab w:val="left" w:pos="-720"/>
      </w:tabs>
      <w:suppressAutoHyphens/>
    </w:pPr>
    <w:rPr>
      <w:rFonts w:ascii="Courier New" w:eastAsia="Times New Roman" w:hAnsi="Courier New"/>
      <w:b/>
      <w:sz w:val="24"/>
    </w:rPr>
  </w:style>
  <w:style w:type="paragraph" w:customStyle="1" w:styleId="rulea">
    <w:name w:val="rulea"/>
    <w:basedOn w:val="Normal"/>
    <w:uiPriority w:val="99"/>
    <w:rsid w:val="00B360EF"/>
    <w:pPr>
      <w:spacing w:before="100" w:beforeAutospacing="1" w:after="100" w:afterAutospacing="1"/>
    </w:pPr>
    <w:rPr>
      <w:rFonts w:eastAsia="Times New Roman"/>
    </w:rPr>
  </w:style>
  <w:style w:type="paragraph" w:customStyle="1" w:styleId="rule1">
    <w:name w:val="rule1"/>
    <w:basedOn w:val="Normal"/>
    <w:uiPriority w:val="99"/>
    <w:rsid w:val="00B360EF"/>
    <w:pPr>
      <w:spacing w:before="100" w:beforeAutospacing="1" w:after="100" w:afterAutospacing="1"/>
    </w:pPr>
    <w:rPr>
      <w:rFonts w:eastAsia="Times New Roman"/>
    </w:rPr>
  </w:style>
  <w:style w:type="paragraph" w:customStyle="1" w:styleId="ruleheading">
    <w:name w:val="ruleheading"/>
    <w:basedOn w:val="Normal"/>
    <w:uiPriority w:val="99"/>
    <w:rsid w:val="00B360EF"/>
    <w:pPr>
      <w:spacing w:before="100" w:beforeAutospacing="1" w:after="100" w:afterAutospacing="1"/>
    </w:pPr>
    <w:rPr>
      <w:rFonts w:eastAsia="Times New Roman"/>
    </w:rPr>
  </w:style>
  <w:style w:type="paragraph" w:customStyle="1" w:styleId="rulesma">
    <w:name w:val="rulesma"/>
    <w:basedOn w:val="Normal"/>
    <w:uiPriority w:val="99"/>
    <w:rsid w:val="00B360EF"/>
    <w:pPr>
      <w:spacing w:before="100" w:beforeAutospacing="1" w:after="100" w:afterAutospacing="1"/>
    </w:pPr>
    <w:rPr>
      <w:rFonts w:eastAsia="Times New Roman"/>
    </w:rPr>
  </w:style>
  <w:style w:type="paragraph" w:styleId="TOC3">
    <w:name w:val="toc 3"/>
    <w:basedOn w:val="Normal"/>
    <w:next w:val="Normal"/>
    <w:autoRedefine/>
    <w:uiPriority w:val="39"/>
    <w:qFormat/>
    <w:rsid w:val="00961963"/>
    <w:pPr>
      <w:tabs>
        <w:tab w:val="decimal" w:leader="dot" w:pos="8640"/>
      </w:tabs>
      <w:spacing w:after="240"/>
      <w:ind w:left="2160" w:hanging="720"/>
    </w:pPr>
    <w:rPr>
      <w:rFonts w:eastAsia="Times New Roman"/>
      <w:b/>
    </w:rPr>
  </w:style>
  <w:style w:type="character" w:customStyle="1" w:styleId="pnotesssh">
    <w:name w:val="pnote ss_sh"/>
    <w:uiPriority w:val="99"/>
    <w:rsid w:val="00B360EF"/>
  </w:style>
  <w:style w:type="character" w:customStyle="1" w:styleId="sh1937232082pnotesssh">
    <w:name w:val="sh_1937232082 pnote ss_sh"/>
    <w:uiPriority w:val="99"/>
    <w:rsid w:val="00B360EF"/>
  </w:style>
  <w:style w:type="character" w:customStyle="1" w:styleId="apple-converted-space">
    <w:name w:val="apple-converted-space"/>
    <w:uiPriority w:val="99"/>
    <w:rsid w:val="00B360EF"/>
  </w:style>
  <w:style w:type="paragraph" w:styleId="TOC4">
    <w:name w:val="toc 4"/>
    <w:basedOn w:val="Normal"/>
    <w:next w:val="Normal"/>
    <w:autoRedefine/>
    <w:uiPriority w:val="99"/>
    <w:locked/>
    <w:rsid w:val="00B360EF"/>
    <w:pPr>
      <w:tabs>
        <w:tab w:val="left" w:pos="720"/>
        <w:tab w:val="decimal" w:leader="dot" w:pos="8640"/>
      </w:tabs>
      <w:spacing w:after="240"/>
      <w:ind w:left="2880" w:hanging="720"/>
    </w:pPr>
  </w:style>
  <w:style w:type="paragraph" w:styleId="Date">
    <w:name w:val="Date"/>
    <w:basedOn w:val="Normal"/>
    <w:next w:val="Normal"/>
    <w:link w:val="DateChar"/>
    <w:locked/>
    <w:rsid w:val="003F5DF8"/>
    <w:rPr>
      <w:rFonts w:eastAsia="Times New Roman"/>
      <w:szCs w:val="20"/>
    </w:rPr>
  </w:style>
  <w:style w:type="character" w:customStyle="1" w:styleId="DateChar">
    <w:name w:val="Date Char"/>
    <w:basedOn w:val="DefaultParagraphFont"/>
    <w:link w:val="Date"/>
    <w:rsid w:val="003F5DF8"/>
    <w:rPr>
      <w:rFonts w:eastAsia="Times New Roman"/>
      <w:sz w:val="24"/>
    </w:rPr>
  </w:style>
  <w:style w:type="paragraph" w:styleId="ListParagraph">
    <w:name w:val="List Paragraph"/>
    <w:basedOn w:val="Normal"/>
    <w:uiPriority w:val="34"/>
    <w:qFormat/>
    <w:rsid w:val="009173DC"/>
    <w:pPr>
      <w:ind w:left="720"/>
      <w:contextualSpacing/>
    </w:pPr>
  </w:style>
  <w:style w:type="character" w:customStyle="1" w:styleId="sssh">
    <w:name w:val="ss_sh"/>
    <w:basedOn w:val="DefaultParagraphFont"/>
    <w:rsid w:val="0051756A"/>
  </w:style>
  <w:style w:type="character" w:customStyle="1" w:styleId="ssit1">
    <w:name w:val="ss_it1"/>
    <w:basedOn w:val="DefaultParagraphFont"/>
    <w:rsid w:val="0051756A"/>
    <w:rPr>
      <w:i/>
      <w:iCs/>
    </w:rPr>
  </w:style>
  <w:style w:type="character" w:customStyle="1" w:styleId="UnresolvedMention">
    <w:name w:val="Unresolved Mention"/>
    <w:basedOn w:val="DefaultParagraphFont"/>
    <w:uiPriority w:val="99"/>
    <w:semiHidden/>
    <w:unhideWhenUsed/>
    <w:rsid w:val="009579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DP&amp;L 15-1830 - Reply ISO Motion to Compel  (00049513.DOCX;3)</vt:lpstr>
    </vt:vector>
  </TitlesOfParts>
  <Company/>
  <LinksUpToDate>false</LinksUpToDate>
  <CharactersWithSpaces>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2017-11-22T17:47:27Z</dcterms:created>
  <dcterms:modified xsi:type="dcterms:W3CDTF">2017-11-22T17:47:27Z</dcterms:modified>
</cp:coreProperties>
</file>