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749">
        <w:rPr>
          <w:noProof/>
          <w:spacing w:val="-3"/>
          <w:sz w:val="24"/>
          <w:szCs w:val="24"/>
        </w:rPr>
        <w:t>May 27</w:t>
      </w:r>
      <w:r w:rsidR="00DF26B7">
        <w:rPr>
          <w:noProof/>
          <w:spacing w:val="-3"/>
          <w:sz w:val="24"/>
          <w:szCs w:val="24"/>
        </w:rPr>
        <w:t>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15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65F71" w:rsidRPr="00882E1C" w:rsidRDefault="00F65F71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08-1344-GA-EXM</w:t>
      </w:r>
      <w:bookmarkStart w:id="0" w:name="_GoBack"/>
      <w:bookmarkEnd w:id="0"/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9D51EC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9D51EC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F92E43" w:rsidRDefault="00C347E7" w:rsidP="00D92749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>
              <w:rPr>
                <w:spacing w:val="-3"/>
                <w:sz w:val="24"/>
                <w:szCs w:val="24"/>
              </w:rPr>
              <w:t xml:space="preserve"> and </w:t>
            </w:r>
            <w:r w:rsidR="00DF26B7">
              <w:rPr>
                <w:spacing w:val="-3"/>
                <w:sz w:val="24"/>
                <w:szCs w:val="24"/>
              </w:rPr>
              <w:t>Twent</w:t>
            </w:r>
            <w:r w:rsidR="00E125C5">
              <w:rPr>
                <w:spacing w:val="-3"/>
                <w:sz w:val="24"/>
                <w:szCs w:val="24"/>
              </w:rPr>
              <w:t>y-</w:t>
            </w:r>
            <w:r w:rsidR="00D92749">
              <w:rPr>
                <w:spacing w:val="-3"/>
                <w:sz w:val="24"/>
                <w:szCs w:val="24"/>
              </w:rPr>
              <w:t>third</w:t>
            </w:r>
            <w:r w:rsidR="00E125C5">
              <w:rPr>
                <w:spacing w:val="-3"/>
                <w:sz w:val="24"/>
                <w:szCs w:val="24"/>
              </w:rPr>
              <w:t xml:space="preserve"> </w:t>
            </w:r>
            <w:r w:rsidRPr="00F92E43">
              <w:rPr>
                <w:spacing w:val="-3"/>
                <w:sz w:val="24"/>
                <w:szCs w:val="24"/>
              </w:rPr>
              <w:t>Revised Sheet No. 1A</w:t>
            </w:r>
          </w:p>
        </w:tc>
        <w:tc>
          <w:tcPr>
            <w:tcW w:w="81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DF26B7" w:rsidRDefault="00C347E7" w:rsidP="00D92749">
            <w:pPr>
              <w:suppressAutoHyphens/>
              <w:rPr>
                <w:spacing w:val="-3"/>
                <w:sz w:val="24"/>
                <w:szCs w:val="24"/>
              </w:rPr>
            </w:pPr>
            <w:r w:rsidRPr="00DF26B7">
              <w:rPr>
                <w:spacing w:val="-3"/>
                <w:sz w:val="24"/>
                <w:szCs w:val="24"/>
              </w:rPr>
              <w:t xml:space="preserve">One Hundred and </w:t>
            </w:r>
            <w:r w:rsidR="00217FE9" w:rsidRPr="00DF26B7">
              <w:rPr>
                <w:spacing w:val="-3"/>
                <w:sz w:val="24"/>
                <w:szCs w:val="24"/>
              </w:rPr>
              <w:t>Sixty-</w:t>
            </w:r>
            <w:r w:rsidR="00D92749">
              <w:rPr>
                <w:spacing w:val="-3"/>
                <w:sz w:val="24"/>
                <w:szCs w:val="24"/>
              </w:rPr>
              <w:t>Sixth</w:t>
            </w:r>
            <w:r w:rsidRPr="00DF26B7"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347E7" w:rsidRPr="00F92E43" w:rsidRDefault="00E125C5" w:rsidP="00D92749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Seven</w:t>
            </w:r>
            <w:r w:rsidR="00D92749">
              <w:rPr>
                <w:spacing w:val="-3"/>
                <w:sz w:val="24"/>
                <w:szCs w:val="24"/>
              </w:rPr>
              <w:t xml:space="preserve">ty-First </w:t>
            </w:r>
            <w:r w:rsidR="00C347E7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C347E7" w:rsidRDefault="00217FE9" w:rsidP="00D92749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Thirty-</w:t>
            </w:r>
            <w:r w:rsidR="00D92749">
              <w:rPr>
                <w:spacing w:val="-3"/>
                <w:sz w:val="24"/>
                <w:szCs w:val="24"/>
              </w:rPr>
              <w:t>Ninth</w:t>
            </w:r>
            <w:r w:rsidR="00C347E7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666A5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25983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0C5"/>
    <w:rsid w:val="00D81940"/>
    <w:rsid w:val="00D92749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125C5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2DF6"/>
    <w:rsid w:val="00F56B28"/>
    <w:rsid w:val="00F65F71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F679FC2-D464-4FAA-AF40-E079D23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cp:lastPrinted>2014-03-27T18:43:00Z</cp:lastPrinted>
  <dcterms:created xsi:type="dcterms:W3CDTF">2015-05-19T17:29:00Z</dcterms:created>
  <dcterms:modified xsi:type="dcterms:W3CDTF">2015-05-22T13:36:00Z</dcterms:modified>
</cp:coreProperties>
</file>