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BA3" w:rsidRDefault="003F4E12" w:rsidP="00275BA3">
      <w:pPr>
        <w:jc w:val="center"/>
        <w:rPr>
          <w:b/>
          <w:u w:val="single"/>
        </w:rPr>
      </w:pPr>
      <w:r>
        <w:rPr>
          <w:b/>
          <w:u w:val="single"/>
        </w:rPr>
        <w:t>CONSTRUCTION NOTICE</w:t>
      </w:r>
    </w:p>
    <w:p w:rsidR="00275BA3" w:rsidRDefault="00275BA3" w:rsidP="00275BA3">
      <w:pPr>
        <w:rPr>
          <w:b/>
          <w:u w:val="single"/>
        </w:rPr>
      </w:pPr>
    </w:p>
    <w:p w:rsidR="00275BA3" w:rsidRDefault="00275BA3" w:rsidP="00275BA3">
      <w:r>
        <w:t>Pursuant to Rule 4906-1</w:t>
      </w:r>
      <w:r w:rsidR="00DC1D6C">
        <w:t>1</w:t>
      </w:r>
      <w:r>
        <w:t>-0</w:t>
      </w:r>
      <w:r w:rsidR="00DC1D6C">
        <w:t>2</w:t>
      </w:r>
      <w:r>
        <w:t xml:space="preserve"> of the Ohio Administrative Code (OAC), The Dayton Power and Light Company (DP&amp;L) hereby submits the following information for the </w:t>
      </w:r>
      <w:r w:rsidR="003F4E12">
        <w:t>Construction Notice</w:t>
      </w:r>
      <w:r>
        <w:t xml:space="preserve"> requirements:</w:t>
      </w:r>
    </w:p>
    <w:p w:rsidR="00275BA3" w:rsidRDefault="00275BA3" w:rsidP="00275BA3"/>
    <w:p w:rsidR="00275BA3" w:rsidRDefault="00275BA3" w:rsidP="00275BA3">
      <w:pPr>
        <w:rPr>
          <w:b/>
          <w:u w:val="single"/>
        </w:rPr>
      </w:pPr>
      <w:r>
        <w:rPr>
          <w:b/>
          <w:u w:val="single"/>
        </w:rPr>
        <w:t>4906-11-0</w:t>
      </w:r>
      <w:r w:rsidR="003F4E12">
        <w:rPr>
          <w:b/>
          <w:u w:val="single"/>
        </w:rPr>
        <w:t>2</w:t>
      </w:r>
    </w:p>
    <w:p w:rsidR="0051073A" w:rsidRDefault="0051073A" w:rsidP="00275BA3">
      <w:pPr>
        <w:rPr>
          <w:b/>
          <w:u w:val="single"/>
        </w:rPr>
      </w:pPr>
    </w:p>
    <w:p w:rsidR="0059664D" w:rsidRPr="007C065F" w:rsidRDefault="0059664D" w:rsidP="00F57AB6">
      <w:pPr>
        <w:ind w:left="720" w:hanging="720"/>
      </w:pPr>
      <w:r w:rsidRPr="007C065F">
        <w:rPr>
          <w:b/>
        </w:rPr>
        <w:t>(A)</w:t>
      </w:r>
      <w:r>
        <w:rPr>
          <w:b/>
        </w:rPr>
        <w:tab/>
      </w:r>
      <w:r>
        <w:t xml:space="preserve">The construction notice being filed with the </w:t>
      </w:r>
      <w:r w:rsidR="00F57AB6">
        <w:t>Ohio Power Siting B</w:t>
      </w:r>
      <w:r>
        <w:t>oard contains all the required information</w:t>
      </w:r>
      <w:r w:rsidR="00F57AB6">
        <w:t xml:space="preserve"> </w:t>
      </w:r>
      <w:r>
        <w:t xml:space="preserve">set forth by </w:t>
      </w:r>
      <w:r w:rsidR="00F57AB6">
        <w:t>OAC R</w:t>
      </w:r>
      <w:r>
        <w:t>ule 4906-11-02.</w:t>
      </w:r>
    </w:p>
    <w:p w:rsidR="00275BA3" w:rsidRDefault="00275BA3" w:rsidP="00275BA3">
      <w:pPr>
        <w:rPr>
          <w:b/>
          <w:u w:val="single"/>
        </w:rPr>
      </w:pPr>
    </w:p>
    <w:p w:rsidR="00275BA3" w:rsidRPr="001E73F9" w:rsidRDefault="00013915" w:rsidP="001E73F9">
      <w:pPr>
        <w:rPr>
          <w:b/>
          <w:u w:val="single"/>
        </w:rPr>
      </w:pPr>
      <w:r w:rsidRPr="00013915">
        <w:rPr>
          <w:b/>
        </w:rPr>
        <w:t>(</w:t>
      </w:r>
      <w:r w:rsidR="0059664D">
        <w:rPr>
          <w:b/>
        </w:rPr>
        <w:t>B</w:t>
      </w:r>
      <w:r w:rsidRPr="00013915">
        <w:rPr>
          <w:b/>
        </w:rPr>
        <w:t>)</w:t>
      </w:r>
      <w:r w:rsidRPr="00013915">
        <w:rPr>
          <w:b/>
        </w:rPr>
        <w:tab/>
      </w:r>
      <w:r w:rsidR="00275BA3" w:rsidRPr="001E73F9">
        <w:rPr>
          <w:b/>
          <w:u w:val="single"/>
        </w:rPr>
        <w:t>General Information</w:t>
      </w:r>
    </w:p>
    <w:p w:rsidR="00275BA3" w:rsidRDefault="00275BA3" w:rsidP="00275BA3">
      <w:pPr>
        <w:ind w:firstLine="720"/>
        <w:rPr>
          <w:b/>
        </w:rPr>
      </w:pPr>
    </w:p>
    <w:p w:rsidR="00275BA3" w:rsidRPr="003F4E12" w:rsidRDefault="00275BA3" w:rsidP="003F4E12">
      <w:pPr>
        <w:pStyle w:val="ListParagraph"/>
        <w:numPr>
          <w:ilvl w:val="0"/>
          <w:numId w:val="9"/>
        </w:numPr>
        <w:rPr>
          <w:b/>
          <w:u w:val="single"/>
        </w:rPr>
      </w:pPr>
      <w:r w:rsidRPr="003F4E12">
        <w:rPr>
          <w:b/>
          <w:u w:val="single"/>
        </w:rPr>
        <w:t>Project Name</w:t>
      </w:r>
    </w:p>
    <w:p w:rsidR="003F4E12" w:rsidRDefault="003F4E12" w:rsidP="003919A8">
      <w:pPr>
        <w:ind w:left="1440"/>
      </w:pPr>
    </w:p>
    <w:p w:rsidR="003919A8" w:rsidRDefault="003919A8" w:rsidP="003919A8">
      <w:pPr>
        <w:ind w:left="1440"/>
      </w:pPr>
      <w:r>
        <w:t>The name of this project is “</w:t>
      </w:r>
      <w:r w:rsidR="00DF718E">
        <w:t>Greene</w:t>
      </w:r>
      <w:r w:rsidR="00DF12EF">
        <w:t xml:space="preserve"> – </w:t>
      </w:r>
      <w:r w:rsidR="00DF718E">
        <w:t>Alpha</w:t>
      </w:r>
      <w:r w:rsidR="00DF12EF">
        <w:t xml:space="preserve"> </w:t>
      </w:r>
      <w:r w:rsidR="00952032">
        <w:t>138kV Reconductor</w:t>
      </w:r>
      <w:r>
        <w:t>”.</w:t>
      </w:r>
    </w:p>
    <w:p w:rsidR="006E4CDE" w:rsidRDefault="006E4CDE" w:rsidP="006E4CDE">
      <w:pPr>
        <w:ind w:left="720"/>
        <w:rPr>
          <w:b/>
        </w:rPr>
      </w:pPr>
    </w:p>
    <w:p w:rsidR="003F4E12" w:rsidRDefault="006E4CDE" w:rsidP="00013915">
      <w:pPr>
        <w:ind w:left="1440" w:hanging="720"/>
        <w:rPr>
          <w:b/>
          <w:u w:val="single"/>
        </w:rPr>
      </w:pPr>
      <w:r>
        <w:rPr>
          <w:b/>
        </w:rPr>
        <w:t>(2)</w:t>
      </w:r>
      <w:r>
        <w:rPr>
          <w:b/>
        </w:rPr>
        <w:tab/>
      </w:r>
      <w:r w:rsidR="003F4E12" w:rsidRPr="006E4CDE">
        <w:rPr>
          <w:b/>
          <w:u w:val="single"/>
        </w:rPr>
        <w:t>Description of the Project</w:t>
      </w:r>
      <w:r w:rsidR="00013915">
        <w:rPr>
          <w:b/>
          <w:u w:val="single"/>
        </w:rPr>
        <w:t>, Map Depicting Facility’s Location, Reason Project Meets Construction Notice Requirements</w:t>
      </w:r>
    </w:p>
    <w:p w:rsidR="006E4CDE" w:rsidRDefault="000B16FE" w:rsidP="006E4CDE">
      <w:pPr>
        <w:ind w:left="720"/>
        <w:rPr>
          <w:b/>
        </w:rPr>
      </w:pPr>
      <w:r>
        <w:rPr>
          <w:b/>
        </w:rPr>
        <w:tab/>
      </w:r>
    </w:p>
    <w:p w:rsidR="00830842" w:rsidRDefault="00830842" w:rsidP="002E1D83">
      <w:pPr>
        <w:ind w:left="1440"/>
      </w:pPr>
      <w:r>
        <w:t>Dayton Power &amp; Light has plans to reconductor approximately 4.8 miles of the Greene to Alpha 138 kV Transmission Line.  This line is located in Greene County, Ohio within the limits of Beavercreek and Sugarcreek Townships</w:t>
      </w:r>
      <w:r w:rsidR="00F57AB6">
        <w:t>; please see the map included as Exhibit 1</w:t>
      </w:r>
      <w:r>
        <w:t>.  The existing single bundle (1 conductor per phase) 636kcmil 36/1 and 26/7 strand ACSR conductors will be replaced with a single bundle 1351.5kcmil 45/7 strand ACSR Conductor from DP&amp;L’s Greene Substation to Alpha Substation.</w:t>
      </w:r>
    </w:p>
    <w:p w:rsidR="00F57AB6" w:rsidRDefault="00F57AB6" w:rsidP="002E1D83">
      <w:pPr>
        <w:ind w:left="1440"/>
      </w:pPr>
    </w:p>
    <w:p w:rsidR="00830842" w:rsidRDefault="00830842" w:rsidP="002E1D83">
      <w:pPr>
        <w:ind w:left="1440"/>
      </w:pPr>
      <w:r>
        <w:t xml:space="preserve">Pursuant to Rule 4906-1-01 of the OAC, Appendix A, “Application Requirement Matrix for Electric Power Transmission Lines”, (3), </w:t>
      </w:r>
      <w:r w:rsidRPr="006206FF">
        <w:rPr>
          <w:i/>
        </w:rPr>
        <w:t>Replacing conductors on existing structures with larger or bundled conductor</w:t>
      </w:r>
      <w:r w:rsidR="002E1D83">
        <w:rPr>
          <w:i/>
        </w:rPr>
        <w:t xml:space="preserve">, </w:t>
      </w:r>
      <w:r w:rsidR="002E1D83" w:rsidRPr="002E1D83">
        <w:t>t</w:t>
      </w:r>
      <w:r>
        <w:t xml:space="preserve">he proposed project meets the requirements for a Construction Notice because it consists of replacing conductors on an existing circuit.  </w:t>
      </w:r>
    </w:p>
    <w:p w:rsidR="00830842" w:rsidRDefault="00830842" w:rsidP="006E4CDE">
      <w:pPr>
        <w:ind w:left="720"/>
        <w:rPr>
          <w:b/>
        </w:rPr>
      </w:pPr>
    </w:p>
    <w:p w:rsidR="00E63C55" w:rsidRDefault="006E4CDE" w:rsidP="00013915">
      <w:pPr>
        <w:ind w:left="720"/>
        <w:rPr>
          <w:b/>
        </w:rPr>
      </w:pPr>
      <w:r>
        <w:rPr>
          <w:b/>
        </w:rPr>
        <w:t>(3)</w:t>
      </w:r>
      <w:r>
        <w:rPr>
          <w:b/>
        </w:rPr>
        <w:tab/>
      </w:r>
      <w:r w:rsidR="003F4E12" w:rsidRPr="006E4CDE">
        <w:rPr>
          <w:b/>
          <w:u w:val="single"/>
        </w:rPr>
        <w:t>Need for Project</w:t>
      </w:r>
    </w:p>
    <w:p w:rsidR="00E63C55" w:rsidRDefault="00952032" w:rsidP="003F4E12">
      <w:pPr>
        <w:rPr>
          <w:b/>
        </w:rPr>
      </w:pPr>
      <w:r>
        <w:rPr>
          <w:b/>
        </w:rPr>
        <w:tab/>
      </w:r>
      <w:r>
        <w:rPr>
          <w:b/>
        </w:rPr>
        <w:tab/>
      </w:r>
    </w:p>
    <w:p w:rsidR="00C37ABD" w:rsidRDefault="00C37ABD" w:rsidP="00C37ABD">
      <w:pPr>
        <w:ind w:left="1440"/>
      </w:pPr>
      <w:r>
        <w:t>The proposed 138 kV circuit reconductor will ensure that a</w:t>
      </w:r>
      <w:r w:rsidR="002E1D83">
        <w:t>cceptable</w:t>
      </w:r>
      <w:r>
        <w:t xml:space="preserve"> transmission system loading is maintained under various outage conditions, as required to comply with the mandatory North American Electric Reliability Corporation (NERC) reliability standards.  The State of Ohio is located in the Reliability</w:t>
      </w:r>
      <w:r>
        <w:rPr>
          <w:i/>
          <w:iCs/>
        </w:rPr>
        <w:t>First</w:t>
      </w:r>
      <w:r>
        <w:t xml:space="preserve"> Corporation (RFC), one of eight regions comprising NERC, and DP&amp;L is a member of RFC.  NERC and RFC are empowered by the Federal Energy Regulatory Commission (FERC) to enforce utility industry compliance with the mandatory reliability standards to ensure the integrity of the bulk electric system.  </w:t>
      </w:r>
    </w:p>
    <w:p w:rsidR="00C37ABD" w:rsidRDefault="00C37ABD" w:rsidP="00C37ABD">
      <w:pPr>
        <w:ind w:left="1440"/>
      </w:pPr>
    </w:p>
    <w:p w:rsidR="00C37ABD" w:rsidRDefault="00C37ABD" w:rsidP="00C37ABD">
      <w:pPr>
        <w:ind w:left="1440"/>
      </w:pPr>
      <w:r>
        <w:lastRenderedPageBreak/>
        <w:t xml:space="preserve">DP&amp;L is also a member of the PJM Interconnection, a regional transmission organization (RTO), which coordinates the movement of wholesale power in all or parts of 13 states, including Ohio, and the District of Columbia.   PJM conducts a Regional Transmission Expansion Planning (RTEP) process annually to ensure its transmission footprint, including the DP&amp;L system, is in compliance with the mandatory NERC reliability standards.  Both PJM and the member companies collaboratively conduct studies to identify potential violations of the mandatory NERC reliability standards and evaluate projects to resolve the violations.  Ultimately, the PJM Board is responsible for approval of the proposed projects.  The projects are then filed with FERC to obtain its approval. </w:t>
      </w:r>
    </w:p>
    <w:p w:rsidR="00C37ABD" w:rsidRDefault="00C37ABD" w:rsidP="00C37ABD">
      <w:pPr>
        <w:ind w:left="1440"/>
      </w:pPr>
    </w:p>
    <w:p w:rsidR="00C37ABD" w:rsidRDefault="00C37ABD" w:rsidP="00C37ABD">
      <w:pPr>
        <w:ind w:left="1440"/>
      </w:pPr>
      <w:r>
        <w:t>It was through the PJM RTEP process that the need for the proposed project was identified.  Specifically, RTEP contingency analysis showed that under the multiple contingency of DP&amp;L’s Greene 345/138kV transformers, the Greene – Alpha 138kV Circuit loads above its emergency rating and would be in violation of the NERC Reliability Standards.  The proposed, 138 kV Circuit reconductor will mitigate this situation, and ensure compliance with the mandatory NERC reliability standards.  The project has been approved by both the PJM Board and FERC.</w:t>
      </w:r>
    </w:p>
    <w:p w:rsidR="00952032" w:rsidRDefault="00952032" w:rsidP="003F4E12">
      <w:pPr>
        <w:rPr>
          <w:b/>
        </w:rPr>
      </w:pPr>
    </w:p>
    <w:p w:rsidR="003F4E12" w:rsidRPr="00013915" w:rsidRDefault="006E4CDE" w:rsidP="003F4E12">
      <w:pPr>
        <w:pStyle w:val="ListParagraph"/>
        <w:numPr>
          <w:ilvl w:val="0"/>
          <w:numId w:val="10"/>
        </w:numPr>
        <w:rPr>
          <w:b/>
        </w:rPr>
      </w:pPr>
      <w:r w:rsidRPr="00013915">
        <w:rPr>
          <w:b/>
        </w:rPr>
        <w:t xml:space="preserve">    </w:t>
      </w:r>
      <w:r w:rsidRPr="00013915">
        <w:rPr>
          <w:b/>
        </w:rPr>
        <w:tab/>
      </w:r>
      <w:r w:rsidR="003F4E12" w:rsidRPr="00013915">
        <w:rPr>
          <w:b/>
          <w:u w:val="single"/>
        </w:rPr>
        <w:t>Construction Schedule and Proposed In-Service Date</w:t>
      </w:r>
    </w:p>
    <w:p w:rsidR="00830842" w:rsidRDefault="00830842" w:rsidP="00830842">
      <w:pPr>
        <w:ind w:left="1440"/>
      </w:pPr>
    </w:p>
    <w:p w:rsidR="00830842" w:rsidRDefault="00830842" w:rsidP="00830842">
      <w:pPr>
        <w:ind w:left="1440"/>
      </w:pPr>
      <w:r>
        <w:t>Construction for the Greene to Alpha Reconductoring project is scheduled to start September 2013 and be completed and in service by January 2014.</w:t>
      </w:r>
    </w:p>
    <w:p w:rsidR="00E63C55" w:rsidRDefault="00E63C55" w:rsidP="003F4E12">
      <w:pPr>
        <w:rPr>
          <w:b/>
        </w:rPr>
      </w:pPr>
    </w:p>
    <w:p w:rsidR="003F4E12" w:rsidRPr="0051073A" w:rsidRDefault="006E4CDE" w:rsidP="006E4CDE">
      <w:pPr>
        <w:pStyle w:val="ListParagraph"/>
        <w:numPr>
          <w:ilvl w:val="0"/>
          <w:numId w:val="10"/>
        </w:numPr>
        <w:rPr>
          <w:b/>
        </w:rPr>
      </w:pPr>
      <w:r>
        <w:rPr>
          <w:b/>
        </w:rPr>
        <w:t xml:space="preserve">     </w:t>
      </w:r>
      <w:r>
        <w:rPr>
          <w:b/>
        </w:rPr>
        <w:tab/>
      </w:r>
      <w:r w:rsidR="003F4E12">
        <w:rPr>
          <w:b/>
          <w:u w:val="single"/>
        </w:rPr>
        <w:t>Estimated Capital Costs</w:t>
      </w:r>
    </w:p>
    <w:p w:rsidR="0051073A" w:rsidRPr="00E63C55" w:rsidRDefault="0051073A" w:rsidP="0051073A">
      <w:pPr>
        <w:pStyle w:val="ListParagraph"/>
        <w:ind w:left="1080"/>
        <w:rPr>
          <w:b/>
        </w:rPr>
      </w:pPr>
    </w:p>
    <w:p w:rsidR="00E63C55" w:rsidRDefault="00830842" w:rsidP="00830842">
      <w:pPr>
        <w:ind w:left="1440"/>
        <w:rPr>
          <w:b/>
        </w:rPr>
      </w:pPr>
      <w:r>
        <w:t>The cost for this project is estimated to be $2,200,000</w:t>
      </w:r>
    </w:p>
    <w:p w:rsidR="00E63C55" w:rsidRDefault="00E63C55" w:rsidP="00E63C55">
      <w:pPr>
        <w:rPr>
          <w:b/>
        </w:rPr>
      </w:pPr>
    </w:p>
    <w:p w:rsidR="002E1D83" w:rsidRDefault="002E1D83" w:rsidP="002E1D83">
      <w:pPr>
        <w:pStyle w:val="ListParagraph"/>
        <w:numPr>
          <w:ilvl w:val="0"/>
          <w:numId w:val="10"/>
        </w:numPr>
        <w:rPr>
          <w:b/>
          <w:u w:val="single"/>
        </w:rPr>
      </w:pPr>
      <w:r w:rsidRPr="002E1D83">
        <w:rPr>
          <w:b/>
        </w:rPr>
        <w:t xml:space="preserve">     </w:t>
      </w:r>
      <w:r w:rsidR="00E63C55" w:rsidRPr="002E1D83">
        <w:rPr>
          <w:b/>
          <w:u w:val="single"/>
        </w:rPr>
        <w:t>Operating Characteristics</w:t>
      </w:r>
      <w:r w:rsidR="00013915" w:rsidRPr="002E1D83">
        <w:rPr>
          <w:b/>
          <w:u w:val="single"/>
        </w:rPr>
        <w:t>, Number and Type of Structures and Right-of-</w:t>
      </w:r>
      <w:r>
        <w:rPr>
          <w:b/>
          <w:u w:val="single"/>
        </w:rPr>
        <w:t xml:space="preserve"> </w:t>
      </w:r>
    </w:p>
    <w:p w:rsidR="00E63C55" w:rsidRPr="002E1D83" w:rsidRDefault="002E1D83" w:rsidP="002E1D83">
      <w:pPr>
        <w:pStyle w:val="ListParagraph"/>
        <w:ind w:left="1080"/>
        <w:rPr>
          <w:b/>
          <w:u w:val="single"/>
        </w:rPr>
      </w:pPr>
      <w:r w:rsidRPr="002E1D83">
        <w:rPr>
          <w:b/>
        </w:rPr>
        <w:t xml:space="preserve">    </w:t>
      </w:r>
      <w:r>
        <w:rPr>
          <w:b/>
        </w:rPr>
        <w:t xml:space="preserve"> </w:t>
      </w:r>
      <w:r w:rsidR="00013915" w:rsidRPr="002E1D83">
        <w:rPr>
          <w:b/>
          <w:u w:val="single"/>
        </w:rPr>
        <w:t>Way Requirements</w:t>
      </w:r>
    </w:p>
    <w:p w:rsidR="002E1D83" w:rsidRPr="002E1D83" w:rsidRDefault="002E1D83" w:rsidP="002E1D83">
      <w:pPr>
        <w:pStyle w:val="ListParagraph"/>
        <w:ind w:left="1080"/>
        <w:rPr>
          <w:b/>
          <w:u w:val="single"/>
        </w:rPr>
      </w:pPr>
    </w:p>
    <w:p w:rsidR="00830842" w:rsidRDefault="00830842" w:rsidP="00830842">
      <w:pPr>
        <w:ind w:left="1440"/>
      </w:pPr>
      <w:r>
        <w:t>The new 1351.5kcmil ACSR conductor will have a maximum capability rating of 375 MVA, which is a 60% increase from the existing 636 kcmil ACSR conductor.  The Greene to Alpha line has a total of 73 structures.  Twenty one are 2 pole wood H structures, seven are steel poles and the remaining 45 are single wood poles.  All of the structures will be evaluated based on the new 1351.5 ACSR conductor to ensure the increase in load and conductor sag are within NESC and industry standards.  Any required structure replacement will be done on a one</w:t>
      </w:r>
      <w:r w:rsidR="002E1D83">
        <w:t>-</w:t>
      </w:r>
      <w:r>
        <w:t>for</w:t>
      </w:r>
      <w:r w:rsidR="002E1D83">
        <w:t>-</w:t>
      </w:r>
      <w:r>
        <w:t xml:space="preserve"> one basis.  All of the structures will receive new line hardware which will be either a polymer line post or suspension insulator and associated clamps. </w:t>
      </w:r>
    </w:p>
    <w:p w:rsidR="00830842" w:rsidRDefault="00830842" w:rsidP="00830842">
      <w:pPr>
        <w:ind w:left="1440"/>
      </w:pPr>
      <w:r>
        <w:t>Approximately 1.4 miles of the Greene to Alpha 138kV line shares structures with DP&amp;L’s 69kV circuit 6610.  There are no plans at this time to make any changes or modifications to circuit 6610.</w:t>
      </w:r>
    </w:p>
    <w:p w:rsidR="002E1D83" w:rsidRDefault="002E1D83" w:rsidP="00830842">
      <w:pPr>
        <w:ind w:left="1440"/>
      </w:pPr>
    </w:p>
    <w:p w:rsidR="00830842" w:rsidRDefault="00830842" w:rsidP="00830842">
      <w:pPr>
        <w:ind w:left="1440"/>
      </w:pPr>
      <w:r>
        <w:lastRenderedPageBreak/>
        <w:t xml:space="preserve">Conventional ground methods will be used to install the new 1351.5 ACSR conductor.  The existing 636 conductor will be utilized as a pulling wire for the new 1351.5 conductor.  It is estimated that 8-9 setups will be needed for the conductor installation.  </w:t>
      </w:r>
    </w:p>
    <w:p w:rsidR="00830842" w:rsidRDefault="00830842" w:rsidP="00830842">
      <w:pPr>
        <w:ind w:left="1440"/>
      </w:pPr>
      <w:r>
        <w:t xml:space="preserve">The area in proximity of the circuit route is mostly light residential with some agricultural.  Access along the line corridor will be from crossing public/private roads.  Access routes across DP&amp;L easements or other land along the project area will be coordinated with the property owner and will follow similar paths used by routine line clearance operations.  No additional Right of Way Easement is required for this project.  </w:t>
      </w:r>
    </w:p>
    <w:p w:rsidR="002E1D83" w:rsidRDefault="002E1D83" w:rsidP="00830842">
      <w:pPr>
        <w:ind w:left="1440"/>
      </w:pPr>
    </w:p>
    <w:p w:rsidR="00830842" w:rsidRDefault="00830842" w:rsidP="00830842">
      <w:pPr>
        <w:ind w:left="1440"/>
      </w:pPr>
      <w:r>
        <w:t xml:space="preserve">Vegetation management will be performed as needed for access and construction activities and will be consistent with standard practices used for normal line clearance activities.  Silt fencing will be installed on the bank side of the structures crossing the Little Miami River to control any soil disturbances.  Vehicle movement will be maintained behind the silt fencing.   Remediation measures will be taken as needed following the completion of construction activities. </w:t>
      </w:r>
    </w:p>
    <w:p w:rsidR="002E1D83" w:rsidRDefault="002E1D83" w:rsidP="00830842">
      <w:pPr>
        <w:ind w:left="1440"/>
      </w:pPr>
    </w:p>
    <w:p w:rsidR="00E63C55" w:rsidRDefault="00830842" w:rsidP="00830842">
      <w:pPr>
        <w:ind w:left="1440"/>
        <w:rPr>
          <w:b/>
        </w:rPr>
      </w:pPr>
      <w:r>
        <w:t xml:space="preserve">Before starting construction, DP&amp;L will secure applicable permits from State and local authorities as required.     </w:t>
      </w:r>
    </w:p>
    <w:p w:rsidR="00A87BB3" w:rsidRDefault="00A87BB3" w:rsidP="00E63C55">
      <w:pPr>
        <w:rPr>
          <w:b/>
          <w:u w:val="single"/>
        </w:rPr>
      </w:pPr>
    </w:p>
    <w:p w:rsidR="00E63C55" w:rsidRDefault="00E63C55" w:rsidP="00E63C55">
      <w:pPr>
        <w:rPr>
          <w:b/>
          <w:u w:val="single"/>
        </w:rPr>
      </w:pPr>
      <w:r w:rsidRPr="00E63C55">
        <w:rPr>
          <w:b/>
        </w:rPr>
        <w:tab/>
        <w:t>(</w:t>
      </w:r>
      <w:r>
        <w:rPr>
          <w:b/>
        </w:rPr>
        <w:t xml:space="preserve">7) </w:t>
      </w:r>
      <w:r>
        <w:rPr>
          <w:b/>
        </w:rPr>
        <w:tab/>
      </w:r>
      <w:r>
        <w:rPr>
          <w:b/>
          <w:u w:val="single"/>
        </w:rPr>
        <w:t>Map Depicting Facility’s Centerline</w:t>
      </w:r>
    </w:p>
    <w:p w:rsidR="0059664D" w:rsidRDefault="0059664D" w:rsidP="0059664D">
      <w:pPr>
        <w:ind w:left="1440"/>
      </w:pPr>
    </w:p>
    <w:p w:rsidR="00F57AB6" w:rsidRDefault="0059664D" w:rsidP="00F57AB6">
      <w:pPr>
        <w:ind w:left="1440"/>
      </w:pPr>
      <w:r>
        <w:t>The project starts at Greene Substation which can be reached by traveling east on USR 35 to Orchard Lane.  Go North on Orchard Lane to Dayton Xenia Road, then travel east approximately .75 miles to Greene Substation which is on the south side of the road.  The line travels southwest across some agricultural fields, across the Little Miami River and thru some residential areas until it ends at Alpha Substation.  Alpha can be reached (from Greene Sub) by going west on USR 35 to south on Factory Road to west on Indian Ripple Road to south on South Bellbrook Road approximately 2.75 miles where Alpha Sub will be on the East side of the road back approximately .25 mile.</w:t>
      </w:r>
      <w:r w:rsidR="00F57AB6">
        <w:t xml:space="preserve">  Please see Exhibit 1 for a to scale general area map and Exhibit 2 for an aerial view of the project area.</w:t>
      </w:r>
    </w:p>
    <w:p w:rsidR="00013915" w:rsidRDefault="0059664D" w:rsidP="00F57AB6">
      <w:pPr>
        <w:ind w:left="1440"/>
        <w:rPr>
          <w:b/>
        </w:rPr>
      </w:pPr>
      <w:r>
        <w:t xml:space="preserve">  </w:t>
      </w:r>
    </w:p>
    <w:p w:rsidR="00CF6F4E" w:rsidRDefault="00CF6F4E" w:rsidP="003F4E12">
      <w:pPr>
        <w:rPr>
          <w:b/>
          <w:u w:val="single"/>
        </w:rPr>
      </w:pPr>
      <w:r>
        <w:rPr>
          <w:b/>
        </w:rPr>
        <w:tab/>
        <w:t>(8)</w:t>
      </w:r>
      <w:r>
        <w:rPr>
          <w:b/>
        </w:rPr>
        <w:tab/>
      </w:r>
      <w:r>
        <w:rPr>
          <w:b/>
          <w:u w:val="single"/>
        </w:rPr>
        <w:t>List of Properties Obtained</w:t>
      </w:r>
    </w:p>
    <w:p w:rsidR="002E1D83" w:rsidRDefault="002E1D83" w:rsidP="003F4E12">
      <w:pPr>
        <w:rPr>
          <w:b/>
          <w:u w:val="single"/>
        </w:rPr>
      </w:pPr>
    </w:p>
    <w:p w:rsidR="0059664D" w:rsidRPr="00841E2F" w:rsidRDefault="0059664D" w:rsidP="0059664D">
      <w:pPr>
        <w:ind w:left="720" w:firstLine="720"/>
      </w:pPr>
      <w:r>
        <w:t xml:space="preserve">No additional property rights are needed nor were </w:t>
      </w:r>
      <w:r w:rsidR="00172657">
        <w:t xml:space="preserve">any </w:t>
      </w:r>
      <w:r>
        <w:t xml:space="preserve">obtained for this project. </w:t>
      </w:r>
    </w:p>
    <w:p w:rsidR="0059664D" w:rsidRDefault="0059664D" w:rsidP="003F4E12">
      <w:pPr>
        <w:rPr>
          <w:b/>
        </w:rPr>
      </w:pPr>
    </w:p>
    <w:p w:rsidR="001071F5" w:rsidRDefault="001071F5" w:rsidP="003F4E12">
      <w:pPr>
        <w:rPr>
          <w:b/>
        </w:rPr>
      </w:pPr>
    </w:p>
    <w:p w:rsidR="001071F5" w:rsidRDefault="001071F5" w:rsidP="003F4E12">
      <w:pPr>
        <w:rPr>
          <w:b/>
        </w:rPr>
      </w:pPr>
    </w:p>
    <w:p w:rsidR="001071F5" w:rsidRDefault="001071F5" w:rsidP="003F4E12">
      <w:pPr>
        <w:rPr>
          <w:b/>
        </w:rPr>
      </w:pPr>
    </w:p>
    <w:p w:rsidR="001071F5" w:rsidRDefault="001071F5" w:rsidP="003F4E12">
      <w:pPr>
        <w:rPr>
          <w:b/>
        </w:rPr>
      </w:pPr>
    </w:p>
    <w:p w:rsidR="001071F5" w:rsidRDefault="001071F5" w:rsidP="003F4E12">
      <w:pPr>
        <w:rPr>
          <w:b/>
        </w:rPr>
      </w:pPr>
    </w:p>
    <w:p w:rsidR="001071F5" w:rsidRDefault="001071F5" w:rsidP="003F4E12">
      <w:pPr>
        <w:rPr>
          <w:b/>
        </w:rPr>
      </w:pPr>
    </w:p>
    <w:p w:rsidR="001071F5" w:rsidRDefault="001071F5" w:rsidP="003F4E12">
      <w:pPr>
        <w:rPr>
          <w:b/>
        </w:rPr>
      </w:pPr>
    </w:p>
    <w:p w:rsidR="007E4A7E" w:rsidRPr="00CF6F4E" w:rsidRDefault="0059664D" w:rsidP="003F4E12">
      <w:pPr>
        <w:rPr>
          <w:b/>
          <w:u w:val="single"/>
        </w:rPr>
      </w:pPr>
      <w:r w:rsidRPr="0059664D">
        <w:rPr>
          <w:b/>
        </w:rPr>
        <w:lastRenderedPageBreak/>
        <w:t xml:space="preserve">(C) </w:t>
      </w:r>
      <w:r w:rsidRPr="0059664D">
        <w:rPr>
          <w:b/>
        </w:rPr>
        <w:tab/>
      </w:r>
      <w:r w:rsidR="007E4A7E">
        <w:rPr>
          <w:b/>
          <w:u w:val="single"/>
        </w:rPr>
        <w:t>Documentation of Construction Notice Information</w:t>
      </w:r>
    </w:p>
    <w:p w:rsidR="00BF05FE" w:rsidRDefault="00BF05FE" w:rsidP="00275BA3"/>
    <w:p w:rsidR="0059664D" w:rsidRDefault="0059664D" w:rsidP="0059664D">
      <w:pPr>
        <w:ind w:left="720"/>
      </w:pPr>
      <w:r>
        <w:t>Copy of this Construction Notice is being provided to the following officials of Greene County and Beavercreek &amp; Sugarcreek Townships.  Copies of the submittal letters are included within.</w:t>
      </w:r>
    </w:p>
    <w:p w:rsidR="0059664D" w:rsidRDefault="0059664D" w:rsidP="0059664D">
      <w:pPr>
        <w:ind w:left="2160"/>
      </w:pPr>
    </w:p>
    <w:p w:rsidR="00F57AB6" w:rsidRDefault="00F57AB6" w:rsidP="0059664D">
      <w:pPr>
        <w:ind w:left="720"/>
      </w:pPr>
    </w:p>
    <w:p w:rsidR="0059664D" w:rsidRDefault="0059664D" w:rsidP="0059664D">
      <w:pPr>
        <w:ind w:left="720"/>
      </w:pPr>
      <w:r>
        <w:t>Greene County Board of Commissioners</w:t>
      </w:r>
    </w:p>
    <w:p w:rsidR="0059664D" w:rsidRDefault="0059664D" w:rsidP="0059664D">
      <w:pPr>
        <w:ind w:left="720"/>
      </w:pPr>
      <w:r>
        <w:t>Marilyn Reid</w:t>
      </w:r>
    </w:p>
    <w:p w:rsidR="0059664D" w:rsidRDefault="0059664D" w:rsidP="0059664D">
      <w:pPr>
        <w:ind w:left="720"/>
      </w:pPr>
      <w:r>
        <w:t>Alan Anderson</w:t>
      </w:r>
    </w:p>
    <w:p w:rsidR="0059664D" w:rsidRDefault="0059664D" w:rsidP="0059664D">
      <w:pPr>
        <w:ind w:left="720"/>
      </w:pPr>
      <w:r>
        <w:t>Rick Perales</w:t>
      </w:r>
    </w:p>
    <w:p w:rsidR="0059664D" w:rsidRDefault="0059664D" w:rsidP="0059664D">
      <w:pPr>
        <w:ind w:left="720"/>
      </w:pPr>
      <w:r>
        <w:t>35 Greene Street</w:t>
      </w:r>
    </w:p>
    <w:p w:rsidR="0059664D" w:rsidRDefault="0059664D" w:rsidP="0059664D">
      <w:pPr>
        <w:ind w:left="720"/>
      </w:pPr>
      <w:r>
        <w:t>Xenia, Ohio 45385</w:t>
      </w:r>
    </w:p>
    <w:p w:rsidR="0059664D" w:rsidRDefault="0059664D" w:rsidP="0059664D">
      <w:pPr>
        <w:ind w:left="2160"/>
      </w:pPr>
    </w:p>
    <w:p w:rsidR="0059664D" w:rsidRDefault="0059664D" w:rsidP="0059664D">
      <w:pPr>
        <w:ind w:left="720"/>
      </w:pPr>
      <w:r>
        <w:t>Greene County Regional Planning</w:t>
      </w:r>
    </w:p>
    <w:p w:rsidR="0059664D" w:rsidRDefault="0059664D" w:rsidP="0059664D">
      <w:pPr>
        <w:ind w:left="720"/>
      </w:pPr>
      <w:r>
        <w:t>Stephen Anderson – Executive Director</w:t>
      </w:r>
    </w:p>
    <w:p w:rsidR="0059664D" w:rsidRDefault="0059664D" w:rsidP="0059664D">
      <w:pPr>
        <w:ind w:left="720"/>
      </w:pPr>
      <w:r>
        <w:t>651 Dayton-Xenia Road</w:t>
      </w:r>
    </w:p>
    <w:p w:rsidR="0059664D" w:rsidRDefault="0059664D" w:rsidP="0059664D">
      <w:pPr>
        <w:ind w:left="720"/>
      </w:pPr>
      <w:r>
        <w:t>Xenia, Ohio 45385</w:t>
      </w:r>
    </w:p>
    <w:p w:rsidR="0059664D" w:rsidRPr="009A16CE" w:rsidRDefault="0059664D" w:rsidP="0059664D">
      <w:pPr>
        <w:ind w:left="2160"/>
      </w:pPr>
    </w:p>
    <w:p w:rsidR="0059664D" w:rsidRDefault="0059664D" w:rsidP="0059664D">
      <w:pPr>
        <w:ind w:left="720"/>
      </w:pPr>
      <w:r>
        <w:t>Beavercreek Township Trustees</w:t>
      </w:r>
    </w:p>
    <w:p w:rsidR="0059664D" w:rsidRDefault="0059664D" w:rsidP="0059664D">
      <w:pPr>
        <w:ind w:left="720"/>
      </w:pPr>
      <w:r>
        <w:t>Carol Graff</w:t>
      </w:r>
    </w:p>
    <w:p w:rsidR="0059664D" w:rsidRDefault="0059664D" w:rsidP="0059664D">
      <w:pPr>
        <w:ind w:left="720"/>
      </w:pPr>
      <w:r>
        <w:t>Bob Glaser</w:t>
      </w:r>
    </w:p>
    <w:p w:rsidR="0059664D" w:rsidRDefault="0059664D" w:rsidP="0059664D">
      <w:pPr>
        <w:ind w:left="720"/>
      </w:pPr>
      <w:r>
        <w:t>Dan Paxson</w:t>
      </w:r>
    </w:p>
    <w:p w:rsidR="0059664D" w:rsidRDefault="0059664D" w:rsidP="0059664D">
      <w:pPr>
        <w:ind w:left="720"/>
      </w:pPr>
      <w:r>
        <w:t>1981 Dayton Xenia Road</w:t>
      </w:r>
    </w:p>
    <w:p w:rsidR="0059664D" w:rsidRDefault="0059664D" w:rsidP="0059664D">
      <w:pPr>
        <w:ind w:left="720"/>
      </w:pPr>
      <w:r>
        <w:t>Beavercreek, Ohio 45434</w:t>
      </w:r>
    </w:p>
    <w:p w:rsidR="0059664D" w:rsidRDefault="0059664D" w:rsidP="0059664D">
      <w:pPr>
        <w:ind w:left="2160"/>
      </w:pPr>
    </w:p>
    <w:p w:rsidR="0059664D" w:rsidRDefault="0059664D" w:rsidP="0059664D">
      <w:pPr>
        <w:ind w:left="720"/>
      </w:pPr>
      <w:r>
        <w:t>Sugarcreek Township Administration</w:t>
      </w:r>
    </w:p>
    <w:p w:rsidR="0059664D" w:rsidRDefault="0059664D" w:rsidP="0059664D">
      <w:pPr>
        <w:ind w:left="720"/>
      </w:pPr>
      <w:r>
        <w:t>Nadine S. Daugherty – Chairperson Board of Trustees</w:t>
      </w:r>
    </w:p>
    <w:p w:rsidR="0059664D" w:rsidRDefault="0059664D" w:rsidP="0059664D">
      <w:pPr>
        <w:ind w:left="720"/>
      </w:pPr>
      <w:r>
        <w:t>2090 Ferry Road</w:t>
      </w:r>
    </w:p>
    <w:p w:rsidR="0059664D" w:rsidRDefault="0059664D" w:rsidP="0059664D">
      <w:pPr>
        <w:ind w:left="720"/>
      </w:pPr>
      <w:r>
        <w:t>Bellbrook, Ohio 45305</w:t>
      </w:r>
    </w:p>
    <w:p w:rsidR="0059664D" w:rsidRDefault="0059664D" w:rsidP="0059664D">
      <w:pPr>
        <w:ind w:left="2160"/>
      </w:pPr>
    </w:p>
    <w:p w:rsidR="0059664D" w:rsidRDefault="0059664D" w:rsidP="0059664D">
      <w:pPr>
        <w:ind w:left="720"/>
      </w:pPr>
      <w:r>
        <w:t xml:space="preserve">Sugarcreek Township Administrator </w:t>
      </w:r>
    </w:p>
    <w:p w:rsidR="0059664D" w:rsidRDefault="0059664D" w:rsidP="0059664D">
      <w:pPr>
        <w:ind w:left="720"/>
      </w:pPr>
      <w:r>
        <w:t xml:space="preserve">Barry Tiffany </w:t>
      </w:r>
    </w:p>
    <w:p w:rsidR="0059664D" w:rsidRDefault="0059664D" w:rsidP="0059664D">
      <w:pPr>
        <w:ind w:left="720"/>
      </w:pPr>
      <w:r>
        <w:t>2090 Ferry Road</w:t>
      </w:r>
    </w:p>
    <w:p w:rsidR="0059664D" w:rsidRDefault="0059664D" w:rsidP="0059664D">
      <w:pPr>
        <w:ind w:left="720"/>
      </w:pPr>
      <w:r>
        <w:t>Bellbrook, Ohio 45305</w:t>
      </w:r>
    </w:p>
    <w:p w:rsidR="00BF05FE" w:rsidRDefault="00BF05FE" w:rsidP="00275BA3"/>
    <w:p w:rsidR="00BF05FE" w:rsidRDefault="00BF05FE" w:rsidP="00275BA3"/>
    <w:p w:rsidR="00BF05FE" w:rsidRDefault="00BF05FE" w:rsidP="00275BA3"/>
    <w:p w:rsidR="00BF05FE" w:rsidRPr="00BF05FE" w:rsidRDefault="00BF05FE" w:rsidP="00275BA3"/>
    <w:p w:rsidR="00275BA3" w:rsidRDefault="00275BA3" w:rsidP="00275BA3"/>
    <w:p w:rsidR="00275BA3" w:rsidRDefault="00275BA3" w:rsidP="00275BA3"/>
    <w:p w:rsidR="00275BA3" w:rsidRPr="00275BA3" w:rsidRDefault="00275BA3" w:rsidP="00275BA3">
      <w:r>
        <w:tab/>
      </w:r>
      <w:r>
        <w:tab/>
        <w:t xml:space="preserve"> </w:t>
      </w:r>
    </w:p>
    <w:sectPr w:rsidR="00275BA3" w:rsidRPr="00275BA3" w:rsidSect="00A65FF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A133B"/>
    <w:multiLevelType w:val="hybridMultilevel"/>
    <w:tmpl w:val="55145730"/>
    <w:lvl w:ilvl="0" w:tplc="DE6EBE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C7803C1"/>
    <w:multiLevelType w:val="hybridMultilevel"/>
    <w:tmpl w:val="3A76523E"/>
    <w:lvl w:ilvl="0" w:tplc="65F26CA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2002A99"/>
    <w:multiLevelType w:val="hybridMultilevel"/>
    <w:tmpl w:val="7F5A1646"/>
    <w:lvl w:ilvl="0" w:tplc="E23CC0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3820442"/>
    <w:multiLevelType w:val="hybridMultilevel"/>
    <w:tmpl w:val="529EE6D2"/>
    <w:lvl w:ilvl="0" w:tplc="6004DC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EA6980"/>
    <w:multiLevelType w:val="hybridMultilevel"/>
    <w:tmpl w:val="F5BCD726"/>
    <w:lvl w:ilvl="0" w:tplc="1FE027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725167B"/>
    <w:multiLevelType w:val="hybridMultilevel"/>
    <w:tmpl w:val="AE3E0E40"/>
    <w:lvl w:ilvl="0" w:tplc="D32CF592">
      <w:start w:val="1"/>
      <w:numFmt w:val="decimal"/>
      <w:lvlText w:val="(%1)"/>
      <w:lvlJc w:val="left"/>
      <w:pPr>
        <w:ind w:left="1440" w:hanging="72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1F02800"/>
    <w:multiLevelType w:val="hybridMultilevel"/>
    <w:tmpl w:val="73C0F66C"/>
    <w:lvl w:ilvl="0" w:tplc="D97AC6F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3074DD2"/>
    <w:multiLevelType w:val="hybridMultilevel"/>
    <w:tmpl w:val="74CAF4F8"/>
    <w:lvl w:ilvl="0" w:tplc="39BC2F7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6C27C34"/>
    <w:multiLevelType w:val="hybridMultilevel"/>
    <w:tmpl w:val="64FEE252"/>
    <w:lvl w:ilvl="0" w:tplc="F594E40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30D0F92"/>
    <w:multiLevelType w:val="hybridMultilevel"/>
    <w:tmpl w:val="3B0EF124"/>
    <w:lvl w:ilvl="0" w:tplc="3B1AD33C">
      <w:start w:val="4"/>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6"/>
  </w:num>
  <w:num w:numId="3">
    <w:abstractNumId w:val="2"/>
  </w:num>
  <w:num w:numId="4">
    <w:abstractNumId w:val="8"/>
  </w:num>
  <w:num w:numId="5">
    <w:abstractNumId w:val="4"/>
  </w:num>
  <w:num w:numId="6">
    <w:abstractNumId w:val="0"/>
  </w:num>
  <w:num w:numId="7">
    <w:abstractNumId w:val="1"/>
  </w:num>
  <w:num w:numId="8">
    <w:abstractNumId w:val="7"/>
  </w:num>
  <w:num w:numId="9">
    <w:abstractNumId w:val="5"/>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defaultTabStop w:val="720"/>
  <w:characterSpacingControl w:val="doNotCompress"/>
  <w:compat/>
  <w:rsids>
    <w:rsidRoot w:val="00275BA3"/>
    <w:rsid w:val="00013915"/>
    <w:rsid w:val="00013B38"/>
    <w:rsid w:val="00033BFC"/>
    <w:rsid w:val="000B16FE"/>
    <w:rsid w:val="000B1A9B"/>
    <w:rsid w:val="000C6374"/>
    <w:rsid w:val="000D0CB5"/>
    <w:rsid w:val="001071F5"/>
    <w:rsid w:val="00152823"/>
    <w:rsid w:val="001628BD"/>
    <w:rsid w:val="00172657"/>
    <w:rsid w:val="001E73F9"/>
    <w:rsid w:val="00214968"/>
    <w:rsid w:val="00275BA3"/>
    <w:rsid w:val="002E01C2"/>
    <w:rsid w:val="002E1D83"/>
    <w:rsid w:val="00322F62"/>
    <w:rsid w:val="003919A8"/>
    <w:rsid w:val="003926BA"/>
    <w:rsid w:val="003E7D06"/>
    <w:rsid w:val="003F4E12"/>
    <w:rsid w:val="004217E9"/>
    <w:rsid w:val="00445EA5"/>
    <w:rsid w:val="004600C5"/>
    <w:rsid w:val="00497F47"/>
    <w:rsid w:val="0051073A"/>
    <w:rsid w:val="00534B5D"/>
    <w:rsid w:val="00542047"/>
    <w:rsid w:val="0059664D"/>
    <w:rsid w:val="00646DC5"/>
    <w:rsid w:val="00667311"/>
    <w:rsid w:val="006E2E56"/>
    <w:rsid w:val="006E4CDE"/>
    <w:rsid w:val="006E706B"/>
    <w:rsid w:val="00713CDB"/>
    <w:rsid w:val="0072782B"/>
    <w:rsid w:val="007558ED"/>
    <w:rsid w:val="007B3AD3"/>
    <w:rsid w:val="007E4A7E"/>
    <w:rsid w:val="00830842"/>
    <w:rsid w:val="00834AB2"/>
    <w:rsid w:val="00880517"/>
    <w:rsid w:val="008A793E"/>
    <w:rsid w:val="008D44DF"/>
    <w:rsid w:val="008E42F9"/>
    <w:rsid w:val="00947E7E"/>
    <w:rsid w:val="00952032"/>
    <w:rsid w:val="00A339D4"/>
    <w:rsid w:val="00A556BE"/>
    <w:rsid w:val="00A65FF1"/>
    <w:rsid w:val="00A77C21"/>
    <w:rsid w:val="00A87BB3"/>
    <w:rsid w:val="00AD1950"/>
    <w:rsid w:val="00AD4E55"/>
    <w:rsid w:val="00B71D2F"/>
    <w:rsid w:val="00BF05FE"/>
    <w:rsid w:val="00C32E3E"/>
    <w:rsid w:val="00C37ABD"/>
    <w:rsid w:val="00C65D39"/>
    <w:rsid w:val="00C70196"/>
    <w:rsid w:val="00CB415F"/>
    <w:rsid w:val="00CF6F4E"/>
    <w:rsid w:val="00D51BD0"/>
    <w:rsid w:val="00DC1D6C"/>
    <w:rsid w:val="00DF12EF"/>
    <w:rsid w:val="00DF718E"/>
    <w:rsid w:val="00E57525"/>
    <w:rsid w:val="00E626A5"/>
    <w:rsid w:val="00E63C55"/>
    <w:rsid w:val="00F019CB"/>
    <w:rsid w:val="00F31EA9"/>
    <w:rsid w:val="00F54CE2"/>
    <w:rsid w:val="00F57AB6"/>
    <w:rsid w:val="00FA52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2047"/>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5BA3"/>
    <w:pPr>
      <w:ind w:left="720"/>
      <w:contextualSpacing/>
    </w:pPr>
  </w:style>
</w:styles>
</file>

<file path=word/webSettings.xml><?xml version="1.0" encoding="utf-8"?>
<w:webSettings xmlns:r="http://schemas.openxmlformats.org/officeDocument/2006/relationships" xmlns:w="http://schemas.openxmlformats.org/wordprocessingml/2006/main">
  <w:divs>
    <w:div w:id="1003120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4</Pages>
  <Words>1153</Words>
  <Characters>6575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The Dayton Power and Light Company, Inc.</Company>
  <LinksUpToDate>false</LinksUpToDate>
  <CharactersWithSpaces>7713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hassaym</dc:creator>
  <cp:keywords/>
  <dc:description/>
  <cp:lastModifiedBy>hassaym</cp:lastModifiedBy>
  <cp:revision>17</cp:revision>
  <cp:lastPrinted>2012-03-26T17:42:00Z</cp:lastPrinted>
  <dcterms:created xsi:type="dcterms:W3CDTF">2012-03-20T19:21:00Z</dcterms:created>
  <dcterms:modified xsi:type="dcterms:W3CDTF">2012-11-08T16:28:00Z</dcterms:modified>
</cp:coreProperties>
</file>