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09" w:rsidRPr="00377B78" w:rsidRDefault="00CF7409" w:rsidP="00377B78">
      <w:pPr>
        <w:pStyle w:val="Court"/>
        <w:spacing w:after="0" w:line="320" w:lineRule="exact"/>
        <w:rPr>
          <w:rFonts w:ascii="Palatino Linotype" w:hAnsi="Palatino Linotype"/>
          <w:b/>
          <w:spacing w:val="-12"/>
          <w:szCs w:val="24"/>
        </w:rPr>
      </w:pPr>
      <w:r w:rsidRPr="00377B78">
        <w:rPr>
          <w:rFonts w:ascii="Palatino Linotype" w:hAnsi="Palatino Linotype"/>
          <w:b/>
          <w:spacing w:val="-12"/>
          <w:szCs w:val="24"/>
        </w:rPr>
        <w:t>before</w:t>
      </w:r>
    </w:p>
    <w:p w:rsidR="00CF7409" w:rsidRPr="00BD3202" w:rsidRDefault="00CF7409" w:rsidP="00BD3202">
      <w:pPr>
        <w:pStyle w:val="Court"/>
        <w:spacing w:after="0" w:line="320" w:lineRule="exact"/>
        <w:rPr>
          <w:rFonts w:ascii="Palatino Linotype" w:hAnsi="Palatino Linotype"/>
          <w:b/>
          <w:spacing w:val="-12"/>
          <w:szCs w:val="24"/>
        </w:rPr>
      </w:pPr>
      <w:r w:rsidRPr="00377B78">
        <w:rPr>
          <w:rFonts w:ascii="Palatino Linotype" w:hAnsi="Palatino Linotype"/>
          <w:b/>
          <w:spacing w:val="-12"/>
          <w:szCs w:val="24"/>
        </w:rPr>
        <w:t>the public utilities commission of ohio</w:t>
      </w:r>
    </w:p>
    <w:p w:rsidR="00CF7409" w:rsidRPr="00377B78" w:rsidRDefault="00CF7409" w:rsidP="00377B78">
      <w:pPr>
        <w:pStyle w:val="Court"/>
        <w:spacing w:after="0" w:line="320" w:lineRule="exact"/>
        <w:jc w:val="both"/>
        <w:rPr>
          <w:rFonts w:ascii="Palatino Linotype" w:hAnsi="Palatino Linotype"/>
          <w:b/>
          <w:szCs w:val="24"/>
        </w:rPr>
      </w:pPr>
    </w:p>
    <w:tbl>
      <w:tblPr>
        <w:tblW w:w="90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320"/>
        <w:gridCol w:w="450"/>
        <w:gridCol w:w="4230"/>
      </w:tblGrid>
      <w:tr w:rsidR="00CF7409" w:rsidRPr="00377B78" w:rsidTr="00BD3202">
        <w:trPr>
          <w:trHeight w:val="1079"/>
        </w:trPr>
        <w:tc>
          <w:tcPr>
            <w:tcW w:w="4320" w:type="dxa"/>
          </w:tcPr>
          <w:p w:rsidR="00377B78" w:rsidRPr="00377B78" w:rsidRDefault="00377B78" w:rsidP="00377B78">
            <w:pPr>
              <w:spacing w:line="320" w:lineRule="exact"/>
              <w:jc w:val="both"/>
              <w:rPr>
                <w:rFonts w:ascii="Palatino Linotype" w:hAnsi="Palatino Linotype"/>
                <w:b/>
                <w:szCs w:val="24"/>
              </w:rPr>
            </w:pPr>
            <w:r w:rsidRPr="00377B78">
              <w:rPr>
                <w:rFonts w:ascii="Palatino Linotype" w:hAnsi="Palatino Linotype"/>
                <w:b/>
                <w:szCs w:val="24"/>
              </w:rPr>
              <w:t xml:space="preserve">In the Matter of the </w:t>
            </w:r>
            <w:r w:rsidR="00BD3202">
              <w:rPr>
                <w:rFonts w:ascii="Palatino Linotype" w:hAnsi="Palatino Linotype"/>
                <w:b/>
                <w:szCs w:val="24"/>
              </w:rPr>
              <w:t>Commission’s Review of the Alternative Rate Plan and Exemption Rules Contained in Chapter 4901:1-19 of the Ohio Administrative Code.</w:t>
            </w:r>
          </w:p>
        </w:tc>
        <w:tc>
          <w:tcPr>
            <w:tcW w:w="450" w:type="dxa"/>
          </w:tcPr>
          <w:p w:rsidR="00CF7409" w:rsidRPr="00377B78" w:rsidRDefault="00662DC5" w:rsidP="00377B78">
            <w:pPr>
              <w:spacing w:line="320" w:lineRule="exact"/>
              <w:jc w:val="both"/>
              <w:rPr>
                <w:rFonts w:ascii="Palatino Linotype" w:hAnsi="Palatino Linotype"/>
                <w:szCs w:val="24"/>
              </w:rPr>
            </w:pPr>
            <w:r w:rsidRPr="00377B78">
              <w:rPr>
                <w:rFonts w:ascii="Palatino Linotype" w:hAnsi="Palatino Linotype"/>
                <w:szCs w:val="24"/>
              </w:rPr>
              <w:t>)</w:t>
            </w:r>
          </w:p>
          <w:p w:rsidR="00CF7409" w:rsidRDefault="00662DC5" w:rsidP="00377B78">
            <w:pPr>
              <w:spacing w:line="320" w:lineRule="exact"/>
              <w:jc w:val="both"/>
              <w:rPr>
                <w:rFonts w:ascii="Palatino Linotype" w:hAnsi="Palatino Linotype"/>
                <w:szCs w:val="24"/>
              </w:rPr>
            </w:pPr>
            <w:r w:rsidRPr="00377B78">
              <w:rPr>
                <w:rFonts w:ascii="Palatino Linotype" w:hAnsi="Palatino Linotype"/>
                <w:szCs w:val="24"/>
              </w:rPr>
              <w:t>)</w:t>
            </w:r>
          </w:p>
          <w:p w:rsidR="00377B78" w:rsidRDefault="00377B78" w:rsidP="00377B78">
            <w:pPr>
              <w:spacing w:line="320" w:lineRule="exact"/>
              <w:jc w:val="both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)</w:t>
            </w:r>
          </w:p>
          <w:p w:rsidR="00CF7409" w:rsidRDefault="00377B78" w:rsidP="00377B78">
            <w:pPr>
              <w:spacing w:line="320" w:lineRule="exact"/>
              <w:jc w:val="both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)</w:t>
            </w:r>
          </w:p>
          <w:p w:rsidR="00BD3202" w:rsidRPr="00377B78" w:rsidRDefault="00BD3202" w:rsidP="00377B78">
            <w:pPr>
              <w:spacing w:line="320" w:lineRule="exact"/>
              <w:jc w:val="both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)</w:t>
            </w:r>
          </w:p>
        </w:tc>
        <w:tc>
          <w:tcPr>
            <w:tcW w:w="4230" w:type="dxa"/>
          </w:tcPr>
          <w:p w:rsidR="00CF7409" w:rsidRPr="00377B78" w:rsidRDefault="00CF7409" w:rsidP="00377B78">
            <w:pPr>
              <w:spacing w:line="320" w:lineRule="exact"/>
              <w:ind w:left="388" w:right="3600"/>
              <w:jc w:val="both"/>
              <w:rPr>
                <w:rFonts w:ascii="Palatino Linotype" w:hAnsi="Palatino Linotype"/>
                <w:szCs w:val="24"/>
              </w:rPr>
            </w:pPr>
          </w:p>
          <w:p w:rsidR="00CF7409" w:rsidRPr="00377B78" w:rsidRDefault="00CF7409" w:rsidP="00BD3202">
            <w:pPr>
              <w:spacing w:line="320" w:lineRule="exact"/>
              <w:jc w:val="both"/>
              <w:rPr>
                <w:rFonts w:ascii="Palatino Linotype" w:hAnsi="Palatino Linotype"/>
                <w:szCs w:val="24"/>
              </w:rPr>
            </w:pPr>
            <w:r w:rsidRPr="00377B78">
              <w:rPr>
                <w:rFonts w:ascii="Palatino Linotype" w:hAnsi="Palatino Linotype"/>
                <w:szCs w:val="24"/>
              </w:rPr>
              <w:t xml:space="preserve">Case No. </w:t>
            </w:r>
            <w:r w:rsidR="00377B78" w:rsidRPr="00377B78">
              <w:rPr>
                <w:rFonts w:ascii="Palatino Linotype" w:hAnsi="Palatino Linotype"/>
                <w:szCs w:val="24"/>
              </w:rPr>
              <w:t>11-</w:t>
            </w:r>
            <w:r w:rsidR="00BD3202">
              <w:rPr>
                <w:rFonts w:ascii="Palatino Linotype" w:hAnsi="Palatino Linotype"/>
                <w:szCs w:val="24"/>
              </w:rPr>
              <w:t>5590</w:t>
            </w:r>
            <w:r w:rsidR="00377B78" w:rsidRPr="00377B78">
              <w:rPr>
                <w:rFonts w:ascii="Palatino Linotype" w:hAnsi="Palatino Linotype"/>
                <w:szCs w:val="24"/>
              </w:rPr>
              <w:t>-GA-</w:t>
            </w:r>
            <w:r w:rsidR="00BD3202">
              <w:rPr>
                <w:rFonts w:ascii="Palatino Linotype" w:hAnsi="Palatino Linotype"/>
                <w:szCs w:val="24"/>
              </w:rPr>
              <w:t>ORD</w:t>
            </w:r>
          </w:p>
          <w:p w:rsidR="00CF7409" w:rsidRPr="00377B78" w:rsidRDefault="00CF7409" w:rsidP="00377B78">
            <w:pPr>
              <w:spacing w:line="320" w:lineRule="exact"/>
              <w:ind w:left="388"/>
              <w:jc w:val="both"/>
              <w:rPr>
                <w:rFonts w:ascii="Palatino Linotype" w:hAnsi="Palatino Linotype"/>
                <w:b/>
                <w:szCs w:val="24"/>
              </w:rPr>
            </w:pPr>
          </w:p>
        </w:tc>
      </w:tr>
    </w:tbl>
    <w:p w:rsidR="00CF7409" w:rsidRDefault="00377B78" w:rsidP="00377B78">
      <w:pPr>
        <w:spacing w:line="320" w:lineRule="exact"/>
        <w:jc w:val="center"/>
        <w:rPr>
          <w:rFonts w:ascii="Palatino Linotype" w:hAnsi="Palatino Linotype"/>
          <w:b/>
          <w:szCs w:val="24"/>
          <w:u w:val="double"/>
        </w:rPr>
      </w:pP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 w:rsidR="00BD3202">
        <w:rPr>
          <w:rFonts w:ascii="Palatino Linotype" w:hAnsi="Palatino Linotype"/>
          <w:b/>
          <w:szCs w:val="24"/>
          <w:u w:val="double"/>
        </w:rPr>
        <w:tab/>
      </w:r>
    </w:p>
    <w:p w:rsidR="00377B78" w:rsidRPr="00377B78" w:rsidRDefault="00377B78" w:rsidP="00377B78">
      <w:pPr>
        <w:spacing w:line="320" w:lineRule="exact"/>
        <w:jc w:val="center"/>
        <w:rPr>
          <w:rFonts w:ascii="Palatino Linotype" w:hAnsi="Palatino Linotype"/>
          <w:b/>
          <w:szCs w:val="24"/>
          <w:u w:val="double"/>
        </w:rPr>
      </w:pPr>
    </w:p>
    <w:p w:rsidR="00CF7409" w:rsidRPr="00377B78" w:rsidRDefault="00BD3202" w:rsidP="00377B78">
      <w:pPr>
        <w:spacing w:line="320" w:lineRule="exact"/>
        <w:jc w:val="center"/>
        <w:rPr>
          <w:rFonts w:ascii="Palatino Linotype" w:hAnsi="Palatino Linotype"/>
          <w:b/>
          <w:spacing w:val="-12"/>
          <w:szCs w:val="24"/>
        </w:rPr>
      </w:pPr>
      <w:r>
        <w:rPr>
          <w:rFonts w:ascii="Palatino Linotype" w:hAnsi="Palatino Linotype"/>
          <w:b/>
          <w:spacing w:val="-12"/>
          <w:szCs w:val="24"/>
        </w:rPr>
        <w:t>INITIAL COMMENTS TO STAFF’S REVISED RULES</w:t>
      </w:r>
    </w:p>
    <w:p w:rsidR="00377B78" w:rsidRPr="00377B78" w:rsidRDefault="00377B78" w:rsidP="00377B78">
      <w:pPr>
        <w:spacing w:line="320" w:lineRule="exact"/>
        <w:jc w:val="center"/>
        <w:rPr>
          <w:rFonts w:ascii="Palatino Linotype" w:hAnsi="Palatino Linotype"/>
          <w:spacing w:val="-12"/>
          <w:szCs w:val="24"/>
        </w:rPr>
      </w:pPr>
      <w:proofErr w:type="gramStart"/>
      <w:r w:rsidRPr="00377B78">
        <w:rPr>
          <w:rFonts w:ascii="Palatino Linotype" w:hAnsi="Palatino Linotype"/>
          <w:b/>
          <w:spacing w:val="-12"/>
          <w:szCs w:val="24"/>
        </w:rPr>
        <w:t>OF COLUMBIA GAS OF OHIO, INC.</w:t>
      </w:r>
      <w:proofErr w:type="gramEnd"/>
    </w:p>
    <w:p w:rsidR="00CF7409" w:rsidRPr="00377B78" w:rsidRDefault="00377B78" w:rsidP="00377B78">
      <w:pPr>
        <w:spacing w:line="320" w:lineRule="exact"/>
        <w:jc w:val="center"/>
        <w:rPr>
          <w:rFonts w:ascii="Palatino Linotype" w:hAnsi="Palatino Linotype"/>
          <w:b/>
          <w:szCs w:val="24"/>
          <w:u w:val="double"/>
        </w:rPr>
      </w:pP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>
        <w:rPr>
          <w:rFonts w:ascii="Palatino Linotype" w:hAnsi="Palatino Linotype"/>
          <w:b/>
          <w:szCs w:val="24"/>
          <w:u w:val="double"/>
        </w:rPr>
        <w:tab/>
      </w:r>
      <w:r w:rsidR="00BD3202">
        <w:rPr>
          <w:rFonts w:ascii="Palatino Linotype" w:hAnsi="Palatino Linotype"/>
          <w:b/>
          <w:szCs w:val="24"/>
          <w:u w:val="double"/>
        </w:rPr>
        <w:tab/>
      </w:r>
    </w:p>
    <w:p w:rsidR="00377B78" w:rsidRDefault="00377B78" w:rsidP="00377B78">
      <w:pPr>
        <w:spacing w:line="320" w:lineRule="exact"/>
        <w:ind w:firstLine="720"/>
        <w:jc w:val="both"/>
        <w:rPr>
          <w:rFonts w:ascii="Palatino Linotype" w:hAnsi="Palatino Linotype"/>
          <w:szCs w:val="24"/>
        </w:rPr>
      </w:pPr>
    </w:p>
    <w:p w:rsidR="00CF7409" w:rsidRDefault="00CF7409" w:rsidP="00377B78">
      <w:pPr>
        <w:spacing w:line="320" w:lineRule="exact"/>
        <w:ind w:firstLine="720"/>
        <w:jc w:val="both"/>
        <w:rPr>
          <w:rFonts w:ascii="Palatino Linotype" w:hAnsi="Palatino Linotype"/>
          <w:szCs w:val="24"/>
        </w:rPr>
      </w:pPr>
      <w:r w:rsidRPr="00377B78">
        <w:rPr>
          <w:rFonts w:ascii="Palatino Linotype" w:hAnsi="Palatino Linotype"/>
          <w:szCs w:val="24"/>
        </w:rPr>
        <w:t>Pursuant to</w:t>
      </w:r>
      <w:r w:rsidR="00090E93" w:rsidRPr="00377B78">
        <w:rPr>
          <w:rFonts w:ascii="Palatino Linotype" w:hAnsi="Palatino Linotype"/>
          <w:szCs w:val="24"/>
        </w:rPr>
        <w:t xml:space="preserve"> </w:t>
      </w:r>
      <w:r w:rsidR="004B442E">
        <w:rPr>
          <w:rFonts w:ascii="Palatino Linotype" w:hAnsi="Palatino Linotype"/>
          <w:szCs w:val="24"/>
        </w:rPr>
        <w:t xml:space="preserve">the Commission’s August 22, 2012 Entry on Rehearing, </w:t>
      </w:r>
      <w:r w:rsidR="00090E93" w:rsidRPr="00377B78">
        <w:rPr>
          <w:rFonts w:ascii="Palatino Linotype" w:hAnsi="Palatino Linotype"/>
          <w:szCs w:val="24"/>
        </w:rPr>
        <w:t>Columbia</w:t>
      </w:r>
      <w:r w:rsidR="004B442E">
        <w:rPr>
          <w:rFonts w:ascii="Palatino Linotype" w:hAnsi="Palatino Linotype"/>
          <w:szCs w:val="24"/>
        </w:rPr>
        <w:t xml:space="preserve"> Gas of Ohio, Inc. ("Columbia") incorporates the arguments raised in its Application for Rehearing filed on August 1, 2012, as its Initial Comments</w:t>
      </w:r>
      <w:r w:rsidR="00F72A21">
        <w:rPr>
          <w:rFonts w:ascii="Palatino Linotype" w:hAnsi="Palatino Linotype"/>
          <w:szCs w:val="24"/>
        </w:rPr>
        <w:t xml:space="preserve"> to Staff’s revised Chapter 4901:1-19 rules issued on July 2, 2012</w:t>
      </w:r>
      <w:r w:rsidR="00E2685A">
        <w:rPr>
          <w:rFonts w:ascii="Palatino Linotype" w:hAnsi="Palatino Linotype"/>
          <w:szCs w:val="24"/>
        </w:rPr>
        <w:t>.</w:t>
      </w:r>
    </w:p>
    <w:p w:rsidR="004B442E" w:rsidRDefault="004B442E" w:rsidP="00377B78">
      <w:pPr>
        <w:spacing w:line="320" w:lineRule="exact"/>
        <w:ind w:firstLine="720"/>
        <w:jc w:val="both"/>
        <w:rPr>
          <w:rFonts w:ascii="Palatino Linotype" w:hAnsi="Palatino Linotype"/>
          <w:szCs w:val="24"/>
        </w:rPr>
      </w:pPr>
    </w:p>
    <w:p w:rsidR="004B442E" w:rsidRDefault="004B442E" w:rsidP="00377B78">
      <w:pPr>
        <w:spacing w:line="320" w:lineRule="exact"/>
        <w:ind w:firstLine="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The Commission should, therefore, </w:t>
      </w:r>
      <w:r w:rsidR="00F72A21">
        <w:rPr>
          <w:rFonts w:ascii="Palatino Linotype" w:hAnsi="Palatino Linotype"/>
          <w:szCs w:val="24"/>
        </w:rPr>
        <w:t xml:space="preserve">further amend </w:t>
      </w:r>
      <w:r>
        <w:rPr>
          <w:rFonts w:ascii="Palatino Linotype" w:hAnsi="Palatino Linotype"/>
          <w:szCs w:val="24"/>
        </w:rPr>
        <w:t xml:space="preserve">Staff’s revised Chapter 4901:1-19 </w:t>
      </w:r>
      <w:r w:rsidR="00F72A21">
        <w:rPr>
          <w:rFonts w:ascii="Palatino Linotype" w:hAnsi="Palatino Linotype"/>
          <w:szCs w:val="24"/>
        </w:rPr>
        <w:t xml:space="preserve">rules </w:t>
      </w:r>
      <w:r>
        <w:rPr>
          <w:rFonts w:ascii="Palatino Linotype" w:hAnsi="Palatino Linotype"/>
          <w:szCs w:val="24"/>
        </w:rPr>
        <w:t>in accordance with Columbia’s comments to be more consistent with Am. Sub. H.B. No. 95.</w:t>
      </w:r>
    </w:p>
    <w:p w:rsidR="00E2685A" w:rsidRDefault="00E2685A" w:rsidP="00377B78">
      <w:pPr>
        <w:spacing w:line="320" w:lineRule="exact"/>
        <w:ind w:firstLine="720"/>
        <w:jc w:val="both"/>
        <w:rPr>
          <w:rFonts w:ascii="Palatino Linotype" w:hAnsi="Palatino Linotype"/>
          <w:szCs w:val="24"/>
        </w:rPr>
      </w:pPr>
    </w:p>
    <w:p w:rsidR="00E2685A" w:rsidRPr="00377B78" w:rsidRDefault="00E2685A" w:rsidP="00377B78">
      <w:pPr>
        <w:spacing w:line="320" w:lineRule="exact"/>
        <w:ind w:firstLine="720"/>
        <w:jc w:val="both"/>
        <w:rPr>
          <w:rFonts w:ascii="Palatino Linotype" w:hAnsi="Palatino Linotype"/>
          <w:szCs w:val="24"/>
        </w:rPr>
      </w:pPr>
    </w:p>
    <w:p w:rsidR="00185565" w:rsidRPr="00377B78" w:rsidRDefault="00E2685A" w:rsidP="00377B78">
      <w:pPr>
        <w:spacing w:line="320" w:lineRule="exact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 w:rsidR="00185565" w:rsidRPr="00377B78">
        <w:rPr>
          <w:rFonts w:ascii="Palatino Linotype" w:hAnsi="Palatino Linotype"/>
          <w:szCs w:val="24"/>
        </w:rPr>
        <w:tab/>
      </w:r>
      <w:r w:rsidR="00185565" w:rsidRPr="00377B78">
        <w:rPr>
          <w:rFonts w:ascii="Palatino Linotype" w:hAnsi="Palatino Linotype"/>
          <w:szCs w:val="24"/>
        </w:rPr>
        <w:tab/>
      </w:r>
      <w:r w:rsidR="00185565" w:rsidRPr="00377B78">
        <w:rPr>
          <w:rFonts w:ascii="Palatino Linotype" w:hAnsi="Palatino Linotype"/>
          <w:szCs w:val="24"/>
        </w:rPr>
        <w:tab/>
      </w:r>
      <w:r w:rsidR="00185565" w:rsidRPr="00377B78">
        <w:rPr>
          <w:rFonts w:ascii="Palatino Linotype" w:hAnsi="Palatino Linotype"/>
          <w:szCs w:val="24"/>
        </w:rPr>
        <w:tab/>
        <w:t>Respectfully submitted,</w:t>
      </w:r>
    </w:p>
    <w:p w:rsidR="00E2685A" w:rsidRDefault="00E2685A" w:rsidP="00BD3202">
      <w:pPr>
        <w:spacing w:line="320" w:lineRule="exact"/>
        <w:jc w:val="both"/>
        <w:rPr>
          <w:rFonts w:ascii="Palatino Linotype" w:hAnsi="Palatino Linotype"/>
          <w:szCs w:val="24"/>
        </w:rPr>
      </w:pPr>
    </w:p>
    <w:p w:rsidR="00E473C4" w:rsidRPr="00E473C4" w:rsidRDefault="00185565" w:rsidP="00377B78">
      <w:pPr>
        <w:spacing w:line="320" w:lineRule="exact"/>
        <w:ind w:firstLine="720"/>
        <w:jc w:val="both"/>
        <w:rPr>
          <w:rFonts w:ascii="Palatino Linotype" w:hAnsi="Palatino Linotype"/>
          <w:szCs w:val="24"/>
          <w:u w:val="single"/>
        </w:rPr>
      </w:pP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="00E473C4" w:rsidRPr="00E473C4">
        <w:rPr>
          <w:rFonts w:ascii="Palatino Linotype" w:hAnsi="Palatino Linotype"/>
          <w:szCs w:val="24"/>
          <w:u w:val="single"/>
        </w:rPr>
        <w:t xml:space="preserve">/s/ </w:t>
      </w:r>
      <w:r w:rsidR="004E2B7B">
        <w:rPr>
          <w:rFonts w:ascii="Palatino Linotype" w:hAnsi="Palatino Linotype"/>
          <w:szCs w:val="24"/>
          <w:u w:val="single"/>
        </w:rPr>
        <w:t>Brooke E. Leslie</w:t>
      </w:r>
      <w:r w:rsidR="00E473C4">
        <w:rPr>
          <w:rFonts w:ascii="Palatino Linotype" w:hAnsi="Palatino Linotype"/>
          <w:szCs w:val="24"/>
          <w:u w:val="single"/>
        </w:rPr>
        <w:tab/>
      </w:r>
      <w:r w:rsidR="00E473C4">
        <w:rPr>
          <w:rFonts w:ascii="Palatino Linotype" w:hAnsi="Palatino Linotype"/>
          <w:szCs w:val="24"/>
          <w:u w:val="single"/>
        </w:rPr>
        <w:tab/>
      </w:r>
      <w:r w:rsidR="00E473C4">
        <w:rPr>
          <w:rFonts w:ascii="Palatino Linotype" w:hAnsi="Palatino Linotype"/>
          <w:szCs w:val="24"/>
          <w:u w:val="single"/>
        </w:rPr>
        <w:tab/>
      </w:r>
    </w:p>
    <w:p w:rsidR="00E2685A" w:rsidRDefault="00185565" w:rsidP="00377B78">
      <w:pPr>
        <w:spacing w:line="320" w:lineRule="exact"/>
        <w:jc w:val="both"/>
        <w:rPr>
          <w:rFonts w:ascii="Palatino Linotype" w:hAnsi="Palatino Linotype"/>
          <w:szCs w:val="24"/>
        </w:rPr>
      </w:pP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="004E2B7B">
        <w:rPr>
          <w:rFonts w:ascii="Palatino Linotype" w:hAnsi="Palatino Linotype"/>
          <w:szCs w:val="24"/>
        </w:rPr>
        <w:t>Brooke E. Leslie</w:t>
      </w:r>
      <w:r w:rsidR="00E2685A">
        <w:rPr>
          <w:rFonts w:ascii="Palatino Linotype" w:hAnsi="Palatino Linotype"/>
          <w:szCs w:val="24"/>
        </w:rPr>
        <w:t xml:space="preserve"> (Counsel of Record)</w:t>
      </w:r>
    </w:p>
    <w:p w:rsidR="00185565" w:rsidRPr="00377B78" w:rsidRDefault="00185565" w:rsidP="00E2685A">
      <w:pPr>
        <w:spacing w:line="320" w:lineRule="exact"/>
        <w:jc w:val="both"/>
        <w:rPr>
          <w:rFonts w:ascii="Palatino Linotype" w:hAnsi="Palatino Linotype"/>
          <w:szCs w:val="24"/>
        </w:rPr>
      </w:pP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  <w:r w:rsidRPr="00377B78">
        <w:rPr>
          <w:rFonts w:ascii="Palatino Linotype" w:hAnsi="Palatino Linotype"/>
          <w:szCs w:val="24"/>
        </w:rPr>
        <w:tab/>
      </w:r>
    </w:p>
    <w:p w:rsidR="00185565" w:rsidRPr="00377B78" w:rsidRDefault="00E2685A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Stephen B. Seiple, Asst. General Counsel</w:t>
      </w:r>
    </w:p>
    <w:p w:rsidR="00185565" w:rsidRPr="00377B78" w:rsidRDefault="00185565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 w:rsidRPr="00377B78">
        <w:rPr>
          <w:rFonts w:ascii="Palatino Linotype" w:hAnsi="Palatino Linotype"/>
          <w:szCs w:val="24"/>
        </w:rPr>
        <w:t>Brooke E. Leslie</w:t>
      </w:r>
      <w:r w:rsidR="00E2685A">
        <w:rPr>
          <w:rFonts w:ascii="Palatino Linotype" w:hAnsi="Palatino Linotype"/>
          <w:szCs w:val="24"/>
        </w:rPr>
        <w:t>, Counsel</w:t>
      </w:r>
    </w:p>
    <w:p w:rsidR="00E2685A" w:rsidRDefault="00BD3202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200 Civic Center Drive</w:t>
      </w:r>
    </w:p>
    <w:p w:rsidR="00185565" w:rsidRPr="00377B78" w:rsidRDefault="00185565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 w:rsidRPr="00377B78">
        <w:rPr>
          <w:rFonts w:ascii="Palatino Linotype" w:hAnsi="Palatino Linotype"/>
          <w:szCs w:val="24"/>
        </w:rPr>
        <w:t>P.O. Box 117</w:t>
      </w:r>
    </w:p>
    <w:p w:rsidR="00185565" w:rsidRPr="00377B78" w:rsidRDefault="00185565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 w:rsidRPr="00377B78">
        <w:rPr>
          <w:rFonts w:ascii="Palatino Linotype" w:hAnsi="Palatino Linotype"/>
          <w:szCs w:val="24"/>
        </w:rPr>
        <w:t>Columbus, Ohio 43216</w:t>
      </w:r>
      <w:r w:rsidR="00E2685A">
        <w:rPr>
          <w:rFonts w:ascii="Palatino Linotype" w:hAnsi="Palatino Linotype"/>
          <w:szCs w:val="24"/>
        </w:rPr>
        <w:t>-0117</w:t>
      </w:r>
    </w:p>
    <w:p w:rsidR="00185565" w:rsidRPr="00377B78" w:rsidRDefault="00E2685A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Telephone: (614) 460-4648</w:t>
      </w:r>
    </w:p>
    <w:p w:rsidR="00E2685A" w:rsidRDefault="00E2685A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Email:</w:t>
      </w:r>
      <w:r>
        <w:rPr>
          <w:rFonts w:ascii="Palatino Linotype" w:hAnsi="Palatino Linotype"/>
          <w:szCs w:val="24"/>
        </w:rPr>
        <w:tab/>
      </w:r>
      <w:r w:rsidRPr="00E2685A">
        <w:rPr>
          <w:rFonts w:ascii="Palatino Linotype" w:hAnsi="Palatino Linotype"/>
          <w:szCs w:val="24"/>
        </w:rPr>
        <w:t>sseiple@nisource.com</w:t>
      </w:r>
    </w:p>
    <w:p w:rsidR="00185565" w:rsidRPr="00377B78" w:rsidRDefault="00185565" w:rsidP="00E2685A">
      <w:pPr>
        <w:spacing w:line="320" w:lineRule="exact"/>
        <w:ind w:left="4320" w:firstLine="720"/>
        <w:jc w:val="both"/>
        <w:rPr>
          <w:rFonts w:ascii="Palatino Linotype" w:hAnsi="Palatino Linotype"/>
          <w:szCs w:val="24"/>
        </w:rPr>
      </w:pPr>
      <w:r w:rsidRPr="00377B78">
        <w:rPr>
          <w:rFonts w:ascii="Palatino Linotype" w:hAnsi="Palatino Linotype"/>
          <w:szCs w:val="24"/>
        </w:rPr>
        <w:t>bleslie@nisource.com</w:t>
      </w:r>
    </w:p>
    <w:p w:rsidR="00185565" w:rsidRPr="00377B78" w:rsidRDefault="00185565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</w:p>
    <w:p w:rsidR="00E2685A" w:rsidRDefault="00E2685A" w:rsidP="00E2685A">
      <w:pPr>
        <w:spacing w:line="320" w:lineRule="exact"/>
        <w:ind w:left="43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Attorneys for</w:t>
      </w:r>
    </w:p>
    <w:p w:rsidR="00E2685A" w:rsidRPr="00BD3202" w:rsidRDefault="00185565" w:rsidP="00BD3202">
      <w:pPr>
        <w:spacing w:line="320" w:lineRule="exact"/>
        <w:ind w:left="4320"/>
        <w:jc w:val="both"/>
        <w:rPr>
          <w:rFonts w:ascii="Palatino Linotype" w:hAnsi="Palatino Linotype"/>
          <w:b/>
          <w:spacing w:val="-12"/>
          <w:szCs w:val="24"/>
        </w:rPr>
      </w:pPr>
      <w:proofErr w:type="gramStart"/>
      <w:r w:rsidRPr="00E2685A">
        <w:rPr>
          <w:rFonts w:ascii="Palatino Linotype" w:hAnsi="Palatino Linotype"/>
          <w:b/>
          <w:spacing w:val="-12"/>
          <w:szCs w:val="24"/>
        </w:rPr>
        <w:t>COLUMBIA GAS OF OHIO, INC.</w:t>
      </w:r>
      <w:proofErr w:type="gramEnd"/>
      <w:r w:rsidR="00E2685A">
        <w:rPr>
          <w:rFonts w:ascii="Palatino Linotype" w:hAnsi="Palatino Linotype"/>
          <w:szCs w:val="24"/>
        </w:rPr>
        <w:br w:type="page"/>
      </w:r>
    </w:p>
    <w:p w:rsidR="00CF7409" w:rsidRPr="00E66F14" w:rsidRDefault="00CF7409" w:rsidP="00E66F14">
      <w:pPr>
        <w:pStyle w:val="Title"/>
        <w:spacing w:line="320" w:lineRule="exact"/>
        <w:rPr>
          <w:rFonts w:ascii="Palatino Linotype" w:hAnsi="Palatino Linotype"/>
          <w:spacing w:val="-12"/>
        </w:rPr>
      </w:pPr>
      <w:r w:rsidRPr="00E66F14">
        <w:rPr>
          <w:rFonts w:ascii="Palatino Linotype" w:hAnsi="Palatino Linotype"/>
          <w:spacing w:val="-12"/>
        </w:rPr>
        <w:lastRenderedPageBreak/>
        <w:t>Certificate of service</w:t>
      </w:r>
    </w:p>
    <w:p w:rsidR="00CF7409" w:rsidRDefault="00CF7409" w:rsidP="00377B78">
      <w:pPr>
        <w:pStyle w:val="BodyText2"/>
        <w:spacing w:line="320" w:lineRule="exact"/>
        <w:ind w:firstLine="720"/>
        <w:jc w:val="both"/>
        <w:rPr>
          <w:rFonts w:ascii="Palatino Linotype" w:hAnsi="Palatino Linotype"/>
        </w:rPr>
      </w:pPr>
      <w:r w:rsidRPr="00377B78">
        <w:rPr>
          <w:rFonts w:ascii="Palatino Linotype" w:hAnsi="Palatino Linotype"/>
        </w:rPr>
        <w:t xml:space="preserve">I hereby certify that a true copy of the foregoing </w:t>
      </w:r>
      <w:r w:rsidR="00BD3202">
        <w:rPr>
          <w:rFonts w:ascii="Palatino Linotype" w:hAnsi="Palatino Linotype"/>
        </w:rPr>
        <w:t xml:space="preserve">Initial Comments of Staff’s Revised Rules </w:t>
      </w:r>
      <w:r w:rsidRPr="00377B78">
        <w:rPr>
          <w:rFonts w:ascii="Palatino Linotype" w:hAnsi="Palatino Linotype"/>
        </w:rPr>
        <w:t xml:space="preserve">was sent by electronic mail to the parties listed below on this </w:t>
      </w:r>
      <w:bookmarkStart w:id="0" w:name="_GoBack"/>
      <w:bookmarkEnd w:id="0"/>
      <w:r w:rsidR="00BD3202">
        <w:rPr>
          <w:rFonts w:ascii="Palatino Linotype" w:hAnsi="Palatino Linotype"/>
        </w:rPr>
        <w:t>4th</w:t>
      </w:r>
      <w:r w:rsidR="00507C52" w:rsidRPr="00377B78">
        <w:rPr>
          <w:rFonts w:ascii="Palatino Linotype" w:hAnsi="Palatino Linotype"/>
        </w:rPr>
        <w:t xml:space="preserve"> </w:t>
      </w:r>
      <w:r w:rsidRPr="00377B78">
        <w:rPr>
          <w:rFonts w:ascii="Palatino Linotype" w:hAnsi="Palatino Linotype"/>
        </w:rPr>
        <w:t>day of</w:t>
      </w:r>
      <w:r w:rsidR="00E66F14">
        <w:rPr>
          <w:rFonts w:ascii="Palatino Linotype" w:hAnsi="Palatino Linotype"/>
        </w:rPr>
        <w:t xml:space="preserve"> </w:t>
      </w:r>
      <w:r w:rsidR="00BD3202">
        <w:rPr>
          <w:rFonts w:ascii="Palatino Linotype" w:hAnsi="Palatino Linotype"/>
        </w:rPr>
        <w:t>September</w:t>
      </w:r>
      <w:r w:rsidRPr="00377B78">
        <w:rPr>
          <w:rFonts w:ascii="Palatino Linotype" w:hAnsi="Palatino Linotype"/>
        </w:rPr>
        <w:t>, 201</w:t>
      </w:r>
      <w:r w:rsidR="00BD3202">
        <w:rPr>
          <w:rFonts w:ascii="Palatino Linotype" w:hAnsi="Palatino Linotype"/>
        </w:rPr>
        <w:t>2</w:t>
      </w:r>
      <w:r w:rsidRPr="00377B78">
        <w:rPr>
          <w:rFonts w:ascii="Palatino Linotype" w:hAnsi="Palatino Linotype"/>
        </w:rPr>
        <w:t>.</w:t>
      </w:r>
    </w:p>
    <w:p w:rsidR="00E66F14" w:rsidRDefault="00E66F14" w:rsidP="00377B78">
      <w:pPr>
        <w:pStyle w:val="BodyText2"/>
        <w:spacing w:line="320" w:lineRule="exact"/>
        <w:ind w:firstLine="720"/>
        <w:jc w:val="both"/>
        <w:rPr>
          <w:rFonts w:ascii="Palatino Linotype" w:hAnsi="Palatino Linotype"/>
        </w:rPr>
      </w:pPr>
    </w:p>
    <w:p w:rsidR="00E66F14" w:rsidRDefault="00E66F14" w:rsidP="00377B78">
      <w:pPr>
        <w:pStyle w:val="BodyText2"/>
        <w:spacing w:line="320" w:lineRule="exact"/>
        <w:ind w:firstLine="720"/>
        <w:jc w:val="both"/>
        <w:rPr>
          <w:rFonts w:ascii="Palatino Linotype" w:hAnsi="Palatino Linotype"/>
        </w:rPr>
      </w:pPr>
    </w:p>
    <w:p w:rsidR="00E66F14" w:rsidRPr="00E473C4" w:rsidRDefault="00E66F14" w:rsidP="00E66F14">
      <w:pPr>
        <w:pStyle w:val="BodyText2"/>
        <w:spacing w:after="0" w:line="320" w:lineRule="exact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473C4" w:rsidRPr="00E473C4">
        <w:rPr>
          <w:rFonts w:ascii="Palatino Linotype" w:hAnsi="Palatino Linotype"/>
          <w:u w:val="single"/>
        </w:rPr>
        <w:t xml:space="preserve">/s/ </w:t>
      </w:r>
      <w:r w:rsidR="004E2B7B">
        <w:rPr>
          <w:rFonts w:ascii="Palatino Linotype" w:hAnsi="Palatino Linotype"/>
          <w:u w:val="single"/>
        </w:rPr>
        <w:t>Brooke E. Leslie</w:t>
      </w:r>
      <w:r w:rsidRPr="00E473C4">
        <w:rPr>
          <w:rFonts w:ascii="Palatino Linotype" w:hAnsi="Palatino Linotype"/>
          <w:u w:val="single"/>
        </w:rPr>
        <w:tab/>
      </w:r>
      <w:r w:rsidRPr="00E473C4">
        <w:rPr>
          <w:rFonts w:ascii="Palatino Linotype" w:hAnsi="Palatino Linotype"/>
          <w:u w:val="single"/>
        </w:rPr>
        <w:tab/>
      </w:r>
      <w:r w:rsidRPr="00E473C4">
        <w:rPr>
          <w:rFonts w:ascii="Palatino Linotype" w:hAnsi="Palatino Linotype"/>
          <w:u w:val="single"/>
        </w:rPr>
        <w:tab/>
      </w:r>
    </w:p>
    <w:p w:rsidR="00E66F14" w:rsidRDefault="00E66F14" w:rsidP="00E66F14">
      <w:pPr>
        <w:pStyle w:val="BodyText2"/>
        <w:spacing w:after="0" w:line="320" w:lineRule="exac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4E2B7B">
        <w:rPr>
          <w:rFonts w:ascii="Palatino Linotype" w:hAnsi="Palatino Linotype"/>
        </w:rPr>
        <w:t>Brooke E. Leslie</w:t>
      </w:r>
    </w:p>
    <w:p w:rsidR="00E66F14" w:rsidRDefault="00E66F14" w:rsidP="00E66F14">
      <w:pPr>
        <w:pStyle w:val="BodyText2"/>
        <w:spacing w:after="0" w:line="320" w:lineRule="exac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Attorney for</w:t>
      </w:r>
    </w:p>
    <w:p w:rsidR="00E66F14" w:rsidRDefault="00E66F14" w:rsidP="00E66F14">
      <w:pPr>
        <w:pStyle w:val="BodyText2"/>
        <w:spacing w:after="0" w:line="320" w:lineRule="exact"/>
        <w:jc w:val="both"/>
        <w:rPr>
          <w:rFonts w:ascii="Palatino Linotype" w:hAnsi="Palatino Linotype"/>
          <w:b/>
          <w:spacing w:val="-12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 w:rsidRPr="00E66F14">
        <w:rPr>
          <w:rFonts w:ascii="Palatino Linotype" w:hAnsi="Palatino Linotype"/>
          <w:b/>
          <w:spacing w:val="-12"/>
        </w:rPr>
        <w:t>COLUMBIA GAS OF OHIO, INC.</w:t>
      </w:r>
      <w:proofErr w:type="gramEnd"/>
    </w:p>
    <w:p w:rsidR="00E66F14" w:rsidRDefault="00E66F14" w:rsidP="00E66F14">
      <w:pPr>
        <w:pStyle w:val="BodyText2"/>
        <w:spacing w:after="0" w:line="320" w:lineRule="exact"/>
        <w:jc w:val="both"/>
        <w:rPr>
          <w:rFonts w:ascii="Palatino Linotype" w:hAnsi="Palatino Linotype"/>
          <w:b/>
          <w:spacing w:val="-12"/>
        </w:rPr>
      </w:pPr>
    </w:p>
    <w:p w:rsidR="00E66F14" w:rsidRDefault="00E66F14" w:rsidP="00E66F14">
      <w:pPr>
        <w:pStyle w:val="BodyText2"/>
        <w:spacing w:after="0" w:line="320" w:lineRule="exact"/>
        <w:jc w:val="both"/>
        <w:rPr>
          <w:rFonts w:ascii="Palatino Linotype" w:hAnsi="Palatino Linotype"/>
          <w:b/>
          <w:spacing w:val="-12"/>
        </w:rPr>
      </w:pPr>
    </w:p>
    <w:p w:rsidR="00E66F14" w:rsidRDefault="00E66F14" w:rsidP="00E66F14">
      <w:pPr>
        <w:pStyle w:val="BodyText2"/>
        <w:spacing w:after="0" w:line="320" w:lineRule="exact"/>
        <w:jc w:val="center"/>
        <w:rPr>
          <w:rFonts w:ascii="Palatino Linotype" w:hAnsi="Palatino Linotype"/>
          <w:b/>
          <w:spacing w:val="-12"/>
        </w:rPr>
      </w:pPr>
      <w:r>
        <w:rPr>
          <w:rFonts w:ascii="Palatino Linotype" w:hAnsi="Palatino Linotype"/>
          <w:b/>
          <w:spacing w:val="-12"/>
        </w:rPr>
        <w:t>SERVICE LIST</w:t>
      </w:r>
    </w:p>
    <w:p w:rsidR="00E66F14" w:rsidRDefault="00E66F14" w:rsidP="00E66F14">
      <w:pPr>
        <w:pStyle w:val="BodyText2"/>
        <w:spacing w:after="0" w:line="320" w:lineRule="exact"/>
        <w:jc w:val="center"/>
        <w:rPr>
          <w:rFonts w:ascii="Palatino Linotype" w:hAnsi="Palatino Linotype"/>
          <w:b/>
          <w:spacing w:val="-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66F14" w:rsidRPr="00E66F14" w:rsidTr="00EE4425">
        <w:tc>
          <w:tcPr>
            <w:tcW w:w="4428" w:type="dxa"/>
          </w:tcPr>
          <w:p w:rsidR="00E66F14" w:rsidRDefault="00E66F14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 w:rsidRPr="00E66F14">
              <w:rPr>
                <w:rFonts w:ascii="Palatino Linotype" w:hAnsi="Palatino Linotype"/>
              </w:rPr>
              <w:t xml:space="preserve">Joseph P. </w:t>
            </w:r>
            <w:proofErr w:type="spellStart"/>
            <w:r w:rsidRPr="00E66F14">
              <w:rPr>
                <w:rFonts w:ascii="Palatino Linotype" w:hAnsi="Palatino Linotype"/>
              </w:rPr>
              <w:t>Serio</w:t>
            </w:r>
            <w:proofErr w:type="spellEnd"/>
          </w:p>
          <w:p w:rsidR="004B442E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Larry S. Sauer</w:t>
            </w:r>
          </w:p>
          <w:p w:rsidR="00E66F14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Office of the Ohio Consumers’ Counsel</w:t>
            </w:r>
          </w:p>
          <w:p w:rsidR="00E66F14" w:rsidRDefault="00E66F14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10 West Broad Street, </w:t>
            </w:r>
            <w:r w:rsidR="004B442E">
              <w:rPr>
                <w:rFonts w:ascii="Palatino Linotype" w:hAnsi="Palatino Linotype"/>
              </w:rPr>
              <w:t>18th Floor</w:t>
            </w:r>
          </w:p>
          <w:p w:rsidR="00E66F14" w:rsidRDefault="00E66F14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Columbus, OH 43215-3485</w:t>
            </w:r>
          </w:p>
          <w:p w:rsidR="00E66F14" w:rsidRDefault="00E66F14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 w:rsidRPr="00E66F14">
              <w:rPr>
                <w:rFonts w:ascii="Palatino Linotype" w:hAnsi="Palatino Linotype"/>
              </w:rPr>
              <w:t>serio@occ.state.oh.us</w:t>
            </w:r>
          </w:p>
          <w:p w:rsidR="004B442E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sauer@occ.state.oh.us</w:t>
            </w:r>
          </w:p>
          <w:p w:rsidR="00E66F14" w:rsidRPr="00E66F14" w:rsidRDefault="00E66F14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</w:p>
        </w:tc>
        <w:tc>
          <w:tcPr>
            <w:tcW w:w="4428" w:type="dxa"/>
          </w:tcPr>
          <w:p w:rsidR="00E66F14" w:rsidRDefault="00E66F14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Colleen L. Mooney</w:t>
            </w:r>
          </w:p>
          <w:p w:rsidR="00E66F14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Ohio Partners for Affordable Energy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231 West Lima Street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P.O. Box 1793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Findlay, OH 45839-1793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  <w:r w:rsidRPr="0017318F">
              <w:rPr>
                <w:rFonts w:ascii="Palatino Linotype" w:hAnsi="Palatino Linotype"/>
              </w:rPr>
              <w:t>mooney2@columbus.rr.com</w:t>
            </w:r>
          </w:p>
          <w:p w:rsidR="0017318F" w:rsidRPr="00E66F14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</w:p>
        </w:tc>
      </w:tr>
      <w:tr w:rsidR="00E66F14" w:rsidRPr="00E66F14" w:rsidTr="00EE4425">
        <w:tc>
          <w:tcPr>
            <w:tcW w:w="4428" w:type="dxa"/>
          </w:tcPr>
          <w:p w:rsidR="00E66F14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William Wright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Chief, Public Utilit</w:t>
            </w:r>
            <w:r w:rsidR="001B269D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>es Section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Utilities Commission of Ohio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180 East Broad Street, 6</w:t>
            </w:r>
            <w:r w:rsidRPr="0017318F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Floor</w:t>
            </w:r>
          </w:p>
          <w:p w:rsidR="0017318F" w:rsidRDefault="0017318F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Columbus, OH 43215</w:t>
            </w:r>
          </w:p>
          <w:p w:rsidR="0017318F" w:rsidRDefault="009C032A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 w:rsidRPr="009C032A">
              <w:rPr>
                <w:rFonts w:ascii="Palatino Linotype" w:hAnsi="Palatino Linotype"/>
              </w:rPr>
              <w:t>william.wright@puc.state.oh.us</w:t>
            </w:r>
          </w:p>
          <w:p w:rsidR="009C032A" w:rsidRPr="00E66F14" w:rsidRDefault="009C032A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</w:p>
        </w:tc>
        <w:tc>
          <w:tcPr>
            <w:tcW w:w="4428" w:type="dxa"/>
          </w:tcPr>
          <w:p w:rsidR="00E66F14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M. Howard </w:t>
            </w:r>
            <w:proofErr w:type="spellStart"/>
            <w:r>
              <w:rPr>
                <w:rFonts w:ascii="Palatino Linotype" w:hAnsi="Palatino Linotype"/>
              </w:rPr>
              <w:t>Petricoff</w:t>
            </w:r>
            <w:proofErr w:type="spellEnd"/>
          </w:p>
          <w:p w:rsidR="004B442E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Vorys</w:t>
            </w:r>
            <w:proofErr w:type="spellEnd"/>
            <w:r>
              <w:rPr>
                <w:rFonts w:ascii="Palatino Linotype" w:hAnsi="Palatino Linotype"/>
              </w:rPr>
              <w:t xml:space="preserve">, </w:t>
            </w:r>
            <w:proofErr w:type="spellStart"/>
            <w:r>
              <w:rPr>
                <w:rFonts w:ascii="Palatino Linotype" w:hAnsi="Palatino Linotype"/>
              </w:rPr>
              <w:t>Sater</w:t>
            </w:r>
            <w:proofErr w:type="spellEnd"/>
            <w:r>
              <w:rPr>
                <w:rFonts w:ascii="Palatino Linotype" w:hAnsi="Palatino Linotype"/>
              </w:rPr>
              <w:t>, Seymour and Pease LLP</w:t>
            </w:r>
          </w:p>
          <w:p w:rsidR="004B442E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52 E. Gay Street</w:t>
            </w:r>
          </w:p>
          <w:p w:rsidR="004B442E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Columbus, Ohio 43215</w:t>
            </w:r>
          </w:p>
          <w:p w:rsidR="004B442E" w:rsidRPr="00E66F14" w:rsidRDefault="004B442E" w:rsidP="00E66F14">
            <w:pPr>
              <w:pStyle w:val="BodyText2"/>
              <w:spacing w:after="0"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mhpetricoff@vorys.com</w:t>
            </w:r>
          </w:p>
        </w:tc>
      </w:tr>
    </w:tbl>
    <w:p w:rsidR="00E66F14" w:rsidRPr="00E66F14" w:rsidRDefault="00E66F14" w:rsidP="00E66F14">
      <w:pPr>
        <w:pStyle w:val="BodyText2"/>
        <w:spacing w:after="0" w:line="320" w:lineRule="exact"/>
        <w:rPr>
          <w:rFonts w:ascii="Palatino Linotype" w:hAnsi="Palatino Linotype"/>
        </w:rPr>
      </w:pPr>
    </w:p>
    <w:sectPr w:rsidR="00E66F14" w:rsidRPr="00E66F14" w:rsidSect="00377B78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5F" w:rsidRDefault="004B505F" w:rsidP="0001267B">
      <w:r>
        <w:separator/>
      </w:r>
    </w:p>
  </w:endnote>
  <w:endnote w:type="continuationSeparator" w:id="0">
    <w:p w:rsidR="004B505F" w:rsidRDefault="004B505F" w:rsidP="0001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5F" w:rsidRDefault="004B505F">
    <w:pPr>
      <w:pStyle w:val="Footer"/>
      <w:jc w:val="center"/>
    </w:pPr>
  </w:p>
  <w:p w:rsidR="004B505F" w:rsidRDefault="004B5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5F" w:rsidRDefault="004B505F" w:rsidP="0001267B">
      <w:r>
        <w:separator/>
      </w:r>
    </w:p>
  </w:footnote>
  <w:footnote w:type="continuationSeparator" w:id="0">
    <w:p w:rsidR="004B505F" w:rsidRDefault="004B505F" w:rsidP="0001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1A73"/>
    <w:multiLevelType w:val="hybridMultilevel"/>
    <w:tmpl w:val="6C90423E"/>
    <w:lvl w:ilvl="0" w:tplc="5DAE3DA6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D1AB1BE">
      <w:start w:val="1"/>
      <w:numFmt w:val="lowerLetter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E55E0894">
      <w:start w:val="2"/>
      <w:numFmt w:val="lowerLetter"/>
      <w:lvlText w:val="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09"/>
    <w:rsid w:val="000037E1"/>
    <w:rsid w:val="000107C5"/>
    <w:rsid w:val="0001267B"/>
    <w:rsid w:val="0002091D"/>
    <w:rsid w:val="00031353"/>
    <w:rsid w:val="0004505E"/>
    <w:rsid w:val="00067E1D"/>
    <w:rsid w:val="00090E93"/>
    <w:rsid w:val="000A2D44"/>
    <w:rsid w:val="000A3EC7"/>
    <w:rsid w:val="000A647D"/>
    <w:rsid w:val="0010621E"/>
    <w:rsid w:val="001178C8"/>
    <w:rsid w:val="00145A8D"/>
    <w:rsid w:val="0017318F"/>
    <w:rsid w:val="001807D8"/>
    <w:rsid w:val="00185565"/>
    <w:rsid w:val="001A684D"/>
    <w:rsid w:val="001B269D"/>
    <w:rsid w:val="001B6825"/>
    <w:rsid w:val="001E58C8"/>
    <w:rsid w:val="00214DE5"/>
    <w:rsid w:val="00267A63"/>
    <w:rsid w:val="002C7B32"/>
    <w:rsid w:val="00342D8D"/>
    <w:rsid w:val="003537E1"/>
    <w:rsid w:val="00366ABC"/>
    <w:rsid w:val="00377B78"/>
    <w:rsid w:val="003C2C75"/>
    <w:rsid w:val="003D4A72"/>
    <w:rsid w:val="003F5462"/>
    <w:rsid w:val="00410948"/>
    <w:rsid w:val="00452E9B"/>
    <w:rsid w:val="004568E8"/>
    <w:rsid w:val="004A75E3"/>
    <w:rsid w:val="004B442E"/>
    <w:rsid w:val="004B505F"/>
    <w:rsid w:val="004E2B7B"/>
    <w:rsid w:val="00507C52"/>
    <w:rsid w:val="00561E6E"/>
    <w:rsid w:val="00575B19"/>
    <w:rsid w:val="005D331D"/>
    <w:rsid w:val="00614C79"/>
    <w:rsid w:val="0062385E"/>
    <w:rsid w:val="006500FF"/>
    <w:rsid w:val="0065548C"/>
    <w:rsid w:val="00662DC5"/>
    <w:rsid w:val="00674A5C"/>
    <w:rsid w:val="006E4D7F"/>
    <w:rsid w:val="007665D1"/>
    <w:rsid w:val="007742BD"/>
    <w:rsid w:val="007B1734"/>
    <w:rsid w:val="00814DD7"/>
    <w:rsid w:val="0089526A"/>
    <w:rsid w:val="008B2C11"/>
    <w:rsid w:val="008C05F8"/>
    <w:rsid w:val="008D4C76"/>
    <w:rsid w:val="008D5D94"/>
    <w:rsid w:val="00922C73"/>
    <w:rsid w:val="00975E03"/>
    <w:rsid w:val="009B1828"/>
    <w:rsid w:val="009B279A"/>
    <w:rsid w:val="009C032A"/>
    <w:rsid w:val="009C1F42"/>
    <w:rsid w:val="00A0778E"/>
    <w:rsid w:val="00A11BEC"/>
    <w:rsid w:val="00A540C6"/>
    <w:rsid w:val="00B12070"/>
    <w:rsid w:val="00B456BB"/>
    <w:rsid w:val="00B47D1F"/>
    <w:rsid w:val="00B649F1"/>
    <w:rsid w:val="00B72A70"/>
    <w:rsid w:val="00B90210"/>
    <w:rsid w:val="00BD01C7"/>
    <w:rsid w:val="00BD3202"/>
    <w:rsid w:val="00BF1BCB"/>
    <w:rsid w:val="00C07311"/>
    <w:rsid w:val="00C62867"/>
    <w:rsid w:val="00C64326"/>
    <w:rsid w:val="00CB662E"/>
    <w:rsid w:val="00CE227F"/>
    <w:rsid w:val="00CF7409"/>
    <w:rsid w:val="00D11454"/>
    <w:rsid w:val="00D25B02"/>
    <w:rsid w:val="00D92566"/>
    <w:rsid w:val="00DB590B"/>
    <w:rsid w:val="00DC73BE"/>
    <w:rsid w:val="00DD1D69"/>
    <w:rsid w:val="00DD4568"/>
    <w:rsid w:val="00DF449B"/>
    <w:rsid w:val="00DF4E5D"/>
    <w:rsid w:val="00E2685A"/>
    <w:rsid w:val="00E31B4D"/>
    <w:rsid w:val="00E473C4"/>
    <w:rsid w:val="00E631B4"/>
    <w:rsid w:val="00E66F14"/>
    <w:rsid w:val="00EB079B"/>
    <w:rsid w:val="00EC1027"/>
    <w:rsid w:val="00EE4425"/>
    <w:rsid w:val="00F40D9C"/>
    <w:rsid w:val="00F72A21"/>
    <w:rsid w:val="00F85921"/>
    <w:rsid w:val="00F86896"/>
    <w:rsid w:val="00F902DD"/>
    <w:rsid w:val="00FD6776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09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">
    <w:name w:val="Court"/>
    <w:basedOn w:val="Normal"/>
    <w:rsid w:val="00CF7409"/>
    <w:pPr>
      <w:spacing w:after="240"/>
      <w:jc w:val="center"/>
    </w:pPr>
    <w:rPr>
      <w:rFonts w:ascii="Times New Roman" w:eastAsia="Times New Roman" w:hAnsi="Times New Roman"/>
      <w:bCs/>
      <w:caps/>
    </w:rPr>
  </w:style>
  <w:style w:type="paragraph" w:styleId="Title">
    <w:name w:val="Title"/>
    <w:basedOn w:val="Normal"/>
    <w:link w:val="TitleChar"/>
    <w:qFormat/>
    <w:rsid w:val="00CF7409"/>
    <w:pPr>
      <w:keepNext/>
      <w:spacing w:after="240"/>
      <w:jc w:val="center"/>
    </w:pPr>
    <w:rPr>
      <w:rFonts w:ascii="Times New Roman" w:eastAsia="Times New Roman" w:hAnsi="Times New Roman"/>
      <w:b/>
      <w:caps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CF7409"/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7409"/>
    <w:pPr>
      <w:spacing w:after="120" w:line="480" w:lineRule="auto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74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7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09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7C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7C5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0107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68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5F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21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09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">
    <w:name w:val="Court"/>
    <w:basedOn w:val="Normal"/>
    <w:rsid w:val="00CF7409"/>
    <w:pPr>
      <w:spacing w:after="240"/>
      <w:jc w:val="center"/>
    </w:pPr>
    <w:rPr>
      <w:rFonts w:ascii="Times New Roman" w:eastAsia="Times New Roman" w:hAnsi="Times New Roman"/>
      <w:bCs/>
      <w:caps/>
    </w:rPr>
  </w:style>
  <w:style w:type="paragraph" w:styleId="Title">
    <w:name w:val="Title"/>
    <w:basedOn w:val="Normal"/>
    <w:link w:val="TitleChar"/>
    <w:qFormat/>
    <w:rsid w:val="00CF7409"/>
    <w:pPr>
      <w:keepNext/>
      <w:spacing w:after="240"/>
      <w:jc w:val="center"/>
    </w:pPr>
    <w:rPr>
      <w:rFonts w:ascii="Times New Roman" w:eastAsia="Times New Roman" w:hAnsi="Times New Roman"/>
      <w:b/>
      <w:caps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CF7409"/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7409"/>
    <w:pPr>
      <w:spacing w:after="120" w:line="480" w:lineRule="auto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74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7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09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7C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7C5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0107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68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5F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2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8A58-F4ED-4D71-BC8F-9B849883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PresentationFormat>[Compatibility Mode]</PresentationFormat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UEX motion to stay discovery (00254941).DOC</vt:lpstr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UEX motion to stay discovery (00254941).DOC</dc:title>
  <dc:subject>00254941-1</dc:subject>
  <dc:creator>whitt</dc:creator>
  <cp:keywords/>
  <dc:description/>
  <cp:lastModifiedBy>Nisource</cp:lastModifiedBy>
  <cp:revision>2</cp:revision>
  <cp:lastPrinted>2012-08-30T12:50:00Z</cp:lastPrinted>
  <dcterms:created xsi:type="dcterms:W3CDTF">2012-09-04T18:26:00Z</dcterms:created>
  <dcterms:modified xsi:type="dcterms:W3CDTF">2012-09-04T18:26:00Z</dcterms:modified>
</cp:coreProperties>
</file>