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FBA56" w14:textId="77777777" w:rsidR="00484156" w:rsidRPr="00853C7F" w:rsidRDefault="00484156" w:rsidP="00484156">
      <w:pPr>
        <w:widowControl w:val="0"/>
        <w:overflowPunct w:val="0"/>
        <w:autoSpaceDE w:val="0"/>
        <w:autoSpaceDN w:val="0"/>
        <w:adjustRightInd w:val="0"/>
        <w:spacing w:after="240"/>
        <w:jc w:val="center"/>
        <w:rPr>
          <w:rFonts w:eastAsia="Times New Roman"/>
          <w:b/>
          <w:bCs/>
          <w:kern w:val="28"/>
          <w:sz w:val="24"/>
        </w:rPr>
      </w:pPr>
      <w:bookmarkStart w:id="0" w:name="_GoBack"/>
      <w:bookmarkEnd w:id="0"/>
      <w:r w:rsidRPr="00853C7F">
        <w:rPr>
          <w:rFonts w:eastAsia="Times New Roman"/>
          <w:b/>
          <w:bCs/>
          <w:kern w:val="28"/>
          <w:sz w:val="24"/>
        </w:rPr>
        <w:t>BEFORE</w:t>
      </w:r>
      <w:r w:rsidRPr="00853C7F">
        <w:rPr>
          <w:rFonts w:eastAsia="Times New Roman"/>
          <w:b/>
          <w:bCs/>
          <w:kern w:val="28"/>
          <w:sz w:val="24"/>
        </w:rPr>
        <w:br/>
        <w:t>THE PUBLIC UTILITIES COMMISSION OF OHIO</w:t>
      </w:r>
    </w:p>
    <w:tbl>
      <w:tblPr>
        <w:tblW w:w="0" w:type="auto"/>
        <w:tblInd w:w="-178" w:type="dxa"/>
        <w:tblLayout w:type="fixed"/>
        <w:tblCellMar>
          <w:left w:w="180" w:type="dxa"/>
          <w:right w:w="180" w:type="dxa"/>
        </w:tblCellMar>
        <w:tblLook w:val="0000" w:firstRow="0" w:lastRow="0" w:firstColumn="0" w:lastColumn="0" w:noHBand="0" w:noVBand="0"/>
      </w:tblPr>
      <w:tblGrid>
        <w:gridCol w:w="4787"/>
        <w:gridCol w:w="630"/>
        <w:gridCol w:w="4158"/>
      </w:tblGrid>
      <w:tr w:rsidR="00484156" w:rsidRPr="0017167A" w14:paraId="1D09AF22" w14:textId="77777777" w:rsidTr="0034251A">
        <w:trPr>
          <w:trHeight w:val="2385"/>
        </w:trPr>
        <w:tc>
          <w:tcPr>
            <w:tcW w:w="4787" w:type="dxa"/>
            <w:tcBorders>
              <w:top w:val="nil"/>
              <w:left w:val="nil"/>
              <w:bottom w:val="nil"/>
              <w:right w:val="nil"/>
            </w:tcBorders>
          </w:tcPr>
          <w:p w14:paraId="4ADC70F3" w14:textId="77777777" w:rsidR="00484156" w:rsidRPr="0017167A" w:rsidRDefault="00484156" w:rsidP="0034251A">
            <w:pPr>
              <w:widowControl w:val="0"/>
              <w:rPr>
                <w:sz w:val="24"/>
              </w:rPr>
            </w:pPr>
            <w:r w:rsidRPr="0017167A">
              <w:rPr>
                <w:sz w:val="24"/>
              </w:rPr>
              <w:t>In the Matter of Application of Duke Energy Ohio, Inc. for Authority to Establish a Standard Service Offer Pursuant to R.C. 4928.143, in the Form of an Electric Security Plan, Accounting Modifications, and Tariffs for Generation Service.</w:t>
            </w:r>
          </w:p>
          <w:p w14:paraId="05E5EFED"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6131FBD0" w14:textId="77777777" w:rsidR="00484156" w:rsidRPr="0017167A" w:rsidRDefault="00484156" w:rsidP="0034251A">
            <w:pPr>
              <w:widowControl w:val="0"/>
              <w:rPr>
                <w:sz w:val="24"/>
              </w:rPr>
            </w:pPr>
            <w:r w:rsidRPr="0017167A">
              <w:rPr>
                <w:sz w:val="24"/>
              </w:rPr>
              <w:t>In the Matter of Application of Duke   Energy Ohio, Inc. for Authority to Amend its Certified Supplier Tariff, P.U.C.O. No. 20.</w:t>
            </w:r>
          </w:p>
          <w:p w14:paraId="5596348D" w14:textId="77777777" w:rsidR="00484156" w:rsidRPr="0017167A" w:rsidRDefault="00484156" w:rsidP="0034251A">
            <w:pPr>
              <w:widowControl w:val="0"/>
              <w:overflowPunct w:val="0"/>
              <w:autoSpaceDE w:val="0"/>
              <w:autoSpaceDN w:val="0"/>
              <w:adjustRightInd w:val="0"/>
              <w:rPr>
                <w:rFonts w:eastAsiaTheme="minorEastAsia"/>
                <w:kern w:val="28"/>
                <w:sz w:val="24"/>
              </w:rPr>
            </w:pPr>
          </w:p>
        </w:tc>
        <w:tc>
          <w:tcPr>
            <w:tcW w:w="630" w:type="dxa"/>
            <w:tcBorders>
              <w:top w:val="nil"/>
              <w:left w:val="nil"/>
              <w:bottom w:val="nil"/>
              <w:right w:val="nil"/>
            </w:tcBorders>
          </w:tcPr>
          <w:p w14:paraId="7E6AE4D4"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65D99086"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668A5A17"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64AF1665"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2BFB0C11"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590AA6D1"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08AE7413"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27A7AFB5"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670C6C12"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629AED04" w14:textId="77777777" w:rsidR="00484156"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6C83A3AB" w14:textId="77777777" w:rsidR="00484156" w:rsidRDefault="00484156" w:rsidP="0034251A">
            <w:pPr>
              <w:widowControl w:val="0"/>
              <w:overflowPunct w:val="0"/>
              <w:autoSpaceDE w:val="0"/>
              <w:autoSpaceDN w:val="0"/>
              <w:adjustRightInd w:val="0"/>
              <w:rPr>
                <w:rFonts w:eastAsiaTheme="minorEastAsia"/>
                <w:kern w:val="28"/>
                <w:sz w:val="24"/>
              </w:rPr>
            </w:pPr>
            <w:r>
              <w:rPr>
                <w:rFonts w:eastAsiaTheme="minorEastAsia"/>
                <w:kern w:val="28"/>
                <w:sz w:val="24"/>
              </w:rPr>
              <w:t>)</w:t>
            </w:r>
          </w:p>
          <w:p w14:paraId="112AC292" w14:textId="77777777" w:rsidR="00484156" w:rsidRPr="0017167A" w:rsidRDefault="00484156" w:rsidP="0034251A">
            <w:pPr>
              <w:widowControl w:val="0"/>
              <w:overflowPunct w:val="0"/>
              <w:autoSpaceDE w:val="0"/>
              <w:autoSpaceDN w:val="0"/>
              <w:adjustRightInd w:val="0"/>
              <w:rPr>
                <w:rFonts w:eastAsiaTheme="minorEastAsia"/>
                <w:kern w:val="28"/>
                <w:sz w:val="24"/>
              </w:rPr>
            </w:pPr>
            <w:r>
              <w:rPr>
                <w:rFonts w:eastAsiaTheme="minorEastAsia"/>
                <w:kern w:val="28"/>
                <w:sz w:val="24"/>
              </w:rPr>
              <w:t>)</w:t>
            </w:r>
          </w:p>
        </w:tc>
        <w:tc>
          <w:tcPr>
            <w:tcW w:w="4158" w:type="dxa"/>
            <w:tcBorders>
              <w:top w:val="nil"/>
              <w:left w:val="nil"/>
              <w:bottom w:val="nil"/>
              <w:right w:val="nil"/>
            </w:tcBorders>
          </w:tcPr>
          <w:p w14:paraId="307720CC"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rFonts w:eastAsiaTheme="minorEastAsia"/>
                <w:kern w:val="28"/>
                <w:sz w:val="24"/>
              </w:rPr>
              <w:t xml:space="preserve">  </w:t>
            </w:r>
          </w:p>
          <w:p w14:paraId="65321011" w14:textId="77777777" w:rsidR="00484156" w:rsidRPr="0017167A" w:rsidRDefault="00484156" w:rsidP="0034251A">
            <w:pPr>
              <w:widowControl w:val="0"/>
              <w:rPr>
                <w:sz w:val="24"/>
              </w:rPr>
            </w:pPr>
            <w:r w:rsidRPr="0017167A">
              <w:rPr>
                <w:sz w:val="24"/>
              </w:rPr>
              <w:t>Case No. 14-841-EL-SSO</w:t>
            </w:r>
          </w:p>
          <w:p w14:paraId="4C9F53D6"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176015A8"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5C2B8A7F"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0D6D1A62"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2D99D8D3"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021FEB7A" w14:textId="77777777" w:rsidR="00484156" w:rsidRPr="0017167A" w:rsidRDefault="00484156" w:rsidP="0034251A">
            <w:pPr>
              <w:widowControl w:val="0"/>
              <w:overflowPunct w:val="0"/>
              <w:autoSpaceDE w:val="0"/>
              <w:autoSpaceDN w:val="0"/>
              <w:adjustRightInd w:val="0"/>
              <w:rPr>
                <w:rFonts w:eastAsiaTheme="minorEastAsia"/>
                <w:kern w:val="28"/>
                <w:sz w:val="24"/>
              </w:rPr>
            </w:pPr>
          </w:p>
          <w:p w14:paraId="1D994C1D" w14:textId="77777777" w:rsidR="00484156" w:rsidRPr="0017167A" w:rsidRDefault="00484156" w:rsidP="0034251A">
            <w:pPr>
              <w:widowControl w:val="0"/>
              <w:overflowPunct w:val="0"/>
              <w:autoSpaceDE w:val="0"/>
              <w:autoSpaceDN w:val="0"/>
              <w:adjustRightInd w:val="0"/>
              <w:rPr>
                <w:rFonts w:eastAsiaTheme="minorEastAsia"/>
                <w:kern w:val="28"/>
                <w:sz w:val="24"/>
              </w:rPr>
            </w:pPr>
            <w:r w:rsidRPr="0017167A">
              <w:rPr>
                <w:sz w:val="24"/>
              </w:rPr>
              <w:t>Case No. 14-842-EL-ATA</w:t>
            </w:r>
          </w:p>
        </w:tc>
      </w:tr>
    </w:tbl>
    <w:p w14:paraId="1790777B" w14:textId="77777777" w:rsidR="0072740F" w:rsidRPr="009D71F6" w:rsidRDefault="0072740F" w:rsidP="0072740F">
      <w:pPr>
        <w:widowControl w:val="0"/>
        <w:pBdr>
          <w:bottom w:val="single" w:sz="12" w:space="0" w:color="auto"/>
        </w:pBdr>
        <w:rPr>
          <w:sz w:val="24"/>
        </w:rPr>
      </w:pPr>
    </w:p>
    <w:p w14:paraId="1C447224" w14:textId="77777777" w:rsidR="0072740F" w:rsidRPr="009D71F6" w:rsidRDefault="0072740F" w:rsidP="0072740F">
      <w:pPr>
        <w:widowControl w:val="0"/>
        <w:jc w:val="center"/>
        <w:rPr>
          <w:b/>
          <w:bCs/>
          <w:sz w:val="24"/>
        </w:rPr>
      </w:pPr>
    </w:p>
    <w:p w14:paraId="3F4C32D1" w14:textId="2937BC43" w:rsidR="00012652" w:rsidRPr="009D71F6" w:rsidRDefault="00B1691B" w:rsidP="00AA5618">
      <w:pPr>
        <w:widowControl w:val="0"/>
        <w:jc w:val="center"/>
        <w:rPr>
          <w:b/>
          <w:bCs/>
          <w:sz w:val="24"/>
        </w:rPr>
      </w:pPr>
      <w:r>
        <w:rPr>
          <w:b/>
          <w:bCs/>
          <w:sz w:val="24"/>
        </w:rPr>
        <w:t>IGS ENERGY’S MEMORANDUM CONTRA</w:t>
      </w:r>
      <w:r w:rsidR="0072740F">
        <w:rPr>
          <w:b/>
          <w:bCs/>
          <w:sz w:val="24"/>
        </w:rPr>
        <w:t xml:space="preserve"> </w:t>
      </w:r>
      <w:r w:rsidR="00E85CBC">
        <w:rPr>
          <w:b/>
          <w:bCs/>
          <w:sz w:val="24"/>
        </w:rPr>
        <w:t>APPLICATION FOR REHEARING</w:t>
      </w:r>
      <w:r w:rsidR="00AA5618">
        <w:rPr>
          <w:b/>
          <w:bCs/>
          <w:sz w:val="24"/>
        </w:rPr>
        <w:t xml:space="preserve"> OF DUKE ENERGY OHIO, INC.</w:t>
      </w:r>
    </w:p>
    <w:p w14:paraId="6BE3C873" w14:textId="77777777" w:rsidR="0072740F" w:rsidRPr="00A571B4" w:rsidRDefault="0072740F" w:rsidP="00E85CBC">
      <w:pPr>
        <w:widowControl w:val="0"/>
        <w:pBdr>
          <w:bottom w:val="single" w:sz="12" w:space="1" w:color="auto"/>
        </w:pBdr>
        <w:tabs>
          <w:tab w:val="left" w:pos="6461"/>
        </w:tabs>
        <w:rPr>
          <w:b/>
          <w:sz w:val="24"/>
        </w:rPr>
      </w:pPr>
    </w:p>
    <w:p w14:paraId="773D60A3" w14:textId="77777777" w:rsidR="00893E12" w:rsidRDefault="00893E12" w:rsidP="00893E12">
      <w:pPr>
        <w:widowControl w:val="0"/>
        <w:overflowPunct w:val="0"/>
        <w:autoSpaceDE w:val="0"/>
        <w:autoSpaceDN w:val="0"/>
        <w:adjustRightInd w:val="0"/>
        <w:spacing w:after="240"/>
        <w:jc w:val="center"/>
        <w:rPr>
          <w:sz w:val="24"/>
        </w:rPr>
      </w:pPr>
    </w:p>
    <w:p w14:paraId="08B1536A" w14:textId="77777777" w:rsidR="00893E12" w:rsidRDefault="00893E12" w:rsidP="00893E12">
      <w:pPr>
        <w:widowControl w:val="0"/>
        <w:overflowPunct w:val="0"/>
        <w:autoSpaceDE w:val="0"/>
        <w:autoSpaceDN w:val="0"/>
        <w:adjustRightInd w:val="0"/>
        <w:spacing w:after="240"/>
        <w:jc w:val="center"/>
        <w:rPr>
          <w:sz w:val="24"/>
        </w:rPr>
      </w:pPr>
    </w:p>
    <w:p w14:paraId="15D9C946" w14:textId="77777777" w:rsidR="00893E12" w:rsidRDefault="00893E12" w:rsidP="00893E12">
      <w:pPr>
        <w:widowControl w:val="0"/>
        <w:overflowPunct w:val="0"/>
        <w:autoSpaceDE w:val="0"/>
        <w:autoSpaceDN w:val="0"/>
        <w:adjustRightInd w:val="0"/>
        <w:spacing w:after="240"/>
        <w:jc w:val="center"/>
        <w:rPr>
          <w:sz w:val="24"/>
        </w:rPr>
      </w:pPr>
    </w:p>
    <w:p w14:paraId="5F0B4C02" w14:textId="77777777" w:rsidR="00893E12" w:rsidRDefault="00893E12" w:rsidP="00893E12">
      <w:pPr>
        <w:widowControl w:val="0"/>
        <w:overflowPunct w:val="0"/>
        <w:autoSpaceDE w:val="0"/>
        <w:autoSpaceDN w:val="0"/>
        <w:adjustRightInd w:val="0"/>
        <w:spacing w:after="240"/>
        <w:jc w:val="center"/>
        <w:rPr>
          <w:sz w:val="24"/>
        </w:rPr>
      </w:pPr>
    </w:p>
    <w:p w14:paraId="4F6FD0CD" w14:textId="77777777" w:rsidR="00893E12" w:rsidRDefault="00893E12" w:rsidP="00893E12">
      <w:pPr>
        <w:widowControl w:val="0"/>
        <w:overflowPunct w:val="0"/>
        <w:autoSpaceDE w:val="0"/>
        <w:autoSpaceDN w:val="0"/>
        <w:adjustRightInd w:val="0"/>
        <w:spacing w:after="240"/>
        <w:jc w:val="center"/>
        <w:rPr>
          <w:sz w:val="24"/>
        </w:rPr>
      </w:pPr>
    </w:p>
    <w:p w14:paraId="0FAA2DC7" w14:textId="77777777" w:rsidR="00893E12" w:rsidRDefault="00893E12" w:rsidP="00893E12">
      <w:pPr>
        <w:widowControl w:val="0"/>
        <w:overflowPunct w:val="0"/>
        <w:autoSpaceDE w:val="0"/>
        <w:autoSpaceDN w:val="0"/>
        <w:adjustRightInd w:val="0"/>
        <w:spacing w:after="240"/>
        <w:jc w:val="center"/>
        <w:rPr>
          <w:sz w:val="24"/>
        </w:rPr>
      </w:pPr>
    </w:p>
    <w:p w14:paraId="0EAAF4F3" w14:textId="77777777" w:rsidR="00893E12" w:rsidRDefault="00893E12" w:rsidP="00893E12">
      <w:pPr>
        <w:widowControl w:val="0"/>
        <w:overflowPunct w:val="0"/>
        <w:autoSpaceDE w:val="0"/>
        <w:autoSpaceDN w:val="0"/>
        <w:adjustRightInd w:val="0"/>
        <w:spacing w:after="240"/>
        <w:jc w:val="center"/>
        <w:rPr>
          <w:sz w:val="24"/>
        </w:rPr>
      </w:pPr>
    </w:p>
    <w:p w14:paraId="4F83D6F5" w14:textId="77777777" w:rsidR="00893E12" w:rsidRDefault="00893E12" w:rsidP="00893E12">
      <w:pPr>
        <w:widowControl w:val="0"/>
        <w:overflowPunct w:val="0"/>
        <w:autoSpaceDE w:val="0"/>
        <w:autoSpaceDN w:val="0"/>
        <w:adjustRightInd w:val="0"/>
        <w:spacing w:after="240"/>
        <w:jc w:val="center"/>
        <w:rPr>
          <w:sz w:val="24"/>
        </w:rPr>
      </w:pPr>
    </w:p>
    <w:p w14:paraId="0FDA5630" w14:textId="77777777" w:rsidR="00893E12" w:rsidRDefault="00893E12" w:rsidP="00893E12">
      <w:pPr>
        <w:widowControl w:val="0"/>
        <w:overflowPunct w:val="0"/>
        <w:autoSpaceDE w:val="0"/>
        <w:autoSpaceDN w:val="0"/>
        <w:adjustRightInd w:val="0"/>
        <w:spacing w:after="240"/>
        <w:jc w:val="center"/>
        <w:rPr>
          <w:sz w:val="24"/>
        </w:rPr>
      </w:pPr>
    </w:p>
    <w:p w14:paraId="46293977" w14:textId="77777777" w:rsidR="00893E12" w:rsidRDefault="00893E12" w:rsidP="00893E12">
      <w:pPr>
        <w:widowControl w:val="0"/>
        <w:overflowPunct w:val="0"/>
        <w:autoSpaceDE w:val="0"/>
        <w:autoSpaceDN w:val="0"/>
        <w:adjustRightInd w:val="0"/>
        <w:spacing w:after="240"/>
        <w:jc w:val="center"/>
        <w:rPr>
          <w:sz w:val="24"/>
        </w:rPr>
      </w:pPr>
    </w:p>
    <w:p w14:paraId="368E75C1" w14:textId="77777777" w:rsidR="00893E12" w:rsidRDefault="00893E12" w:rsidP="00893E12">
      <w:pPr>
        <w:widowControl w:val="0"/>
        <w:overflowPunct w:val="0"/>
        <w:autoSpaceDE w:val="0"/>
        <w:autoSpaceDN w:val="0"/>
        <w:adjustRightInd w:val="0"/>
        <w:spacing w:after="240"/>
        <w:jc w:val="center"/>
        <w:rPr>
          <w:sz w:val="24"/>
        </w:rPr>
      </w:pPr>
    </w:p>
    <w:p w14:paraId="124839B1" w14:textId="77777777" w:rsidR="00893E12" w:rsidRDefault="00893E12" w:rsidP="00012652">
      <w:pPr>
        <w:widowControl w:val="0"/>
        <w:overflowPunct w:val="0"/>
        <w:autoSpaceDE w:val="0"/>
        <w:autoSpaceDN w:val="0"/>
        <w:adjustRightInd w:val="0"/>
        <w:spacing w:after="240"/>
        <w:rPr>
          <w:sz w:val="24"/>
        </w:rPr>
      </w:pPr>
    </w:p>
    <w:p w14:paraId="77DA0733" w14:textId="77777777" w:rsidR="00893E12" w:rsidRDefault="00893E12" w:rsidP="00893E12">
      <w:pPr>
        <w:widowControl w:val="0"/>
        <w:overflowPunct w:val="0"/>
        <w:autoSpaceDE w:val="0"/>
        <w:autoSpaceDN w:val="0"/>
        <w:adjustRightInd w:val="0"/>
        <w:spacing w:after="240"/>
        <w:jc w:val="center"/>
        <w:rPr>
          <w:sz w:val="24"/>
        </w:rPr>
      </w:pPr>
    </w:p>
    <w:p w14:paraId="13BBFE7B" w14:textId="2CB695BF" w:rsidR="00893E12" w:rsidRPr="00E1755F" w:rsidRDefault="00A52CD0" w:rsidP="00E1755F">
      <w:pPr>
        <w:rPr>
          <w:b/>
          <w:sz w:val="24"/>
        </w:rPr>
      </w:pPr>
      <w:r>
        <w:rPr>
          <w:b/>
          <w:sz w:val="24"/>
        </w:rPr>
        <w:t>May 14, 2015</w:t>
      </w:r>
    </w:p>
    <w:p w14:paraId="18BA9428" w14:textId="77777777" w:rsidR="00893E12" w:rsidRPr="00853C7F" w:rsidRDefault="00893E12" w:rsidP="00893E12">
      <w:pPr>
        <w:widowControl w:val="0"/>
        <w:overflowPunct w:val="0"/>
        <w:autoSpaceDE w:val="0"/>
        <w:autoSpaceDN w:val="0"/>
        <w:adjustRightInd w:val="0"/>
        <w:spacing w:after="240"/>
        <w:jc w:val="center"/>
        <w:rPr>
          <w:rFonts w:eastAsia="Times New Roman"/>
          <w:b/>
          <w:bCs/>
          <w:kern w:val="28"/>
          <w:sz w:val="24"/>
        </w:rPr>
      </w:pPr>
      <w:r w:rsidRPr="00853C7F">
        <w:rPr>
          <w:rFonts w:eastAsia="Times New Roman"/>
          <w:b/>
          <w:bCs/>
          <w:kern w:val="28"/>
          <w:sz w:val="24"/>
        </w:rPr>
        <w:lastRenderedPageBreak/>
        <w:t>BEFORE</w:t>
      </w:r>
      <w:r w:rsidRPr="00853C7F">
        <w:rPr>
          <w:rFonts w:eastAsia="Times New Roman"/>
          <w:b/>
          <w:bCs/>
          <w:kern w:val="28"/>
          <w:sz w:val="24"/>
        </w:rPr>
        <w:br/>
        <w:t>THE PUBLIC UTILITIES COMMISSION OF OHIO</w:t>
      </w:r>
    </w:p>
    <w:tbl>
      <w:tblPr>
        <w:tblW w:w="0" w:type="auto"/>
        <w:tblInd w:w="-178" w:type="dxa"/>
        <w:tblLayout w:type="fixed"/>
        <w:tblCellMar>
          <w:left w:w="180" w:type="dxa"/>
          <w:right w:w="180" w:type="dxa"/>
        </w:tblCellMar>
        <w:tblLook w:val="0000" w:firstRow="0" w:lastRow="0" w:firstColumn="0" w:lastColumn="0" w:noHBand="0" w:noVBand="0"/>
      </w:tblPr>
      <w:tblGrid>
        <w:gridCol w:w="4787"/>
        <w:gridCol w:w="630"/>
        <w:gridCol w:w="4158"/>
      </w:tblGrid>
      <w:tr w:rsidR="00893E12" w:rsidRPr="0017167A" w14:paraId="01A05DDB" w14:textId="77777777" w:rsidTr="00A52CD0">
        <w:trPr>
          <w:trHeight w:val="2385"/>
        </w:trPr>
        <w:tc>
          <w:tcPr>
            <w:tcW w:w="4787" w:type="dxa"/>
            <w:tcBorders>
              <w:top w:val="nil"/>
              <w:left w:val="nil"/>
              <w:bottom w:val="nil"/>
              <w:right w:val="nil"/>
            </w:tcBorders>
          </w:tcPr>
          <w:p w14:paraId="48D28A63" w14:textId="77777777" w:rsidR="00893E12" w:rsidRPr="0017167A" w:rsidRDefault="00893E12" w:rsidP="00A52CD0">
            <w:pPr>
              <w:widowControl w:val="0"/>
              <w:rPr>
                <w:sz w:val="24"/>
              </w:rPr>
            </w:pPr>
            <w:r w:rsidRPr="0017167A">
              <w:rPr>
                <w:sz w:val="24"/>
              </w:rPr>
              <w:t>In the Matter of Application of Duke Energy Ohio, Inc. for Authority to Establish a Standard Service Offer Pursuant to R.C. 4928.143, in the Form of an Electric Security Plan, Accounting Modifications, and Tariffs for Generation Service.</w:t>
            </w:r>
          </w:p>
          <w:p w14:paraId="5013D939"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248130B5" w14:textId="77777777" w:rsidR="00893E12" w:rsidRPr="0017167A" w:rsidRDefault="00893E12" w:rsidP="00A52CD0">
            <w:pPr>
              <w:widowControl w:val="0"/>
              <w:rPr>
                <w:sz w:val="24"/>
              </w:rPr>
            </w:pPr>
            <w:r w:rsidRPr="0017167A">
              <w:rPr>
                <w:sz w:val="24"/>
              </w:rPr>
              <w:t>In the Matter of Application of Duke   Energy Ohio, Inc. for Authority to Amend its Certified Supplier Tariff, P.U.C.O. No. 20.</w:t>
            </w:r>
          </w:p>
          <w:p w14:paraId="0B3650CC" w14:textId="77777777" w:rsidR="00893E12" w:rsidRPr="0017167A" w:rsidRDefault="00893E12" w:rsidP="00A52CD0">
            <w:pPr>
              <w:widowControl w:val="0"/>
              <w:overflowPunct w:val="0"/>
              <w:autoSpaceDE w:val="0"/>
              <w:autoSpaceDN w:val="0"/>
              <w:adjustRightInd w:val="0"/>
              <w:rPr>
                <w:rFonts w:eastAsiaTheme="minorEastAsia"/>
                <w:kern w:val="28"/>
                <w:sz w:val="24"/>
              </w:rPr>
            </w:pPr>
          </w:p>
        </w:tc>
        <w:tc>
          <w:tcPr>
            <w:tcW w:w="630" w:type="dxa"/>
            <w:tcBorders>
              <w:top w:val="nil"/>
              <w:left w:val="nil"/>
              <w:bottom w:val="nil"/>
              <w:right w:val="nil"/>
            </w:tcBorders>
          </w:tcPr>
          <w:p w14:paraId="3DC648B3"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7ADFC368"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75585873"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594634BA"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7561B4A2"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405BAEBA"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184AE36C"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0C037583"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7BBFDCCE"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0A86D036" w14:textId="77777777" w:rsidR="00893E12"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w:t>
            </w:r>
          </w:p>
          <w:p w14:paraId="70EE6761" w14:textId="77777777" w:rsidR="00893E12" w:rsidRDefault="00893E12" w:rsidP="00A52CD0">
            <w:pPr>
              <w:widowControl w:val="0"/>
              <w:overflowPunct w:val="0"/>
              <w:autoSpaceDE w:val="0"/>
              <w:autoSpaceDN w:val="0"/>
              <w:adjustRightInd w:val="0"/>
              <w:rPr>
                <w:rFonts w:eastAsiaTheme="minorEastAsia"/>
                <w:kern w:val="28"/>
                <w:sz w:val="24"/>
              </w:rPr>
            </w:pPr>
            <w:r>
              <w:rPr>
                <w:rFonts w:eastAsiaTheme="minorEastAsia"/>
                <w:kern w:val="28"/>
                <w:sz w:val="24"/>
              </w:rPr>
              <w:t>)</w:t>
            </w:r>
          </w:p>
          <w:p w14:paraId="0500E42F" w14:textId="77777777" w:rsidR="00893E12" w:rsidRPr="0017167A" w:rsidRDefault="00893E12" w:rsidP="00A52CD0">
            <w:pPr>
              <w:widowControl w:val="0"/>
              <w:overflowPunct w:val="0"/>
              <w:autoSpaceDE w:val="0"/>
              <w:autoSpaceDN w:val="0"/>
              <w:adjustRightInd w:val="0"/>
              <w:rPr>
                <w:rFonts w:eastAsiaTheme="minorEastAsia"/>
                <w:kern w:val="28"/>
                <w:sz w:val="24"/>
              </w:rPr>
            </w:pPr>
            <w:r>
              <w:rPr>
                <w:rFonts w:eastAsiaTheme="minorEastAsia"/>
                <w:kern w:val="28"/>
                <w:sz w:val="24"/>
              </w:rPr>
              <w:t>)</w:t>
            </w:r>
          </w:p>
        </w:tc>
        <w:tc>
          <w:tcPr>
            <w:tcW w:w="4158" w:type="dxa"/>
            <w:tcBorders>
              <w:top w:val="nil"/>
              <w:left w:val="nil"/>
              <w:bottom w:val="nil"/>
              <w:right w:val="nil"/>
            </w:tcBorders>
          </w:tcPr>
          <w:p w14:paraId="0E3EA0CA"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rFonts w:eastAsiaTheme="minorEastAsia"/>
                <w:kern w:val="28"/>
                <w:sz w:val="24"/>
              </w:rPr>
              <w:t xml:space="preserve">  </w:t>
            </w:r>
          </w:p>
          <w:p w14:paraId="13AB2453" w14:textId="77777777" w:rsidR="00893E12" w:rsidRPr="0017167A" w:rsidRDefault="00893E12" w:rsidP="00A52CD0">
            <w:pPr>
              <w:widowControl w:val="0"/>
              <w:rPr>
                <w:sz w:val="24"/>
              </w:rPr>
            </w:pPr>
            <w:r w:rsidRPr="0017167A">
              <w:rPr>
                <w:sz w:val="24"/>
              </w:rPr>
              <w:t>Case No. 14-841-EL-SSO</w:t>
            </w:r>
          </w:p>
          <w:p w14:paraId="279D4DCF"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58BEC6E1"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29E086EC"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25A4D5C4"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3FA9855D"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656E0D5C" w14:textId="77777777" w:rsidR="00893E12" w:rsidRPr="0017167A" w:rsidRDefault="00893E12" w:rsidP="00A52CD0">
            <w:pPr>
              <w:widowControl w:val="0"/>
              <w:overflowPunct w:val="0"/>
              <w:autoSpaceDE w:val="0"/>
              <w:autoSpaceDN w:val="0"/>
              <w:adjustRightInd w:val="0"/>
              <w:rPr>
                <w:rFonts w:eastAsiaTheme="minorEastAsia"/>
                <w:kern w:val="28"/>
                <w:sz w:val="24"/>
              </w:rPr>
            </w:pPr>
          </w:p>
          <w:p w14:paraId="4A0374B0" w14:textId="77777777" w:rsidR="00893E12" w:rsidRPr="0017167A" w:rsidRDefault="00893E12" w:rsidP="00A52CD0">
            <w:pPr>
              <w:widowControl w:val="0"/>
              <w:overflowPunct w:val="0"/>
              <w:autoSpaceDE w:val="0"/>
              <w:autoSpaceDN w:val="0"/>
              <w:adjustRightInd w:val="0"/>
              <w:rPr>
                <w:rFonts w:eastAsiaTheme="minorEastAsia"/>
                <w:kern w:val="28"/>
                <w:sz w:val="24"/>
              </w:rPr>
            </w:pPr>
            <w:r w:rsidRPr="0017167A">
              <w:rPr>
                <w:sz w:val="24"/>
              </w:rPr>
              <w:t>Case No. 14-842-EL-ATA</w:t>
            </w:r>
          </w:p>
        </w:tc>
      </w:tr>
    </w:tbl>
    <w:p w14:paraId="003D4CD7" w14:textId="77777777" w:rsidR="00893E12" w:rsidRPr="009D71F6" w:rsidRDefault="00893E12" w:rsidP="00893E12">
      <w:pPr>
        <w:widowControl w:val="0"/>
        <w:pBdr>
          <w:bottom w:val="single" w:sz="12" w:space="0" w:color="auto"/>
        </w:pBdr>
        <w:rPr>
          <w:sz w:val="24"/>
        </w:rPr>
      </w:pPr>
    </w:p>
    <w:p w14:paraId="4AB98303" w14:textId="77777777" w:rsidR="00893E12" w:rsidRPr="009D71F6" w:rsidRDefault="00893E12" w:rsidP="00893E12">
      <w:pPr>
        <w:widowControl w:val="0"/>
        <w:jc w:val="center"/>
        <w:rPr>
          <w:b/>
          <w:bCs/>
          <w:sz w:val="24"/>
        </w:rPr>
      </w:pPr>
    </w:p>
    <w:p w14:paraId="0E14D8E3" w14:textId="059BD18B" w:rsidR="00AA5618" w:rsidRPr="00AA5618" w:rsidRDefault="00AA5618" w:rsidP="00AA5618">
      <w:pPr>
        <w:jc w:val="center"/>
        <w:rPr>
          <w:b/>
          <w:bCs/>
          <w:sz w:val="24"/>
        </w:rPr>
      </w:pPr>
      <w:r>
        <w:rPr>
          <w:b/>
          <w:bCs/>
          <w:sz w:val="24"/>
        </w:rPr>
        <w:t>IGS ENERGY’S MEMORANDUM CONTRA</w:t>
      </w:r>
      <w:r w:rsidRPr="00AA5618">
        <w:rPr>
          <w:b/>
          <w:bCs/>
          <w:sz w:val="24"/>
        </w:rPr>
        <w:t xml:space="preserve"> APPLICATION FOR REHEARING OF DUKE ENERGY OHIO, INC.</w:t>
      </w:r>
    </w:p>
    <w:p w14:paraId="46B5EE90" w14:textId="77777777" w:rsidR="00893E12" w:rsidRPr="00A571B4" w:rsidRDefault="00893E12" w:rsidP="00893E12">
      <w:pPr>
        <w:widowControl w:val="0"/>
        <w:pBdr>
          <w:bottom w:val="single" w:sz="12" w:space="1" w:color="auto"/>
        </w:pBdr>
        <w:tabs>
          <w:tab w:val="left" w:pos="6461"/>
        </w:tabs>
        <w:rPr>
          <w:b/>
          <w:sz w:val="24"/>
        </w:rPr>
      </w:pPr>
    </w:p>
    <w:p w14:paraId="0E0678E8" w14:textId="77777777" w:rsidR="00E13DB3" w:rsidRDefault="00E13DB3" w:rsidP="007E0173">
      <w:pPr>
        <w:rPr>
          <w:b/>
          <w:sz w:val="24"/>
          <w:u w:val="single"/>
        </w:rPr>
      </w:pPr>
    </w:p>
    <w:p w14:paraId="127141C6" w14:textId="77777777" w:rsidR="00FB6BB6" w:rsidRDefault="00FB6BB6" w:rsidP="007E0173">
      <w:pPr>
        <w:rPr>
          <w:b/>
          <w:sz w:val="24"/>
          <w:u w:val="single"/>
        </w:rPr>
      </w:pPr>
    </w:p>
    <w:p w14:paraId="290020C6" w14:textId="77777777" w:rsidR="007E0173" w:rsidRDefault="007E0173" w:rsidP="00D930D2">
      <w:pPr>
        <w:ind w:firstLine="720"/>
        <w:rPr>
          <w:b/>
          <w:sz w:val="24"/>
        </w:rPr>
      </w:pPr>
      <w:r>
        <w:rPr>
          <w:b/>
          <w:sz w:val="24"/>
        </w:rPr>
        <w:t>I.  INTRODUCTION</w:t>
      </w:r>
    </w:p>
    <w:p w14:paraId="1B8C6BC3" w14:textId="77777777" w:rsidR="00B1691B" w:rsidRDefault="00B1691B" w:rsidP="00B4621F">
      <w:pPr>
        <w:spacing w:line="480" w:lineRule="auto"/>
        <w:rPr>
          <w:sz w:val="24"/>
        </w:rPr>
      </w:pPr>
    </w:p>
    <w:p w14:paraId="3860D415" w14:textId="580C1829" w:rsidR="00844C63" w:rsidRDefault="00CE4B80" w:rsidP="00844C63">
      <w:pPr>
        <w:spacing w:line="480" w:lineRule="auto"/>
        <w:ind w:firstLine="720"/>
        <w:rPr>
          <w:sz w:val="24"/>
        </w:rPr>
      </w:pPr>
      <w:r>
        <w:rPr>
          <w:sz w:val="24"/>
        </w:rPr>
        <w:t>On April 2, 2015, Dynegy took title to Duke Energy Ohio, Inc.’s (“Duke”) legacy generating assets.</w:t>
      </w:r>
      <w:r>
        <w:rPr>
          <w:rStyle w:val="FootnoteReference"/>
        </w:rPr>
        <w:footnoteReference w:id="1"/>
      </w:r>
      <w:r>
        <w:rPr>
          <w:sz w:val="24"/>
        </w:rPr>
        <w:t xml:space="preserve">  On that same day,</w:t>
      </w:r>
      <w:r w:rsidR="00312691">
        <w:rPr>
          <w:sz w:val="24"/>
        </w:rPr>
        <w:t xml:space="preserve"> t</w:t>
      </w:r>
      <w:r w:rsidR="00844C63">
        <w:rPr>
          <w:sz w:val="24"/>
        </w:rPr>
        <w:t>he</w:t>
      </w:r>
      <w:r>
        <w:rPr>
          <w:sz w:val="24"/>
        </w:rPr>
        <w:t xml:space="preserve"> Public Utilities</w:t>
      </w:r>
      <w:r w:rsidR="00844C63">
        <w:rPr>
          <w:sz w:val="24"/>
        </w:rPr>
        <w:t xml:space="preserve"> Commission</w:t>
      </w:r>
      <w:r>
        <w:rPr>
          <w:sz w:val="24"/>
        </w:rPr>
        <w:t xml:space="preserve"> of Ohio (“Commission”)</w:t>
      </w:r>
      <w:r w:rsidR="00844C63">
        <w:rPr>
          <w:sz w:val="24"/>
        </w:rPr>
        <w:t xml:space="preserve"> modified an</w:t>
      </w:r>
      <w:r w:rsidR="00D930D2">
        <w:rPr>
          <w:sz w:val="24"/>
        </w:rPr>
        <w:t>d</w:t>
      </w:r>
      <w:r w:rsidR="00844C63">
        <w:rPr>
          <w:sz w:val="24"/>
        </w:rPr>
        <w:t xml:space="preserve"> approved Duke</w:t>
      </w:r>
      <w:r w:rsidR="00A52CD0">
        <w:rPr>
          <w:sz w:val="24"/>
        </w:rPr>
        <w:t xml:space="preserve"> Energy Ohio</w:t>
      </w:r>
      <w:r w:rsidR="00844C63">
        <w:rPr>
          <w:sz w:val="24"/>
        </w:rPr>
        <w:t>’s</w:t>
      </w:r>
      <w:r w:rsidR="00A52CD0">
        <w:rPr>
          <w:sz w:val="24"/>
        </w:rPr>
        <w:t xml:space="preserve"> (“Duke”)</w:t>
      </w:r>
      <w:r w:rsidR="00844C63">
        <w:rPr>
          <w:sz w:val="24"/>
        </w:rPr>
        <w:t xml:space="preserve"> application to establish an ESP</w:t>
      </w:r>
      <w:r w:rsidR="00A52CD0">
        <w:rPr>
          <w:sz w:val="24"/>
        </w:rPr>
        <w:t xml:space="preserve"> (“Order”)</w:t>
      </w:r>
      <w:r w:rsidR="00844C63">
        <w:rPr>
          <w:sz w:val="24"/>
        </w:rPr>
        <w:t>.</w:t>
      </w:r>
      <w:r w:rsidR="00A52CD0">
        <w:rPr>
          <w:sz w:val="24"/>
        </w:rPr>
        <w:t xml:space="preserve">  Among other things, the Order approved a placeholder Price Stability Rider (“PSR”), but denied Duke’s request to include cost recovery related to Duke’s </w:t>
      </w:r>
      <w:r w:rsidR="0009706A">
        <w:rPr>
          <w:sz w:val="24"/>
        </w:rPr>
        <w:t>only remaining interest in a generating asset,</w:t>
      </w:r>
      <w:r w:rsidR="00A52CD0">
        <w:rPr>
          <w:sz w:val="24"/>
        </w:rPr>
        <w:t xml:space="preserve"> the Ohio Valley Electric Corporation (“OVEC”).  The Order reasoned that Duke’s request was not in the public interest.</w:t>
      </w:r>
    </w:p>
    <w:p w14:paraId="60B32706" w14:textId="252FE2B6" w:rsidR="00A52CD0" w:rsidRPr="00C50C12" w:rsidRDefault="00A52CD0" w:rsidP="00844C63">
      <w:pPr>
        <w:spacing w:line="480" w:lineRule="auto"/>
        <w:ind w:firstLine="720"/>
        <w:rPr>
          <w:sz w:val="24"/>
        </w:rPr>
      </w:pPr>
      <w:r>
        <w:rPr>
          <w:sz w:val="24"/>
        </w:rPr>
        <w:t>On May 4, 2015, Duke filed an application for re</w:t>
      </w:r>
      <w:r w:rsidR="00C50C12">
        <w:rPr>
          <w:sz w:val="24"/>
        </w:rPr>
        <w:t>hearing asserting the following</w:t>
      </w:r>
      <w:r w:rsidRPr="00C50C12">
        <w:rPr>
          <w:sz w:val="24"/>
        </w:rPr>
        <w:t>:</w:t>
      </w:r>
    </w:p>
    <w:p w14:paraId="108A1D4E" w14:textId="730B55E7" w:rsidR="00A52CD0" w:rsidRDefault="00C50C12" w:rsidP="00C50C12">
      <w:pPr>
        <w:pStyle w:val="ListParagraph"/>
        <w:numPr>
          <w:ilvl w:val="0"/>
          <w:numId w:val="8"/>
        </w:numPr>
        <w:rPr>
          <w:rFonts w:ascii="Arial" w:hAnsi="Arial"/>
          <w:sz w:val="24"/>
        </w:rPr>
      </w:pPr>
      <w:r>
        <w:rPr>
          <w:rFonts w:ascii="Arial" w:hAnsi="Arial"/>
          <w:sz w:val="24"/>
        </w:rPr>
        <w:lastRenderedPageBreak/>
        <w:t>T</w:t>
      </w:r>
      <w:r w:rsidRPr="00C50C12">
        <w:rPr>
          <w:rFonts w:ascii="Arial" w:hAnsi="Arial"/>
          <w:sz w:val="24"/>
        </w:rPr>
        <w:t>he Order is internally inconsistent inasmuch as the Commission determined that a PSR</w:t>
      </w:r>
      <w:r w:rsidR="00593EE1">
        <w:rPr>
          <w:rFonts w:ascii="Arial" w:hAnsi="Arial"/>
          <w:sz w:val="24"/>
        </w:rPr>
        <w:t>-like mechanism</w:t>
      </w:r>
      <w:r w:rsidRPr="00C50C12">
        <w:rPr>
          <w:rFonts w:ascii="Arial" w:hAnsi="Arial"/>
          <w:sz w:val="24"/>
        </w:rPr>
        <w:t xml:space="preserve"> could act as a hedge, but, based upon the evidence in the record, the PSR</w:t>
      </w:r>
      <w:r w:rsidR="00593EE1">
        <w:rPr>
          <w:rFonts w:ascii="Arial" w:hAnsi="Arial"/>
          <w:sz w:val="24"/>
        </w:rPr>
        <w:t xml:space="preserve"> as proposed</w:t>
      </w:r>
      <w:r w:rsidRPr="00C50C12">
        <w:rPr>
          <w:rFonts w:ascii="Arial" w:hAnsi="Arial"/>
          <w:sz w:val="24"/>
        </w:rPr>
        <w:t xml:space="preserve"> is not in the public interest.</w:t>
      </w:r>
    </w:p>
    <w:p w14:paraId="28419BD6" w14:textId="77777777" w:rsidR="00C50C12" w:rsidRDefault="00C50C12" w:rsidP="00C50C12">
      <w:pPr>
        <w:pStyle w:val="ListParagraph"/>
        <w:ind w:left="1440"/>
        <w:rPr>
          <w:rFonts w:ascii="Arial" w:hAnsi="Arial"/>
          <w:sz w:val="24"/>
        </w:rPr>
      </w:pPr>
    </w:p>
    <w:p w14:paraId="14251455" w14:textId="59353CBB" w:rsidR="00C50C12" w:rsidRDefault="00C50C12" w:rsidP="00C50C12">
      <w:pPr>
        <w:pStyle w:val="ListParagraph"/>
        <w:numPr>
          <w:ilvl w:val="0"/>
          <w:numId w:val="8"/>
        </w:numPr>
        <w:rPr>
          <w:rFonts w:ascii="Arial" w:hAnsi="Arial"/>
          <w:sz w:val="24"/>
        </w:rPr>
      </w:pPr>
      <w:r>
        <w:rPr>
          <w:rFonts w:ascii="Arial" w:hAnsi="Arial"/>
          <w:sz w:val="24"/>
        </w:rPr>
        <w:t>The Order erred inasmuch as there is sufficient evidence in the record to allow Duke to recover costs related to its interest in OVEC.</w:t>
      </w:r>
    </w:p>
    <w:p w14:paraId="78042E71" w14:textId="77777777" w:rsidR="00C50C12" w:rsidRDefault="00C50C12" w:rsidP="00C50C12">
      <w:pPr>
        <w:pStyle w:val="ListParagraph"/>
        <w:ind w:left="1440"/>
        <w:rPr>
          <w:rFonts w:ascii="Arial" w:hAnsi="Arial"/>
          <w:sz w:val="24"/>
        </w:rPr>
      </w:pPr>
    </w:p>
    <w:p w14:paraId="00C5860B" w14:textId="69CC35B4" w:rsidR="00C50C12" w:rsidRDefault="00C50C12" w:rsidP="00C50C12">
      <w:pPr>
        <w:pStyle w:val="ListParagraph"/>
        <w:numPr>
          <w:ilvl w:val="0"/>
          <w:numId w:val="8"/>
        </w:numPr>
        <w:rPr>
          <w:rFonts w:ascii="Arial" w:hAnsi="Arial"/>
          <w:sz w:val="24"/>
        </w:rPr>
      </w:pPr>
      <w:r>
        <w:rPr>
          <w:rFonts w:ascii="Arial" w:hAnsi="Arial"/>
          <w:sz w:val="24"/>
        </w:rPr>
        <w:t>The</w:t>
      </w:r>
      <w:r w:rsidR="00593EE1">
        <w:rPr>
          <w:rFonts w:ascii="Arial" w:hAnsi="Arial"/>
          <w:sz w:val="24"/>
        </w:rPr>
        <w:t xml:space="preserve"> Order erred when it required Duke</w:t>
      </w:r>
      <w:r>
        <w:rPr>
          <w:rFonts w:ascii="Arial" w:hAnsi="Arial"/>
          <w:sz w:val="24"/>
        </w:rPr>
        <w:t xml:space="preserve"> to divest its interest in OVEC.</w:t>
      </w:r>
    </w:p>
    <w:p w14:paraId="27F18916" w14:textId="77777777" w:rsidR="00C50C12" w:rsidRDefault="00C50C12" w:rsidP="00C50C12">
      <w:pPr>
        <w:pStyle w:val="ListParagraph"/>
        <w:ind w:left="1440"/>
        <w:rPr>
          <w:rFonts w:ascii="Arial" w:hAnsi="Arial"/>
          <w:sz w:val="24"/>
        </w:rPr>
      </w:pPr>
    </w:p>
    <w:p w14:paraId="66B866B7" w14:textId="1566EA92" w:rsidR="00C50C12" w:rsidRDefault="00C50C12" w:rsidP="00C50C12">
      <w:pPr>
        <w:pStyle w:val="ListParagraph"/>
        <w:numPr>
          <w:ilvl w:val="0"/>
          <w:numId w:val="8"/>
        </w:numPr>
        <w:rPr>
          <w:rFonts w:ascii="Arial" w:hAnsi="Arial"/>
          <w:sz w:val="24"/>
        </w:rPr>
      </w:pPr>
      <w:r>
        <w:rPr>
          <w:rFonts w:ascii="Arial" w:hAnsi="Arial"/>
          <w:sz w:val="24"/>
        </w:rPr>
        <w:t>The Commission’s entries in this proceeding erred in directing Duke to enter confidentiality agreements that permit parties to retain confidential information and utilize it in future proceedings subject to evidentiary rules regarding admissibility.</w:t>
      </w:r>
    </w:p>
    <w:p w14:paraId="579B22B8" w14:textId="77777777" w:rsidR="00C50C12" w:rsidRPr="00C50C12" w:rsidRDefault="00C50C12" w:rsidP="00C50C12">
      <w:pPr>
        <w:pStyle w:val="ListParagraph"/>
        <w:ind w:left="1440"/>
        <w:rPr>
          <w:rFonts w:ascii="Arial" w:hAnsi="Arial"/>
          <w:sz w:val="24"/>
        </w:rPr>
      </w:pPr>
    </w:p>
    <w:p w14:paraId="6B7F4328" w14:textId="087F9C85" w:rsidR="00D1353F" w:rsidRPr="006C2801" w:rsidRDefault="00D1353F" w:rsidP="00D1353F">
      <w:pPr>
        <w:spacing w:line="480" w:lineRule="auto"/>
        <w:rPr>
          <w:sz w:val="24"/>
        </w:rPr>
      </w:pPr>
      <w:r>
        <w:rPr>
          <w:sz w:val="24"/>
        </w:rPr>
        <w:t xml:space="preserve">As discussed below, Duke’s arguments lack merit; thus, the Commission should reject </w:t>
      </w:r>
      <w:r w:rsidRPr="006C2801">
        <w:rPr>
          <w:sz w:val="24"/>
        </w:rPr>
        <w:t>Duke’s application for rehearing.</w:t>
      </w:r>
    </w:p>
    <w:p w14:paraId="0B9C5BEF" w14:textId="45E0CD0B" w:rsidR="00D1353F" w:rsidRDefault="00D1353F" w:rsidP="00D1353F">
      <w:pPr>
        <w:spacing w:line="480" w:lineRule="auto"/>
        <w:rPr>
          <w:b/>
          <w:sz w:val="24"/>
        </w:rPr>
      </w:pPr>
      <w:r w:rsidRPr="006C2801">
        <w:rPr>
          <w:sz w:val="24"/>
        </w:rPr>
        <w:tab/>
      </w:r>
      <w:r w:rsidRPr="006C2801">
        <w:rPr>
          <w:b/>
          <w:sz w:val="24"/>
        </w:rPr>
        <w:t>II.</w:t>
      </w:r>
      <w:r w:rsidRPr="006C2801">
        <w:rPr>
          <w:sz w:val="24"/>
        </w:rPr>
        <w:t xml:space="preserve">  </w:t>
      </w:r>
      <w:r w:rsidRPr="006C2801">
        <w:rPr>
          <w:b/>
          <w:sz w:val="24"/>
        </w:rPr>
        <w:t>ARGUMENT</w:t>
      </w:r>
    </w:p>
    <w:p w14:paraId="044853D8" w14:textId="36D0FFD3" w:rsidR="00B1262F" w:rsidRDefault="00B1262F" w:rsidP="00B1262F">
      <w:pPr>
        <w:pStyle w:val="ListParagraph"/>
        <w:numPr>
          <w:ilvl w:val="0"/>
          <w:numId w:val="9"/>
        </w:numPr>
        <w:rPr>
          <w:rFonts w:ascii="Arial" w:hAnsi="Arial"/>
          <w:b/>
          <w:sz w:val="24"/>
        </w:rPr>
      </w:pPr>
      <w:r>
        <w:rPr>
          <w:rFonts w:ascii="Arial" w:hAnsi="Arial"/>
          <w:b/>
          <w:sz w:val="24"/>
        </w:rPr>
        <w:t>Duke has not met its burden of demonstrating the PSR should be approved</w:t>
      </w:r>
    </w:p>
    <w:p w14:paraId="0F1514F0" w14:textId="77777777" w:rsidR="00B1262F" w:rsidRPr="00B1262F" w:rsidRDefault="00B1262F" w:rsidP="00B1262F">
      <w:pPr>
        <w:pStyle w:val="ListParagraph"/>
        <w:ind w:left="1800"/>
        <w:rPr>
          <w:rFonts w:ascii="Arial" w:hAnsi="Arial"/>
          <w:b/>
          <w:sz w:val="24"/>
        </w:rPr>
      </w:pPr>
    </w:p>
    <w:p w14:paraId="2A2FF4FB" w14:textId="33F866EF" w:rsidR="00537D30" w:rsidRDefault="006C2801" w:rsidP="00537D30">
      <w:pPr>
        <w:autoSpaceDE w:val="0"/>
        <w:autoSpaceDN w:val="0"/>
        <w:adjustRightInd w:val="0"/>
        <w:spacing w:line="480" w:lineRule="auto"/>
        <w:ind w:firstLine="720"/>
        <w:rPr>
          <w:sz w:val="24"/>
        </w:rPr>
      </w:pPr>
      <w:r w:rsidRPr="006C2801">
        <w:rPr>
          <w:sz w:val="24"/>
        </w:rPr>
        <w:t>Duke claims that the</w:t>
      </w:r>
      <w:r>
        <w:rPr>
          <w:sz w:val="24"/>
        </w:rPr>
        <w:t xml:space="preserve"> Order erred because it is internally inconsistent.</w:t>
      </w:r>
      <w:r w:rsidR="00E1755F">
        <w:rPr>
          <w:rStyle w:val="FootnoteReference"/>
          <w:sz w:val="24"/>
        </w:rPr>
        <w:footnoteReference w:id="2"/>
      </w:r>
      <w:r>
        <w:rPr>
          <w:sz w:val="24"/>
        </w:rPr>
        <w:t xml:space="preserve">  Duke claims that the Order determined that the PSR could act as a hedge against volatile pricing, but then the Order inappropriately failed to approve the</w:t>
      </w:r>
      <w:r w:rsidR="00593EE1">
        <w:rPr>
          <w:sz w:val="24"/>
        </w:rPr>
        <w:t xml:space="preserve"> rider as proposed.  Duke claims</w:t>
      </w:r>
      <w:r>
        <w:rPr>
          <w:sz w:val="24"/>
        </w:rPr>
        <w:t xml:space="preserve"> that</w:t>
      </w:r>
      <w:r w:rsidR="00593EE1">
        <w:rPr>
          <w:sz w:val="24"/>
        </w:rPr>
        <w:t xml:space="preserve"> the</w:t>
      </w:r>
      <w:r>
        <w:rPr>
          <w:sz w:val="24"/>
        </w:rPr>
        <w:t xml:space="preserve"> Order based its determination on two incorrect premises:  (1) </w:t>
      </w:r>
      <w:r w:rsidR="00593EE1">
        <w:rPr>
          <w:sz w:val="24"/>
        </w:rPr>
        <w:t xml:space="preserve">there is </w:t>
      </w:r>
      <w:r>
        <w:rPr>
          <w:sz w:val="24"/>
        </w:rPr>
        <w:t>uncertainty regarding future power markets; (2)</w:t>
      </w:r>
      <w:r w:rsidR="00593EE1">
        <w:rPr>
          <w:sz w:val="24"/>
        </w:rPr>
        <w:t xml:space="preserve"> there are</w:t>
      </w:r>
      <w:r>
        <w:rPr>
          <w:sz w:val="24"/>
        </w:rPr>
        <w:t xml:space="preserve"> other</w:t>
      </w:r>
      <w:r w:rsidR="00593EE1">
        <w:rPr>
          <w:sz w:val="24"/>
        </w:rPr>
        <w:t xml:space="preserve"> means to guard against volatility in the electric markets</w:t>
      </w:r>
      <w:r>
        <w:rPr>
          <w:sz w:val="24"/>
        </w:rPr>
        <w:t>.</w:t>
      </w:r>
      <w:r w:rsidR="00FE1E51">
        <w:rPr>
          <w:rStyle w:val="FootnoteReference"/>
          <w:sz w:val="24"/>
        </w:rPr>
        <w:footnoteReference w:id="3"/>
      </w:r>
      <w:r w:rsidR="00537D30">
        <w:rPr>
          <w:sz w:val="24"/>
        </w:rPr>
        <w:t xml:space="preserve">  </w:t>
      </w:r>
    </w:p>
    <w:p w14:paraId="65328F33" w14:textId="45A8FF19" w:rsidR="00537D30" w:rsidRDefault="00537D30" w:rsidP="00537D30">
      <w:pPr>
        <w:autoSpaceDE w:val="0"/>
        <w:autoSpaceDN w:val="0"/>
        <w:adjustRightInd w:val="0"/>
        <w:spacing w:line="480" w:lineRule="auto"/>
        <w:ind w:firstLine="720"/>
        <w:rPr>
          <w:color w:val="353535"/>
          <w:sz w:val="24"/>
        </w:rPr>
      </w:pPr>
      <w:r w:rsidRPr="00537D30">
        <w:rPr>
          <w:sz w:val="24"/>
        </w:rPr>
        <w:t>Regarding the first reason,</w:t>
      </w:r>
      <w:r>
        <w:rPr>
          <w:sz w:val="24"/>
        </w:rPr>
        <w:t xml:space="preserve"> Duke claims the Order erred because “</w:t>
      </w:r>
      <w:r w:rsidRPr="00537D30">
        <w:rPr>
          <w:color w:val="353535"/>
          <w:sz w:val="24"/>
        </w:rPr>
        <w:t xml:space="preserve">the Commission routinely approves riders based upon forecasts </w:t>
      </w:r>
      <w:r>
        <w:rPr>
          <w:color w:val="474747"/>
          <w:sz w:val="24"/>
        </w:rPr>
        <w:t xml:space="preserve">or </w:t>
      </w:r>
      <w:r w:rsidRPr="00537D30">
        <w:rPr>
          <w:color w:val="353535"/>
          <w:sz w:val="24"/>
        </w:rPr>
        <w:t xml:space="preserve">projections, directing </w:t>
      </w:r>
      <w:r w:rsidRPr="00537D30">
        <w:rPr>
          <w:color w:val="353535"/>
          <w:sz w:val="24"/>
        </w:rPr>
        <w:lastRenderedPageBreak/>
        <w:t>that such riders be trued up for actual costs.</w:t>
      </w:r>
      <w:r>
        <w:rPr>
          <w:color w:val="353535"/>
          <w:sz w:val="24"/>
        </w:rPr>
        <w:t>”</w:t>
      </w:r>
      <w:r w:rsidR="00FE1E51">
        <w:rPr>
          <w:rStyle w:val="FootnoteReference"/>
          <w:color w:val="353535"/>
          <w:sz w:val="24"/>
        </w:rPr>
        <w:footnoteReference w:id="4"/>
      </w:r>
      <w:r>
        <w:rPr>
          <w:color w:val="353535"/>
          <w:sz w:val="24"/>
        </w:rPr>
        <w:t xml:space="preserve">  Duke further claims that the Order unreasonably focused on the fact that the PSR is projected to be a charge for the term of the ESP.  Additionally, Duke claims that the rider will provide benefits over the long</w:t>
      </w:r>
      <w:r w:rsidR="0009706A">
        <w:rPr>
          <w:color w:val="353535"/>
          <w:sz w:val="24"/>
        </w:rPr>
        <w:t>-</w:t>
      </w:r>
      <w:r>
        <w:rPr>
          <w:color w:val="353535"/>
          <w:sz w:val="24"/>
        </w:rPr>
        <w:t>term and the Commission overlooked this “uncontroverted evidence.”</w:t>
      </w:r>
      <w:r w:rsidR="00FE1E51">
        <w:rPr>
          <w:rStyle w:val="FootnoteReference"/>
          <w:color w:val="353535"/>
          <w:sz w:val="24"/>
        </w:rPr>
        <w:footnoteReference w:id="5"/>
      </w:r>
      <w:r>
        <w:rPr>
          <w:color w:val="353535"/>
          <w:sz w:val="24"/>
        </w:rPr>
        <w:t xml:space="preserve">  Each of Duke’s arguments lack merit. </w:t>
      </w:r>
    </w:p>
    <w:p w14:paraId="7F932285" w14:textId="330A700D" w:rsidR="0009706A" w:rsidRDefault="00537D30" w:rsidP="0058324E">
      <w:pPr>
        <w:autoSpaceDE w:val="0"/>
        <w:autoSpaceDN w:val="0"/>
        <w:adjustRightInd w:val="0"/>
        <w:spacing w:line="480" w:lineRule="auto"/>
        <w:ind w:firstLine="720"/>
        <w:rPr>
          <w:color w:val="353535"/>
          <w:sz w:val="24"/>
        </w:rPr>
      </w:pPr>
      <w:r>
        <w:rPr>
          <w:color w:val="353535"/>
          <w:sz w:val="24"/>
        </w:rPr>
        <w:t>The fact that the Commission</w:t>
      </w:r>
      <w:r w:rsidR="0009706A">
        <w:rPr>
          <w:color w:val="353535"/>
          <w:sz w:val="24"/>
        </w:rPr>
        <w:t xml:space="preserve"> has approved</w:t>
      </w:r>
      <w:r>
        <w:rPr>
          <w:color w:val="353535"/>
          <w:sz w:val="24"/>
        </w:rPr>
        <w:t xml:space="preserve"> riders subject to later reconciliation misses the point.  The PSR is not a fuel clause that a customer can merely avoid by selecting a </w:t>
      </w:r>
      <w:r w:rsidR="004016E7">
        <w:rPr>
          <w:color w:val="353535"/>
          <w:sz w:val="24"/>
        </w:rPr>
        <w:t>competitive retail electric service (“</w:t>
      </w:r>
      <w:r>
        <w:rPr>
          <w:color w:val="353535"/>
          <w:sz w:val="24"/>
        </w:rPr>
        <w:t>CRES</w:t>
      </w:r>
      <w:r w:rsidR="004016E7">
        <w:rPr>
          <w:color w:val="353535"/>
          <w:sz w:val="24"/>
        </w:rPr>
        <w:t>”)</w:t>
      </w:r>
      <w:r>
        <w:rPr>
          <w:color w:val="353535"/>
          <w:sz w:val="24"/>
        </w:rPr>
        <w:t xml:space="preserve"> provider.  It represents a </w:t>
      </w:r>
      <w:r w:rsidR="00B30F32">
        <w:rPr>
          <w:color w:val="353535"/>
          <w:sz w:val="24"/>
        </w:rPr>
        <w:t>25-</w:t>
      </w:r>
      <w:r>
        <w:rPr>
          <w:color w:val="353535"/>
          <w:sz w:val="24"/>
        </w:rPr>
        <w:t>year unavoidable commitment</w:t>
      </w:r>
      <w:r w:rsidR="0009706A">
        <w:rPr>
          <w:color w:val="353535"/>
          <w:sz w:val="24"/>
        </w:rPr>
        <w:t xml:space="preserve"> to guarantee cost recovery related to unregulated assets</w:t>
      </w:r>
      <w:r w:rsidR="0058324E">
        <w:rPr>
          <w:color w:val="353535"/>
          <w:sz w:val="24"/>
        </w:rPr>
        <w:t>.</w:t>
      </w:r>
      <w:r w:rsidR="0009706A">
        <w:rPr>
          <w:rStyle w:val="FootnoteReference"/>
          <w:color w:val="353535"/>
          <w:sz w:val="24"/>
        </w:rPr>
        <w:footnoteReference w:id="6"/>
      </w:r>
      <w:r w:rsidR="0009706A">
        <w:rPr>
          <w:color w:val="353535"/>
          <w:sz w:val="24"/>
        </w:rPr>
        <w:t xml:space="preserve">  </w:t>
      </w:r>
    </w:p>
    <w:p w14:paraId="7063BA63" w14:textId="4DCBFC2C" w:rsidR="0058324E" w:rsidRDefault="0009706A" w:rsidP="0058324E">
      <w:pPr>
        <w:autoSpaceDE w:val="0"/>
        <w:autoSpaceDN w:val="0"/>
        <w:adjustRightInd w:val="0"/>
        <w:spacing w:line="480" w:lineRule="auto"/>
        <w:ind w:firstLine="720"/>
        <w:rPr>
          <w:color w:val="353535"/>
          <w:sz w:val="24"/>
        </w:rPr>
      </w:pPr>
      <w:r>
        <w:rPr>
          <w:color w:val="353535"/>
          <w:sz w:val="24"/>
        </w:rPr>
        <w:t>In an ESP</w:t>
      </w:r>
      <w:r w:rsidR="0058324E">
        <w:rPr>
          <w:color w:val="353535"/>
          <w:sz w:val="24"/>
        </w:rPr>
        <w:t>, “[t]</w:t>
      </w:r>
      <w:r w:rsidR="0058324E" w:rsidRPr="00537D30">
        <w:rPr>
          <w:color w:val="353535"/>
          <w:sz w:val="24"/>
        </w:rPr>
        <w:t>he burden of proof in the proceeding shall be on the electric distribution utility.</w:t>
      </w:r>
      <w:r w:rsidR="0058324E">
        <w:rPr>
          <w:color w:val="353535"/>
          <w:sz w:val="24"/>
        </w:rPr>
        <w:t>”</w:t>
      </w:r>
      <w:r>
        <w:rPr>
          <w:rStyle w:val="FootnoteReference"/>
          <w:color w:val="353535"/>
          <w:sz w:val="24"/>
        </w:rPr>
        <w:footnoteReference w:id="7"/>
      </w:r>
      <w:r>
        <w:rPr>
          <w:color w:val="353535"/>
          <w:sz w:val="24"/>
        </w:rPr>
        <w:t xml:space="preserve">  </w:t>
      </w:r>
      <w:r w:rsidR="00593EE1">
        <w:rPr>
          <w:color w:val="353535"/>
          <w:sz w:val="24"/>
        </w:rPr>
        <w:t xml:space="preserve">The Order correctly </w:t>
      </w:r>
      <w:r w:rsidR="0058324E">
        <w:rPr>
          <w:color w:val="353535"/>
          <w:sz w:val="24"/>
        </w:rPr>
        <w:t xml:space="preserve">determined that Duke had not met its burden of demonstrating that the PSR will in fact provide benefits to customers.  The Order relied upon Duke’s own projection of the impact of the PSR on customers to make that determination. </w:t>
      </w:r>
      <w:r w:rsidR="00B1262F">
        <w:rPr>
          <w:color w:val="353535"/>
          <w:sz w:val="24"/>
        </w:rPr>
        <w:t xml:space="preserve">  Specifically, the Order stated:</w:t>
      </w:r>
    </w:p>
    <w:p w14:paraId="02B078FD" w14:textId="3D0BA56A" w:rsidR="00B1262F" w:rsidRDefault="00B1262F" w:rsidP="00B1262F">
      <w:pPr>
        <w:autoSpaceDE w:val="0"/>
        <w:autoSpaceDN w:val="0"/>
        <w:adjustRightInd w:val="0"/>
        <w:ind w:left="720" w:right="720"/>
        <w:rPr>
          <w:sz w:val="24"/>
        </w:rPr>
      </w:pPr>
      <w:r>
        <w:rPr>
          <w:sz w:val="24"/>
        </w:rPr>
        <w:t xml:space="preserve">The </w:t>
      </w:r>
      <w:r w:rsidRPr="006C2801">
        <w:rPr>
          <w:sz w:val="24"/>
        </w:rPr>
        <w:t>Commissio</w:t>
      </w:r>
      <w:r>
        <w:rPr>
          <w:sz w:val="24"/>
        </w:rPr>
        <w:t>n agrees with OCC,</w:t>
      </w:r>
      <w:r w:rsidRPr="006C2801">
        <w:rPr>
          <w:sz w:val="24"/>
        </w:rPr>
        <w:t xml:space="preserve"> lEU, and other intervenors that the evidence of record reflects that the rider may result in a net cost to customers, with little offsetting benefit from the rider's intended purpose as a hedge against market volatility. On balance, the record reflects that, during the three-year period of the ESP, the PSR would result in a net cost to customers and that, only over a longer timeframe, would customers perhaps benefit from a credit under the rider. Duke, however, proposes a three-year ESP term</w:t>
      </w:r>
      <w:r>
        <w:rPr>
          <w:sz w:val="24"/>
        </w:rPr>
        <w:t>.</w:t>
      </w:r>
      <w:r>
        <w:rPr>
          <w:rStyle w:val="FootnoteReference"/>
          <w:sz w:val="24"/>
        </w:rPr>
        <w:footnoteReference w:id="8"/>
      </w:r>
    </w:p>
    <w:p w14:paraId="2C7522E6" w14:textId="77777777" w:rsidR="00B1262F" w:rsidRPr="00B1262F" w:rsidRDefault="00B1262F" w:rsidP="00B1262F">
      <w:pPr>
        <w:autoSpaceDE w:val="0"/>
        <w:autoSpaceDN w:val="0"/>
        <w:adjustRightInd w:val="0"/>
        <w:ind w:left="720" w:right="720"/>
        <w:rPr>
          <w:sz w:val="24"/>
        </w:rPr>
      </w:pPr>
    </w:p>
    <w:p w14:paraId="7258CC0B" w14:textId="013C1541" w:rsidR="0058324E" w:rsidRDefault="0009706A" w:rsidP="0058324E">
      <w:pPr>
        <w:autoSpaceDE w:val="0"/>
        <w:autoSpaceDN w:val="0"/>
        <w:adjustRightInd w:val="0"/>
        <w:spacing w:line="480" w:lineRule="auto"/>
        <w:ind w:firstLine="720"/>
        <w:rPr>
          <w:color w:val="353535"/>
          <w:sz w:val="24"/>
        </w:rPr>
      </w:pPr>
      <w:r>
        <w:rPr>
          <w:color w:val="353535"/>
          <w:sz w:val="24"/>
        </w:rPr>
        <w:t xml:space="preserve">Moreover, the Order </w:t>
      </w:r>
      <w:r w:rsidR="004016E7">
        <w:rPr>
          <w:color w:val="353535"/>
          <w:sz w:val="24"/>
        </w:rPr>
        <w:t>correctly focused</w:t>
      </w:r>
      <w:r w:rsidR="0058324E">
        <w:rPr>
          <w:color w:val="353535"/>
          <w:sz w:val="24"/>
        </w:rPr>
        <w:t xml:space="preserve"> on the impact of the PSR during the duration of t</w:t>
      </w:r>
      <w:r w:rsidR="004016E7">
        <w:rPr>
          <w:color w:val="353535"/>
          <w:sz w:val="24"/>
        </w:rPr>
        <w:t>he ESP.  The Commission can</w:t>
      </w:r>
      <w:r w:rsidR="0058324E">
        <w:rPr>
          <w:color w:val="353535"/>
          <w:sz w:val="24"/>
        </w:rPr>
        <w:t xml:space="preserve"> approve an ESP </w:t>
      </w:r>
      <w:r w:rsidR="004016E7">
        <w:rPr>
          <w:color w:val="353535"/>
          <w:sz w:val="24"/>
        </w:rPr>
        <w:t xml:space="preserve">only </w:t>
      </w:r>
      <w:r w:rsidR="0058324E">
        <w:rPr>
          <w:color w:val="353535"/>
          <w:sz w:val="24"/>
        </w:rPr>
        <w:t>if it appears to be more favorable than an otherwise applicable market rate offer during the time frame specified in the application.</w:t>
      </w:r>
      <w:r w:rsidR="00D5793E">
        <w:rPr>
          <w:rStyle w:val="FootnoteReference"/>
          <w:color w:val="353535"/>
          <w:sz w:val="24"/>
        </w:rPr>
        <w:footnoteReference w:id="9"/>
      </w:r>
      <w:r w:rsidR="0058324E">
        <w:rPr>
          <w:color w:val="353535"/>
          <w:sz w:val="24"/>
        </w:rPr>
        <w:t xml:space="preserve">  Based upon Duke’s own projections, the ESP would be a charge</w:t>
      </w:r>
      <w:r w:rsidR="00593EE1">
        <w:rPr>
          <w:color w:val="353535"/>
          <w:sz w:val="24"/>
        </w:rPr>
        <w:t xml:space="preserve"> for the duration of the ESP</w:t>
      </w:r>
      <w:r w:rsidR="0058324E">
        <w:rPr>
          <w:color w:val="353535"/>
          <w:sz w:val="24"/>
        </w:rPr>
        <w:t>.  Thus, the Commission appropriate</w:t>
      </w:r>
      <w:r w:rsidR="00593EE1">
        <w:rPr>
          <w:color w:val="353535"/>
          <w:sz w:val="24"/>
        </w:rPr>
        <w:t>ly</w:t>
      </w:r>
      <w:r w:rsidR="0058324E">
        <w:rPr>
          <w:color w:val="353535"/>
          <w:sz w:val="24"/>
        </w:rPr>
        <w:t xml:space="preserve"> rejected it. </w:t>
      </w:r>
    </w:p>
    <w:p w14:paraId="3281085A" w14:textId="69B1409F" w:rsidR="0058324E" w:rsidRDefault="004016E7" w:rsidP="0058324E">
      <w:pPr>
        <w:autoSpaceDE w:val="0"/>
        <w:autoSpaceDN w:val="0"/>
        <w:adjustRightInd w:val="0"/>
        <w:spacing w:line="480" w:lineRule="auto"/>
        <w:ind w:firstLine="720"/>
        <w:rPr>
          <w:color w:val="353535"/>
          <w:sz w:val="24"/>
        </w:rPr>
      </w:pPr>
      <w:r>
        <w:rPr>
          <w:color w:val="353535"/>
          <w:sz w:val="24"/>
        </w:rPr>
        <w:t>Duke</w:t>
      </w:r>
      <w:r w:rsidR="0058324E">
        <w:rPr>
          <w:color w:val="353535"/>
          <w:sz w:val="24"/>
        </w:rPr>
        <w:t>, moreover, wrongly claims that it is uncontroverted that the ESP will provide benefits over the long-term. IGS witness Haugen and others testified that the PSR is unlikely to turn into a credit even beyond the ESP.</w:t>
      </w:r>
      <w:r w:rsidR="00D5793E">
        <w:rPr>
          <w:rStyle w:val="FootnoteReference"/>
          <w:color w:val="353535"/>
          <w:sz w:val="24"/>
        </w:rPr>
        <w:footnoteReference w:id="10"/>
      </w:r>
      <w:r w:rsidR="0058324E">
        <w:rPr>
          <w:color w:val="353535"/>
          <w:sz w:val="24"/>
        </w:rPr>
        <w:t xml:space="preserve">  </w:t>
      </w:r>
    </w:p>
    <w:p w14:paraId="4AC2F2C1" w14:textId="33C5D154" w:rsidR="00FF5C64" w:rsidRDefault="00D5793E" w:rsidP="00FF5C64">
      <w:pPr>
        <w:autoSpaceDE w:val="0"/>
        <w:autoSpaceDN w:val="0"/>
        <w:adjustRightInd w:val="0"/>
        <w:spacing w:line="480" w:lineRule="auto"/>
        <w:ind w:firstLine="720"/>
        <w:rPr>
          <w:color w:val="353535"/>
          <w:sz w:val="24"/>
        </w:rPr>
      </w:pPr>
      <w:r>
        <w:rPr>
          <w:color w:val="353535"/>
          <w:sz w:val="24"/>
        </w:rPr>
        <w:t xml:space="preserve">Regarding the Order’s second reason, Duke claims that laddering and staggering standard service offer (“SSO”) auctions and fixed-price CRES products do not provide a hedge against price volatility.  Duke claims that the Order reflects a “misunderstanding of </w:t>
      </w:r>
      <w:r w:rsidRPr="00D5793E">
        <w:rPr>
          <w:color w:val="353535"/>
          <w:sz w:val="24"/>
        </w:rPr>
        <w:t>the difference between a financial hedge and a general smoothing of price changes.</w:t>
      </w:r>
      <w:r>
        <w:rPr>
          <w:color w:val="353535"/>
          <w:sz w:val="24"/>
        </w:rPr>
        <w:t>”</w:t>
      </w:r>
      <w:r w:rsidR="004016E7">
        <w:rPr>
          <w:rStyle w:val="FootnoteReference"/>
          <w:color w:val="353535"/>
          <w:sz w:val="24"/>
        </w:rPr>
        <w:footnoteReference w:id="11"/>
      </w:r>
      <w:r>
        <w:rPr>
          <w:color w:val="353535"/>
          <w:sz w:val="24"/>
        </w:rPr>
        <w:t xml:space="preserve">  And, without any citati</w:t>
      </w:r>
      <w:r w:rsidR="00593EE1">
        <w:rPr>
          <w:color w:val="353535"/>
          <w:sz w:val="24"/>
        </w:rPr>
        <w:t xml:space="preserve">ons to the record, Duke </w:t>
      </w:r>
      <w:r w:rsidR="00FF5C64">
        <w:rPr>
          <w:color w:val="353535"/>
          <w:sz w:val="24"/>
        </w:rPr>
        <w:t>offers a lengthy discussion of hedging principles in t</w:t>
      </w:r>
      <w:r w:rsidR="00593EE1">
        <w:rPr>
          <w:color w:val="353535"/>
          <w:sz w:val="24"/>
        </w:rPr>
        <w:t>he agricultural industry to undercut the Order</w:t>
      </w:r>
      <w:r w:rsidR="00FF5C64">
        <w:rPr>
          <w:color w:val="353535"/>
          <w:sz w:val="24"/>
        </w:rPr>
        <w:t>.</w:t>
      </w:r>
      <w:r w:rsidR="00064714">
        <w:rPr>
          <w:rStyle w:val="FootnoteReference"/>
          <w:color w:val="353535"/>
          <w:sz w:val="24"/>
        </w:rPr>
        <w:footnoteReference w:id="12"/>
      </w:r>
      <w:r w:rsidR="00FF5C64">
        <w:rPr>
          <w:color w:val="353535"/>
          <w:sz w:val="24"/>
        </w:rPr>
        <w:t xml:space="preserve"> </w:t>
      </w:r>
    </w:p>
    <w:p w14:paraId="3C343FC7" w14:textId="6819D233" w:rsidR="00F8629B" w:rsidRDefault="00FF5C64" w:rsidP="00FF5C64">
      <w:pPr>
        <w:autoSpaceDE w:val="0"/>
        <w:autoSpaceDN w:val="0"/>
        <w:adjustRightInd w:val="0"/>
        <w:spacing w:line="480" w:lineRule="auto"/>
        <w:ind w:firstLine="720"/>
        <w:rPr>
          <w:color w:val="353535"/>
          <w:sz w:val="24"/>
        </w:rPr>
      </w:pPr>
      <w:r>
        <w:rPr>
          <w:color w:val="353535"/>
          <w:sz w:val="24"/>
        </w:rPr>
        <w:t>Duke’s criticism of the Ord</w:t>
      </w:r>
      <w:r w:rsidR="00593EE1">
        <w:rPr>
          <w:color w:val="353535"/>
          <w:sz w:val="24"/>
        </w:rPr>
        <w:t>er</w:t>
      </w:r>
      <w:r w:rsidR="004016E7">
        <w:rPr>
          <w:color w:val="353535"/>
          <w:sz w:val="24"/>
        </w:rPr>
        <w:t xml:space="preserve"> lacks merit. According to Merriam-Webster’s Dictionary, volatile is defined as</w:t>
      </w:r>
      <w:r>
        <w:rPr>
          <w:color w:val="353535"/>
          <w:sz w:val="24"/>
        </w:rPr>
        <w:t xml:space="preserve"> “likely to change in a very sudden or extreme way.”</w:t>
      </w:r>
      <w:r w:rsidR="004016E7">
        <w:rPr>
          <w:rStyle w:val="FootnoteReference"/>
          <w:color w:val="353535"/>
          <w:sz w:val="24"/>
        </w:rPr>
        <w:footnoteReference w:id="13"/>
      </w:r>
      <w:r>
        <w:rPr>
          <w:color w:val="353535"/>
          <w:sz w:val="24"/>
        </w:rPr>
        <w:t xml:space="preserve">  </w:t>
      </w:r>
      <w:r w:rsidR="004016E7">
        <w:rPr>
          <w:color w:val="353535"/>
          <w:sz w:val="24"/>
        </w:rPr>
        <w:t>Contrary to Duke’s claim, smoothing</w:t>
      </w:r>
      <w:r>
        <w:rPr>
          <w:color w:val="353535"/>
          <w:sz w:val="24"/>
        </w:rPr>
        <w:t xml:space="preserve"> price changes</w:t>
      </w:r>
      <w:r w:rsidR="004016E7">
        <w:rPr>
          <w:color w:val="353535"/>
          <w:sz w:val="24"/>
        </w:rPr>
        <w:t xml:space="preserve"> reduces volatility</w:t>
      </w:r>
      <w:r>
        <w:rPr>
          <w:color w:val="353535"/>
          <w:sz w:val="24"/>
        </w:rPr>
        <w:t xml:space="preserve">.  On the other hand, the PSR would inject volatility into customers’ rates because there is no way to </w:t>
      </w:r>
      <w:r>
        <w:rPr>
          <w:color w:val="353535"/>
          <w:sz w:val="24"/>
        </w:rPr>
        <w:lastRenderedPageBreak/>
        <w:t xml:space="preserve">predict its impact in advance.  </w:t>
      </w:r>
      <w:r w:rsidR="00593EE1">
        <w:rPr>
          <w:color w:val="353535"/>
          <w:sz w:val="24"/>
        </w:rPr>
        <w:t xml:space="preserve">Such </w:t>
      </w:r>
      <w:r w:rsidR="00F8629B">
        <w:rPr>
          <w:color w:val="353535"/>
          <w:sz w:val="24"/>
        </w:rPr>
        <w:t xml:space="preserve">uncertainty does not exist with respect to </w:t>
      </w:r>
      <w:r w:rsidR="00593EE1">
        <w:rPr>
          <w:color w:val="353535"/>
          <w:sz w:val="24"/>
        </w:rPr>
        <w:t>fixed-price CRES products or an auction-based</w:t>
      </w:r>
      <w:r w:rsidR="00F8629B">
        <w:rPr>
          <w:color w:val="353535"/>
          <w:sz w:val="24"/>
        </w:rPr>
        <w:t xml:space="preserve"> SSO product. Thus, both products provide better protection against volatility than the PSR. </w:t>
      </w:r>
    </w:p>
    <w:p w14:paraId="408CE781" w14:textId="4BEADE99" w:rsidR="00FF5C64" w:rsidRDefault="00F8629B" w:rsidP="00FF5C64">
      <w:pPr>
        <w:autoSpaceDE w:val="0"/>
        <w:autoSpaceDN w:val="0"/>
        <w:adjustRightInd w:val="0"/>
        <w:spacing w:line="480" w:lineRule="auto"/>
        <w:ind w:firstLine="720"/>
        <w:rPr>
          <w:color w:val="353535"/>
          <w:sz w:val="24"/>
        </w:rPr>
      </w:pPr>
      <w:r>
        <w:rPr>
          <w:color w:val="353535"/>
          <w:sz w:val="24"/>
        </w:rPr>
        <w:t>Finally, the evidence does not support Duke’s claim that the PSR operates as a counter-cyclical hedge.  If there is a large market price increase in the future, it will most likely result from the Environmental Protection Agency’s (“EPA”) Clean Power Plan, which would limit carbon emissions from existing generating stations.</w:t>
      </w:r>
      <w:r w:rsidR="00064714">
        <w:rPr>
          <w:rStyle w:val="FootnoteReference"/>
          <w:color w:val="353535"/>
          <w:sz w:val="24"/>
        </w:rPr>
        <w:footnoteReference w:id="14"/>
      </w:r>
      <w:r>
        <w:rPr>
          <w:color w:val="353535"/>
          <w:sz w:val="24"/>
        </w:rPr>
        <w:t xml:space="preserve">  Because these rules will likely increase the cost of operating OVEC, </w:t>
      </w:r>
      <w:r w:rsidR="00593EE1">
        <w:rPr>
          <w:color w:val="353535"/>
          <w:sz w:val="24"/>
        </w:rPr>
        <w:t>an increase in</w:t>
      </w:r>
      <w:r>
        <w:rPr>
          <w:color w:val="353535"/>
          <w:sz w:val="24"/>
        </w:rPr>
        <w:t xml:space="preserve"> market prices will not</w:t>
      </w:r>
      <w:r w:rsidR="00593EE1">
        <w:rPr>
          <w:color w:val="353535"/>
          <w:sz w:val="24"/>
        </w:rPr>
        <w:t xml:space="preserve"> necessarily</w:t>
      </w:r>
      <w:r>
        <w:rPr>
          <w:color w:val="353535"/>
          <w:sz w:val="24"/>
        </w:rPr>
        <w:t xml:space="preserve"> lead to addit</w:t>
      </w:r>
      <w:r w:rsidR="00593EE1">
        <w:rPr>
          <w:color w:val="353535"/>
          <w:sz w:val="24"/>
        </w:rPr>
        <w:t>ional margins at OVEC.</w:t>
      </w:r>
      <w:r w:rsidR="00064714">
        <w:rPr>
          <w:rStyle w:val="FootnoteReference"/>
          <w:color w:val="353535"/>
          <w:sz w:val="24"/>
        </w:rPr>
        <w:footnoteReference w:id="15"/>
      </w:r>
      <w:r w:rsidR="00593EE1">
        <w:rPr>
          <w:color w:val="353535"/>
          <w:sz w:val="24"/>
        </w:rPr>
        <w:t xml:space="preserve">  Thus, t</w:t>
      </w:r>
      <w:r>
        <w:rPr>
          <w:color w:val="353535"/>
          <w:sz w:val="24"/>
        </w:rPr>
        <w:t>he PSR would not be a hedge.  Duke appears to have conceded this fact</w:t>
      </w:r>
      <w:r w:rsidR="00593EE1">
        <w:rPr>
          <w:color w:val="353535"/>
          <w:sz w:val="24"/>
        </w:rPr>
        <w:t xml:space="preserve"> in the</w:t>
      </w:r>
      <w:r>
        <w:rPr>
          <w:color w:val="353535"/>
          <w:sz w:val="24"/>
        </w:rPr>
        <w:t xml:space="preserve"> recent $94 </w:t>
      </w:r>
      <w:r w:rsidR="00593EE1">
        <w:rPr>
          <w:color w:val="353535"/>
          <w:sz w:val="24"/>
        </w:rPr>
        <w:t>million OVEC-related impairment it recorded</w:t>
      </w:r>
      <w:r>
        <w:rPr>
          <w:color w:val="353535"/>
          <w:sz w:val="24"/>
        </w:rPr>
        <w:t>.</w:t>
      </w:r>
      <w:r w:rsidR="00064714">
        <w:rPr>
          <w:rStyle w:val="FootnoteReference"/>
          <w:color w:val="353535"/>
          <w:sz w:val="24"/>
        </w:rPr>
        <w:footnoteReference w:id="16"/>
      </w:r>
      <w:r w:rsidR="00ED62A0">
        <w:rPr>
          <w:color w:val="353535"/>
          <w:sz w:val="24"/>
        </w:rPr>
        <w:t xml:space="preserve">  Therefore, the Commission should reject Duke’s rehearing request.  </w:t>
      </w:r>
    </w:p>
    <w:p w14:paraId="4491E15E" w14:textId="7EF2C352" w:rsidR="00FF5C64" w:rsidRDefault="00B1262F" w:rsidP="00B1262F">
      <w:pPr>
        <w:pStyle w:val="ListParagraph"/>
        <w:numPr>
          <w:ilvl w:val="0"/>
          <w:numId w:val="9"/>
        </w:numPr>
        <w:autoSpaceDE w:val="0"/>
        <w:autoSpaceDN w:val="0"/>
        <w:adjustRightInd w:val="0"/>
        <w:spacing w:line="480" w:lineRule="auto"/>
        <w:rPr>
          <w:rFonts w:ascii="Arial" w:hAnsi="Arial"/>
          <w:b/>
          <w:color w:val="353535"/>
          <w:sz w:val="24"/>
        </w:rPr>
      </w:pPr>
      <w:r w:rsidRPr="00B1262F">
        <w:rPr>
          <w:rFonts w:ascii="Arial" w:hAnsi="Arial"/>
          <w:b/>
          <w:color w:val="353535"/>
          <w:sz w:val="24"/>
        </w:rPr>
        <w:t xml:space="preserve">Duke is obligated to transfer </w:t>
      </w:r>
      <w:r>
        <w:rPr>
          <w:rFonts w:ascii="Arial" w:hAnsi="Arial"/>
          <w:b/>
          <w:color w:val="353535"/>
          <w:sz w:val="24"/>
        </w:rPr>
        <w:t>OVEC</w:t>
      </w:r>
    </w:p>
    <w:p w14:paraId="6673AE4E" w14:textId="36D5F393" w:rsidR="00B1262F" w:rsidRDefault="00B1262F" w:rsidP="008630A2">
      <w:pPr>
        <w:autoSpaceDE w:val="0"/>
        <w:autoSpaceDN w:val="0"/>
        <w:adjustRightInd w:val="0"/>
        <w:spacing w:line="480" w:lineRule="auto"/>
        <w:ind w:firstLine="720"/>
        <w:rPr>
          <w:color w:val="353535"/>
          <w:sz w:val="24"/>
        </w:rPr>
      </w:pPr>
      <w:r>
        <w:rPr>
          <w:color w:val="353535"/>
          <w:sz w:val="24"/>
        </w:rPr>
        <w:t xml:space="preserve">Duke claims that that Order unlawfully directed it to transfer its OVEC interest.  Duke argues that </w:t>
      </w:r>
      <w:r w:rsidR="008630A2">
        <w:rPr>
          <w:color w:val="353535"/>
          <w:sz w:val="24"/>
        </w:rPr>
        <w:t>the ESP II Stipulation only required Duke to transfer its generating assets and it did not require Duke to transfer purchase power agreements. Duke claims that “[t]</w:t>
      </w:r>
      <w:r w:rsidR="008630A2" w:rsidRPr="008630A2">
        <w:rPr>
          <w:color w:val="353535"/>
          <w:sz w:val="24"/>
        </w:rPr>
        <w:t>he Commission's new interpretation of the ESP 2 Stipulat</w:t>
      </w:r>
      <w:r w:rsidR="008630A2">
        <w:rPr>
          <w:color w:val="353535"/>
          <w:sz w:val="24"/>
        </w:rPr>
        <w:t xml:space="preserve">ion, and its new assertion with </w:t>
      </w:r>
      <w:r w:rsidR="008630A2" w:rsidRPr="008630A2">
        <w:rPr>
          <w:color w:val="353535"/>
          <w:sz w:val="24"/>
        </w:rPr>
        <w:t>regard to the intent that it says it had three years ago, constitutes a flagrant violation of Duke</w:t>
      </w:r>
      <w:r w:rsidR="008630A2">
        <w:rPr>
          <w:color w:val="353535"/>
          <w:sz w:val="24"/>
        </w:rPr>
        <w:t xml:space="preserve"> </w:t>
      </w:r>
      <w:r w:rsidR="008630A2" w:rsidRPr="008630A2">
        <w:rPr>
          <w:color w:val="353535"/>
          <w:sz w:val="24"/>
        </w:rPr>
        <w:t xml:space="preserve">Energy Ohio's due process rights under the Ohio and United </w:t>
      </w:r>
      <w:r w:rsidR="008630A2" w:rsidRPr="008630A2">
        <w:rPr>
          <w:color w:val="353535"/>
          <w:sz w:val="24"/>
        </w:rPr>
        <w:lastRenderedPageBreak/>
        <w:t>States Constitutions</w:t>
      </w:r>
      <w:r w:rsidR="008630A2">
        <w:rPr>
          <w:color w:val="353535"/>
          <w:sz w:val="24"/>
        </w:rPr>
        <w:t>.”</w:t>
      </w:r>
      <w:r w:rsidR="00064714">
        <w:rPr>
          <w:rStyle w:val="FootnoteReference"/>
          <w:color w:val="353535"/>
          <w:sz w:val="24"/>
        </w:rPr>
        <w:footnoteReference w:id="17"/>
      </w:r>
      <w:r w:rsidR="00593EE1">
        <w:rPr>
          <w:color w:val="353535"/>
          <w:sz w:val="24"/>
        </w:rPr>
        <w:t xml:space="preserve">  </w:t>
      </w:r>
      <w:r w:rsidR="008630A2">
        <w:rPr>
          <w:color w:val="353535"/>
          <w:sz w:val="24"/>
        </w:rPr>
        <w:t>Duke further claims that “[t]</w:t>
      </w:r>
      <w:r w:rsidR="008630A2" w:rsidRPr="008630A2">
        <w:rPr>
          <w:color w:val="353535"/>
          <w:sz w:val="24"/>
        </w:rPr>
        <w:t>he law does not require the utility to divest generation ass</w:t>
      </w:r>
      <w:r w:rsidR="008630A2">
        <w:rPr>
          <w:color w:val="353535"/>
          <w:sz w:val="24"/>
        </w:rPr>
        <w:t xml:space="preserve">ets or contractual entitlements </w:t>
      </w:r>
      <w:r w:rsidR="008630A2" w:rsidRPr="008630A2">
        <w:rPr>
          <w:color w:val="353535"/>
          <w:sz w:val="24"/>
        </w:rPr>
        <w:t>in entities that own and operate generation assets.</w:t>
      </w:r>
      <w:r w:rsidR="008630A2">
        <w:rPr>
          <w:color w:val="353535"/>
          <w:sz w:val="24"/>
        </w:rPr>
        <w:t>”</w:t>
      </w:r>
      <w:r w:rsidR="00064714">
        <w:rPr>
          <w:rStyle w:val="FootnoteReference"/>
          <w:color w:val="353535"/>
          <w:sz w:val="24"/>
        </w:rPr>
        <w:footnoteReference w:id="18"/>
      </w:r>
      <w:r w:rsidR="008630A2">
        <w:rPr>
          <w:color w:val="353535"/>
          <w:sz w:val="24"/>
        </w:rPr>
        <w:t xml:space="preserve">  Finally, Duke claims that the Order lacks jurisdiction to order Duke to transfer its OVEC interest. Duke’s arguments are factually and legally incorrect.  </w:t>
      </w:r>
    </w:p>
    <w:p w14:paraId="11378673" w14:textId="1940E278" w:rsidR="001C1F41" w:rsidRPr="001C1F41" w:rsidRDefault="008630A2" w:rsidP="001C1F41">
      <w:pPr>
        <w:autoSpaceDE w:val="0"/>
        <w:autoSpaceDN w:val="0"/>
        <w:adjustRightInd w:val="0"/>
        <w:spacing w:line="480" w:lineRule="auto"/>
        <w:ind w:firstLine="720"/>
        <w:rPr>
          <w:color w:val="353535"/>
          <w:sz w:val="24"/>
        </w:rPr>
      </w:pPr>
      <w:r>
        <w:rPr>
          <w:color w:val="353535"/>
          <w:sz w:val="24"/>
        </w:rPr>
        <w:t xml:space="preserve">Duke’s argument fails for a very simple reason.  As part of the ESP Stipulation, Duke agreed </w:t>
      </w:r>
      <w:r w:rsidR="001C1F41">
        <w:rPr>
          <w:color w:val="353535"/>
          <w:sz w:val="24"/>
        </w:rPr>
        <w:t>to complete</w:t>
      </w:r>
      <w:r>
        <w:rPr>
          <w:color w:val="353535"/>
          <w:sz w:val="24"/>
        </w:rPr>
        <w:t xml:space="preserve"> its decade-long</w:t>
      </w:r>
      <w:r w:rsidR="001C1F41">
        <w:rPr>
          <w:color w:val="353535"/>
          <w:sz w:val="24"/>
        </w:rPr>
        <w:t xml:space="preserve"> transition to a wires</w:t>
      </w:r>
      <w:r w:rsidR="00593EE1">
        <w:rPr>
          <w:color w:val="353535"/>
          <w:sz w:val="24"/>
        </w:rPr>
        <w:t>-only</w:t>
      </w:r>
      <w:r w:rsidR="001C1F41">
        <w:rPr>
          <w:color w:val="353535"/>
          <w:sz w:val="24"/>
        </w:rPr>
        <w:t xml:space="preserve"> company</w:t>
      </w:r>
      <w:r w:rsidR="001C1F41" w:rsidRPr="001C1F41">
        <w:rPr>
          <w:sz w:val="24"/>
        </w:rPr>
        <w:t>:</w:t>
      </w:r>
    </w:p>
    <w:p w14:paraId="1A2DA2E0" w14:textId="5E0080EB" w:rsidR="001C1F41" w:rsidRDefault="001C1F41" w:rsidP="001C1F41">
      <w:pPr>
        <w:autoSpaceDE w:val="0"/>
        <w:autoSpaceDN w:val="0"/>
        <w:adjustRightInd w:val="0"/>
        <w:ind w:left="720" w:right="720"/>
        <w:rPr>
          <w:sz w:val="24"/>
        </w:rPr>
      </w:pPr>
      <w:r>
        <w:rPr>
          <w:sz w:val="24"/>
        </w:rPr>
        <w:t>[T]</w:t>
      </w:r>
      <w:r w:rsidRPr="001C1F41">
        <w:rPr>
          <w:sz w:val="24"/>
        </w:rPr>
        <w:t xml:space="preserve">he Commission's approval of the stipulation will constitute approval of Duke's Third Amended CSP and </w:t>
      </w:r>
      <w:r w:rsidRPr="001C1F41">
        <w:rPr>
          <w:b/>
          <w:sz w:val="24"/>
        </w:rPr>
        <w:t>full legal corporate separation</w:t>
      </w:r>
      <w:r w:rsidRPr="001C1F41">
        <w:rPr>
          <w:sz w:val="24"/>
        </w:rPr>
        <w:t>, as contemplated by Section 4928.17(A),</w:t>
      </w:r>
      <w:r w:rsidRPr="001C1F41">
        <w:rPr>
          <w:b/>
          <w:sz w:val="24"/>
        </w:rPr>
        <w:t xml:space="preserve"> </w:t>
      </w:r>
      <w:r w:rsidRPr="001C1F41">
        <w:rPr>
          <w:sz w:val="24"/>
        </w:rPr>
        <w:t xml:space="preserve">Revised Code, such that the transmission and distribution assets of Duke will continue to be held by the distribution utility and </w:t>
      </w:r>
      <w:r w:rsidRPr="001C1F41">
        <w:rPr>
          <w:b/>
          <w:sz w:val="24"/>
        </w:rPr>
        <w:t>all of Duke's generation assets</w:t>
      </w:r>
      <w:r w:rsidRPr="001C1F41">
        <w:rPr>
          <w:sz w:val="24"/>
        </w:rPr>
        <w:t xml:space="preserve"> will be transferred to an affiliate.</w:t>
      </w:r>
      <w:r w:rsidRPr="001C1F41">
        <w:rPr>
          <w:sz w:val="24"/>
          <w:vertAlign w:val="superscript"/>
        </w:rPr>
        <w:footnoteReference w:id="19"/>
      </w:r>
      <w:r w:rsidRPr="001C1F41">
        <w:rPr>
          <w:sz w:val="24"/>
        </w:rPr>
        <w:t xml:space="preserve">  </w:t>
      </w:r>
    </w:p>
    <w:p w14:paraId="545E9508" w14:textId="77777777" w:rsidR="001C1F41" w:rsidRDefault="001C1F41" w:rsidP="001C1F41">
      <w:pPr>
        <w:autoSpaceDE w:val="0"/>
        <w:autoSpaceDN w:val="0"/>
        <w:adjustRightInd w:val="0"/>
        <w:ind w:right="720"/>
        <w:rPr>
          <w:sz w:val="24"/>
        </w:rPr>
      </w:pPr>
    </w:p>
    <w:p w14:paraId="4CCD9FB7" w14:textId="10DDFC20" w:rsidR="001C1F41" w:rsidRPr="001C1F41" w:rsidRDefault="001C1F41" w:rsidP="001C1F41">
      <w:pPr>
        <w:autoSpaceDE w:val="0"/>
        <w:autoSpaceDN w:val="0"/>
        <w:adjustRightInd w:val="0"/>
        <w:spacing w:line="480" w:lineRule="auto"/>
        <w:rPr>
          <w:sz w:val="24"/>
        </w:rPr>
      </w:pPr>
      <w:r>
        <w:rPr>
          <w:sz w:val="24"/>
        </w:rPr>
        <w:t>R.C. 4928.17(A)(1) provides that an EDU shall operate pursuant to a corporate separation plan that provides:</w:t>
      </w:r>
    </w:p>
    <w:p w14:paraId="4B882FB1" w14:textId="44C12986" w:rsidR="001C1F41" w:rsidRDefault="001C1F41" w:rsidP="001C1F41">
      <w:pPr>
        <w:autoSpaceDE w:val="0"/>
        <w:autoSpaceDN w:val="0"/>
        <w:adjustRightInd w:val="0"/>
        <w:ind w:left="720" w:right="720"/>
        <w:rPr>
          <w:sz w:val="24"/>
        </w:rPr>
      </w:pPr>
      <w:r>
        <w:rPr>
          <w:sz w:val="24"/>
        </w:rPr>
        <w:t>[A]</w:t>
      </w:r>
      <w:r w:rsidRPr="001C1F41">
        <w:rPr>
          <w:sz w:val="24"/>
        </w:rPr>
        <w:t>t minimum, for t</w:t>
      </w:r>
      <w:r w:rsidR="005C33DD">
        <w:rPr>
          <w:sz w:val="24"/>
        </w:rPr>
        <w:t xml:space="preserve">he provision of the </w:t>
      </w:r>
      <w:r w:rsidR="005C33DD" w:rsidRPr="005C33DD">
        <w:rPr>
          <w:b/>
          <w:sz w:val="24"/>
        </w:rPr>
        <w:t>competitive retail electric service</w:t>
      </w:r>
      <w:r>
        <w:rPr>
          <w:sz w:val="24"/>
        </w:rPr>
        <w:t xml:space="preserve"> or the </w:t>
      </w:r>
      <w:r w:rsidRPr="001C1F41">
        <w:rPr>
          <w:sz w:val="24"/>
        </w:rPr>
        <w:t>nonelectric product or servic</w:t>
      </w:r>
      <w:r>
        <w:rPr>
          <w:sz w:val="24"/>
        </w:rPr>
        <w:t xml:space="preserve">e </w:t>
      </w:r>
      <w:r w:rsidRPr="005C33DD">
        <w:rPr>
          <w:b/>
          <w:sz w:val="24"/>
        </w:rPr>
        <w:t>through a fully-separated affiliate of the utility</w:t>
      </w:r>
      <w:r w:rsidRPr="001C1F41">
        <w:rPr>
          <w:sz w:val="24"/>
        </w:rPr>
        <w:t xml:space="preserve">, </w:t>
      </w:r>
      <w:r w:rsidRPr="001C1F41">
        <w:rPr>
          <w:b/>
          <w:sz w:val="24"/>
        </w:rPr>
        <w:t>and include</w:t>
      </w:r>
      <w:r>
        <w:rPr>
          <w:sz w:val="24"/>
        </w:rPr>
        <w:t xml:space="preserve"> </w:t>
      </w:r>
      <w:r w:rsidRPr="001C1F41">
        <w:rPr>
          <w:b/>
          <w:sz w:val="24"/>
        </w:rPr>
        <w:t>separate accounting requirements</w:t>
      </w:r>
      <w:r w:rsidRPr="001C1F41">
        <w:rPr>
          <w:sz w:val="24"/>
        </w:rPr>
        <w:t>, the code of cond</w:t>
      </w:r>
      <w:r>
        <w:rPr>
          <w:sz w:val="24"/>
        </w:rPr>
        <w:t xml:space="preserve">uct, and such other measures as </w:t>
      </w:r>
      <w:r w:rsidRPr="001C1F41">
        <w:rPr>
          <w:sz w:val="24"/>
        </w:rPr>
        <w:t>are necessary</w:t>
      </w:r>
      <w:r>
        <w:rPr>
          <w:sz w:val="24"/>
        </w:rPr>
        <w:t xml:space="preserve"> to effectuate the state policy.</w:t>
      </w:r>
    </w:p>
    <w:p w14:paraId="5AC5F805" w14:textId="77777777" w:rsidR="001C1F41" w:rsidRDefault="001C1F41" w:rsidP="001C1F41">
      <w:pPr>
        <w:autoSpaceDE w:val="0"/>
        <w:autoSpaceDN w:val="0"/>
        <w:adjustRightInd w:val="0"/>
        <w:ind w:right="720"/>
        <w:rPr>
          <w:sz w:val="24"/>
        </w:rPr>
      </w:pPr>
    </w:p>
    <w:p w14:paraId="7CC8372E" w14:textId="3B14F5E2" w:rsidR="00954104" w:rsidRDefault="001C1F41" w:rsidP="001C1F41">
      <w:pPr>
        <w:autoSpaceDE w:val="0"/>
        <w:autoSpaceDN w:val="0"/>
        <w:adjustRightInd w:val="0"/>
        <w:spacing w:line="480" w:lineRule="auto"/>
        <w:rPr>
          <w:sz w:val="24"/>
        </w:rPr>
      </w:pPr>
      <w:r>
        <w:rPr>
          <w:sz w:val="24"/>
        </w:rPr>
        <w:t>Thus, Ohio’s corporate separation law</w:t>
      </w:r>
      <w:r w:rsidR="005C33DD">
        <w:rPr>
          <w:sz w:val="24"/>
        </w:rPr>
        <w:t>s mandate that EDUs</w:t>
      </w:r>
      <w:r>
        <w:rPr>
          <w:sz w:val="24"/>
        </w:rPr>
        <w:t xml:space="preserve"> provide competitive </w:t>
      </w:r>
      <w:r w:rsidR="005C33DD">
        <w:rPr>
          <w:sz w:val="24"/>
        </w:rPr>
        <w:t>and other unregulated</w:t>
      </w:r>
      <w:r>
        <w:rPr>
          <w:sz w:val="24"/>
        </w:rPr>
        <w:t xml:space="preserve"> services through a separate affiliate and that the accounting related to those services be separate from the books of the E</w:t>
      </w:r>
      <w:r w:rsidR="00593EE1">
        <w:rPr>
          <w:sz w:val="24"/>
        </w:rPr>
        <w:t>DU.  Ohio law prohibits</w:t>
      </w:r>
      <w:r>
        <w:rPr>
          <w:sz w:val="24"/>
        </w:rPr>
        <w:t xml:space="preserve"> the financial performance</w:t>
      </w:r>
      <w:r w:rsidR="00593EE1">
        <w:rPr>
          <w:sz w:val="24"/>
        </w:rPr>
        <w:t xml:space="preserve"> and accounting</w:t>
      </w:r>
      <w:r>
        <w:rPr>
          <w:sz w:val="24"/>
        </w:rPr>
        <w:t xml:space="preserve"> of unregulated</w:t>
      </w:r>
      <w:r w:rsidR="00593EE1">
        <w:rPr>
          <w:sz w:val="24"/>
        </w:rPr>
        <w:t xml:space="preserve"> and competitive services from impacting</w:t>
      </w:r>
      <w:r>
        <w:rPr>
          <w:sz w:val="24"/>
        </w:rPr>
        <w:t xml:space="preserve"> the</w:t>
      </w:r>
      <w:r w:rsidR="00593EE1">
        <w:rPr>
          <w:sz w:val="24"/>
        </w:rPr>
        <w:t xml:space="preserve"> financial</w:t>
      </w:r>
      <w:r>
        <w:rPr>
          <w:sz w:val="24"/>
        </w:rPr>
        <w:t xml:space="preserve"> integrity of the regulated distribution utility.</w:t>
      </w:r>
    </w:p>
    <w:p w14:paraId="457DCEDD" w14:textId="4EE69C0E" w:rsidR="00954104" w:rsidRDefault="00954104" w:rsidP="005C33DD">
      <w:pPr>
        <w:autoSpaceDE w:val="0"/>
        <w:autoSpaceDN w:val="0"/>
        <w:adjustRightInd w:val="0"/>
        <w:spacing w:line="480" w:lineRule="auto"/>
        <w:rPr>
          <w:sz w:val="24"/>
        </w:rPr>
      </w:pPr>
      <w:r>
        <w:rPr>
          <w:sz w:val="24"/>
        </w:rPr>
        <w:lastRenderedPageBreak/>
        <w:tab/>
        <w:t>Continuing to operate OVEC would require Duke to maintain a business unit that has one foot in the competitive marketplace.  And it would require Duke to include costs and revenues</w:t>
      </w:r>
      <w:r w:rsidR="00ED62A0">
        <w:rPr>
          <w:sz w:val="24"/>
        </w:rPr>
        <w:t xml:space="preserve"> related to that business</w:t>
      </w:r>
      <w:r>
        <w:rPr>
          <w:sz w:val="24"/>
        </w:rPr>
        <w:t xml:space="preserve"> in its accounting ledger.  Duke cannot comply with the directives contained in R.C. 4928.17(A)(1) if it retains its OVEC inte</w:t>
      </w:r>
      <w:r w:rsidR="00E1755F">
        <w:rPr>
          <w:sz w:val="24"/>
        </w:rPr>
        <w:t>rest.  Thus, the stipulation contemplated Duke operating</w:t>
      </w:r>
      <w:r>
        <w:rPr>
          <w:sz w:val="24"/>
        </w:rPr>
        <w:t xml:space="preserve"> as a distribution utility that provides only non-competitive distribution service.  </w:t>
      </w:r>
    </w:p>
    <w:p w14:paraId="7CDA3333" w14:textId="4F2E3786" w:rsidR="005C33DD" w:rsidRDefault="00954104" w:rsidP="005C33DD">
      <w:pPr>
        <w:autoSpaceDE w:val="0"/>
        <w:autoSpaceDN w:val="0"/>
        <w:adjustRightInd w:val="0"/>
        <w:spacing w:line="480" w:lineRule="auto"/>
        <w:rPr>
          <w:sz w:val="24"/>
        </w:rPr>
      </w:pPr>
      <w:r>
        <w:rPr>
          <w:sz w:val="24"/>
        </w:rPr>
        <w:tab/>
        <w:t>While Duke is dissatisfied with the timing of the Order’s clarification, the Order’s interpretation of the ESP Stipulation is reas</w:t>
      </w:r>
      <w:r w:rsidR="00B4621F">
        <w:rPr>
          <w:sz w:val="24"/>
        </w:rPr>
        <w:t>onable and in line with the understanding of every single party that signed the ESP St</w:t>
      </w:r>
      <w:r w:rsidR="00593EE1">
        <w:rPr>
          <w:sz w:val="24"/>
        </w:rPr>
        <w:t xml:space="preserve">ipulation except for Duke.  </w:t>
      </w:r>
      <w:r w:rsidR="00B4621F">
        <w:rPr>
          <w:sz w:val="24"/>
        </w:rPr>
        <w:t xml:space="preserve">Duke’s novel interpretation of the ESP Stipulation is all too convenient given its PSR proposal.  Thus, on rehearing, the Commission should reject Duke’s request to further delay its fulfillment of the General Assembly’s intent that EDUs leave the competitive market. </w:t>
      </w:r>
    </w:p>
    <w:p w14:paraId="625E1B09" w14:textId="0ABD82A8" w:rsidR="00ED62A0" w:rsidRDefault="00ED62A0" w:rsidP="008F0E29">
      <w:pPr>
        <w:pStyle w:val="ListParagraph"/>
        <w:numPr>
          <w:ilvl w:val="0"/>
          <w:numId w:val="9"/>
        </w:numPr>
        <w:autoSpaceDE w:val="0"/>
        <w:autoSpaceDN w:val="0"/>
        <w:adjustRightInd w:val="0"/>
        <w:rPr>
          <w:rFonts w:ascii="Arial" w:hAnsi="Arial"/>
          <w:b/>
          <w:sz w:val="24"/>
        </w:rPr>
      </w:pPr>
      <w:r w:rsidRPr="00ED62A0">
        <w:rPr>
          <w:rFonts w:ascii="Arial" w:hAnsi="Arial"/>
          <w:b/>
          <w:sz w:val="24"/>
        </w:rPr>
        <w:t>The Commission should reject Duke’s request to reconsider its prior orders</w:t>
      </w:r>
    </w:p>
    <w:p w14:paraId="234A1869" w14:textId="77777777" w:rsidR="008F0E29" w:rsidRPr="008F0E29" w:rsidRDefault="008F0E29" w:rsidP="008F0E29">
      <w:pPr>
        <w:pStyle w:val="ListParagraph"/>
        <w:autoSpaceDE w:val="0"/>
        <w:autoSpaceDN w:val="0"/>
        <w:adjustRightInd w:val="0"/>
        <w:ind w:left="1800"/>
        <w:rPr>
          <w:rFonts w:ascii="Arial" w:hAnsi="Arial"/>
          <w:b/>
          <w:sz w:val="24"/>
        </w:rPr>
      </w:pPr>
    </w:p>
    <w:p w14:paraId="6A5B0932" w14:textId="0060733A" w:rsidR="00ED62A0" w:rsidRDefault="00ED62A0" w:rsidP="00ED62A0">
      <w:pPr>
        <w:autoSpaceDE w:val="0"/>
        <w:autoSpaceDN w:val="0"/>
        <w:adjustRightInd w:val="0"/>
        <w:spacing w:line="480" w:lineRule="auto"/>
        <w:ind w:firstLine="720"/>
        <w:rPr>
          <w:sz w:val="24"/>
        </w:rPr>
      </w:pPr>
      <w:r>
        <w:rPr>
          <w:sz w:val="24"/>
        </w:rPr>
        <w:t>In its last assignment of error, Duke half-heartedly challenges several prior orders issued by the Commission with respect to confidentiality agreements. Duke again argues that “[t]</w:t>
      </w:r>
      <w:r w:rsidRPr="00ED62A0">
        <w:rPr>
          <w:sz w:val="24"/>
        </w:rPr>
        <w:t>he Commission should reverse its prior decisions with regard to the</w:t>
      </w:r>
      <w:r>
        <w:rPr>
          <w:sz w:val="24"/>
        </w:rPr>
        <w:t xml:space="preserve"> </w:t>
      </w:r>
      <w:r w:rsidRPr="00ED62A0">
        <w:rPr>
          <w:sz w:val="24"/>
        </w:rPr>
        <w:t>subsequent use of confidential information, in unrelated proceedings</w:t>
      </w:r>
      <w:r>
        <w:rPr>
          <w:sz w:val="24"/>
        </w:rPr>
        <w:t>.”</w:t>
      </w:r>
      <w:r w:rsidR="00064714">
        <w:rPr>
          <w:rStyle w:val="FootnoteReference"/>
          <w:sz w:val="24"/>
        </w:rPr>
        <w:footnoteReference w:id="20"/>
      </w:r>
      <w:r>
        <w:rPr>
          <w:sz w:val="24"/>
        </w:rPr>
        <w:t xml:space="preserve">  Duke offers no new reasoning for the Commission to consider, but rather incorporates its prior arguments by reference.  </w:t>
      </w:r>
    </w:p>
    <w:p w14:paraId="6079A8BB" w14:textId="760882C6" w:rsidR="00537D30" w:rsidRPr="008F0E29" w:rsidRDefault="00ED62A0" w:rsidP="008F0E29">
      <w:pPr>
        <w:autoSpaceDE w:val="0"/>
        <w:autoSpaceDN w:val="0"/>
        <w:adjustRightInd w:val="0"/>
        <w:spacing w:line="480" w:lineRule="auto"/>
        <w:ind w:firstLine="720"/>
        <w:rPr>
          <w:sz w:val="24"/>
        </w:rPr>
      </w:pPr>
      <w:r>
        <w:rPr>
          <w:sz w:val="24"/>
        </w:rPr>
        <w:t>Duke has provided no new reasoning for the Commissi</w:t>
      </w:r>
      <w:r w:rsidR="00593EE1">
        <w:rPr>
          <w:sz w:val="24"/>
        </w:rPr>
        <w:t xml:space="preserve">on to consider; thus, </w:t>
      </w:r>
      <w:r>
        <w:rPr>
          <w:sz w:val="24"/>
        </w:rPr>
        <w:t>t</w:t>
      </w:r>
      <w:r w:rsidR="00593EE1">
        <w:rPr>
          <w:sz w:val="24"/>
        </w:rPr>
        <w:t>he Commission should not</w:t>
      </w:r>
      <w:r>
        <w:rPr>
          <w:sz w:val="24"/>
        </w:rPr>
        <w:t xml:space="preserve"> second guess its prior rulings.  This issue has been litigated </w:t>
      </w:r>
      <w:r w:rsidRPr="00ED62A0">
        <w:rPr>
          <w:i/>
          <w:sz w:val="24"/>
        </w:rPr>
        <w:t xml:space="preserve">ad </w:t>
      </w:r>
      <w:r w:rsidRPr="00ED62A0">
        <w:rPr>
          <w:i/>
          <w:sz w:val="24"/>
        </w:rPr>
        <w:lastRenderedPageBreak/>
        <w:t>nause</w:t>
      </w:r>
      <w:r>
        <w:rPr>
          <w:i/>
          <w:sz w:val="24"/>
        </w:rPr>
        <w:t>am</w:t>
      </w:r>
      <w:r w:rsidR="008F0E29">
        <w:rPr>
          <w:sz w:val="24"/>
        </w:rPr>
        <w:t>, and the Commission’s prior rulings</w:t>
      </w:r>
      <w:r>
        <w:rPr>
          <w:sz w:val="24"/>
        </w:rPr>
        <w:t xml:space="preserve"> are supported by sound </w:t>
      </w:r>
      <w:r w:rsidR="008F0E29">
        <w:rPr>
          <w:sz w:val="24"/>
        </w:rPr>
        <w:t>regulatory policy and precedent.</w:t>
      </w:r>
    </w:p>
    <w:p w14:paraId="32EEB3CD" w14:textId="2043EEB9" w:rsidR="00234286" w:rsidRPr="008F0E29" w:rsidRDefault="006C2801" w:rsidP="008F0E29">
      <w:pPr>
        <w:autoSpaceDE w:val="0"/>
        <w:autoSpaceDN w:val="0"/>
        <w:adjustRightInd w:val="0"/>
        <w:spacing w:line="480" w:lineRule="auto"/>
        <w:ind w:firstLine="720"/>
        <w:rPr>
          <w:sz w:val="24"/>
        </w:rPr>
      </w:pPr>
      <w:r>
        <w:rPr>
          <w:sz w:val="24"/>
        </w:rPr>
        <w:t xml:space="preserve">    </w:t>
      </w:r>
      <w:r w:rsidR="00E00D38">
        <w:rPr>
          <w:b/>
          <w:sz w:val="24"/>
        </w:rPr>
        <w:t>III. CONCLUSION</w:t>
      </w:r>
    </w:p>
    <w:p w14:paraId="0A749D5D" w14:textId="3C74A558" w:rsidR="00E00D38" w:rsidRDefault="00E00D38" w:rsidP="004913D0">
      <w:pPr>
        <w:spacing w:line="480" w:lineRule="auto"/>
        <w:ind w:firstLine="720"/>
        <w:rPr>
          <w:sz w:val="24"/>
        </w:rPr>
      </w:pPr>
      <w:r>
        <w:rPr>
          <w:sz w:val="24"/>
        </w:rPr>
        <w:t>For the reasons stated herein, on rehea</w:t>
      </w:r>
      <w:r w:rsidR="008F0E29">
        <w:rPr>
          <w:sz w:val="24"/>
        </w:rPr>
        <w:t xml:space="preserve">ring the Commission should deny Duke’s </w:t>
      </w:r>
      <w:r>
        <w:rPr>
          <w:sz w:val="24"/>
        </w:rPr>
        <w:t xml:space="preserve">application for rehearing.  </w:t>
      </w:r>
    </w:p>
    <w:p w14:paraId="5748A7F6" w14:textId="19606069" w:rsidR="00E13DB3" w:rsidRDefault="00E13DB3" w:rsidP="004913D0">
      <w:pPr>
        <w:spacing w:line="480" w:lineRule="auto"/>
        <w:ind w:firstLine="720"/>
        <w:rPr>
          <w:sz w:val="24"/>
        </w:rPr>
      </w:pPr>
      <w:r>
        <w:rPr>
          <w:sz w:val="24"/>
        </w:rPr>
        <w:tab/>
      </w:r>
    </w:p>
    <w:p w14:paraId="215F6008" w14:textId="1CE99526" w:rsidR="00E13DB3" w:rsidRDefault="00E13DB3" w:rsidP="004913D0">
      <w:pPr>
        <w:spacing w:line="480" w:lineRule="auto"/>
        <w:ind w:firstLine="720"/>
        <w:rPr>
          <w:sz w:val="24"/>
        </w:rPr>
      </w:pPr>
      <w:r>
        <w:rPr>
          <w:sz w:val="24"/>
        </w:rPr>
        <w:tab/>
      </w:r>
      <w:r>
        <w:rPr>
          <w:sz w:val="24"/>
        </w:rPr>
        <w:tab/>
      </w:r>
      <w:r>
        <w:rPr>
          <w:sz w:val="24"/>
        </w:rPr>
        <w:tab/>
      </w:r>
      <w:r>
        <w:rPr>
          <w:sz w:val="24"/>
        </w:rPr>
        <w:tab/>
      </w:r>
      <w:r>
        <w:rPr>
          <w:sz w:val="24"/>
        </w:rPr>
        <w:tab/>
      </w:r>
      <w:r>
        <w:rPr>
          <w:sz w:val="24"/>
        </w:rPr>
        <w:tab/>
        <w:t>Respectfully submitted,</w:t>
      </w:r>
    </w:p>
    <w:p w14:paraId="36C59CC0" w14:textId="77777777" w:rsidR="00F16058" w:rsidRPr="00385A18" w:rsidRDefault="00F16058" w:rsidP="0003379F">
      <w:pPr>
        <w:rPr>
          <w:i/>
          <w:sz w:val="24"/>
        </w:rPr>
      </w:pPr>
    </w:p>
    <w:p w14:paraId="561B52C8" w14:textId="4AF32E60" w:rsidR="00F16058" w:rsidRPr="00385A18" w:rsidRDefault="00385A18" w:rsidP="00954102">
      <w:pPr>
        <w:ind w:left="5040"/>
        <w:rPr>
          <w:b/>
          <w:i/>
          <w:sz w:val="24"/>
          <w:u w:val="single"/>
        </w:rPr>
      </w:pPr>
      <w:r w:rsidRPr="00385A18">
        <w:rPr>
          <w:b/>
          <w:i/>
          <w:sz w:val="24"/>
          <w:u w:val="single"/>
        </w:rPr>
        <w:t>/s/ Joseph Oliker</w:t>
      </w:r>
    </w:p>
    <w:p w14:paraId="7143A51C" w14:textId="77777777" w:rsidR="00954102" w:rsidRDefault="00954102" w:rsidP="00954102">
      <w:pPr>
        <w:ind w:left="5040"/>
        <w:rPr>
          <w:sz w:val="24"/>
        </w:rPr>
      </w:pPr>
      <w:r>
        <w:rPr>
          <w:sz w:val="24"/>
        </w:rPr>
        <w:t>Joseph Oliker (0086088)</w:t>
      </w:r>
    </w:p>
    <w:p w14:paraId="4B2216F0" w14:textId="77777777" w:rsidR="00954102" w:rsidRDefault="00954102" w:rsidP="00954102">
      <w:pPr>
        <w:ind w:left="5040"/>
        <w:rPr>
          <w:sz w:val="24"/>
        </w:rPr>
      </w:pPr>
      <w:r>
        <w:rPr>
          <w:sz w:val="24"/>
        </w:rPr>
        <w:t>Counsel of Record</w:t>
      </w:r>
    </w:p>
    <w:p w14:paraId="75D6C116" w14:textId="77777777" w:rsidR="00954102" w:rsidRDefault="00954102" w:rsidP="00954102">
      <w:pPr>
        <w:ind w:left="5040"/>
        <w:rPr>
          <w:sz w:val="24"/>
        </w:rPr>
      </w:pPr>
      <w:r>
        <w:rPr>
          <w:sz w:val="24"/>
        </w:rPr>
        <w:t>Email</w:t>
      </w:r>
      <w:r w:rsidRPr="00A71E20">
        <w:rPr>
          <w:sz w:val="24"/>
        </w:rPr>
        <w:t xml:space="preserve">: </w:t>
      </w:r>
      <w:hyperlink r:id="rId9" w:history="1">
        <w:r w:rsidRPr="00A71E20">
          <w:rPr>
            <w:rStyle w:val="Hyperlink"/>
            <w:sz w:val="24"/>
          </w:rPr>
          <w:t>joliker@igsenergy.com</w:t>
        </w:r>
      </w:hyperlink>
    </w:p>
    <w:p w14:paraId="4ABA6945" w14:textId="77777777" w:rsidR="00954102" w:rsidRDefault="00954102" w:rsidP="00954102">
      <w:pPr>
        <w:ind w:left="5040"/>
        <w:rPr>
          <w:sz w:val="24"/>
        </w:rPr>
      </w:pPr>
      <w:r>
        <w:rPr>
          <w:sz w:val="24"/>
        </w:rPr>
        <w:t>IGS Energy</w:t>
      </w:r>
    </w:p>
    <w:p w14:paraId="6C6554B4" w14:textId="77777777" w:rsidR="00954102" w:rsidRDefault="00954102" w:rsidP="00954102">
      <w:pPr>
        <w:ind w:left="5040"/>
        <w:rPr>
          <w:sz w:val="24"/>
        </w:rPr>
      </w:pPr>
      <w:r>
        <w:rPr>
          <w:sz w:val="24"/>
        </w:rPr>
        <w:t>6100 Emerald Parkway</w:t>
      </w:r>
    </w:p>
    <w:p w14:paraId="066F7907" w14:textId="77777777" w:rsidR="00954102" w:rsidRDefault="00954102" w:rsidP="00954102">
      <w:pPr>
        <w:ind w:left="5040"/>
        <w:rPr>
          <w:sz w:val="24"/>
        </w:rPr>
      </w:pPr>
      <w:r>
        <w:rPr>
          <w:sz w:val="24"/>
        </w:rPr>
        <w:t>Dublin, Ohio 43016</w:t>
      </w:r>
    </w:p>
    <w:p w14:paraId="7D82A9ED" w14:textId="77777777" w:rsidR="00954102" w:rsidRDefault="00954102" w:rsidP="00954102">
      <w:pPr>
        <w:ind w:left="5040"/>
        <w:rPr>
          <w:sz w:val="24"/>
        </w:rPr>
      </w:pPr>
      <w:r>
        <w:rPr>
          <w:sz w:val="24"/>
        </w:rPr>
        <w:t>Telephone:</w:t>
      </w:r>
      <w:r>
        <w:rPr>
          <w:sz w:val="24"/>
        </w:rPr>
        <w:tab/>
        <w:t>(614) 659-5000</w:t>
      </w:r>
    </w:p>
    <w:p w14:paraId="18BDE5A2" w14:textId="77777777" w:rsidR="00954102" w:rsidRDefault="00954102" w:rsidP="00954102">
      <w:pPr>
        <w:ind w:left="5040"/>
        <w:rPr>
          <w:sz w:val="24"/>
        </w:rPr>
      </w:pPr>
      <w:r>
        <w:rPr>
          <w:sz w:val="24"/>
        </w:rPr>
        <w:t>Facsimile:</w:t>
      </w:r>
      <w:r>
        <w:rPr>
          <w:sz w:val="24"/>
        </w:rPr>
        <w:tab/>
        <w:t>(614) 659-5073</w:t>
      </w:r>
    </w:p>
    <w:p w14:paraId="481F2722" w14:textId="77777777" w:rsidR="00954102" w:rsidRDefault="00954102" w:rsidP="00954102">
      <w:pPr>
        <w:ind w:left="5040"/>
        <w:rPr>
          <w:sz w:val="24"/>
        </w:rPr>
      </w:pPr>
    </w:p>
    <w:p w14:paraId="7AF14A9E" w14:textId="23D7791A" w:rsidR="00954102" w:rsidRPr="00E13DB3" w:rsidRDefault="00E13DB3" w:rsidP="00E13DB3">
      <w:pPr>
        <w:ind w:left="5040"/>
        <w:rPr>
          <w:b/>
          <w:i/>
          <w:sz w:val="24"/>
        </w:rPr>
      </w:pPr>
      <w:r>
        <w:rPr>
          <w:b/>
          <w:i/>
          <w:sz w:val="24"/>
        </w:rPr>
        <w:t>Attorney for IGS Energy</w:t>
      </w:r>
    </w:p>
    <w:p w14:paraId="36C7C51C" w14:textId="77777777" w:rsidR="00A357AE" w:rsidRDefault="00A357AE" w:rsidP="008F0E29">
      <w:pPr>
        <w:rPr>
          <w:rFonts w:eastAsia="Arial"/>
          <w:b/>
          <w:sz w:val="24"/>
          <w:u w:val="single"/>
        </w:rPr>
      </w:pPr>
    </w:p>
    <w:p w14:paraId="22DCFA06" w14:textId="77777777" w:rsidR="00064714" w:rsidRDefault="00064714" w:rsidP="00954102">
      <w:pPr>
        <w:ind w:left="2160" w:firstLine="720"/>
        <w:rPr>
          <w:rFonts w:eastAsia="Arial"/>
          <w:b/>
          <w:sz w:val="24"/>
          <w:u w:val="single"/>
        </w:rPr>
      </w:pPr>
    </w:p>
    <w:p w14:paraId="1270770C" w14:textId="77777777" w:rsidR="00064714" w:rsidRDefault="00064714" w:rsidP="00954102">
      <w:pPr>
        <w:ind w:left="2160" w:firstLine="720"/>
        <w:rPr>
          <w:rFonts w:eastAsia="Arial"/>
          <w:b/>
          <w:sz w:val="24"/>
          <w:u w:val="single"/>
        </w:rPr>
      </w:pPr>
    </w:p>
    <w:p w14:paraId="7F93CA0B" w14:textId="77777777" w:rsidR="00064714" w:rsidRDefault="00064714" w:rsidP="00954102">
      <w:pPr>
        <w:ind w:left="2160" w:firstLine="720"/>
        <w:rPr>
          <w:rFonts w:eastAsia="Arial"/>
          <w:b/>
          <w:sz w:val="24"/>
          <w:u w:val="single"/>
        </w:rPr>
      </w:pPr>
    </w:p>
    <w:p w14:paraId="63BAFB29" w14:textId="77777777" w:rsidR="00064714" w:rsidRDefault="00064714" w:rsidP="00954102">
      <w:pPr>
        <w:ind w:left="2160" w:firstLine="720"/>
        <w:rPr>
          <w:rFonts w:eastAsia="Arial"/>
          <w:b/>
          <w:sz w:val="24"/>
          <w:u w:val="single"/>
        </w:rPr>
      </w:pPr>
    </w:p>
    <w:p w14:paraId="174234C8" w14:textId="77777777" w:rsidR="00064714" w:rsidRDefault="00064714" w:rsidP="00954102">
      <w:pPr>
        <w:ind w:left="2160" w:firstLine="720"/>
        <w:rPr>
          <w:rFonts w:eastAsia="Arial"/>
          <w:b/>
          <w:sz w:val="24"/>
          <w:u w:val="single"/>
        </w:rPr>
      </w:pPr>
    </w:p>
    <w:p w14:paraId="61EF8ACF" w14:textId="77777777" w:rsidR="00064714" w:rsidRDefault="00064714" w:rsidP="00954102">
      <w:pPr>
        <w:ind w:left="2160" w:firstLine="720"/>
        <w:rPr>
          <w:rFonts w:eastAsia="Arial"/>
          <w:b/>
          <w:sz w:val="24"/>
          <w:u w:val="single"/>
        </w:rPr>
      </w:pPr>
    </w:p>
    <w:p w14:paraId="3DAD2335" w14:textId="77777777" w:rsidR="00064714" w:rsidRDefault="00064714" w:rsidP="00954102">
      <w:pPr>
        <w:ind w:left="2160" w:firstLine="720"/>
        <w:rPr>
          <w:rFonts w:eastAsia="Arial"/>
          <w:b/>
          <w:sz w:val="24"/>
          <w:u w:val="single"/>
        </w:rPr>
      </w:pPr>
    </w:p>
    <w:p w14:paraId="362C7355" w14:textId="77777777" w:rsidR="00064714" w:rsidRDefault="00064714" w:rsidP="00954102">
      <w:pPr>
        <w:ind w:left="2160" w:firstLine="720"/>
        <w:rPr>
          <w:rFonts w:eastAsia="Arial"/>
          <w:b/>
          <w:sz w:val="24"/>
          <w:u w:val="single"/>
        </w:rPr>
      </w:pPr>
    </w:p>
    <w:p w14:paraId="62515DDE" w14:textId="77777777" w:rsidR="00064714" w:rsidRDefault="00064714" w:rsidP="00954102">
      <w:pPr>
        <w:ind w:left="2160" w:firstLine="720"/>
        <w:rPr>
          <w:rFonts w:eastAsia="Arial"/>
          <w:b/>
          <w:sz w:val="24"/>
          <w:u w:val="single"/>
        </w:rPr>
      </w:pPr>
    </w:p>
    <w:p w14:paraId="668AED41" w14:textId="77777777" w:rsidR="00064714" w:rsidRDefault="00064714" w:rsidP="00954102">
      <w:pPr>
        <w:ind w:left="2160" w:firstLine="720"/>
        <w:rPr>
          <w:rFonts w:eastAsia="Arial"/>
          <w:b/>
          <w:sz w:val="24"/>
          <w:u w:val="single"/>
        </w:rPr>
      </w:pPr>
    </w:p>
    <w:p w14:paraId="7ABCCE1F" w14:textId="77777777" w:rsidR="00064714" w:rsidRDefault="00064714" w:rsidP="00954102">
      <w:pPr>
        <w:ind w:left="2160" w:firstLine="720"/>
        <w:rPr>
          <w:rFonts w:eastAsia="Arial"/>
          <w:b/>
          <w:sz w:val="24"/>
          <w:u w:val="single"/>
        </w:rPr>
      </w:pPr>
    </w:p>
    <w:p w14:paraId="383C709A" w14:textId="77777777" w:rsidR="00064714" w:rsidRDefault="00064714" w:rsidP="00954102">
      <w:pPr>
        <w:ind w:left="2160" w:firstLine="720"/>
        <w:rPr>
          <w:rFonts w:eastAsia="Arial"/>
          <w:b/>
          <w:sz w:val="24"/>
          <w:u w:val="single"/>
        </w:rPr>
      </w:pPr>
    </w:p>
    <w:p w14:paraId="01B888A9" w14:textId="77777777" w:rsidR="00064714" w:rsidRDefault="00064714" w:rsidP="00954102">
      <w:pPr>
        <w:ind w:left="2160" w:firstLine="720"/>
        <w:rPr>
          <w:rFonts w:eastAsia="Arial"/>
          <w:b/>
          <w:sz w:val="24"/>
          <w:u w:val="single"/>
        </w:rPr>
      </w:pPr>
    </w:p>
    <w:p w14:paraId="1F5F5E2A" w14:textId="77777777" w:rsidR="00064714" w:rsidRDefault="00064714" w:rsidP="00954102">
      <w:pPr>
        <w:ind w:left="2160" w:firstLine="720"/>
        <w:rPr>
          <w:rFonts w:eastAsia="Arial"/>
          <w:b/>
          <w:sz w:val="24"/>
          <w:u w:val="single"/>
        </w:rPr>
      </w:pPr>
    </w:p>
    <w:p w14:paraId="28AC2F87" w14:textId="77777777" w:rsidR="00064714" w:rsidRDefault="00064714" w:rsidP="00954102">
      <w:pPr>
        <w:ind w:left="2160" w:firstLine="720"/>
        <w:rPr>
          <w:rFonts w:eastAsia="Arial"/>
          <w:b/>
          <w:sz w:val="24"/>
          <w:u w:val="single"/>
        </w:rPr>
      </w:pPr>
    </w:p>
    <w:p w14:paraId="70A81659" w14:textId="77777777" w:rsidR="00064714" w:rsidRDefault="00064714" w:rsidP="00954102">
      <w:pPr>
        <w:ind w:left="2160" w:firstLine="720"/>
        <w:rPr>
          <w:rFonts w:eastAsia="Arial"/>
          <w:b/>
          <w:sz w:val="24"/>
          <w:u w:val="single"/>
        </w:rPr>
      </w:pPr>
    </w:p>
    <w:p w14:paraId="7B6E3908" w14:textId="77777777" w:rsidR="00064714" w:rsidRDefault="00064714" w:rsidP="00954102">
      <w:pPr>
        <w:ind w:left="2160" w:firstLine="720"/>
        <w:rPr>
          <w:rFonts w:eastAsia="Arial"/>
          <w:b/>
          <w:sz w:val="24"/>
          <w:u w:val="single"/>
        </w:rPr>
      </w:pPr>
    </w:p>
    <w:p w14:paraId="6880BFC5" w14:textId="77777777" w:rsidR="00064714" w:rsidRDefault="00064714" w:rsidP="008E0C56">
      <w:pPr>
        <w:rPr>
          <w:rFonts w:eastAsia="Arial"/>
          <w:b/>
          <w:sz w:val="24"/>
          <w:u w:val="single"/>
        </w:rPr>
      </w:pPr>
    </w:p>
    <w:p w14:paraId="00E51F32" w14:textId="77777777" w:rsidR="00064714" w:rsidRDefault="00064714" w:rsidP="00954102">
      <w:pPr>
        <w:ind w:left="2160" w:firstLine="720"/>
        <w:rPr>
          <w:rFonts w:eastAsia="Arial"/>
          <w:b/>
          <w:sz w:val="24"/>
          <w:u w:val="single"/>
        </w:rPr>
      </w:pPr>
    </w:p>
    <w:p w14:paraId="490366A9" w14:textId="77777777" w:rsidR="00954102" w:rsidRPr="009D71F6" w:rsidRDefault="00954102" w:rsidP="00954102">
      <w:pPr>
        <w:ind w:left="2160" w:firstLine="720"/>
        <w:rPr>
          <w:rFonts w:eastAsia="Arial"/>
          <w:b/>
          <w:sz w:val="24"/>
          <w:u w:val="single"/>
        </w:rPr>
      </w:pPr>
      <w:r w:rsidRPr="009D71F6">
        <w:rPr>
          <w:rFonts w:eastAsia="Arial"/>
          <w:b/>
          <w:sz w:val="24"/>
          <w:u w:val="single"/>
        </w:rPr>
        <w:lastRenderedPageBreak/>
        <w:t>CERTIFICATE OF SERVICE</w:t>
      </w:r>
    </w:p>
    <w:p w14:paraId="22863278" w14:textId="77777777" w:rsidR="00954102" w:rsidRPr="009D71F6" w:rsidRDefault="00954102" w:rsidP="00954102">
      <w:pPr>
        <w:jc w:val="center"/>
        <w:rPr>
          <w:rFonts w:eastAsia="Arial"/>
          <w:b/>
          <w:sz w:val="24"/>
          <w:u w:val="single"/>
        </w:rPr>
      </w:pPr>
    </w:p>
    <w:p w14:paraId="114AED9A" w14:textId="1222A82A" w:rsidR="00954102" w:rsidRPr="009D71F6" w:rsidRDefault="00954102" w:rsidP="00954102">
      <w:pPr>
        <w:rPr>
          <w:rFonts w:eastAsia="Calibri"/>
          <w:sz w:val="24"/>
        </w:rPr>
      </w:pPr>
      <w:r w:rsidRPr="009D71F6">
        <w:rPr>
          <w:rFonts w:eastAsia="Arial"/>
          <w:sz w:val="24"/>
        </w:rPr>
        <w:tab/>
      </w:r>
      <w:r w:rsidRPr="009D71F6">
        <w:rPr>
          <w:rFonts w:eastAsia="Calibri"/>
          <w:sz w:val="24"/>
        </w:rPr>
        <w:t xml:space="preserve">The undersigned hereby certifies that a copy of the foregoing </w:t>
      </w:r>
      <w:r w:rsidR="008F0E29" w:rsidRPr="008F0E29">
        <w:rPr>
          <w:rFonts w:eastAsia="Calibri"/>
          <w:i/>
          <w:sz w:val="24"/>
        </w:rPr>
        <w:t xml:space="preserve">IGS’s </w:t>
      </w:r>
      <w:r w:rsidR="008F0E29">
        <w:rPr>
          <w:rFonts w:eastAsia="Calibri"/>
          <w:i/>
          <w:sz w:val="24"/>
        </w:rPr>
        <w:t xml:space="preserve">Memorandum Contra </w:t>
      </w:r>
      <w:r w:rsidR="00E13DB3">
        <w:rPr>
          <w:rFonts w:eastAsia="Calibri"/>
          <w:i/>
          <w:sz w:val="24"/>
        </w:rPr>
        <w:t>Application for Rehear</w:t>
      </w:r>
      <w:r w:rsidR="008F0E29">
        <w:rPr>
          <w:rFonts w:eastAsia="Calibri"/>
          <w:i/>
          <w:sz w:val="24"/>
        </w:rPr>
        <w:t>ing of Duke Energy Ohio, Inc.</w:t>
      </w:r>
      <w:r w:rsidRPr="009D71F6">
        <w:rPr>
          <w:rFonts w:eastAsia="Calibri"/>
          <w:i/>
          <w:sz w:val="24"/>
        </w:rPr>
        <w:t xml:space="preserve"> </w:t>
      </w:r>
      <w:r w:rsidRPr="009D71F6">
        <w:rPr>
          <w:rFonts w:eastAsia="Calibri"/>
          <w:sz w:val="24"/>
        </w:rPr>
        <w:t xml:space="preserve">was served this </w:t>
      </w:r>
      <w:r w:rsidR="008F0E29">
        <w:rPr>
          <w:rFonts w:eastAsia="Calibri"/>
          <w:sz w:val="24"/>
        </w:rPr>
        <w:t>1</w:t>
      </w:r>
      <w:r w:rsidR="00E13DB3">
        <w:rPr>
          <w:rFonts w:eastAsia="Calibri"/>
          <w:sz w:val="24"/>
        </w:rPr>
        <w:t>4</w:t>
      </w:r>
      <w:r>
        <w:rPr>
          <w:rFonts w:eastAsia="Calibri"/>
          <w:sz w:val="24"/>
        </w:rPr>
        <w:t>th</w:t>
      </w:r>
      <w:r w:rsidRPr="009D71F6">
        <w:rPr>
          <w:rFonts w:eastAsia="Calibri"/>
          <w:sz w:val="24"/>
        </w:rPr>
        <w:t xml:space="preserve"> day of </w:t>
      </w:r>
      <w:r w:rsidR="00E13DB3">
        <w:rPr>
          <w:rFonts w:eastAsia="Calibri"/>
          <w:sz w:val="24"/>
        </w:rPr>
        <w:t>May 2015</w:t>
      </w:r>
      <w:r w:rsidRPr="009D71F6">
        <w:rPr>
          <w:rFonts w:eastAsia="Calibri"/>
          <w:sz w:val="24"/>
        </w:rPr>
        <w:t xml:space="preserve"> via electronic mail upon the following:</w:t>
      </w:r>
    </w:p>
    <w:p w14:paraId="0289F5C8" w14:textId="77777777" w:rsidR="00954102" w:rsidRPr="009D71F6" w:rsidRDefault="00954102" w:rsidP="00954102">
      <w:pPr>
        <w:rPr>
          <w:rFonts w:eastAsia="Calibri"/>
          <w:sz w:val="24"/>
        </w:rPr>
      </w:pPr>
    </w:p>
    <w:p w14:paraId="01A69C0D" w14:textId="77777777" w:rsidR="00954102" w:rsidRPr="009D71F6" w:rsidRDefault="00954102" w:rsidP="00954102">
      <w:pPr>
        <w:rPr>
          <w:rFonts w:eastAsia="Arial"/>
          <w:sz w:val="24"/>
        </w:rPr>
      </w:pPr>
    </w:p>
    <w:p w14:paraId="6FBD6082" w14:textId="77777777" w:rsidR="00954102" w:rsidRPr="009D71F6" w:rsidRDefault="00954102" w:rsidP="00954102">
      <w:pPr>
        <w:rPr>
          <w:rFonts w:eastAsia="Arial"/>
          <w:sz w:val="24"/>
        </w:rPr>
      </w:pPr>
    </w:p>
    <w:p w14:paraId="4F2C5E7F" w14:textId="4C7E14DC" w:rsidR="00954102" w:rsidRPr="00385A18" w:rsidRDefault="00385A18" w:rsidP="00954102">
      <w:pPr>
        <w:ind w:left="5040" w:firstLine="720"/>
        <w:rPr>
          <w:rFonts w:eastAsia="Calibri"/>
          <w:b/>
          <w:sz w:val="24"/>
          <w:u w:val="single"/>
        </w:rPr>
      </w:pPr>
      <w:r w:rsidRPr="00385A18">
        <w:rPr>
          <w:rFonts w:eastAsia="Arial"/>
          <w:b/>
          <w:i/>
          <w:sz w:val="24"/>
          <w:u w:val="single"/>
        </w:rPr>
        <w:t>/s/ Joseph Oliker</w:t>
      </w:r>
    </w:p>
    <w:p w14:paraId="7431FDEF" w14:textId="77777777" w:rsidR="00954102" w:rsidRPr="009D71F6" w:rsidRDefault="00954102" w:rsidP="00954102">
      <w:pPr>
        <w:ind w:left="5040" w:firstLine="720"/>
        <w:rPr>
          <w:sz w:val="24"/>
        </w:rPr>
      </w:pPr>
      <w:r>
        <w:rPr>
          <w:sz w:val="24"/>
        </w:rPr>
        <w:t>Joseph Oliker</w:t>
      </w:r>
    </w:p>
    <w:p w14:paraId="3CE7A4D3" w14:textId="77777777" w:rsidR="00954102" w:rsidRDefault="00954102" w:rsidP="00954102">
      <w:pPr>
        <w:rPr>
          <w:sz w:val="16"/>
          <w:szCs w:val="16"/>
        </w:rPr>
      </w:pPr>
    </w:p>
    <w:p w14:paraId="1DAAF4D1" w14:textId="77777777" w:rsidR="00954102" w:rsidRDefault="00954102" w:rsidP="00954102">
      <w:pPr>
        <w:suppressLineNumbers/>
        <w:autoSpaceDE w:val="0"/>
        <w:autoSpaceDN w:val="0"/>
        <w:adjustRightInd w:val="0"/>
        <w:spacing w:line="480" w:lineRule="auto"/>
        <w:ind w:firstLine="720"/>
        <w:rPr>
          <w:sz w:val="24"/>
        </w:rPr>
      </w:pPr>
    </w:p>
    <w:p w14:paraId="427EB850" w14:textId="77777777" w:rsidR="00954102" w:rsidRDefault="00954102" w:rsidP="00954102">
      <w:pPr>
        <w:suppressLineNumbers/>
        <w:autoSpaceDE w:val="0"/>
        <w:autoSpaceDN w:val="0"/>
        <w:adjustRightInd w:val="0"/>
        <w:spacing w:line="480" w:lineRule="auto"/>
        <w:ind w:firstLine="720"/>
        <w:rPr>
          <w:sz w:val="24"/>
        </w:rPr>
      </w:pPr>
    </w:p>
    <w:tbl>
      <w:tblPr>
        <w:tblStyle w:val="TableGrid3"/>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320"/>
      </w:tblGrid>
      <w:tr w:rsidR="00954102" w14:paraId="1655C771" w14:textId="77777777" w:rsidTr="00D34041">
        <w:trPr>
          <w:cantSplit/>
        </w:trPr>
        <w:tc>
          <w:tcPr>
            <w:tcW w:w="4248" w:type="dxa"/>
          </w:tcPr>
          <w:p w14:paraId="1271AC5B" w14:textId="77777777" w:rsidR="00954102" w:rsidRDefault="00954102" w:rsidP="00D34041">
            <w:pPr>
              <w:ind w:right="162"/>
              <w:rPr>
                <w:rFonts w:ascii="Arial" w:hAnsi="Arial"/>
                <w:sz w:val="24"/>
                <w:szCs w:val="24"/>
              </w:rPr>
            </w:pPr>
            <w:r>
              <w:rPr>
                <w:rFonts w:ascii="Arial" w:hAnsi="Arial"/>
                <w:sz w:val="24"/>
                <w:szCs w:val="24"/>
              </w:rPr>
              <w:t>Amy B. Spiller</w:t>
            </w:r>
          </w:p>
          <w:p w14:paraId="2DEDE9FD" w14:textId="77777777" w:rsidR="00954102" w:rsidRDefault="00954102" w:rsidP="00D34041">
            <w:pPr>
              <w:ind w:right="162"/>
              <w:rPr>
                <w:rFonts w:ascii="Arial" w:hAnsi="Arial"/>
                <w:sz w:val="24"/>
                <w:szCs w:val="24"/>
              </w:rPr>
            </w:pPr>
            <w:r>
              <w:rPr>
                <w:rFonts w:ascii="Arial" w:hAnsi="Arial"/>
                <w:sz w:val="24"/>
                <w:szCs w:val="24"/>
              </w:rPr>
              <w:t>Deputy General Counsel</w:t>
            </w:r>
          </w:p>
          <w:p w14:paraId="1B365AF7" w14:textId="77777777" w:rsidR="00954102" w:rsidRDefault="00954102" w:rsidP="00D34041">
            <w:pPr>
              <w:ind w:right="162"/>
              <w:rPr>
                <w:rFonts w:ascii="Arial" w:hAnsi="Arial"/>
                <w:sz w:val="24"/>
                <w:szCs w:val="24"/>
              </w:rPr>
            </w:pPr>
            <w:r>
              <w:rPr>
                <w:rFonts w:ascii="Arial" w:hAnsi="Arial"/>
                <w:sz w:val="24"/>
                <w:szCs w:val="24"/>
              </w:rPr>
              <w:t>Elizabeth Watts</w:t>
            </w:r>
          </w:p>
          <w:p w14:paraId="0F4C7739" w14:textId="77777777" w:rsidR="00954102" w:rsidRDefault="00954102" w:rsidP="00D34041">
            <w:pPr>
              <w:ind w:right="162"/>
              <w:rPr>
                <w:rFonts w:ascii="Arial" w:hAnsi="Arial"/>
                <w:sz w:val="24"/>
                <w:szCs w:val="24"/>
              </w:rPr>
            </w:pPr>
            <w:r>
              <w:rPr>
                <w:rFonts w:ascii="Arial" w:hAnsi="Arial"/>
                <w:sz w:val="24"/>
                <w:szCs w:val="24"/>
              </w:rPr>
              <w:t>Associate General Counsel</w:t>
            </w:r>
          </w:p>
          <w:p w14:paraId="03866FBF" w14:textId="77777777" w:rsidR="00954102" w:rsidRDefault="00954102" w:rsidP="00D34041">
            <w:pPr>
              <w:ind w:right="162"/>
              <w:rPr>
                <w:rFonts w:ascii="Arial" w:hAnsi="Arial"/>
                <w:sz w:val="24"/>
                <w:szCs w:val="24"/>
              </w:rPr>
            </w:pPr>
            <w:r>
              <w:rPr>
                <w:rFonts w:ascii="Arial" w:hAnsi="Arial"/>
                <w:sz w:val="24"/>
                <w:szCs w:val="24"/>
              </w:rPr>
              <w:t>Jeanne W. Kingery</w:t>
            </w:r>
          </w:p>
          <w:p w14:paraId="5779A20A" w14:textId="77777777" w:rsidR="00954102" w:rsidRDefault="00954102" w:rsidP="00D34041">
            <w:pPr>
              <w:ind w:right="162"/>
              <w:rPr>
                <w:rFonts w:ascii="Arial" w:hAnsi="Arial"/>
                <w:sz w:val="24"/>
                <w:szCs w:val="24"/>
              </w:rPr>
            </w:pPr>
            <w:r>
              <w:rPr>
                <w:rFonts w:ascii="Arial" w:hAnsi="Arial"/>
                <w:sz w:val="24"/>
                <w:szCs w:val="24"/>
              </w:rPr>
              <w:t>Associate General Counsel</w:t>
            </w:r>
          </w:p>
          <w:p w14:paraId="704A478D" w14:textId="77777777" w:rsidR="00954102" w:rsidRDefault="00954102" w:rsidP="00D34041">
            <w:pPr>
              <w:ind w:right="162"/>
              <w:rPr>
                <w:rFonts w:ascii="Arial" w:hAnsi="Arial"/>
                <w:sz w:val="24"/>
                <w:szCs w:val="24"/>
              </w:rPr>
            </w:pPr>
            <w:r>
              <w:rPr>
                <w:rFonts w:ascii="Arial" w:hAnsi="Arial"/>
                <w:sz w:val="24"/>
                <w:szCs w:val="24"/>
              </w:rPr>
              <w:t>Rocco D’Ascenzo</w:t>
            </w:r>
          </w:p>
          <w:p w14:paraId="6CA7D7F8" w14:textId="77777777" w:rsidR="00954102" w:rsidRDefault="00954102" w:rsidP="00D34041">
            <w:pPr>
              <w:ind w:right="162"/>
              <w:rPr>
                <w:rFonts w:ascii="Arial" w:hAnsi="Arial"/>
                <w:sz w:val="24"/>
                <w:szCs w:val="24"/>
              </w:rPr>
            </w:pPr>
            <w:r>
              <w:rPr>
                <w:rFonts w:ascii="Arial" w:hAnsi="Arial"/>
                <w:sz w:val="24"/>
                <w:szCs w:val="24"/>
              </w:rPr>
              <w:t>Associate General Counsel</w:t>
            </w:r>
          </w:p>
          <w:p w14:paraId="7E1526B9" w14:textId="77777777" w:rsidR="00954102" w:rsidRDefault="00954102" w:rsidP="00D34041">
            <w:pPr>
              <w:ind w:right="162"/>
              <w:rPr>
                <w:rFonts w:ascii="Arial" w:hAnsi="Arial"/>
                <w:sz w:val="24"/>
                <w:szCs w:val="24"/>
              </w:rPr>
            </w:pPr>
            <w:r>
              <w:rPr>
                <w:rFonts w:ascii="Arial" w:hAnsi="Arial"/>
                <w:sz w:val="24"/>
                <w:szCs w:val="24"/>
              </w:rPr>
              <w:t>Duke Energy Business Services, Inc.</w:t>
            </w:r>
          </w:p>
          <w:p w14:paraId="0C7B7B20" w14:textId="77777777" w:rsidR="00954102" w:rsidRDefault="00954102" w:rsidP="00D34041">
            <w:pPr>
              <w:ind w:right="162"/>
              <w:rPr>
                <w:rFonts w:ascii="Arial" w:hAnsi="Arial"/>
                <w:sz w:val="24"/>
                <w:szCs w:val="24"/>
              </w:rPr>
            </w:pPr>
            <w:r>
              <w:rPr>
                <w:rFonts w:ascii="Arial" w:hAnsi="Arial"/>
                <w:sz w:val="24"/>
                <w:szCs w:val="24"/>
              </w:rPr>
              <w:t>139 Fourth Street, 1301-Main</w:t>
            </w:r>
          </w:p>
          <w:p w14:paraId="782F2E19" w14:textId="77777777" w:rsidR="00954102" w:rsidRDefault="00954102" w:rsidP="00D34041">
            <w:pPr>
              <w:ind w:right="162"/>
              <w:rPr>
                <w:rFonts w:ascii="Arial" w:hAnsi="Arial"/>
                <w:sz w:val="24"/>
                <w:szCs w:val="24"/>
              </w:rPr>
            </w:pPr>
            <w:r>
              <w:rPr>
                <w:rFonts w:ascii="Arial" w:hAnsi="Arial"/>
                <w:sz w:val="24"/>
                <w:szCs w:val="24"/>
              </w:rPr>
              <w:t>P. O. Box 960</w:t>
            </w:r>
          </w:p>
          <w:p w14:paraId="45086D1E" w14:textId="77777777" w:rsidR="00954102" w:rsidRDefault="00954102" w:rsidP="00D34041">
            <w:pPr>
              <w:ind w:right="162"/>
              <w:rPr>
                <w:rFonts w:ascii="Arial" w:hAnsi="Arial"/>
                <w:sz w:val="24"/>
                <w:szCs w:val="24"/>
              </w:rPr>
            </w:pPr>
            <w:r>
              <w:rPr>
                <w:rFonts w:ascii="Arial" w:hAnsi="Arial"/>
                <w:sz w:val="24"/>
                <w:szCs w:val="24"/>
              </w:rPr>
              <w:t>Cincinnati, Ohio  45202-0960</w:t>
            </w:r>
          </w:p>
          <w:p w14:paraId="6F4EF16F" w14:textId="77777777" w:rsidR="00954102" w:rsidRDefault="00E66F8B" w:rsidP="00D34041">
            <w:pPr>
              <w:ind w:right="162"/>
              <w:rPr>
                <w:rFonts w:ascii="Arial" w:hAnsi="Arial"/>
                <w:sz w:val="24"/>
                <w:szCs w:val="24"/>
              </w:rPr>
            </w:pPr>
            <w:hyperlink r:id="rId10" w:history="1">
              <w:r w:rsidR="00954102">
                <w:rPr>
                  <w:rStyle w:val="Hyperlink"/>
                  <w:rFonts w:ascii="Arial" w:hAnsi="Arial"/>
                  <w:sz w:val="24"/>
                  <w:szCs w:val="24"/>
                </w:rPr>
                <w:t>Amy.Spiller@duke-energy.com</w:t>
              </w:r>
            </w:hyperlink>
          </w:p>
          <w:p w14:paraId="429131D9" w14:textId="77777777" w:rsidR="00954102" w:rsidRDefault="00E66F8B" w:rsidP="00D34041">
            <w:pPr>
              <w:ind w:right="162"/>
              <w:rPr>
                <w:rFonts w:ascii="Arial" w:hAnsi="Arial"/>
                <w:sz w:val="24"/>
                <w:szCs w:val="24"/>
              </w:rPr>
            </w:pPr>
            <w:hyperlink r:id="rId11" w:history="1">
              <w:r w:rsidR="00954102">
                <w:rPr>
                  <w:rStyle w:val="Hyperlink"/>
                  <w:rFonts w:ascii="Arial" w:hAnsi="Arial"/>
                  <w:sz w:val="24"/>
                  <w:szCs w:val="24"/>
                </w:rPr>
                <w:t>Elizabeth.Watts@duke-energy.com</w:t>
              </w:r>
            </w:hyperlink>
          </w:p>
          <w:p w14:paraId="57323BDB" w14:textId="77777777" w:rsidR="00954102" w:rsidRDefault="00E66F8B" w:rsidP="00D34041">
            <w:pPr>
              <w:ind w:right="162"/>
              <w:rPr>
                <w:rFonts w:ascii="Arial" w:hAnsi="Arial"/>
                <w:sz w:val="24"/>
                <w:szCs w:val="24"/>
              </w:rPr>
            </w:pPr>
            <w:hyperlink r:id="rId12" w:history="1">
              <w:r w:rsidR="00954102">
                <w:rPr>
                  <w:rStyle w:val="Hyperlink"/>
                  <w:rFonts w:ascii="Arial" w:hAnsi="Arial"/>
                  <w:sz w:val="24"/>
                  <w:szCs w:val="24"/>
                </w:rPr>
                <w:t>Jeanne.Kingery@duke-energy.com</w:t>
              </w:r>
            </w:hyperlink>
          </w:p>
          <w:p w14:paraId="3D2F1B39" w14:textId="77777777" w:rsidR="00954102" w:rsidRDefault="00E66F8B" w:rsidP="00D34041">
            <w:pPr>
              <w:ind w:right="162"/>
              <w:rPr>
                <w:rFonts w:ascii="Arial" w:hAnsi="Arial"/>
                <w:sz w:val="24"/>
                <w:szCs w:val="24"/>
              </w:rPr>
            </w:pPr>
            <w:hyperlink r:id="rId13" w:history="1">
              <w:r w:rsidR="00954102">
                <w:rPr>
                  <w:rStyle w:val="Hyperlink"/>
                  <w:rFonts w:ascii="Arial" w:hAnsi="Arial"/>
                  <w:sz w:val="24"/>
                  <w:szCs w:val="24"/>
                </w:rPr>
                <w:t>Rocco.D’Ascenzo@duke-energy.com</w:t>
              </w:r>
            </w:hyperlink>
          </w:p>
          <w:p w14:paraId="53342B4E" w14:textId="77777777" w:rsidR="00954102" w:rsidRDefault="00954102" w:rsidP="00D34041">
            <w:pPr>
              <w:ind w:right="162"/>
              <w:rPr>
                <w:rFonts w:ascii="Arial" w:hAnsi="Arial"/>
                <w:sz w:val="24"/>
                <w:szCs w:val="24"/>
              </w:rPr>
            </w:pPr>
          </w:p>
          <w:p w14:paraId="136E21C3" w14:textId="77777777" w:rsidR="00954102" w:rsidRDefault="00954102" w:rsidP="00D34041">
            <w:pPr>
              <w:ind w:right="162"/>
              <w:rPr>
                <w:rFonts w:ascii="Arial" w:hAnsi="Arial"/>
                <w:b/>
                <w:sz w:val="24"/>
                <w:szCs w:val="24"/>
              </w:rPr>
            </w:pPr>
            <w:r>
              <w:rPr>
                <w:rFonts w:ascii="Arial" w:hAnsi="Arial"/>
                <w:b/>
                <w:sz w:val="24"/>
                <w:szCs w:val="24"/>
              </w:rPr>
              <w:t>Counsel for Duke Energy Ohio</w:t>
            </w:r>
          </w:p>
          <w:p w14:paraId="0311E1D4" w14:textId="77777777" w:rsidR="00954102" w:rsidRDefault="00954102" w:rsidP="00D34041">
            <w:pPr>
              <w:ind w:right="162"/>
              <w:rPr>
                <w:rFonts w:ascii="Arial" w:hAnsi="Arial"/>
                <w:sz w:val="24"/>
                <w:szCs w:val="24"/>
              </w:rPr>
            </w:pPr>
          </w:p>
          <w:p w14:paraId="60112707" w14:textId="77777777" w:rsidR="00954102" w:rsidRDefault="00954102" w:rsidP="00D34041">
            <w:pPr>
              <w:ind w:right="162"/>
              <w:rPr>
                <w:rFonts w:ascii="Arial" w:hAnsi="Arial"/>
                <w:sz w:val="24"/>
                <w:szCs w:val="24"/>
              </w:rPr>
            </w:pPr>
          </w:p>
        </w:tc>
        <w:tc>
          <w:tcPr>
            <w:tcW w:w="450" w:type="dxa"/>
          </w:tcPr>
          <w:p w14:paraId="0D132D69" w14:textId="77777777" w:rsidR="00954102" w:rsidRDefault="00954102" w:rsidP="00D34041">
            <w:pPr>
              <w:ind w:right="162"/>
              <w:rPr>
                <w:rFonts w:ascii="Arial" w:hAnsi="Arial"/>
                <w:sz w:val="24"/>
                <w:szCs w:val="24"/>
              </w:rPr>
            </w:pPr>
          </w:p>
        </w:tc>
        <w:tc>
          <w:tcPr>
            <w:tcW w:w="4320" w:type="dxa"/>
          </w:tcPr>
          <w:p w14:paraId="33C1D4E9" w14:textId="77777777" w:rsidR="00954102" w:rsidRDefault="00954102" w:rsidP="00D34041">
            <w:pPr>
              <w:ind w:right="162"/>
              <w:rPr>
                <w:rFonts w:ascii="Arial" w:hAnsi="Arial"/>
                <w:sz w:val="24"/>
                <w:szCs w:val="24"/>
              </w:rPr>
            </w:pPr>
            <w:r>
              <w:rPr>
                <w:rFonts w:ascii="Arial" w:hAnsi="Arial"/>
                <w:sz w:val="24"/>
                <w:szCs w:val="24"/>
              </w:rPr>
              <w:t>David F. Boehm</w:t>
            </w:r>
          </w:p>
          <w:p w14:paraId="2E11B83A" w14:textId="77777777" w:rsidR="00954102" w:rsidRDefault="00954102" w:rsidP="00D34041">
            <w:pPr>
              <w:ind w:right="162"/>
              <w:rPr>
                <w:rFonts w:ascii="Arial" w:hAnsi="Arial"/>
                <w:sz w:val="24"/>
                <w:szCs w:val="24"/>
              </w:rPr>
            </w:pPr>
            <w:r>
              <w:rPr>
                <w:rFonts w:ascii="Arial" w:hAnsi="Arial"/>
                <w:sz w:val="24"/>
                <w:szCs w:val="24"/>
              </w:rPr>
              <w:t>Michael L. Kurtz</w:t>
            </w:r>
          </w:p>
          <w:p w14:paraId="78D54AC7" w14:textId="77777777" w:rsidR="00954102" w:rsidRDefault="00954102" w:rsidP="00D34041">
            <w:pPr>
              <w:ind w:right="162"/>
              <w:rPr>
                <w:rFonts w:ascii="Arial" w:hAnsi="Arial"/>
                <w:sz w:val="24"/>
                <w:szCs w:val="24"/>
              </w:rPr>
            </w:pPr>
            <w:r>
              <w:rPr>
                <w:rFonts w:ascii="Arial" w:hAnsi="Arial"/>
                <w:sz w:val="24"/>
                <w:szCs w:val="24"/>
              </w:rPr>
              <w:t>Jody M. Kyler Cohn</w:t>
            </w:r>
          </w:p>
          <w:p w14:paraId="29A2BFF6" w14:textId="77777777" w:rsidR="00954102" w:rsidRDefault="00954102" w:rsidP="00D34041">
            <w:pPr>
              <w:ind w:right="162"/>
              <w:rPr>
                <w:rFonts w:ascii="Arial" w:hAnsi="Arial"/>
                <w:sz w:val="24"/>
                <w:szCs w:val="24"/>
              </w:rPr>
            </w:pPr>
            <w:r>
              <w:rPr>
                <w:rFonts w:ascii="Arial" w:hAnsi="Arial"/>
                <w:sz w:val="24"/>
                <w:szCs w:val="24"/>
              </w:rPr>
              <w:t>Boehm, Kurtz &amp; Lowry</w:t>
            </w:r>
          </w:p>
          <w:p w14:paraId="63AB0A05" w14:textId="77777777" w:rsidR="00954102" w:rsidRDefault="00954102" w:rsidP="00D34041">
            <w:pPr>
              <w:ind w:right="162"/>
              <w:rPr>
                <w:rFonts w:ascii="Arial" w:hAnsi="Arial"/>
                <w:sz w:val="24"/>
                <w:szCs w:val="24"/>
              </w:rPr>
            </w:pPr>
            <w:r>
              <w:rPr>
                <w:rFonts w:ascii="Arial" w:hAnsi="Arial"/>
                <w:sz w:val="24"/>
                <w:szCs w:val="24"/>
              </w:rPr>
              <w:t>36 East Seventh Street, Suite 1510</w:t>
            </w:r>
          </w:p>
          <w:p w14:paraId="33AC50DC" w14:textId="77777777" w:rsidR="00954102" w:rsidRDefault="00954102" w:rsidP="00D34041">
            <w:pPr>
              <w:ind w:right="162"/>
              <w:rPr>
                <w:rFonts w:ascii="Arial" w:hAnsi="Arial"/>
                <w:sz w:val="24"/>
                <w:szCs w:val="24"/>
              </w:rPr>
            </w:pPr>
            <w:r>
              <w:rPr>
                <w:rFonts w:ascii="Arial" w:hAnsi="Arial"/>
                <w:sz w:val="24"/>
                <w:szCs w:val="24"/>
              </w:rPr>
              <w:t>Cincinnati, Ohio 45202</w:t>
            </w:r>
          </w:p>
          <w:p w14:paraId="74A6E91A" w14:textId="77777777" w:rsidR="00954102" w:rsidRDefault="00E66F8B" w:rsidP="00D34041">
            <w:pPr>
              <w:ind w:right="162"/>
              <w:rPr>
                <w:rFonts w:ascii="Arial" w:hAnsi="Arial"/>
                <w:sz w:val="24"/>
                <w:szCs w:val="24"/>
              </w:rPr>
            </w:pPr>
            <w:hyperlink r:id="rId14" w:history="1">
              <w:r w:rsidR="00954102">
                <w:rPr>
                  <w:rStyle w:val="Hyperlink"/>
                  <w:rFonts w:ascii="Arial" w:hAnsi="Arial"/>
                  <w:sz w:val="24"/>
                  <w:szCs w:val="24"/>
                </w:rPr>
                <w:t>dboehm@BKLlawfirm.com</w:t>
              </w:r>
            </w:hyperlink>
          </w:p>
          <w:p w14:paraId="42497AD7" w14:textId="77777777" w:rsidR="00954102" w:rsidRDefault="00E66F8B" w:rsidP="00D34041">
            <w:pPr>
              <w:ind w:right="162"/>
              <w:rPr>
                <w:rFonts w:ascii="Arial" w:hAnsi="Arial"/>
                <w:sz w:val="24"/>
                <w:szCs w:val="24"/>
              </w:rPr>
            </w:pPr>
            <w:hyperlink r:id="rId15" w:history="1">
              <w:r w:rsidR="00954102">
                <w:rPr>
                  <w:rStyle w:val="Hyperlink"/>
                  <w:rFonts w:ascii="Arial" w:hAnsi="Arial"/>
                  <w:sz w:val="24"/>
                  <w:szCs w:val="24"/>
                </w:rPr>
                <w:t>mkurtz@BKLlawfirm.com</w:t>
              </w:r>
            </w:hyperlink>
          </w:p>
          <w:p w14:paraId="17FA4F44" w14:textId="77777777" w:rsidR="00954102" w:rsidRDefault="00E66F8B" w:rsidP="00D34041">
            <w:pPr>
              <w:ind w:right="162"/>
              <w:rPr>
                <w:rFonts w:ascii="Arial" w:hAnsi="Arial"/>
                <w:sz w:val="24"/>
                <w:szCs w:val="24"/>
              </w:rPr>
            </w:pPr>
            <w:hyperlink r:id="rId16" w:history="1">
              <w:r w:rsidR="00954102">
                <w:rPr>
                  <w:rStyle w:val="Hyperlink"/>
                  <w:rFonts w:ascii="Arial" w:hAnsi="Arial"/>
                  <w:sz w:val="24"/>
                  <w:szCs w:val="24"/>
                </w:rPr>
                <w:t>jkylercohn@BKLlawfirm.com</w:t>
              </w:r>
            </w:hyperlink>
          </w:p>
          <w:p w14:paraId="78BFB047" w14:textId="77777777" w:rsidR="00954102" w:rsidRDefault="00954102" w:rsidP="00D34041">
            <w:pPr>
              <w:ind w:right="162"/>
              <w:rPr>
                <w:rFonts w:ascii="Arial" w:hAnsi="Arial"/>
                <w:sz w:val="24"/>
                <w:szCs w:val="24"/>
              </w:rPr>
            </w:pPr>
          </w:p>
          <w:p w14:paraId="6CDA860E" w14:textId="77777777" w:rsidR="00954102" w:rsidRDefault="00954102" w:rsidP="00D34041">
            <w:pPr>
              <w:ind w:right="162"/>
              <w:rPr>
                <w:rFonts w:ascii="Arial" w:hAnsi="Arial"/>
                <w:b/>
                <w:sz w:val="24"/>
                <w:szCs w:val="24"/>
              </w:rPr>
            </w:pPr>
            <w:r>
              <w:rPr>
                <w:rFonts w:ascii="Arial" w:hAnsi="Arial"/>
                <w:b/>
                <w:sz w:val="24"/>
                <w:szCs w:val="24"/>
              </w:rPr>
              <w:t>Counsel for the Ohio Energy Group</w:t>
            </w:r>
          </w:p>
        </w:tc>
      </w:tr>
      <w:tr w:rsidR="00954102" w14:paraId="6FC9A381" w14:textId="77777777" w:rsidTr="00D34041">
        <w:trPr>
          <w:cantSplit/>
        </w:trPr>
        <w:tc>
          <w:tcPr>
            <w:tcW w:w="4248" w:type="dxa"/>
          </w:tcPr>
          <w:p w14:paraId="73D0F35E" w14:textId="77777777" w:rsidR="00954102" w:rsidRDefault="00954102" w:rsidP="00D34041">
            <w:pPr>
              <w:ind w:right="162"/>
              <w:rPr>
                <w:rFonts w:ascii="Arial" w:hAnsi="Arial"/>
                <w:sz w:val="24"/>
                <w:szCs w:val="24"/>
              </w:rPr>
            </w:pPr>
            <w:r>
              <w:rPr>
                <w:rFonts w:ascii="Arial" w:hAnsi="Arial"/>
                <w:sz w:val="24"/>
                <w:szCs w:val="24"/>
              </w:rPr>
              <w:lastRenderedPageBreak/>
              <w:t>Steven Beeler</w:t>
            </w:r>
          </w:p>
          <w:p w14:paraId="32155BA1" w14:textId="77777777" w:rsidR="00954102" w:rsidRDefault="00954102" w:rsidP="00D34041">
            <w:pPr>
              <w:ind w:right="162"/>
              <w:rPr>
                <w:rFonts w:ascii="Arial" w:hAnsi="Arial"/>
                <w:sz w:val="24"/>
                <w:szCs w:val="24"/>
              </w:rPr>
            </w:pPr>
            <w:r>
              <w:rPr>
                <w:rFonts w:ascii="Arial" w:hAnsi="Arial"/>
                <w:sz w:val="24"/>
                <w:szCs w:val="24"/>
              </w:rPr>
              <w:t>Thomas Lindgren</w:t>
            </w:r>
          </w:p>
          <w:p w14:paraId="7868FA57" w14:textId="77777777" w:rsidR="00954102" w:rsidRDefault="00954102" w:rsidP="00D34041">
            <w:pPr>
              <w:ind w:right="162"/>
              <w:rPr>
                <w:rFonts w:ascii="Arial" w:hAnsi="Arial"/>
                <w:sz w:val="24"/>
                <w:szCs w:val="24"/>
              </w:rPr>
            </w:pPr>
            <w:r>
              <w:rPr>
                <w:rFonts w:ascii="Arial" w:hAnsi="Arial"/>
                <w:sz w:val="24"/>
                <w:szCs w:val="24"/>
              </w:rPr>
              <w:t>Ryan O’Rourke</w:t>
            </w:r>
          </w:p>
          <w:p w14:paraId="6E58C70D" w14:textId="77777777" w:rsidR="00954102" w:rsidRDefault="00954102" w:rsidP="00D34041">
            <w:pPr>
              <w:ind w:right="162"/>
              <w:rPr>
                <w:rFonts w:ascii="Arial" w:hAnsi="Arial"/>
                <w:sz w:val="24"/>
                <w:szCs w:val="24"/>
              </w:rPr>
            </w:pPr>
            <w:r>
              <w:rPr>
                <w:rFonts w:ascii="Arial" w:hAnsi="Arial"/>
                <w:sz w:val="24"/>
                <w:szCs w:val="24"/>
              </w:rPr>
              <w:t>Assistant Attorneys General</w:t>
            </w:r>
          </w:p>
          <w:p w14:paraId="5ED929D8" w14:textId="77777777" w:rsidR="00954102" w:rsidRDefault="00954102" w:rsidP="00D34041">
            <w:pPr>
              <w:ind w:right="162"/>
              <w:rPr>
                <w:rFonts w:ascii="Arial" w:hAnsi="Arial"/>
                <w:sz w:val="24"/>
                <w:szCs w:val="24"/>
              </w:rPr>
            </w:pPr>
            <w:r>
              <w:rPr>
                <w:rFonts w:ascii="Arial" w:hAnsi="Arial"/>
                <w:sz w:val="24"/>
                <w:szCs w:val="24"/>
              </w:rPr>
              <w:t>Public Utilities Section</w:t>
            </w:r>
          </w:p>
          <w:p w14:paraId="4C272181" w14:textId="77777777" w:rsidR="00954102" w:rsidRDefault="00954102" w:rsidP="00D34041">
            <w:pPr>
              <w:ind w:right="162"/>
              <w:rPr>
                <w:rFonts w:ascii="Arial" w:hAnsi="Arial"/>
                <w:sz w:val="24"/>
                <w:szCs w:val="24"/>
              </w:rPr>
            </w:pPr>
            <w:r>
              <w:rPr>
                <w:rFonts w:ascii="Arial" w:hAnsi="Arial"/>
                <w:sz w:val="24"/>
                <w:szCs w:val="24"/>
              </w:rPr>
              <w:t>180 East Broad St., 6</w:t>
            </w:r>
            <w:r>
              <w:rPr>
                <w:rFonts w:ascii="Arial" w:hAnsi="Arial"/>
                <w:sz w:val="24"/>
                <w:szCs w:val="24"/>
                <w:vertAlign w:val="superscript"/>
              </w:rPr>
              <w:t>th</w:t>
            </w:r>
            <w:r>
              <w:rPr>
                <w:rFonts w:ascii="Arial" w:hAnsi="Arial"/>
                <w:sz w:val="24"/>
                <w:szCs w:val="24"/>
              </w:rPr>
              <w:t xml:space="preserve"> Floor</w:t>
            </w:r>
          </w:p>
          <w:p w14:paraId="143D2A22" w14:textId="77777777" w:rsidR="00954102" w:rsidRDefault="00954102" w:rsidP="00D34041">
            <w:pPr>
              <w:ind w:right="162"/>
              <w:rPr>
                <w:rFonts w:ascii="Arial" w:hAnsi="Arial"/>
                <w:sz w:val="24"/>
                <w:szCs w:val="24"/>
              </w:rPr>
            </w:pPr>
            <w:r>
              <w:rPr>
                <w:rFonts w:ascii="Arial" w:hAnsi="Arial"/>
                <w:sz w:val="24"/>
                <w:szCs w:val="24"/>
              </w:rPr>
              <w:t>Columbus, Ohio 43215</w:t>
            </w:r>
          </w:p>
          <w:p w14:paraId="09860CC8" w14:textId="77777777" w:rsidR="00954102" w:rsidRDefault="00E66F8B" w:rsidP="00D34041">
            <w:pPr>
              <w:ind w:right="162"/>
              <w:rPr>
                <w:rFonts w:ascii="Arial" w:hAnsi="Arial"/>
                <w:sz w:val="24"/>
                <w:szCs w:val="24"/>
              </w:rPr>
            </w:pPr>
            <w:hyperlink r:id="rId17" w:history="1">
              <w:r w:rsidR="00954102">
                <w:rPr>
                  <w:rStyle w:val="Hyperlink"/>
                  <w:rFonts w:ascii="Arial" w:hAnsi="Arial"/>
                  <w:sz w:val="24"/>
                  <w:szCs w:val="24"/>
                </w:rPr>
                <w:t>Steven.beeler@puc.state.oh.us</w:t>
              </w:r>
            </w:hyperlink>
          </w:p>
          <w:p w14:paraId="76A5117F" w14:textId="77777777" w:rsidR="00954102" w:rsidRDefault="00E66F8B" w:rsidP="00D34041">
            <w:pPr>
              <w:ind w:right="162"/>
              <w:rPr>
                <w:rFonts w:ascii="Arial" w:hAnsi="Arial"/>
                <w:sz w:val="24"/>
                <w:szCs w:val="24"/>
              </w:rPr>
            </w:pPr>
            <w:hyperlink r:id="rId18" w:history="1">
              <w:r w:rsidR="00954102">
                <w:rPr>
                  <w:rStyle w:val="Hyperlink"/>
                  <w:rFonts w:ascii="Arial" w:hAnsi="Arial"/>
                  <w:sz w:val="24"/>
                  <w:szCs w:val="24"/>
                </w:rPr>
                <w:t>Thomas.lindgren@puc.state.oh.us</w:t>
              </w:r>
            </w:hyperlink>
          </w:p>
          <w:p w14:paraId="359D21DC" w14:textId="77777777" w:rsidR="00954102" w:rsidRDefault="00E66F8B" w:rsidP="00D34041">
            <w:pPr>
              <w:ind w:right="162"/>
              <w:rPr>
                <w:rFonts w:ascii="Arial" w:hAnsi="Arial"/>
                <w:sz w:val="24"/>
                <w:szCs w:val="24"/>
              </w:rPr>
            </w:pPr>
            <w:hyperlink r:id="rId19" w:history="1">
              <w:r w:rsidR="00954102">
                <w:rPr>
                  <w:rStyle w:val="Hyperlink"/>
                  <w:rFonts w:ascii="Arial" w:hAnsi="Arial"/>
                  <w:sz w:val="24"/>
                  <w:szCs w:val="24"/>
                </w:rPr>
                <w:t>Ryan.orouke@puc.state.oh.us</w:t>
              </w:r>
            </w:hyperlink>
          </w:p>
          <w:p w14:paraId="6828BDFA" w14:textId="77777777" w:rsidR="00954102" w:rsidRDefault="00954102" w:rsidP="00D34041">
            <w:pPr>
              <w:ind w:right="162"/>
              <w:rPr>
                <w:rFonts w:ascii="Arial" w:hAnsi="Arial"/>
                <w:b/>
                <w:sz w:val="24"/>
                <w:szCs w:val="24"/>
              </w:rPr>
            </w:pPr>
          </w:p>
          <w:p w14:paraId="7E0CFD7A" w14:textId="77777777" w:rsidR="00954102" w:rsidRDefault="00954102" w:rsidP="00D34041">
            <w:pPr>
              <w:ind w:right="162"/>
              <w:rPr>
                <w:rFonts w:ascii="Arial" w:hAnsi="Arial"/>
                <w:b/>
                <w:sz w:val="24"/>
                <w:szCs w:val="24"/>
              </w:rPr>
            </w:pPr>
            <w:r>
              <w:rPr>
                <w:rFonts w:ascii="Arial" w:hAnsi="Arial"/>
                <w:b/>
                <w:sz w:val="24"/>
                <w:szCs w:val="24"/>
              </w:rPr>
              <w:t>Counsel for Staff of the Commission</w:t>
            </w:r>
          </w:p>
          <w:p w14:paraId="53653378" w14:textId="77777777" w:rsidR="00954102" w:rsidRDefault="00954102" w:rsidP="00D34041">
            <w:pPr>
              <w:ind w:right="162"/>
              <w:rPr>
                <w:rFonts w:ascii="Arial" w:hAnsi="Arial"/>
                <w:sz w:val="24"/>
                <w:szCs w:val="24"/>
              </w:rPr>
            </w:pPr>
          </w:p>
        </w:tc>
        <w:tc>
          <w:tcPr>
            <w:tcW w:w="450" w:type="dxa"/>
          </w:tcPr>
          <w:p w14:paraId="6C747010" w14:textId="77777777" w:rsidR="00954102" w:rsidRDefault="00954102" w:rsidP="00D34041">
            <w:pPr>
              <w:ind w:right="162"/>
              <w:rPr>
                <w:rFonts w:ascii="Arial" w:hAnsi="Arial"/>
                <w:sz w:val="24"/>
                <w:szCs w:val="24"/>
              </w:rPr>
            </w:pPr>
          </w:p>
        </w:tc>
        <w:tc>
          <w:tcPr>
            <w:tcW w:w="4320" w:type="dxa"/>
          </w:tcPr>
          <w:p w14:paraId="49FBFE1D" w14:textId="77777777" w:rsidR="00954102" w:rsidRDefault="00954102" w:rsidP="00D34041">
            <w:pPr>
              <w:rPr>
                <w:rFonts w:ascii="Arial" w:hAnsi="Arial"/>
                <w:sz w:val="24"/>
                <w:szCs w:val="24"/>
              </w:rPr>
            </w:pPr>
            <w:r>
              <w:rPr>
                <w:rFonts w:ascii="Arial" w:hAnsi="Arial"/>
                <w:sz w:val="24"/>
                <w:szCs w:val="24"/>
              </w:rPr>
              <w:t>Judi L. Sobecki</w:t>
            </w:r>
          </w:p>
          <w:p w14:paraId="63507261" w14:textId="77777777" w:rsidR="00954102" w:rsidRDefault="00954102" w:rsidP="00D34041">
            <w:pPr>
              <w:rPr>
                <w:rFonts w:ascii="Arial" w:hAnsi="Arial"/>
                <w:sz w:val="24"/>
                <w:szCs w:val="24"/>
              </w:rPr>
            </w:pPr>
            <w:r>
              <w:rPr>
                <w:rFonts w:ascii="Arial" w:hAnsi="Arial"/>
                <w:sz w:val="24"/>
                <w:szCs w:val="24"/>
              </w:rPr>
              <w:t>The Dayton Power and Light Company</w:t>
            </w:r>
          </w:p>
          <w:p w14:paraId="2040D6E5" w14:textId="77777777" w:rsidR="00954102" w:rsidRDefault="00954102" w:rsidP="00D34041">
            <w:pPr>
              <w:rPr>
                <w:rFonts w:ascii="Arial" w:hAnsi="Arial"/>
                <w:sz w:val="24"/>
                <w:szCs w:val="24"/>
              </w:rPr>
            </w:pPr>
            <w:r>
              <w:rPr>
                <w:rFonts w:ascii="Arial" w:hAnsi="Arial"/>
                <w:sz w:val="24"/>
                <w:szCs w:val="24"/>
              </w:rPr>
              <w:t>1065 Woodman Drive</w:t>
            </w:r>
          </w:p>
          <w:p w14:paraId="7280D8FE" w14:textId="77777777" w:rsidR="00954102" w:rsidRDefault="00954102" w:rsidP="00D34041">
            <w:pPr>
              <w:rPr>
                <w:rFonts w:ascii="Arial" w:hAnsi="Arial"/>
                <w:sz w:val="24"/>
                <w:szCs w:val="24"/>
              </w:rPr>
            </w:pPr>
            <w:r>
              <w:rPr>
                <w:rFonts w:ascii="Arial" w:hAnsi="Arial"/>
                <w:sz w:val="24"/>
                <w:szCs w:val="24"/>
              </w:rPr>
              <w:t>Dayton, Ohio 45432</w:t>
            </w:r>
          </w:p>
          <w:p w14:paraId="54118541" w14:textId="77777777" w:rsidR="00954102" w:rsidRDefault="00E66F8B" w:rsidP="00D34041">
            <w:pPr>
              <w:rPr>
                <w:rFonts w:ascii="Arial" w:hAnsi="Arial"/>
                <w:sz w:val="24"/>
                <w:szCs w:val="24"/>
              </w:rPr>
            </w:pPr>
            <w:hyperlink r:id="rId20" w:history="1">
              <w:r w:rsidR="00954102">
                <w:rPr>
                  <w:rStyle w:val="Hyperlink"/>
                  <w:rFonts w:ascii="Arial" w:hAnsi="Arial"/>
                  <w:sz w:val="24"/>
                  <w:szCs w:val="24"/>
                </w:rPr>
                <w:t>Judi.sobecki@aes.com</w:t>
              </w:r>
            </w:hyperlink>
          </w:p>
          <w:p w14:paraId="3F31E78E" w14:textId="77777777" w:rsidR="00954102" w:rsidRDefault="00954102" w:rsidP="00D34041">
            <w:pPr>
              <w:rPr>
                <w:rFonts w:ascii="Arial" w:hAnsi="Arial"/>
                <w:b/>
                <w:sz w:val="24"/>
                <w:szCs w:val="24"/>
              </w:rPr>
            </w:pPr>
          </w:p>
          <w:p w14:paraId="788CFD5C" w14:textId="77777777" w:rsidR="00954102" w:rsidRDefault="00954102" w:rsidP="00D34041">
            <w:pPr>
              <w:rPr>
                <w:rFonts w:ascii="Arial" w:hAnsi="Arial"/>
                <w:b/>
                <w:sz w:val="24"/>
                <w:szCs w:val="24"/>
              </w:rPr>
            </w:pPr>
            <w:r>
              <w:rPr>
                <w:rFonts w:ascii="Arial" w:hAnsi="Arial"/>
                <w:b/>
                <w:sz w:val="24"/>
                <w:szCs w:val="24"/>
              </w:rPr>
              <w:t>Counsel for The Dayton Power and Light Company</w:t>
            </w:r>
          </w:p>
          <w:p w14:paraId="53E0BD43" w14:textId="77777777" w:rsidR="00954102" w:rsidRDefault="00954102" w:rsidP="00D34041">
            <w:pPr>
              <w:ind w:right="162"/>
              <w:rPr>
                <w:rFonts w:ascii="Arial" w:hAnsi="Arial"/>
                <w:sz w:val="24"/>
                <w:szCs w:val="24"/>
              </w:rPr>
            </w:pPr>
          </w:p>
        </w:tc>
      </w:tr>
      <w:tr w:rsidR="00954102" w14:paraId="795E174B" w14:textId="77777777" w:rsidTr="00D34041">
        <w:trPr>
          <w:cantSplit/>
        </w:trPr>
        <w:tc>
          <w:tcPr>
            <w:tcW w:w="4248" w:type="dxa"/>
          </w:tcPr>
          <w:p w14:paraId="259288D8" w14:textId="77777777" w:rsidR="00954102" w:rsidRDefault="00954102" w:rsidP="00D34041">
            <w:pPr>
              <w:ind w:right="162"/>
              <w:rPr>
                <w:rFonts w:ascii="Arial" w:hAnsi="Arial"/>
                <w:sz w:val="24"/>
                <w:szCs w:val="24"/>
              </w:rPr>
            </w:pPr>
            <w:r>
              <w:rPr>
                <w:rFonts w:ascii="Arial" w:hAnsi="Arial"/>
                <w:sz w:val="24"/>
                <w:szCs w:val="24"/>
              </w:rPr>
              <w:t>Kevin R. Schmidt</w:t>
            </w:r>
          </w:p>
          <w:p w14:paraId="01989F6A" w14:textId="77777777" w:rsidR="00954102" w:rsidRDefault="00954102" w:rsidP="00D34041">
            <w:pPr>
              <w:ind w:right="162"/>
              <w:rPr>
                <w:rFonts w:ascii="Arial" w:hAnsi="Arial"/>
                <w:sz w:val="24"/>
                <w:szCs w:val="24"/>
              </w:rPr>
            </w:pPr>
            <w:r>
              <w:rPr>
                <w:rFonts w:ascii="Arial" w:hAnsi="Arial"/>
                <w:sz w:val="24"/>
                <w:szCs w:val="24"/>
              </w:rPr>
              <w:t>88 East Broad Street, Suite 1770</w:t>
            </w:r>
          </w:p>
          <w:p w14:paraId="572849EC" w14:textId="77777777" w:rsidR="00954102" w:rsidRDefault="00954102" w:rsidP="00D34041">
            <w:pPr>
              <w:ind w:right="162"/>
              <w:rPr>
                <w:rFonts w:ascii="Arial" w:hAnsi="Arial"/>
                <w:sz w:val="24"/>
                <w:szCs w:val="24"/>
              </w:rPr>
            </w:pPr>
            <w:r>
              <w:rPr>
                <w:rFonts w:ascii="Arial" w:hAnsi="Arial"/>
                <w:sz w:val="24"/>
                <w:szCs w:val="24"/>
              </w:rPr>
              <w:t>Columbus, Ohio 43215</w:t>
            </w:r>
          </w:p>
          <w:p w14:paraId="3FA8C737" w14:textId="77777777" w:rsidR="00954102" w:rsidRDefault="00E66F8B" w:rsidP="00D34041">
            <w:pPr>
              <w:ind w:right="162"/>
              <w:rPr>
                <w:rFonts w:ascii="Arial" w:hAnsi="Arial"/>
                <w:sz w:val="24"/>
                <w:szCs w:val="24"/>
              </w:rPr>
            </w:pPr>
            <w:hyperlink r:id="rId21" w:history="1">
              <w:r w:rsidR="00954102">
                <w:rPr>
                  <w:rStyle w:val="Hyperlink"/>
                  <w:rFonts w:ascii="Arial" w:hAnsi="Arial"/>
                  <w:sz w:val="24"/>
                  <w:szCs w:val="24"/>
                </w:rPr>
                <w:t>schmidt@sppgrp.com</w:t>
              </w:r>
            </w:hyperlink>
          </w:p>
          <w:p w14:paraId="48EF5E2C" w14:textId="77777777" w:rsidR="00954102" w:rsidRDefault="00954102" w:rsidP="00D34041">
            <w:pPr>
              <w:ind w:right="162"/>
              <w:rPr>
                <w:rFonts w:ascii="Arial" w:hAnsi="Arial"/>
                <w:sz w:val="24"/>
                <w:szCs w:val="24"/>
              </w:rPr>
            </w:pPr>
          </w:p>
          <w:p w14:paraId="21FCABFB" w14:textId="77777777" w:rsidR="00954102" w:rsidRDefault="00954102" w:rsidP="00D34041">
            <w:pPr>
              <w:ind w:right="162"/>
              <w:rPr>
                <w:rFonts w:ascii="Arial" w:hAnsi="Arial"/>
                <w:b/>
                <w:sz w:val="24"/>
                <w:szCs w:val="24"/>
              </w:rPr>
            </w:pPr>
            <w:r>
              <w:rPr>
                <w:rFonts w:ascii="Arial" w:hAnsi="Arial"/>
                <w:b/>
                <w:sz w:val="24"/>
                <w:szCs w:val="24"/>
              </w:rPr>
              <w:t>Counsel for the Energy Professionals of Ohio</w:t>
            </w:r>
          </w:p>
          <w:p w14:paraId="755E8888" w14:textId="77777777" w:rsidR="00954102" w:rsidRDefault="00954102" w:rsidP="00D34041">
            <w:pPr>
              <w:ind w:right="162"/>
              <w:rPr>
                <w:rFonts w:ascii="Arial" w:hAnsi="Arial"/>
                <w:sz w:val="24"/>
                <w:szCs w:val="24"/>
              </w:rPr>
            </w:pPr>
          </w:p>
        </w:tc>
        <w:tc>
          <w:tcPr>
            <w:tcW w:w="450" w:type="dxa"/>
          </w:tcPr>
          <w:p w14:paraId="46A8CD21" w14:textId="77777777" w:rsidR="00954102" w:rsidRDefault="00954102" w:rsidP="00D34041">
            <w:pPr>
              <w:rPr>
                <w:rFonts w:ascii="Arial" w:hAnsi="Arial"/>
                <w:sz w:val="24"/>
                <w:szCs w:val="24"/>
              </w:rPr>
            </w:pPr>
          </w:p>
        </w:tc>
        <w:tc>
          <w:tcPr>
            <w:tcW w:w="4320" w:type="dxa"/>
          </w:tcPr>
          <w:p w14:paraId="54D2516A" w14:textId="77777777" w:rsidR="00954102" w:rsidRDefault="00954102" w:rsidP="00D34041">
            <w:pPr>
              <w:rPr>
                <w:rFonts w:ascii="Arial" w:hAnsi="Arial"/>
                <w:sz w:val="24"/>
                <w:szCs w:val="24"/>
              </w:rPr>
            </w:pPr>
            <w:r>
              <w:rPr>
                <w:rFonts w:ascii="Arial" w:hAnsi="Arial"/>
                <w:sz w:val="24"/>
                <w:szCs w:val="24"/>
              </w:rPr>
              <w:t>Mark A. Hayden</w:t>
            </w:r>
          </w:p>
          <w:p w14:paraId="238A34F6" w14:textId="77777777" w:rsidR="00954102" w:rsidRDefault="00954102" w:rsidP="00D34041">
            <w:pPr>
              <w:rPr>
                <w:rFonts w:ascii="Arial" w:hAnsi="Arial"/>
                <w:sz w:val="24"/>
                <w:szCs w:val="24"/>
              </w:rPr>
            </w:pPr>
            <w:r>
              <w:rPr>
                <w:rFonts w:ascii="Arial" w:hAnsi="Arial"/>
                <w:sz w:val="24"/>
                <w:szCs w:val="24"/>
              </w:rPr>
              <w:t>Jacob A. McDermott</w:t>
            </w:r>
          </w:p>
          <w:p w14:paraId="081E98F6" w14:textId="77777777" w:rsidR="00954102" w:rsidRDefault="00954102" w:rsidP="00D34041">
            <w:pPr>
              <w:rPr>
                <w:rFonts w:ascii="Arial" w:hAnsi="Arial"/>
                <w:sz w:val="24"/>
                <w:szCs w:val="24"/>
              </w:rPr>
            </w:pPr>
            <w:r>
              <w:rPr>
                <w:rFonts w:ascii="Arial" w:hAnsi="Arial"/>
                <w:sz w:val="24"/>
                <w:szCs w:val="24"/>
              </w:rPr>
              <w:t>Scott J. Casto</w:t>
            </w:r>
          </w:p>
          <w:p w14:paraId="18DED5CF" w14:textId="77777777" w:rsidR="00954102" w:rsidRDefault="00954102" w:rsidP="00D34041">
            <w:pPr>
              <w:rPr>
                <w:rFonts w:ascii="Arial" w:hAnsi="Arial"/>
                <w:sz w:val="24"/>
                <w:szCs w:val="24"/>
              </w:rPr>
            </w:pPr>
            <w:r>
              <w:rPr>
                <w:rFonts w:ascii="Arial" w:hAnsi="Arial"/>
                <w:sz w:val="24"/>
                <w:szCs w:val="24"/>
              </w:rPr>
              <w:t>FirstEnergy Service Company</w:t>
            </w:r>
          </w:p>
          <w:p w14:paraId="37BD21C5" w14:textId="77777777" w:rsidR="00954102" w:rsidRDefault="00954102" w:rsidP="00D34041">
            <w:pPr>
              <w:rPr>
                <w:rFonts w:ascii="Arial" w:hAnsi="Arial"/>
                <w:sz w:val="24"/>
                <w:szCs w:val="24"/>
              </w:rPr>
            </w:pPr>
            <w:r>
              <w:rPr>
                <w:rFonts w:ascii="Arial" w:hAnsi="Arial"/>
                <w:sz w:val="24"/>
                <w:szCs w:val="24"/>
              </w:rPr>
              <w:t>76 South Main Street</w:t>
            </w:r>
          </w:p>
          <w:p w14:paraId="6DC5458D" w14:textId="77777777" w:rsidR="00954102" w:rsidRDefault="00954102" w:rsidP="00D34041">
            <w:pPr>
              <w:rPr>
                <w:rFonts w:ascii="Arial" w:hAnsi="Arial"/>
                <w:sz w:val="24"/>
                <w:szCs w:val="24"/>
              </w:rPr>
            </w:pPr>
            <w:r>
              <w:rPr>
                <w:rFonts w:ascii="Arial" w:hAnsi="Arial"/>
                <w:sz w:val="24"/>
                <w:szCs w:val="24"/>
              </w:rPr>
              <w:t>Akron, Ohio 44308</w:t>
            </w:r>
          </w:p>
          <w:p w14:paraId="440A1AE6" w14:textId="77777777" w:rsidR="00954102" w:rsidRDefault="00E66F8B" w:rsidP="00D34041">
            <w:pPr>
              <w:rPr>
                <w:rFonts w:ascii="Arial" w:hAnsi="Arial"/>
                <w:color w:val="0000FF"/>
                <w:sz w:val="24"/>
                <w:szCs w:val="24"/>
                <w:u w:val="single"/>
              </w:rPr>
            </w:pPr>
            <w:hyperlink r:id="rId22" w:history="1">
              <w:r w:rsidR="00954102">
                <w:rPr>
                  <w:rStyle w:val="Hyperlink"/>
                  <w:rFonts w:ascii="Arial" w:hAnsi="Arial"/>
                  <w:sz w:val="24"/>
                  <w:szCs w:val="24"/>
                </w:rPr>
                <w:t>haydenm@firstenergycorp.com</w:t>
              </w:r>
            </w:hyperlink>
          </w:p>
          <w:p w14:paraId="52B6B9F4" w14:textId="77777777" w:rsidR="00954102" w:rsidRDefault="00E66F8B" w:rsidP="00D34041">
            <w:pPr>
              <w:rPr>
                <w:rFonts w:ascii="Arial" w:hAnsi="Arial"/>
                <w:color w:val="0000FF"/>
                <w:sz w:val="24"/>
                <w:szCs w:val="24"/>
                <w:u w:val="single"/>
              </w:rPr>
            </w:pPr>
            <w:hyperlink r:id="rId23" w:history="1">
              <w:r w:rsidR="00954102">
                <w:rPr>
                  <w:rStyle w:val="Hyperlink"/>
                  <w:rFonts w:ascii="Arial" w:hAnsi="Arial"/>
                  <w:sz w:val="24"/>
                  <w:szCs w:val="24"/>
                </w:rPr>
                <w:t>jmcdermott@firstenergycorp.com</w:t>
              </w:r>
            </w:hyperlink>
          </w:p>
          <w:p w14:paraId="47089BA8" w14:textId="77777777" w:rsidR="00954102" w:rsidRDefault="00954102" w:rsidP="00D34041">
            <w:pPr>
              <w:rPr>
                <w:rFonts w:ascii="Arial" w:hAnsi="Arial"/>
                <w:sz w:val="24"/>
                <w:szCs w:val="24"/>
              </w:rPr>
            </w:pPr>
            <w:r>
              <w:rPr>
                <w:rFonts w:ascii="Arial" w:hAnsi="Arial"/>
                <w:color w:val="0000FF"/>
                <w:sz w:val="24"/>
                <w:szCs w:val="24"/>
                <w:u w:val="single"/>
              </w:rPr>
              <w:t>scasto@firstenergycorp.com</w:t>
            </w:r>
          </w:p>
          <w:p w14:paraId="304869F4" w14:textId="77777777" w:rsidR="00954102" w:rsidRDefault="00954102" w:rsidP="00D34041">
            <w:pPr>
              <w:rPr>
                <w:rFonts w:ascii="Arial" w:hAnsi="Arial"/>
                <w:sz w:val="24"/>
                <w:szCs w:val="24"/>
              </w:rPr>
            </w:pPr>
          </w:p>
          <w:p w14:paraId="65157B06" w14:textId="77777777" w:rsidR="00954102" w:rsidRDefault="00954102" w:rsidP="00D34041">
            <w:pPr>
              <w:rPr>
                <w:rFonts w:ascii="Arial" w:hAnsi="Arial"/>
                <w:b/>
                <w:sz w:val="24"/>
                <w:szCs w:val="24"/>
              </w:rPr>
            </w:pPr>
            <w:r>
              <w:rPr>
                <w:rFonts w:ascii="Arial" w:hAnsi="Arial"/>
                <w:b/>
                <w:sz w:val="24"/>
                <w:szCs w:val="24"/>
              </w:rPr>
              <w:t>Counsel for FirstEnergy Solutions Corp.</w:t>
            </w:r>
          </w:p>
          <w:p w14:paraId="041D76AA" w14:textId="77777777" w:rsidR="00954102" w:rsidRDefault="00954102" w:rsidP="00D34041">
            <w:pPr>
              <w:rPr>
                <w:rFonts w:ascii="Arial" w:hAnsi="Arial"/>
                <w:sz w:val="24"/>
                <w:szCs w:val="24"/>
              </w:rPr>
            </w:pPr>
          </w:p>
        </w:tc>
      </w:tr>
      <w:tr w:rsidR="00954102" w14:paraId="19D76D2A" w14:textId="77777777" w:rsidTr="00D34041">
        <w:trPr>
          <w:cantSplit/>
        </w:trPr>
        <w:tc>
          <w:tcPr>
            <w:tcW w:w="4248" w:type="dxa"/>
          </w:tcPr>
          <w:p w14:paraId="29B099A6" w14:textId="77777777" w:rsidR="00954102" w:rsidRDefault="00954102" w:rsidP="00D34041">
            <w:pPr>
              <w:rPr>
                <w:rFonts w:ascii="Arial" w:hAnsi="Arial"/>
                <w:sz w:val="24"/>
                <w:szCs w:val="24"/>
              </w:rPr>
            </w:pPr>
            <w:r>
              <w:rPr>
                <w:rFonts w:ascii="Arial" w:hAnsi="Arial"/>
                <w:sz w:val="24"/>
                <w:szCs w:val="24"/>
              </w:rPr>
              <w:t>Maureen R. Grady</w:t>
            </w:r>
          </w:p>
          <w:p w14:paraId="77034374" w14:textId="77777777" w:rsidR="00954102" w:rsidRDefault="00954102" w:rsidP="00D34041">
            <w:pPr>
              <w:rPr>
                <w:rFonts w:ascii="Arial" w:hAnsi="Arial"/>
                <w:sz w:val="24"/>
                <w:szCs w:val="24"/>
              </w:rPr>
            </w:pPr>
            <w:r>
              <w:rPr>
                <w:rFonts w:ascii="Arial" w:hAnsi="Arial"/>
                <w:sz w:val="24"/>
                <w:szCs w:val="24"/>
              </w:rPr>
              <w:t>Joseph P. Serio</w:t>
            </w:r>
          </w:p>
          <w:p w14:paraId="533FA44A" w14:textId="77777777" w:rsidR="00954102" w:rsidRDefault="00954102" w:rsidP="00D34041">
            <w:pPr>
              <w:rPr>
                <w:rFonts w:ascii="Arial" w:hAnsi="Arial"/>
                <w:sz w:val="24"/>
                <w:szCs w:val="24"/>
              </w:rPr>
            </w:pPr>
            <w:r>
              <w:rPr>
                <w:rFonts w:ascii="Arial" w:hAnsi="Arial"/>
                <w:sz w:val="24"/>
                <w:szCs w:val="24"/>
              </w:rPr>
              <w:t>Edmund “Tad” Berger</w:t>
            </w:r>
          </w:p>
          <w:p w14:paraId="4B8E7B21" w14:textId="77777777" w:rsidR="00954102" w:rsidRDefault="00954102" w:rsidP="00D34041">
            <w:pPr>
              <w:rPr>
                <w:rFonts w:ascii="Arial" w:hAnsi="Arial"/>
                <w:sz w:val="24"/>
                <w:szCs w:val="24"/>
              </w:rPr>
            </w:pPr>
            <w:r>
              <w:rPr>
                <w:rFonts w:ascii="Arial" w:hAnsi="Arial"/>
                <w:sz w:val="24"/>
                <w:szCs w:val="24"/>
              </w:rPr>
              <w:t>Office of the Ohio Consumers’ Counsel</w:t>
            </w:r>
          </w:p>
          <w:p w14:paraId="34168F6F" w14:textId="77777777" w:rsidR="00954102" w:rsidRDefault="00954102" w:rsidP="00D34041">
            <w:pPr>
              <w:rPr>
                <w:rFonts w:ascii="Arial" w:hAnsi="Arial"/>
                <w:sz w:val="24"/>
                <w:szCs w:val="24"/>
              </w:rPr>
            </w:pPr>
            <w:r>
              <w:rPr>
                <w:rFonts w:ascii="Arial" w:hAnsi="Arial"/>
                <w:sz w:val="24"/>
                <w:szCs w:val="24"/>
              </w:rPr>
              <w:t>10 West Broad Street, Suite 1800</w:t>
            </w:r>
          </w:p>
          <w:p w14:paraId="6089651F" w14:textId="77777777" w:rsidR="00954102" w:rsidRDefault="00954102" w:rsidP="00D34041">
            <w:pPr>
              <w:rPr>
                <w:rFonts w:ascii="Arial" w:hAnsi="Arial"/>
                <w:sz w:val="24"/>
                <w:szCs w:val="24"/>
              </w:rPr>
            </w:pPr>
            <w:r>
              <w:rPr>
                <w:rFonts w:ascii="Arial" w:hAnsi="Arial"/>
                <w:sz w:val="24"/>
                <w:szCs w:val="24"/>
              </w:rPr>
              <w:t>Columbus, Ohio 43215-3485</w:t>
            </w:r>
          </w:p>
          <w:p w14:paraId="11F94143" w14:textId="77777777" w:rsidR="00954102" w:rsidRDefault="00E66F8B" w:rsidP="00D34041">
            <w:pPr>
              <w:rPr>
                <w:rFonts w:ascii="Arial" w:hAnsi="Arial"/>
                <w:sz w:val="24"/>
                <w:szCs w:val="24"/>
              </w:rPr>
            </w:pPr>
            <w:hyperlink r:id="rId24" w:history="1">
              <w:r w:rsidR="00954102">
                <w:rPr>
                  <w:rStyle w:val="Hyperlink"/>
                  <w:rFonts w:ascii="Arial" w:hAnsi="Arial"/>
                  <w:sz w:val="24"/>
                  <w:szCs w:val="24"/>
                </w:rPr>
                <w:t>Maureen.grady@occ.ohio.gov</w:t>
              </w:r>
            </w:hyperlink>
          </w:p>
          <w:p w14:paraId="22496981" w14:textId="77777777" w:rsidR="00954102" w:rsidRDefault="00E66F8B" w:rsidP="00D34041">
            <w:pPr>
              <w:rPr>
                <w:rFonts w:ascii="Arial" w:hAnsi="Arial"/>
                <w:sz w:val="24"/>
                <w:szCs w:val="24"/>
              </w:rPr>
            </w:pPr>
            <w:hyperlink r:id="rId25" w:history="1">
              <w:r w:rsidR="00954102">
                <w:rPr>
                  <w:rStyle w:val="Hyperlink"/>
                  <w:rFonts w:ascii="Arial" w:hAnsi="Arial"/>
                  <w:sz w:val="24"/>
                  <w:szCs w:val="24"/>
                </w:rPr>
                <w:t>Joseph.serio@occ.ohio.gov</w:t>
              </w:r>
            </w:hyperlink>
          </w:p>
          <w:p w14:paraId="75613C3F" w14:textId="77777777" w:rsidR="00954102" w:rsidRDefault="00E66F8B" w:rsidP="00D34041">
            <w:pPr>
              <w:rPr>
                <w:rFonts w:ascii="Arial" w:hAnsi="Arial"/>
                <w:sz w:val="24"/>
                <w:szCs w:val="24"/>
              </w:rPr>
            </w:pPr>
            <w:hyperlink r:id="rId26" w:history="1">
              <w:r w:rsidR="00954102">
                <w:rPr>
                  <w:rStyle w:val="Hyperlink"/>
                  <w:rFonts w:ascii="Arial" w:hAnsi="Arial"/>
                  <w:sz w:val="24"/>
                  <w:szCs w:val="24"/>
                </w:rPr>
                <w:t>Edmund.berger@occ.ohio.gov</w:t>
              </w:r>
            </w:hyperlink>
          </w:p>
          <w:p w14:paraId="2E513A8B" w14:textId="77777777" w:rsidR="00954102" w:rsidRDefault="00954102" w:rsidP="00D34041">
            <w:pPr>
              <w:rPr>
                <w:rFonts w:ascii="Arial" w:hAnsi="Arial"/>
                <w:b/>
                <w:sz w:val="24"/>
                <w:szCs w:val="24"/>
              </w:rPr>
            </w:pPr>
          </w:p>
          <w:p w14:paraId="7D3FB17F" w14:textId="77777777" w:rsidR="00954102" w:rsidRDefault="00954102" w:rsidP="00D34041">
            <w:pPr>
              <w:rPr>
                <w:rFonts w:ascii="Arial" w:hAnsi="Arial"/>
                <w:b/>
                <w:sz w:val="24"/>
                <w:szCs w:val="24"/>
              </w:rPr>
            </w:pPr>
            <w:r>
              <w:rPr>
                <w:rFonts w:ascii="Arial" w:hAnsi="Arial"/>
                <w:b/>
                <w:sz w:val="24"/>
                <w:szCs w:val="24"/>
              </w:rPr>
              <w:t>Counsel for the Ohio Consumers’ Counsel</w:t>
            </w:r>
          </w:p>
          <w:p w14:paraId="0F894E86" w14:textId="77777777" w:rsidR="00954102" w:rsidRDefault="00954102" w:rsidP="00D34041">
            <w:pPr>
              <w:rPr>
                <w:rFonts w:ascii="Arial" w:hAnsi="Arial"/>
                <w:b/>
                <w:sz w:val="24"/>
                <w:szCs w:val="24"/>
              </w:rPr>
            </w:pPr>
          </w:p>
        </w:tc>
        <w:tc>
          <w:tcPr>
            <w:tcW w:w="450" w:type="dxa"/>
          </w:tcPr>
          <w:p w14:paraId="2196280C" w14:textId="77777777" w:rsidR="00954102" w:rsidRDefault="00954102" w:rsidP="00D34041">
            <w:pPr>
              <w:rPr>
                <w:rFonts w:ascii="Arial" w:hAnsi="Arial"/>
                <w:sz w:val="24"/>
                <w:szCs w:val="24"/>
              </w:rPr>
            </w:pPr>
          </w:p>
        </w:tc>
        <w:tc>
          <w:tcPr>
            <w:tcW w:w="4320" w:type="dxa"/>
          </w:tcPr>
          <w:p w14:paraId="188B2523" w14:textId="77777777" w:rsidR="00954102" w:rsidRDefault="00954102" w:rsidP="00D34041">
            <w:pPr>
              <w:rPr>
                <w:rFonts w:ascii="Arial" w:hAnsi="Arial"/>
                <w:sz w:val="24"/>
                <w:szCs w:val="24"/>
              </w:rPr>
            </w:pPr>
            <w:r>
              <w:rPr>
                <w:rFonts w:ascii="Arial" w:hAnsi="Arial"/>
                <w:sz w:val="24"/>
                <w:szCs w:val="24"/>
              </w:rPr>
              <w:t>Howard Petricoff</w:t>
            </w:r>
          </w:p>
          <w:p w14:paraId="2D1C5BD9" w14:textId="77777777" w:rsidR="00954102" w:rsidRDefault="00954102" w:rsidP="00D34041">
            <w:pPr>
              <w:rPr>
                <w:rFonts w:ascii="Arial" w:hAnsi="Arial"/>
                <w:sz w:val="24"/>
                <w:szCs w:val="24"/>
              </w:rPr>
            </w:pPr>
            <w:r>
              <w:rPr>
                <w:rFonts w:ascii="Arial" w:hAnsi="Arial"/>
                <w:sz w:val="24"/>
                <w:szCs w:val="24"/>
              </w:rPr>
              <w:t>Michael Settinari</w:t>
            </w:r>
          </w:p>
          <w:p w14:paraId="33FC6D26" w14:textId="77777777" w:rsidR="00954102" w:rsidRDefault="00954102" w:rsidP="00D34041">
            <w:pPr>
              <w:rPr>
                <w:rFonts w:ascii="Arial" w:hAnsi="Arial"/>
                <w:sz w:val="24"/>
                <w:szCs w:val="24"/>
              </w:rPr>
            </w:pPr>
            <w:r>
              <w:rPr>
                <w:rFonts w:ascii="Arial" w:hAnsi="Arial"/>
                <w:sz w:val="24"/>
                <w:szCs w:val="24"/>
              </w:rPr>
              <w:t>Gretchen Petrucci</w:t>
            </w:r>
          </w:p>
          <w:p w14:paraId="75F4120F" w14:textId="77777777" w:rsidR="00954102" w:rsidRDefault="00954102" w:rsidP="00D34041">
            <w:pPr>
              <w:rPr>
                <w:rFonts w:ascii="Arial" w:hAnsi="Arial"/>
                <w:sz w:val="24"/>
                <w:szCs w:val="24"/>
              </w:rPr>
            </w:pPr>
            <w:r>
              <w:rPr>
                <w:rFonts w:ascii="Arial" w:hAnsi="Arial"/>
                <w:sz w:val="24"/>
                <w:szCs w:val="24"/>
              </w:rPr>
              <w:t>Vorys, Sater, Semour, Pease, LLP</w:t>
            </w:r>
          </w:p>
          <w:p w14:paraId="2F65BFB0" w14:textId="77777777" w:rsidR="00954102" w:rsidRDefault="00954102" w:rsidP="00D34041">
            <w:pPr>
              <w:rPr>
                <w:rFonts w:ascii="Arial" w:hAnsi="Arial"/>
                <w:sz w:val="24"/>
                <w:szCs w:val="24"/>
              </w:rPr>
            </w:pPr>
            <w:r>
              <w:rPr>
                <w:rFonts w:ascii="Arial" w:hAnsi="Arial"/>
                <w:sz w:val="24"/>
                <w:szCs w:val="24"/>
              </w:rPr>
              <w:t>52 East Gay Street</w:t>
            </w:r>
          </w:p>
          <w:p w14:paraId="6D778EB0" w14:textId="77777777" w:rsidR="00954102" w:rsidRDefault="00954102" w:rsidP="00D34041">
            <w:pPr>
              <w:rPr>
                <w:rFonts w:ascii="Arial" w:hAnsi="Arial"/>
                <w:sz w:val="24"/>
                <w:szCs w:val="24"/>
              </w:rPr>
            </w:pPr>
            <w:r>
              <w:rPr>
                <w:rFonts w:ascii="Arial" w:hAnsi="Arial"/>
                <w:sz w:val="24"/>
                <w:szCs w:val="24"/>
              </w:rPr>
              <w:t>Columbus, Ohio 43015</w:t>
            </w:r>
          </w:p>
          <w:p w14:paraId="1EA9E848" w14:textId="77777777" w:rsidR="00954102" w:rsidRDefault="00E66F8B" w:rsidP="00D34041">
            <w:pPr>
              <w:rPr>
                <w:rFonts w:ascii="Arial" w:hAnsi="Arial"/>
                <w:color w:val="0000FF"/>
                <w:sz w:val="24"/>
                <w:szCs w:val="24"/>
                <w:u w:val="single"/>
              </w:rPr>
            </w:pPr>
            <w:hyperlink r:id="rId27" w:history="1">
              <w:r w:rsidR="00954102">
                <w:rPr>
                  <w:rStyle w:val="Hyperlink"/>
                  <w:rFonts w:ascii="Arial" w:hAnsi="Arial"/>
                  <w:szCs w:val="24"/>
                </w:rPr>
                <w:t>MHPetricoff@vorys.com</w:t>
              </w:r>
            </w:hyperlink>
          </w:p>
          <w:p w14:paraId="7740CCD2" w14:textId="77777777" w:rsidR="00954102" w:rsidRDefault="00954102" w:rsidP="00D34041">
            <w:pPr>
              <w:rPr>
                <w:rFonts w:ascii="Arial" w:hAnsi="Arial"/>
                <w:color w:val="0000FF"/>
                <w:sz w:val="24"/>
                <w:szCs w:val="24"/>
                <w:u w:val="single"/>
              </w:rPr>
            </w:pPr>
            <w:r>
              <w:rPr>
                <w:rFonts w:ascii="Arial" w:hAnsi="Arial"/>
                <w:color w:val="0000FF"/>
                <w:sz w:val="24"/>
                <w:szCs w:val="24"/>
                <w:u w:val="single"/>
              </w:rPr>
              <w:t>mjsettinari@vorys.com</w:t>
            </w:r>
          </w:p>
          <w:p w14:paraId="0BFE9D1D" w14:textId="77777777" w:rsidR="00954102" w:rsidRDefault="00954102" w:rsidP="00D34041">
            <w:pPr>
              <w:rPr>
                <w:rFonts w:ascii="Arial" w:hAnsi="Arial"/>
                <w:color w:val="0000FF"/>
                <w:sz w:val="24"/>
                <w:szCs w:val="24"/>
                <w:u w:val="single"/>
              </w:rPr>
            </w:pPr>
            <w:r>
              <w:rPr>
                <w:rFonts w:ascii="Arial" w:hAnsi="Arial"/>
                <w:color w:val="0000FF"/>
                <w:sz w:val="24"/>
                <w:szCs w:val="24"/>
                <w:u w:val="single"/>
              </w:rPr>
              <w:t>glpetrucci@vorys.com</w:t>
            </w:r>
          </w:p>
          <w:p w14:paraId="41DE08B9" w14:textId="77777777" w:rsidR="00954102" w:rsidRDefault="00954102" w:rsidP="00D34041">
            <w:pPr>
              <w:rPr>
                <w:rFonts w:ascii="Arial" w:hAnsi="Arial"/>
                <w:sz w:val="24"/>
                <w:szCs w:val="24"/>
              </w:rPr>
            </w:pPr>
          </w:p>
          <w:p w14:paraId="7E017AF8" w14:textId="77777777" w:rsidR="00954102" w:rsidRDefault="00954102" w:rsidP="00D34041">
            <w:pPr>
              <w:rPr>
                <w:rFonts w:ascii="Arial" w:hAnsi="Arial"/>
                <w:b/>
                <w:sz w:val="24"/>
                <w:szCs w:val="24"/>
              </w:rPr>
            </w:pPr>
            <w:r>
              <w:rPr>
                <w:rFonts w:ascii="Arial" w:hAnsi="Arial"/>
                <w:b/>
                <w:sz w:val="24"/>
                <w:szCs w:val="24"/>
              </w:rPr>
              <w:t>Counsel for Constellation New Energy, Inc.</w:t>
            </w:r>
          </w:p>
        </w:tc>
      </w:tr>
      <w:tr w:rsidR="00954102" w14:paraId="68DE0811" w14:textId="77777777" w:rsidTr="00D34041">
        <w:trPr>
          <w:cantSplit/>
        </w:trPr>
        <w:tc>
          <w:tcPr>
            <w:tcW w:w="4248" w:type="dxa"/>
          </w:tcPr>
          <w:p w14:paraId="78839B7A" w14:textId="77777777" w:rsidR="00954102" w:rsidRDefault="00954102" w:rsidP="00D34041">
            <w:pPr>
              <w:ind w:right="162"/>
              <w:rPr>
                <w:rFonts w:ascii="Arial" w:hAnsi="Arial"/>
                <w:sz w:val="24"/>
                <w:szCs w:val="24"/>
              </w:rPr>
            </w:pPr>
            <w:r>
              <w:rPr>
                <w:rFonts w:ascii="Arial" w:hAnsi="Arial"/>
                <w:sz w:val="24"/>
                <w:szCs w:val="24"/>
              </w:rPr>
              <w:lastRenderedPageBreak/>
              <w:t>Kimberly W. Bojko</w:t>
            </w:r>
          </w:p>
          <w:p w14:paraId="6BF09280" w14:textId="77777777" w:rsidR="00954102" w:rsidRDefault="00954102" w:rsidP="00D34041">
            <w:pPr>
              <w:ind w:right="162"/>
              <w:rPr>
                <w:rFonts w:ascii="Arial" w:hAnsi="Arial"/>
                <w:sz w:val="24"/>
                <w:szCs w:val="24"/>
              </w:rPr>
            </w:pPr>
            <w:r>
              <w:rPr>
                <w:rFonts w:ascii="Arial" w:hAnsi="Arial"/>
                <w:sz w:val="24"/>
                <w:szCs w:val="24"/>
              </w:rPr>
              <w:t>Mallory M. Mohler</w:t>
            </w:r>
          </w:p>
          <w:p w14:paraId="07312A05" w14:textId="77777777" w:rsidR="00954102" w:rsidRDefault="00954102" w:rsidP="00D34041">
            <w:pPr>
              <w:ind w:right="162"/>
              <w:rPr>
                <w:rFonts w:ascii="Arial" w:hAnsi="Arial"/>
                <w:sz w:val="24"/>
                <w:szCs w:val="24"/>
              </w:rPr>
            </w:pPr>
            <w:r>
              <w:rPr>
                <w:rFonts w:ascii="Arial" w:hAnsi="Arial"/>
                <w:sz w:val="24"/>
                <w:szCs w:val="24"/>
              </w:rPr>
              <w:t>Carpenter Lipps &amp; Leland LLP</w:t>
            </w:r>
          </w:p>
          <w:p w14:paraId="0425BC7D" w14:textId="77777777" w:rsidR="00954102" w:rsidRDefault="00954102" w:rsidP="00D34041">
            <w:pPr>
              <w:ind w:right="162"/>
              <w:rPr>
                <w:rFonts w:ascii="Arial" w:hAnsi="Arial"/>
                <w:sz w:val="24"/>
                <w:szCs w:val="24"/>
              </w:rPr>
            </w:pPr>
            <w:r>
              <w:rPr>
                <w:rFonts w:ascii="Arial" w:hAnsi="Arial"/>
                <w:sz w:val="24"/>
                <w:szCs w:val="24"/>
              </w:rPr>
              <w:t>280 Plaza, Suite 1300</w:t>
            </w:r>
          </w:p>
          <w:p w14:paraId="36BCC381" w14:textId="77777777" w:rsidR="00954102" w:rsidRDefault="00954102" w:rsidP="00D34041">
            <w:pPr>
              <w:ind w:right="162"/>
              <w:rPr>
                <w:rFonts w:ascii="Arial" w:hAnsi="Arial"/>
                <w:sz w:val="24"/>
                <w:szCs w:val="24"/>
              </w:rPr>
            </w:pPr>
            <w:r>
              <w:rPr>
                <w:rFonts w:ascii="Arial" w:hAnsi="Arial"/>
                <w:sz w:val="24"/>
                <w:szCs w:val="24"/>
              </w:rPr>
              <w:t>280 North High Street</w:t>
            </w:r>
          </w:p>
          <w:p w14:paraId="02A4F945" w14:textId="77777777" w:rsidR="00954102" w:rsidRDefault="00954102" w:rsidP="00D34041">
            <w:pPr>
              <w:ind w:right="162"/>
              <w:rPr>
                <w:rFonts w:ascii="Arial" w:hAnsi="Arial"/>
                <w:sz w:val="24"/>
                <w:szCs w:val="24"/>
              </w:rPr>
            </w:pPr>
            <w:r>
              <w:rPr>
                <w:rFonts w:ascii="Arial" w:hAnsi="Arial"/>
                <w:sz w:val="24"/>
                <w:szCs w:val="24"/>
              </w:rPr>
              <w:t>Columbus, Ohio 43215</w:t>
            </w:r>
          </w:p>
          <w:p w14:paraId="0DFB7189" w14:textId="77777777" w:rsidR="00954102" w:rsidRDefault="00E66F8B" w:rsidP="00D34041">
            <w:pPr>
              <w:ind w:right="162"/>
              <w:rPr>
                <w:rFonts w:ascii="Arial" w:hAnsi="Arial"/>
                <w:sz w:val="24"/>
                <w:szCs w:val="24"/>
              </w:rPr>
            </w:pPr>
            <w:hyperlink r:id="rId28" w:history="1">
              <w:r w:rsidR="00954102">
                <w:rPr>
                  <w:rStyle w:val="Hyperlink"/>
                  <w:rFonts w:ascii="Arial" w:hAnsi="Arial"/>
                  <w:sz w:val="24"/>
                  <w:szCs w:val="24"/>
                </w:rPr>
                <w:t>Bojko@carpenterlipps.com</w:t>
              </w:r>
            </w:hyperlink>
          </w:p>
          <w:p w14:paraId="023F415C" w14:textId="77777777" w:rsidR="00954102" w:rsidRDefault="00E66F8B" w:rsidP="00D34041">
            <w:pPr>
              <w:ind w:right="162"/>
              <w:rPr>
                <w:rFonts w:ascii="Arial" w:hAnsi="Arial"/>
                <w:sz w:val="24"/>
                <w:szCs w:val="24"/>
              </w:rPr>
            </w:pPr>
            <w:hyperlink r:id="rId29" w:history="1">
              <w:r w:rsidR="00954102">
                <w:rPr>
                  <w:rStyle w:val="Hyperlink"/>
                  <w:rFonts w:ascii="Arial" w:hAnsi="Arial"/>
                  <w:sz w:val="24"/>
                  <w:szCs w:val="24"/>
                </w:rPr>
                <w:t>Mohler@carpenterlipps.com</w:t>
              </w:r>
            </w:hyperlink>
          </w:p>
          <w:p w14:paraId="4FBB0D75" w14:textId="77777777" w:rsidR="00954102" w:rsidRDefault="00954102" w:rsidP="00D34041">
            <w:pPr>
              <w:ind w:right="162"/>
              <w:rPr>
                <w:rFonts w:ascii="Arial" w:hAnsi="Arial"/>
                <w:sz w:val="24"/>
                <w:szCs w:val="24"/>
              </w:rPr>
            </w:pPr>
          </w:p>
          <w:p w14:paraId="560033B2" w14:textId="77777777" w:rsidR="00954102" w:rsidRDefault="00954102" w:rsidP="00D34041">
            <w:pPr>
              <w:ind w:right="162"/>
              <w:rPr>
                <w:rFonts w:ascii="Arial" w:hAnsi="Arial"/>
                <w:b/>
                <w:sz w:val="24"/>
                <w:szCs w:val="24"/>
              </w:rPr>
            </w:pPr>
            <w:r>
              <w:rPr>
                <w:rFonts w:ascii="Arial" w:hAnsi="Arial"/>
                <w:b/>
                <w:sz w:val="24"/>
                <w:szCs w:val="24"/>
              </w:rPr>
              <w:t>Counsel for the Ohio Manufacturers’ Association</w:t>
            </w:r>
          </w:p>
          <w:p w14:paraId="60CC1D9C" w14:textId="77777777" w:rsidR="00954102" w:rsidRDefault="00954102" w:rsidP="00D34041">
            <w:pPr>
              <w:ind w:right="162"/>
              <w:rPr>
                <w:rFonts w:ascii="Arial" w:hAnsi="Arial"/>
                <w:sz w:val="24"/>
                <w:szCs w:val="24"/>
              </w:rPr>
            </w:pPr>
          </w:p>
        </w:tc>
        <w:tc>
          <w:tcPr>
            <w:tcW w:w="450" w:type="dxa"/>
          </w:tcPr>
          <w:p w14:paraId="1198E3BC" w14:textId="77777777" w:rsidR="00954102" w:rsidRDefault="00954102" w:rsidP="00D34041">
            <w:pPr>
              <w:rPr>
                <w:rFonts w:ascii="Arial" w:hAnsi="Arial"/>
                <w:sz w:val="24"/>
                <w:szCs w:val="24"/>
              </w:rPr>
            </w:pPr>
          </w:p>
        </w:tc>
        <w:tc>
          <w:tcPr>
            <w:tcW w:w="4320" w:type="dxa"/>
          </w:tcPr>
          <w:p w14:paraId="316552A7" w14:textId="77777777" w:rsidR="00954102" w:rsidRDefault="00954102" w:rsidP="00D34041">
            <w:pPr>
              <w:rPr>
                <w:rFonts w:ascii="Arial" w:hAnsi="Arial"/>
                <w:sz w:val="24"/>
                <w:szCs w:val="24"/>
              </w:rPr>
            </w:pPr>
            <w:r>
              <w:rPr>
                <w:rFonts w:ascii="Arial" w:hAnsi="Arial"/>
                <w:sz w:val="24"/>
                <w:szCs w:val="24"/>
              </w:rPr>
              <w:t>Gerit F. Hull</w:t>
            </w:r>
          </w:p>
          <w:p w14:paraId="1720A2B8" w14:textId="77777777" w:rsidR="00954102" w:rsidRDefault="00954102" w:rsidP="00D34041">
            <w:pPr>
              <w:rPr>
                <w:rFonts w:ascii="Arial" w:hAnsi="Arial"/>
                <w:sz w:val="24"/>
                <w:szCs w:val="24"/>
              </w:rPr>
            </w:pPr>
            <w:r>
              <w:rPr>
                <w:rFonts w:ascii="Arial" w:hAnsi="Arial"/>
                <w:sz w:val="24"/>
                <w:szCs w:val="24"/>
              </w:rPr>
              <w:t>Eckert Seamans Cherin &amp; Mellot, LLC</w:t>
            </w:r>
          </w:p>
          <w:p w14:paraId="5A0F1C59" w14:textId="77777777" w:rsidR="00954102" w:rsidRDefault="00954102" w:rsidP="00D34041">
            <w:pPr>
              <w:rPr>
                <w:rFonts w:ascii="Arial" w:hAnsi="Arial"/>
                <w:sz w:val="24"/>
                <w:szCs w:val="24"/>
              </w:rPr>
            </w:pPr>
            <w:r>
              <w:rPr>
                <w:rFonts w:ascii="Arial" w:hAnsi="Arial"/>
                <w:sz w:val="24"/>
                <w:szCs w:val="24"/>
              </w:rPr>
              <w:t>1717 Pennsylvania Avenue, N.W.</w:t>
            </w:r>
          </w:p>
          <w:p w14:paraId="10BF6252" w14:textId="77777777" w:rsidR="00954102" w:rsidRDefault="00954102" w:rsidP="00D34041">
            <w:pPr>
              <w:rPr>
                <w:rFonts w:ascii="Arial" w:hAnsi="Arial"/>
                <w:sz w:val="24"/>
                <w:szCs w:val="24"/>
              </w:rPr>
            </w:pPr>
            <w:r>
              <w:rPr>
                <w:rFonts w:ascii="Arial" w:hAnsi="Arial"/>
                <w:sz w:val="24"/>
                <w:szCs w:val="24"/>
              </w:rPr>
              <w:t>12</w:t>
            </w:r>
            <w:r>
              <w:rPr>
                <w:rFonts w:ascii="Arial" w:hAnsi="Arial"/>
                <w:sz w:val="24"/>
                <w:szCs w:val="24"/>
                <w:vertAlign w:val="superscript"/>
              </w:rPr>
              <w:t>th</w:t>
            </w:r>
            <w:r>
              <w:rPr>
                <w:rFonts w:ascii="Arial" w:hAnsi="Arial"/>
                <w:sz w:val="24"/>
                <w:szCs w:val="24"/>
              </w:rPr>
              <w:t xml:space="preserve"> Floor</w:t>
            </w:r>
          </w:p>
          <w:p w14:paraId="192B8B0E" w14:textId="77777777" w:rsidR="00954102" w:rsidRDefault="00954102" w:rsidP="00D34041">
            <w:pPr>
              <w:rPr>
                <w:rFonts w:ascii="Arial" w:hAnsi="Arial"/>
                <w:sz w:val="24"/>
                <w:szCs w:val="24"/>
              </w:rPr>
            </w:pPr>
            <w:r>
              <w:rPr>
                <w:rFonts w:ascii="Arial" w:hAnsi="Arial"/>
                <w:sz w:val="24"/>
                <w:szCs w:val="24"/>
              </w:rPr>
              <w:t>Washington, DC 20006</w:t>
            </w:r>
          </w:p>
          <w:p w14:paraId="36825275" w14:textId="77777777" w:rsidR="00954102" w:rsidRDefault="00E66F8B" w:rsidP="00D34041">
            <w:pPr>
              <w:rPr>
                <w:rFonts w:ascii="Arial" w:hAnsi="Arial"/>
                <w:sz w:val="24"/>
                <w:szCs w:val="24"/>
              </w:rPr>
            </w:pPr>
            <w:hyperlink r:id="rId30" w:history="1">
              <w:r w:rsidR="00954102">
                <w:rPr>
                  <w:rStyle w:val="Hyperlink"/>
                  <w:rFonts w:ascii="Arial" w:hAnsi="Arial"/>
                  <w:sz w:val="24"/>
                  <w:szCs w:val="24"/>
                </w:rPr>
                <w:t>ghull@eckertseamans.com</w:t>
              </w:r>
            </w:hyperlink>
          </w:p>
          <w:p w14:paraId="40A21916" w14:textId="77777777" w:rsidR="00954102" w:rsidRDefault="00954102" w:rsidP="00D34041">
            <w:pPr>
              <w:rPr>
                <w:rFonts w:ascii="Arial" w:hAnsi="Arial"/>
                <w:b/>
                <w:sz w:val="24"/>
                <w:szCs w:val="24"/>
              </w:rPr>
            </w:pPr>
          </w:p>
          <w:p w14:paraId="25A93EE1" w14:textId="77777777" w:rsidR="00954102" w:rsidRDefault="00954102" w:rsidP="00D34041">
            <w:pPr>
              <w:rPr>
                <w:rFonts w:ascii="Arial" w:hAnsi="Arial"/>
                <w:b/>
                <w:sz w:val="24"/>
                <w:szCs w:val="24"/>
              </w:rPr>
            </w:pPr>
            <w:r>
              <w:rPr>
                <w:rFonts w:ascii="Arial" w:hAnsi="Arial"/>
                <w:b/>
                <w:sz w:val="24"/>
                <w:szCs w:val="24"/>
              </w:rPr>
              <w:t>Counsel for Direct Energy Services, LLC and Direct Energy Business, LLC</w:t>
            </w:r>
          </w:p>
        </w:tc>
      </w:tr>
      <w:tr w:rsidR="00954102" w14:paraId="231363E7" w14:textId="77777777" w:rsidTr="00D34041">
        <w:trPr>
          <w:cantSplit/>
        </w:trPr>
        <w:tc>
          <w:tcPr>
            <w:tcW w:w="4248" w:type="dxa"/>
          </w:tcPr>
          <w:p w14:paraId="28E85536" w14:textId="77777777" w:rsidR="00954102" w:rsidRDefault="00954102" w:rsidP="00D34041">
            <w:pPr>
              <w:rPr>
                <w:rFonts w:ascii="Arial" w:hAnsi="Arial"/>
                <w:sz w:val="24"/>
                <w:szCs w:val="24"/>
              </w:rPr>
            </w:pPr>
            <w:r>
              <w:rPr>
                <w:rFonts w:ascii="Arial" w:hAnsi="Arial"/>
                <w:sz w:val="24"/>
                <w:szCs w:val="24"/>
              </w:rPr>
              <w:t>Joseph M. Clark</w:t>
            </w:r>
          </w:p>
          <w:p w14:paraId="7419B4B5" w14:textId="77777777" w:rsidR="00954102" w:rsidRDefault="00954102" w:rsidP="00D34041">
            <w:pPr>
              <w:rPr>
                <w:rFonts w:ascii="Arial" w:hAnsi="Arial"/>
                <w:sz w:val="24"/>
                <w:szCs w:val="24"/>
              </w:rPr>
            </w:pPr>
            <w:r>
              <w:rPr>
                <w:rFonts w:ascii="Arial" w:hAnsi="Arial"/>
                <w:sz w:val="24"/>
                <w:szCs w:val="24"/>
              </w:rPr>
              <w:t>Direct Energy</w:t>
            </w:r>
          </w:p>
          <w:p w14:paraId="19367785" w14:textId="77777777" w:rsidR="00954102" w:rsidRDefault="00954102" w:rsidP="00D34041">
            <w:pPr>
              <w:rPr>
                <w:rFonts w:ascii="Arial" w:hAnsi="Arial"/>
                <w:sz w:val="24"/>
                <w:szCs w:val="24"/>
              </w:rPr>
            </w:pPr>
            <w:r>
              <w:rPr>
                <w:rFonts w:ascii="Arial" w:hAnsi="Arial"/>
                <w:sz w:val="24"/>
                <w:szCs w:val="24"/>
              </w:rPr>
              <w:t>21 East State Street, 19</w:t>
            </w:r>
            <w:r>
              <w:rPr>
                <w:rFonts w:ascii="Arial" w:hAnsi="Arial"/>
                <w:sz w:val="24"/>
                <w:szCs w:val="24"/>
                <w:vertAlign w:val="superscript"/>
              </w:rPr>
              <w:t>th</w:t>
            </w:r>
            <w:r>
              <w:rPr>
                <w:rFonts w:ascii="Arial" w:hAnsi="Arial"/>
                <w:sz w:val="24"/>
                <w:szCs w:val="24"/>
              </w:rPr>
              <w:t xml:space="preserve"> Floor</w:t>
            </w:r>
          </w:p>
          <w:p w14:paraId="5993F538" w14:textId="77777777" w:rsidR="00954102" w:rsidRDefault="00954102" w:rsidP="00D34041">
            <w:pPr>
              <w:rPr>
                <w:rFonts w:ascii="Arial" w:hAnsi="Arial"/>
                <w:sz w:val="24"/>
                <w:szCs w:val="24"/>
              </w:rPr>
            </w:pPr>
            <w:r>
              <w:rPr>
                <w:rFonts w:ascii="Arial" w:hAnsi="Arial"/>
                <w:sz w:val="24"/>
                <w:szCs w:val="24"/>
              </w:rPr>
              <w:t>Columbus, Ohio 43215</w:t>
            </w:r>
          </w:p>
          <w:p w14:paraId="1C333F43" w14:textId="77777777" w:rsidR="00954102" w:rsidRDefault="00E66F8B" w:rsidP="00D34041">
            <w:pPr>
              <w:rPr>
                <w:rFonts w:ascii="Arial" w:hAnsi="Arial"/>
                <w:sz w:val="24"/>
                <w:szCs w:val="24"/>
              </w:rPr>
            </w:pPr>
            <w:hyperlink r:id="rId31" w:history="1">
              <w:r w:rsidR="00954102">
                <w:rPr>
                  <w:rStyle w:val="Hyperlink"/>
                  <w:rFonts w:ascii="Arial" w:hAnsi="Arial"/>
                  <w:sz w:val="24"/>
                  <w:szCs w:val="24"/>
                </w:rPr>
                <w:t>joseph.clark@directenergy.com</w:t>
              </w:r>
            </w:hyperlink>
          </w:p>
          <w:p w14:paraId="750E9F9D" w14:textId="77777777" w:rsidR="00954102" w:rsidRDefault="00954102" w:rsidP="00D34041">
            <w:pPr>
              <w:rPr>
                <w:rFonts w:ascii="Arial" w:hAnsi="Arial"/>
                <w:sz w:val="24"/>
                <w:szCs w:val="24"/>
              </w:rPr>
            </w:pPr>
          </w:p>
          <w:p w14:paraId="4D0E45AB" w14:textId="77777777" w:rsidR="00954102" w:rsidRDefault="00954102" w:rsidP="00D34041">
            <w:pPr>
              <w:rPr>
                <w:rFonts w:ascii="Arial" w:hAnsi="Arial"/>
                <w:b/>
                <w:sz w:val="24"/>
                <w:szCs w:val="24"/>
              </w:rPr>
            </w:pPr>
            <w:r>
              <w:rPr>
                <w:rFonts w:ascii="Arial" w:hAnsi="Arial"/>
                <w:b/>
                <w:sz w:val="24"/>
                <w:szCs w:val="24"/>
              </w:rPr>
              <w:t>Counsel for Direct Energy Services, LLC and Direct Energy Business, LLC</w:t>
            </w:r>
          </w:p>
          <w:p w14:paraId="37937FDF" w14:textId="77777777" w:rsidR="00954102" w:rsidRDefault="00954102" w:rsidP="00D34041">
            <w:pPr>
              <w:rPr>
                <w:rFonts w:ascii="Arial" w:hAnsi="Arial"/>
                <w:sz w:val="24"/>
                <w:szCs w:val="24"/>
              </w:rPr>
            </w:pPr>
          </w:p>
        </w:tc>
        <w:tc>
          <w:tcPr>
            <w:tcW w:w="450" w:type="dxa"/>
          </w:tcPr>
          <w:p w14:paraId="309D642E" w14:textId="77777777" w:rsidR="00954102" w:rsidRDefault="00954102" w:rsidP="00D34041">
            <w:pPr>
              <w:rPr>
                <w:rFonts w:ascii="Arial" w:hAnsi="Arial"/>
                <w:b/>
                <w:sz w:val="24"/>
                <w:szCs w:val="24"/>
              </w:rPr>
            </w:pPr>
          </w:p>
        </w:tc>
        <w:tc>
          <w:tcPr>
            <w:tcW w:w="4320" w:type="dxa"/>
          </w:tcPr>
          <w:p w14:paraId="21190E35" w14:textId="77777777" w:rsidR="00954102" w:rsidRDefault="00954102" w:rsidP="00D34041">
            <w:pPr>
              <w:rPr>
                <w:rFonts w:ascii="Arial" w:hAnsi="Arial"/>
                <w:sz w:val="24"/>
                <w:szCs w:val="24"/>
              </w:rPr>
            </w:pPr>
            <w:r>
              <w:rPr>
                <w:rFonts w:ascii="Arial" w:hAnsi="Arial"/>
                <w:sz w:val="24"/>
                <w:szCs w:val="24"/>
              </w:rPr>
              <w:t>Colleen L. Mooney</w:t>
            </w:r>
          </w:p>
          <w:p w14:paraId="5942C465" w14:textId="77777777" w:rsidR="00954102" w:rsidRDefault="00954102" w:rsidP="00D34041">
            <w:pPr>
              <w:rPr>
                <w:rFonts w:ascii="Arial" w:hAnsi="Arial"/>
                <w:sz w:val="24"/>
                <w:szCs w:val="24"/>
              </w:rPr>
            </w:pPr>
            <w:r>
              <w:rPr>
                <w:rFonts w:ascii="Arial" w:hAnsi="Arial"/>
                <w:sz w:val="24"/>
                <w:szCs w:val="24"/>
              </w:rPr>
              <w:t>Cathryn N. Loucas</w:t>
            </w:r>
          </w:p>
          <w:p w14:paraId="717538EB" w14:textId="77777777" w:rsidR="00954102" w:rsidRDefault="00954102" w:rsidP="00D34041">
            <w:pPr>
              <w:rPr>
                <w:rFonts w:ascii="Arial" w:hAnsi="Arial"/>
                <w:sz w:val="24"/>
                <w:szCs w:val="24"/>
              </w:rPr>
            </w:pPr>
            <w:r>
              <w:rPr>
                <w:rFonts w:ascii="Arial" w:hAnsi="Arial"/>
                <w:sz w:val="24"/>
                <w:szCs w:val="24"/>
              </w:rPr>
              <w:t>Ohio Partners for Affordable Energy</w:t>
            </w:r>
          </w:p>
          <w:p w14:paraId="39159498" w14:textId="77777777" w:rsidR="00954102" w:rsidRDefault="00954102" w:rsidP="00D34041">
            <w:pPr>
              <w:rPr>
                <w:rFonts w:ascii="Arial" w:hAnsi="Arial"/>
                <w:sz w:val="24"/>
                <w:szCs w:val="24"/>
              </w:rPr>
            </w:pPr>
            <w:r>
              <w:rPr>
                <w:rFonts w:ascii="Arial" w:hAnsi="Arial"/>
                <w:sz w:val="24"/>
                <w:szCs w:val="24"/>
              </w:rPr>
              <w:t>231 West Lima Street</w:t>
            </w:r>
          </w:p>
          <w:p w14:paraId="0BF26390" w14:textId="77777777" w:rsidR="00954102" w:rsidRDefault="00954102" w:rsidP="00D34041">
            <w:pPr>
              <w:rPr>
                <w:rFonts w:ascii="Arial" w:hAnsi="Arial"/>
                <w:sz w:val="24"/>
                <w:szCs w:val="24"/>
              </w:rPr>
            </w:pPr>
            <w:r>
              <w:rPr>
                <w:rFonts w:ascii="Arial" w:hAnsi="Arial"/>
                <w:sz w:val="24"/>
                <w:szCs w:val="24"/>
              </w:rPr>
              <w:t>Findlay, Ohio 45839-1793</w:t>
            </w:r>
          </w:p>
          <w:p w14:paraId="6CE244B5" w14:textId="77777777" w:rsidR="00954102" w:rsidRDefault="00E66F8B" w:rsidP="00D34041">
            <w:pPr>
              <w:rPr>
                <w:rFonts w:ascii="Arial" w:hAnsi="Arial"/>
                <w:sz w:val="24"/>
                <w:szCs w:val="24"/>
                <w:u w:val="single"/>
              </w:rPr>
            </w:pPr>
            <w:hyperlink r:id="rId32" w:history="1">
              <w:r w:rsidR="00954102">
                <w:rPr>
                  <w:rStyle w:val="Hyperlink"/>
                  <w:rFonts w:ascii="Arial" w:hAnsi="Arial"/>
                  <w:sz w:val="24"/>
                  <w:szCs w:val="24"/>
                </w:rPr>
                <w:t>cmooney@ohiopartners.org</w:t>
              </w:r>
            </w:hyperlink>
          </w:p>
          <w:p w14:paraId="3F72B2D7" w14:textId="77777777" w:rsidR="00954102" w:rsidRDefault="00E66F8B" w:rsidP="00D34041">
            <w:pPr>
              <w:rPr>
                <w:rFonts w:ascii="Arial" w:hAnsi="Arial"/>
                <w:sz w:val="24"/>
                <w:szCs w:val="24"/>
                <w:u w:val="single"/>
              </w:rPr>
            </w:pPr>
            <w:hyperlink r:id="rId33" w:history="1">
              <w:r w:rsidR="00954102">
                <w:rPr>
                  <w:rStyle w:val="Hyperlink"/>
                  <w:rFonts w:ascii="Arial" w:hAnsi="Arial"/>
                  <w:sz w:val="24"/>
                  <w:szCs w:val="24"/>
                </w:rPr>
                <w:t>cloucas@ohiopartners.org</w:t>
              </w:r>
            </w:hyperlink>
          </w:p>
          <w:p w14:paraId="2E43A8EA" w14:textId="77777777" w:rsidR="00954102" w:rsidRDefault="00954102" w:rsidP="00D34041">
            <w:pPr>
              <w:rPr>
                <w:rFonts w:ascii="Arial" w:hAnsi="Arial"/>
                <w:sz w:val="24"/>
                <w:szCs w:val="24"/>
              </w:rPr>
            </w:pPr>
          </w:p>
          <w:p w14:paraId="74B3E56F" w14:textId="77777777" w:rsidR="00954102" w:rsidRDefault="00954102" w:rsidP="00D34041">
            <w:pPr>
              <w:rPr>
                <w:rFonts w:ascii="Arial" w:hAnsi="Arial"/>
                <w:sz w:val="24"/>
                <w:szCs w:val="24"/>
              </w:rPr>
            </w:pPr>
            <w:r>
              <w:rPr>
                <w:rFonts w:ascii="Arial" w:hAnsi="Arial"/>
                <w:b/>
                <w:sz w:val="24"/>
                <w:szCs w:val="24"/>
              </w:rPr>
              <w:t>Counsel for Ohio Partners for Affordable Energy</w:t>
            </w:r>
          </w:p>
          <w:p w14:paraId="3475B7A7" w14:textId="77777777" w:rsidR="00954102" w:rsidRDefault="00954102" w:rsidP="00D34041">
            <w:pPr>
              <w:rPr>
                <w:rFonts w:ascii="Arial" w:hAnsi="Arial"/>
                <w:sz w:val="24"/>
                <w:szCs w:val="24"/>
              </w:rPr>
            </w:pPr>
          </w:p>
        </w:tc>
      </w:tr>
      <w:tr w:rsidR="00954102" w14:paraId="7CC66E0A" w14:textId="77777777" w:rsidTr="00D34041">
        <w:trPr>
          <w:cantSplit/>
        </w:trPr>
        <w:tc>
          <w:tcPr>
            <w:tcW w:w="4248" w:type="dxa"/>
          </w:tcPr>
          <w:p w14:paraId="39EC4D6A" w14:textId="77777777" w:rsidR="00954102" w:rsidRDefault="00954102" w:rsidP="00D34041">
            <w:pPr>
              <w:rPr>
                <w:rFonts w:ascii="Arial" w:hAnsi="Arial"/>
                <w:sz w:val="24"/>
                <w:szCs w:val="24"/>
              </w:rPr>
            </w:pPr>
            <w:r>
              <w:rPr>
                <w:rFonts w:ascii="Arial" w:hAnsi="Arial"/>
                <w:sz w:val="24"/>
                <w:szCs w:val="24"/>
              </w:rPr>
              <w:t>Samuel C. Randazzo</w:t>
            </w:r>
          </w:p>
          <w:p w14:paraId="3962B3B3" w14:textId="77777777" w:rsidR="00954102" w:rsidRDefault="00954102" w:rsidP="00D34041">
            <w:pPr>
              <w:rPr>
                <w:rFonts w:ascii="Arial" w:hAnsi="Arial"/>
                <w:sz w:val="24"/>
                <w:szCs w:val="24"/>
              </w:rPr>
            </w:pPr>
            <w:r>
              <w:rPr>
                <w:rFonts w:ascii="Arial" w:hAnsi="Arial"/>
                <w:sz w:val="24"/>
                <w:szCs w:val="24"/>
              </w:rPr>
              <w:t>Frank P. Darr</w:t>
            </w:r>
          </w:p>
          <w:p w14:paraId="1A94ABDA" w14:textId="77777777" w:rsidR="00954102" w:rsidRDefault="00954102" w:rsidP="00D34041">
            <w:pPr>
              <w:rPr>
                <w:rFonts w:ascii="Arial" w:hAnsi="Arial"/>
                <w:sz w:val="24"/>
                <w:szCs w:val="24"/>
              </w:rPr>
            </w:pPr>
            <w:r>
              <w:rPr>
                <w:rFonts w:ascii="Arial" w:hAnsi="Arial"/>
                <w:sz w:val="24"/>
                <w:szCs w:val="24"/>
              </w:rPr>
              <w:t>Matthew R. Pritchard</w:t>
            </w:r>
          </w:p>
          <w:p w14:paraId="54918B28" w14:textId="77777777" w:rsidR="00954102" w:rsidRDefault="00954102" w:rsidP="00D34041">
            <w:pPr>
              <w:rPr>
                <w:rFonts w:ascii="Arial" w:hAnsi="Arial"/>
                <w:sz w:val="24"/>
                <w:szCs w:val="24"/>
              </w:rPr>
            </w:pPr>
            <w:r>
              <w:rPr>
                <w:rFonts w:ascii="Arial" w:hAnsi="Arial"/>
                <w:sz w:val="24"/>
                <w:szCs w:val="24"/>
              </w:rPr>
              <w:t>McNees Wallace &amp; Nurick LLC</w:t>
            </w:r>
          </w:p>
          <w:p w14:paraId="6E9469E0" w14:textId="77777777" w:rsidR="00954102" w:rsidRDefault="00954102" w:rsidP="00D34041">
            <w:pPr>
              <w:rPr>
                <w:rFonts w:ascii="Arial" w:hAnsi="Arial"/>
                <w:sz w:val="24"/>
                <w:szCs w:val="24"/>
              </w:rPr>
            </w:pPr>
            <w:r>
              <w:rPr>
                <w:rFonts w:ascii="Arial" w:hAnsi="Arial"/>
                <w:sz w:val="24"/>
                <w:szCs w:val="24"/>
              </w:rPr>
              <w:t>21 East State Street, 17</w:t>
            </w:r>
            <w:r>
              <w:rPr>
                <w:rFonts w:ascii="Arial" w:hAnsi="Arial"/>
                <w:sz w:val="24"/>
                <w:szCs w:val="24"/>
                <w:vertAlign w:val="superscript"/>
              </w:rPr>
              <w:t>th</w:t>
            </w:r>
            <w:r>
              <w:rPr>
                <w:rFonts w:ascii="Arial" w:hAnsi="Arial"/>
                <w:sz w:val="24"/>
                <w:szCs w:val="24"/>
              </w:rPr>
              <w:t xml:space="preserve"> Floor</w:t>
            </w:r>
          </w:p>
          <w:p w14:paraId="4EAEA93D" w14:textId="77777777" w:rsidR="00954102" w:rsidRDefault="00954102" w:rsidP="00D34041">
            <w:pPr>
              <w:rPr>
                <w:rFonts w:ascii="Arial" w:hAnsi="Arial"/>
                <w:sz w:val="24"/>
                <w:szCs w:val="24"/>
              </w:rPr>
            </w:pPr>
            <w:r>
              <w:rPr>
                <w:rFonts w:ascii="Arial" w:hAnsi="Arial"/>
                <w:sz w:val="24"/>
                <w:szCs w:val="24"/>
              </w:rPr>
              <w:t>Columbus, Ohio  43215</w:t>
            </w:r>
          </w:p>
          <w:p w14:paraId="1D9F7489" w14:textId="77777777" w:rsidR="00954102" w:rsidRDefault="00E66F8B" w:rsidP="00D34041">
            <w:pPr>
              <w:rPr>
                <w:rFonts w:ascii="Arial" w:hAnsi="Arial"/>
                <w:sz w:val="24"/>
                <w:szCs w:val="24"/>
              </w:rPr>
            </w:pPr>
            <w:hyperlink r:id="rId34" w:history="1">
              <w:r w:rsidR="00954102">
                <w:rPr>
                  <w:rStyle w:val="Hyperlink"/>
                  <w:rFonts w:ascii="Arial" w:hAnsi="Arial"/>
                  <w:sz w:val="24"/>
                  <w:szCs w:val="24"/>
                </w:rPr>
                <w:t>sam@mwncmh.com</w:t>
              </w:r>
            </w:hyperlink>
          </w:p>
          <w:p w14:paraId="09466A6A" w14:textId="77777777" w:rsidR="00954102" w:rsidRDefault="00E66F8B" w:rsidP="00D34041">
            <w:pPr>
              <w:rPr>
                <w:rFonts w:ascii="Arial" w:hAnsi="Arial"/>
                <w:sz w:val="24"/>
                <w:szCs w:val="24"/>
              </w:rPr>
            </w:pPr>
            <w:hyperlink r:id="rId35" w:history="1">
              <w:r w:rsidR="00954102">
                <w:rPr>
                  <w:rStyle w:val="Hyperlink"/>
                  <w:rFonts w:ascii="Arial" w:hAnsi="Arial"/>
                  <w:sz w:val="24"/>
                  <w:szCs w:val="24"/>
                </w:rPr>
                <w:t>fdarr@mwncmh.com</w:t>
              </w:r>
            </w:hyperlink>
          </w:p>
          <w:p w14:paraId="6D6D1249" w14:textId="77777777" w:rsidR="00954102" w:rsidRDefault="00E66F8B" w:rsidP="00D34041">
            <w:pPr>
              <w:rPr>
                <w:rFonts w:ascii="Arial" w:hAnsi="Arial"/>
                <w:sz w:val="24"/>
                <w:szCs w:val="24"/>
              </w:rPr>
            </w:pPr>
            <w:hyperlink r:id="rId36" w:history="1">
              <w:r w:rsidR="00954102">
                <w:rPr>
                  <w:rStyle w:val="Hyperlink"/>
                  <w:rFonts w:ascii="Arial" w:hAnsi="Arial"/>
                  <w:sz w:val="24"/>
                  <w:szCs w:val="24"/>
                </w:rPr>
                <w:t>mpritchard@mwncmh.com</w:t>
              </w:r>
            </w:hyperlink>
          </w:p>
          <w:p w14:paraId="0C637A0D" w14:textId="77777777" w:rsidR="00954102" w:rsidRDefault="00954102" w:rsidP="00D34041">
            <w:pPr>
              <w:rPr>
                <w:rFonts w:ascii="Arial" w:hAnsi="Arial"/>
                <w:b/>
                <w:sz w:val="24"/>
                <w:szCs w:val="24"/>
              </w:rPr>
            </w:pPr>
          </w:p>
          <w:p w14:paraId="5F4DFE31" w14:textId="77777777" w:rsidR="00954102" w:rsidRDefault="00954102" w:rsidP="00D34041">
            <w:pPr>
              <w:rPr>
                <w:rFonts w:ascii="Arial" w:hAnsi="Arial"/>
                <w:b/>
                <w:sz w:val="24"/>
                <w:szCs w:val="24"/>
              </w:rPr>
            </w:pPr>
            <w:r>
              <w:rPr>
                <w:rFonts w:ascii="Arial" w:hAnsi="Arial"/>
                <w:b/>
                <w:sz w:val="24"/>
                <w:szCs w:val="24"/>
              </w:rPr>
              <w:t>Counsel for Industrial Energy Users-Ohio</w:t>
            </w:r>
          </w:p>
          <w:p w14:paraId="4E1D83DA" w14:textId="77777777" w:rsidR="00954102" w:rsidRDefault="00954102" w:rsidP="00D34041">
            <w:pPr>
              <w:rPr>
                <w:rFonts w:ascii="Arial" w:hAnsi="Arial"/>
                <w:b/>
                <w:sz w:val="24"/>
                <w:szCs w:val="24"/>
              </w:rPr>
            </w:pPr>
          </w:p>
        </w:tc>
        <w:tc>
          <w:tcPr>
            <w:tcW w:w="450" w:type="dxa"/>
          </w:tcPr>
          <w:p w14:paraId="5D582B2B" w14:textId="77777777" w:rsidR="00954102" w:rsidRDefault="00954102" w:rsidP="00D34041">
            <w:pPr>
              <w:rPr>
                <w:rFonts w:ascii="Arial" w:hAnsi="Arial"/>
                <w:b/>
                <w:sz w:val="24"/>
                <w:szCs w:val="24"/>
              </w:rPr>
            </w:pPr>
          </w:p>
        </w:tc>
        <w:tc>
          <w:tcPr>
            <w:tcW w:w="4320" w:type="dxa"/>
          </w:tcPr>
          <w:p w14:paraId="1A7CFCD2" w14:textId="77777777" w:rsidR="00954102" w:rsidRDefault="00954102" w:rsidP="00D34041">
            <w:pPr>
              <w:rPr>
                <w:rFonts w:ascii="Arial" w:hAnsi="Arial"/>
                <w:sz w:val="24"/>
                <w:szCs w:val="24"/>
              </w:rPr>
            </w:pPr>
            <w:r>
              <w:rPr>
                <w:rFonts w:ascii="Arial" w:hAnsi="Arial"/>
                <w:sz w:val="24"/>
                <w:szCs w:val="24"/>
              </w:rPr>
              <w:t>Steven T. Nourse</w:t>
            </w:r>
          </w:p>
          <w:p w14:paraId="47FBC2DB" w14:textId="77777777" w:rsidR="00954102" w:rsidRDefault="00954102" w:rsidP="00D34041">
            <w:pPr>
              <w:rPr>
                <w:rFonts w:ascii="Arial" w:hAnsi="Arial"/>
                <w:sz w:val="24"/>
                <w:szCs w:val="24"/>
              </w:rPr>
            </w:pPr>
            <w:r>
              <w:rPr>
                <w:rFonts w:ascii="Arial" w:hAnsi="Arial"/>
                <w:sz w:val="24"/>
                <w:szCs w:val="24"/>
              </w:rPr>
              <w:t>Matthew J. Satterwhite</w:t>
            </w:r>
          </w:p>
          <w:p w14:paraId="206F18BD" w14:textId="77777777" w:rsidR="00954102" w:rsidRDefault="00954102" w:rsidP="00D34041">
            <w:pPr>
              <w:rPr>
                <w:rFonts w:ascii="Arial" w:hAnsi="Arial"/>
                <w:sz w:val="24"/>
                <w:szCs w:val="24"/>
              </w:rPr>
            </w:pPr>
            <w:r>
              <w:rPr>
                <w:rFonts w:ascii="Arial" w:hAnsi="Arial"/>
                <w:sz w:val="24"/>
                <w:szCs w:val="24"/>
              </w:rPr>
              <w:t>Yazen Alami</w:t>
            </w:r>
          </w:p>
          <w:p w14:paraId="6114C195" w14:textId="77777777" w:rsidR="00954102" w:rsidRDefault="00954102" w:rsidP="00D34041">
            <w:pPr>
              <w:rPr>
                <w:rFonts w:ascii="Arial" w:hAnsi="Arial"/>
                <w:sz w:val="24"/>
                <w:szCs w:val="24"/>
              </w:rPr>
            </w:pPr>
            <w:r>
              <w:rPr>
                <w:rFonts w:ascii="Arial" w:hAnsi="Arial"/>
                <w:sz w:val="24"/>
                <w:szCs w:val="24"/>
              </w:rPr>
              <w:t>American Electric Power Service Corporation</w:t>
            </w:r>
          </w:p>
          <w:p w14:paraId="7453506F" w14:textId="77777777" w:rsidR="00954102" w:rsidRDefault="00954102" w:rsidP="00D34041">
            <w:pPr>
              <w:rPr>
                <w:rFonts w:ascii="Arial" w:hAnsi="Arial"/>
                <w:sz w:val="24"/>
                <w:szCs w:val="24"/>
              </w:rPr>
            </w:pPr>
            <w:r>
              <w:rPr>
                <w:rFonts w:ascii="Arial" w:hAnsi="Arial"/>
                <w:sz w:val="24"/>
                <w:szCs w:val="24"/>
              </w:rPr>
              <w:t>1 Riverside Plaza 29</w:t>
            </w:r>
            <w:r>
              <w:rPr>
                <w:rFonts w:ascii="Arial" w:hAnsi="Arial"/>
                <w:sz w:val="24"/>
                <w:szCs w:val="24"/>
                <w:vertAlign w:val="superscript"/>
              </w:rPr>
              <w:t>th</w:t>
            </w:r>
            <w:r>
              <w:rPr>
                <w:rFonts w:ascii="Arial" w:hAnsi="Arial"/>
                <w:sz w:val="24"/>
                <w:szCs w:val="24"/>
              </w:rPr>
              <w:t xml:space="preserve"> Floor</w:t>
            </w:r>
          </w:p>
          <w:p w14:paraId="3B41B453" w14:textId="77777777" w:rsidR="00954102" w:rsidRDefault="00954102" w:rsidP="00D34041">
            <w:pPr>
              <w:rPr>
                <w:rFonts w:ascii="Arial" w:hAnsi="Arial"/>
                <w:sz w:val="24"/>
                <w:szCs w:val="24"/>
              </w:rPr>
            </w:pPr>
            <w:r>
              <w:rPr>
                <w:rFonts w:ascii="Arial" w:hAnsi="Arial"/>
                <w:sz w:val="24"/>
                <w:szCs w:val="24"/>
              </w:rPr>
              <w:t>Columbus, Ohio 43215</w:t>
            </w:r>
          </w:p>
          <w:p w14:paraId="62AFB3AF" w14:textId="77777777" w:rsidR="00954102" w:rsidRDefault="00E66F8B" w:rsidP="00D34041">
            <w:pPr>
              <w:rPr>
                <w:rFonts w:ascii="Arial" w:hAnsi="Arial"/>
                <w:sz w:val="24"/>
                <w:szCs w:val="24"/>
              </w:rPr>
            </w:pPr>
            <w:hyperlink r:id="rId37" w:history="1">
              <w:r w:rsidR="00954102">
                <w:rPr>
                  <w:rStyle w:val="Hyperlink"/>
                  <w:rFonts w:ascii="Arial" w:hAnsi="Arial"/>
                  <w:sz w:val="24"/>
                  <w:szCs w:val="24"/>
                </w:rPr>
                <w:t>stnourse@aep.com</w:t>
              </w:r>
            </w:hyperlink>
          </w:p>
          <w:p w14:paraId="098D311F" w14:textId="77777777" w:rsidR="00954102" w:rsidRDefault="00E66F8B" w:rsidP="00D34041">
            <w:pPr>
              <w:rPr>
                <w:rFonts w:ascii="Arial" w:hAnsi="Arial"/>
                <w:sz w:val="24"/>
                <w:szCs w:val="24"/>
              </w:rPr>
            </w:pPr>
            <w:hyperlink r:id="rId38" w:history="1">
              <w:r w:rsidR="00954102">
                <w:rPr>
                  <w:rStyle w:val="Hyperlink"/>
                  <w:rFonts w:ascii="Arial" w:hAnsi="Arial"/>
                  <w:sz w:val="24"/>
                  <w:szCs w:val="24"/>
                </w:rPr>
                <w:t>mjsatterwhite@aep.com</w:t>
              </w:r>
            </w:hyperlink>
          </w:p>
          <w:p w14:paraId="08A21EFF" w14:textId="77777777" w:rsidR="00954102" w:rsidRDefault="00E66F8B" w:rsidP="00D34041">
            <w:pPr>
              <w:rPr>
                <w:rFonts w:ascii="Arial" w:hAnsi="Arial"/>
                <w:sz w:val="24"/>
                <w:szCs w:val="24"/>
              </w:rPr>
            </w:pPr>
            <w:hyperlink r:id="rId39" w:history="1">
              <w:r w:rsidR="00954102">
                <w:rPr>
                  <w:rStyle w:val="Hyperlink"/>
                  <w:rFonts w:ascii="Arial" w:hAnsi="Arial"/>
                  <w:sz w:val="24"/>
                  <w:szCs w:val="24"/>
                </w:rPr>
                <w:t>yalami@aep.com</w:t>
              </w:r>
            </w:hyperlink>
          </w:p>
          <w:p w14:paraId="4E8BE0F9" w14:textId="77777777" w:rsidR="00954102" w:rsidRDefault="00954102" w:rsidP="00D34041">
            <w:pPr>
              <w:rPr>
                <w:rFonts w:ascii="Arial" w:hAnsi="Arial"/>
                <w:b/>
                <w:sz w:val="24"/>
                <w:szCs w:val="24"/>
              </w:rPr>
            </w:pPr>
          </w:p>
          <w:p w14:paraId="67427D1B" w14:textId="77777777" w:rsidR="00954102" w:rsidRDefault="00954102" w:rsidP="00D34041">
            <w:pPr>
              <w:rPr>
                <w:rFonts w:ascii="Arial" w:hAnsi="Arial"/>
                <w:b/>
                <w:vanish/>
                <w:sz w:val="24"/>
                <w:szCs w:val="24"/>
              </w:rPr>
            </w:pPr>
            <w:r>
              <w:rPr>
                <w:rFonts w:ascii="Arial" w:hAnsi="Arial"/>
                <w:b/>
                <w:sz w:val="24"/>
                <w:szCs w:val="24"/>
              </w:rPr>
              <w:t>Counsel for Ohio Power Company</w:t>
            </w:r>
          </w:p>
        </w:tc>
      </w:tr>
      <w:tr w:rsidR="00954102" w14:paraId="5125F107" w14:textId="77777777" w:rsidTr="00D34041">
        <w:trPr>
          <w:cantSplit/>
        </w:trPr>
        <w:tc>
          <w:tcPr>
            <w:tcW w:w="4248" w:type="dxa"/>
          </w:tcPr>
          <w:p w14:paraId="637871CA" w14:textId="77777777" w:rsidR="00954102" w:rsidRDefault="00954102" w:rsidP="00D34041">
            <w:pPr>
              <w:rPr>
                <w:rFonts w:ascii="Arial" w:hAnsi="Arial"/>
                <w:sz w:val="24"/>
                <w:szCs w:val="24"/>
              </w:rPr>
            </w:pPr>
            <w:r>
              <w:rPr>
                <w:rFonts w:ascii="Arial" w:hAnsi="Arial"/>
                <w:sz w:val="24"/>
                <w:szCs w:val="24"/>
              </w:rPr>
              <w:t>Trent Dougherty</w:t>
            </w:r>
          </w:p>
          <w:p w14:paraId="1EB22B7A" w14:textId="77777777" w:rsidR="00954102" w:rsidRDefault="00954102" w:rsidP="00D34041">
            <w:pPr>
              <w:rPr>
                <w:rFonts w:ascii="Arial" w:hAnsi="Arial"/>
                <w:sz w:val="24"/>
                <w:szCs w:val="24"/>
              </w:rPr>
            </w:pPr>
            <w:r>
              <w:rPr>
                <w:rFonts w:ascii="Arial" w:hAnsi="Arial"/>
                <w:sz w:val="24"/>
                <w:szCs w:val="24"/>
              </w:rPr>
              <w:t>1207 Grandview Avenue, Suite 201</w:t>
            </w:r>
          </w:p>
          <w:p w14:paraId="343A99AC" w14:textId="77777777" w:rsidR="00954102" w:rsidRDefault="00954102" w:rsidP="00D34041">
            <w:pPr>
              <w:rPr>
                <w:rFonts w:ascii="Arial" w:hAnsi="Arial"/>
                <w:sz w:val="24"/>
                <w:szCs w:val="24"/>
              </w:rPr>
            </w:pPr>
            <w:r>
              <w:rPr>
                <w:rFonts w:ascii="Arial" w:hAnsi="Arial"/>
                <w:sz w:val="24"/>
                <w:szCs w:val="24"/>
              </w:rPr>
              <w:t>Columbus, Ohio 43212-3449</w:t>
            </w:r>
          </w:p>
          <w:p w14:paraId="472637B9" w14:textId="77777777" w:rsidR="00954102" w:rsidRDefault="00E66F8B" w:rsidP="00D34041">
            <w:pPr>
              <w:rPr>
                <w:rFonts w:ascii="Arial" w:hAnsi="Arial"/>
                <w:sz w:val="24"/>
                <w:szCs w:val="24"/>
              </w:rPr>
            </w:pPr>
            <w:hyperlink r:id="rId40" w:history="1">
              <w:r w:rsidR="00954102">
                <w:rPr>
                  <w:rStyle w:val="Hyperlink"/>
                  <w:rFonts w:ascii="Arial" w:hAnsi="Arial"/>
                  <w:sz w:val="24"/>
                  <w:szCs w:val="24"/>
                </w:rPr>
                <w:t>tdougherty@theOEC.org</w:t>
              </w:r>
            </w:hyperlink>
          </w:p>
          <w:p w14:paraId="20347EB0" w14:textId="77777777" w:rsidR="00954102" w:rsidRDefault="00954102" w:rsidP="00D34041">
            <w:pPr>
              <w:rPr>
                <w:rFonts w:ascii="Arial" w:hAnsi="Arial"/>
                <w:sz w:val="24"/>
                <w:szCs w:val="24"/>
              </w:rPr>
            </w:pPr>
          </w:p>
          <w:p w14:paraId="18ECEE8C" w14:textId="77777777" w:rsidR="00954102" w:rsidRDefault="00954102" w:rsidP="00D34041">
            <w:pPr>
              <w:rPr>
                <w:rFonts w:ascii="Arial" w:hAnsi="Arial"/>
                <w:b/>
                <w:sz w:val="24"/>
                <w:szCs w:val="24"/>
              </w:rPr>
            </w:pPr>
            <w:r>
              <w:rPr>
                <w:rFonts w:ascii="Arial" w:hAnsi="Arial"/>
                <w:b/>
                <w:sz w:val="24"/>
                <w:szCs w:val="24"/>
              </w:rPr>
              <w:t>Counsel for the Ohio Environmental Council</w:t>
            </w:r>
          </w:p>
          <w:p w14:paraId="548824B5" w14:textId="77777777" w:rsidR="00954102" w:rsidRDefault="00954102" w:rsidP="00D34041">
            <w:pPr>
              <w:rPr>
                <w:rFonts w:ascii="Arial" w:hAnsi="Arial"/>
                <w:b/>
                <w:sz w:val="24"/>
                <w:szCs w:val="24"/>
              </w:rPr>
            </w:pPr>
          </w:p>
        </w:tc>
        <w:tc>
          <w:tcPr>
            <w:tcW w:w="450" w:type="dxa"/>
          </w:tcPr>
          <w:p w14:paraId="05F52845" w14:textId="77777777" w:rsidR="00954102" w:rsidRDefault="00954102" w:rsidP="00D34041">
            <w:pPr>
              <w:rPr>
                <w:rFonts w:ascii="Arial" w:hAnsi="Arial"/>
                <w:b/>
                <w:sz w:val="24"/>
                <w:szCs w:val="24"/>
              </w:rPr>
            </w:pPr>
          </w:p>
        </w:tc>
        <w:tc>
          <w:tcPr>
            <w:tcW w:w="4320" w:type="dxa"/>
          </w:tcPr>
          <w:p w14:paraId="2916A3DA" w14:textId="77777777" w:rsidR="00954102" w:rsidRDefault="00954102" w:rsidP="00D34041">
            <w:pPr>
              <w:rPr>
                <w:rFonts w:ascii="Arial" w:hAnsi="Arial"/>
                <w:sz w:val="24"/>
                <w:szCs w:val="24"/>
              </w:rPr>
            </w:pPr>
            <w:r>
              <w:rPr>
                <w:rFonts w:ascii="Arial" w:hAnsi="Arial"/>
                <w:sz w:val="24"/>
                <w:szCs w:val="24"/>
              </w:rPr>
              <w:t>Christopher J. Allwein</w:t>
            </w:r>
          </w:p>
          <w:p w14:paraId="6498B24B" w14:textId="77777777" w:rsidR="00954102" w:rsidRDefault="00954102" w:rsidP="00D34041">
            <w:pPr>
              <w:rPr>
                <w:rFonts w:ascii="Arial" w:hAnsi="Arial"/>
                <w:sz w:val="24"/>
                <w:szCs w:val="24"/>
              </w:rPr>
            </w:pPr>
            <w:r>
              <w:rPr>
                <w:rFonts w:ascii="Arial" w:hAnsi="Arial"/>
                <w:sz w:val="24"/>
                <w:szCs w:val="24"/>
              </w:rPr>
              <w:t>Todd M. Williams</w:t>
            </w:r>
          </w:p>
          <w:p w14:paraId="50FCC7C1" w14:textId="77777777" w:rsidR="00954102" w:rsidRDefault="00954102" w:rsidP="00D34041">
            <w:pPr>
              <w:rPr>
                <w:rFonts w:ascii="Arial" w:hAnsi="Arial"/>
                <w:sz w:val="24"/>
                <w:szCs w:val="24"/>
              </w:rPr>
            </w:pPr>
            <w:r>
              <w:rPr>
                <w:rFonts w:ascii="Arial" w:hAnsi="Arial"/>
                <w:sz w:val="24"/>
                <w:szCs w:val="24"/>
              </w:rPr>
              <w:t>Williams Allwein and Moser, LLC</w:t>
            </w:r>
          </w:p>
          <w:p w14:paraId="0C880F28" w14:textId="77777777" w:rsidR="00954102" w:rsidRDefault="00954102" w:rsidP="00D34041">
            <w:pPr>
              <w:rPr>
                <w:rFonts w:ascii="Arial" w:hAnsi="Arial"/>
                <w:sz w:val="24"/>
                <w:szCs w:val="24"/>
              </w:rPr>
            </w:pPr>
            <w:r>
              <w:rPr>
                <w:rFonts w:ascii="Arial" w:hAnsi="Arial"/>
                <w:sz w:val="24"/>
                <w:szCs w:val="24"/>
              </w:rPr>
              <w:t>1500 West Third Avenue, Suite 330</w:t>
            </w:r>
          </w:p>
          <w:p w14:paraId="5ABA356A" w14:textId="77777777" w:rsidR="00954102" w:rsidRDefault="00954102" w:rsidP="00D34041">
            <w:pPr>
              <w:rPr>
                <w:rFonts w:ascii="Arial" w:hAnsi="Arial"/>
                <w:sz w:val="24"/>
                <w:szCs w:val="24"/>
              </w:rPr>
            </w:pPr>
            <w:r>
              <w:rPr>
                <w:rFonts w:ascii="Arial" w:hAnsi="Arial"/>
                <w:sz w:val="24"/>
                <w:szCs w:val="24"/>
              </w:rPr>
              <w:t>Columbus, Ohio 43212</w:t>
            </w:r>
          </w:p>
          <w:p w14:paraId="34A01314" w14:textId="77777777" w:rsidR="00954102" w:rsidRDefault="00E66F8B" w:rsidP="00D34041">
            <w:pPr>
              <w:rPr>
                <w:rFonts w:ascii="Arial" w:hAnsi="Arial"/>
                <w:sz w:val="24"/>
                <w:szCs w:val="24"/>
              </w:rPr>
            </w:pPr>
            <w:hyperlink r:id="rId41" w:history="1">
              <w:r w:rsidR="00954102">
                <w:rPr>
                  <w:rStyle w:val="Hyperlink"/>
                  <w:rFonts w:ascii="Arial" w:hAnsi="Arial"/>
                  <w:sz w:val="24"/>
                  <w:szCs w:val="24"/>
                </w:rPr>
                <w:t>callwein@wamenergylaw.com</w:t>
              </w:r>
            </w:hyperlink>
          </w:p>
          <w:p w14:paraId="7C08AB7F" w14:textId="77777777" w:rsidR="00954102" w:rsidRDefault="00E66F8B" w:rsidP="00D34041">
            <w:pPr>
              <w:rPr>
                <w:rFonts w:ascii="Arial" w:hAnsi="Arial"/>
                <w:sz w:val="24"/>
                <w:szCs w:val="24"/>
              </w:rPr>
            </w:pPr>
            <w:hyperlink r:id="rId42" w:history="1">
              <w:r w:rsidR="00954102">
                <w:rPr>
                  <w:rStyle w:val="Hyperlink"/>
                  <w:rFonts w:ascii="Arial" w:hAnsi="Arial"/>
                  <w:sz w:val="24"/>
                  <w:szCs w:val="24"/>
                </w:rPr>
                <w:t>toddm@wamenergylaw.com</w:t>
              </w:r>
            </w:hyperlink>
          </w:p>
          <w:p w14:paraId="73A8210B" w14:textId="77777777" w:rsidR="00954102" w:rsidRDefault="00954102" w:rsidP="00D34041">
            <w:pPr>
              <w:rPr>
                <w:rFonts w:ascii="Arial" w:hAnsi="Arial"/>
                <w:sz w:val="24"/>
                <w:szCs w:val="24"/>
              </w:rPr>
            </w:pPr>
          </w:p>
          <w:p w14:paraId="14089138" w14:textId="77777777" w:rsidR="00954102" w:rsidRDefault="00954102" w:rsidP="00D34041">
            <w:pPr>
              <w:rPr>
                <w:rFonts w:ascii="Arial" w:hAnsi="Arial"/>
                <w:b/>
                <w:sz w:val="24"/>
                <w:szCs w:val="24"/>
              </w:rPr>
            </w:pPr>
            <w:r>
              <w:rPr>
                <w:rFonts w:ascii="Arial" w:hAnsi="Arial"/>
                <w:b/>
                <w:sz w:val="24"/>
                <w:szCs w:val="24"/>
              </w:rPr>
              <w:t>Counsel for the Sierra Club</w:t>
            </w:r>
          </w:p>
          <w:p w14:paraId="27B7CC50" w14:textId="77777777" w:rsidR="00954102" w:rsidRDefault="00954102" w:rsidP="00D34041">
            <w:pPr>
              <w:rPr>
                <w:rFonts w:ascii="Arial" w:hAnsi="Arial"/>
                <w:b/>
                <w:sz w:val="24"/>
                <w:szCs w:val="24"/>
              </w:rPr>
            </w:pPr>
          </w:p>
        </w:tc>
      </w:tr>
      <w:tr w:rsidR="00954102" w14:paraId="4D37FDEB" w14:textId="77777777" w:rsidTr="00D34041">
        <w:trPr>
          <w:cantSplit/>
        </w:trPr>
        <w:tc>
          <w:tcPr>
            <w:tcW w:w="4248" w:type="dxa"/>
          </w:tcPr>
          <w:p w14:paraId="379C7CD3" w14:textId="77777777" w:rsidR="00954102" w:rsidRDefault="00954102" w:rsidP="00D34041">
            <w:pPr>
              <w:rPr>
                <w:rFonts w:ascii="Arial" w:hAnsi="Arial"/>
                <w:sz w:val="24"/>
                <w:szCs w:val="24"/>
              </w:rPr>
            </w:pPr>
            <w:r>
              <w:rPr>
                <w:rFonts w:ascii="Arial" w:hAnsi="Arial"/>
                <w:sz w:val="24"/>
                <w:szCs w:val="24"/>
              </w:rPr>
              <w:lastRenderedPageBreak/>
              <w:t>Andrew J. Sonderman</w:t>
            </w:r>
          </w:p>
          <w:p w14:paraId="096D77FB" w14:textId="77777777" w:rsidR="00954102" w:rsidRDefault="00954102" w:rsidP="00D34041">
            <w:pPr>
              <w:rPr>
                <w:rFonts w:ascii="Arial" w:hAnsi="Arial"/>
                <w:sz w:val="24"/>
                <w:szCs w:val="24"/>
              </w:rPr>
            </w:pPr>
            <w:r>
              <w:rPr>
                <w:rFonts w:ascii="Arial" w:hAnsi="Arial"/>
                <w:sz w:val="24"/>
                <w:szCs w:val="24"/>
              </w:rPr>
              <w:t>Margeaux Kimbrough</w:t>
            </w:r>
          </w:p>
          <w:p w14:paraId="47A09D0B" w14:textId="77777777" w:rsidR="00954102" w:rsidRDefault="00954102" w:rsidP="00D34041">
            <w:pPr>
              <w:rPr>
                <w:rFonts w:ascii="Arial" w:hAnsi="Arial"/>
                <w:sz w:val="24"/>
                <w:szCs w:val="24"/>
              </w:rPr>
            </w:pPr>
            <w:r>
              <w:rPr>
                <w:rFonts w:ascii="Arial" w:hAnsi="Arial"/>
                <w:sz w:val="24"/>
                <w:szCs w:val="24"/>
              </w:rPr>
              <w:t>Kegler Brown Hill &amp; Ritter LPA</w:t>
            </w:r>
          </w:p>
          <w:p w14:paraId="77B5860F" w14:textId="77777777" w:rsidR="00954102" w:rsidRDefault="00954102" w:rsidP="00D34041">
            <w:pPr>
              <w:rPr>
                <w:rFonts w:ascii="Arial" w:hAnsi="Arial"/>
                <w:sz w:val="24"/>
                <w:szCs w:val="24"/>
              </w:rPr>
            </w:pPr>
            <w:r>
              <w:rPr>
                <w:rFonts w:ascii="Arial" w:hAnsi="Arial"/>
                <w:sz w:val="24"/>
                <w:szCs w:val="24"/>
              </w:rPr>
              <w:t>Capitol Square, Suite 1800</w:t>
            </w:r>
          </w:p>
          <w:p w14:paraId="09E4F034" w14:textId="77777777" w:rsidR="00954102" w:rsidRDefault="00954102" w:rsidP="00D34041">
            <w:pPr>
              <w:rPr>
                <w:rFonts w:ascii="Arial" w:hAnsi="Arial"/>
                <w:sz w:val="24"/>
                <w:szCs w:val="24"/>
              </w:rPr>
            </w:pPr>
            <w:r>
              <w:rPr>
                <w:rFonts w:ascii="Arial" w:hAnsi="Arial"/>
                <w:sz w:val="24"/>
                <w:szCs w:val="24"/>
              </w:rPr>
              <w:t>65 East State Street</w:t>
            </w:r>
          </w:p>
          <w:p w14:paraId="2EDFAD05" w14:textId="77777777" w:rsidR="00954102" w:rsidRDefault="00954102" w:rsidP="00D34041">
            <w:pPr>
              <w:rPr>
                <w:rFonts w:ascii="Arial" w:hAnsi="Arial"/>
                <w:sz w:val="24"/>
                <w:szCs w:val="24"/>
              </w:rPr>
            </w:pPr>
            <w:r>
              <w:rPr>
                <w:rFonts w:ascii="Arial" w:hAnsi="Arial"/>
                <w:sz w:val="24"/>
                <w:szCs w:val="24"/>
              </w:rPr>
              <w:t>Columbus, Ohio 43215-4294</w:t>
            </w:r>
          </w:p>
          <w:p w14:paraId="55FD6026" w14:textId="77777777" w:rsidR="00954102" w:rsidRDefault="00E66F8B" w:rsidP="00D34041">
            <w:pPr>
              <w:rPr>
                <w:rFonts w:ascii="Arial" w:hAnsi="Arial"/>
                <w:sz w:val="24"/>
                <w:szCs w:val="24"/>
              </w:rPr>
            </w:pPr>
            <w:hyperlink r:id="rId43" w:history="1">
              <w:r w:rsidR="00954102">
                <w:rPr>
                  <w:rStyle w:val="Hyperlink"/>
                  <w:rFonts w:ascii="Arial" w:hAnsi="Arial"/>
                  <w:sz w:val="24"/>
                  <w:szCs w:val="24"/>
                </w:rPr>
                <w:t>asonderman@keglerbrown.com</w:t>
              </w:r>
            </w:hyperlink>
          </w:p>
          <w:p w14:paraId="745E68A5" w14:textId="77777777" w:rsidR="00954102" w:rsidRDefault="00E66F8B" w:rsidP="00D34041">
            <w:pPr>
              <w:rPr>
                <w:rFonts w:ascii="Arial" w:hAnsi="Arial"/>
                <w:sz w:val="24"/>
                <w:szCs w:val="24"/>
              </w:rPr>
            </w:pPr>
            <w:hyperlink r:id="rId44" w:history="1">
              <w:r w:rsidR="00954102">
                <w:rPr>
                  <w:rStyle w:val="Hyperlink"/>
                  <w:rFonts w:ascii="Arial" w:hAnsi="Arial"/>
                  <w:sz w:val="24"/>
                  <w:szCs w:val="24"/>
                </w:rPr>
                <w:t>mkimbrough@keglerbrown.com</w:t>
              </w:r>
            </w:hyperlink>
          </w:p>
          <w:p w14:paraId="64E16FC9" w14:textId="77777777" w:rsidR="00954102" w:rsidRDefault="00954102" w:rsidP="00D34041">
            <w:pPr>
              <w:rPr>
                <w:rFonts w:ascii="Arial" w:hAnsi="Arial"/>
                <w:sz w:val="24"/>
                <w:szCs w:val="24"/>
              </w:rPr>
            </w:pPr>
          </w:p>
          <w:p w14:paraId="378A56F3" w14:textId="77777777" w:rsidR="00954102" w:rsidRDefault="00954102" w:rsidP="00D34041">
            <w:pPr>
              <w:rPr>
                <w:rFonts w:ascii="Arial" w:hAnsi="Arial"/>
                <w:b/>
                <w:sz w:val="24"/>
                <w:szCs w:val="24"/>
              </w:rPr>
            </w:pPr>
            <w:r>
              <w:rPr>
                <w:rFonts w:ascii="Arial" w:hAnsi="Arial"/>
                <w:b/>
                <w:sz w:val="24"/>
                <w:szCs w:val="24"/>
              </w:rPr>
              <w:t>Counsel for People Working Cooperatively, Inc.</w:t>
            </w:r>
          </w:p>
          <w:p w14:paraId="51367574" w14:textId="77777777" w:rsidR="00954102" w:rsidRDefault="00954102" w:rsidP="00D34041">
            <w:pPr>
              <w:rPr>
                <w:rFonts w:ascii="Arial" w:hAnsi="Arial"/>
                <w:sz w:val="24"/>
                <w:szCs w:val="24"/>
              </w:rPr>
            </w:pPr>
          </w:p>
        </w:tc>
        <w:tc>
          <w:tcPr>
            <w:tcW w:w="450" w:type="dxa"/>
          </w:tcPr>
          <w:p w14:paraId="3144C06D" w14:textId="77777777" w:rsidR="00954102" w:rsidRDefault="00954102" w:rsidP="00D34041">
            <w:pPr>
              <w:rPr>
                <w:rFonts w:ascii="Arial" w:hAnsi="Arial"/>
                <w:b/>
                <w:sz w:val="24"/>
                <w:szCs w:val="24"/>
              </w:rPr>
            </w:pPr>
          </w:p>
        </w:tc>
        <w:tc>
          <w:tcPr>
            <w:tcW w:w="4320" w:type="dxa"/>
          </w:tcPr>
          <w:p w14:paraId="3596F4E8" w14:textId="77777777" w:rsidR="00954102" w:rsidRDefault="00954102" w:rsidP="00D34041">
            <w:pPr>
              <w:rPr>
                <w:rFonts w:ascii="Arial" w:hAnsi="Arial"/>
                <w:sz w:val="24"/>
                <w:szCs w:val="24"/>
              </w:rPr>
            </w:pPr>
            <w:r>
              <w:rPr>
                <w:rFonts w:ascii="Arial" w:hAnsi="Arial"/>
                <w:sz w:val="24"/>
                <w:szCs w:val="24"/>
              </w:rPr>
              <w:t>Douglas E. Hart</w:t>
            </w:r>
          </w:p>
          <w:p w14:paraId="7B3E43EA" w14:textId="77777777" w:rsidR="00954102" w:rsidRDefault="00954102" w:rsidP="00D34041">
            <w:pPr>
              <w:rPr>
                <w:rFonts w:ascii="Arial" w:hAnsi="Arial"/>
                <w:sz w:val="24"/>
                <w:szCs w:val="24"/>
              </w:rPr>
            </w:pPr>
            <w:r>
              <w:rPr>
                <w:rFonts w:ascii="Arial" w:hAnsi="Arial"/>
                <w:sz w:val="24"/>
                <w:szCs w:val="24"/>
              </w:rPr>
              <w:t>441 Vine Street</w:t>
            </w:r>
          </w:p>
          <w:p w14:paraId="1EC06DD5" w14:textId="77777777" w:rsidR="00954102" w:rsidRDefault="00954102" w:rsidP="00D34041">
            <w:pPr>
              <w:rPr>
                <w:rFonts w:ascii="Arial" w:hAnsi="Arial"/>
                <w:sz w:val="24"/>
                <w:szCs w:val="24"/>
              </w:rPr>
            </w:pPr>
            <w:r>
              <w:rPr>
                <w:rFonts w:ascii="Arial" w:hAnsi="Arial"/>
                <w:sz w:val="24"/>
                <w:szCs w:val="24"/>
              </w:rPr>
              <w:t>Suite 4192</w:t>
            </w:r>
          </w:p>
          <w:p w14:paraId="574247BD" w14:textId="77777777" w:rsidR="00954102" w:rsidRDefault="00954102" w:rsidP="00D34041">
            <w:pPr>
              <w:rPr>
                <w:rFonts w:ascii="Arial" w:hAnsi="Arial"/>
                <w:sz w:val="24"/>
                <w:szCs w:val="24"/>
              </w:rPr>
            </w:pPr>
            <w:r>
              <w:rPr>
                <w:rFonts w:ascii="Arial" w:hAnsi="Arial"/>
                <w:sz w:val="24"/>
                <w:szCs w:val="24"/>
              </w:rPr>
              <w:t>Cincinnati, Ohio  45202</w:t>
            </w:r>
          </w:p>
          <w:p w14:paraId="24C702D1" w14:textId="77777777" w:rsidR="00954102" w:rsidRDefault="00E66F8B" w:rsidP="00D34041">
            <w:pPr>
              <w:rPr>
                <w:rFonts w:ascii="Arial" w:hAnsi="Arial"/>
                <w:sz w:val="24"/>
                <w:szCs w:val="24"/>
              </w:rPr>
            </w:pPr>
            <w:hyperlink r:id="rId45" w:history="1">
              <w:r w:rsidR="00954102">
                <w:rPr>
                  <w:rStyle w:val="Hyperlink"/>
                  <w:rFonts w:ascii="Arial" w:hAnsi="Arial"/>
                  <w:sz w:val="24"/>
                  <w:szCs w:val="24"/>
                </w:rPr>
                <w:t>dhart@douglasehart.com</w:t>
              </w:r>
            </w:hyperlink>
          </w:p>
          <w:p w14:paraId="01C3C7A6" w14:textId="77777777" w:rsidR="00954102" w:rsidRDefault="00954102" w:rsidP="00D34041">
            <w:pPr>
              <w:rPr>
                <w:rFonts w:ascii="Arial" w:hAnsi="Arial"/>
                <w:b/>
                <w:sz w:val="24"/>
                <w:szCs w:val="24"/>
              </w:rPr>
            </w:pPr>
          </w:p>
          <w:p w14:paraId="4ECED5DD" w14:textId="77777777" w:rsidR="00954102" w:rsidRDefault="00954102" w:rsidP="00D34041">
            <w:pPr>
              <w:rPr>
                <w:rFonts w:ascii="Arial" w:hAnsi="Arial"/>
                <w:b/>
                <w:sz w:val="24"/>
                <w:szCs w:val="24"/>
              </w:rPr>
            </w:pPr>
            <w:r>
              <w:rPr>
                <w:rFonts w:ascii="Arial" w:hAnsi="Arial"/>
                <w:b/>
                <w:sz w:val="24"/>
                <w:szCs w:val="24"/>
              </w:rPr>
              <w:t>Counsel for The Greater Cincinnati Health Council</w:t>
            </w:r>
          </w:p>
          <w:p w14:paraId="6FEF5FB8" w14:textId="77777777" w:rsidR="00954102" w:rsidRDefault="00954102" w:rsidP="00D34041">
            <w:pPr>
              <w:rPr>
                <w:rFonts w:ascii="Arial" w:hAnsi="Arial"/>
                <w:b/>
                <w:sz w:val="24"/>
                <w:szCs w:val="24"/>
              </w:rPr>
            </w:pPr>
          </w:p>
        </w:tc>
      </w:tr>
      <w:tr w:rsidR="00954102" w14:paraId="2D3070CA" w14:textId="77777777" w:rsidTr="00D34041">
        <w:trPr>
          <w:cantSplit/>
        </w:trPr>
        <w:tc>
          <w:tcPr>
            <w:tcW w:w="4248" w:type="dxa"/>
          </w:tcPr>
          <w:p w14:paraId="781505BF" w14:textId="77777777" w:rsidR="00954102" w:rsidRDefault="00954102" w:rsidP="00D34041">
            <w:pPr>
              <w:rPr>
                <w:rFonts w:ascii="Arial" w:hAnsi="Arial"/>
                <w:sz w:val="24"/>
                <w:szCs w:val="24"/>
              </w:rPr>
            </w:pPr>
            <w:r>
              <w:rPr>
                <w:rFonts w:ascii="Arial" w:hAnsi="Arial"/>
                <w:sz w:val="24"/>
                <w:szCs w:val="24"/>
              </w:rPr>
              <w:t>Rebecca L. Hussey</w:t>
            </w:r>
          </w:p>
          <w:p w14:paraId="598A675F" w14:textId="77777777" w:rsidR="00954102" w:rsidRDefault="00954102" w:rsidP="00D34041">
            <w:pPr>
              <w:rPr>
                <w:rFonts w:ascii="Arial" w:hAnsi="Arial"/>
                <w:sz w:val="24"/>
                <w:szCs w:val="24"/>
              </w:rPr>
            </w:pPr>
            <w:r>
              <w:rPr>
                <w:rFonts w:ascii="Arial" w:hAnsi="Arial"/>
                <w:sz w:val="24"/>
                <w:szCs w:val="24"/>
              </w:rPr>
              <w:t>Carpenter Lipps &amp; Leland LLP</w:t>
            </w:r>
          </w:p>
          <w:p w14:paraId="2DAC9270" w14:textId="77777777" w:rsidR="00954102" w:rsidRDefault="00954102" w:rsidP="00D34041">
            <w:pPr>
              <w:rPr>
                <w:rFonts w:ascii="Arial" w:hAnsi="Arial"/>
                <w:sz w:val="24"/>
                <w:szCs w:val="24"/>
              </w:rPr>
            </w:pPr>
            <w:r>
              <w:rPr>
                <w:rFonts w:ascii="Arial" w:hAnsi="Arial"/>
                <w:sz w:val="24"/>
                <w:szCs w:val="24"/>
              </w:rPr>
              <w:t>280 Plaza, Suite 1300</w:t>
            </w:r>
          </w:p>
          <w:p w14:paraId="507A8DE1" w14:textId="77777777" w:rsidR="00954102" w:rsidRDefault="00954102" w:rsidP="00D34041">
            <w:pPr>
              <w:rPr>
                <w:rFonts w:ascii="Arial" w:hAnsi="Arial"/>
                <w:sz w:val="24"/>
                <w:szCs w:val="24"/>
              </w:rPr>
            </w:pPr>
            <w:r>
              <w:rPr>
                <w:rFonts w:ascii="Arial" w:hAnsi="Arial"/>
                <w:sz w:val="24"/>
                <w:szCs w:val="24"/>
              </w:rPr>
              <w:t>280 North High Street</w:t>
            </w:r>
          </w:p>
          <w:p w14:paraId="08A1DD9D" w14:textId="77777777" w:rsidR="00954102" w:rsidRDefault="00954102" w:rsidP="00D34041">
            <w:pPr>
              <w:rPr>
                <w:rFonts w:ascii="Arial" w:hAnsi="Arial"/>
                <w:sz w:val="24"/>
                <w:szCs w:val="24"/>
              </w:rPr>
            </w:pPr>
            <w:r>
              <w:rPr>
                <w:rFonts w:ascii="Arial" w:hAnsi="Arial"/>
                <w:sz w:val="24"/>
                <w:szCs w:val="24"/>
              </w:rPr>
              <w:t>Columbus, Ohio 43215</w:t>
            </w:r>
          </w:p>
          <w:p w14:paraId="44BF8097" w14:textId="77777777" w:rsidR="00954102" w:rsidRDefault="00E66F8B" w:rsidP="00D34041">
            <w:pPr>
              <w:rPr>
                <w:rFonts w:ascii="Arial" w:hAnsi="Arial"/>
                <w:sz w:val="24"/>
                <w:szCs w:val="24"/>
              </w:rPr>
            </w:pPr>
            <w:hyperlink r:id="rId46" w:history="1">
              <w:r w:rsidR="00954102">
                <w:rPr>
                  <w:rStyle w:val="Hyperlink"/>
                  <w:rFonts w:ascii="Arial" w:hAnsi="Arial"/>
                  <w:sz w:val="24"/>
                  <w:szCs w:val="24"/>
                </w:rPr>
                <w:t>Hussey@carpenterlipps.com</w:t>
              </w:r>
            </w:hyperlink>
          </w:p>
          <w:p w14:paraId="01B4EF4F" w14:textId="77777777" w:rsidR="00954102" w:rsidRDefault="00954102" w:rsidP="00D34041">
            <w:pPr>
              <w:rPr>
                <w:rFonts w:ascii="Arial" w:hAnsi="Arial"/>
                <w:b/>
                <w:sz w:val="24"/>
                <w:szCs w:val="24"/>
              </w:rPr>
            </w:pPr>
          </w:p>
          <w:p w14:paraId="154D63FF" w14:textId="77777777" w:rsidR="00954102" w:rsidRDefault="00954102" w:rsidP="00D34041">
            <w:pPr>
              <w:rPr>
                <w:rFonts w:ascii="Arial" w:hAnsi="Arial"/>
                <w:b/>
                <w:sz w:val="24"/>
                <w:szCs w:val="24"/>
              </w:rPr>
            </w:pPr>
            <w:r>
              <w:rPr>
                <w:rFonts w:ascii="Arial" w:hAnsi="Arial"/>
                <w:b/>
                <w:sz w:val="24"/>
                <w:szCs w:val="24"/>
              </w:rPr>
              <w:t>Counsel for The Kroger Company</w:t>
            </w:r>
          </w:p>
          <w:p w14:paraId="5501ED41" w14:textId="77777777" w:rsidR="00954102" w:rsidRDefault="00954102" w:rsidP="00D34041">
            <w:pPr>
              <w:rPr>
                <w:rFonts w:ascii="Arial" w:hAnsi="Arial"/>
                <w:sz w:val="24"/>
                <w:szCs w:val="24"/>
              </w:rPr>
            </w:pPr>
          </w:p>
        </w:tc>
        <w:tc>
          <w:tcPr>
            <w:tcW w:w="450" w:type="dxa"/>
          </w:tcPr>
          <w:p w14:paraId="45F7A942" w14:textId="77777777" w:rsidR="00954102" w:rsidRDefault="00954102" w:rsidP="00D34041">
            <w:pPr>
              <w:rPr>
                <w:rFonts w:ascii="Arial" w:hAnsi="Arial"/>
                <w:b/>
                <w:sz w:val="24"/>
                <w:szCs w:val="24"/>
              </w:rPr>
            </w:pPr>
          </w:p>
        </w:tc>
        <w:tc>
          <w:tcPr>
            <w:tcW w:w="4320" w:type="dxa"/>
          </w:tcPr>
          <w:p w14:paraId="4925303A" w14:textId="77777777" w:rsidR="00954102" w:rsidRDefault="00954102" w:rsidP="00D34041">
            <w:pPr>
              <w:rPr>
                <w:rFonts w:ascii="Arial" w:hAnsi="Arial"/>
                <w:sz w:val="24"/>
                <w:szCs w:val="24"/>
              </w:rPr>
            </w:pPr>
            <w:r>
              <w:rPr>
                <w:rFonts w:ascii="Arial" w:hAnsi="Arial"/>
                <w:sz w:val="24"/>
                <w:szCs w:val="24"/>
              </w:rPr>
              <w:t>Gregory J. Poulos</w:t>
            </w:r>
          </w:p>
          <w:p w14:paraId="32B80673" w14:textId="77777777" w:rsidR="00954102" w:rsidRDefault="00954102" w:rsidP="00D34041">
            <w:pPr>
              <w:rPr>
                <w:rFonts w:ascii="Arial" w:hAnsi="Arial"/>
                <w:sz w:val="24"/>
                <w:szCs w:val="24"/>
              </w:rPr>
            </w:pPr>
            <w:r>
              <w:rPr>
                <w:rFonts w:ascii="Arial" w:hAnsi="Arial"/>
                <w:sz w:val="24"/>
                <w:szCs w:val="24"/>
              </w:rPr>
              <w:t>EnerNOC, Inc.</w:t>
            </w:r>
          </w:p>
          <w:p w14:paraId="58DC3A66" w14:textId="77777777" w:rsidR="00954102" w:rsidRDefault="00954102" w:rsidP="00D34041">
            <w:pPr>
              <w:rPr>
                <w:rFonts w:ascii="Arial" w:hAnsi="Arial"/>
                <w:sz w:val="24"/>
                <w:szCs w:val="24"/>
              </w:rPr>
            </w:pPr>
            <w:r>
              <w:rPr>
                <w:rFonts w:ascii="Arial" w:hAnsi="Arial"/>
                <w:sz w:val="24"/>
                <w:szCs w:val="24"/>
              </w:rPr>
              <w:t>471 E. Broad Street, Suite 1520</w:t>
            </w:r>
          </w:p>
          <w:p w14:paraId="13B945FB" w14:textId="77777777" w:rsidR="00954102" w:rsidRDefault="00954102" w:rsidP="00D34041">
            <w:pPr>
              <w:rPr>
                <w:rFonts w:ascii="Arial" w:hAnsi="Arial"/>
                <w:sz w:val="24"/>
                <w:szCs w:val="24"/>
              </w:rPr>
            </w:pPr>
            <w:r>
              <w:rPr>
                <w:rFonts w:ascii="Arial" w:hAnsi="Arial"/>
                <w:sz w:val="24"/>
                <w:szCs w:val="24"/>
              </w:rPr>
              <w:t>Columbus, Ohio 43215</w:t>
            </w:r>
          </w:p>
          <w:p w14:paraId="45BE6960" w14:textId="77777777" w:rsidR="00954102" w:rsidRDefault="00E66F8B" w:rsidP="00D34041">
            <w:pPr>
              <w:rPr>
                <w:rFonts w:ascii="Arial" w:hAnsi="Arial"/>
                <w:sz w:val="24"/>
                <w:szCs w:val="24"/>
              </w:rPr>
            </w:pPr>
            <w:hyperlink r:id="rId47" w:history="1">
              <w:r w:rsidR="00954102">
                <w:rPr>
                  <w:rStyle w:val="Hyperlink"/>
                  <w:rFonts w:ascii="Arial" w:hAnsi="Arial"/>
                  <w:sz w:val="24"/>
                  <w:szCs w:val="24"/>
                </w:rPr>
                <w:t>gpoulos@enernoc.com</w:t>
              </w:r>
            </w:hyperlink>
          </w:p>
          <w:p w14:paraId="34DD74BF" w14:textId="77777777" w:rsidR="00954102" w:rsidRDefault="00954102" w:rsidP="00D34041">
            <w:pPr>
              <w:rPr>
                <w:rFonts w:ascii="Arial" w:hAnsi="Arial"/>
                <w:b/>
                <w:sz w:val="24"/>
                <w:szCs w:val="24"/>
              </w:rPr>
            </w:pPr>
          </w:p>
          <w:p w14:paraId="2ED49A4E" w14:textId="77777777" w:rsidR="00954102" w:rsidRDefault="00954102" w:rsidP="00D34041">
            <w:pPr>
              <w:rPr>
                <w:rFonts w:ascii="Arial" w:hAnsi="Arial"/>
                <w:b/>
                <w:sz w:val="24"/>
                <w:szCs w:val="24"/>
              </w:rPr>
            </w:pPr>
            <w:r>
              <w:rPr>
                <w:rFonts w:ascii="Arial" w:hAnsi="Arial"/>
                <w:b/>
                <w:sz w:val="24"/>
                <w:szCs w:val="24"/>
              </w:rPr>
              <w:t>Counsel for EnerNOC, Inc.</w:t>
            </w:r>
          </w:p>
        </w:tc>
      </w:tr>
      <w:tr w:rsidR="00954102" w14:paraId="09BC3C8E" w14:textId="77777777" w:rsidTr="00D34041">
        <w:trPr>
          <w:cantSplit/>
        </w:trPr>
        <w:tc>
          <w:tcPr>
            <w:tcW w:w="4248" w:type="dxa"/>
          </w:tcPr>
          <w:p w14:paraId="3663AFAE" w14:textId="77777777" w:rsidR="00954102" w:rsidRDefault="00954102" w:rsidP="00D34041">
            <w:pPr>
              <w:rPr>
                <w:rFonts w:ascii="Arial" w:hAnsi="Arial"/>
                <w:bCs/>
                <w:sz w:val="24"/>
                <w:szCs w:val="24"/>
              </w:rPr>
            </w:pPr>
            <w:r>
              <w:rPr>
                <w:rFonts w:ascii="Arial" w:hAnsi="Arial"/>
                <w:bCs/>
                <w:sz w:val="24"/>
                <w:szCs w:val="24"/>
              </w:rPr>
              <w:t>Justin Vickers</w:t>
            </w:r>
          </w:p>
          <w:p w14:paraId="295765D4" w14:textId="77777777" w:rsidR="00954102" w:rsidRDefault="00954102" w:rsidP="00D34041">
            <w:pPr>
              <w:rPr>
                <w:rFonts w:ascii="Arial" w:hAnsi="Arial"/>
                <w:bCs/>
                <w:sz w:val="24"/>
                <w:szCs w:val="24"/>
              </w:rPr>
            </w:pPr>
            <w:r>
              <w:rPr>
                <w:rFonts w:ascii="Arial" w:hAnsi="Arial"/>
                <w:bCs/>
                <w:sz w:val="24"/>
                <w:szCs w:val="24"/>
              </w:rPr>
              <w:t>Environmental Law &amp; Policy Center</w:t>
            </w:r>
          </w:p>
          <w:p w14:paraId="18EA31A9" w14:textId="77777777" w:rsidR="00954102" w:rsidRDefault="00954102" w:rsidP="00D34041">
            <w:pPr>
              <w:rPr>
                <w:rFonts w:ascii="Arial" w:hAnsi="Arial"/>
                <w:bCs/>
                <w:sz w:val="24"/>
                <w:szCs w:val="24"/>
              </w:rPr>
            </w:pPr>
            <w:r>
              <w:rPr>
                <w:rFonts w:ascii="Arial" w:hAnsi="Arial"/>
                <w:bCs/>
                <w:sz w:val="24"/>
                <w:szCs w:val="24"/>
              </w:rPr>
              <w:t>35 East Wacker Drive, Suite 1600</w:t>
            </w:r>
          </w:p>
          <w:p w14:paraId="6B7FEA59" w14:textId="77777777" w:rsidR="00954102" w:rsidRDefault="00954102" w:rsidP="00D34041">
            <w:pPr>
              <w:rPr>
                <w:rFonts w:ascii="Arial" w:hAnsi="Arial"/>
                <w:bCs/>
                <w:sz w:val="24"/>
                <w:szCs w:val="24"/>
              </w:rPr>
            </w:pPr>
            <w:r>
              <w:rPr>
                <w:rFonts w:ascii="Arial" w:hAnsi="Arial"/>
                <w:bCs/>
                <w:sz w:val="24"/>
                <w:szCs w:val="24"/>
              </w:rPr>
              <w:t>Chicago, Illinois 60601</w:t>
            </w:r>
          </w:p>
          <w:p w14:paraId="254E3CE3" w14:textId="77777777" w:rsidR="00954102" w:rsidRDefault="00E66F8B" w:rsidP="00D34041">
            <w:pPr>
              <w:rPr>
                <w:rFonts w:ascii="Arial" w:hAnsi="Arial"/>
                <w:bCs/>
                <w:sz w:val="24"/>
                <w:szCs w:val="24"/>
              </w:rPr>
            </w:pPr>
            <w:hyperlink r:id="rId48" w:history="1">
              <w:r w:rsidR="00954102">
                <w:rPr>
                  <w:rStyle w:val="Hyperlink"/>
                  <w:rFonts w:ascii="Arial" w:hAnsi="Arial"/>
                  <w:bCs/>
                  <w:sz w:val="24"/>
                  <w:szCs w:val="24"/>
                </w:rPr>
                <w:t>jvickers@elpc.org</w:t>
              </w:r>
            </w:hyperlink>
          </w:p>
          <w:p w14:paraId="4582A150" w14:textId="77777777" w:rsidR="00954102" w:rsidRDefault="00954102" w:rsidP="00D34041">
            <w:pPr>
              <w:rPr>
                <w:rFonts w:ascii="Arial" w:hAnsi="Arial"/>
                <w:b/>
                <w:bCs/>
                <w:sz w:val="24"/>
                <w:szCs w:val="24"/>
              </w:rPr>
            </w:pPr>
          </w:p>
          <w:p w14:paraId="3F735387" w14:textId="77777777" w:rsidR="00954102" w:rsidRDefault="00954102" w:rsidP="00D34041">
            <w:pPr>
              <w:rPr>
                <w:rFonts w:ascii="Arial" w:hAnsi="Arial"/>
                <w:b/>
                <w:bCs/>
                <w:sz w:val="24"/>
                <w:szCs w:val="24"/>
              </w:rPr>
            </w:pPr>
            <w:r>
              <w:rPr>
                <w:rFonts w:ascii="Arial" w:hAnsi="Arial"/>
                <w:b/>
                <w:bCs/>
                <w:sz w:val="24"/>
                <w:szCs w:val="24"/>
              </w:rPr>
              <w:t>Counsel for the Environmental Law &amp; Policy Center</w:t>
            </w:r>
          </w:p>
          <w:p w14:paraId="4658373D" w14:textId="77777777" w:rsidR="00954102" w:rsidRDefault="00954102" w:rsidP="00D34041">
            <w:pPr>
              <w:rPr>
                <w:rFonts w:ascii="Arial" w:hAnsi="Arial"/>
                <w:bCs/>
                <w:sz w:val="24"/>
                <w:szCs w:val="24"/>
              </w:rPr>
            </w:pPr>
          </w:p>
        </w:tc>
        <w:tc>
          <w:tcPr>
            <w:tcW w:w="450" w:type="dxa"/>
          </w:tcPr>
          <w:p w14:paraId="414BE6CB" w14:textId="77777777" w:rsidR="00954102" w:rsidRDefault="00954102" w:rsidP="00D34041">
            <w:pPr>
              <w:rPr>
                <w:rFonts w:ascii="Arial" w:hAnsi="Arial"/>
                <w:b/>
                <w:sz w:val="24"/>
                <w:szCs w:val="24"/>
              </w:rPr>
            </w:pPr>
          </w:p>
        </w:tc>
        <w:tc>
          <w:tcPr>
            <w:tcW w:w="4320" w:type="dxa"/>
          </w:tcPr>
          <w:p w14:paraId="17E1C61A" w14:textId="77777777" w:rsidR="00954102" w:rsidRDefault="00954102" w:rsidP="00D34041">
            <w:pPr>
              <w:rPr>
                <w:rFonts w:ascii="Arial" w:hAnsi="Arial"/>
                <w:bCs/>
                <w:sz w:val="24"/>
                <w:szCs w:val="24"/>
              </w:rPr>
            </w:pPr>
            <w:r>
              <w:rPr>
                <w:rFonts w:ascii="Arial" w:hAnsi="Arial"/>
                <w:bCs/>
                <w:sz w:val="24"/>
                <w:szCs w:val="24"/>
              </w:rPr>
              <w:t>Thomas J. O’Brien</w:t>
            </w:r>
          </w:p>
          <w:p w14:paraId="4B798A71" w14:textId="77777777" w:rsidR="00954102" w:rsidRDefault="00954102" w:rsidP="00D34041">
            <w:pPr>
              <w:rPr>
                <w:rFonts w:ascii="Arial" w:hAnsi="Arial"/>
                <w:bCs/>
                <w:sz w:val="24"/>
                <w:szCs w:val="24"/>
              </w:rPr>
            </w:pPr>
            <w:r>
              <w:rPr>
                <w:rFonts w:ascii="Arial" w:hAnsi="Arial"/>
                <w:bCs/>
                <w:sz w:val="24"/>
                <w:szCs w:val="24"/>
              </w:rPr>
              <w:t>Bricker &amp; Eckler LLP</w:t>
            </w:r>
          </w:p>
          <w:p w14:paraId="10C0F755" w14:textId="77777777" w:rsidR="00954102" w:rsidRDefault="00954102" w:rsidP="00D34041">
            <w:pPr>
              <w:rPr>
                <w:rFonts w:ascii="Arial" w:hAnsi="Arial"/>
                <w:bCs/>
                <w:sz w:val="24"/>
                <w:szCs w:val="24"/>
              </w:rPr>
            </w:pPr>
            <w:r>
              <w:rPr>
                <w:rFonts w:ascii="Arial" w:hAnsi="Arial"/>
                <w:bCs/>
                <w:sz w:val="24"/>
                <w:szCs w:val="24"/>
              </w:rPr>
              <w:t>100 South Third Street</w:t>
            </w:r>
          </w:p>
          <w:p w14:paraId="55DD2908" w14:textId="77777777" w:rsidR="00954102" w:rsidRDefault="00954102" w:rsidP="00D34041">
            <w:pPr>
              <w:rPr>
                <w:rFonts w:ascii="Arial" w:hAnsi="Arial"/>
                <w:bCs/>
                <w:sz w:val="24"/>
                <w:szCs w:val="24"/>
              </w:rPr>
            </w:pPr>
            <w:r>
              <w:rPr>
                <w:rFonts w:ascii="Arial" w:hAnsi="Arial"/>
                <w:bCs/>
                <w:sz w:val="24"/>
                <w:szCs w:val="24"/>
              </w:rPr>
              <w:t>Columbus, Ohio 43215-4291</w:t>
            </w:r>
          </w:p>
          <w:p w14:paraId="207BF7BE" w14:textId="77777777" w:rsidR="00954102" w:rsidRDefault="00E66F8B" w:rsidP="00D34041">
            <w:pPr>
              <w:rPr>
                <w:rFonts w:ascii="Arial" w:hAnsi="Arial"/>
                <w:bCs/>
                <w:sz w:val="24"/>
                <w:szCs w:val="24"/>
              </w:rPr>
            </w:pPr>
            <w:hyperlink r:id="rId49" w:history="1">
              <w:r w:rsidR="00954102">
                <w:rPr>
                  <w:rStyle w:val="Hyperlink"/>
                  <w:rFonts w:ascii="Arial" w:hAnsi="Arial"/>
                  <w:bCs/>
                  <w:sz w:val="24"/>
                  <w:szCs w:val="24"/>
                </w:rPr>
                <w:t>tobrien@bricker.com</w:t>
              </w:r>
            </w:hyperlink>
          </w:p>
          <w:p w14:paraId="4EDBF3B6" w14:textId="77777777" w:rsidR="00954102" w:rsidRDefault="00954102" w:rsidP="00D34041">
            <w:pPr>
              <w:rPr>
                <w:rFonts w:ascii="Arial" w:hAnsi="Arial"/>
                <w:b/>
                <w:bCs/>
                <w:sz w:val="24"/>
                <w:szCs w:val="24"/>
              </w:rPr>
            </w:pPr>
          </w:p>
          <w:p w14:paraId="67217617" w14:textId="77777777" w:rsidR="00954102" w:rsidRDefault="00954102" w:rsidP="00D34041">
            <w:pPr>
              <w:rPr>
                <w:rFonts w:ascii="Arial" w:hAnsi="Arial"/>
                <w:sz w:val="24"/>
                <w:szCs w:val="24"/>
              </w:rPr>
            </w:pPr>
            <w:r>
              <w:rPr>
                <w:rFonts w:ascii="Arial" w:hAnsi="Arial"/>
                <w:b/>
                <w:bCs/>
                <w:sz w:val="24"/>
                <w:szCs w:val="24"/>
              </w:rPr>
              <w:t>Counsel for the City of Cincinnati</w:t>
            </w:r>
          </w:p>
        </w:tc>
      </w:tr>
      <w:tr w:rsidR="00954102" w14:paraId="692DF2EC" w14:textId="77777777" w:rsidTr="00D34041">
        <w:trPr>
          <w:cantSplit/>
        </w:trPr>
        <w:tc>
          <w:tcPr>
            <w:tcW w:w="4248" w:type="dxa"/>
          </w:tcPr>
          <w:p w14:paraId="156BD227" w14:textId="77777777" w:rsidR="00954102" w:rsidRDefault="00954102" w:rsidP="00D34041">
            <w:pPr>
              <w:rPr>
                <w:rFonts w:ascii="Arial" w:hAnsi="Arial"/>
                <w:bCs/>
                <w:sz w:val="24"/>
                <w:szCs w:val="24"/>
              </w:rPr>
            </w:pPr>
            <w:r>
              <w:rPr>
                <w:rFonts w:ascii="Arial" w:hAnsi="Arial"/>
                <w:bCs/>
                <w:sz w:val="24"/>
                <w:szCs w:val="24"/>
              </w:rPr>
              <w:t>Samantha Williams</w:t>
            </w:r>
          </w:p>
          <w:p w14:paraId="6469EF58" w14:textId="77777777" w:rsidR="00954102" w:rsidRDefault="00954102" w:rsidP="00D34041">
            <w:pPr>
              <w:rPr>
                <w:rFonts w:ascii="Arial" w:hAnsi="Arial"/>
                <w:bCs/>
                <w:sz w:val="24"/>
                <w:szCs w:val="24"/>
              </w:rPr>
            </w:pPr>
            <w:r>
              <w:rPr>
                <w:rFonts w:ascii="Arial" w:hAnsi="Arial"/>
                <w:bCs/>
                <w:sz w:val="24"/>
                <w:szCs w:val="24"/>
              </w:rPr>
              <w:t>Natural Resources Defense Council</w:t>
            </w:r>
          </w:p>
          <w:p w14:paraId="4F0FE041" w14:textId="77777777" w:rsidR="00954102" w:rsidRDefault="00954102" w:rsidP="00D34041">
            <w:pPr>
              <w:rPr>
                <w:rFonts w:ascii="Arial" w:hAnsi="Arial"/>
                <w:bCs/>
                <w:sz w:val="24"/>
                <w:szCs w:val="24"/>
              </w:rPr>
            </w:pPr>
            <w:r>
              <w:rPr>
                <w:rFonts w:ascii="Arial" w:hAnsi="Arial"/>
                <w:bCs/>
                <w:sz w:val="24"/>
                <w:szCs w:val="24"/>
              </w:rPr>
              <w:t>20 N. Wacker Drive, Suite 1600</w:t>
            </w:r>
          </w:p>
          <w:p w14:paraId="2F1AFCEC" w14:textId="77777777" w:rsidR="00954102" w:rsidRDefault="00954102" w:rsidP="00D34041">
            <w:pPr>
              <w:rPr>
                <w:rFonts w:ascii="Arial" w:hAnsi="Arial"/>
                <w:bCs/>
                <w:sz w:val="24"/>
                <w:szCs w:val="24"/>
              </w:rPr>
            </w:pPr>
            <w:r>
              <w:rPr>
                <w:rFonts w:ascii="Arial" w:hAnsi="Arial"/>
                <w:bCs/>
                <w:sz w:val="24"/>
                <w:szCs w:val="24"/>
              </w:rPr>
              <w:t>Chicago, Illinois 60606</w:t>
            </w:r>
          </w:p>
          <w:p w14:paraId="3965C55F" w14:textId="77777777" w:rsidR="00954102" w:rsidRDefault="00E66F8B" w:rsidP="00D34041">
            <w:pPr>
              <w:rPr>
                <w:rFonts w:ascii="Arial" w:hAnsi="Arial"/>
                <w:bCs/>
                <w:sz w:val="24"/>
                <w:szCs w:val="24"/>
              </w:rPr>
            </w:pPr>
            <w:hyperlink r:id="rId50" w:history="1">
              <w:r w:rsidR="00954102">
                <w:rPr>
                  <w:rStyle w:val="Hyperlink"/>
                  <w:rFonts w:ascii="Arial" w:hAnsi="Arial"/>
                  <w:bCs/>
                  <w:sz w:val="24"/>
                  <w:szCs w:val="24"/>
                </w:rPr>
                <w:t>swilliams@nrdc.org</w:t>
              </w:r>
            </w:hyperlink>
          </w:p>
          <w:p w14:paraId="1051ACF9" w14:textId="77777777" w:rsidR="00954102" w:rsidRDefault="00954102" w:rsidP="00D34041">
            <w:pPr>
              <w:rPr>
                <w:rFonts w:ascii="Arial" w:hAnsi="Arial"/>
                <w:bCs/>
                <w:sz w:val="24"/>
                <w:szCs w:val="24"/>
              </w:rPr>
            </w:pPr>
          </w:p>
          <w:p w14:paraId="28658FAB" w14:textId="77777777" w:rsidR="00954102" w:rsidRDefault="00954102" w:rsidP="00D34041">
            <w:pPr>
              <w:rPr>
                <w:rFonts w:ascii="Arial" w:hAnsi="Arial"/>
                <w:b/>
                <w:bCs/>
                <w:sz w:val="24"/>
                <w:szCs w:val="24"/>
              </w:rPr>
            </w:pPr>
            <w:r>
              <w:rPr>
                <w:rFonts w:ascii="Arial" w:hAnsi="Arial"/>
                <w:b/>
                <w:bCs/>
                <w:sz w:val="24"/>
                <w:szCs w:val="24"/>
              </w:rPr>
              <w:t>Counsel for the Natural Resources Defense Council</w:t>
            </w:r>
          </w:p>
        </w:tc>
        <w:tc>
          <w:tcPr>
            <w:tcW w:w="450" w:type="dxa"/>
          </w:tcPr>
          <w:p w14:paraId="5B456A56" w14:textId="77777777" w:rsidR="00954102" w:rsidRDefault="00954102" w:rsidP="00D34041">
            <w:pPr>
              <w:rPr>
                <w:rFonts w:ascii="Arial" w:hAnsi="Arial"/>
                <w:b/>
                <w:sz w:val="24"/>
                <w:szCs w:val="24"/>
              </w:rPr>
            </w:pPr>
          </w:p>
        </w:tc>
        <w:tc>
          <w:tcPr>
            <w:tcW w:w="4320" w:type="dxa"/>
          </w:tcPr>
          <w:p w14:paraId="110D4F92" w14:textId="77777777" w:rsidR="00954102" w:rsidRDefault="00954102" w:rsidP="00D34041">
            <w:pPr>
              <w:rPr>
                <w:rFonts w:ascii="Arial" w:hAnsi="Arial"/>
                <w:sz w:val="24"/>
                <w:szCs w:val="24"/>
              </w:rPr>
            </w:pPr>
            <w:r>
              <w:rPr>
                <w:rFonts w:ascii="Arial" w:hAnsi="Arial"/>
                <w:sz w:val="24"/>
                <w:szCs w:val="24"/>
              </w:rPr>
              <w:t>Donald L. Mason</w:t>
            </w:r>
          </w:p>
          <w:p w14:paraId="46B23DD9" w14:textId="77777777" w:rsidR="00954102" w:rsidRDefault="00954102" w:rsidP="00D34041">
            <w:pPr>
              <w:rPr>
                <w:rFonts w:ascii="Arial" w:hAnsi="Arial"/>
                <w:sz w:val="24"/>
                <w:szCs w:val="24"/>
              </w:rPr>
            </w:pPr>
            <w:r>
              <w:rPr>
                <w:rFonts w:ascii="Arial" w:hAnsi="Arial"/>
                <w:sz w:val="24"/>
                <w:szCs w:val="24"/>
              </w:rPr>
              <w:t>Michael R. Traven</w:t>
            </w:r>
          </w:p>
          <w:p w14:paraId="3EFB954F" w14:textId="77777777" w:rsidR="00954102" w:rsidRDefault="00954102" w:rsidP="00D34041">
            <w:pPr>
              <w:rPr>
                <w:rFonts w:ascii="Arial" w:hAnsi="Arial"/>
                <w:sz w:val="24"/>
                <w:szCs w:val="24"/>
              </w:rPr>
            </w:pPr>
            <w:r>
              <w:rPr>
                <w:rFonts w:ascii="Arial" w:hAnsi="Arial"/>
                <w:sz w:val="24"/>
                <w:szCs w:val="24"/>
              </w:rPr>
              <w:t>Roetzel &amp; Andress, LPA</w:t>
            </w:r>
          </w:p>
          <w:p w14:paraId="549BCB9E" w14:textId="77777777" w:rsidR="00954102" w:rsidRDefault="00954102" w:rsidP="00D34041">
            <w:pPr>
              <w:rPr>
                <w:rFonts w:ascii="Arial" w:hAnsi="Arial"/>
                <w:sz w:val="24"/>
                <w:szCs w:val="24"/>
              </w:rPr>
            </w:pPr>
            <w:r>
              <w:rPr>
                <w:rFonts w:ascii="Arial" w:hAnsi="Arial"/>
                <w:sz w:val="24"/>
                <w:szCs w:val="24"/>
              </w:rPr>
              <w:t>155 E. Broad Street, 12</w:t>
            </w:r>
            <w:r>
              <w:rPr>
                <w:rFonts w:ascii="Arial" w:hAnsi="Arial"/>
                <w:sz w:val="24"/>
                <w:szCs w:val="24"/>
                <w:vertAlign w:val="superscript"/>
              </w:rPr>
              <w:t>th</w:t>
            </w:r>
            <w:r>
              <w:rPr>
                <w:rFonts w:ascii="Arial" w:hAnsi="Arial"/>
                <w:sz w:val="24"/>
                <w:szCs w:val="24"/>
              </w:rPr>
              <w:t xml:space="preserve"> Floor</w:t>
            </w:r>
          </w:p>
          <w:p w14:paraId="77DF5705" w14:textId="77777777" w:rsidR="00954102" w:rsidRDefault="00954102" w:rsidP="00D34041">
            <w:pPr>
              <w:rPr>
                <w:rFonts w:ascii="Arial" w:hAnsi="Arial"/>
                <w:sz w:val="24"/>
                <w:szCs w:val="24"/>
              </w:rPr>
            </w:pPr>
            <w:r>
              <w:rPr>
                <w:rFonts w:ascii="Arial" w:hAnsi="Arial"/>
                <w:sz w:val="24"/>
                <w:szCs w:val="24"/>
              </w:rPr>
              <w:t>Columbus, Ohio 43215</w:t>
            </w:r>
          </w:p>
          <w:p w14:paraId="4E1A46DD" w14:textId="77777777" w:rsidR="00954102" w:rsidRDefault="00E66F8B" w:rsidP="00D34041">
            <w:pPr>
              <w:rPr>
                <w:rFonts w:ascii="Arial" w:hAnsi="Arial"/>
                <w:sz w:val="24"/>
                <w:szCs w:val="24"/>
              </w:rPr>
            </w:pPr>
            <w:hyperlink r:id="rId51" w:history="1">
              <w:r w:rsidR="00954102">
                <w:rPr>
                  <w:rStyle w:val="Hyperlink"/>
                  <w:rFonts w:ascii="Arial" w:hAnsi="Arial"/>
                  <w:sz w:val="24"/>
                  <w:szCs w:val="24"/>
                </w:rPr>
                <w:t>dmason@ralaw.com</w:t>
              </w:r>
            </w:hyperlink>
          </w:p>
          <w:p w14:paraId="611D636D" w14:textId="77777777" w:rsidR="00954102" w:rsidRDefault="00E66F8B" w:rsidP="00D34041">
            <w:pPr>
              <w:rPr>
                <w:rFonts w:ascii="Arial" w:hAnsi="Arial"/>
                <w:sz w:val="24"/>
                <w:szCs w:val="24"/>
              </w:rPr>
            </w:pPr>
            <w:hyperlink r:id="rId52" w:history="1">
              <w:r w:rsidR="00954102">
                <w:rPr>
                  <w:rStyle w:val="Hyperlink"/>
                  <w:rFonts w:ascii="Arial" w:hAnsi="Arial"/>
                  <w:sz w:val="24"/>
                  <w:szCs w:val="24"/>
                </w:rPr>
                <w:t>mtraven@ralaw.com</w:t>
              </w:r>
            </w:hyperlink>
          </w:p>
          <w:p w14:paraId="3F7C2FF4" w14:textId="77777777" w:rsidR="00954102" w:rsidRDefault="00954102" w:rsidP="00D34041">
            <w:pPr>
              <w:rPr>
                <w:rFonts w:ascii="Arial" w:hAnsi="Arial"/>
                <w:sz w:val="24"/>
                <w:szCs w:val="24"/>
              </w:rPr>
            </w:pPr>
          </w:p>
          <w:p w14:paraId="1A4877F0" w14:textId="77777777" w:rsidR="00954102" w:rsidRDefault="00954102" w:rsidP="00D34041">
            <w:pPr>
              <w:rPr>
                <w:rFonts w:ascii="Arial" w:hAnsi="Arial"/>
                <w:sz w:val="24"/>
                <w:szCs w:val="24"/>
              </w:rPr>
            </w:pPr>
            <w:r>
              <w:rPr>
                <w:rFonts w:ascii="Arial" w:hAnsi="Arial"/>
                <w:b/>
                <w:bCs/>
                <w:sz w:val="24"/>
                <w:szCs w:val="24"/>
              </w:rPr>
              <w:t>Counsel for Wal-Mart Stores East, LP and Sam’s East, Inc.</w:t>
            </w:r>
          </w:p>
        </w:tc>
      </w:tr>
      <w:tr w:rsidR="00954102" w14:paraId="5E337C13" w14:textId="77777777" w:rsidTr="00D34041">
        <w:trPr>
          <w:cantSplit/>
        </w:trPr>
        <w:tc>
          <w:tcPr>
            <w:tcW w:w="4248" w:type="dxa"/>
          </w:tcPr>
          <w:p w14:paraId="22CD458B" w14:textId="77777777" w:rsidR="00954102" w:rsidRDefault="00954102" w:rsidP="00D34041">
            <w:pPr>
              <w:rPr>
                <w:rFonts w:ascii="Arial" w:hAnsi="Arial"/>
                <w:bCs/>
                <w:sz w:val="24"/>
                <w:szCs w:val="24"/>
              </w:rPr>
            </w:pPr>
            <w:r>
              <w:rPr>
                <w:rFonts w:ascii="Arial" w:hAnsi="Arial"/>
                <w:bCs/>
                <w:sz w:val="24"/>
                <w:szCs w:val="24"/>
              </w:rPr>
              <w:lastRenderedPageBreak/>
              <w:t xml:space="preserve">Rick D. Chamberlain </w:t>
            </w:r>
          </w:p>
          <w:p w14:paraId="37F19800" w14:textId="77777777" w:rsidR="00954102" w:rsidRDefault="00954102" w:rsidP="00D34041">
            <w:pPr>
              <w:rPr>
                <w:rFonts w:ascii="Arial" w:hAnsi="Arial"/>
                <w:bCs/>
                <w:sz w:val="24"/>
                <w:szCs w:val="24"/>
              </w:rPr>
            </w:pPr>
            <w:r>
              <w:rPr>
                <w:rFonts w:ascii="Arial" w:hAnsi="Arial"/>
                <w:bCs/>
                <w:sz w:val="24"/>
                <w:szCs w:val="24"/>
              </w:rPr>
              <w:t>Behrens, Wheeler, &amp; Chamberlain</w:t>
            </w:r>
          </w:p>
          <w:p w14:paraId="4A60FBCF" w14:textId="77777777" w:rsidR="00954102" w:rsidRDefault="00954102" w:rsidP="00D34041">
            <w:pPr>
              <w:rPr>
                <w:rFonts w:ascii="Arial" w:hAnsi="Arial"/>
                <w:bCs/>
                <w:sz w:val="24"/>
                <w:szCs w:val="24"/>
              </w:rPr>
            </w:pPr>
            <w:r>
              <w:rPr>
                <w:rFonts w:ascii="Arial" w:hAnsi="Arial"/>
                <w:bCs/>
                <w:sz w:val="24"/>
                <w:szCs w:val="24"/>
              </w:rPr>
              <w:t>6 N.E. 63rd Street, Suite 400</w:t>
            </w:r>
          </w:p>
          <w:p w14:paraId="05A91CCE" w14:textId="77777777" w:rsidR="00954102" w:rsidRDefault="00954102" w:rsidP="00D34041">
            <w:pPr>
              <w:rPr>
                <w:rFonts w:ascii="Arial" w:hAnsi="Arial"/>
                <w:bCs/>
                <w:sz w:val="24"/>
                <w:szCs w:val="24"/>
              </w:rPr>
            </w:pPr>
            <w:r>
              <w:rPr>
                <w:rFonts w:ascii="Arial" w:hAnsi="Arial"/>
                <w:bCs/>
                <w:sz w:val="24"/>
                <w:szCs w:val="24"/>
              </w:rPr>
              <w:t>Oklahoma City, OK 73105</w:t>
            </w:r>
          </w:p>
          <w:p w14:paraId="43C2ADD4" w14:textId="77777777" w:rsidR="00954102" w:rsidRDefault="00E66F8B" w:rsidP="00D34041">
            <w:pPr>
              <w:rPr>
                <w:rFonts w:ascii="Arial" w:hAnsi="Arial"/>
                <w:bCs/>
                <w:sz w:val="24"/>
                <w:szCs w:val="24"/>
              </w:rPr>
            </w:pPr>
            <w:hyperlink r:id="rId53" w:history="1">
              <w:r w:rsidR="00954102">
                <w:rPr>
                  <w:rStyle w:val="Hyperlink"/>
                  <w:rFonts w:ascii="Arial" w:hAnsi="Arial"/>
                  <w:bCs/>
                  <w:sz w:val="24"/>
                  <w:szCs w:val="24"/>
                </w:rPr>
                <w:t>rchamberlain@okenergylaw.com</w:t>
              </w:r>
            </w:hyperlink>
          </w:p>
          <w:p w14:paraId="1E937130" w14:textId="77777777" w:rsidR="00954102" w:rsidRDefault="00954102" w:rsidP="00D34041">
            <w:pPr>
              <w:rPr>
                <w:rFonts w:ascii="Arial" w:hAnsi="Arial"/>
                <w:bCs/>
                <w:sz w:val="24"/>
                <w:szCs w:val="24"/>
              </w:rPr>
            </w:pPr>
          </w:p>
          <w:p w14:paraId="196A09BE" w14:textId="77777777" w:rsidR="00954102" w:rsidRDefault="00954102" w:rsidP="00D34041">
            <w:pPr>
              <w:rPr>
                <w:rFonts w:ascii="Arial" w:hAnsi="Arial"/>
                <w:b/>
                <w:bCs/>
                <w:sz w:val="24"/>
                <w:szCs w:val="24"/>
              </w:rPr>
            </w:pPr>
            <w:r>
              <w:rPr>
                <w:rFonts w:ascii="Arial" w:hAnsi="Arial"/>
                <w:b/>
                <w:bCs/>
                <w:sz w:val="24"/>
                <w:szCs w:val="24"/>
              </w:rPr>
              <w:t>Counsel for Wal-Mart Stores East, LP and Sam’s East, Inc.</w:t>
            </w:r>
          </w:p>
          <w:p w14:paraId="1404868F" w14:textId="77777777" w:rsidR="00954102" w:rsidRDefault="00954102" w:rsidP="00D34041">
            <w:pPr>
              <w:rPr>
                <w:rFonts w:ascii="Arial" w:hAnsi="Arial"/>
                <w:bCs/>
                <w:sz w:val="24"/>
                <w:szCs w:val="24"/>
              </w:rPr>
            </w:pPr>
          </w:p>
        </w:tc>
        <w:tc>
          <w:tcPr>
            <w:tcW w:w="450" w:type="dxa"/>
          </w:tcPr>
          <w:p w14:paraId="0CAAC8D6" w14:textId="77777777" w:rsidR="00954102" w:rsidRDefault="00954102" w:rsidP="00D34041">
            <w:pPr>
              <w:rPr>
                <w:rFonts w:ascii="Arial" w:hAnsi="Arial"/>
                <w:b/>
                <w:sz w:val="24"/>
                <w:szCs w:val="24"/>
              </w:rPr>
            </w:pPr>
          </w:p>
        </w:tc>
        <w:tc>
          <w:tcPr>
            <w:tcW w:w="4320" w:type="dxa"/>
          </w:tcPr>
          <w:p w14:paraId="0EE765A7" w14:textId="77777777" w:rsidR="00954102" w:rsidRDefault="00954102" w:rsidP="00D34041">
            <w:pPr>
              <w:rPr>
                <w:rFonts w:ascii="Arial" w:hAnsi="Arial"/>
                <w:sz w:val="24"/>
                <w:szCs w:val="24"/>
              </w:rPr>
            </w:pPr>
          </w:p>
        </w:tc>
      </w:tr>
    </w:tbl>
    <w:p w14:paraId="782BDEE2" w14:textId="77777777" w:rsidR="00954102" w:rsidRPr="000B1A51" w:rsidRDefault="00954102" w:rsidP="00954102">
      <w:pPr>
        <w:spacing w:line="480" w:lineRule="auto"/>
        <w:ind w:firstLine="720"/>
        <w:rPr>
          <w:color w:val="222222"/>
          <w:sz w:val="24"/>
        </w:rPr>
      </w:pPr>
    </w:p>
    <w:p w14:paraId="46127937" w14:textId="77777777" w:rsidR="00954102" w:rsidRDefault="00954102" w:rsidP="00954102">
      <w:pPr>
        <w:spacing w:line="480" w:lineRule="auto"/>
        <w:ind w:firstLine="720"/>
        <w:rPr>
          <w:color w:val="222222"/>
          <w:sz w:val="24"/>
        </w:rPr>
      </w:pPr>
    </w:p>
    <w:p w14:paraId="4DC10939" w14:textId="77777777" w:rsidR="00954102" w:rsidRPr="003A51CC" w:rsidRDefault="00954102" w:rsidP="00954102">
      <w:pPr>
        <w:rPr>
          <w:sz w:val="24"/>
        </w:rPr>
      </w:pPr>
    </w:p>
    <w:p w14:paraId="018BAC2C" w14:textId="77777777" w:rsidR="00954102" w:rsidRDefault="00954102"/>
    <w:p w14:paraId="6658CD01" w14:textId="77777777" w:rsidR="00954102" w:rsidRDefault="00954102"/>
    <w:sectPr w:rsidR="00954102">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7C6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10D90" w14:textId="77777777" w:rsidR="004A22BB" w:rsidRDefault="004A22BB" w:rsidP="002F1244">
      <w:r>
        <w:separator/>
      </w:r>
    </w:p>
  </w:endnote>
  <w:endnote w:type="continuationSeparator" w:id="0">
    <w:p w14:paraId="7D1DCB78" w14:textId="77777777" w:rsidR="004A22BB" w:rsidRDefault="004A22BB" w:rsidP="002F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FDAC0" w14:textId="77777777" w:rsidR="001908F5" w:rsidRDefault="00190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39978"/>
      <w:docPartObj>
        <w:docPartGallery w:val="Page Numbers (Bottom of Page)"/>
        <w:docPartUnique/>
      </w:docPartObj>
    </w:sdtPr>
    <w:sdtEndPr>
      <w:rPr>
        <w:noProof/>
      </w:rPr>
    </w:sdtEndPr>
    <w:sdtContent>
      <w:p w14:paraId="5E795014" w14:textId="77777777" w:rsidR="00B1691B" w:rsidRDefault="00B1691B">
        <w:pPr>
          <w:pStyle w:val="Footer"/>
          <w:jc w:val="center"/>
        </w:pPr>
        <w:r>
          <w:fldChar w:fldCharType="begin"/>
        </w:r>
        <w:r>
          <w:instrText xml:space="preserve"> PAGE   \* MERGEFORMAT </w:instrText>
        </w:r>
        <w:r>
          <w:fldChar w:fldCharType="separate"/>
        </w:r>
        <w:r w:rsidR="00E66F8B">
          <w:rPr>
            <w:noProof/>
          </w:rPr>
          <w:t>2</w:t>
        </w:r>
        <w:r>
          <w:rPr>
            <w:noProof/>
          </w:rPr>
          <w:fldChar w:fldCharType="end"/>
        </w:r>
      </w:p>
    </w:sdtContent>
  </w:sdt>
  <w:p w14:paraId="6F0203B4" w14:textId="77777777" w:rsidR="00B1691B" w:rsidRDefault="00B16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2E5B" w14:textId="77777777" w:rsidR="001908F5" w:rsidRDefault="00190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085E4" w14:textId="77777777" w:rsidR="004A22BB" w:rsidRDefault="004A22BB" w:rsidP="002F1244">
      <w:r>
        <w:separator/>
      </w:r>
    </w:p>
  </w:footnote>
  <w:footnote w:type="continuationSeparator" w:id="0">
    <w:p w14:paraId="758405F2" w14:textId="77777777" w:rsidR="004A22BB" w:rsidRDefault="004A22BB" w:rsidP="002F1244">
      <w:r>
        <w:continuationSeparator/>
      </w:r>
    </w:p>
  </w:footnote>
  <w:footnote w:id="1">
    <w:p w14:paraId="245143CB" w14:textId="77777777" w:rsidR="00CE4B80" w:rsidRDefault="00CE4B80" w:rsidP="00CE4B80">
      <w:pPr>
        <w:pStyle w:val="FootnoteText"/>
        <w:rPr>
          <w:rFonts w:ascii="Arial" w:hAnsi="Arial"/>
          <w:szCs w:val="20"/>
        </w:rPr>
      </w:pPr>
      <w:r w:rsidRPr="00B1691B">
        <w:rPr>
          <w:rStyle w:val="FootnoteReference"/>
          <w:rFonts w:ascii="Arial" w:hAnsi="Arial"/>
          <w:szCs w:val="20"/>
        </w:rPr>
        <w:footnoteRef/>
      </w:r>
      <w:r w:rsidRPr="00B1691B">
        <w:rPr>
          <w:rFonts w:ascii="Arial" w:hAnsi="Arial"/>
          <w:szCs w:val="20"/>
        </w:rPr>
        <w:t xml:space="preserve"> </w:t>
      </w:r>
      <w:r w:rsidRPr="00B1691B">
        <w:rPr>
          <w:rFonts w:ascii="Arial" w:hAnsi="Arial"/>
          <w:i/>
          <w:szCs w:val="20"/>
        </w:rPr>
        <w:t>Dynegy Resources I, LLC</w:t>
      </w:r>
      <w:r w:rsidRPr="00B1691B">
        <w:rPr>
          <w:rFonts w:ascii="Arial" w:hAnsi="Arial"/>
          <w:szCs w:val="20"/>
        </w:rPr>
        <w:t xml:space="preserve">, EC14-141-000, 150 FERC ¶ 61,232, Order Authorizing Acquisition and Disposition of Jurisdictional Facilities (Mar. 27, 2015).  </w:t>
      </w:r>
    </w:p>
    <w:p w14:paraId="5CA28AC0" w14:textId="77777777" w:rsidR="00CE4B80" w:rsidRPr="00B1691B" w:rsidRDefault="00CE4B80" w:rsidP="00CE4B80">
      <w:pPr>
        <w:pStyle w:val="FootnoteText"/>
        <w:rPr>
          <w:rFonts w:ascii="Arial" w:hAnsi="Arial"/>
          <w:szCs w:val="20"/>
        </w:rPr>
      </w:pPr>
    </w:p>
  </w:footnote>
  <w:footnote w:id="2">
    <w:p w14:paraId="54DB2DC6" w14:textId="5540CCD0" w:rsidR="00E1755F" w:rsidRPr="00FE1E51" w:rsidRDefault="00E1755F">
      <w:pPr>
        <w:pStyle w:val="FootnoteText"/>
        <w:rPr>
          <w:rFonts w:ascii="Arial" w:hAnsi="Arial"/>
        </w:rPr>
      </w:pPr>
      <w:r w:rsidRPr="00FE1E51">
        <w:rPr>
          <w:rStyle w:val="FootnoteReference"/>
          <w:rFonts w:ascii="Arial" w:hAnsi="Arial"/>
        </w:rPr>
        <w:footnoteRef/>
      </w:r>
      <w:r w:rsidRPr="00FE1E51">
        <w:rPr>
          <w:rFonts w:ascii="Arial" w:hAnsi="Arial"/>
        </w:rPr>
        <w:t xml:space="preserve"> Application for Rehearing of Duke Energy Ohio, Inc. at 7 (hereinafter “Duke Application”).</w:t>
      </w:r>
    </w:p>
    <w:p w14:paraId="67FF7292" w14:textId="77777777" w:rsidR="00FE1E51" w:rsidRPr="00FE1E51" w:rsidRDefault="00FE1E51">
      <w:pPr>
        <w:pStyle w:val="FootnoteText"/>
        <w:rPr>
          <w:rFonts w:ascii="Arial" w:hAnsi="Arial"/>
        </w:rPr>
      </w:pPr>
    </w:p>
  </w:footnote>
  <w:footnote w:id="3">
    <w:p w14:paraId="5B919F1D" w14:textId="78C63C2D" w:rsidR="00FE1E51" w:rsidRPr="00FE1E51" w:rsidRDefault="00FE1E51">
      <w:pPr>
        <w:pStyle w:val="FootnoteText"/>
        <w:rPr>
          <w:rFonts w:ascii="Arial" w:hAnsi="Arial"/>
        </w:rPr>
      </w:pPr>
      <w:r w:rsidRPr="00FE1E51">
        <w:rPr>
          <w:rStyle w:val="FootnoteReference"/>
          <w:rFonts w:ascii="Arial" w:hAnsi="Arial"/>
        </w:rPr>
        <w:footnoteRef/>
      </w:r>
      <w:r w:rsidRPr="00FE1E51">
        <w:rPr>
          <w:rFonts w:ascii="Arial" w:hAnsi="Arial"/>
        </w:rPr>
        <w:t xml:space="preserve"> </w:t>
      </w:r>
      <w:r w:rsidRPr="00FE1E51">
        <w:rPr>
          <w:rFonts w:ascii="Arial" w:hAnsi="Arial"/>
          <w:i/>
        </w:rPr>
        <w:t xml:space="preserve">Id. </w:t>
      </w:r>
      <w:r w:rsidRPr="00FE1E51">
        <w:rPr>
          <w:rFonts w:ascii="Arial" w:hAnsi="Arial"/>
        </w:rPr>
        <w:t>at 8.</w:t>
      </w:r>
    </w:p>
    <w:p w14:paraId="2C9E465C" w14:textId="77777777" w:rsidR="00FE1E51" w:rsidRPr="00FE1E51" w:rsidRDefault="00FE1E51">
      <w:pPr>
        <w:pStyle w:val="FootnoteText"/>
        <w:rPr>
          <w:rFonts w:ascii="Arial" w:hAnsi="Arial"/>
        </w:rPr>
      </w:pPr>
    </w:p>
  </w:footnote>
  <w:footnote w:id="4">
    <w:p w14:paraId="00FB441A" w14:textId="0AA9BC02" w:rsidR="00FE1E51" w:rsidRPr="00FE1E51" w:rsidRDefault="00FE1E51">
      <w:pPr>
        <w:pStyle w:val="FootnoteText"/>
        <w:rPr>
          <w:rFonts w:ascii="Arial" w:hAnsi="Arial"/>
          <w:i/>
        </w:rPr>
      </w:pPr>
      <w:r w:rsidRPr="00FE1E51">
        <w:rPr>
          <w:rStyle w:val="FootnoteReference"/>
          <w:rFonts w:ascii="Arial" w:hAnsi="Arial"/>
        </w:rPr>
        <w:footnoteRef/>
      </w:r>
      <w:r w:rsidRPr="00FE1E51">
        <w:rPr>
          <w:rFonts w:ascii="Arial" w:hAnsi="Arial"/>
        </w:rPr>
        <w:t xml:space="preserve"> </w:t>
      </w:r>
      <w:r w:rsidRPr="00FE1E51">
        <w:rPr>
          <w:rFonts w:ascii="Arial" w:hAnsi="Arial"/>
          <w:i/>
        </w:rPr>
        <w:t xml:space="preserve">Id. </w:t>
      </w:r>
    </w:p>
    <w:p w14:paraId="2A1AC61B" w14:textId="77777777" w:rsidR="00FE1E51" w:rsidRPr="00FE1E51" w:rsidRDefault="00FE1E51">
      <w:pPr>
        <w:pStyle w:val="FootnoteText"/>
        <w:rPr>
          <w:rFonts w:ascii="Arial" w:hAnsi="Arial"/>
          <w:i/>
        </w:rPr>
      </w:pPr>
    </w:p>
  </w:footnote>
  <w:footnote w:id="5">
    <w:p w14:paraId="7F4F2AFC" w14:textId="25D8ADA3" w:rsidR="00FE1E51" w:rsidRPr="00FE1E51" w:rsidRDefault="00FE1E51">
      <w:pPr>
        <w:pStyle w:val="FootnoteText"/>
        <w:rPr>
          <w:rFonts w:ascii="Arial" w:hAnsi="Arial"/>
        </w:rPr>
      </w:pPr>
      <w:r w:rsidRPr="00FE1E51">
        <w:rPr>
          <w:rStyle w:val="FootnoteReference"/>
          <w:rFonts w:ascii="Arial" w:hAnsi="Arial"/>
        </w:rPr>
        <w:footnoteRef/>
      </w:r>
      <w:r w:rsidRPr="00FE1E51">
        <w:rPr>
          <w:rFonts w:ascii="Arial" w:hAnsi="Arial"/>
        </w:rPr>
        <w:t xml:space="preserve"> </w:t>
      </w:r>
      <w:r w:rsidRPr="00FE1E51">
        <w:rPr>
          <w:rFonts w:ascii="Arial" w:hAnsi="Arial"/>
          <w:i/>
        </w:rPr>
        <w:t xml:space="preserve">Id. </w:t>
      </w:r>
      <w:r w:rsidRPr="00FE1E51">
        <w:rPr>
          <w:rFonts w:ascii="Arial" w:hAnsi="Arial"/>
        </w:rPr>
        <w:t xml:space="preserve">at 9. </w:t>
      </w:r>
    </w:p>
    <w:p w14:paraId="2AA20CFA" w14:textId="77777777" w:rsidR="00FE1E51" w:rsidRPr="00FE1E51" w:rsidRDefault="00FE1E51">
      <w:pPr>
        <w:pStyle w:val="FootnoteText"/>
        <w:rPr>
          <w:rFonts w:ascii="Arial" w:hAnsi="Arial"/>
        </w:rPr>
      </w:pPr>
    </w:p>
  </w:footnote>
  <w:footnote w:id="6">
    <w:p w14:paraId="3A8E1E7B" w14:textId="131CC3EA" w:rsidR="0009706A" w:rsidRPr="00FE1E51" w:rsidRDefault="0009706A">
      <w:pPr>
        <w:pStyle w:val="FootnoteText"/>
        <w:rPr>
          <w:rFonts w:ascii="Arial" w:hAnsi="Arial"/>
        </w:rPr>
      </w:pPr>
      <w:r w:rsidRPr="00FE1E51">
        <w:rPr>
          <w:rStyle w:val="FootnoteReference"/>
          <w:rFonts w:ascii="Arial" w:hAnsi="Arial"/>
        </w:rPr>
        <w:footnoteRef/>
      </w:r>
      <w:r w:rsidRPr="00FE1E51">
        <w:rPr>
          <w:rFonts w:ascii="Arial" w:hAnsi="Arial"/>
        </w:rPr>
        <w:t xml:space="preserve"> While IGS is encouraged that the Order did not approve Duke’s request to include cost recovery for OVEC, IGS disagrees with the Order’s finding that a PSR-like rider could be approved under certain circumstances not demonstrated here.</w:t>
      </w:r>
    </w:p>
    <w:p w14:paraId="7D8D41B6" w14:textId="77777777" w:rsidR="0009706A" w:rsidRPr="00FE1E51" w:rsidRDefault="0009706A">
      <w:pPr>
        <w:pStyle w:val="FootnoteText"/>
        <w:rPr>
          <w:rFonts w:ascii="Arial" w:hAnsi="Arial"/>
        </w:rPr>
      </w:pPr>
    </w:p>
  </w:footnote>
  <w:footnote w:id="7">
    <w:p w14:paraId="13073EB0" w14:textId="13068E49" w:rsidR="0009706A" w:rsidRDefault="0009706A">
      <w:pPr>
        <w:pStyle w:val="FootnoteText"/>
        <w:rPr>
          <w:rFonts w:ascii="Arial" w:hAnsi="Arial"/>
        </w:rPr>
      </w:pPr>
      <w:r w:rsidRPr="00FE1E51">
        <w:rPr>
          <w:rStyle w:val="FootnoteReference"/>
          <w:rFonts w:ascii="Arial" w:hAnsi="Arial"/>
        </w:rPr>
        <w:footnoteRef/>
      </w:r>
      <w:r w:rsidRPr="00FE1E51">
        <w:rPr>
          <w:rFonts w:ascii="Arial" w:hAnsi="Arial"/>
        </w:rPr>
        <w:t xml:space="preserve"> R.C. 4928.143(C)(1). </w:t>
      </w:r>
    </w:p>
    <w:p w14:paraId="47769E15" w14:textId="77777777" w:rsidR="00FE1E51" w:rsidRPr="00FE1E51" w:rsidRDefault="00FE1E51">
      <w:pPr>
        <w:pStyle w:val="FootnoteText"/>
        <w:rPr>
          <w:rFonts w:ascii="Arial" w:hAnsi="Arial"/>
        </w:rPr>
      </w:pPr>
    </w:p>
  </w:footnote>
  <w:footnote w:id="8">
    <w:p w14:paraId="02D59C7E" w14:textId="702A91D0" w:rsidR="00B1262F" w:rsidRPr="00FE1E51" w:rsidRDefault="00B1262F">
      <w:pPr>
        <w:pStyle w:val="FootnoteText"/>
        <w:rPr>
          <w:rFonts w:ascii="Arial" w:hAnsi="Arial"/>
        </w:rPr>
      </w:pPr>
      <w:r w:rsidRPr="00FE1E51">
        <w:rPr>
          <w:rStyle w:val="FootnoteReference"/>
          <w:rFonts w:ascii="Arial" w:hAnsi="Arial"/>
        </w:rPr>
        <w:footnoteRef/>
      </w:r>
      <w:r w:rsidR="00FE1E51">
        <w:rPr>
          <w:rFonts w:ascii="Arial" w:hAnsi="Arial"/>
        </w:rPr>
        <w:t xml:space="preserve"> Order at 46.</w:t>
      </w:r>
    </w:p>
    <w:p w14:paraId="5210714E" w14:textId="77777777" w:rsidR="00B1262F" w:rsidRPr="00B1262F" w:rsidRDefault="00B1262F">
      <w:pPr>
        <w:pStyle w:val="FootnoteText"/>
        <w:rPr>
          <w:rFonts w:ascii="Arial" w:hAnsi="Arial"/>
        </w:rPr>
      </w:pPr>
    </w:p>
  </w:footnote>
  <w:footnote w:id="9">
    <w:p w14:paraId="275659AE" w14:textId="2DA5D1EE" w:rsidR="00D5793E" w:rsidRPr="00FE1E51" w:rsidRDefault="00D5793E">
      <w:pPr>
        <w:pStyle w:val="FootnoteText"/>
        <w:rPr>
          <w:rFonts w:ascii="Arial" w:hAnsi="Arial"/>
        </w:rPr>
      </w:pPr>
      <w:r w:rsidRPr="00FE1E51">
        <w:rPr>
          <w:rStyle w:val="FootnoteReference"/>
          <w:rFonts w:ascii="Arial" w:hAnsi="Arial"/>
        </w:rPr>
        <w:footnoteRef/>
      </w:r>
      <w:r w:rsidRPr="00FE1E51">
        <w:rPr>
          <w:rFonts w:ascii="Arial" w:hAnsi="Arial"/>
        </w:rPr>
        <w:t xml:space="preserve"> R.C. 4928.143(C)(1). </w:t>
      </w:r>
    </w:p>
    <w:p w14:paraId="332D2C18" w14:textId="77777777" w:rsidR="00D5793E" w:rsidRPr="00FE1E51" w:rsidRDefault="00D5793E">
      <w:pPr>
        <w:pStyle w:val="FootnoteText"/>
        <w:rPr>
          <w:rFonts w:ascii="Arial" w:hAnsi="Arial"/>
        </w:rPr>
      </w:pPr>
    </w:p>
  </w:footnote>
  <w:footnote w:id="10">
    <w:p w14:paraId="5CA118C1" w14:textId="106D74C5" w:rsidR="00D5793E" w:rsidRPr="00FE1E51" w:rsidRDefault="00D5793E">
      <w:pPr>
        <w:pStyle w:val="FootnoteText"/>
        <w:rPr>
          <w:rFonts w:ascii="Arial" w:hAnsi="Arial"/>
        </w:rPr>
      </w:pPr>
      <w:r w:rsidRPr="00FE1E51">
        <w:rPr>
          <w:rStyle w:val="FootnoteReference"/>
          <w:rFonts w:ascii="Arial" w:hAnsi="Arial"/>
        </w:rPr>
        <w:footnoteRef/>
      </w:r>
      <w:r w:rsidR="00FE1E51">
        <w:rPr>
          <w:rFonts w:ascii="Arial" w:hAnsi="Arial"/>
        </w:rPr>
        <w:t xml:space="preserve"> IGS Ex. 12 at 10-16;</w:t>
      </w:r>
      <w:r w:rsidR="00064714" w:rsidRPr="00064714">
        <w:t xml:space="preserve"> </w:t>
      </w:r>
      <w:r w:rsidR="00064714" w:rsidRPr="00064714">
        <w:rPr>
          <w:rFonts w:ascii="Arial" w:hAnsi="Arial"/>
        </w:rPr>
        <w:t>Tr. Vol. XV CONFIDETNIAL at 4136-37.</w:t>
      </w:r>
      <w:r w:rsidR="00064714">
        <w:rPr>
          <w:rFonts w:ascii="Arial" w:hAnsi="Arial"/>
        </w:rPr>
        <w:t xml:space="preserve">  </w:t>
      </w:r>
      <w:r w:rsidR="00064714">
        <w:rPr>
          <w:rFonts w:ascii="Arial" w:hAnsi="Arial"/>
          <w:i/>
        </w:rPr>
        <w:t>See also</w:t>
      </w:r>
      <w:r w:rsidR="00FE1E51" w:rsidRPr="00FE1E51">
        <w:t xml:space="preserve"> </w:t>
      </w:r>
      <w:r w:rsidR="00FE1E51" w:rsidRPr="00FE1E51">
        <w:rPr>
          <w:rFonts w:ascii="Arial" w:hAnsi="Arial"/>
        </w:rPr>
        <w:t xml:space="preserve">Tr. </w:t>
      </w:r>
      <w:r w:rsidR="00064714">
        <w:rPr>
          <w:rFonts w:ascii="Arial" w:hAnsi="Arial"/>
        </w:rPr>
        <w:t xml:space="preserve">Vol IX CONFIDENTIAL at 2517-19; </w:t>
      </w:r>
      <w:r w:rsidR="00064714" w:rsidRPr="00064714">
        <w:rPr>
          <w:rFonts w:ascii="Arial" w:hAnsi="Arial"/>
        </w:rPr>
        <w:t>Tr. Vol. 1 at 225-226</w:t>
      </w:r>
      <w:r w:rsidR="00064714">
        <w:rPr>
          <w:rFonts w:ascii="Arial" w:hAnsi="Arial"/>
          <w:i/>
        </w:rPr>
        <w:t xml:space="preserve">; </w:t>
      </w:r>
      <w:r w:rsidR="00064714" w:rsidRPr="00064714">
        <w:rPr>
          <w:rFonts w:ascii="Arial" w:hAnsi="Arial"/>
        </w:rPr>
        <w:t>Tr. Vol. XII at 3398-99</w:t>
      </w:r>
      <w:r w:rsidR="00064714" w:rsidRPr="00064714">
        <w:rPr>
          <w:rFonts w:ascii="Arial" w:hAnsi="Arial"/>
          <w:i/>
        </w:rPr>
        <w:t>.</w:t>
      </w:r>
      <w:r w:rsidR="00FE1E51">
        <w:rPr>
          <w:rFonts w:ascii="Arial" w:hAnsi="Arial"/>
        </w:rPr>
        <w:t xml:space="preserve"> </w:t>
      </w:r>
      <w:r w:rsidR="00064714" w:rsidRPr="00064714">
        <w:rPr>
          <w:rFonts w:ascii="Arial" w:hAnsi="Arial"/>
        </w:rPr>
        <w:t>Sierra Club Ex. 4 at 7-8.</w:t>
      </w:r>
      <w:r w:rsidR="00FE1E51">
        <w:rPr>
          <w:rFonts w:ascii="Arial" w:hAnsi="Arial"/>
        </w:rPr>
        <w:t>IGS Initial Brief at 27-31.</w:t>
      </w:r>
    </w:p>
    <w:p w14:paraId="0157B2B1" w14:textId="77777777" w:rsidR="00F8629B" w:rsidRDefault="00F8629B">
      <w:pPr>
        <w:pStyle w:val="FootnoteText"/>
      </w:pPr>
    </w:p>
  </w:footnote>
  <w:footnote w:id="11">
    <w:p w14:paraId="46FC62E6" w14:textId="694A644B" w:rsidR="004016E7" w:rsidRPr="004016E7" w:rsidRDefault="004016E7">
      <w:pPr>
        <w:pStyle w:val="FootnoteText"/>
        <w:rPr>
          <w:rFonts w:ascii="Arial" w:hAnsi="Arial"/>
        </w:rPr>
      </w:pPr>
      <w:r w:rsidRPr="004016E7">
        <w:rPr>
          <w:rStyle w:val="FootnoteReference"/>
          <w:rFonts w:ascii="Arial" w:hAnsi="Arial"/>
        </w:rPr>
        <w:footnoteRef/>
      </w:r>
      <w:r w:rsidRPr="004016E7">
        <w:rPr>
          <w:rFonts w:ascii="Arial" w:hAnsi="Arial"/>
        </w:rPr>
        <w:t xml:space="preserve"> Duke Application at 9. </w:t>
      </w:r>
    </w:p>
    <w:p w14:paraId="007AE72F" w14:textId="77777777" w:rsidR="004016E7" w:rsidRPr="004016E7" w:rsidRDefault="004016E7">
      <w:pPr>
        <w:pStyle w:val="FootnoteText"/>
        <w:rPr>
          <w:rFonts w:ascii="Arial" w:hAnsi="Arial"/>
        </w:rPr>
      </w:pPr>
    </w:p>
  </w:footnote>
  <w:footnote w:id="12">
    <w:p w14:paraId="3B393A43" w14:textId="41311AF2" w:rsidR="00064714" w:rsidRDefault="00064714">
      <w:pPr>
        <w:pStyle w:val="FootnoteText"/>
        <w:rPr>
          <w:rFonts w:ascii="Arial" w:hAnsi="Arial"/>
        </w:rPr>
      </w:pPr>
      <w:r w:rsidRPr="004016E7">
        <w:rPr>
          <w:rStyle w:val="FootnoteReference"/>
          <w:rFonts w:ascii="Arial" w:hAnsi="Arial"/>
        </w:rPr>
        <w:footnoteRef/>
      </w:r>
      <w:r w:rsidRPr="004016E7">
        <w:rPr>
          <w:rFonts w:ascii="Arial" w:hAnsi="Arial"/>
        </w:rPr>
        <w:t xml:space="preserve"> Duke Application at 9-10.</w:t>
      </w:r>
    </w:p>
    <w:p w14:paraId="77FEFCB6" w14:textId="77777777" w:rsidR="004016E7" w:rsidRPr="004016E7" w:rsidRDefault="004016E7">
      <w:pPr>
        <w:pStyle w:val="FootnoteText"/>
        <w:rPr>
          <w:rFonts w:ascii="Arial" w:hAnsi="Arial"/>
        </w:rPr>
      </w:pPr>
    </w:p>
  </w:footnote>
  <w:footnote w:id="13">
    <w:p w14:paraId="115252B0" w14:textId="1364983E" w:rsidR="004016E7" w:rsidRPr="004016E7" w:rsidRDefault="004016E7">
      <w:pPr>
        <w:pStyle w:val="FootnoteText"/>
        <w:rPr>
          <w:rFonts w:ascii="Arial" w:hAnsi="Arial"/>
        </w:rPr>
      </w:pPr>
      <w:r w:rsidRPr="004016E7">
        <w:rPr>
          <w:rStyle w:val="FootnoteReference"/>
          <w:rFonts w:ascii="Arial" w:hAnsi="Arial"/>
        </w:rPr>
        <w:footnoteRef/>
      </w:r>
      <w:r w:rsidRPr="004016E7">
        <w:rPr>
          <w:rFonts w:ascii="Arial" w:hAnsi="Arial"/>
        </w:rPr>
        <w:t xml:space="preserve"> </w:t>
      </w:r>
      <w:hyperlink r:id="rId1" w:history="1">
        <w:r w:rsidRPr="004016E7">
          <w:rPr>
            <w:rStyle w:val="Hyperlink"/>
            <w:rFonts w:ascii="Arial" w:hAnsi="Arial"/>
          </w:rPr>
          <w:t>http://www.merriam-webster.com/dictionary/volatile</w:t>
        </w:r>
      </w:hyperlink>
    </w:p>
    <w:p w14:paraId="623C84B8" w14:textId="77777777" w:rsidR="004016E7" w:rsidRDefault="004016E7">
      <w:pPr>
        <w:pStyle w:val="FootnoteText"/>
      </w:pPr>
    </w:p>
  </w:footnote>
  <w:footnote w:id="14">
    <w:p w14:paraId="0743305B" w14:textId="00968DE0" w:rsidR="00064714" w:rsidRPr="00064714" w:rsidRDefault="00064714">
      <w:pPr>
        <w:pStyle w:val="FootnoteText"/>
        <w:rPr>
          <w:rFonts w:ascii="Arial" w:hAnsi="Arial"/>
        </w:rPr>
      </w:pPr>
      <w:r w:rsidRPr="00064714">
        <w:rPr>
          <w:rStyle w:val="FootnoteReference"/>
          <w:rFonts w:ascii="Arial" w:hAnsi="Arial"/>
        </w:rPr>
        <w:footnoteRef/>
      </w:r>
      <w:r w:rsidRPr="00064714">
        <w:rPr>
          <w:rFonts w:ascii="Arial" w:hAnsi="Arial"/>
        </w:rPr>
        <w:t xml:space="preserve"> IGS Ex. 12 at 13-14 and TH-7.</w:t>
      </w:r>
    </w:p>
    <w:p w14:paraId="3CECA703" w14:textId="77777777" w:rsidR="00064714" w:rsidRPr="00064714" w:rsidRDefault="00064714">
      <w:pPr>
        <w:pStyle w:val="FootnoteText"/>
        <w:rPr>
          <w:rFonts w:ascii="Arial" w:hAnsi="Arial"/>
        </w:rPr>
      </w:pPr>
    </w:p>
  </w:footnote>
  <w:footnote w:id="15">
    <w:p w14:paraId="0D8AAE4C" w14:textId="3130EC79" w:rsidR="00064714" w:rsidRPr="00064714" w:rsidRDefault="00064714">
      <w:pPr>
        <w:pStyle w:val="FootnoteText"/>
        <w:rPr>
          <w:rFonts w:ascii="Arial" w:hAnsi="Arial"/>
          <w:i/>
        </w:rPr>
      </w:pPr>
      <w:r w:rsidRPr="00064714">
        <w:rPr>
          <w:rStyle w:val="FootnoteReference"/>
          <w:rFonts w:ascii="Arial" w:hAnsi="Arial"/>
        </w:rPr>
        <w:footnoteRef/>
      </w:r>
      <w:r w:rsidRPr="00064714">
        <w:rPr>
          <w:rFonts w:ascii="Arial" w:hAnsi="Arial"/>
        </w:rPr>
        <w:t xml:space="preserve"> </w:t>
      </w:r>
      <w:r w:rsidRPr="00064714">
        <w:rPr>
          <w:rFonts w:ascii="Arial" w:hAnsi="Arial"/>
          <w:i/>
        </w:rPr>
        <w:t xml:space="preserve">Id. </w:t>
      </w:r>
    </w:p>
    <w:p w14:paraId="57363F79" w14:textId="77777777" w:rsidR="00064714" w:rsidRPr="00064714" w:rsidRDefault="00064714">
      <w:pPr>
        <w:pStyle w:val="FootnoteText"/>
        <w:rPr>
          <w:rFonts w:ascii="Arial" w:hAnsi="Arial"/>
          <w:i/>
        </w:rPr>
      </w:pPr>
    </w:p>
  </w:footnote>
  <w:footnote w:id="16">
    <w:p w14:paraId="0C6A74EB" w14:textId="4B6E485D" w:rsidR="00064714" w:rsidRPr="00064714" w:rsidRDefault="00064714">
      <w:pPr>
        <w:pStyle w:val="FootnoteText"/>
        <w:rPr>
          <w:rFonts w:ascii="Arial" w:hAnsi="Arial"/>
        </w:rPr>
      </w:pPr>
      <w:r w:rsidRPr="00064714">
        <w:rPr>
          <w:rStyle w:val="FootnoteReference"/>
          <w:rFonts w:ascii="Arial" w:hAnsi="Arial"/>
        </w:rPr>
        <w:footnoteRef/>
      </w:r>
      <w:r w:rsidRPr="00064714">
        <w:rPr>
          <w:rFonts w:ascii="Arial" w:hAnsi="Arial"/>
        </w:rPr>
        <w:t xml:space="preserve"> Duke Energy Ohio, Inc. FERC Form 1, 2014 Q4, p. 123.128 (Apr. 17, 2015) Accession Number:  20150417-8022.</w:t>
      </w:r>
    </w:p>
    <w:p w14:paraId="673D86B4" w14:textId="77777777" w:rsidR="00064714" w:rsidRPr="00064714" w:rsidRDefault="00064714">
      <w:pPr>
        <w:pStyle w:val="FootnoteText"/>
        <w:rPr>
          <w:rFonts w:ascii="Arial" w:hAnsi="Arial"/>
        </w:rPr>
      </w:pPr>
    </w:p>
  </w:footnote>
  <w:footnote w:id="17">
    <w:p w14:paraId="5D2799FC" w14:textId="797A6339" w:rsidR="00064714" w:rsidRDefault="00064714">
      <w:pPr>
        <w:pStyle w:val="FootnoteText"/>
      </w:pPr>
      <w:r w:rsidRPr="00064714">
        <w:rPr>
          <w:rStyle w:val="FootnoteReference"/>
          <w:rFonts w:ascii="Arial" w:hAnsi="Arial"/>
        </w:rPr>
        <w:footnoteRef/>
      </w:r>
      <w:r w:rsidRPr="00064714">
        <w:rPr>
          <w:rFonts w:ascii="Arial" w:hAnsi="Arial"/>
        </w:rPr>
        <w:t xml:space="preserve"> Duke Application at 12.</w:t>
      </w:r>
      <w:r>
        <w:t xml:space="preserve"> </w:t>
      </w:r>
    </w:p>
    <w:p w14:paraId="41A1E836" w14:textId="77777777" w:rsidR="004016E7" w:rsidRDefault="004016E7">
      <w:pPr>
        <w:pStyle w:val="FootnoteText"/>
      </w:pPr>
    </w:p>
  </w:footnote>
  <w:footnote w:id="18">
    <w:p w14:paraId="48EE0F5D" w14:textId="1E667192" w:rsidR="00064714" w:rsidRPr="00064714" w:rsidRDefault="00064714">
      <w:pPr>
        <w:pStyle w:val="FootnoteText"/>
        <w:rPr>
          <w:rFonts w:ascii="Arial" w:hAnsi="Arial"/>
        </w:rPr>
      </w:pPr>
      <w:r w:rsidRPr="00064714">
        <w:rPr>
          <w:rStyle w:val="FootnoteReference"/>
          <w:rFonts w:ascii="Arial" w:hAnsi="Arial"/>
        </w:rPr>
        <w:footnoteRef/>
      </w:r>
      <w:r w:rsidRPr="00064714">
        <w:rPr>
          <w:rFonts w:ascii="Arial" w:hAnsi="Arial"/>
        </w:rPr>
        <w:t xml:space="preserve"> Duke Application at 13. </w:t>
      </w:r>
    </w:p>
  </w:footnote>
  <w:footnote w:id="19">
    <w:p w14:paraId="63CE2E95" w14:textId="77777777" w:rsidR="001C1F41" w:rsidRPr="00D71C8F" w:rsidRDefault="001C1F41" w:rsidP="001C1F41">
      <w:pPr>
        <w:pStyle w:val="FootnoteText"/>
        <w:spacing w:before="240"/>
        <w:rPr>
          <w:rFonts w:ascii="Arial" w:hAnsi="Arial"/>
          <w:szCs w:val="20"/>
        </w:rPr>
      </w:pPr>
      <w:r w:rsidRPr="00D71C8F">
        <w:rPr>
          <w:rStyle w:val="FootnoteReference"/>
          <w:rFonts w:ascii="Arial" w:hAnsi="Arial"/>
          <w:szCs w:val="20"/>
        </w:rPr>
        <w:footnoteRef/>
      </w:r>
      <w:r w:rsidRPr="00D71C8F">
        <w:rPr>
          <w:rFonts w:ascii="Arial" w:hAnsi="Arial"/>
          <w:szCs w:val="20"/>
        </w:rPr>
        <w:t xml:space="preserve"> </w:t>
      </w:r>
      <w:r w:rsidRPr="00D71C8F">
        <w:rPr>
          <w:rFonts w:ascii="Arial" w:hAnsi="Arial"/>
          <w:i/>
          <w:szCs w:val="20"/>
        </w:rPr>
        <w:t>In the matter of the application, motion for protective order and memorandum in support of Duke Energy Ohio for authority to establish a Standard Service Offer pursuant to Section 4928.143, Revised Code, in the form of an Electric Security Plan, Accounting Modifications and Tariffs for Generation Service</w:t>
      </w:r>
      <w:r w:rsidRPr="00D71C8F">
        <w:rPr>
          <w:rFonts w:ascii="Arial" w:hAnsi="Arial"/>
          <w:szCs w:val="20"/>
        </w:rPr>
        <w:t xml:space="preserve">, Case Nos. 11-3549-EL-SSO, </w:t>
      </w:r>
      <w:r w:rsidRPr="00D71C8F">
        <w:rPr>
          <w:rFonts w:ascii="Arial" w:hAnsi="Arial"/>
          <w:i/>
          <w:szCs w:val="20"/>
        </w:rPr>
        <w:t>et al.</w:t>
      </w:r>
      <w:r w:rsidRPr="00D71C8F">
        <w:rPr>
          <w:rFonts w:ascii="Arial" w:hAnsi="Arial"/>
          <w:szCs w:val="20"/>
        </w:rPr>
        <w:t>, Opinion and Order at 45 (Nov. 21, 2011)</w:t>
      </w:r>
      <w:r>
        <w:rPr>
          <w:rFonts w:ascii="Arial" w:hAnsi="Arial"/>
          <w:szCs w:val="20"/>
        </w:rPr>
        <w:t xml:space="preserve"> (emphasis added)</w:t>
      </w:r>
      <w:r w:rsidRPr="00D71C8F">
        <w:rPr>
          <w:rFonts w:ascii="Arial" w:hAnsi="Arial"/>
          <w:szCs w:val="20"/>
        </w:rPr>
        <w:t>.</w:t>
      </w:r>
    </w:p>
  </w:footnote>
  <w:footnote w:id="20">
    <w:p w14:paraId="0F313165" w14:textId="03F41460" w:rsidR="00064714" w:rsidRPr="00064714" w:rsidRDefault="00064714">
      <w:pPr>
        <w:pStyle w:val="FootnoteText"/>
        <w:rPr>
          <w:rFonts w:ascii="Arial" w:hAnsi="Arial"/>
        </w:rPr>
      </w:pPr>
      <w:r w:rsidRPr="00064714">
        <w:rPr>
          <w:rStyle w:val="FootnoteReference"/>
          <w:rFonts w:ascii="Arial" w:hAnsi="Arial"/>
        </w:rPr>
        <w:footnoteRef/>
      </w:r>
      <w:r w:rsidRPr="00064714">
        <w:rPr>
          <w:rFonts w:ascii="Arial" w:hAnsi="Arial"/>
        </w:rPr>
        <w:t xml:space="preserve"> Duke Application at 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E2207" w14:textId="77777777" w:rsidR="001908F5" w:rsidRDefault="00190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62F5" w14:textId="77777777" w:rsidR="001908F5" w:rsidRDefault="00190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27227" w14:textId="77777777" w:rsidR="001908F5" w:rsidRDefault="00190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4C28"/>
    <w:multiLevelType w:val="hybridMultilevel"/>
    <w:tmpl w:val="B3DCA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194B04"/>
    <w:multiLevelType w:val="hybridMultilevel"/>
    <w:tmpl w:val="201EA36C"/>
    <w:lvl w:ilvl="0" w:tplc="4BA0A914">
      <w:start w:val="1"/>
      <w:numFmt w:val="upperLetter"/>
      <w:lvlText w:val="%1."/>
      <w:lvlJc w:val="left"/>
      <w:pPr>
        <w:ind w:left="1080" w:hanging="360"/>
      </w:pPr>
      <w:rPr>
        <w:rFonts w:ascii="Arial" w:eastAsiaTheme="minorHAnsi" w:hAnsi="Arial" w:cs="Arial"/>
      </w:rPr>
    </w:lvl>
    <w:lvl w:ilvl="1" w:tplc="DA78EDB4">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453BB1"/>
    <w:multiLevelType w:val="hybridMultilevel"/>
    <w:tmpl w:val="610EB1EA"/>
    <w:lvl w:ilvl="0" w:tplc="119258B4">
      <w:start w:val="1"/>
      <w:numFmt w:val="upperRoman"/>
      <w:lvlText w:val="%1."/>
      <w:lvlJc w:val="left"/>
      <w:pPr>
        <w:ind w:left="1080" w:hanging="720"/>
      </w:pPr>
      <w:rPr>
        <w:rFonts w:hint="default"/>
      </w:rPr>
    </w:lvl>
    <w:lvl w:ilvl="1" w:tplc="A4306380">
      <w:start w:val="1"/>
      <w:numFmt w:val="upperLetter"/>
      <w:lvlText w:val="%2."/>
      <w:lvlJc w:val="left"/>
      <w:pPr>
        <w:ind w:left="126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773FA"/>
    <w:multiLevelType w:val="hybridMultilevel"/>
    <w:tmpl w:val="42A66D3A"/>
    <w:lvl w:ilvl="0" w:tplc="7C5E8F26">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D85208C"/>
    <w:multiLevelType w:val="hybridMultilevel"/>
    <w:tmpl w:val="138C5DAA"/>
    <w:lvl w:ilvl="0" w:tplc="A8C65F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E2F3342"/>
    <w:multiLevelType w:val="hybridMultilevel"/>
    <w:tmpl w:val="871493E8"/>
    <w:lvl w:ilvl="0" w:tplc="B51EE242">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E891AAA"/>
    <w:multiLevelType w:val="hybridMultilevel"/>
    <w:tmpl w:val="529ED114"/>
    <w:lvl w:ilvl="0" w:tplc="78CEDD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B8C5475"/>
    <w:multiLevelType w:val="hybridMultilevel"/>
    <w:tmpl w:val="EE16703E"/>
    <w:lvl w:ilvl="0" w:tplc="9B5A56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4A6E15"/>
    <w:multiLevelType w:val="hybridMultilevel"/>
    <w:tmpl w:val="A3F0B142"/>
    <w:lvl w:ilvl="0" w:tplc="00A2B8D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7"/>
  </w:num>
  <w:num w:numId="7">
    <w:abstractNumId w:val="8"/>
  </w:num>
  <w:num w:numId="8">
    <w:abstractNumId w:val="0"/>
  </w:num>
  <w:num w:numId="9">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i Wilson">
    <w15:presenceInfo w15:providerId="AD" w15:userId="S-1-5-21-1316090093-710254092-3585433132-13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44"/>
    <w:rsid w:val="00000A30"/>
    <w:rsid w:val="00012652"/>
    <w:rsid w:val="00017BA1"/>
    <w:rsid w:val="0003379F"/>
    <w:rsid w:val="00050435"/>
    <w:rsid w:val="0006367E"/>
    <w:rsid w:val="00064714"/>
    <w:rsid w:val="00070DE8"/>
    <w:rsid w:val="00082A82"/>
    <w:rsid w:val="0009706A"/>
    <w:rsid w:val="000B1D82"/>
    <w:rsid w:val="000D131E"/>
    <w:rsid w:val="000D3312"/>
    <w:rsid w:val="000D4AA8"/>
    <w:rsid w:val="000F6892"/>
    <w:rsid w:val="000F7546"/>
    <w:rsid w:val="00102D2D"/>
    <w:rsid w:val="00110DA9"/>
    <w:rsid w:val="00112E91"/>
    <w:rsid w:val="0013109F"/>
    <w:rsid w:val="00134A55"/>
    <w:rsid w:val="00135131"/>
    <w:rsid w:val="0015233C"/>
    <w:rsid w:val="00155D94"/>
    <w:rsid w:val="0017421E"/>
    <w:rsid w:val="0017670B"/>
    <w:rsid w:val="00183B27"/>
    <w:rsid w:val="001908F5"/>
    <w:rsid w:val="001A29C9"/>
    <w:rsid w:val="001C0A7A"/>
    <w:rsid w:val="001C14A3"/>
    <w:rsid w:val="001C1F41"/>
    <w:rsid w:val="001C68B3"/>
    <w:rsid w:val="001D2ED6"/>
    <w:rsid w:val="001D3A5C"/>
    <w:rsid w:val="001D5CF1"/>
    <w:rsid w:val="001F1563"/>
    <w:rsid w:val="001F2D4B"/>
    <w:rsid w:val="001F783A"/>
    <w:rsid w:val="00206C54"/>
    <w:rsid w:val="00216933"/>
    <w:rsid w:val="00221355"/>
    <w:rsid w:val="00223FEF"/>
    <w:rsid w:val="00225E72"/>
    <w:rsid w:val="00227906"/>
    <w:rsid w:val="00234286"/>
    <w:rsid w:val="0023489A"/>
    <w:rsid w:val="00237983"/>
    <w:rsid w:val="002409CD"/>
    <w:rsid w:val="0024670B"/>
    <w:rsid w:val="00247C60"/>
    <w:rsid w:val="002516E0"/>
    <w:rsid w:val="002711BC"/>
    <w:rsid w:val="002713E6"/>
    <w:rsid w:val="002750ED"/>
    <w:rsid w:val="00282980"/>
    <w:rsid w:val="002969D9"/>
    <w:rsid w:val="002A5898"/>
    <w:rsid w:val="002A7067"/>
    <w:rsid w:val="002A7115"/>
    <w:rsid w:val="002B6460"/>
    <w:rsid w:val="002D21C4"/>
    <w:rsid w:val="002D7E06"/>
    <w:rsid w:val="002E16C2"/>
    <w:rsid w:val="002F1244"/>
    <w:rsid w:val="002F1DBB"/>
    <w:rsid w:val="00301465"/>
    <w:rsid w:val="00302AAF"/>
    <w:rsid w:val="00305087"/>
    <w:rsid w:val="0031252F"/>
    <w:rsid w:val="00312691"/>
    <w:rsid w:val="00316409"/>
    <w:rsid w:val="00322B07"/>
    <w:rsid w:val="0032354A"/>
    <w:rsid w:val="00325416"/>
    <w:rsid w:val="00333172"/>
    <w:rsid w:val="003337BD"/>
    <w:rsid w:val="0034251A"/>
    <w:rsid w:val="003547C8"/>
    <w:rsid w:val="00364742"/>
    <w:rsid w:val="003734C9"/>
    <w:rsid w:val="00375D26"/>
    <w:rsid w:val="003810DD"/>
    <w:rsid w:val="00384F37"/>
    <w:rsid w:val="00385A18"/>
    <w:rsid w:val="003C2600"/>
    <w:rsid w:val="003C5C93"/>
    <w:rsid w:val="003C635B"/>
    <w:rsid w:val="004016E7"/>
    <w:rsid w:val="00410981"/>
    <w:rsid w:val="00416A8B"/>
    <w:rsid w:val="00454D4A"/>
    <w:rsid w:val="00466565"/>
    <w:rsid w:val="00484156"/>
    <w:rsid w:val="004878E0"/>
    <w:rsid w:val="004913D0"/>
    <w:rsid w:val="004A22BB"/>
    <w:rsid w:val="004A4EF0"/>
    <w:rsid w:val="004B6BB2"/>
    <w:rsid w:val="004C0044"/>
    <w:rsid w:val="004C493B"/>
    <w:rsid w:val="004C6A6A"/>
    <w:rsid w:val="004D33A9"/>
    <w:rsid w:val="004E48F0"/>
    <w:rsid w:val="004E6553"/>
    <w:rsid w:val="004E695C"/>
    <w:rsid w:val="004F2D2D"/>
    <w:rsid w:val="005074AA"/>
    <w:rsid w:val="00515B1E"/>
    <w:rsid w:val="00516858"/>
    <w:rsid w:val="00521923"/>
    <w:rsid w:val="0052450E"/>
    <w:rsid w:val="005318A0"/>
    <w:rsid w:val="00537D30"/>
    <w:rsid w:val="00552AE8"/>
    <w:rsid w:val="00572945"/>
    <w:rsid w:val="00576BE1"/>
    <w:rsid w:val="0058035C"/>
    <w:rsid w:val="00581167"/>
    <w:rsid w:val="0058324E"/>
    <w:rsid w:val="005838A0"/>
    <w:rsid w:val="00590717"/>
    <w:rsid w:val="00593EE1"/>
    <w:rsid w:val="00594847"/>
    <w:rsid w:val="00594D0C"/>
    <w:rsid w:val="005A598C"/>
    <w:rsid w:val="005B4FC2"/>
    <w:rsid w:val="005B78C1"/>
    <w:rsid w:val="005C01F7"/>
    <w:rsid w:val="005C33DD"/>
    <w:rsid w:val="005D1154"/>
    <w:rsid w:val="00603D90"/>
    <w:rsid w:val="006357D3"/>
    <w:rsid w:val="00646634"/>
    <w:rsid w:val="0064708C"/>
    <w:rsid w:val="006707EF"/>
    <w:rsid w:val="00677ED8"/>
    <w:rsid w:val="006903E0"/>
    <w:rsid w:val="006A426B"/>
    <w:rsid w:val="006C25BA"/>
    <w:rsid w:val="006C2801"/>
    <w:rsid w:val="006F302B"/>
    <w:rsid w:val="006F35DE"/>
    <w:rsid w:val="00710E2F"/>
    <w:rsid w:val="00712ED2"/>
    <w:rsid w:val="00715B59"/>
    <w:rsid w:val="00721549"/>
    <w:rsid w:val="0072740F"/>
    <w:rsid w:val="0073032D"/>
    <w:rsid w:val="007535A0"/>
    <w:rsid w:val="00753726"/>
    <w:rsid w:val="00762AF8"/>
    <w:rsid w:val="00774C10"/>
    <w:rsid w:val="0077745E"/>
    <w:rsid w:val="007859CC"/>
    <w:rsid w:val="007A46CA"/>
    <w:rsid w:val="007B2FBC"/>
    <w:rsid w:val="007B69CA"/>
    <w:rsid w:val="007C1E9C"/>
    <w:rsid w:val="007C4F78"/>
    <w:rsid w:val="007D5BEA"/>
    <w:rsid w:val="007D6448"/>
    <w:rsid w:val="007E0173"/>
    <w:rsid w:val="007E5E9A"/>
    <w:rsid w:val="007F471D"/>
    <w:rsid w:val="0082252D"/>
    <w:rsid w:val="0082354F"/>
    <w:rsid w:val="008328D0"/>
    <w:rsid w:val="00844C63"/>
    <w:rsid w:val="008630A2"/>
    <w:rsid w:val="008763D8"/>
    <w:rsid w:val="008815F2"/>
    <w:rsid w:val="00882A4C"/>
    <w:rsid w:val="00893E12"/>
    <w:rsid w:val="008B21B9"/>
    <w:rsid w:val="008B5ABF"/>
    <w:rsid w:val="008C753C"/>
    <w:rsid w:val="008E0C56"/>
    <w:rsid w:val="008E1620"/>
    <w:rsid w:val="008F0E29"/>
    <w:rsid w:val="008F4119"/>
    <w:rsid w:val="008F786D"/>
    <w:rsid w:val="00900BC4"/>
    <w:rsid w:val="00925E18"/>
    <w:rsid w:val="009271AA"/>
    <w:rsid w:val="00930491"/>
    <w:rsid w:val="00933B49"/>
    <w:rsid w:val="00935A0E"/>
    <w:rsid w:val="00954102"/>
    <w:rsid w:val="00954104"/>
    <w:rsid w:val="009551C6"/>
    <w:rsid w:val="0095708B"/>
    <w:rsid w:val="00961285"/>
    <w:rsid w:val="009952AC"/>
    <w:rsid w:val="00995C05"/>
    <w:rsid w:val="0099703F"/>
    <w:rsid w:val="009A1978"/>
    <w:rsid w:val="009C7556"/>
    <w:rsid w:val="009D64D0"/>
    <w:rsid w:val="009D72C9"/>
    <w:rsid w:val="009E19A2"/>
    <w:rsid w:val="009F5B55"/>
    <w:rsid w:val="00A05496"/>
    <w:rsid w:val="00A06D1A"/>
    <w:rsid w:val="00A138FB"/>
    <w:rsid w:val="00A2431C"/>
    <w:rsid w:val="00A279A3"/>
    <w:rsid w:val="00A34FDE"/>
    <w:rsid w:val="00A357AE"/>
    <w:rsid w:val="00A365FB"/>
    <w:rsid w:val="00A47FF5"/>
    <w:rsid w:val="00A52CD0"/>
    <w:rsid w:val="00A571B4"/>
    <w:rsid w:val="00A71841"/>
    <w:rsid w:val="00A71BC1"/>
    <w:rsid w:val="00A83665"/>
    <w:rsid w:val="00A950B1"/>
    <w:rsid w:val="00AA004F"/>
    <w:rsid w:val="00AA5618"/>
    <w:rsid w:val="00AC5C3F"/>
    <w:rsid w:val="00AC780B"/>
    <w:rsid w:val="00AE49E3"/>
    <w:rsid w:val="00AF32A7"/>
    <w:rsid w:val="00AF4436"/>
    <w:rsid w:val="00B003C4"/>
    <w:rsid w:val="00B02728"/>
    <w:rsid w:val="00B1262F"/>
    <w:rsid w:val="00B1691B"/>
    <w:rsid w:val="00B3071A"/>
    <w:rsid w:val="00B30F32"/>
    <w:rsid w:val="00B4621F"/>
    <w:rsid w:val="00B47DE6"/>
    <w:rsid w:val="00B5268E"/>
    <w:rsid w:val="00B55FFB"/>
    <w:rsid w:val="00B64A08"/>
    <w:rsid w:val="00B735FE"/>
    <w:rsid w:val="00B80781"/>
    <w:rsid w:val="00BC325A"/>
    <w:rsid w:val="00BE2ABF"/>
    <w:rsid w:val="00BE4587"/>
    <w:rsid w:val="00BF3166"/>
    <w:rsid w:val="00C03B24"/>
    <w:rsid w:val="00C1200E"/>
    <w:rsid w:val="00C149CF"/>
    <w:rsid w:val="00C25875"/>
    <w:rsid w:val="00C40F24"/>
    <w:rsid w:val="00C44F38"/>
    <w:rsid w:val="00C4508B"/>
    <w:rsid w:val="00C50C12"/>
    <w:rsid w:val="00C52446"/>
    <w:rsid w:val="00C546BA"/>
    <w:rsid w:val="00C56A11"/>
    <w:rsid w:val="00C74B0E"/>
    <w:rsid w:val="00C92675"/>
    <w:rsid w:val="00C958EB"/>
    <w:rsid w:val="00CA04E7"/>
    <w:rsid w:val="00CA0FBD"/>
    <w:rsid w:val="00CB6A74"/>
    <w:rsid w:val="00CB7C2C"/>
    <w:rsid w:val="00CB7CEA"/>
    <w:rsid w:val="00CC3839"/>
    <w:rsid w:val="00CC40B9"/>
    <w:rsid w:val="00CD498B"/>
    <w:rsid w:val="00CE4B80"/>
    <w:rsid w:val="00CE7320"/>
    <w:rsid w:val="00D1353F"/>
    <w:rsid w:val="00D2167A"/>
    <w:rsid w:val="00D30BE2"/>
    <w:rsid w:val="00D34041"/>
    <w:rsid w:val="00D5793E"/>
    <w:rsid w:val="00D667C4"/>
    <w:rsid w:val="00D71C8F"/>
    <w:rsid w:val="00D739AC"/>
    <w:rsid w:val="00D8309A"/>
    <w:rsid w:val="00D91953"/>
    <w:rsid w:val="00D91D33"/>
    <w:rsid w:val="00D930D2"/>
    <w:rsid w:val="00DB2859"/>
    <w:rsid w:val="00DB769B"/>
    <w:rsid w:val="00DC6A54"/>
    <w:rsid w:val="00DD3C55"/>
    <w:rsid w:val="00DE06DA"/>
    <w:rsid w:val="00E00D38"/>
    <w:rsid w:val="00E122C7"/>
    <w:rsid w:val="00E13DB3"/>
    <w:rsid w:val="00E1755F"/>
    <w:rsid w:val="00E21919"/>
    <w:rsid w:val="00E55D0C"/>
    <w:rsid w:val="00E56740"/>
    <w:rsid w:val="00E66F8B"/>
    <w:rsid w:val="00E70BF8"/>
    <w:rsid w:val="00E83173"/>
    <w:rsid w:val="00E85CBC"/>
    <w:rsid w:val="00E86F41"/>
    <w:rsid w:val="00E87F5E"/>
    <w:rsid w:val="00EB1F97"/>
    <w:rsid w:val="00EB5F7E"/>
    <w:rsid w:val="00EB7E24"/>
    <w:rsid w:val="00ED5CEF"/>
    <w:rsid w:val="00ED62A0"/>
    <w:rsid w:val="00EE2E12"/>
    <w:rsid w:val="00EF2E5A"/>
    <w:rsid w:val="00EF4FB9"/>
    <w:rsid w:val="00F16058"/>
    <w:rsid w:val="00F27200"/>
    <w:rsid w:val="00F27A31"/>
    <w:rsid w:val="00F42AA0"/>
    <w:rsid w:val="00F474F4"/>
    <w:rsid w:val="00F51AEC"/>
    <w:rsid w:val="00F8629B"/>
    <w:rsid w:val="00F972A7"/>
    <w:rsid w:val="00FB69B8"/>
    <w:rsid w:val="00FB6BB6"/>
    <w:rsid w:val="00FD27B0"/>
    <w:rsid w:val="00FE1E51"/>
    <w:rsid w:val="00FF5C64"/>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D7E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44"/>
    <w:pPr>
      <w:ind w:left="720"/>
      <w:contextualSpacing/>
    </w:pPr>
    <w:rPr>
      <w:rFonts w:asciiTheme="minorHAnsi" w:hAnsiTheme="minorHAnsi"/>
      <w:sz w:val="22"/>
      <w:szCs w:val="22"/>
    </w:rPr>
  </w:style>
  <w:style w:type="paragraph" w:styleId="FootnoteText">
    <w:name w:val="footnote text"/>
    <w:basedOn w:val="Normal"/>
    <w:link w:val="FootnoteTextChar"/>
    <w:uiPriority w:val="99"/>
    <w:unhideWhenUsed/>
    <w:rsid w:val="002F1244"/>
    <w:rPr>
      <w:rFonts w:asciiTheme="minorHAnsi" w:hAnsiTheme="minorHAnsi"/>
    </w:rPr>
  </w:style>
  <w:style w:type="character" w:customStyle="1" w:styleId="FootnoteTextChar">
    <w:name w:val="Footnote Text Char"/>
    <w:basedOn w:val="DefaultParagraphFont"/>
    <w:link w:val="FootnoteText"/>
    <w:uiPriority w:val="99"/>
    <w:rsid w:val="002F1244"/>
    <w:rPr>
      <w:rFonts w:asciiTheme="minorHAnsi" w:hAnsiTheme="minorHAnsi" w:cstheme="minorBidi"/>
      <w:color w:val="auto"/>
    </w:rPr>
  </w:style>
  <w:style w:type="character" w:styleId="FootnoteReference">
    <w:name w:val="footnote reference"/>
    <w:basedOn w:val="DefaultParagraphFont"/>
    <w:uiPriority w:val="99"/>
    <w:unhideWhenUsed/>
    <w:rsid w:val="002F1244"/>
    <w:rPr>
      <w:vertAlign w:val="superscript"/>
    </w:rPr>
  </w:style>
  <w:style w:type="character" w:styleId="PlaceholderText">
    <w:name w:val="Placeholder Text"/>
    <w:basedOn w:val="DefaultParagraphFont"/>
    <w:uiPriority w:val="99"/>
    <w:semiHidden/>
    <w:rsid w:val="00EF4FB9"/>
    <w:rPr>
      <w:color w:val="808080"/>
    </w:rPr>
  </w:style>
  <w:style w:type="paragraph" w:styleId="BalloonText">
    <w:name w:val="Balloon Text"/>
    <w:basedOn w:val="Normal"/>
    <w:link w:val="BalloonTextChar"/>
    <w:uiPriority w:val="99"/>
    <w:semiHidden/>
    <w:unhideWhenUsed/>
    <w:rsid w:val="00EF4FB9"/>
    <w:rPr>
      <w:rFonts w:ascii="Tahoma" w:hAnsi="Tahoma" w:cs="Tahoma"/>
      <w:sz w:val="16"/>
      <w:szCs w:val="16"/>
    </w:rPr>
  </w:style>
  <w:style w:type="character" w:customStyle="1" w:styleId="BalloonTextChar">
    <w:name w:val="Balloon Text Char"/>
    <w:basedOn w:val="DefaultParagraphFont"/>
    <w:link w:val="BalloonText"/>
    <w:uiPriority w:val="99"/>
    <w:semiHidden/>
    <w:rsid w:val="00EF4FB9"/>
    <w:rPr>
      <w:rFonts w:ascii="Tahoma" w:hAnsi="Tahoma" w:cs="Tahoma"/>
      <w:sz w:val="16"/>
      <w:szCs w:val="16"/>
    </w:rPr>
  </w:style>
  <w:style w:type="paragraph" w:styleId="Title">
    <w:name w:val="Title"/>
    <w:basedOn w:val="Normal"/>
    <w:link w:val="TitleChar"/>
    <w:qFormat/>
    <w:rsid w:val="0072740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2740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4C0044"/>
    <w:pPr>
      <w:tabs>
        <w:tab w:val="center" w:pos="4680"/>
        <w:tab w:val="right" w:pos="9360"/>
      </w:tabs>
    </w:pPr>
  </w:style>
  <w:style w:type="character" w:customStyle="1" w:styleId="HeaderChar">
    <w:name w:val="Header Char"/>
    <w:basedOn w:val="DefaultParagraphFont"/>
    <w:link w:val="Header"/>
    <w:uiPriority w:val="99"/>
    <w:rsid w:val="004C0044"/>
  </w:style>
  <w:style w:type="paragraph" w:styleId="Footer">
    <w:name w:val="footer"/>
    <w:basedOn w:val="Normal"/>
    <w:link w:val="FooterChar"/>
    <w:uiPriority w:val="99"/>
    <w:unhideWhenUsed/>
    <w:rsid w:val="004C0044"/>
    <w:pPr>
      <w:tabs>
        <w:tab w:val="center" w:pos="4680"/>
        <w:tab w:val="right" w:pos="9360"/>
      </w:tabs>
    </w:pPr>
  </w:style>
  <w:style w:type="character" w:customStyle="1" w:styleId="FooterChar">
    <w:name w:val="Footer Char"/>
    <w:basedOn w:val="DefaultParagraphFont"/>
    <w:link w:val="Footer"/>
    <w:uiPriority w:val="99"/>
    <w:rsid w:val="004C0044"/>
  </w:style>
  <w:style w:type="character" w:customStyle="1" w:styleId="Heading2Char">
    <w:name w:val="Heading 2 Char"/>
    <w:basedOn w:val="DefaultParagraphFont"/>
    <w:link w:val="Heading2"/>
    <w:uiPriority w:val="9"/>
    <w:rsid w:val="002D7E0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76BE1"/>
  </w:style>
  <w:style w:type="paragraph" w:styleId="NormalWeb">
    <w:name w:val="Normal (Web)"/>
    <w:basedOn w:val="Normal"/>
    <w:uiPriority w:val="99"/>
    <w:unhideWhenUsed/>
    <w:rsid w:val="001F2D4B"/>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301465"/>
    <w:rPr>
      <w:sz w:val="16"/>
      <w:szCs w:val="16"/>
    </w:rPr>
  </w:style>
  <w:style w:type="paragraph" w:styleId="CommentText">
    <w:name w:val="annotation text"/>
    <w:basedOn w:val="Normal"/>
    <w:link w:val="CommentTextChar"/>
    <w:uiPriority w:val="99"/>
    <w:semiHidden/>
    <w:unhideWhenUsed/>
    <w:rsid w:val="00301465"/>
    <w:rPr>
      <w:szCs w:val="20"/>
    </w:rPr>
  </w:style>
  <w:style w:type="character" w:customStyle="1" w:styleId="CommentTextChar">
    <w:name w:val="Comment Text Char"/>
    <w:basedOn w:val="DefaultParagraphFont"/>
    <w:link w:val="CommentText"/>
    <w:uiPriority w:val="99"/>
    <w:semiHidden/>
    <w:rsid w:val="00301465"/>
    <w:rPr>
      <w:szCs w:val="20"/>
    </w:rPr>
  </w:style>
  <w:style w:type="paragraph" w:styleId="CommentSubject">
    <w:name w:val="annotation subject"/>
    <w:basedOn w:val="CommentText"/>
    <w:next w:val="CommentText"/>
    <w:link w:val="CommentSubjectChar"/>
    <w:uiPriority w:val="99"/>
    <w:semiHidden/>
    <w:unhideWhenUsed/>
    <w:rsid w:val="00301465"/>
    <w:rPr>
      <w:b/>
      <w:bCs/>
    </w:rPr>
  </w:style>
  <w:style w:type="character" w:customStyle="1" w:styleId="CommentSubjectChar">
    <w:name w:val="Comment Subject Char"/>
    <w:basedOn w:val="CommentTextChar"/>
    <w:link w:val="CommentSubject"/>
    <w:uiPriority w:val="99"/>
    <w:semiHidden/>
    <w:rsid w:val="00301465"/>
    <w:rPr>
      <w:b/>
      <w:bCs/>
      <w:szCs w:val="20"/>
    </w:rPr>
  </w:style>
  <w:style w:type="character" w:styleId="Hyperlink">
    <w:name w:val="Hyperlink"/>
    <w:basedOn w:val="DefaultParagraphFont"/>
    <w:uiPriority w:val="99"/>
    <w:rsid w:val="00954102"/>
    <w:rPr>
      <w:color w:val="0000FF"/>
      <w:u w:val="single"/>
    </w:rPr>
  </w:style>
  <w:style w:type="table" w:customStyle="1" w:styleId="TableGrid3">
    <w:name w:val="Table Grid3"/>
    <w:basedOn w:val="TableNormal"/>
    <w:uiPriority w:val="59"/>
    <w:rsid w:val="00954102"/>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D7E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44"/>
    <w:pPr>
      <w:ind w:left="720"/>
      <w:contextualSpacing/>
    </w:pPr>
    <w:rPr>
      <w:rFonts w:asciiTheme="minorHAnsi" w:hAnsiTheme="minorHAnsi"/>
      <w:sz w:val="22"/>
      <w:szCs w:val="22"/>
    </w:rPr>
  </w:style>
  <w:style w:type="paragraph" w:styleId="FootnoteText">
    <w:name w:val="footnote text"/>
    <w:basedOn w:val="Normal"/>
    <w:link w:val="FootnoteTextChar"/>
    <w:uiPriority w:val="99"/>
    <w:unhideWhenUsed/>
    <w:rsid w:val="002F1244"/>
    <w:rPr>
      <w:rFonts w:asciiTheme="minorHAnsi" w:hAnsiTheme="minorHAnsi"/>
    </w:rPr>
  </w:style>
  <w:style w:type="character" w:customStyle="1" w:styleId="FootnoteTextChar">
    <w:name w:val="Footnote Text Char"/>
    <w:basedOn w:val="DefaultParagraphFont"/>
    <w:link w:val="FootnoteText"/>
    <w:uiPriority w:val="99"/>
    <w:rsid w:val="002F1244"/>
    <w:rPr>
      <w:rFonts w:asciiTheme="minorHAnsi" w:hAnsiTheme="minorHAnsi" w:cstheme="minorBidi"/>
      <w:color w:val="auto"/>
    </w:rPr>
  </w:style>
  <w:style w:type="character" w:styleId="FootnoteReference">
    <w:name w:val="footnote reference"/>
    <w:basedOn w:val="DefaultParagraphFont"/>
    <w:uiPriority w:val="99"/>
    <w:unhideWhenUsed/>
    <w:rsid w:val="002F1244"/>
    <w:rPr>
      <w:vertAlign w:val="superscript"/>
    </w:rPr>
  </w:style>
  <w:style w:type="character" w:styleId="PlaceholderText">
    <w:name w:val="Placeholder Text"/>
    <w:basedOn w:val="DefaultParagraphFont"/>
    <w:uiPriority w:val="99"/>
    <w:semiHidden/>
    <w:rsid w:val="00EF4FB9"/>
    <w:rPr>
      <w:color w:val="808080"/>
    </w:rPr>
  </w:style>
  <w:style w:type="paragraph" w:styleId="BalloonText">
    <w:name w:val="Balloon Text"/>
    <w:basedOn w:val="Normal"/>
    <w:link w:val="BalloonTextChar"/>
    <w:uiPriority w:val="99"/>
    <w:semiHidden/>
    <w:unhideWhenUsed/>
    <w:rsid w:val="00EF4FB9"/>
    <w:rPr>
      <w:rFonts w:ascii="Tahoma" w:hAnsi="Tahoma" w:cs="Tahoma"/>
      <w:sz w:val="16"/>
      <w:szCs w:val="16"/>
    </w:rPr>
  </w:style>
  <w:style w:type="character" w:customStyle="1" w:styleId="BalloonTextChar">
    <w:name w:val="Balloon Text Char"/>
    <w:basedOn w:val="DefaultParagraphFont"/>
    <w:link w:val="BalloonText"/>
    <w:uiPriority w:val="99"/>
    <w:semiHidden/>
    <w:rsid w:val="00EF4FB9"/>
    <w:rPr>
      <w:rFonts w:ascii="Tahoma" w:hAnsi="Tahoma" w:cs="Tahoma"/>
      <w:sz w:val="16"/>
      <w:szCs w:val="16"/>
    </w:rPr>
  </w:style>
  <w:style w:type="paragraph" w:styleId="Title">
    <w:name w:val="Title"/>
    <w:basedOn w:val="Normal"/>
    <w:link w:val="TitleChar"/>
    <w:qFormat/>
    <w:rsid w:val="0072740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2740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4C0044"/>
    <w:pPr>
      <w:tabs>
        <w:tab w:val="center" w:pos="4680"/>
        <w:tab w:val="right" w:pos="9360"/>
      </w:tabs>
    </w:pPr>
  </w:style>
  <w:style w:type="character" w:customStyle="1" w:styleId="HeaderChar">
    <w:name w:val="Header Char"/>
    <w:basedOn w:val="DefaultParagraphFont"/>
    <w:link w:val="Header"/>
    <w:uiPriority w:val="99"/>
    <w:rsid w:val="004C0044"/>
  </w:style>
  <w:style w:type="paragraph" w:styleId="Footer">
    <w:name w:val="footer"/>
    <w:basedOn w:val="Normal"/>
    <w:link w:val="FooterChar"/>
    <w:uiPriority w:val="99"/>
    <w:unhideWhenUsed/>
    <w:rsid w:val="004C0044"/>
    <w:pPr>
      <w:tabs>
        <w:tab w:val="center" w:pos="4680"/>
        <w:tab w:val="right" w:pos="9360"/>
      </w:tabs>
    </w:pPr>
  </w:style>
  <w:style w:type="character" w:customStyle="1" w:styleId="FooterChar">
    <w:name w:val="Footer Char"/>
    <w:basedOn w:val="DefaultParagraphFont"/>
    <w:link w:val="Footer"/>
    <w:uiPriority w:val="99"/>
    <w:rsid w:val="004C0044"/>
  </w:style>
  <w:style w:type="character" w:customStyle="1" w:styleId="Heading2Char">
    <w:name w:val="Heading 2 Char"/>
    <w:basedOn w:val="DefaultParagraphFont"/>
    <w:link w:val="Heading2"/>
    <w:uiPriority w:val="9"/>
    <w:rsid w:val="002D7E0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76BE1"/>
  </w:style>
  <w:style w:type="paragraph" w:styleId="NormalWeb">
    <w:name w:val="Normal (Web)"/>
    <w:basedOn w:val="Normal"/>
    <w:uiPriority w:val="99"/>
    <w:unhideWhenUsed/>
    <w:rsid w:val="001F2D4B"/>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301465"/>
    <w:rPr>
      <w:sz w:val="16"/>
      <w:szCs w:val="16"/>
    </w:rPr>
  </w:style>
  <w:style w:type="paragraph" w:styleId="CommentText">
    <w:name w:val="annotation text"/>
    <w:basedOn w:val="Normal"/>
    <w:link w:val="CommentTextChar"/>
    <w:uiPriority w:val="99"/>
    <w:semiHidden/>
    <w:unhideWhenUsed/>
    <w:rsid w:val="00301465"/>
    <w:rPr>
      <w:szCs w:val="20"/>
    </w:rPr>
  </w:style>
  <w:style w:type="character" w:customStyle="1" w:styleId="CommentTextChar">
    <w:name w:val="Comment Text Char"/>
    <w:basedOn w:val="DefaultParagraphFont"/>
    <w:link w:val="CommentText"/>
    <w:uiPriority w:val="99"/>
    <w:semiHidden/>
    <w:rsid w:val="00301465"/>
    <w:rPr>
      <w:szCs w:val="20"/>
    </w:rPr>
  </w:style>
  <w:style w:type="paragraph" w:styleId="CommentSubject">
    <w:name w:val="annotation subject"/>
    <w:basedOn w:val="CommentText"/>
    <w:next w:val="CommentText"/>
    <w:link w:val="CommentSubjectChar"/>
    <w:uiPriority w:val="99"/>
    <w:semiHidden/>
    <w:unhideWhenUsed/>
    <w:rsid w:val="00301465"/>
    <w:rPr>
      <w:b/>
      <w:bCs/>
    </w:rPr>
  </w:style>
  <w:style w:type="character" w:customStyle="1" w:styleId="CommentSubjectChar">
    <w:name w:val="Comment Subject Char"/>
    <w:basedOn w:val="CommentTextChar"/>
    <w:link w:val="CommentSubject"/>
    <w:uiPriority w:val="99"/>
    <w:semiHidden/>
    <w:rsid w:val="00301465"/>
    <w:rPr>
      <w:b/>
      <w:bCs/>
      <w:szCs w:val="20"/>
    </w:rPr>
  </w:style>
  <w:style w:type="character" w:styleId="Hyperlink">
    <w:name w:val="Hyperlink"/>
    <w:basedOn w:val="DefaultParagraphFont"/>
    <w:uiPriority w:val="99"/>
    <w:rsid w:val="00954102"/>
    <w:rPr>
      <w:color w:val="0000FF"/>
      <w:u w:val="single"/>
    </w:rPr>
  </w:style>
  <w:style w:type="table" w:customStyle="1" w:styleId="TableGrid3">
    <w:name w:val="Table Grid3"/>
    <w:basedOn w:val="TableNormal"/>
    <w:uiPriority w:val="59"/>
    <w:rsid w:val="00954102"/>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7640">
      <w:bodyDiv w:val="1"/>
      <w:marLeft w:val="0"/>
      <w:marRight w:val="0"/>
      <w:marTop w:val="0"/>
      <w:marBottom w:val="0"/>
      <w:divBdr>
        <w:top w:val="none" w:sz="0" w:space="0" w:color="auto"/>
        <w:left w:val="none" w:sz="0" w:space="0" w:color="auto"/>
        <w:bottom w:val="none" w:sz="0" w:space="0" w:color="auto"/>
        <w:right w:val="none" w:sz="0" w:space="0" w:color="auto"/>
      </w:divBdr>
    </w:div>
    <w:div w:id="476072332">
      <w:bodyDiv w:val="1"/>
      <w:marLeft w:val="0"/>
      <w:marRight w:val="0"/>
      <w:marTop w:val="0"/>
      <w:marBottom w:val="0"/>
      <w:divBdr>
        <w:top w:val="none" w:sz="0" w:space="0" w:color="auto"/>
        <w:left w:val="none" w:sz="0" w:space="0" w:color="auto"/>
        <w:bottom w:val="none" w:sz="0" w:space="0" w:color="auto"/>
        <w:right w:val="none" w:sz="0" w:space="0" w:color="auto"/>
      </w:divBdr>
    </w:div>
    <w:div w:id="1030843339">
      <w:bodyDiv w:val="1"/>
      <w:marLeft w:val="0"/>
      <w:marRight w:val="0"/>
      <w:marTop w:val="0"/>
      <w:marBottom w:val="0"/>
      <w:divBdr>
        <w:top w:val="none" w:sz="0" w:space="0" w:color="auto"/>
        <w:left w:val="none" w:sz="0" w:space="0" w:color="auto"/>
        <w:bottom w:val="none" w:sz="0" w:space="0" w:color="auto"/>
        <w:right w:val="none" w:sz="0" w:space="0" w:color="auto"/>
      </w:divBdr>
    </w:div>
    <w:div w:id="17753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cco.D&#8217;Ascenzo@duke-energy.com" TargetMode="External"/><Relationship Id="rId18" Type="http://schemas.openxmlformats.org/officeDocument/2006/relationships/hyperlink" Target="mailto:Thomas.lindgren@puc.state.oh.us" TargetMode="External"/><Relationship Id="rId26" Type="http://schemas.openxmlformats.org/officeDocument/2006/relationships/hyperlink" Target="mailto:Edmund.berger@occ.ohio.gov" TargetMode="External"/><Relationship Id="rId39" Type="http://schemas.openxmlformats.org/officeDocument/2006/relationships/hyperlink" Target="mailto:yalami@aep.com" TargetMode="External"/><Relationship Id="rId21" Type="http://schemas.openxmlformats.org/officeDocument/2006/relationships/hyperlink" Target="mailto:schmidt@sppgrp.com" TargetMode="External"/><Relationship Id="rId34" Type="http://schemas.openxmlformats.org/officeDocument/2006/relationships/hyperlink" Target="mailto:sam@mwncmh.com" TargetMode="External"/><Relationship Id="rId42" Type="http://schemas.openxmlformats.org/officeDocument/2006/relationships/hyperlink" Target="mailto:toddm@wamenergylaw.com" TargetMode="External"/><Relationship Id="rId47" Type="http://schemas.openxmlformats.org/officeDocument/2006/relationships/hyperlink" Target="mailto:gpoulos@enernoc.com" TargetMode="External"/><Relationship Id="rId50" Type="http://schemas.openxmlformats.org/officeDocument/2006/relationships/hyperlink" Target="mailto:swilliams@nrdc.org" TargetMode="External"/><Relationship Id="rId55" Type="http://schemas.openxmlformats.org/officeDocument/2006/relationships/header" Target="header2.xml"/><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jkylercohn@BKLlawfirm.com" TargetMode="External"/><Relationship Id="rId20" Type="http://schemas.openxmlformats.org/officeDocument/2006/relationships/hyperlink" Target="mailto:Judi.sobecki@aes.com" TargetMode="External"/><Relationship Id="rId29" Type="http://schemas.openxmlformats.org/officeDocument/2006/relationships/hyperlink" Target="mailto:Mohler@carpenterlipps.com" TargetMode="External"/><Relationship Id="rId41" Type="http://schemas.openxmlformats.org/officeDocument/2006/relationships/hyperlink" Target="mailto:callwein@wamenergylaw.com" TargetMode="External"/><Relationship Id="rId54" Type="http://schemas.openxmlformats.org/officeDocument/2006/relationships/header" Target="header1.xm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zabeth.Watts@duke-energy.com" TargetMode="External"/><Relationship Id="rId24" Type="http://schemas.openxmlformats.org/officeDocument/2006/relationships/hyperlink" Target="mailto:Maureen.grady@occ.ohio.gov" TargetMode="External"/><Relationship Id="rId32" Type="http://schemas.openxmlformats.org/officeDocument/2006/relationships/hyperlink" Target="mailto:cmooney@ohiopartners.org" TargetMode="External"/><Relationship Id="rId37" Type="http://schemas.openxmlformats.org/officeDocument/2006/relationships/hyperlink" Target="mailto:stnourse@aep.com" TargetMode="External"/><Relationship Id="rId40" Type="http://schemas.openxmlformats.org/officeDocument/2006/relationships/hyperlink" Target="mailto:tdougherty@theOEC.org" TargetMode="External"/><Relationship Id="rId45" Type="http://schemas.openxmlformats.org/officeDocument/2006/relationships/hyperlink" Target="mailto:dhart@douglasehart.com" TargetMode="External"/><Relationship Id="rId53" Type="http://schemas.openxmlformats.org/officeDocument/2006/relationships/hyperlink" Target="mailto:rchamberlain@okenergylaw.com"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mkurtz@BKLlawfirm.com" TargetMode="External"/><Relationship Id="rId23" Type="http://schemas.openxmlformats.org/officeDocument/2006/relationships/hyperlink" Target="mailto:jmcdermott@firstenergycorp.com" TargetMode="External"/><Relationship Id="rId28" Type="http://schemas.openxmlformats.org/officeDocument/2006/relationships/hyperlink" Target="mailto:Bojko@carpenterlipps.com" TargetMode="External"/><Relationship Id="rId36" Type="http://schemas.openxmlformats.org/officeDocument/2006/relationships/hyperlink" Target="mailto:mpritchard@mwncmh.com" TargetMode="External"/><Relationship Id="rId49" Type="http://schemas.openxmlformats.org/officeDocument/2006/relationships/hyperlink" Target="mailto:tobrien@bricker.co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mailto:Amy.Spiller@duke-energy.com" TargetMode="External"/><Relationship Id="rId19" Type="http://schemas.openxmlformats.org/officeDocument/2006/relationships/hyperlink" Target="mailto:Ryan.orouke@puc.state.oh.us" TargetMode="External"/><Relationship Id="rId31" Type="http://schemas.openxmlformats.org/officeDocument/2006/relationships/hyperlink" Target="mailto:joseph.clark@directenergy.com" TargetMode="External"/><Relationship Id="rId44" Type="http://schemas.openxmlformats.org/officeDocument/2006/relationships/hyperlink" Target="mailto:mkimbrough@keglerbrown.com" TargetMode="External"/><Relationship Id="rId52" Type="http://schemas.openxmlformats.org/officeDocument/2006/relationships/hyperlink" Target="mailto:mtraven@ralaw.co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liker@igsenergy.com" TargetMode="External"/><Relationship Id="rId14" Type="http://schemas.openxmlformats.org/officeDocument/2006/relationships/hyperlink" Target="mailto:dboehm@BKLlawfirm.com" TargetMode="External"/><Relationship Id="rId22" Type="http://schemas.openxmlformats.org/officeDocument/2006/relationships/hyperlink" Target="mailto:haydenm@firstenergycorp.com" TargetMode="External"/><Relationship Id="rId27" Type="http://schemas.openxmlformats.org/officeDocument/2006/relationships/hyperlink" Target="mailto:MHPetricoff@vorys.com" TargetMode="External"/><Relationship Id="rId30" Type="http://schemas.openxmlformats.org/officeDocument/2006/relationships/hyperlink" Target="mailto:ghull@eckertseamans.com" TargetMode="External"/><Relationship Id="rId35" Type="http://schemas.openxmlformats.org/officeDocument/2006/relationships/hyperlink" Target="mailto:fdarr@mwncmh.com" TargetMode="External"/><Relationship Id="rId43" Type="http://schemas.openxmlformats.org/officeDocument/2006/relationships/hyperlink" Target="mailto:asonderman@keglerbrown.com" TargetMode="External"/><Relationship Id="rId48" Type="http://schemas.openxmlformats.org/officeDocument/2006/relationships/hyperlink" Target="mailto:jvickers@elpc.org"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dmason@ralaw.com" TargetMode="External"/><Relationship Id="rId3" Type="http://schemas.openxmlformats.org/officeDocument/2006/relationships/styles" Target="styles.xml"/><Relationship Id="rId12" Type="http://schemas.openxmlformats.org/officeDocument/2006/relationships/hyperlink" Target="mailto:Jeanne.Kingery@duke-energy.com" TargetMode="External"/><Relationship Id="rId17" Type="http://schemas.openxmlformats.org/officeDocument/2006/relationships/hyperlink" Target="mailto:Steven.beeler@puc.state.oh.us" TargetMode="External"/><Relationship Id="rId25" Type="http://schemas.openxmlformats.org/officeDocument/2006/relationships/hyperlink" Target="mailto:Joseph.serio@occ.ohio.gov" TargetMode="External"/><Relationship Id="rId33" Type="http://schemas.openxmlformats.org/officeDocument/2006/relationships/hyperlink" Target="mailto:cloucas@ohiopartners.org" TargetMode="External"/><Relationship Id="rId38" Type="http://schemas.openxmlformats.org/officeDocument/2006/relationships/hyperlink" Target="mailto:mjsatterwhite@aep.com" TargetMode="External"/><Relationship Id="rId46" Type="http://schemas.openxmlformats.org/officeDocument/2006/relationships/hyperlink" Target="mailto:Hussey@carpenterlipps.com"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erriam-webster.com/dictionary/volat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3351-FA8C-47D3-B1DA-618A4B46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2907</Words>
  <Characters>16570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2015-05-14T20:08:00Z</dcterms:created>
  <dcterms:modified xsi:type="dcterms:W3CDTF">2015-05-14T20:08:00Z</dcterms:modified>
</cp:coreProperties>
</file>