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747" w:rsidRDefault="00882747" w:rsidP="00452987">
      <w:pPr>
        <w:jc w:val="center"/>
        <w:outlineLvl w:val="0"/>
        <w:rPr>
          <w:b/>
          <w:szCs w:val="22"/>
        </w:rPr>
      </w:pPr>
    </w:p>
    <w:p w:rsidR="000C6EEB" w:rsidRPr="00BB5714" w:rsidRDefault="000C6EEB" w:rsidP="000C6EEB">
      <w:pPr>
        <w:jc w:val="center"/>
        <w:outlineLvl w:val="0"/>
        <w:rPr>
          <w:b/>
          <w:szCs w:val="22"/>
        </w:rPr>
      </w:pPr>
      <w:bookmarkStart w:id="0" w:name="OLE_LINK4"/>
      <w:bookmarkStart w:id="1" w:name="OLE_LINK5"/>
      <w:r w:rsidRPr="00BB5714">
        <w:rPr>
          <w:b/>
          <w:szCs w:val="22"/>
        </w:rPr>
        <w:t>BEFORE THE</w:t>
      </w:r>
    </w:p>
    <w:p w:rsidR="000C6EEB" w:rsidRPr="00BB5714" w:rsidRDefault="000C6EEB" w:rsidP="000C6EEB">
      <w:pPr>
        <w:jc w:val="center"/>
        <w:outlineLvl w:val="0"/>
        <w:rPr>
          <w:b/>
          <w:szCs w:val="22"/>
        </w:rPr>
      </w:pPr>
      <w:r w:rsidRPr="00BB5714">
        <w:rPr>
          <w:b/>
          <w:szCs w:val="22"/>
        </w:rPr>
        <w:t xml:space="preserve">PUBLIC UTILITY COMMISSION OF </w:t>
      </w:r>
      <w:smartTag w:uri="urn:schemas-microsoft-com:office:smarttags" w:element="place">
        <w:smartTag w:uri="urn:schemas-microsoft-com:office:smarttags" w:element="State">
          <w:r w:rsidRPr="00BB5714">
            <w:rPr>
              <w:b/>
              <w:szCs w:val="22"/>
            </w:rPr>
            <w:t>OHIO</w:t>
          </w:r>
        </w:smartTag>
      </w:smartTag>
    </w:p>
    <w:p w:rsidR="000C6EEB" w:rsidRPr="00BB5714" w:rsidRDefault="000C6EEB" w:rsidP="000C6EEB">
      <w:pPr>
        <w:outlineLvl w:val="0"/>
        <w:rPr>
          <w:b/>
          <w:szCs w:val="22"/>
        </w:rPr>
      </w:pPr>
    </w:p>
    <w:tbl>
      <w:tblPr>
        <w:tblStyle w:val="TableGrid"/>
        <w:tblW w:w="10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628"/>
        <w:gridCol w:w="480"/>
        <w:gridCol w:w="4200"/>
      </w:tblGrid>
      <w:tr w:rsidR="000C6EEB" w:rsidRPr="00BB5714" w:rsidTr="00F96BC3">
        <w:tc>
          <w:tcPr>
            <w:tcW w:w="5628" w:type="dxa"/>
          </w:tcPr>
          <w:p w:rsidR="000C6EEB" w:rsidRPr="00BB5714" w:rsidRDefault="000C6EEB" w:rsidP="00F96BC3">
            <w:pPr>
              <w:outlineLvl w:val="0"/>
              <w:rPr>
                <w:b/>
                <w:szCs w:val="22"/>
              </w:rPr>
            </w:pPr>
            <w:bookmarkStart w:id="2" w:name="OLE_LINK1"/>
            <w:bookmarkStart w:id="3" w:name="OLE_LINK2"/>
            <w:r w:rsidRPr="00BB5714">
              <w:rPr>
                <w:color w:val="000000"/>
                <w:szCs w:val="22"/>
              </w:rPr>
              <w:t>In the Matter of the Application of Ohio Edison Company, The Cleveland Electric Illuminating Company, and The Toledo Edison Company For Approval of Their Energy Efficiency and Peak Demand Reduction Program Portfolio Plans for 2010 through 2012 and Associated Cost Recovery Mechanism</w:t>
            </w:r>
            <w:r w:rsidR="000F1536">
              <w:rPr>
                <w:color w:val="000000"/>
                <w:szCs w:val="22"/>
              </w:rPr>
              <w:t>.</w:t>
            </w:r>
          </w:p>
          <w:p w:rsidR="000C6EEB" w:rsidRPr="00BB5714" w:rsidRDefault="000C6EEB" w:rsidP="00F96BC3">
            <w:pPr>
              <w:outlineLvl w:val="0"/>
              <w:rPr>
                <w:b/>
                <w:szCs w:val="22"/>
              </w:rPr>
            </w:pPr>
          </w:p>
          <w:p w:rsidR="000C6EEB" w:rsidRPr="00BB5714" w:rsidRDefault="000C6EEB" w:rsidP="00F96BC3">
            <w:pPr>
              <w:shd w:val="clear" w:color="auto" w:fill="FFFFFF"/>
              <w:autoSpaceDE w:val="0"/>
              <w:autoSpaceDN w:val="0"/>
              <w:adjustRightInd w:val="0"/>
              <w:rPr>
                <w:szCs w:val="22"/>
              </w:rPr>
            </w:pPr>
            <w:r w:rsidRPr="00BB5714">
              <w:rPr>
                <w:color w:val="000000"/>
                <w:szCs w:val="22"/>
              </w:rPr>
              <w:t>In the Matter of the Application of Ohio Edison Company, The Cleveland Electric Illuminating Company, and The Toledo Edison Company For Approval of Their Initial Benchmark Reports.</w:t>
            </w:r>
          </w:p>
          <w:p w:rsidR="000C6EEB" w:rsidRPr="00BB5714" w:rsidRDefault="000C6EEB" w:rsidP="00F96BC3">
            <w:pPr>
              <w:outlineLvl w:val="0"/>
              <w:rPr>
                <w:b/>
                <w:szCs w:val="22"/>
              </w:rPr>
            </w:pPr>
          </w:p>
          <w:p w:rsidR="000C6EEB" w:rsidRPr="00BB5714" w:rsidRDefault="000C6EEB" w:rsidP="00F96BC3">
            <w:pPr>
              <w:outlineLvl w:val="0"/>
              <w:rPr>
                <w:b/>
                <w:szCs w:val="22"/>
              </w:rPr>
            </w:pPr>
            <w:r w:rsidRPr="00BB5714">
              <w:rPr>
                <w:color w:val="000000"/>
                <w:szCs w:val="22"/>
              </w:rPr>
              <w:t xml:space="preserve">In the Matter of the Energy Efficiency and Peak Demand Reduction Program Portfolio of Ohio Edison Company, The </w:t>
            </w:r>
            <w:smartTag w:uri="urn:schemas-microsoft-com:office:smarttags" w:element="place">
              <w:smartTag w:uri="urn:schemas-microsoft-com:office:smarttags" w:element="City">
                <w:r w:rsidRPr="00BB5714">
                  <w:rPr>
                    <w:color w:val="000000"/>
                    <w:szCs w:val="22"/>
                  </w:rPr>
                  <w:t>Cleveland</w:t>
                </w:r>
              </w:smartTag>
            </w:smartTag>
            <w:r w:rsidRPr="00BB5714">
              <w:rPr>
                <w:color w:val="000000"/>
                <w:szCs w:val="22"/>
              </w:rPr>
              <w:t xml:space="preserve"> Electric Illuminating Company, and The Toledo Edison Company.</w:t>
            </w:r>
          </w:p>
        </w:tc>
        <w:tc>
          <w:tcPr>
            <w:tcW w:w="480" w:type="dxa"/>
          </w:tcPr>
          <w:p w:rsidR="000C6EEB" w:rsidRPr="00BB5714" w:rsidRDefault="000C6EEB" w:rsidP="00F96BC3">
            <w:pPr>
              <w:outlineLvl w:val="0"/>
              <w:rPr>
                <w:b/>
                <w:szCs w:val="22"/>
              </w:rPr>
            </w:pPr>
            <w:r w:rsidRPr="00BB5714">
              <w:rPr>
                <w:b/>
                <w:szCs w:val="22"/>
              </w:rPr>
              <w:t>:</w:t>
            </w:r>
            <w:r w:rsidRPr="00BB5714">
              <w:rPr>
                <w:b/>
                <w:szCs w:val="22"/>
              </w:rPr>
              <w:br/>
              <w:t>:</w:t>
            </w:r>
            <w:r w:rsidRPr="00BB5714">
              <w:rPr>
                <w:b/>
                <w:szCs w:val="22"/>
              </w:rPr>
              <w:br/>
              <w:t>:</w:t>
            </w:r>
            <w:r w:rsidRPr="00BB5714">
              <w:rPr>
                <w:b/>
                <w:szCs w:val="22"/>
              </w:rPr>
              <w:br/>
              <w:t>:</w:t>
            </w:r>
            <w:r w:rsidRPr="00BB5714">
              <w:rPr>
                <w:b/>
                <w:szCs w:val="22"/>
              </w:rPr>
              <w:br/>
              <w:t>:</w:t>
            </w:r>
          </w:p>
          <w:p w:rsidR="000C6EEB" w:rsidRPr="00BB5714" w:rsidRDefault="000C6EEB" w:rsidP="00F96BC3">
            <w:pPr>
              <w:outlineLvl w:val="0"/>
              <w:rPr>
                <w:b/>
                <w:szCs w:val="22"/>
              </w:rPr>
            </w:pPr>
            <w:r w:rsidRPr="00BB5714">
              <w:rPr>
                <w:b/>
                <w:szCs w:val="22"/>
              </w:rPr>
              <w:t>:</w:t>
            </w:r>
          </w:p>
          <w:p w:rsidR="000C6EEB" w:rsidRPr="00BB5714" w:rsidRDefault="000C6EEB" w:rsidP="00F96BC3">
            <w:pPr>
              <w:outlineLvl w:val="0"/>
              <w:rPr>
                <w:b/>
                <w:szCs w:val="22"/>
              </w:rPr>
            </w:pPr>
            <w:r w:rsidRPr="00BB5714">
              <w:rPr>
                <w:b/>
                <w:szCs w:val="22"/>
              </w:rPr>
              <w:t>:</w:t>
            </w:r>
          </w:p>
          <w:p w:rsidR="000C6EEB" w:rsidRPr="00BB5714" w:rsidRDefault="000C6EEB" w:rsidP="00F96BC3">
            <w:pPr>
              <w:outlineLvl w:val="0"/>
              <w:rPr>
                <w:b/>
                <w:szCs w:val="22"/>
              </w:rPr>
            </w:pPr>
            <w:r w:rsidRPr="00BB5714">
              <w:rPr>
                <w:b/>
                <w:szCs w:val="22"/>
              </w:rPr>
              <w:t>:</w:t>
            </w:r>
            <w:r w:rsidRPr="00BB5714">
              <w:rPr>
                <w:b/>
                <w:szCs w:val="22"/>
              </w:rPr>
              <w:br/>
              <w:t>:</w:t>
            </w:r>
            <w:r w:rsidRPr="00BB5714">
              <w:rPr>
                <w:b/>
                <w:szCs w:val="22"/>
              </w:rPr>
              <w:br/>
              <w:t>:</w:t>
            </w:r>
            <w:r w:rsidRPr="00BB5714">
              <w:rPr>
                <w:b/>
                <w:szCs w:val="22"/>
              </w:rPr>
              <w:br/>
              <w:t>:</w:t>
            </w:r>
            <w:r w:rsidRPr="00BB5714">
              <w:rPr>
                <w:b/>
                <w:szCs w:val="22"/>
              </w:rPr>
              <w:br/>
              <w:t>:</w:t>
            </w:r>
            <w:r w:rsidRPr="00BB5714">
              <w:rPr>
                <w:b/>
                <w:szCs w:val="22"/>
              </w:rPr>
              <w:br/>
              <w:t>:</w:t>
            </w:r>
            <w:r w:rsidRPr="00BB5714">
              <w:rPr>
                <w:b/>
                <w:szCs w:val="22"/>
              </w:rPr>
              <w:br/>
              <w:t>:</w:t>
            </w:r>
            <w:r w:rsidRPr="00BB5714">
              <w:rPr>
                <w:b/>
                <w:szCs w:val="22"/>
              </w:rPr>
              <w:br/>
              <w:t>:</w:t>
            </w:r>
          </w:p>
        </w:tc>
        <w:tc>
          <w:tcPr>
            <w:tcW w:w="4200" w:type="dxa"/>
          </w:tcPr>
          <w:p w:rsidR="000C6EEB" w:rsidRPr="00BB5714" w:rsidRDefault="000C6EEB" w:rsidP="00F96BC3">
            <w:pPr>
              <w:outlineLvl w:val="0"/>
              <w:rPr>
                <w:color w:val="000000"/>
                <w:szCs w:val="22"/>
              </w:rPr>
            </w:pPr>
            <w:r w:rsidRPr="00BB5714">
              <w:rPr>
                <w:color w:val="000000"/>
                <w:szCs w:val="22"/>
              </w:rPr>
              <w:t>Case Nos</w:t>
            </w:r>
            <w:r>
              <w:rPr>
                <w:color w:val="000000"/>
                <w:szCs w:val="22"/>
              </w:rPr>
              <w:t xml:space="preserve">.  </w:t>
            </w:r>
            <w:r w:rsidRPr="00BB5714">
              <w:rPr>
                <w:color w:val="000000"/>
                <w:szCs w:val="22"/>
              </w:rPr>
              <w:tab/>
              <w:t>09-1947-EL-POR</w:t>
            </w:r>
          </w:p>
          <w:p w:rsidR="000C6EEB" w:rsidRPr="00BB5714" w:rsidRDefault="000C6EEB" w:rsidP="00F96BC3">
            <w:pPr>
              <w:outlineLvl w:val="0"/>
              <w:rPr>
                <w:color w:val="000000"/>
                <w:szCs w:val="22"/>
              </w:rPr>
            </w:pPr>
            <w:r w:rsidRPr="00BB5714">
              <w:rPr>
                <w:color w:val="000000"/>
                <w:szCs w:val="22"/>
              </w:rPr>
              <w:tab/>
            </w:r>
            <w:r w:rsidRPr="00BB5714">
              <w:rPr>
                <w:color w:val="000000"/>
                <w:szCs w:val="22"/>
              </w:rPr>
              <w:tab/>
              <w:t>09-1948-EL-POR</w:t>
            </w:r>
          </w:p>
          <w:p w:rsidR="000C6EEB" w:rsidRPr="00BB5714" w:rsidRDefault="000C6EEB" w:rsidP="00F96BC3">
            <w:pPr>
              <w:outlineLvl w:val="0"/>
              <w:rPr>
                <w:color w:val="000000"/>
                <w:szCs w:val="22"/>
              </w:rPr>
            </w:pPr>
            <w:r w:rsidRPr="00BB5714">
              <w:rPr>
                <w:color w:val="000000"/>
                <w:szCs w:val="22"/>
              </w:rPr>
              <w:tab/>
            </w:r>
            <w:r w:rsidRPr="00BB5714">
              <w:rPr>
                <w:color w:val="000000"/>
                <w:szCs w:val="22"/>
              </w:rPr>
              <w:tab/>
              <w:t>09- 1949-EL-POR</w:t>
            </w:r>
          </w:p>
          <w:p w:rsidR="000C6EEB" w:rsidRPr="00BB5714" w:rsidRDefault="000C6EEB" w:rsidP="00F96BC3">
            <w:pPr>
              <w:outlineLvl w:val="0"/>
              <w:rPr>
                <w:color w:val="000000"/>
                <w:szCs w:val="22"/>
              </w:rPr>
            </w:pPr>
          </w:p>
          <w:p w:rsidR="000C6EEB" w:rsidRPr="00BB5714" w:rsidRDefault="000C6EEB" w:rsidP="00F96BC3">
            <w:pPr>
              <w:outlineLvl w:val="0"/>
              <w:rPr>
                <w:color w:val="000000"/>
                <w:szCs w:val="22"/>
              </w:rPr>
            </w:pPr>
          </w:p>
          <w:p w:rsidR="000C6EEB" w:rsidRPr="00BB5714" w:rsidRDefault="000C6EEB" w:rsidP="00F96BC3">
            <w:pPr>
              <w:outlineLvl w:val="0"/>
              <w:rPr>
                <w:color w:val="000000"/>
                <w:szCs w:val="22"/>
              </w:rPr>
            </w:pPr>
          </w:p>
          <w:p w:rsidR="000C6EEB" w:rsidRPr="00BB5714" w:rsidRDefault="000C6EEB" w:rsidP="00F96BC3">
            <w:pPr>
              <w:outlineLvl w:val="0"/>
              <w:rPr>
                <w:color w:val="000000"/>
                <w:szCs w:val="22"/>
              </w:rPr>
            </w:pPr>
          </w:p>
          <w:p w:rsidR="000C6EEB" w:rsidRPr="00BB5714" w:rsidRDefault="000C6EEB" w:rsidP="00F96BC3">
            <w:pPr>
              <w:outlineLvl w:val="0"/>
              <w:rPr>
                <w:color w:val="000000"/>
                <w:szCs w:val="22"/>
              </w:rPr>
            </w:pPr>
            <w:r w:rsidRPr="00BB5714">
              <w:rPr>
                <w:color w:val="000000"/>
                <w:szCs w:val="22"/>
              </w:rPr>
              <w:t>Case Nos</w:t>
            </w:r>
            <w:r>
              <w:rPr>
                <w:color w:val="000000"/>
                <w:szCs w:val="22"/>
              </w:rPr>
              <w:t xml:space="preserve">.  </w:t>
            </w:r>
            <w:r w:rsidRPr="00BB5714">
              <w:rPr>
                <w:color w:val="000000"/>
                <w:szCs w:val="22"/>
              </w:rPr>
              <w:tab/>
              <w:t>09-1942-EL-EEC</w:t>
            </w:r>
          </w:p>
          <w:p w:rsidR="000C6EEB" w:rsidRPr="00BB5714" w:rsidRDefault="000C6EEB" w:rsidP="00F96BC3">
            <w:pPr>
              <w:outlineLvl w:val="0"/>
              <w:rPr>
                <w:color w:val="000000"/>
                <w:szCs w:val="22"/>
              </w:rPr>
            </w:pPr>
            <w:r w:rsidRPr="00BB5714">
              <w:rPr>
                <w:color w:val="000000"/>
                <w:szCs w:val="22"/>
              </w:rPr>
              <w:tab/>
            </w:r>
            <w:r w:rsidRPr="00BB5714">
              <w:rPr>
                <w:color w:val="000000"/>
                <w:szCs w:val="22"/>
              </w:rPr>
              <w:tab/>
              <w:t>09-1943-EL-EEC</w:t>
            </w:r>
          </w:p>
          <w:p w:rsidR="000C6EEB" w:rsidRPr="00BB5714" w:rsidRDefault="000C6EEB" w:rsidP="00F96BC3">
            <w:pPr>
              <w:rPr>
                <w:color w:val="000000"/>
                <w:szCs w:val="22"/>
              </w:rPr>
            </w:pPr>
            <w:r w:rsidRPr="00BB5714">
              <w:rPr>
                <w:color w:val="000000"/>
                <w:szCs w:val="22"/>
              </w:rPr>
              <w:tab/>
            </w:r>
            <w:r w:rsidRPr="00BB5714">
              <w:rPr>
                <w:color w:val="000000"/>
                <w:szCs w:val="22"/>
              </w:rPr>
              <w:tab/>
              <w:t>09-1944-BL-EEC</w:t>
            </w:r>
          </w:p>
          <w:p w:rsidR="000C6EEB" w:rsidRPr="00BB5714" w:rsidRDefault="000C6EEB" w:rsidP="00F96BC3">
            <w:pPr>
              <w:outlineLvl w:val="0"/>
              <w:rPr>
                <w:color w:val="000000"/>
                <w:szCs w:val="22"/>
              </w:rPr>
            </w:pPr>
          </w:p>
          <w:p w:rsidR="000C6EEB" w:rsidRPr="00BB5714" w:rsidRDefault="000C6EEB" w:rsidP="00F96BC3">
            <w:pPr>
              <w:outlineLvl w:val="0"/>
              <w:rPr>
                <w:color w:val="000000"/>
                <w:szCs w:val="22"/>
              </w:rPr>
            </w:pPr>
          </w:p>
          <w:p w:rsidR="000C6EEB" w:rsidRPr="00BB5714" w:rsidRDefault="000C6EEB" w:rsidP="00F96BC3">
            <w:pPr>
              <w:outlineLvl w:val="0"/>
              <w:rPr>
                <w:color w:val="000000"/>
                <w:szCs w:val="22"/>
              </w:rPr>
            </w:pPr>
            <w:r w:rsidRPr="00BB5714">
              <w:rPr>
                <w:color w:val="000000"/>
                <w:szCs w:val="22"/>
              </w:rPr>
              <w:t>Case Nos</w:t>
            </w:r>
            <w:r>
              <w:rPr>
                <w:color w:val="000000"/>
                <w:szCs w:val="22"/>
              </w:rPr>
              <w:t xml:space="preserve">.  </w:t>
            </w:r>
            <w:r w:rsidRPr="00BB5714">
              <w:rPr>
                <w:color w:val="000000"/>
                <w:szCs w:val="22"/>
              </w:rPr>
              <w:tab/>
              <w:t>09-580-EL-EEC</w:t>
            </w:r>
          </w:p>
          <w:p w:rsidR="000C6EEB" w:rsidRPr="00BB5714" w:rsidRDefault="000C6EEB" w:rsidP="00F96BC3">
            <w:pPr>
              <w:outlineLvl w:val="0"/>
              <w:rPr>
                <w:color w:val="000000"/>
                <w:szCs w:val="22"/>
              </w:rPr>
            </w:pPr>
            <w:r w:rsidRPr="00BB5714">
              <w:rPr>
                <w:color w:val="000000"/>
                <w:szCs w:val="22"/>
              </w:rPr>
              <w:tab/>
            </w:r>
            <w:r w:rsidRPr="00BB5714">
              <w:rPr>
                <w:color w:val="000000"/>
                <w:szCs w:val="22"/>
              </w:rPr>
              <w:tab/>
              <w:t>09-581-EL-EEC</w:t>
            </w:r>
          </w:p>
          <w:p w:rsidR="000C6EEB" w:rsidRPr="00BB5714" w:rsidRDefault="000C6EEB" w:rsidP="00F96BC3">
            <w:pPr>
              <w:outlineLvl w:val="0"/>
              <w:rPr>
                <w:b/>
                <w:szCs w:val="22"/>
              </w:rPr>
            </w:pPr>
            <w:r w:rsidRPr="00BB5714">
              <w:rPr>
                <w:color w:val="000000"/>
                <w:szCs w:val="22"/>
              </w:rPr>
              <w:tab/>
            </w:r>
            <w:r w:rsidRPr="00BB5714">
              <w:rPr>
                <w:color w:val="000000"/>
                <w:szCs w:val="22"/>
              </w:rPr>
              <w:tab/>
              <w:t>09-582-EL-EEC</w:t>
            </w:r>
          </w:p>
        </w:tc>
      </w:tr>
      <w:bookmarkEnd w:id="2"/>
      <w:bookmarkEnd w:id="3"/>
    </w:tbl>
    <w:p w:rsidR="000C6EEB" w:rsidRPr="00BB5714" w:rsidRDefault="000C6EEB" w:rsidP="000C6EEB">
      <w:pPr>
        <w:pBdr>
          <w:top w:val="single" w:sz="4" w:space="1" w:color="auto"/>
        </w:pBdr>
        <w:outlineLvl w:val="0"/>
        <w:rPr>
          <w:b/>
          <w:szCs w:val="22"/>
        </w:rPr>
      </w:pPr>
    </w:p>
    <w:bookmarkEnd w:id="0"/>
    <w:bookmarkEnd w:id="1"/>
    <w:p w:rsidR="00F23E7D" w:rsidRPr="001A1227" w:rsidRDefault="00F23E7D">
      <w:pPr>
        <w:jc w:val="center"/>
        <w:rPr>
          <w:smallCaps/>
          <w:szCs w:val="22"/>
        </w:rPr>
      </w:pPr>
      <w:r w:rsidRPr="001A1227">
        <w:rPr>
          <w:smallCaps/>
          <w:szCs w:val="22"/>
          <w:u w:val="single"/>
        </w:rPr>
        <w:tab/>
      </w:r>
      <w:r w:rsidRPr="001A1227">
        <w:rPr>
          <w:smallCaps/>
          <w:szCs w:val="22"/>
          <w:u w:val="single"/>
        </w:rPr>
        <w:tab/>
      </w:r>
      <w:r w:rsidRPr="001A1227">
        <w:rPr>
          <w:smallCaps/>
          <w:szCs w:val="22"/>
          <w:u w:val="single"/>
        </w:rPr>
        <w:tab/>
      </w:r>
      <w:r w:rsidRPr="001A1227">
        <w:rPr>
          <w:smallCaps/>
          <w:szCs w:val="22"/>
          <w:u w:val="single"/>
        </w:rPr>
        <w:tab/>
      </w:r>
      <w:r w:rsidRPr="001A1227">
        <w:rPr>
          <w:smallCaps/>
          <w:szCs w:val="22"/>
          <w:u w:val="single"/>
        </w:rPr>
        <w:tab/>
      </w:r>
      <w:r w:rsidRPr="001A1227">
        <w:rPr>
          <w:smallCaps/>
          <w:szCs w:val="22"/>
          <w:u w:val="single"/>
        </w:rPr>
        <w:tab/>
      </w:r>
      <w:r w:rsidRPr="001A1227">
        <w:rPr>
          <w:smallCaps/>
          <w:szCs w:val="22"/>
          <w:u w:val="single"/>
        </w:rPr>
        <w:tab/>
      </w:r>
      <w:r w:rsidRPr="001A1227">
        <w:rPr>
          <w:smallCaps/>
          <w:szCs w:val="22"/>
          <w:u w:val="single"/>
        </w:rPr>
        <w:tab/>
      </w:r>
      <w:r w:rsidRPr="001A1227">
        <w:rPr>
          <w:smallCaps/>
          <w:szCs w:val="22"/>
          <w:u w:val="single"/>
        </w:rPr>
        <w:tab/>
      </w:r>
    </w:p>
    <w:p w:rsidR="00F23E7D" w:rsidRPr="001A1227" w:rsidRDefault="00F23E7D">
      <w:pPr>
        <w:jc w:val="center"/>
        <w:rPr>
          <w:smallCaps/>
          <w:szCs w:val="22"/>
        </w:rPr>
      </w:pPr>
    </w:p>
    <w:p w:rsidR="005C6973" w:rsidRDefault="00A6412D">
      <w:pPr>
        <w:jc w:val="center"/>
        <w:rPr>
          <w:b/>
          <w:smallCaps/>
          <w:szCs w:val="22"/>
        </w:rPr>
      </w:pPr>
      <w:r>
        <w:rPr>
          <w:b/>
          <w:smallCaps/>
          <w:szCs w:val="22"/>
        </w:rPr>
        <w:t xml:space="preserve">NOTICE OF APPEARANCE OF COUNSEL </w:t>
      </w:r>
    </w:p>
    <w:p w:rsidR="00F23E7D" w:rsidRPr="001A1227" w:rsidRDefault="00A6412D">
      <w:pPr>
        <w:jc w:val="center"/>
        <w:rPr>
          <w:b/>
          <w:smallCaps/>
          <w:szCs w:val="22"/>
        </w:rPr>
      </w:pPr>
      <w:r>
        <w:rPr>
          <w:b/>
          <w:smallCaps/>
          <w:szCs w:val="22"/>
        </w:rPr>
        <w:t>BY</w:t>
      </w:r>
    </w:p>
    <w:p w:rsidR="00F23E7D" w:rsidRPr="001A1227" w:rsidRDefault="00A6412D">
      <w:pPr>
        <w:jc w:val="center"/>
        <w:rPr>
          <w:b/>
          <w:smallCaps/>
          <w:szCs w:val="22"/>
        </w:rPr>
      </w:pPr>
      <w:r>
        <w:rPr>
          <w:b/>
          <w:smallCaps/>
          <w:szCs w:val="22"/>
        </w:rPr>
        <w:t>THE OHIO ENERGY GROUP</w:t>
      </w:r>
    </w:p>
    <w:p w:rsidR="00F23E7D" w:rsidRPr="001A1227" w:rsidRDefault="00F23E7D">
      <w:pPr>
        <w:jc w:val="center"/>
        <w:rPr>
          <w:smallCaps/>
          <w:szCs w:val="22"/>
        </w:rPr>
      </w:pPr>
      <w:r w:rsidRPr="001A1227">
        <w:rPr>
          <w:smallCaps/>
          <w:szCs w:val="22"/>
          <w:u w:val="single"/>
        </w:rPr>
        <w:tab/>
      </w:r>
      <w:r w:rsidRPr="001A1227">
        <w:rPr>
          <w:smallCaps/>
          <w:szCs w:val="22"/>
          <w:u w:val="single"/>
        </w:rPr>
        <w:tab/>
      </w:r>
      <w:r w:rsidRPr="001A1227">
        <w:rPr>
          <w:smallCaps/>
          <w:szCs w:val="22"/>
          <w:u w:val="single"/>
        </w:rPr>
        <w:tab/>
      </w:r>
      <w:r w:rsidRPr="001A1227">
        <w:rPr>
          <w:smallCaps/>
          <w:szCs w:val="22"/>
          <w:u w:val="single"/>
        </w:rPr>
        <w:tab/>
      </w:r>
      <w:r w:rsidRPr="001A1227">
        <w:rPr>
          <w:smallCaps/>
          <w:szCs w:val="22"/>
          <w:u w:val="single"/>
        </w:rPr>
        <w:tab/>
      </w:r>
      <w:r w:rsidRPr="001A1227">
        <w:rPr>
          <w:smallCaps/>
          <w:szCs w:val="22"/>
          <w:u w:val="single"/>
        </w:rPr>
        <w:tab/>
      </w:r>
      <w:r w:rsidRPr="001A1227">
        <w:rPr>
          <w:smallCaps/>
          <w:szCs w:val="22"/>
          <w:u w:val="single"/>
        </w:rPr>
        <w:tab/>
      </w:r>
      <w:r w:rsidRPr="001A1227">
        <w:rPr>
          <w:smallCaps/>
          <w:szCs w:val="22"/>
          <w:u w:val="single"/>
        </w:rPr>
        <w:tab/>
      </w:r>
      <w:r w:rsidRPr="001A1227">
        <w:rPr>
          <w:smallCaps/>
          <w:szCs w:val="22"/>
          <w:u w:val="single"/>
        </w:rPr>
        <w:tab/>
      </w:r>
    </w:p>
    <w:p w:rsidR="00F23E7D" w:rsidRPr="001A1227" w:rsidRDefault="00F23E7D">
      <w:pPr>
        <w:rPr>
          <w:szCs w:val="22"/>
        </w:rPr>
      </w:pPr>
    </w:p>
    <w:p w:rsidR="00A55846" w:rsidRDefault="00F23E7D" w:rsidP="005C6973">
      <w:pPr>
        <w:spacing w:line="480" w:lineRule="auto"/>
        <w:ind w:firstLine="720"/>
        <w:jc w:val="both"/>
        <w:rPr>
          <w:szCs w:val="22"/>
        </w:rPr>
      </w:pPr>
      <w:r w:rsidRPr="001A1227">
        <w:rPr>
          <w:szCs w:val="22"/>
        </w:rPr>
        <w:t xml:space="preserve">Pursuant to </w:t>
      </w:r>
      <w:r w:rsidR="00FB2DB6">
        <w:rPr>
          <w:szCs w:val="22"/>
        </w:rPr>
        <w:t>Ohio Adm</w:t>
      </w:r>
      <w:r w:rsidRPr="001A1227">
        <w:rPr>
          <w:szCs w:val="22"/>
        </w:rPr>
        <w:t xml:space="preserve">. Code </w:t>
      </w:r>
      <w:r w:rsidR="00910602">
        <w:rPr>
          <w:szCs w:val="22"/>
        </w:rPr>
        <w:t>4901-1-08</w:t>
      </w:r>
      <w:r w:rsidRPr="001A1227">
        <w:rPr>
          <w:szCs w:val="22"/>
        </w:rPr>
        <w:t xml:space="preserve">, </w:t>
      </w:r>
      <w:r w:rsidR="0006783C">
        <w:rPr>
          <w:szCs w:val="22"/>
        </w:rPr>
        <w:t>Jody M. Kyler hereby provides notice to the Public Utilities Commission of Ohio</w:t>
      </w:r>
      <w:r w:rsidR="001F5F3A">
        <w:rPr>
          <w:szCs w:val="22"/>
        </w:rPr>
        <w:t xml:space="preserve"> (“Commission”)</w:t>
      </w:r>
      <w:r w:rsidR="0006783C">
        <w:rPr>
          <w:szCs w:val="22"/>
        </w:rPr>
        <w:t xml:space="preserve"> that she </w:t>
      </w:r>
      <w:r w:rsidR="006A0AF7">
        <w:rPr>
          <w:szCs w:val="22"/>
        </w:rPr>
        <w:t xml:space="preserve">will </w:t>
      </w:r>
      <w:r w:rsidR="005C6973">
        <w:rPr>
          <w:szCs w:val="22"/>
        </w:rPr>
        <w:t>appear in</w:t>
      </w:r>
      <w:r w:rsidR="0006783C">
        <w:rPr>
          <w:szCs w:val="22"/>
        </w:rPr>
        <w:t xml:space="preserve"> the above-captioned proceedings as </w:t>
      </w:r>
      <w:r w:rsidR="001F5CE7">
        <w:rPr>
          <w:szCs w:val="22"/>
        </w:rPr>
        <w:t>co-</w:t>
      </w:r>
      <w:r w:rsidR="0006783C">
        <w:rPr>
          <w:szCs w:val="22"/>
        </w:rPr>
        <w:t xml:space="preserve">counsel for </w:t>
      </w:r>
      <w:r w:rsidR="001F5F3A">
        <w:rPr>
          <w:szCs w:val="22"/>
        </w:rPr>
        <w:t xml:space="preserve">the Ohio Energy Group.  </w:t>
      </w:r>
      <w:r w:rsidR="005C6973" w:rsidRPr="005C6973">
        <w:rPr>
          <w:szCs w:val="22"/>
        </w:rPr>
        <w:t xml:space="preserve">The records </w:t>
      </w:r>
      <w:r w:rsidR="005C6973">
        <w:rPr>
          <w:szCs w:val="22"/>
        </w:rPr>
        <w:t xml:space="preserve">of the </w:t>
      </w:r>
      <w:r w:rsidR="005C6973" w:rsidRPr="005C6973">
        <w:rPr>
          <w:szCs w:val="22"/>
        </w:rPr>
        <w:t>Commission should be revised accordingly</w:t>
      </w:r>
      <w:r w:rsidR="00E07343">
        <w:rPr>
          <w:szCs w:val="22"/>
        </w:rPr>
        <w:t>.</w:t>
      </w:r>
    </w:p>
    <w:p w:rsidR="003F7BF7" w:rsidRDefault="003F7BF7" w:rsidP="00A55846">
      <w:pPr>
        <w:ind w:firstLine="720"/>
        <w:jc w:val="both"/>
        <w:rPr>
          <w:szCs w:val="22"/>
        </w:rPr>
      </w:pPr>
    </w:p>
    <w:p w:rsidR="00DA6BC3" w:rsidRDefault="00DA6BC3" w:rsidP="003434DA">
      <w:pPr>
        <w:ind w:left="4320" w:firstLine="720"/>
        <w:jc w:val="both"/>
        <w:rPr>
          <w:szCs w:val="22"/>
        </w:rPr>
      </w:pPr>
    </w:p>
    <w:p w:rsidR="00F23E7D" w:rsidRPr="001A1227" w:rsidRDefault="00F23E7D" w:rsidP="003434DA">
      <w:pPr>
        <w:ind w:left="4320" w:firstLine="720"/>
        <w:jc w:val="both"/>
        <w:rPr>
          <w:szCs w:val="22"/>
        </w:rPr>
      </w:pPr>
      <w:r w:rsidRPr="001A1227">
        <w:rPr>
          <w:szCs w:val="22"/>
        </w:rPr>
        <w:t>Respectfully submitted,</w:t>
      </w:r>
    </w:p>
    <w:p w:rsidR="00F23E7D" w:rsidRPr="001A1227" w:rsidRDefault="00F23E7D">
      <w:pPr>
        <w:tabs>
          <w:tab w:val="left" w:pos="5040"/>
        </w:tabs>
        <w:spacing w:line="480" w:lineRule="atLeast"/>
        <w:ind w:left="5040"/>
        <w:jc w:val="both"/>
        <w:rPr>
          <w:szCs w:val="22"/>
        </w:rPr>
      </w:pPr>
    </w:p>
    <w:p w:rsidR="00F23E7D" w:rsidRPr="001A1227" w:rsidRDefault="00F23E7D">
      <w:pPr>
        <w:tabs>
          <w:tab w:val="left" w:pos="5040"/>
        </w:tabs>
        <w:ind w:left="5040"/>
        <w:jc w:val="both"/>
        <w:rPr>
          <w:szCs w:val="22"/>
        </w:rPr>
      </w:pPr>
      <w:r w:rsidRPr="001A1227">
        <w:rPr>
          <w:szCs w:val="22"/>
        </w:rPr>
        <w:t>________________________________________</w:t>
      </w:r>
    </w:p>
    <w:p w:rsidR="00D77C5E" w:rsidRPr="001A1227" w:rsidRDefault="00D77C5E" w:rsidP="00D77C5E">
      <w:pPr>
        <w:ind w:left="5040"/>
        <w:jc w:val="both"/>
        <w:rPr>
          <w:szCs w:val="22"/>
        </w:rPr>
      </w:pPr>
      <w:r w:rsidRPr="001A1227">
        <w:rPr>
          <w:szCs w:val="22"/>
        </w:rPr>
        <w:t>David F. Boehm, Esq.</w:t>
      </w:r>
    </w:p>
    <w:p w:rsidR="00D77C5E" w:rsidRDefault="00D77C5E" w:rsidP="00D77C5E">
      <w:pPr>
        <w:ind w:left="5040"/>
        <w:jc w:val="both"/>
        <w:rPr>
          <w:szCs w:val="22"/>
        </w:rPr>
      </w:pPr>
      <w:r w:rsidRPr="001A1227">
        <w:rPr>
          <w:szCs w:val="22"/>
        </w:rPr>
        <w:t>Michael L. Kurtz, Esq.</w:t>
      </w:r>
    </w:p>
    <w:p w:rsidR="00C51D19" w:rsidRPr="001A1227" w:rsidRDefault="003F7BF7">
      <w:pPr>
        <w:ind w:left="5040"/>
        <w:jc w:val="both"/>
        <w:rPr>
          <w:szCs w:val="22"/>
        </w:rPr>
      </w:pPr>
      <w:r>
        <w:rPr>
          <w:szCs w:val="22"/>
        </w:rPr>
        <w:t>Jody M. Kyler</w:t>
      </w:r>
      <w:r w:rsidR="00C51D19" w:rsidRPr="001A1227">
        <w:rPr>
          <w:szCs w:val="22"/>
        </w:rPr>
        <w:t>, Esq.</w:t>
      </w:r>
    </w:p>
    <w:p w:rsidR="00F23E7D" w:rsidRPr="001A1227" w:rsidRDefault="00F23E7D">
      <w:pPr>
        <w:ind w:left="5040"/>
        <w:jc w:val="both"/>
        <w:rPr>
          <w:b/>
          <w:szCs w:val="22"/>
        </w:rPr>
      </w:pPr>
      <w:r w:rsidRPr="001A1227">
        <w:rPr>
          <w:b/>
          <w:szCs w:val="22"/>
        </w:rPr>
        <w:t>BOEHM, KURTZ &amp; LOWRY</w:t>
      </w:r>
    </w:p>
    <w:p w:rsidR="00F23E7D" w:rsidRPr="001A1227" w:rsidRDefault="00F23E7D">
      <w:pPr>
        <w:ind w:left="5040"/>
        <w:jc w:val="both"/>
        <w:rPr>
          <w:szCs w:val="22"/>
        </w:rPr>
      </w:pPr>
      <w:smartTag w:uri="urn:schemas-microsoft-com:office:smarttags" w:element="Street">
        <w:smartTag w:uri="urn:schemas-microsoft-com:office:smarttags" w:element="address">
          <w:r w:rsidRPr="001A1227">
            <w:rPr>
              <w:szCs w:val="22"/>
            </w:rPr>
            <w:t>36 East Seventh Street</w:t>
          </w:r>
          <w:r w:rsidR="007836FC" w:rsidRPr="001A1227">
            <w:rPr>
              <w:szCs w:val="22"/>
            </w:rPr>
            <w:t>, Suite 1510</w:t>
          </w:r>
        </w:smartTag>
      </w:smartTag>
    </w:p>
    <w:p w:rsidR="00F23E7D" w:rsidRPr="001A1227" w:rsidRDefault="00F23E7D">
      <w:pPr>
        <w:ind w:left="5040"/>
        <w:jc w:val="both"/>
        <w:rPr>
          <w:szCs w:val="22"/>
        </w:rPr>
      </w:pPr>
      <w:smartTag w:uri="urn:schemas-microsoft-com:office:smarttags" w:element="place">
        <w:smartTag w:uri="urn:schemas-microsoft-com:office:smarttags" w:element="City">
          <w:r w:rsidRPr="001A1227">
            <w:rPr>
              <w:szCs w:val="22"/>
            </w:rPr>
            <w:t>Cincinnati</w:t>
          </w:r>
        </w:smartTag>
        <w:r w:rsidRPr="001A1227">
          <w:rPr>
            <w:szCs w:val="22"/>
          </w:rPr>
          <w:t xml:space="preserve">, </w:t>
        </w:r>
        <w:smartTag w:uri="urn:schemas-microsoft-com:office:smarttags" w:element="State">
          <w:r w:rsidRPr="001A1227">
            <w:rPr>
              <w:szCs w:val="22"/>
            </w:rPr>
            <w:t>Ohio</w:t>
          </w:r>
        </w:smartTag>
        <w:r w:rsidRPr="001A1227">
          <w:rPr>
            <w:szCs w:val="22"/>
          </w:rPr>
          <w:t xml:space="preserve"> </w:t>
        </w:r>
        <w:smartTag w:uri="urn:schemas-microsoft-com:office:smarttags" w:element="PostalCode">
          <w:r w:rsidRPr="001A1227">
            <w:rPr>
              <w:szCs w:val="22"/>
            </w:rPr>
            <w:t>45202</w:t>
          </w:r>
        </w:smartTag>
      </w:smartTag>
    </w:p>
    <w:p w:rsidR="00F23E7D" w:rsidRDefault="00F23E7D">
      <w:pPr>
        <w:ind w:left="5040"/>
        <w:jc w:val="both"/>
        <w:rPr>
          <w:szCs w:val="22"/>
        </w:rPr>
      </w:pPr>
      <w:r w:rsidRPr="001A1227">
        <w:rPr>
          <w:szCs w:val="22"/>
        </w:rPr>
        <w:t>Ph:  (513) 421-2255   Fax:  (513) 421-2764</w:t>
      </w:r>
    </w:p>
    <w:p w:rsidR="003D6F55" w:rsidRPr="00BB5714" w:rsidRDefault="003D6F55" w:rsidP="003D6F55">
      <w:pPr>
        <w:ind w:left="5040"/>
        <w:jc w:val="both"/>
        <w:rPr>
          <w:szCs w:val="22"/>
        </w:rPr>
      </w:pPr>
      <w:r w:rsidRPr="00BB5714">
        <w:rPr>
          <w:szCs w:val="22"/>
        </w:rPr>
        <w:t xml:space="preserve">E-Mail: </w:t>
      </w:r>
      <w:hyperlink r:id="rId6" w:history="1">
        <w:r w:rsidRPr="00BB5714">
          <w:rPr>
            <w:rStyle w:val="Hyperlink"/>
            <w:szCs w:val="22"/>
          </w:rPr>
          <w:t>dboehm@BKLlawfirm.com</w:t>
        </w:r>
      </w:hyperlink>
    </w:p>
    <w:p w:rsidR="003D6F55" w:rsidRPr="001A1227" w:rsidRDefault="00443722" w:rsidP="003D6F55">
      <w:pPr>
        <w:ind w:left="5040"/>
        <w:jc w:val="both"/>
        <w:rPr>
          <w:szCs w:val="22"/>
        </w:rPr>
      </w:pPr>
      <w:hyperlink r:id="rId7" w:history="1">
        <w:r w:rsidR="003D6F55" w:rsidRPr="00BB5714">
          <w:rPr>
            <w:rStyle w:val="Hyperlink"/>
            <w:szCs w:val="22"/>
          </w:rPr>
          <w:t>mkurtz@BKLlawfirm.com</w:t>
        </w:r>
      </w:hyperlink>
      <w:r w:rsidR="003D6F55" w:rsidRPr="00BB5714">
        <w:rPr>
          <w:szCs w:val="22"/>
        </w:rPr>
        <w:t xml:space="preserve"> </w:t>
      </w:r>
    </w:p>
    <w:p w:rsidR="001A1227" w:rsidRPr="001A1227" w:rsidRDefault="00443722">
      <w:pPr>
        <w:ind w:left="5040"/>
        <w:jc w:val="both"/>
        <w:rPr>
          <w:szCs w:val="22"/>
        </w:rPr>
      </w:pPr>
      <w:hyperlink r:id="rId8" w:history="1">
        <w:r w:rsidR="005C6973" w:rsidRPr="006C602E">
          <w:rPr>
            <w:rStyle w:val="Hyperlink"/>
            <w:szCs w:val="22"/>
          </w:rPr>
          <w:t>jkyler@BKLlawfirm.com</w:t>
        </w:r>
      </w:hyperlink>
    </w:p>
    <w:p w:rsidR="00EC3E47" w:rsidRPr="001A1227" w:rsidRDefault="00EC3E47" w:rsidP="00DC6F59">
      <w:pPr>
        <w:jc w:val="both"/>
        <w:rPr>
          <w:szCs w:val="22"/>
        </w:rPr>
      </w:pPr>
    </w:p>
    <w:p w:rsidR="001A1227" w:rsidRPr="00DC6F59" w:rsidRDefault="00532CFE" w:rsidP="000A722B">
      <w:pPr>
        <w:rPr>
          <w:b/>
          <w:szCs w:val="22"/>
        </w:rPr>
      </w:pPr>
      <w:r>
        <w:rPr>
          <w:szCs w:val="22"/>
        </w:rPr>
        <w:t>October 4</w:t>
      </w:r>
      <w:r w:rsidR="00357B5D">
        <w:rPr>
          <w:szCs w:val="22"/>
        </w:rPr>
        <w:t>, 2011</w:t>
      </w:r>
      <w:r w:rsidR="00D15E6F">
        <w:rPr>
          <w:szCs w:val="22"/>
        </w:rPr>
        <w:tab/>
      </w:r>
      <w:r w:rsidR="00F23E7D" w:rsidRPr="001A1227">
        <w:rPr>
          <w:szCs w:val="22"/>
        </w:rPr>
        <w:tab/>
      </w:r>
      <w:r w:rsidR="00F23E7D" w:rsidRPr="001A1227">
        <w:rPr>
          <w:szCs w:val="22"/>
        </w:rPr>
        <w:tab/>
      </w:r>
      <w:r w:rsidR="00F23E7D" w:rsidRPr="001A1227">
        <w:rPr>
          <w:szCs w:val="22"/>
        </w:rPr>
        <w:tab/>
      </w:r>
      <w:r w:rsidR="00F23E7D" w:rsidRPr="001A1227">
        <w:rPr>
          <w:szCs w:val="22"/>
        </w:rPr>
        <w:tab/>
      </w:r>
      <w:r w:rsidR="00F23E7D" w:rsidRPr="001A1227">
        <w:rPr>
          <w:szCs w:val="22"/>
        </w:rPr>
        <w:tab/>
      </w:r>
      <w:r w:rsidR="00F23E7D" w:rsidRPr="001A1227">
        <w:rPr>
          <w:b/>
          <w:szCs w:val="22"/>
        </w:rPr>
        <w:t xml:space="preserve">COUNSEL FOR </w:t>
      </w:r>
      <w:r w:rsidR="00C51D19" w:rsidRPr="001A1227">
        <w:rPr>
          <w:b/>
          <w:szCs w:val="22"/>
        </w:rPr>
        <w:t>OHIO ENERGY GROUP</w:t>
      </w:r>
    </w:p>
    <w:sectPr w:rsidR="001A1227" w:rsidRPr="00DC6F59" w:rsidSect="003434DA">
      <w:footerReference w:type="default" r:id="rId9"/>
      <w:pgSz w:w="12240" w:h="15840" w:code="1"/>
      <w:pgMar w:top="1100" w:right="1080" w:bottom="1100" w:left="108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160" w:rsidRDefault="00994160" w:rsidP="00D15E6F">
      <w:r>
        <w:separator/>
      </w:r>
    </w:p>
  </w:endnote>
  <w:endnote w:type="continuationSeparator" w:id="0">
    <w:p w:rsidR="00994160" w:rsidRDefault="00994160" w:rsidP="00D15E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668" w:rsidRDefault="00443722">
    <w:pPr>
      <w:pStyle w:val="Footer"/>
      <w:jc w:val="center"/>
    </w:pPr>
    <w:fldSimple w:instr=" PAGE   \* MERGEFORMAT ">
      <w:r w:rsidR="003D6F55">
        <w:rPr>
          <w:noProof/>
        </w:rPr>
        <w:t>2</w:t>
      </w:r>
    </w:fldSimple>
  </w:p>
  <w:p w:rsidR="00137668" w:rsidRDefault="001376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160" w:rsidRDefault="00994160" w:rsidP="00D15E6F">
      <w:r>
        <w:separator/>
      </w:r>
    </w:p>
  </w:footnote>
  <w:footnote w:type="continuationSeparator" w:id="0">
    <w:p w:rsidR="00994160" w:rsidRDefault="00994160" w:rsidP="00D15E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849F2"/>
    <w:rsid w:val="0002137D"/>
    <w:rsid w:val="00045014"/>
    <w:rsid w:val="0006783C"/>
    <w:rsid w:val="000A722B"/>
    <w:rsid w:val="000A7702"/>
    <w:rsid w:val="000C6EEB"/>
    <w:rsid w:val="000F1536"/>
    <w:rsid w:val="000F4649"/>
    <w:rsid w:val="0013165A"/>
    <w:rsid w:val="00137668"/>
    <w:rsid w:val="001A1227"/>
    <w:rsid w:val="001D5919"/>
    <w:rsid w:val="001F5CE7"/>
    <w:rsid w:val="001F5F3A"/>
    <w:rsid w:val="002960A4"/>
    <w:rsid w:val="002975B4"/>
    <w:rsid w:val="002E5B4D"/>
    <w:rsid w:val="00322133"/>
    <w:rsid w:val="003313F4"/>
    <w:rsid w:val="003434DA"/>
    <w:rsid w:val="00357B5D"/>
    <w:rsid w:val="00372152"/>
    <w:rsid w:val="003B6970"/>
    <w:rsid w:val="003D0A56"/>
    <w:rsid w:val="003D6F55"/>
    <w:rsid w:val="003F4652"/>
    <w:rsid w:val="003F7BF7"/>
    <w:rsid w:val="00443722"/>
    <w:rsid w:val="0044647E"/>
    <w:rsid w:val="00452987"/>
    <w:rsid w:val="005148A7"/>
    <w:rsid w:val="0051713F"/>
    <w:rsid w:val="00532CFE"/>
    <w:rsid w:val="00552C7A"/>
    <w:rsid w:val="005849F2"/>
    <w:rsid w:val="005C6973"/>
    <w:rsid w:val="005D23B6"/>
    <w:rsid w:val="005D435A"/>
    <w:rsid w:val="0061218C"/>
    <w:rsid w:val="00637020"/>
    <w:rsid w:val="00656C9F"/>
    <w:rsid w:val="006A0AF7"/>
    <w:rsid w:val="006A0C05"/>
    <w:rsid w:val="006C0A8F"/>
    <w:rsid w:val="006D6E40"/>
    <w:rsid w:val="006F00B8"/>
    <w:rsid w:val="0071403D"/>
    <w:rsid w:val="007220EF"/>
    <w:rsid w:val="00723A40"/>
    <w:rsid w:val="00760C7E"/>
    <w:rsid w:val="00765BDA"/>
    <w:rsid w:val="00766B57"/>
    <w:rsid w:val="007836FC"/>
    <w:rsid w:val="0080266A"/>
    <w:rsid w:val="00815D41"/>
    <w:rsid w:val="00882747"/>
    <w:rsid w:val="008A18F6"/>
    <w:rsid w:val="008B118A"/>
    <w:rsid w:val="00902591"/>
    <w:rsid w:val="00910602"/>
    <w:rsid w:val="0093785B"/>
    <w:rsid w:val="00960FB2"/>
    <w:rsid w:val="00994160"/>
    <w:rsid w:val="009A653A"/>
    <w:rsid w:val="009E3F0E"/>
    <w:rsid w:val="00A32C01"/>
    <w:rsid w:val="00A55846"/>
    <w:rsid w:val="00A6412D"/>
    <w:rsid w:val="00AC2099"/>
    <w:rsid w:val="00AC4769"/>
    <w:rsid w:val="00AD6F95"/>
    <w:rsid w:val="00AE47D2"/>
    <w:rsid w:val="00B63481"/>
    <w:rsid w:val="00B81A4D"/>
    <w:rsid w:val="00C51D19"/>
    <w:rsid w:val="00C87EAD"/>
    <w:rsid w:val="00CA2348"/>
    <w:rsid w:val="00CE07E6"/>
    <w:rsid w:val="00D131C2"/>
    <w:rsid w:val="00D15E6F"/>
    <w:rsid w:val="00D52811"/>
    <w:rsid w:val="00D77C5E"/>
    <w:rsid w:val="00D926E6"/>
    <w:rsid w:val="00DA6BC3"/>
    <w:rsid w:val="00DB2ABB"/>
    <w:rsid w:val="00DC6F59"/>
    <w:rsid w:val="00DD0ED0"/>
    <w:rsid w:val="00DE7163"/>
    <w:rsid w:val="00E0691B"/>
    <w:rsid w:val="00E07343"/>
    <w:rsid w:val="00E14703"/>
    <w:rsid w:val="00E3701B"/>
    <w:rsid w:val="00E42B9D"/>
    <w:rsid w:val="00E746C8"/>
    <w:rsid w:val="00E9201E"/>
    <w:rsid w:val="00EB0400"/>
    <w:rsid w:val="00EC3E47"/>
    <w:rsid w:val="00F23E7D"/>
    <w:rsid w:val="00F30781"/>
    <w:rsid w:val="00F5575B"/>
    <w:rsid w:val="00F56EF2"/>
    <w:rsid w:val="00F5731C"/>
    <w:rsid w:val="00F74A71"/>
    <w:rsid w:val="00FB2DB6"/>
    <w:rsid w:val="00FD1B99"/>
    <w:rsid w:val="00FD7584"/>
    <w:rsid w:val="00FE09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0B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ing">
    <w:name w:val="Billing"/>
    <w:basedOn w:val="PlainText"/>
    <w:rsid w:val="006F00B8"/>
    <w:pPr>
      <w:tabs>
        <w:tab w:val="left" w:pos="720"/>
        <w:tab w:val="left" w:pos="1440"/>
        <w:tab w:val="left" w:pos="2160"/>
        <w:tab w:val="decimal" w:pos="7200"/>
        <w:tab w:val="decimal" w:pos="8280"/>
      </w:tabs>
    </w:pPr>
    <w:rPr>
      <w:rFonts w:ascii="Times New Roman" w:hAnsi="Times New Roman"/>
      <w:sz w:val="22"/>
    </w:rPr>
  </w:style>
  <w:style w:type="paragraph" w:styleId="PlainText">
    <w:name w:val="Plain Text"/>
    <w:basedOn w:val="Normal"/>
    <w:rsid w:val="006F00B8"/>
    <w:rPr>
      <w:rFonts w:ascii="Courier New" w:hAnsi="Courier New"/>
      <w:sz w:val="20"/>
    </w:rPr>
  </w:style>
  <w:style w:type="character" w:styleId="Hyperlink">
    <w:name w:val="Hyperlink"/>
    <w:basedOn w:val="DefaultParagraphFont"/>
    <w:rsid w:val="006F00B8"/>
    <w:rPr>
      <w:color w:val="0000FF"/>
      <w:u w:val="single"/>
    </w:rPr>
  </w:style>
  <w:style w:type="table" w:styleId="TableGrid">
    <w:name w:val="Table Grid"/>
    <w:basedOn w:val="TableNormal"/>
    <w:rsid w:val="00E06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15E6F"/>
    <w:pPr>
      <w:tabs>
        <w:tab w:val="center" w:pos="4680"/>
        <w:tab w:val="right" w:pos="9360"/>
      </w:tabs>
    </w:pPr>
  </w:style>
  <w:style w:type="character" w:customStyle="1" w:styleId="HeaderChar">
    <w:name w:val="Header Char"/>
    <w:basedOn w:val="DefaultParagraphFont"/>
    <w:link w:val="Header"/>
    <w:rsid w:val="00D15E6F"/>
    <w:rPr>
      <w:sz w:val="22"/>
    </w:rPr>
  </w:style>
  <w:style w:type="paragraph" w:styleId="Footer">
    <w:name w:val="footer"/>
    <w:basedOn w:val="Normal"/>
    <w:link w:val="FooterChar"/>
    <w:uiPriority w:val="99"/>
    <w:rsid w:val="00D15E6F"/>
    <w:pPr>
      <w:tabs>
        <w:tab w:val="center" w:pos="4680"/>
        <w:tab w:val="right" w:pos="9360"/>
      </w:tabs>
    </w:pPr>
  </w:style>
  <w:style w:type="character" w:customStyle="1" w:styleId="FooterChar">
    <w:name w:val="Footer Char"/>
    <w:basedOn w:val="DefaultParagraphFont"/>
    <w:link w:val="Footer"/>
    <w:uiPriority w:val="99"/>
    <w:rsid w:val="00D15E6F"/>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kyler@BKLlawfirm.com" TargetMode="External"/><Relationship Id="rId3" Type="http://schemas.openxmlformats.org/officeDocument/2006/relationships/webSettings" Target="webSettings.xml"/><Relationship Id="rId7" Type="http://schemas.openxmlformats.org/officeDocument/2006/relationships/hyperlink" Target="mailto:mkurtz@BKLlawfir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oehm@BKLlawfirm.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BEFORE THE</vt:lpstr>
    </vt:vector>
  </TitlesOfParts>
  <Company/>
  <LinksUpToDate>false</LinksUpToDate>
  <CharactersWithSpaces>1795</CharactersWithSpaces>
  <SharedDoc>false</SharedDoc>
  <HLinks>
    <vt:vector size="24" baseType="variant">
      <vt:variant>
        <vt:i4>3407891</vt:i4>
      </vt:variant>
      <vt:variant>
        <vt:i4>9</vt:i4>
      </vt:variant>
      <vt:variant>
        <vt:i4>0</vt:i4>
      </vt:variant>
      <vt:variant>
        <vt:i4>5</vt:i4>
      </vt:variant>
      <vt:variant>
        <vt:lpwstr>mailto:mkurtz@BKLlawfirm.com</vt:lpwstr>
      </vt:variant>
      <vt:variant>
        <vt:lpwstr/>
      </vt:variant>
      <vt:variant>
        <vt:i4>3866650</vt:i4>
      </vt:variant>
      <vt:variant>
        <vt:i4>6</vt:i4>
      </vt:variant>
      <vt:variant>
        <vt:i4>0</vt:i4>
      </vt:variant>
      <vt:variant>
        <vt:i4>5</vt:i4>
      </vt:variant>
      <vt:variant>
        <vt:lpwstr>mailto:dboehm@BKLlawfirm.com</vt:lpwstr>
      </vt:variant>
      <vt:variant>
        <vt:lpwstr/>
      </vt:variant>
      <vt:variant>
        <vt:i4>3407891</vt:i4>
      </vt:variant>
      <vt:variant>
        <vt:i4>3</vt:i4>
      </vt:variant>
      <vt:variant>
        <vt:i4>0</vt:i4>
      </vt:variant>
      <vt:variant>
        <vt:i4>5</vt:i4>
      </vt:variant>
      <vt:variant>
        <vt:lpwstr>mailto:mkurtz@BKLlawfirm.com</vt:lpwstr>
      </vt:variant>
      <vt:variant>
        <vt:lpwstr/>
      </vt:variant>
      <vt:variant>
        <vt:i4>3866650</vt:i4>
      </vt:variant>
      <vt:variant>
        <vt:i4>0</vt:i4>
      </vt:variant>
      <vt:variant>
        <vt:i4>0</vt:i4>
      </vt:variant>
      <vt:variant>
        <vt:i4>5</vt:i4>
      </vt:variant>
      <vt:variant>
        <vt:lpwstr>mailto:dboehm@BKLlawfirm.com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Kimberly Walton</dc:creator>
  <cp:lastModifiedBy>Kim Walton</cp:lastModifiedBy>
  <cp:revision>2</cp:revision>
  <cp:lastPrinted>2011-10-04T17:16:00Z</cp:lastPrinted>
  <dcterms:created xsi:type="dcterms:W3CDTF">2011-10-04T17:16:00Z</dcterms:created>
  <dcterms:modified xsi:type="dcterms:W3CDTF">2011-10-04T17:16:00Z</dcterms:modified>
</cp:coreProperties>
</file>