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6.4.0.0 -->
  <w:body>
    <w:p w:rsidR="00F0738B" w:rsidRPr="00C51639">
      <w:pPr>
        <w:jc w:val="right"/>
        <w:rPr>
          <w:b/>
          <w:bCs/>
          <w:i/>
          <w:iCs/>
        </w:rPr>
      </w:pPr>
      <w:bookmarkStart w:id="0" w:name="_GoBack"/>
      <w:bookmarkEnd w:id="0"/>
      <w:r w:rsidRPr="00C51639">
        <w:rPr>
          <w:b/>
          <w:bCs/>
          <w:i/>
          <w:iCs/>
        </w:rPr>
        <w:t xml:space="preserve"> OCC EXHIBIT_______</w:t>
      </w:r>
    </w:p>
    <w:p w:rsidR="00F0738B" w:rsidRPr="00C51639" w:rsidP="00F0738B">
      <w:pPr>
        <w:jc w:val="center"/>
      </w:pPr>
    </w:p>
    <w:p w:rsidR="00F0738B" w:rsidRPr="00C51639">
      <w:pPr>
        <w:jc w:val="center"/>
      </w:pPr>
    </w:p>
    <w:p w:rsidR="00F0738B" w:rsidRPr="00C51639">
      <w:pPr>
        <w:pStyle w:val="HTMLPreformatted"/>
        <w:jc w:val="center"/>
        <w:rPr>
          <w:rFonts w:ascii="Times New Roman" w:hAnsi="Times New Roman" w:cs="Times New Roman"/>
          <w:b/>
          <w:bCs/>
          <w:sz w:val="24"/>
          <w:szCs w:val="24"/>
        </w:rPr>
      </w:pPr>
      <w:r w:rsidRPr="00C51639">
        <w:rPr>
          <w:rFonts w:ascii="Times New Roman" w:hAnsi="Times New Roman" w:cs="Times New Roman"/>
          <w:b/>
          <w:bCs/>
          <w:sz w:val="24"/>
          <w:szCs w:val="24"/>
        </w:rPr>
        <w:t>BEFORE</w:t>
      </w:r>
    </w:p>
    <w:p w:rsidR="00F0738B" w:rsidRPr="00C51639">
      <w:pPr>
        <w:pStyle w:val="HTMLPreformatted"/>
        <w:jc w:val="center"/>
        <w:rPr>
          <w:rFonts w:ascii="Times New Roman" w:hAnsi="Times New Roman" w:cs="Times New Roman"/>
          <w:b/>
          <w:bCs/>
          <w:sz w:val="24"/>
          <w:szCs w:val="24"/>
        </w:rPr>
      </w:pPr>
      <w:r w:rsidRPr="00C51639">
        <w:rPr>
          <w:rFonts w:ascii="Times New Roman" w:hAnsi="Times New Roman" w:cs="Times New Roman"/>
          <w:b/>
          <w:bCs/>
          <w:sz w:val="24"/>
          <w:szCs w:val="24"/>
        </w:rPr>
        <w:t>THE PUBLIC UTILITIES COMMISSION OF OHIO</w:t>
      </w:r>
    </w:p>
    <w:p w:rsidR="00F0738B" w:rsidRPr="00C51639">
      <w:pPr>
        <w:pStyle w:val="HTMLPreformatted"/>
        <w:jc w:val="center"/>
        <w:rPr>
          <w:rFonts w:ascii="Times New Roman" w:hAnsi="Times New Roman" w:cs="Times New Roman"/>
          <w:sz w:val="24"/>
          <w:szCs w:val="24"/>
        </w:rPr>
      </w:pPr>
    </w:p>
    <w:p w:rsidR="00F0738B" w:rsidRPr="00C51639">
      <w:pPr>
        <w:pStyle w:val="HTMLPreformatted"/>
        <w:jc w:val="center"/>
        <w:rPr>
          <w:rFonts w:ascii="Times New Roman" w:hAnsi="Times New Roman" w:cs="Times New Roman"/>
          <w:sz w:val="24"/>
          <w:szCs w:val="24"/>
        </w:rPr>
      </w:pPr>
    </w:p>
    <w:tbl>
      <w:tblPr>
        <w:tblW w:w="9092" w:type="dxa"/>
        <w:tblInd w:w="-106" w:type="dxa"/>
        <w:tblCellMar>
          <w:top w:w="0" w:type="dxa"/>
          <w:left w:w="108" w:type="dxa"/>
          <w:bottom w:w="0" w:type="dxa"/>
          <w:right w:w="108" w:type="dxa"/>
        </w:tblCellMar>
        <w:tblLook w:val="01E0"/>
      </w:tblPr>
      <w:tblGrid>
        <w:gridCol w:w="4326"/>
        <w:gridCol w:w="376"/>
        <w:gridCol w:w="4390"/>
      </w:tblGrid>
      <w:tr>
        <w:tblPrEx>
          <w:tblW w:w="9092" w:type="dxa"/>
          <w:tblInd w:w="-106" w:type="dxa"/>
          <w:tblCellMar>
            <w:top w:w="0" w:type="dxa"/>
            <w:left w:w="108" w:type="dxa"/>
            <w:bottom w:w="0" w:type="dxa"/>
            <w:right w:w="108" w:type="dxa"/>
          </w:tblCellMar>
          <w:tblLook w:val="01E0"/>
        </w:tblPrEx>
        <w:trPr>
          <w:trHeight w:val="807"/>
        </w:trPr>
        <w:tc>
          <w:tcPr>
            <w:tcW w:w="4326" w:type="dxa"/>
          </w:tcPr>
          <w:p w:rsidR="00F0738B" w:rsidRPr="00C51639" w:rsidP="00D13E4A">
            <w:pPr>
              <w:autoSpaceDE w:val="0"/>
              <w:autoSpaceDN w:val="0"/>
              <w:adjustRightInd w:val="0"/>
              <w:rPr>
                <w:rStyle w:val="DefaultParagraphFont"/>
                <w:sz w:val="24"/>
                <w:szCs w:val="24"/>
                <w:lang w:val="en-US" w:eastAsia="en-US" w:bidi="ar-SA"/>
              </w:rPr>
            </w:pPr>
            <w:r w:rsidRPr="00C51639">
              <w:rPr>
                <w:bCs/>
                <w:sz w:val="24"/>
                <w:szCs w:val="24"/>
                <w:lang w:val="en-US" w:eastAsia="en-US" w:bidi="ar-SA"/>
              </w:rPr>
              <w:t xml:space="preserve">In the Matter of the Application of </w:t>
            </w:r>
            <w:r w:rsidR="00D13E4A">
              <w:rPr>
                <w:bCs/>
                <w:sz w:val="24"/>
                <w:szCs w:val="24"/>
                <w:lang w:val="en-US" w:eastAsia="en-US" w:bidi="ar-SA"/>
              </w:rPr>
              <w:t>Aqua Ohio, Inc. To Increase Its Rates and Charges for Its Waterworks Service.</w:t>
            </w:r>
          </w:p>
        </w:tc>
        <w:tc>
          <w:tcPr>
            <w:tcW w:w="376" w:type="dxa"/>
          </w:tcPr>
          <w:p w:rsidR="00F0738B" w:rsidRPr="00C51639">
            <w:pPr>
              <w:pStyle w:val="HTMLPreformatte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Style w:val="DefaultParagraphFont"/>
                <w:rFonts w:ascii="Times New Roman" w:hAnsi="Times New Roman" w:cs="Times New Roman"/>
                <w:sz w:val="24"/>
                <w:szCs w:val="24"/>
                <w:lang w:val="en-US" w:eastAsia="en-US" w:bidi="ar-SA"/>
              </w:rPr>
            </w:pPr>
            <w:r w:rsidRPr="00C51639">
              <w:rPr>
                <w:rFonts w:ascii="Times New Roman" w:hAnsi="Times New Roman" w:cs="Times New Roman"/>
                <w:sz w:val="24"/>
                <w:szCs w:val="24"/>
                <w:lang w:val="en-US" w:eastAsia="en-US" w:bidi="ar-SA"/>
              </w:rPr>
              <w:t>)</w:t>
            </w:r>
          </w:p>
          <w:p w:rsidR="00F0738B" w:rsidRPr="00C51639">
            <w:pPr>
              <w:pStyle w:val="HTMLPreformatte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Style w:val="DefaultParagraphFont"/>
                <w:rFonts w:ascii="Times New Roman" w:hAnsi="Times New Roman" w:cs="Times New Roman"/>
                <w:sz w:val="24"/>
                <w:szCs w:val="24"/>
                <w:lang w:val="en-US" w:eastAsia="en-US" w:bidi="ar-SA"/>
              </w:rPr>
            </w:pPr>
            <w:r w:rsidRPr="00C51639">
              <w:rPr>
                <w:rFonts w:ascii="Times New Roman" w:hAnsi="Times New Roman" w:cs="Times New Roman"/>
                <w:sz w:val="24"/>
                <w:szCs w:val="24"/>
                <w:lang w:val="en-US" w:eastAsia="en-US" w:bidi="ar-SA"/>
              </w:rPr>
              <w:t>)</w:t>
            </w:r>
          </w:p>
          <w:p w:rsidR="00F0738B" w:rsidRPr="00C51639">
            <w:pPr>
              <w:pStyle w:val="HTMLPreformatte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Style w:val="DefaultParagraphFont"/>
                <w:rFonts w:ascii="Times New Roman" w:hAnsi="Times New Roman" w:cs="Times New Roman"/>
                <w:sz w:val="24"/>
                <w:szCs w:val="24"/>
                <w:lang w:val="en-US" w:eastAsia="en-US" w:bidi="ar-SA"/>
              </w:rPr>
            </w:pPr>
            <w:r w:rsidRPr="00C51639">
              <w:rPr>
                <w:rFonts w:ascii="Times New Roman" w:hAnsi="Times New Roman" w:cs="Times New Roman"/>
                <w:sz w:val="24"/>
                <w:szCs w:val="24"/>
                <w:lang w:val="en-US" w:eastAsia="en-US" w:bidi="ar-SA"/>
              </w:rPr>
              <w:t>)</w:t>
            </w:r>
          </w:p>
        </w:tc>
        <w:tc>
          <w:tcPr>
            <w:tcW w:w="4390" w:type="dxa"/>
          </w:tcPr>
          <w:p w:rsidR="00F0738B" w:rsidRPr="00C51639">
            <w:pPr>
              <w:pStyle w:val="HTMLPreformatte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Style w:val="DefaultParagraphFont"/>
                <w:rFonts w:ascii="Times New Roman" w:hAnsi="Times New Roman" w:cs="Times New Roman"/>
                <w:sz w:val="24"/>
                <w:szCs w:val="24"/>
                <w:lang w:val="en-US" w:eastAsia="en-US" w:bidi="ar-SA"/>
              </w:rPr>
            </w:pPr>
          </w:p>
          <w:p w:rsidR="00F0738B" w:rsidRPr="00C51639" w:rsidP="00F0738B">
            <w:pPr>
              <w:pStyle w:val="HTMLPreformatte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DefaultParagraphFont"/>
                <w:rFonts w:ascii="Times New Roman" w:hAnsi="Times New Roman" w:cs="Times New Roman"/>
                <w:sz w:val="24"/>
                <w:szCs w:val="24"/>
                <w:lang w:val="en-US" w:eastAsia="en-US" w:bidi="ar-SA"/>
              </w:rPr>
            </w:pPr>
            <w:r w:rsidRPr="00C51639">
              <w:rPr>
                <w:rFonts w:ascii="Times New Roman" w:hAnsi="Times New Roman" w:cs="Times New Roman"/>
                <w:sz w:val="24"/>
                <w:szCs w:val="24"/>
                <w:lang w:val="en-US" w:eastAsia="en-US" w:bidi="ar-SA"/>
              </w:rPr>
              <w:t>Case No. 16-</w:t>
            </w:r>
            <w:r>
              <w:rPr>
                <w:rFonts w:ascii="Times New Roman" w:hAnsi="Times New Roman" w:cs="Times New Roman"/>
                <w:sz w:val="24"/>
                <w:szCs w:val="24"/>
                <w:lang w:val="en-US" w:eastAsia="en-US" w:bidi="ar-SA"/>
              </w:rPr>
              <w:t>0</w:t>
            </w:r>
            <w:r w:rsidR="00D13E4A">
              <w:rPr>
                <w:rFonts w:ascii="Times New Roman" w:hAnsi="Times New Roman" w:cs="Times New Roman"/>
                <w:sz w:val="24"/>
                <w:szCs w:val="24"/>
                <w:lang w:val="en-US" w:eastAsia="en-US" w:bidi="ar-SA"/>
              </w:rPr>
              <w:t>907</w:t>
            </w:r>
            <w:r w:rsidRPr="00C51639">
              <w:rPr>
                <w:rFonts w:ascii="Times New Roman" w:hAnsi="Times New Roman" w:cs="Times New Roman"/>
                <w:sz w:val="24"/>
                <w:szCs w:val="24"/>
                <w:lang w:val="en-US" w:eastAsia="en-US" w:bidi="ar-SA"/>
              </w:rPr>
              <w:t>-</w:t>
            </w:r>
            <w:r w:rsidR="00D13E4A">
              <w:rPr>
                <w:rFonts w:ascii="Times New Roman" w:hAnsi="Times New Roman" w:cs="Times New Roman"/>
                <w:sz w:val="24"/>
                <w:szCs w:val="24"/>
                <w:lang w:val="en-US" w:eastAsia="en-US" w:bidi="ar-SA"/>
              </w:rPr>
              <w:t>WW</w:t>
            </w:r>
            <w:r>
              <w:rPr>
                <w:rFonts w:ascii="Times New Roman" w:hAnsi="Times New Roman" w:cs="Times New Roman"/>
                <w:sz w:val="24"/>
                <w:szCs w:val="24"/>
                <w:lang w:val="en-US" w:eastAsia="en-US" w:bidi="ar-SA"/>
              </w:rPr>
              <w:t>-</w:t>
            </w:r>
            <w:r w:rsidR="00D13E4A">
              <w:rPr>
                <w:rFonts w:ascii="Times New Roman" w:hAnsi="Times New Roman" w:cs="Times New Roman"/>
                <w:sz w:val="24"/>
                <w:szCs w:val="24"/>
                <w:lang w:val="en-US" w:eastAsia="en-US" w:bidi="ar-SA"/>
              </w:rPr>
              <w:t>AIR</w:t>
            </w:r>
          </w:p>
          <w:p w:rsidR="00F0738B" w:rsidRPr="00C51639" w:rsidP="00F0738B">
            <w:pPr>
              <w:pStyle w:val="HTMLPreformatte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DefaultParagraphFont"/>
                <w:rFonts w:ascii="Times New Roman" w:hAnsi="Times New Roman" w:cs="Times New Roman"/>
                <w:sz w:val="24"/>
                <w:szCs w:val="24"/>
                <w:lang w:val="en-US" w:eastAsia="en-US" w:bidi="ar-SA"/>
              </w:rPr>
            </w:pPr>
          </w:p>
        </w:tc>
      </w:tr>
    </w:tbl>
    <w:p w:rsidR="00F0738B" w:rsidRPr="00C51639">
      <w:pPr>
        <w:pStyle w:val="HTMLPreformatted"/>
        <w:jc w:val="center"/>
        <w:rPr>
          <w:rFonts w:ascii="Times New Roman" w:hAnsi="Times New Roman" w:cs="Times New Roman"/>
          <w:b/>
          <w:bCs/>
          <w:sz w:val="24"/>
          <w:szCs w:val="24"/>
        </w:rPr>
      </w:pPr>
    </w:p>
    <w:p w:rsidR="00F0738B" w:rsidRPr="00C51639">
      <w:pPr>
        <w:pStyle w:val="HTMLPreformatted"/>
        <w:jc w:val="center"/>
        <w:rPr>
          <w:rFonts w:ascii="Times New Roman" w:hAnsi="Times New Roman" w:cs="Times New Roman"/>
          <w:b/>
          <w:bCs/>
          <w:sz w:val="24"/>
          <w:szCs w:val="24"/>
        </w:rPr>
      </w:pPr>
    </w:p>
    <w:p w:rsidR="00F0738B" w:rsidRPr="00C51639">
      <w:pPr>
        <w:pStyle w:val="HTMLPreformatted"/>
        <w:jc w:val="center"/>
        <w:rPr>
          <w:rFonts w:ascii="Times New Roman" w:hAnsi="Times New Roman" w:cs="Times New Roman"/>
          <w:b/>
          <w:bCs/>
          <w:sz w:val="24"/>
          <w:szCs w:val="24"/>
        </w:rPr>
      </w:pPr>
    </w:p>
    <w:p w:rsidR="00F0738B" w:rsidRPr="00C51639" w:rsidP="00F0738B">
      <w:pPr>
        <w:autoSpaceDE w:val="0"/>
        <w:autoSpaceDN w:val="0"/>
        <w:adjustRightInd w:val="0"/>
        <w:jc w:val="center"/>
        <w:rPr>
          <w:b/>
          <w:bCs/>
        </w:rPr>
      </w:pPr>
    </w:p>
    <w:p w:rsidR="00F0738B" w:rsidRPr="00C51639" w:rsidP="00F0738B">
      <w:pPr>
        <w:autoSpaceDE w:val="0"/>
        <w:autoSpaceDN w:val="0"/>
        <w:adjustRightInd w:val="0"/>
        <w:jc w:val="center"/>
        <w:rPr>
          <w:b/>
          <w:bCs/>
        </w:rPr>
      </w:pPr>
      <w:r w:rsidRPr="00C51639">
        <w:rPr>
          <w:b/>
          <w:bCs/>
        </w:rPr>
        <w:t>DIRECT TESTIMONY</w:t>
      </w:r>
    </w:p>
    <w:p w:rsidR="00F0738B" w:rsidRPr="00C51639">
      <w:pPr>
        <w:jc w:val="center"/>
      </w:pPr>
      <w:r w:rsidRPr="00C51639">
        <w:t>OF</w:t>
      </w:r>
    </w:p>
    <w:p w:rsidR="00F0738B" w:rsidRPr="00C51639">
      <w:pPr>
        <w:jc w:val="center"/>
        <w:rPr>
          <w:b/>
          <w:bCs/>
        </w:rPr>
      </w:pPr>
      <w:r w:rsidRPr="00C51639">
        <w:rPr>
          <w:b/>
          <w:bCs/>
        </w:rPr>
        <w:t>JAMES D. WILLIAMS</w:t>
      </w:r>
    </w:p>
    <w:p w:rsidR="00F0738B" w:rsidRPr="00C51639">
      <w:pPr>
        <w:jc w:val="center"/>
        <w:rPr>
          <w:b/>
          <w:bCs/>
        </w:rPr>
      </w:pPr>
    </w:p>
    <w:p w:rsidR="00F0738B" w:rsidRPr="00C51639">
      <w:pPr>
        <w:jc w:val="center"/>
        <w:rPr>
          <w:b/>
          <w:bCs/>
        </w:rPr>
      </w:pPr>
    </w:p>
    <w:p w:rsidR="00F0738B" w:rsidRPr="00C51639">
      <w:pPr>
        <w:jc w:val="center"/>
        <w:rPr>
          <w:b/>
          <w:bCs/>
        </w:rPr>
      </w:pPr>
    </w:p>
    <w:p w:rsidR="00F0738B" w:rsidRPr="00C51639">
      <w:pPr>
        <w:jc w:val="center"/>
        <w:rPr>
          <w:b/>
          <w:bCs/>
        </w:rPr>
      </w:pPr>
    </w:p>
    <w:p w:rsidR="00F0738B" w:rsidRPr="00C51639">
      <w:pPr>
        <w:jc w:val="center"/>
        <w:rPr>
          <w:b/>
          <w:bCs/>
        </w:rPr>
      </w:pPr>
      <w:r w:rsidRPr="00C51639">
        <w:rPr>
          <w:b/>
          <w:bCs/>
        </w:rPr>
        <w:t>On Behalf of</w:t>
      </w:r>
    </w:p>
    <w:p w:rsidR="00F0738B" w:rsidRPr="00C51639">
      <w:pPr>
        <w:jc w:val="center"/>
        <w:rPr>
          <w:b/>
          <w:bCs/>
          <w:caps/>
        </w:rPr>
      </w:pPr>
      <w:r w:rsidRPr="00C51639">
        <w:rPr>
          <w:b/>
          <w:bCs/>
        </w:rPr>
        <w:t>The Office of the Ohio Consumers' Counsel</w:t>
      </w:r>
    </w:p>
    <w:p w:rsidR="00F0738B" w:rsidRPr="00C51639">
      <w:pPr>
        <w:jc w:val="center"/>
        <w:rPr>
          <w:i/>
          <w:iCs/>
        </w:rPr>
      </w:pPr>
      <w:r w:rsidRPr="00C51639">
        <w:rPr>
          <w:i/>
          <w:iCs/>
        </w:rPr>
        <w:t>10 West Broad Street, Suite 1800</w:t>
      </w:r>
    </w:p>
    <w:p w:rsidR="00F0738B" w:rsidRPr="00C51639">
      <w:pPr>
        <w:jc w:val="center"/>
        <w:rPr>
          <w:i/>
          <w:iCs/>
        </w:rPr>
      </w:pPr>
      <w:r w:rsidRPr="00C51639">
        <w:rPr>
          <w:i/>
          <w:iCs/>
        </w:rPr>
        <w:t>Columbus, Ohio 43215-3485</w:t>
      </w:r>
    </w:p>
    <w:p w:rsidR="00F0738B" w:rsidRPr="00C51639">
      <w:pPr>
        <w:jc w:val="center"/>
      </w:pPr>
    </w:p>
    <w:p w:rsidR="00F0738B" w:rsidRPr="00C51639">
      <w:pPr>
        <w:jc w:val="center"/>
      </w:pPr>
    </w:p>
    <w:p w:rsidR="00F0738B" w:rsidRPr="00C51639">
      <w:pPr>
        <w:jc w:val="center"/>
      </w:pPr>
    </w:p>
    <w:p w:rsidR="00F0738B" w:rsidRPr="00C51639">
      <w:pPr>
        <w:jc w:val="center"/>
      </w:pPr>
    </w:p>
    <w:p w:rsidR="00F0738B" w:rsidRPr="00C51639">
      <w:pPr>
        <w:jc w:val="center"/>
        <w:rPr>
          <w:b/>
          <w:bCs/>
          <w:iCs/>
        </w:rPr>
        <w:sectPr>
          <w:headerReference w:type="even" r:id="rId5"/>
          <w:headerReference w:type="default" r:id="rId6"/>
          <w:footerReference w:type="even" r:id="rId7"/>
          <w:footerReference w:type="default" r:id="rId8"/>
          <w:headerReference w:type="first" r:id="rId9"/>
          <w:footerReference w:type="first" r:id="rId10"/>
          <w:pgSz w:w="12240" w:h="15840" w:code="1"/>
          <w:pgMar w:top="1440" w:right="1800" w:bottom="1440" w:left="1800" w:header="720" w:footer="720" w:gutter="0"/>
          <w:cols w:space="720"/>
          <w:titlePg/>
          <w:docGrid w:linePitch="360"/>
        </w:sectPr>
      </w:pPr>
      <w:r>
        <w:rPr>
          <w:b/>
          <w:bCs/>
          <w:iCs/>
        </w:rPr>
        <w:t>December 19, 2016</w:t>
      </w:r>
    </w:p>
    <w:p w:rsidR="00F0738B" w:rsidRPr="00C51639">
      <w:pPr>
        <w:jc w:val="center"/>
        <w:rPr>
          <w:b/>
          <w:bCs/>
          <w:u w:val="single"/>
        </w:rPr>
      </w:pPr>
      <w:r w:rsidRPr="00C51639">
        <w:rPr>
          <w:b/>
          <w:bCs/>
          <w:u w:val="single"/>
        </w:rPr>
        <w:t>TABLE OF CONTENTS</w:t>
      </w:r>
    </w:p>
    <w:p w:rsidR="00F0738B" w:rsidRPr="00C51639"/>
    <w:p w:rsidR="00F0738B" w:rsidRPr="00C51639">
      <w:pPr>
        <w:jc w:val="right"/>
        <w:rPr>
          <w:b/>
          <w:u w:val="single"/>
        </w:rPr>
      </w:pPr>
      <w:r w:rsidRPr="00C51639">
        <w:rPr>
          <w:b/>
          <w:u w:val="single"/>
        </w:rPr>
        <w:t>Page</w:t>
      </w:r>
    </w:p>
    <w:p w:rsidR="00F0738B" w:rsidRPr="00C51639">
      <w:pPr>
        <w:jc w:val="right"/>
        <w:rPr>
          <w:b/>
          <w:u w:val="single"/>
        </w:rPr>
      </w:pPr>
    </w:p>
    <w:p w:rsidR="003B179C">
      <w:pPr>
        <w:pStyle w:val="TOC1"/>
        <w:rPr>
          <w:rFonts w:asciiTheme="minorHAnsi" w:eastAsiaTheme="minorEastAsia" w:hAnsiTheme="minorHAnsi" w:cstheme="minorBidi"/>
          <w:caps w:val="0"/>
          <w:sz w:val="22"/>
          <w:szCs w:val="22"/>
        </w:rPr>
      </w:pPr>
      <w:r>
        <w:rPr>
          <w:b/>
        </w:rPr>
        <w:fldChar w:fldCharType="begin"/>
      </w:r>
      <w:r>
        <w:rPr>
          <w:b/>
        </w:rPr>
        <w:instrText xml:space="preserve"> TOC \o "1-2" \h \z \u </w:instrText>
      </w:r>
      <w:r>
        <w:rPr>
          <w:b/>
        </w:rPr>
        <w:fldChar w:fldCharType="separate"/>
      </w:r>
      <w:r>
        <w:fldChar w:fldCharType="begin"/>
      </w:r>
      <w:r>
        <w:instrText xml:space="preserve"> HYPERLINK \l "_Toc469916875" </w:instrText>
      </w:r>
      <w:r>
        <w:fldChar w:fldCharType="separate"/>
      </w:r>
      <w:r w:rsidRPr="00F83B82">
        <w:rPr>
          <w:rStyle w:val="Hyperlink"/>
        </w:rPr>
        <w:t>I.</w:t>
      </w:r>
      <w:r>
        <w:rPr>
          <w:rFonts w:asciiTheme="minorHAnsi" w:eastAsiaTheme="minorEastAsia" w:hAnsiTheme="minorHAnsi" w:cstheme="minorBidi"/>
          <w:caps w:val="0"/>
          <w:sz w:val="22"/>
          <w:szCs w:val="22"/>
        </w:rPr>
        <w:tab/>
      </w:r>
      <w:r w:rsidRPr="00F83B82">
        <w:rPr>
          <w:rStyle w:val="Hyperlink"/>
        </w:rPr>
        <w:t>INTRODUCTION</w:t>
      </w:r>
      <w:r>
        <w:rPr>
          <w:webHidden/>
        </w:rPr>
        <w:tab/>
      </w:r>
      <w:r>
        <w:rPr>
          <w:webHidden/>
        </w:rPr>
        <w:fldChar w:fldCharType="begin"/>
      </w:r>
      <w:r>
        <w:rPr>
          <w:webHidden/>
        </w:rPr>
        <w:instrText xml:space="preserve"> PAGEREF _Toc469916875 \h </w:instrText>
      </w:r>
      <w:r>
        <w:rPr>
          <w:webHidden/>
        </w:rPr>
        <w:fldChar w:fldCharType="separate"/>
      </w:r>
      <w:r>
        <w:rPr>
          <w:webHidden/>
        </w:rPr>
        <w:t>1</w:t>
      </w:r>
      <w:r>
        <w:rPr>
          <w:webHidden/>
        </w:rPr>
        <w:fldChar w:fldCharType="end"/>
      </w:r>
      <w:r>
        <w:fldChar w:fldCharType="end"/>
      </w:r>
    </w:p>
    <w:p w:rsidR="003B179C">
      <w:pPr>
        <w:pStyle w:val="TOC1"/>
        <w:rPr>
          <w:rFonts w:asciiTheme="minorHAnsi" w:eastAsiaTheme="minorEastAsia" w:hAnsiTheme="minorHAnsi" w:cstheme="minorBidi"/>
          <w:caps w:val="0"/>
          <w:sz w:val="22"/>
          <w:szCs w:val="22"/>
        </w:rPr>
      </w:pPr>
      <w:r>
        <w:fldChar w:fldCharType="begin"/>
      </w:r>
      <w:r>
        <w:instrText xml:space="preserve"> HYPERLINK \l "_Toc469916876" </w:instrText>
      </w:r>
      <w:r>
        <w:fldChar w:fldCharType="separate"/>
      </w:r>
      <w:r w:rsidRPr="00F83B82">
        <w:rPr>
          <w:rStyle w:val="Hyperlink"/>
        </w:rPr>
        <w:t>II.</w:t>
      </w:r>
      <w:r>
        <w:rPr>
          <w:rFonts w:asciiTheme="minorHAnsi" w:eastAsiaTheme="minorEastAsia" w:hAnsiTheme="minorHAnsi" w:cstheme="minorBidi"/>
          <w:caps w:val="0"/>
          <w:sz w:val="22"/>
          <w:szCs w:val="22"/>
        </w:rPr>
        <w:tab/>
      </w:r>
      <w:r w:rsidRPr="00F83B82">
        <w:rPr>
          <w:rStyle w:val="Hyperlink"/>
        </w:rPr>
        <w:t>PURPOSE OF MY TESTIMONY</w:t>
      </w:r>
      <w:r>
        <w:rPr>
          <w:webHidden/>
        </w:rPr>
        <w:tab/>
      </w:r>
      <w:r>
        <w:rPr>
          <w:webHidden/>
        </w:rPr>
        <w:fldChar w:fldCharType="begin"/>
      </w:r>
      <w:r>
        <w:rPr>
          <w:webHidden/>
        </w:rPr>
        <w:instrText xml:space="preserve"> PAGEREF _Toc469916876 \h </w:instrText>
      </w:r>
      <w:r>
        <w:rPr>
          <w:webHidden/>
        </w:rPr>
        <w:fldChar w:fldCharType="separate"/>
      </w:r>
      <w:r>
        <w:rPr>
          <w:webHidden/>
        </w:rPr>
        <w:t>3</w:t>
      </w:r>
      <w:r>
        <w:rPr>
          <w:webHidden/>
        </w:rPr>
        <w:fldChar w:fldCharType="end"/>
      </w:r>
      <w:r>
        <w:fldChar w:fldCharType="end"/>
      </w:r>
    </w:p>
    <w:p w:rsidR="003B179C">
      <w:pPr>
        <w:pStyle w:val="TOC1"/>
        <w:rPr>
          <w:rFonts w:asciiTheme="minorHAnsi" w:eastAsiaTheme="minorEastAsia" w:hAnsiTheme="minorHAnsi" w:cstheme="minorBidi"/>
          <w:caps w:val="0"/>
          <w:sz w:val="22"/>
          <w:szCs w:val="22"/>
        </w:rPr>
      </w:pPr>
      <w:r>
        <w:fldChar w:fldCharType="begin"/>
      </w:r>
      <w:r>
        <w:instrText xml:space="preserve"> HYPERLINK \l "_Toc469916877" </w:instrText>
      </w:r>
      <w:r>
        <w:fldChar w:fldCharType="separate"/>
      </w:r>
      <w:r w:rsidRPr="00F83B82">
        <w:rPr>
          <w:rStyle w:val="Hyperlink"/>
        </w:rPr>
        <w:t>III.</w:t>
      </w:r>
      <w:r>
        <w:rPr>
          <w:rFonts w:asciiTheme="minorHAnsi" w:eastAsiaTheme="minorEastAsia" w:hAnsiTheme="minorHAnsi" w:cstheme="minorBidi"/>
          <w:caps w:val="0"/>
          <w:sz w:val="22"/>
          <w:szCs w:val="22"/>
        </w:rPr>
        <w:tab/>
      </w:r>
      <w:r w:rsidRPr="00F83B82">
        <w:rPr>
          <w:rStyle w:val="Hyperlink"/>
        </w:rPr>
        <w:t>OBJECTIONS TO STAFF REPORT</w:t>
      </w:r>
      <w:r>
        <w:rPr>
          <w:webHidden/>
        </w:rPr>
        <w:tab/>
      </w:r>
      <w:r>
        <w:rPr>
          <w:webHidden/>
        </w:rPr>
        <w:fldChar w:fldCharType="begin"/>
      </w:r>
      <w:r>
        <w:rPr>
          <w:webHidden/>
        </w:rPr>
        <w:instrText xml:space="preserve"> PAGEREF _Toc469916877 \h </w:instrText>
      </w:r>
      <w:r>
        <w:rPr>
          <w:webHidden/>
        </w:rPr>
        <w:fldChar w:fldCharType="separate"/>
      </w:r>
      <w:r>
        <w:rPr>
          <w:webHidden/>
        </w:rPr>
        <w:t>5</w:t>
      </w:r>
      <w:r>
        <w:rPr>
          <w:webHidden/>
        </w:rPr>
        <w:fldChar w:fldCharType="end"/>
      </w:r>
      <w:r>
        <w:fldChar w:fldCharType="end"/>
      </w:r>
    </w:p>
    <w:p w:rsidR="003B179C">
      <w:pPr>
        <w:pStyle w:val="TOC2"/>
        <w:tabs>
          <w:tab w:val="left" w:pos="1440"/>
        </w:tabs>
        <w:rPr>
          <w:rFonts w:asciiTheme="minorHAnsi" w:eastAsiaTheme="minorEastAsia" w:hAnsiTheme="minorHAnsi" w:cstheme="minorBidi"/>
          <w:caps w:val="0"/>
          <w:noProof/>
          <w:sz w:val="22"/>
          <w:szCs w:val="22"/>
        </w:rPr>
      </w:pPr>
      <w:r>
        <w:fldChar w:fldCharType="begin"/>
      </w:r>
      <w:r>
        <w:instrText xml:space="preserve"> HYPERLINK \l "_Toc469916878" </w:instrText>
      </w:r>
      <w:r>
        <w:fldChar w:fldCharType="separate"/>
      </w:r>
      <w:r w:rsidRPr="00F83B82">
        <w:rPr>
          <w:rStyle w:val="Hyperlink"/>
          <w:noProof/>
        </w:rPr>
        <w:t>A.</w:t>
      </w:r>
      <w:r>
        <w:rPr>
          <w:rFonts w:asciiTheme="minorHAnsi" w:eastAsiaTheme="minorEastAsia" w:hAnsiTheme="minorHAnsi" w:cstheme="minorBidi"/>
          <w:caps w:val="0"/>
          <w:noProof/>
          <w:sz w:val="22"/>
          <w:szCs w:val="22"/>
        </w:rPr>
        <w:tab/>
      </w:r>
      <w:r w:rsidRPr="00F83B82">
        <w:rPr>
          <w:rStyle w:val="Hyperlink"/>
          <w:noProof/>
        </w:rPr>
        <w:t>UNACCOUNTED FOR WATER</w:t>
      </w:r>
      <w:r>
        <w:rPr>
          <w:noProof/>
          <w:webHidden/>
        </w:rPr>
        <w:tab/>
      </w:r>
      <w:r>
        <w:rPr>
          <w:noProof/>
          <w:webHidden/>
        </w:rPr>
        <w:fldChar w:fldCharType="begin"/>
      </w:r>
      <w:r>
        <w:rPr>
          <w:noProof/>
          <w:webHidden/>
        </w:rPr>
        <w:instrText xml:space="preserve"> PAGEREF _Toc469916878 \h </w:instrText>
      </w:r>
      <w:r>
        <w:rPr>
          <w:noProof/>
          <w:webHidden/>
        </w:rPr>
        <w:fldChar w:fldCharType="separate"/>
      </w:r>
      <w:r>
        <w:rPr>
          <w:noProof/>
          <w:webHidden/>
        </w:rPr>
        <w:t>5</w:t>
      </w:r>
      <w:r>
        <w:rPr>
          <w:noProof/>
          <w:webHidden/>
        </w:rPr>
        <w:fldChar w:fldCharType="end"/>
      </w:r>
      <w:r>
        <w:fldChar w:fldCharType="end"/>
      </w:r>
    </w:p>
    <w:p w:rsidR="003B179C">
      <w:pPr>
        <w:pStyle w:val="TOC2"/>
        <w:tabs>
          <w:tab w:val="left" w:pos="1440"/>
        </w:tabs>
        <w:rPr>
          <w:rFonts w:asciiTheme="minorHAnsi" w:eastAsiaTheme="minorEastAsia" w:hAnsiTheme="minorHAnsi" w:cstheme="minorBidi"/>
          <w:caps w:val="0"/>
          <w:noProof/>
          <w:sz w:val="22"/>
          <w:szCs w:val="22"/>
        </w:rPr>
      </w:pPr>
      <w:r>
        <w:fldChar w:fldCharType="begin"/>
      </w:r>
      <w:r>
        <w:instrText xml:space="preserve"> HYPERLINK \l "_Toc469916879" </w:instrText>
      </w:r>
      <w:r>
        <w:fldChar w:fldCharType="separate"/>
      </w:r>
      <w:r w:rsidRPr="00F83B82">
        <w:rPr>
          <w:rStyle w:val="Hyperlink"/>
          <w:noProof/>
        </w:rPr>
        <w:t>B.</w:t>
      </w:r>
      <w:r>
        <w:rPr>
          <w:rFonts w:asciiTheme="minorHAnsi" w:eastAsiaTheme="minorEastAsia" w:hAnsiTheme="minorHAnsi" w:cstheme="minorBidi"/>
          <w:caps w:val="0"/>
          <w:noProof/>
          <w:sz w:val="22"/>
          <w:szCs w:val="22"/>
        </w:rPr>
        <w:tab/>
      </w:r>
      <w:r w:rsidRPr="00F83B82">
        <w:rPr>
          <w:rStyle w:val="Hyperlink"/>
          <w:noProof/>
        </w:rPr>
        <w:t>EXTERNAL AUDITOR</w:t>
      </w:r>
      <w:r>
        <w:rPr>
          <w:noProof/>
          <w:webHidden/>
        </w:rPr>
        <w:tab/>
      </w:r>
      <w:r>
        <w:rPr>
          <w:noProof/>
          <w:webHidden/>
        </w:rPr>
        <w:fldChar w:fldCharType="begin"/>
      </w:r>
      <w:r>
        <w:rPr>
          <w:noProof/>
          <w:webHidden/>
        </w:rPr>
        <w:instrText xml:space="preserve"> PAGEREF _Toc469916879 \h </w:instrText>
      </w:r>
      <w:r>
        <w:rPr>
          <w:noProof/>
          <w:webHidden/>
        </w:rPr>
        <w:fldChar w:fldCharType="separate"/>
      </w:r>
      <w:r>
        <w:rPr>
          <w:noProof/>
          <w:webHidden/>
        </w:rPr>
        <w:t>7</w:t>
      </w:r>
      <w:r>
        <w:rPr>
          <w:noProof/>
          <w:webHidden/>
        </w:rPr>
        <w:fldChar w:fldCharType="end"/>
      </w:r>
      <w:r>
        <w:fldChar w:fldCharType="end"/>
      </w:r>
    </w:p>
    <w:p w:rsidR="003B179C">
      <w:pPr>
        <w:pStyle w:val="TOC2"/>
        <w:tabs>
          <w:tab w:val="left" w:pos="1440"/>
        </w:tabs>
        <w:rPr>
          <w:rFonts w:asciiTheme="minorHAnsi" w:eastAsiaTheme="minorEastAsia" w:hAnsiTheme="minorHAnsi" w:cstheme="minorBidi"/>
          <w:caps w:val="0"/>
          <w:noProof/>
          <w:sz w:val="22"/>
          <w:szCs w:val="22"/>
        </w:rPr>
      </w:pPr>
      <w:r>
        <w:fldChar w:fldCharType="begin"/>
      </w:r>
      <w:r>
        <w:instrText xml:space="preserve"> HYPERLINK \l "_Toc469916880" </w:instrText>
      </w:r>
      <w:r>
        <w:fldChar w:fldCharType="separate"/>
      </w:r>
      <w:r w:rsidRPr="00F83B82">
        <w:rPr>
          <w:rStyle w:val="Hyperlink"/>
          <w:noProof/>
        </w:rPr>
        <w:t>C.</w:t>
      </w:r>
      <w:r>
        <w:rPr>
          <w:rFonts w:asciiTheme="minorHAnsi" w:eastAsiaTheme="minorEastAsia" w:hAnsiTheme="minorHAnsi" w:cstheme="minorBidi"/>
          <w:caps w:val="0"/>
          <w:noProof/>
          <w:sz w:val="22"/>
          <w:szCs w:val="22"/>
        </w:rPr>
        <w:tab/>
      </w:r>
      <w:r w:rsidRPr="00F83B82">
        <w:rPr>
          <w:rStyle w:val="Hyperlink"/>
          <w:noProof/>
        </w:rPr>
        <w:t>BILL PAYMENT ASSISTANCE PROGRAM</w:t>
      </w:r>
      <w:r>
        <w:rPr>
          <w:noProof/>
          <w:webHidden/>
        </w:rPr>
        <w:tab/>
      </w:r>
      <w:r>
        <w:rPr>
          <w:noProof/>
          <w:webHidden/>
        </w:rPr>
        <w:fldChar w:fldCharType="begin"/>
      </w:r>
      <w:r>
        <w:rPr>
          <w:noProof/>
          <w:webHidden/>
        </w:rPr>
        <w:instrText xml:space="preserve"> PAGEREF _Toc469916880 \h </w:instrText>
      </w:r>
      <w:r>
        <w:rPr>
          <w:noProof/>
          <w:webHidden/>
        </w:rPr>
        <w:fldChar w:fldCharType="separate"/>
      </w:r>
      <w:r>
        <w:rPr>
          <w:noProof/>
          <w:webHidden/>
        </w:rPr>
        <w:t>11</w:t>
      </w:r>
      <w:r>
        <w:rPr>
          <w:noProof/>
          <w:webHidden/>
        </w:rPr>
        <w:fldChar w:fldCharType="end"/>
      </w:r>
      <w:r>
        <w:fldChar w:fldCharType="end"/>
      </w:r>
    </w:p>
    <w:p w:rsidR="003B179C">
      <w:pPr>
        <w:pStyle w:val="TOC1"/>
        <w:rPr>
          <w:rFonts w:asciiTheme="minorHAnsi" w:eastAsiaTheme="minorEastAsia" w:hAnsiTheme="minorHAnsi" w:cstheme="minorBidi"/>
          <w:caps w:val="0"/>
          <w:sz w:val="22"/>
          <w:szCs w:val="22"/>
        </w:rPr>
      </w:pPr>
      <w:r>
        <w:fldChar w:fldCharType="begin"/>
      </w:r>
      <w:r>
        <w:instrText xml:space="preserve"> HYPERLINK \l "_Toc469916881" </w:instrText>
      </w:r>
      <w:r>
        <w:fldChar w:fldCharType="separate"/>
      </w:r>
      <w:r w:rsidRPr="00F83B82">
        <w:rPr>
          <w:rStyle w:val="Hyperlink"/>
        </w:rPr>
        <w:t>iv.</w:t>
      </w:r>
      <w:r>
        <w:rPr>
          <w:rFonts w:asciiTheme="minorHAnsi" w:eastAsiaTheme="minorEastAsia" w:hAnsiTheme="minorHAnsi" w:cstheme="minorBidi"/>
          <w:caps w:val="0"/>
          <w:sz w:val="22"/>
          <w:szCs w:val="22"/>
        </w:rPr>
        <w:tab/>
      </w:r>
      <w:r w:rsidRPr="00F83B82">
        <w:rPr>
          <w:rStyle w:val="Hyperlink"/>
        </w:rPr>
        <w:t>CONCLUSION</w:t>
      </w:r>
      <w:r>
        <w:rPr>
          <w:webHidden/>
        </w:rPr>
        <w:tab/>
      </w:r>
      <w:r>
        <w:rPr>
          <w:webHidden/>
        </w:rPr>
        <w:fldChar w:fldCharType="begin"/>
      </w:r>
      <w:r>
        <w:rPr>
          <w:webHidden/>
        </w:rPr>
        <w:instrText xml:space="preserve"> PAGEREF _Toc469916881 \h </w:instrText>
      </w:r>
      <w:r>
        <w:rPr>
          <w:webHidden/>
        </w:rPr>
        <w:fldChar w:fldCharType="separate"/>
      </w:r>
      <w:r>
        <w:rPr>
          <w:webHidden/>
        </w:rPr>
        <w:t>17</w:t>
      </w:r>
      <w:r>
        <w:rPr>
          <w:webHidden/>
        </w:rPr>
        <w:fldChar w:fldCharType="end"/>
      </w:r>
      <w:r>
        <w:fldChar w:fldCharType="end"/>
      </w:r>
    </w:p>
    <w:p w:rsidR="00F0738B" w:rsidP="00F0738B">
      <w:pPr>
        <w:rPr>
          <w:b/>
          <w:caps/>
          <w:noProof/>
        </w:rPr>
      </w:pPr>
      <w:r>
        <w:rPr>
          <w:b/>
          <w:noProof/>
        </w:rPr>
        <w:fldChar w:fldCharType="end"/>
      </w:r>
    </w:p>
    <w:p w:rsidR="00D13E4A" w:rsidRPr="00C51639" w:rsidP="00F0738B"/>
    <w:p w:rsidR="00F0738B" w:rsidRPr="00C51639" w:rsidP="00F0738B">
      <w:pPr>
        <w:pStyle w:val="TOC1"/>
        <w:jc w:val="center"/>
        <w:rPr>
          <w:b/>
        </w:rPr>
      </w:pPr>
      <w:r w:rsidRPr="00C51639">
        <w:rPr>
          <w:b/>
        </w:rPr>
        <w:t>ATTACHMENTS</w:t>
      </w:r>
    </w:p>
    <w:p w:rsidR="00F0738B" w:rsidRPr="00C51639" w:rsidP="00F0738B">
      <w:pPr>
        <w:tabs>
          <w:tab w:val="left" w:pos="720"/>
          <w:tab w:val="left" w:pos="1440"/>
          <w:tab w:val="left" w:leader="dot" w:pos="8640"/>
        </w:tabs>
        <w:spacing w:line="360" w:lineRule="auto"/>
      </w:pPr>
      <w:r w:rsidRPr="00C51639">
        <w:t>JDW-1</w:t>
      </w:r>
      <w:r w:rsidRPr="00C51639">
        <w:tab/>
      </w:r>
      <w:r w:rsidRPr="00C51639">
        <w:tab/>
        <w:t>List of Previous Testimony Filed at the PUCO by James Williams</w:t>
      </w:r>
    </w:p>
    <w:p w:rsidR="00E02645" w:rsidP="00D13E4A">
      <w:pPr>
        <w:tabs>
          <w:tab w:val="left" w:pos="720"/>
          <w:tab w:val="left" w:pos="1440"/>
          <w:tab w:val="left" w:leader="dot" w:pos="8640"/>
        </w:tabs>
        <w:spacing w:line="360" w:lineRule="auto"/>
      </w:pPr>
      <w:r w:rsidRPr="00C51639">
        <w:t>JDW-2</w:t>
      </w:r>
      <w:r w:rsidRPr="00C51639">
        <w:tab/>
      </w:r>
      <w:r w:rsidRPr="00C51639">
        <w:tab/>
      </w:r>
      <w:r>
        <w:t>Aqua Ohio response to OCC INT-90</w:t>
      </w:r>
    </w:p>
    <w:p w:rsidR="00E02645" w:rsidP="00D13E4A">
      <w:pPr>
        <w:tabs>
          <w:tab w:val="left" w:pos="720"/>
          <w:tab w:val="left" w:pos="1440"/>
          <w:tab w:val="left" w:leader="dot" w:pos="8640"/>
        </w:tabs>
        <w:spacing w:line="360" w:lineRule="auto"/>
      </w:pPr>
      <w:r>
        <w:t>JDW-3</w:t>
      </w:r>
      <w:r>
        <w:tab/>
      </w:r>
      <w:r>
        <w:tab/>
        <w:t>Aqua Ohio response to OCC INT-85</w:t>
      </w:r>
    </w:p>
    <w:p w:rsidR="00E02645" w:rsidP="00D13E4A">
      <w:pPr>
        <w:tabs>
          <w:tab w:val="left" w:pos="720"/>
          <w:tab w:val="left" w:pos="1440"/>
          <w:tab w:val="left" w:leader="dot" w:pos="8640"/>
        </w:tabs>
        <w:spacing w:line="360" w:lineRule="auto"/>
      </w:pPr>
      <w:r>
        <w:t>JDW-4</w:t>
      </w:r>
      <w:r>
        <w:tab/>
      </w:r>
      <w:r>
        <w:tab/>
        <w:t>Aqua Ohio response to OCC INT-86</w:t>
      </w:r>
    </w:p>
    <w:p w:rsidR="00E02645" w:rsidP="00E02645">
      <w:pPr>
        <w:tabs>
          <w:tab w:val="left" w:pos="720"/>
          <w:tab w:val="left" w:pos="1440"/>
          <w:tab w:val="left" w:leader="dot" w:pos="8640"/>
        </w:tabs>
        <w:spacing w:line="360" w:lineRule="auto"/>
      </w:pPr>
      <w:r>
        <w:t>JDW-5</w:t>
      </w:r>
      <w:r>
        <w:tab/>
      </w:r>
      <w:r>
        <w:tab/>
        <w:t>Aqua Ohio response to OCC INT-87</w:t>
      </w:r>
    </w:p>
    <w:p w:rsidR="00E02645" w:rsidP="00D13E4A">
      <w:pPr>
        <w:tabs>
          <w:tab w:val="left" w:pos="720"/>
          <w:tab w:val="left" w:pos="1440"/>
          <w:tab w:val="left" w:leader="dot" w:pos="8640"/>
        </w:tabs>
        <w:spacing w:line="360" w:lineRule="auto"/>
      </w:pPr>
      <w:r>
        <w:t>JDW-6</w:t>
      </w:r>
      <w:r>
        <w:tab/>
      </w:r>
      <w:r>
        <w:tab/>
        <w:t>Aqua Ohio response to OCC INT-92</w:t>
      </w:r>
    </w:p>
    <w:p w:rsidR="00E02645" w:rsidP="00D13E4A">
      <w:pPr>
        <w:tabs>
          <w:tab w:val="left" w:pos="720"/>
          <w:tab w:val="left" w:pos="1440"/>
          <w:tab w:val="left" w:leader="dot" w:pos="8640"/>
        </w:tabs>
        <w:spacing w:line="360" w:lineRule="auto"/>
      </w:pPr>
      <w:r>
        <w:t>JDW-7</w:t>
      </w:r>
      <w:r>
        <w:tab/>
      </w:r>
      <w:r>
        <w:tab/>
        <w:t>Aqua Ohio response to OCC INT-94</w:t>
      </w:r>
    </w:p>
    <w:p w:rsidR="00FD787A" w:rsidP="00D13E4A">
      <w:pPr>
        <w:tabs>
          <w:tab w:val="left" w:pos="720"/>
          <w:tab w:val="left" w:pos="1440"/>
          <w:tab w:val="left" w:leader="dot" w:pos="8640"/>
        </w:tabs>
        <w:spacing w:line="360" w:lineRule="auto"/>
      </w:pPr>
      <w:r>
        <w:t>JDW-8</w:t>
      </w:r>
      <w:r w:rsidR="00265478">
        <w:t xml:space="preserve"> </w:t>
      </w:r>
      <w:r>
        <w:tab/>
        <w:t>Aqua Ohio response to OCC INT-89</w:t>
      </w:r>
    </w:p>
    <w:p w:rsidR="00FD787A" w:rsidP="00D13E4A">
      <w:pPr>
        <w:tabs>
          <w:tab w:val="left" w:pos="720"/>
          <w:tab w:val="left" w:pos="1440"/>
          <w:tab w:val="left" w:leader="dot" w:pos="8640"/>
        </w:tabs>
        <w:spacing w:line="360" w:lineRule="auto"/>
      </w:pPr>
      <w:r>
        <w:t>JDW-9</w:t>
      </w:r>
      <w:r>
        <w:tab/>
      </w:r>
      <w:r>
        <w:tab/>
      </w:r>
      <w:r w:rsidR="007C309E">
        <w:t>Map the Meal Gap 2016</w:t>
      </w:r>
    </w:p>
    <w:p w:rsidR="004F669B" w:rsidP="00D13E4A">
      <w:pPr>
        <w:tabs>
          <w:tab w:val="left" w:pos="720"/>
          <w:tab w:val="left" w:pos="1440"/>
          <w:tab w:val="left" w:leader="dot" w:pos="8640"/>
        </w:tabs>
        <w:spacing w:line="360" w:lineRule="auto"/>
        <w:sectPr>
          <w:headerReference w:type="even" r:id="rId11"/>
          <w:headerReference w:type="default" r:id="rId12"/>
          <w:footerReference w:type="default" r:id="rId13"/>
          <w:headerReference w:type="first" r:id="rId14"/>
          <w:pgSz w:w="12240" w:h="15840" w:code="1"/>
          <w:pgMar w:top="1440" w:right="1800" w:bottom="1440" w:left="1800" w:header="720" w:footer="720" w:gutter="0"/>
          <w:pgNumType w:fmt="lowerRoman" w:start="1"/>
          <w:cols w:space="720"/>
          <w:docGrid w:linePitch="326"/>
        </w:sectPr>
      </w:pPr>
      <w:r>
        <w:t>JDW-10</w:t>
      </w:r>
      <w:r>
        <w:tab/>
      </w:r>
      <w:r w:rsidR="007C309E">
        <w:t>Aqua Ohio response to OCC INT-91</w:t>
      </w:r>
    </w:p>
    <w:p w:rsidR="00F0738B" w:rsidRPr="00667EFC" w:rsidP="00F0738B">
      <w:pPr>
        <w:pStyle w:val="Heading1"/>
      </w:pPr>
      <w:bookmarkStart w:id="1" w:name="_Toc317859570"/>
      <w:bookmarkStart w:id="2" w:name="_Toc386462073"/>
      <w:bookmarkStart w:id="3" w:name="_Toc398624429"/>
      <w:bookmarkStart w:id="4" w:name="_Toc407798625"/>
      <w:bookmarkStart w:id="5" w:name="_Toc469916875"/>
      <w:r w:rsidRPr="00667EFC">
        <w:t>I.</w:t>
      </w:r>
      <w:r w:rsidRPr="00667EFC">
        <w:tab/>
        <w:t>INTRODUCTION</w:t>
      </w:r>
      <w:bookmarkEnd w:id="1"/>
      <w:bookmarkEnd w:id="2"/>
      <w:bookmarkEnd w:id="3"/>
      <w:bookmarkEnd w:id="4"/>
      <w:bookmarkEnd w:id="5"/>
    </w:p>
    <w:p w:rsidR="00F0738B" w:rsidRPr="00667EFC" w:rsidP="00F0738B">
      <w:pPr>
        <w:spacing w:line="480" w:lineRule="auto"/>
      </w:pPr>
    </w:p>
    <w:p w:rsidR="00F0738B" w:rsidRPr="00667EFC" w:rsidP="00F0738B">
      <w:pPr>
        <w:tabs>
          <w:tab w:val="left" w:pos="720"/>
          <w:tab w:val="left" w:pos="1440"/>
          <w:tab w:val="left" w:leader="dot" w:pos="8640"/>
        </w:tabs>
        <w:spacing w:line="480" w:lineRule="auto"/>
        <w:rPr>
          <w:b/>
          <w:bCs/>
          <w:i/>
          <w:iCs/>
        </w:rPr>
      </w:pPr>
      <w:r w:rsidRPr="00667EFC">
        <w:rPr>
          <w:b/>
          <w:bCs/>
          <w:i/>
          <w:iCs/>
        </w:rPr>
        <w:t>Q1.</w:t>
      </w:r>
      <w:r w:rsidRPr="00667EFC">
        <w:rPr>
          <w:b/>
          <w:bCs/>
          <w:i/>
          <w:iCs/>
        </w:rPr>
        <w:tab/>
        <w:t>PLEASE STATE YOUR NAME, BUSINESS ADDRESS, AND POSITION.</w:t>
      </w:r>
    </w:p>
    <w:p w:rsidR="00F0738B" w:rsidRPr="00667EFC" w:rsidP="00F0738B">
      <w:pPr>
        <w:tabs>
          <w:tab w:val="left" w:pos="720"/>
          <w:tab w:val="left" w:pos="1440"/>
          <w:tab w:val="left" w:leader="dot" w:pos="8640"/>
        </w:tabs>
        <w:spacing w:line="480" w:lineRule="auto"/>
        <w:ind w:left="720" w:hanging="720"/>
      </w:pPr>
      <w:r w:rsidRPr="00667EFC">
        <w:rPr>
          <w:b/>
          <w:bCs/>
          <w:i/>
          <w:iCs/>
        </w:rPr>
        <w:t>A1</w:t>
      </w:r>
      <w:r w:rsidRPr="00667EFC">
        <w:rPr>
          <w:b/>
          <w:bCs/>
          <w:iCs/>
        </w:rPr>
        <w:t>.</w:t>
      </w:r>
      <w:r w:rsidRPr="00667EFC">
        <w:tab/>
        <w:t>My name is James D. Williams.  My business address is 10 West Broad Street, 18</w:t>
      </w:r>
      <w:r w:rsidRPr="00667EFC">
        <w:rPr>
          <w:vertAlign w:val="superscript"/>
        </w:rPr>
        <w:t>th</w:t>
      </w:r>
      <w:r w:rsidRPr="00667EFC">
        <w:t xml:space="preserve"> Floor, Columbus, Ohio 43215-3485.  I am employed by the Office of the Ohio Consumers’ Counsel (“OCC”) as a Senior Utility Consumer Policy Analyst.</w:t>
      </w:r>
    </w:p>
    <w:p w:rsidR="00F0738B" w:rsidRPr="00667EFC" w:rsidP="00F0738B">
      <w:pPr>
        <w:tabs>
          <w:tab w:val="left" w:pos="720"/>
          <w:tab w:val="left" w:pos="1440"/>
          <w:tab w:val="left" w:leader="dot" w:pos="8640"/>
        </w:tabs>
        <w:spacing w:line="480" w:lineRule="auto"/>
      </w:pPr>
    </w:p>
    <w:p w:rsidR="00F0738B" w:rsidRPr="00667EFC" w:rsidP="00F0738B">
      <w:pPr>
        <w:tabs>
          <w:tab w:val="left" w:pos="720"/>
          <w:tab w:val="left" w:pos="1440"/>
          <w:tab w:val="left" w:leader="dot" w:pos="8640"/>
        </w:tabs>
        <w:spacing w:line="480" w:lineRule="auto"/>
        <w:ind w:left="720" w:hanging="720"/>
        <w:rPr>
          <w:b/>
          <w:bCs/>
          <w:i/>
          <w:iCs/>
        </w:rPr>
      </w:pPr>
      <w:r w:rsidRPr="00667EFC">
        <w:rPr>
          <w:b/>
          <w:bCs/>
          <w:i/>
          <w:iCs/>
        </w:rPr>
        <w:t>Q2.</w:t>
      </w:r>
      <w:r w:rsidRPr="00667EFC">
        <w:rPr>
          <w:b/>
          <w:bCs/>
          <w:i/>
          <w:iCs/>
        </w:rPr>
        <w:tab/>
        <w:t>PLEASE BRIEFLY SUMMARIZE YOUR EDUCATION AND PROFESSIONAL EXPERIENCE</w:t>
      </w:r>
      <w:r w:rsidR="00667EFC">
        <w:rPr>
          <w:b/>
          <w:bCs/>
          <w:i/>
          <w:iCs/>
        </w:rPr>
        <w:t>.</w:t>
      </w:r>
    </w:p>
    <w:p w:rsidR="00F0738B" w:rsidRPr="00667EFC" w:rsidP="00F0738B">
      <w:pPr>
        <w:tabs>
          <w:tab w:val="left" w:pos="720"/>
          <w:tab w:val="left" w:pos="1440"/>
          <w:tab w:val="left" w:leader="dot" w:pos="8640"/>
        </w:tabs>
        <w:spacing w:line="480" w:lineRule="auto"/>
        <w:ind w:left="720" w:hanging="720"/>
      </w:pPr>
      <w:r w:rsidRPr="00667EFC">
        <w:rPr>
          <w:b/>
          <w:bCs/>
          <w:i/>
          <w:iCs/>
        </w:rPr>
        <w:t>A2.</w:t>
      </w:r>
      <w:r w:rsidRPr="00667EFC">
        <w:tab/>
        <w:t>I am a 1994 graduate of Webster University, in St. Louis, Missouri, with a Master’s in Business Administration, and a 1978 graduate of Franklin University, in Columbus, Ohio, with a Bachelor of Science, Engineering Technology.  My professional experience includes a career in the United States Air Force and over 20 years of utility regulatory experience with the OCC.</w:t>
      </w:r>
    </w:p>
    <w:p w:rsidR="00F0738B" w:rsidRPr="00667EFC" w:rsidP="00F0738B">
      <w:pPr>
        <w:tabs>
          <w:tab w:val="left" w:pos="720"/>
          <w:tab w:val="left" w:pos="1440"/>
          <w:tab w:val="left" w:leader="dot" w:pos="8640"/>
        </w:tabs>
        <w:spacing w:line="480" w:lineRule="auto"/>
        <w:ind w:left="720" w:hanging="720"/>
      </w:pPr>
    </w:p>
    <w:p w:rsidR="00F0738B" w:rsidRPr="00667EFC" w:rsidP="00F0738B">
      <w:pPr>
        <w:tabs>
          <w:tab w:val="left" w:pos="720"/>
          <w:tab w:val="left" w:pos="1440"/>
          <w:tab w:val="left" w:leader="dot" w:pos="8640"/>
        </w:tabs>
        <w:spacing w:line="480" w:lineRule="auto"/>
        <w:ind w:left="720"/>
      </w:pPr>
      <w:r w:rsidRPr="00667EFC">
        <w:t>Initially, I served as a compliance specialist with the OCC and my duties included the development of compliance programs for electric, natural gas, and water industries.  Later, I was designated to manage all of the agency’s specialists who were developing compliance programs in each of the utility industries.  My role evolved into the management of OCC’s consumer hotline, the direct service provided to consumers to resolve complaints and inquiries that involved Ohio utilities.  More recently, following a stint as a Consumer Protection Research Analyst, I was promoted to a Senior Utility Consumer Policy Analyst.  In this role, I am responsible for developing and recommending policy positions on utility issues that affect residential consumers.</w:t>
      </w:r>
    </w:p>
    <w:p w:rsidR="00F0738B" w:rsidRPr="00667EFC" w:rsidP="00F0738B">
      <w:pPr>
        <w:tabs>
          <w:tab w:val="left" w:pos="720"/>
          <w:tab w:val="left" w:pos="1440"/>
          <w:tab w:val="left" w:leader="dot" w:pos="8640"/>
        </w:tabs>
        <w:spacing w:line="480" w:lineRule="auto"/>
        <w:ind w:left="720" w:hanging="720"/>
      </w:pPr>
    </w:p>
    <w:p w:rsidR="00F0738B" w:rsidRPr="00667EFC" w:rsidP="00F0738B">
      <w:pPr>
        <w:tabs>
          <w:tab w:val="left" w:pos="720"/>
          <w:tab w:val="left" w:pos="1440"/>
          <w:tab w:val="left" w:leader="dot" w:pos="8640"/>
        </w:tabs>
        <w:spacing w:line="480" w:lineRule="auto"/>
        <w:ind w:left="720"/>
      </w:pPr>
      <w:r w:rsidRPr="00667EFC">
        <w:t xml:space="preserve">I have been directly involved in the development of comments in various rulemaking proceedings at the Public Utilities Commission of Ohio (“PUCO”) and the Ohio Development Services Agency.  Those comments included advocacy for consumer protections, affordability of utility rates, service quality and the provision of reasonable access to essential utility services for residential consumers.  I have assisted in the development of OCC policies and positions in a number of </w:t>
      </w:r>
      <w:r w:rsidRPr="00667EFC" w:rsidR="0027380B">
        <w:t xml:space="preserve">proceedings </w:t>
      </w:r>
      <w:r w:rsidRPr="00667EFC">
        <w:t xml:space="preserve">involving the </w:t>
      </w:r>
      <w:r w:rsidRPr="00667EFC" w:rsidR="0027380B">
        <w:t>service standards for Waterworks Companies and Sewage Disposal System Companies</w:t>
      </w:r>
      <w:r w:rsidRPr="00667EFC">
        <w:t>,</w:t>
      </w:r>
      <w:r>
        <w:rPr>
          <w:rStyle w:val="FootnoteReference"/>
        </w:rPr>
        <w:footnoteReference w:id="2"/>
      </w:r>
      <w:r w:rsidRPr="00667EFC">
        <w:t xml:space="preserve"> and the provision of utility services and consumer protections for residential consumers, including low-income Ohioans.</w:t>
      </w:r>
    </w:p>
    <w:p w:rsidR="00F0738B" w:rsidRPr="00667EFC" w:rsidP="00F0738B">
      <w:pPr>
        <w:tabs>
          <w:tab w:val="left" w:pos="720"/>
          <w:tab w:val="left" w:pos="1440"/>
          <w:tab w:val="left" w:leader="dot" w:pos="8640"/>
        </w:tabs>
        <w:spacing w:line="480" w:lineRule="auto"/>
        <w:ind w:left="720"/>
      </w:pPr>
    </w:p>
    <w:p w:rsidR="00F0738B" w:rsidRPr="00667EFC" w:rsidP="00F0738B">
      <w:pPr>
        <w:tabs>
          <w:tab w:val="left" w:pos="720"/>
          <w:tab w:val="left" w:pos="1440"/>
          <w:tab w:val="left" w:leader="dot" w:pos="8640"/>
        </w:tabs>
        <w:spacing w:line="480" w:lineRule="auto"/>
        <w:ind w:left="720" w:hanging="720"/>
        <w:rPr>
          <w:b/>
          <w:bCs/>
          <w:i/>
          <w:iCs/>
        </w:rPr>
      </w:pPr>
      <w:r w:rsidRPr="00667EFC">
        <w:rPr>
          <w:b/>
          <w:bCs/>
          <w:i/>
          <w:iCs/>
        </w:rPr>
        <w:t>Q3.</w:t>
      </w:r>
      <w:r w:rsidRPr="00667EFC">
        <w:rPr>
          <w:b/>
          <w:bCs/>
          <w:i/>
          <w:iCs/>
        </w:rPr>
        <w:tab/>
        <w:t>HAVE YOU PREVIOUSLY SUBMITTED TESTIMONY OR TESTIFIED BEFORE THE PUCO?</w:t>
      </w:r>
    </w:p>
    <w:p w:rsidR="00F0738B" w:rsidRPr="00667EFC" w:rsidP="00F0738B">
      <w:pPr>
        <w:autoSpaceDE w:val="0"/>
        <w:autoSpaceDN w:val="0"/>
        <w:adjustRightInd w:val="0"/>
        <w:spacing w:line="480" w:lineRule="auto"/>
        <w:ind w:left="720" w:hanging="720"/>
      </w:pPr>
      <w:r w:rsidRPr="00667EFC">
        <w:rPr>
          <w:b/>
          <w:bCs/>
          <w:i/>
          <w:iCs/>
        </w:rPr>
        <w:t>A3</w:t>
      </w:r>
      <w:r w:rsidRPr="00667EFC">
        <w:rPr>
          <w:b/>
          <w:bCs/>
          <w:iCs/>
        </w:rPr>
        <w:t>.</w:t>
      </w:r>
      <w:r w:rsidRPr="00667EFC">
        <w:tab/>
        <w:t>Yes.  The cases that I have submitted testimony and/or have testified before the PUCO can be found in Attachment JDW-1.</w:t>
      </w:r>
      <w:r w:rsidRPr="00667EFC">
        <w:br w:type="page"/>
      </w:r>
    </w:p>
    <w:p w:rsidR="00F0738B" w:rsidRPr="00667EFC" w:rsidP="00F0738B">
      <w:pPr>
        <w:pStyle w:val="Heading1"/>
      </w:pPr>
      <w:bookmarkStart w:id="6" w:name="_Toc317859571"/>
      <w:bookmarkStart w:id="7" w:name="_Toc386462074"/>
      <w:bookmarkStart w:id="8" w:name="_Toc398624430"/>
      <w:bookmarkStart w:id="9" w:name="_Toc407798626"/>
      <w:bookmarkStart w:id="10" w:name="_Toc469916876"/>
      <w:r w:rsidRPr="00667EFC">
        <w:t>II.</w:t>
      </w:r>
      <w:r w:rsidRPr="00667EFC">
        <w:tab/>
        <w:t>PURPOSE</w:t>
      </w:r>
      <w:bookmarkEnd w:id="6"/>
      <w:r w:rsidRPr="00667EFC">
        <w:t xml:space="preserve"> OF MY TESTIMONY</w:t>
      </w:r>
      <w:bookmarkEnd w:id="7"/>
      <w:bookmarkEnd w:id="8"/>
      <w:bookmarkEnd w:id="9"/>
      <w:bookmarkEnd w:id="10"/>
    </w:p>
    <w:p w:rsidR="00F0738B" w:rsidRPr="00667EFC" w:rsidP="00F0738B">
      <w:pPr>
        <w:spacing w:line="480" w:lineRule="auto"/>
      </w:pPr>
    </w:p>
    <w:p w:rsidR="00F0738B" w:rsidRPr="00667EFC" w:rsidP="00F0738B">
      <w:pPr>
        <w:tabs>
          <w:tab w:val="left" w:pos="720"/>
          <w:tab w:val="left" w:pos="1440"/>
          <w:tab w:val="left" w:leader="dot" w:pos="8640"/>
        </w:tabs>
        <w:spacing w:line="480" w:lineRule="auto"/>
        <w:ind w:left="720" w:hanging="720"/>
        <w:rPr>
          <w:b/>
          <w:bCs/>
          <w:i/>
          <w:iCs/>
        </w:rPr>
      </w:pPr>
      <w:r w:rsidRPr="00667EFC">
        <w:rPr>
          <w:b/>
          <w:bCs/>
          <w:i/>
          <w:iCs/>
        </w:rPr>
        <w:t>Q4</w:t>
      </w:r>
      <w:r w:rsidRPr="00667EFC">
        <w:rPr>
          <w:b/>
          <w:bCs/>
          <w:iCs/>
        </w:rPr>
        <w:t>.</w:t>
      </w:r>
      <w:r w:rsidRPr="00667EFC">
        <w:rPr>
          <w:b/>
          <w:bCs/>
          <w:i/>
          <w:iCs/>
        </w:rPr>
        <w:tab/>
        <w:t>WHAT IS THE PURPOSE OF YOUR TESTIMONY IN THIS PROCEEDING?</w:t>
      </w:r>
    </w:p>
    <w:p w:rsidR="00255839" w:rsidRPr="00667EFC" w:rsidP="00F0738B">
      <w:pPr>
        <w:spacing w:line="480" w:lineRule="auto"/>
        <w:ind w:left="720" w:right="720" w:hanging="720"/>
        <w:rPr>
          <w:iCs/>
        </w:rPr>
      </w:pPr>
      <w:r w:rsidRPr="00667EFC">
        <w:rPr>
          <w:b/>
          <w:bCs/>
          <w:i/>
          <w:iCs/>
        </w:rPr>
        <w:t>A4</w:t>
      </w:r>
      <w:r w:rsidRPr="00667EFC">
        <w:rPr>
          <w:i/>
          <w:iCs/>
        </w:rPr>
        <w:t>.</w:t>
      </w:r>
      <w:r w:rsidRPr="00667EFC">
        <w:rPr>
          <w:i/>
          <w:iCs/>
        </w:rPr>
        <w:tab/>
      </w:r>
      <w:r w:rsidRPr="00667EFC">
        <w:rPr>
          <w:iCs/>
        </w:rPr>
        <w:t xml:space="preserve">The purpose of my testimony is to address </w:t>
      </w:r>
      <w:r w:rsidRPr="00667EFC" w:rsidR="00256D58">
        <w:rPr>
          <w:iCs/>
        </w:rPr>
        <w:t>and support preliminary objections</w:t>
      </w:r>
      <w:r w:rsidR="00894667">
        <w:rPr>
          <w:iCs/>
        </w:rPr>
        <w:t xml:space="preserve"> </w:t>
      </w:r>
      <w:r w:rsidR="000B7415">
        <w:rPr>
          <w:iCs/>
        </w:rPr>
        <w:t xml:space="preserve">20, 21, 22, and 23 </w:t>
      </w:r>
      <w:r w:rsidRPr="00667EFC" w:rsidR="00256D58">
        <w:rPr>
          <w:iCs/>
        </w:rPr>
        <w:t>that were filed by the OCC concerning the PUCO Staff Report.</w:t>
      </w:r>
      <w:r>
        <w:rPr>
          <w:rStyle w:val="FootnoteReference"/>
          <w:iCs/>
        </w:rPr>
        <w:footnoteReference w:id="3"/>
      </w:r>
      <w:r w:rsidRPr="00667EFC" w:rsidR="00256D58">
        <w:rPr>
          <w:iCs/>
        </w:rPr>
        <w:t xml:space="preserve">  More specifically, </w:t>
      </w:r>
      <w:r w:rsidRPr="00667EFC" w:rsidR="00601E6E">
        <w:rPr>
          <w:iCs/>
        </w:rPr>
        <w:t xml:space="preserve">the purpose of my testimony is to address </w:t>
      </w:r>
      <w:r w:rsidR="00FB64F4">
        <w:rPr>
          <w:iCs/>
        </w:rPr>
        <w:t xml:space="preserve">the PUCO </w:t>
      </w:r>
      <w:r w:rsidRPr="00667EFC" w:rsidR="00601E6E">
        <w:rPr>
          <w:iCs/>
        </w:rPr>
        <w:t>Staff recommendations concerning the level of unaccounted for water (“UFW”) in several communities served by Aqua</w:t>
      </w:r>
      <w:r w:rsidRPr="00667EFC" w:rsidR="002D2E8F">
        <w:rPr>
          <w:iCs/>
        </w:rPr>
        <w:t xml:space="preserve"> Ohio, Inc. (“Aqua</w:t>
      </w:r>
      <w:r w:rsidR="00FB64F4">
        <w:rPr>
          <w:iCs/>
        </w:rPr>
        <w:t>” or “Utility”</w:t>
      </w:r>
      <w:r w:rsidRPr="00667EFC" w:rsidR="002D2E8F">
        <w:rPr>
          <w:iCs/>
        </w:rPr>
        <w:t>)</w:t>
      </w:r>
      <w:r w:rsidRPr="00667EFC" w:rsidR="00601E6E">
        <w:rPr>
          <w:iCs/>
        </w:rPr>
        <w:t xml:space="preserve"> and the need for an external auditor to examine program management processes used by Aqua in implementing I</w:t>
      </w:r>
      <w:r w:rsidRPr="00667EFC" w:rsidR="002D2E8F">
        <w:rPr>
          <w:iCs/>
        </w:rPr>
        <w:t xml:space="preserve">nformation </w:t>
      </w:r>
      <w:r w:rsidRPr="00667EFC" w:rsidR="00601E6E">
        <w:rPr>
          <w:iCs/>
        </w:rPr>
        <w:t>T</w:t>
      </w:r>
      <w:r w:rsidRPr="00667EFC" w:rsidR="002D2E8F">
        <w:rPr>
          <w:iCs/>
        </w:rPr>
        <w:t>echnology (“IT”)</w:t>
      </w:r>
      <w:r w:rsidRPr="00667EFC" w:rsidR="00601E6E">
        <w:rPr>
          <w:iCs/>
        </w:rPr>
        <w:t xml:space="preserve"> programs. </w:t>
      </w:r>
      <w:r w:rsidR="00667EFC">
        <w:rPr>
          <w:iCs/>
        </w:rPr>
        <w:t xml:space="preserve"> </w:t>
      </w:r>
      <w:r w:rsidRPr="00667EFC">
        <w:rPr>
          <w:iCs/>
        </w:rPr>
        <w:t>Furthermore, my testimony addresses poverty levels in many of the communities served by Aqua and the relatively high number of families who are being</w:t>
      </w:r>
      <w:r w:rsidR="00667EFC">
        <w:rPr>
          <w:iCs/>
        </w:rPr>
        <w:t xml:space="preserve"> disconnected for non-payment.</w:t>
      </w:r>
    </w:p>
    <w:p w:rsidR="00255839" w:rsidRPr="00667EFC" w:rsidP="00F0738B">
      <w:pPr>
        <w:spacing w:line="480" w:lineRule="auto"/>
        <w:ind w:left="720" w:right="720" w:hanging="720"/>
        <w:rPr>
          <w:b/>
          <w:i/>
          <w:iCs/>
        </w:rPr>
      </w:pPr>
    </w:p>
    <w:p w:rsidR="00F0738B" w:rsidRPr="00667EFC" w:rsidP="00F0738B">
      <w:pPr>
        <w:spacing w:line="480" w:lineRule="auto"/>
        <w:ind w:left="720" w:right="720" w:hanging="720"/>
        <w:rPr>
          <w:b/>
          <w:i/>
          <w:iCs/>
          <w:caps/>
        </w:rPr>
      </w:pPr>
      <w:r w:rsidRPr="00667EFC">
        <w:rPr>
          <w:b/>
          <w:i/>
          <w:iCs/>
        </w:rPr>
        <w:t>Q5</w:t>
      </w:r>
      <w:r w:rsidRPr="00667EFC">
        <w:rPr>
          <w:iCs/>
        </w:rPr>
        <w:t>.</w:t>
      </w:r>
      <w:r w:rsidRPr="00667EFC">
        <w:rPr>
          <w:iCs/>
        </w:rPr>
        <w:tab/>
      </w:r>
      <w:r w:rsidRPr="00667EFC">
        <w:rPr>
          <w:b/>
          <w:i/>
          <w:iCs/>
          <w:caps/>
        </w:rPr>
        <w:t xml:space="preserve">Please summarize your </w:t>
      </w:r>
      <w:r w:rsidRPr="00667EFC" w:rsidR="00255839">
        <w:rPr>
          <w:b/>
          <w:i/>
          <w:iCs/>
          <w:caps/>
        </w:rPr>
        <w:t>c</w:t>
      </w:r>
      <w:r w:rsidRPr="00667EFC">
        <w:rPr>
          <w:b/>
          <w:i/>
          <w:iCs/>
          <w:caps/>
        </w:rPr>
        <w:t>onclusions.</w:t>
      </w:r>
    </w:p>
    <w:p w:rsidR="000D2235" w:rsidP="000D2235">
      <w:pPr>
        <w:spacing w:line="480" w:lineRule="auto"/>
        <w:ind w:left="720" w:right="720" w:hanging="720"/>
        <w:rPr>
          <w:b/>
          <w:bCs/>
          <w:caps/>
          <w:kern w:val="32"/>
        </w:rPr>
      </w:pPr>
      <w:r w:rsidRPr="00667EFC">
        <w:rPr>
          <w:b/>
          <w:i/>
          <w:iCs/>
        </w:rPr>
        <w:t>A5.</w:t>
      </w:r>
      <w:r w:rsidRPr="00667EFC">
        <w:rPr>
          <w:iCs/>
        </w:rPr>
        <w:tab/>
        <w:t xml:space="preserve">I recommend that the PUCO </w:t>
      </w:r>
      <w:r w:rsidRPr="00667EFC" w:rsidR="00255839">
        <w:rPr>
          <w:iCs/>
        </w:rPr>
        <w:t xml:space="preserve">require </w:t>
      </w:r>
      <w:r w:rsidR="00FB64F4">
        <w:rPr>
          <w:iCs/>
        </w:rPr>
        <w:t xml:space="preserve">the PUCO </w:t>
      </w:r>
      <w:r w:rsidRPr="00667EFC" w:rsidR="00255839">
        <w:rPr>
          <w:iCs/>
        </w:rPr>
        <w:t xml:space="preserve">Staff to evaluate </w:t>
      </w:r>
      <w:r w:rsidRPr="00667EFC" w:rsidR="006C5274">
        <w:rPr>
          <w:iCs/>
        </w:rPr>
        <w:t xml:space="preserve">possible adjustments </w:t>
      </w:r>
      <w:r w:rsidRPr="00667EFC" w:rsidR="00C6369C">
        <w:rPr>
          <w:iCs/>
        </w:rPr>
        <w:t xml:space="preserve">that should be made </w:t>
      </w:r>
      <w:r w:rsidRPr="00667EFC" w:rsidR="006C5274">
        <w:rPr>
          <w:iCs/>
        </w:rPr>
        <w:t xml:space="preserve">in chemical and energy expenses </w:t>
      </w:r>
      <w:r w:rsidRPr="00667EFC" w:rsidR="0059521E">
        <w:rPr>
          <w:iCs/>
        </w:rPr>
        <w:t>incurred by Aqua</w:t>
      </w:r>
      <w:r w:rsidRPr="00667EFC" w:rsidR="002D2E8F">
        <w:rPr>
          <w:iCs/>
        </w:rPr>
        <w:t xml:space="preserve"> Ohio</w:t>
      </w:r>
      <w:r w:rsidRPr="00667EFC" w:rsidR="0059521E">
        <w:rPr>
          <w:iCs/>
        </w:rPr>
        <w:t xml:space="preserve"> in serving communities where the </w:t>
      </w:r>
      <w:r w:rsidRPr="00667EFC" w:rsidR="006C5274">
        <w:rPr>
          <w:iCs/>
        </w:rPr>
        <w:t>UFW level</w:t>
      </w:r>
      <w:r w:rsidRPr="00667EFC" w:rsidR="0059521E">
        <w:rPr>
          <w:iCs/>
        </w:rPr>
        <w:t xml:space="preserve"> contin</w:t>
      </w:r>
      <w:r w:rsidRPr="00667EFC" w:rsidR="00207881">
        <w:rPr>
          <w:iCs/>
        </w:rPr>
        <w:t xml:space="preserve">ues to </w:t>
      </w:r>
      <w:r w:rsidRPr="00667EFC" w:rsidR="0059521E">
        <w:rPr>
          <w:iCs/>
        </w:rPr>
        <w:t>exceed</w:t>
      </w:r>
      <w:r w:rsidRPr="00667EFC" w:rsidR="00207881">
        <w:rPr>
          <w:iCs/>
        </w:rPr>
        <w:t xml:space="preserve"> </w:t>
      </w:r>
      <w:r w:rsidRPr="00667EFC" w:rsidR="0059521E">
        <w:rPr>
          <w:iCs/>
        </w:rPr>
        <w:t xml:space="preserve">fifteen percent.  This evaluation should be conducted as part of the </w:t>
      </w:r>
      <w:r w:rsidR="00FB64F4">
        <w:rPr>
          <w:iCs/>
        </w:rPr>
        <w:t xml:space="preserve">PUCO </w:t>
      </w:r>
      <w:r w:rsidRPr="00667EFC" w:rsidR="0059521E">
        <w:rPr>
          <w:iCs/>
        </w:rPr>
        <w:t xml:space="preserve">Staff review and investigation that will be undertaken in Aqua’s next </w:t>
      </w:r>
      <w:r w:rsidRPr="00667EFC" w:rsidR="00C6369C">
        <w:rPr>
          <w:iCs/>
        </w:rPr>
        <w:t xml:space="preserve">base </w:t>
      </w:r>
      <w:r w:rsidRPr="00667EFC" w:rsidR="0059521E">
        <w:rPr>
          <w:iCs/>
        </w:rPr>
        <w:t xml:space="preserve">rate case.  In addition, I recommend that the </w:t>
      </w:r>
      <w:r w:rsidRPr="00667EFC" w:rsidR="002D2E8F">
        <w:rPr>
          <w:iCs/>
        </w:rPr>
        <w:t xml:space="preserve">PUCO </w:t>
      </w:r>
      <w:r w:rsidRPr="00667EFC" w:rsidR="0059521E">
        <w:rPr>
          <w:iCs/>
        </w:rPr>
        <w:t xml:space="preserve">accept the </w:t>
      </w:r>
      <w:r w:rsidR="00FB64F4">
        <w:rPr>
          <w:iCs/>
        </w:rPr>
        <w:t xml:space="preserve">PUCO </w:t>
      </w:r>
      <w:r w:rsidRPr="00667EFC" w:rsidR="0059521E">
        <w:rPr>
          <w:iCs/>
        </w:rPr>
        <w:t>Staff recommendation to require Aqua to retain</w:t>
      </w:r>
      <w:r w:rsidRPr="00667EFC" w:rsidR="002D2E8F">
        <w:rPr>
          <w:iCs/>
        </w:rPr>
        <w:t>,</w:t>
      </w:r>
      <w:r w:rsidRPr="00667EFC" w:rsidR="0059521E">
        <w:rPr>
          <w:iCs/>
        </w:rPr>
        <w:t xml:space="preserve"> </w:t>
      </w:r>
      <w:r w:rsidRPr="00667EFC" w:rsidR="00F0738B">
        <w:rPr>
          <w:iCs/>
        </w:rPr>
        <w:t xml:space="preserve">at </w:t>
      </w:r>
      <w:r w:rsidR="00667EFC">
        <w:rPr>
          <w:iCs/>
        </w:rPr>
        <w:t>it</w:t>
      </w:r>
      <w:r w:rsidRPr="00667EFC" w:rsidR="002D2E8F">
        <w:rPr>
          <w:iCs/>
        </w:rPr>
        <w:t xml:space="preserve">s own </w:t>
      </w:r>
      <w:r w:rsidRPr="00667EFC" w:rsidR="00F0738B">
        <w:rPr>
          <w:iCs/>
        </w:rPr>
        <w:t>expense</w:t>
      </w:r>
      <w:r w:rsidRPr="00667EFC" w:rsidR="002D2E8F">
        <w:rPr>
          <w:iCs/>
        </w:rPr>
        <w:t>,</w:t>
      </w:r>
      <w:r w:rsidRPr="00667EFC" w:rsidR="00F0738B">
        <w:rPr>
          <w:iCs/>
        </w:rPr>
        <w:t xml:space="preserve"> </w:t>
      </w:r>
      <w:r w:rsidRPr="00667EFC" w:rsidR="0059521E">
        <w:rPr>
          <w:iCs/>
        </w:rPr>
        <w:t xml:space="preserve">an external auditor </w:t>
      </w:r>
      <w:r w:rsidRPr="00667EFC" w:rsidR="00F0738B">
        <w:rPr>
          <w:iCs/>
        </w:rPr>
        <w:t xml:space="preserve">to examine control processes used by Aqua in managing IT programs.  However, </w:t>
      </w:r>
      <w:r w:rsidRPr="00667EFC" w:rsidR="00C6369C">
        <w:rPr>
          <w:iCs/>
        </w:rPr>
        <w:t xml:space="preserve">because this is an on-going issue that Aqua should have already addressed, </w:t>
      </w:r>
      <w:r w:rsidRPr="00667EFC" w:rsidR="002D2E8F">
        <w:rPr>
          <w:iCs/>
        </w:rPr>
        <w:t xml:space="preserve">I recommend that </w:t>
      </w:r>
      <w:r w:rsidRPr="00667EFC" w:rsidR="00F0738B">
        <w:rPr>
          <w:iCs/>
        </w:rPr>
        <w:t xml:space="preserve">the </w:t>
      </w:r>
      <w:r w:rsidRPr="00667EFC" w:rsidR="00C6369C">
        <w:rPr>
          <w:iCs/>
        </w:rPr>
        <w:t xml:space="preserve">PUCO protect consumers from potential further harm by requiring the </w:t>
      </w:r>
      <w:r w:rsidRPr="00667EFC" w:rsidR="00F0738B">
        <w:rPr>
          <w:iCs/>
        </w:rPr>
        <w:t>external auditor</w:t>
      </w:r>
      <w:r w:rsidRPr="00667EFC" w:rsidR="002D2E8F">
        <w:rPr>
          <w:iCs/>
        </w:rPr>
        <w:t>’s findings and recommendations</w:t>
      </w:r>
      <w:r w:rsidRPr="00667EFC" w:rsidR="00F0738B">
        <w:rPr>
          <w:iCs/>
        </w:rPr>
        <w:t xml:space="preserve"> </w:t>
      </w:r>
      <w:r w:rsidRPr="00667EFC" w:rsidR="00C6369C">
        <w:rPr>
          <w:iCs/>
        </w:rPr>
        <w:t xml:space="preserve">to be </w:t>
      </w:r>
      <w:r w:rsidRPr="00667EFC" w:rsidR="00F0738B">
        <w:rPr>
          <w:iCs/>
        </w:rPr>
        <w:t>publicly filed within six months of the date the PUCO issues an Opinion and Order in this case</w:t>
      </w:r>
      <w:r w:rsidR="00667EFC">
        <w:rPr>
          <w:iCs/>
        </w:rPr>
        <w:t>.</w:t>
      </w:r>
      <w:r w:rsidRPr="00667EFC" w:rsidR="00207881">
        <w:rPr>
          <w:iCs/>
        </w:rPr>
        <w:t xml:space="preserve">  </w:t>
      </w:r>
      <w:r w:rsidRPr="00667EFC" w:rsidR="00FB6D42">
        <w:rPr>
          <w:iCs/>
        </w:rPr>
        <w:t xml:space="preserve">Finally, the </w:t>
      </w:r>
      <w:r w:rsidRPr="00667EFC" w:rsidR="002D2E8F">
        <w:rPr>
          <w:iCs/>
        </w:rPr>
        <w:t xml:space="preserve">PUCO </w:t>
      </w:r>
      <w:r w:rsidRPr="00667EFC" w:rsidR="00FB6D42">
        <w:rPr>
          <w:iCs/>
        </w:rPr>
        <w:t xml:space="preserve">should direct Aqua to initiate </w:t>
      </w:r>
      <w:r w:rsidRPr="00667EFC" w:rsidR="00C6369C">
        <w:rPr>
          <w:iCs/>
        </w:rPr>
        <w:t xml:space="preserve">programs to help customers avoid disconnection of water service.  These programs include more consumer friendly payment plans and </w:t>
      </w:r>
      <w:r w:rsidRPr="00667EFC" w:rsidR="00FB6D42">
        <w:rPr>
          <w:iCs/>
        </w:rPr>
        <w:t>a shareholder funded bill payment assistance program within sixty days of issuance of the O</w:t>
      </w:r>
      <w:r w:rsidRPr="00667EFC" w:rsidR="002D2E8F">
        <w:rPr>
          <w:iCs/>
        </w:rPr>
        <w:t xml:space="preserve">pinion and </w:t>
      </w:r>
      <w:r w:rsidRPr="00667EFC" w:rsidR="00FB6D42">
        <w:rPr>
          <w:iCs/>
        </w:rPr>
        <w:t>O</w:t>
      </w:r>
      <w:r w:rsidRPr="00667EFC" w:rsidR="002D2E8F">
        <w:rPr>
          <w:iCs/>
        </w:rPr>
        <w:t>rder</w:t>
      </w:r>
      <w:r w:rsidRPr="00667EFC" w:rsidR="00FB6D42">
        <w:rPr>
          <w:iCs/>
        </w:rPr>
        <w:t xml:space="preserve"> in this case</w:t>
      </w:r>
      <w:r w:rsidRPr="00667EFC" w:rsidR="002D2E8F">
        <w:rPr>
          <w:iCs/>
        </w:rPr>
        <w:t xml:space="preserve">. </w:t>
      </w:r>
      <w:r w:rsidR="00667EFC">
        <w:rPr>
          <w:iCs/>
        </w:rPr>
        <w:t xml:space="preserve"> </w:t>
      </w:r>
      <w:r w:rsidRPr="00667EFC" w:rsidR="002D2E8F">
        <w:rPr>
          <w:iCs/>
        </w:rPr>
        <w:t>The bill payment assistance program would</w:t>
      </w:r>
      <w:r w:rsidRPr="00667EFC" w:rsidR="00FB6D42">
        <w:rPr>
          <w:iCs/>
        </w:rPr>
        <w:t xml:space="preserve"> help payment troubled low-income customers avoid </w:t>
      </w:r>
      <w:r w:rsidR="00667EFC">
        <w:rPr>
          <w:iCs/>
        </w:rPr>
        <w:t>disconnection for non-payment.</w:t>
      </w:r>
      <w:r>
        <w:br w:type="page"/>
      </w:r>
    </w:p>
    <w:p w:rsidR="000D19E1" w:rsidP="000D19E1">
      <w:pPr>
        <w:pStyle w:val="Heading1"/>
      </w:pPr>
      <w:bookmarkStart w:id="11" w:name="_Toc469916877"/>
      <w:r>
        <w:t>III.</w:t>
      </w:r>
      <w:r>
        <w:tab/>
        <w:t>OBJECTIONS TO STAFF REPORT</w:t>
      </w:r>
      <w:bookmarkEnd w:id="11"/>
    </w:p>
    <w:p w:rsidR="000D19E1" w:rsidRPr="00667EFC" w:rsidP="00F0738B">
      <w:pPr>
        <w:spacing w:line="480" w:lineRule="auto"/>
        <w:ind w:left="720" w:right="720"/>
        <w:rPr>
          <w:iCs/>
        </w:rPr>
      </w:pPr>
    </w:p>
    <w:p w:rsidR="00FB6D42" w:rsidRPr="00667EFC" w:rsidP="001A181C">
      <w:pPr>
        <w:pStyle w:val="Heading2"/>
      </w:pPr>
      <w:bookmarkStart w:id="12" w:name="_Toc469916878"/>
      <w:r>
        <w:t>A.</w:t>
      </w:r>
      <w:r>
        <w:tab/>
      </w:r>
      <w:r w:rsidRPr="00667EFC">
        <w:t>UNACCOUNTED FOR WATER</w:t>
      </w:r>
      <w:bookmarkEnd w:id="12"/>
    </w:p>
    <w:p w:rsidR="002D2E8F" w:rsidRPr="00667EFC" w:rsidP="00E02645">
      <w:pPr>
        <w:pStyle w:val="ListParagraph"/>
        <w:spacing w:line="480" w:lineRule="auto"/>
        <w:ind w:left="1080" w:right="720"/>
        <w:rPr>
          <w:b/>
          <w:iCs/>
        </w:rPr>
      </w:pPr>
    </w:p>
    <w:p w:rsidR="00FB6D42" w:rsidRPr="00667EFC" w:rsidP="0062232D">
      <w:pPr>
        <w:spacing w:line="480" w:lineRule="auto"/>
        <w:ind w:left="720" w:right="720" w:hanging="720"/>
        <w:rPr>
          <w:b/>
          <w:i/>
          <w:iCs/>
        </w:rPr>
      </w:pPr>
      <w:r w:rsidRPr="00667EFC">
        <w:rPr>
          <w:b/>
          <w:i/>
          <w:iCs/>
        </w:rPr>
        <w:t>Q6</w:t>
      </w:r>
      <w:r w:rsidRPr="00667EFC">
        <w:rPr>
          <w:b/>
          <w:i/>
          <w:iCs/>
        </w:rPr>
        <w:t>.</w:t>
      </w:r>
      <w:r w:rsidRPr="00667EFC">
        <w:rPr>
          <w:b/>
          <w:i/>
          <w:iCs/>
        </w:rPr>
        <w:tab/>
        <w:t xml:space="preserve">PLEASE SUMMARIZE </w:t>
      </w:r>
      <w:r w:rsidRPr="00667EFC" w:rsidR="0062232D">
        <w:rPr>
          <w:b/>
          <w:i/>
          <w:iCs/>
        </w:rPr>
        <w:t>THE STAFF RECOMMENDATIONS CONCERNING UNACCOUNTED FOR WATER</w:t>
      </w:r>
      <w:r w:rsidRPr="00667EFC" w:rsidR="002D2E8F">
        <w:rPr>
          <w:b/>
          <w:i/>
          <w:iCs/>
        </w:rPr>
        <w:t>.</w:t>
      </w:r>
    </w:p>
    <w:p w:rsidR="00FB6D42" w:rsidRPr="00667EFC" w:rsidP="0062232D">
      <w:pPr>
        <w:spacing w:line="480" w:lineRule="auto"/>
        <w:ind w:left="720" w:right="720" w:hanging="720"/>
        <w:rPr>
          <w:iCs/>
        </w:rPr>
      </w:pPr>
      <w:r w:rsidRPr="00667EFC">
        <w:rPr>
          <w:b/>
          <w:i/>
          <w:iCs/>
        </w:rPr>
        <w:t>A6</w:t>
      </w:r>
      <w:r w:rsidRPr="00667EFC">
        <w:rPr>
          <w:b/>
          <w:i/>
          <w:iCs/>
        </w:rPr>
        <w:t>.</w:t>
      </w:r>
      <w:r w:rsidRPr="00667EFC">
        <w:rPr>
          <w:iCs/>
        </w:rPr>
        <w:tab/>
      </w:r>
      <w:r w:rsidR="00FB64F4">
        <w:rPr>
          <w:iCs/>
        </w:rPr>
        <w:t xml:space="preserve">The PUCO </w:t>
      </w:r>
      <w:r w:rsidRPr="00667EFC" w:rsidR="0062232D">
        <w:rPr>
          <w:iCs/>
        </w:rPr>
        <w:t>Staff recommended that Aqua Ohio continue filing Infrastructure Leak Index (“ILI”) reports annually for the five Aqua Ohio systems where more than 3,000 customers are served.</w:t>
      </w:r>
      <w:r>
        <w:rPr>
          <w:rStyle w:val="FootnoteReference"/>
          <w:iCs/>
        </w:rPr>
        <w:footnoteReference w:id="4"/>
      </w:r>
      <w:r w:rsidRPr="00667EFC" w:rsidR="0062232D">
        <w:rPr>
          <w:iCs/>
        </w:rPr>
        <w:t xml:space="preserve">  </w:t>
      </w:r>
      <w:r w:rsidRPr="00667EFC" w:rsidR="00513540">
        <w:rPr>
          <w:iCs/>
        </w:rPr>
        <w:t xml:space="preserve">These five systems include Ashtabula, Lawrence County, Marion, Mentor (Lake Shore West), and Tiffin.  </w:t>
      </w:r>
      <w:r w:rsidRPr="00667EFC" w:rsidR="0062232D">
        <w:rPr>
          <w:iCs/>
        </w:rPr>
        <w:t>Staff recommended no chemical and power costs adjustments in the case because the actual ILI for these five systems w</w:t>
      </w:r>
      <w:r w:rsidRPr="00667EFC" w:rsidR="008D0767">
        <w:rPr>
          <w:iCs/>
        </w:rPr>
        <w:t xml:space="preserve">as </w:t>
      </w:r>
      <w:r w:rsidRPr="00667EFC" w:rsidR="0062232D">
        <w:rPr>
          <w:iCs/>
        </w:rPr>
        <w:t>under the target ILI</w:t>
      </w:r>
      <w:r w:rsidRPr="00667EFC" w:rsidR="00513540">
        <w:rPr>
          <w:iCs/>
        </w:rPr>
        <w:t xml:space="preserve"> prescribed by PUCO rules.</w:t>
      </w:r>
      <w:r>
        <w:rPr>
          <w:rStyle w:val="FootnoteReference"/>
          <w:iCs/>
        </w:rPr>
        <w:footnoteReference w:id="5"/>
      </w:r>
    </w:p>
    <w:p w:rsidR="008A7F80" w:rsidRPr="00667EFC" w:rsidP="0062232D">
      <w:pPr>
        <w:spacing w:line="480" w:lineRule="auto"/>
        <w:ind w:left="720" w:right="720" w:hanging="720"/>
        <w:rPr>
          <w:iCs/>
        </w:rPr>
      </w:pPr>
    </w:p>
    <w:p w:rsidR="00A222A4" w:rsidRPr="00667EFC" w:rsidP="0062232D">
      <w:pPr>
        <w:spacing w:line="480" w:lineRule="auto"/>
        <w:ind w:left="720" w:right="720" w:hanging="720"/>
        <w:rPr>
          <w:b/>
          <w:i/>
          <w:iCs/>
        </w:rPr>
      </w:pPr>
      <w:r w:rsidRPr="00667EFC">
        <w:rPr>
          <w:b/>
          <w:i/>
          <w:iCs/>
        </w:rPr>
        <w:t>Q7</w:t>
      </w:r>
      <w:r w:rsidRPr="00667EFC" w:rsidR="008A7F80">
        <w:rPr>
          <w:b/>
          <w:i/>
          <w:iCs/>
        </w:rPr>
        <w:t>.</w:t>
      </w:r>
      <w:r w:rsidRPr="00667EFC" w:rsidR="008A7F80">
        <w:rPr>
          <w:b/>
          <w:i/>
          <w:iCs/>
        </w:rPr>
        <w:tab/>
        <w:t xml:space="preserve">CAN YOU BRIEFLY EXPLAIN THE PUCO </w:t>
      </w:r>
      <w:r w:rsidRPr="00667EFC" w:rsidR="0070524A">
        <w:rPr>
          <w:b/>
          <w:i/>
          <w:iCs/>
        </w:rPr>
        <w:t xml:space="preserve">RULES CONCERNING </w:t>
      </w:r>
      <w:r w:rsidRPr="00667EFC" w:rsidR="008A7F80">
        <w:rPr>
          <w:b/>
          <w:i/>
          <w:iCs/>
        </w:rPr>
        <w:t>UNACCOUNTED FOR WATER?</w:t>
      </w:r>
    </w:p>
    <w:p w:rsidR="000D2235" w:rsidP="001A181C">
      <w:pPr>
        <w:spacing w:line="480" w:lineRule="auto"/>
        <w:ind w:left="720" w:right="720" w:hanging="720"/>
        <w:rPr>
          <w:iCs/>
        </w:rPr>
      </w:pPr>
      <w:r w:rsidRPr="00667EFC">
        <w:rPr>
          <w:b/>
          <w:i/>
          <w:iCs/>
        </w:rPr>
        <w:t>A7</w:t>
      </w:r>
      <w:r w:rsidRPr="00667EFC" w:rsidR="0070524A">
        <w:rPr>
          <w:b/>
          <w:i/>
          <w:iCs/>
        </w:rPr>
        <w:t>.</w:t>
      </w:r>
      <w:r w:rsidRPr="00667EFC" w:rsidR="0070524A">
        <w:rPr>
          <w:b/>
          <w:iCs/>
        </w:rPr>
        <w:tab/>
      </w:r>
      <w:r w:rsidRPr="00667EFC" w:rsidR="0070524A">
        <w:rPr>
          <w:iCs/>
        </w:rPr>
        <w:t>Yes.  Ohio Adm. Code 4901:1-15-20(C)(5) requires each waterworks company to determine the percentage of unaccounted for water on a rolling twelve-month</w:t>
      </w:r>
      <w:r w:rsidRPr="00667EFC" w:rsidR="002D2E8F">
        <w:rPr>
          <w:iCs/>
        </w:rPr>
        <w:t xml:space="preserve"> average. </w:t>
      </w:r>
      <w:r w:rsidR="001A181C">
        <w:rPr>
          <w:iCs/>
        </w:rPr>
        <w:t xml:space="preserve"> </w:t>
      </w:r>
      <w:r w:rsidRPr="00667EFC" w:rsidR="002D2E8F">
        <w:rPr>
          <w:iCs/>
        </w:rPr>
        <w:t>The percentage is</w:t>
      </w:r>
      <w:r w:rsidRPr="00667EFC" w:rsidR="0070524A">
        <w:rPr>
          <w:iCs/>
        </w:rPr>
        <w:t xml:space="preserve"> based on total metered usage </w:t>
      </w:r>
      <w:r w:rsidRPr="00667EFC" w:rsidR="002D2E8F">
        <w:rPr>
          <w:iCs/>
        </w:rPr>
        <w:t xml:space="preserve">and </w:t>
      </w:r>
      <w:r w:rsidRPr="00667EFC" w:rsidR="0070524A">
        <w:rPr>
          <w:iCs/>
        </w:rPr>
        <w:t xml:space="preserve">the total amount of water production.  Utilities must provide reports to the PUCO Staff if the </w:t>
      </w:r>
      <w:r w:rsidRPr="00667EFC" w:rsidR="002D2E8F">
        <w:rPr>
          <w:iCs/>
        </w:rPr>
        <w:t>UFW</w:t>
      </w:r>
      <w:r w:rsidRPr="00667EFC" w:rsidR="0070524A">
        <w:rPr>
          <w:iCs/>
        </w:rPr>
        <w:t xml:space="preserve"> level exceeds fifteen percent.</w:t>
      </w:r>
      <w:r w:rsidRPr="00667EFC" w:rsidR="0090519D">
        <w:rPr>
          <w:iCs/>
        </w:rPr>
        <w:t xml:space="preserve">  These reports must also assess the cost</w:t>
      </w:r>
      <w:r w:rsidRPr="00667EFC" w:rsidR="002D2E8F">
        <w:rPr>
          <w:iCs/>
        </w:rPr>
        <w:t>s and</w:t>
      </w:r>
      <w:r w:rsidRPr="00667EFC" w:rsidR="0090519D">
        <w:rPr>
          <w:iCs/>
        </w:rPr>
        <w:t xml:space="preserve"> benefit</w:t>
      </w:r>
      <w:r w:rsidRPr="00667EFC" w:rsidR="002D2E8F">
        <w:rPr>
          <w:iCs/>
        </w:rPr>
        <w:t>s</w:t>
      </w:r>
      <w:r w:rsidRPr="00667EFC" w:rsidR="0090519D">
        <w:rPr>
          <w:iCs/>
        </w:rPr>
        <w:t xml:space="preserve"> of a leak survey.  In addition, if the </w:t>
      </w:r>
      <w:r w:rsidR="00FB64F4">
        <w:rPr>
          <w:iCs/>
        </w:rPr>
        <w:t xml:space="preserve">utility’s </w:t>
      </w:r>
      <w:r w:rsidRPr="00667EFC" w:rsidR="0090519D">
        <w:rPr>
          <w:iCs/>
        </w:rPr>
        <w:t xml:space="preserve">system has more than 3,000 service connections or more than sixteen connections per mile of distribution main, the remedial report must provide </w:t>
      </w:r>
      <w:r w:rsidRPr="00667EFC" w:rsidR="002D2E8F">
        <w:rPr>
          <w:iCs/>
        </w:rPr>
        <w:t xml:space="preserve">a </w:t>
      </w:r>
      <w:r w:rsidRPr="00667EFC" w:rsidR="0090519D">
        <w:rPr>
          <w:iCs/>
        </w:rPr>
        <w:t xml:space="preserve">calculation </w:t>
      </w:r>
      <w:r w:rsidRPr="00667EFC" w:rsidR="00513540">
        <w:rPr>
          <w:iCs/>
        </w:rPr>
        <w:t xml:space="preserve">for the </w:t>
      </w:r>
      <w:r w:rsidRPr="00667EFC">
        <w:rPr>
          <w:iCs/>
        </w:rPr>
        <w:t>infrastructure leak index.</w:t>
      </w:r>
    </w:p>
    <w:p w:rsidR="001A181C" w:rsidP="001A181C">
      <w:pPr>
        <w:spacing w:line="480" w:lineRule="auto"/>
        <w:ind w:left="720" w:right="720" w:hanging="720"/>
        <w:rPr>
          <w:b/>
          <w:iCs/>
        </w:rPr>
      </w:pPr>
    </w:p>
    <w:p w:rsidR="00C86FC3" w:rsidRPr="005F768F" w:rsidP="00C86FC3">
      <w:pPr>
        <w:spacing w:line="480" w:lineRule="auto"/>
        <w:ind w:left="720" w:right="720" w:hanging="720"/>
        <w:rPr>
          <w:b/>
          <w:i/>
          <w:iCs/>
        </w:rPr>
      </w:pPr>
      <w:r w:rsidRPr="005F768F">
        <w:rPr>
          <w:b/>
          <w:i/>
          <w:iCs/>
        </w:rPr>
        <w:t>Q</w:t>
      </w:r>
      <w:r w:rsidRPr="005F768F" w:rsidR="00667EFC">
        <w:rPr>
          <w:b/>
          <w:i/>
          <w:iCs/>
        </w:rPr>
        <w:t>8</w:t>
      </w:r>
      <w:r w:rsidRPr="005F768F">
        <w:rPr>
          <w:b/>
          <w:i/>
          <w:iCs/>
        </w:rPr>
        <w:t>.</w:t>
      </w:r>
      <w:r w:rsidRPr="005F768F">
        <w:rPr>
          <w:b/>
          <w:i/>
          <w:iCs/>
        </w:rPr>
        <w:tab/>
      </w:r>
      <w:r w:rsidRPr="005F768F" w:rsidR="00D96A64">
        <w:rPr>
          <w:b/>
          <w:i/>
          <w:iCs/>
        </w:rPr>
        <w:t xml:space="preserve">DID </w:t>
      </w:r>
      <w:r w:rsidR="001676C8">
        <w:rPr>
          <w:b/>
          <w:i/>
          <w:iCs/>
        </w:rPr>
        <w:t xml:space="preserve">THE PUCO </w:t>
      </w:r>
      <w:r w:rsidRPr="005F768F" w:rsidR="00D96A64">
        <w:rPr>
          <w:b/>
          <w:i/>
          <w:iCs/>
        </w:rPr>
        <w:t xml:space="preserve">STAFF PROVIDE ANY SPECIFIC RECOMMENDATION CONCERNING THE </w:t>
      </w:r>
      <w:r w:rsidRPr="005F768F">
        <w:rPr>
          <w:b/>
          <w:i/>
          <w:iCs/>
        </w:rPr>
        <w:t xml:space="preserve">UNACCOUNTED FOR WATER LEVEL </w:t>
      </w:r>
      <w:r w:rsidRPr="005F768F" w:rsidR="00D96A64">
        <w:rPr>
          <w:b/>
          <w:i/>
          <w:iCs/>
        </w:rPr>
        <w:t>IN OTHER AQUA</w:t>
      </w:r>
      <w:r w:rsidR="00894667">
        <w:rPr>
          <w:b/>
          <w:i/>
          <w:iCs/>
        </w:rPr>
        <w:t xml:space="preserve"> OHIO </w:t>
      </w:r>
      <w:r w:rsidRPr="005F768F" w:rsidR="00D96A64">
        <w:rPr>
          <w:b/>
          <w:i/>
          <w:iCs/>
        </w:rPr>
        <w:t>SYSTEMS</w:t>
      </w:r>
      <w:r w:rsidRPr="005F768F">
        <w:rPr>
          <w:b/>
          <w:i/>
          <w:iCs/>
        </w:rPr>
        <w:t>?</w:t>
      </w:r>
    </w:p>
    <w:p w:rsidR="00FF36F7" w:rsidRPr="00667EFC" w:rsidP="00C86FC3">
      <w:pPr>
        <w:spacing w:line="480" w:lineRule="auto"/>
        <w:ind w:left="720" w:right="720" w:hanging="720"/>
        <w:rPr>
          <w:iCs/>
        </w:rPr>
      </w:pPr>
      <w:r w:rsidRPr="005F768F">
        <w:rPr>
          <w:b/>
          <w:i/>
          <w:iCs/>
        </w:rPr>
        <w:t>A</w:t>
      </w:r>
      <w:r w:rsidRPr="005F768F" w:rsidR="00667EFC">
        <w:rPr>
          <w:b/>
          <w:i/>
          <w:iCs/>
        </w:rPr>
        <w:t>8</w:t>
      </w:r>
      <w:r w:rsidRPr="005F768F">
        <w:rPr>
          <w:b/>
          <w:i/>
          <w:iCs/>
        </w:rPr>
        <w:t>.</w:t>
      </w:r>
      <w:r w:rsidRPr="00667EFC">
        <w:rPr>
          <w:iCs/>
        </w:rPr>
        <w:tab/>
      </w:r>
      <w:r w:rsidRPr="00667EFC" w:rsidR="00D96A64">
        <w:rPr>
          <w:iCs/>
        </w:rPr>
        <w:t xml:space="preserve">No.  </w:t>
      </w:r>
      <w:r w:rsidR="001676C8">
        <w:rPr>
          <w:iCs/>
        </w:rPr>
        <w:t xml:space="preserve">The PUCO </w:t>
      </w:r>
      <w:r w:rsidRPr="00667EFC" w:rsidR="00D96A64">
        <w:rPr>
          <w:iCs/>
        </w:rPr>
        <w:t>Staff mentioned that five of Aqua</w:t>
      </w:r>
      <w:r w:rsidR="00894667">
        <w:rPr>
          <w:iCs/>
        </w:rPr>
        <w:t xml:space="preserve"> Ohio</w:t>
      </w:r>
      <w:r w:rsidR="00E668A4">
        <w:rPr>
          <w:iCs/>
        </w:rPr>
        <w:t>’s</w:t>
      </w:r>
      <w:r w:rsidR="00894667">
        <w:rPr>
          <w:iCs/>
        </w:rPr>
        <w:t xml:space="preserve"> </w:t>
      </w:r>
      <w:r w:rsidRPr="00667EFC" w:rsidR="00D96A64">
        <w:rPr>
          <w:iCs/>
        </w:rPr>
        <w:t xml:space="preserve">systems have fewer than 3,000 customers and calculated </w:t>
      </w:r>
      <w:r w:rsidRPr="00667EFC" w:rsidR="002D2E8F">
        <w:rPr>
          <w:iCs/>
        </w:rPr>
        <w:t>UFW</w:t>
      </w:r>
      <w:r w:rsidRPr="00667EFC" w:rsidR="00D96A64">
        <w:rPr>
          <w:iCs/>
        </w:rPr>
        <w:t xml:space="preserve"> levels exceeding 15 percent.</w:t>
      </w:r>
      <w:r>
        <w:rPr>
          <w:rStyle w:val="FootnoteReference"/>
          <w:iCs/>
        </w:rPr>
        <w:footnoteReference w:id="6"/>
      </w:r>
      <w:r w:rsidRPr="00667EFC" w:rsidR="00D96A64">
        <w:rPr>
          <w:iCs/>
        </w:rPr>
        <w:t xml:space="preserve">  These include Blacklick Estates, Huber Ridge, Imperial Bryonaire, Sites Lake, and Mohawk</w:t>
      </w:r>
      <w:r w:rsidRPr="00667EFC">
        <w:rPr>
          <w:iCs/>
        </w:rPr>
        <w:t xml:space="preserve">.  </w:t>
      </w:r>
      <w:r w:rsidR="001676C8">
        <w:rPr>
          <w:iCs/>
        </w:rPr>
        <w:t xml:space="preserve">The PUCO </w:t>
      </w:r>
      <w:r w:rsidRPr="00667EFC">
        <w:rPr>
          <w:iCs/>
        </w:rPr>
        <w:t>Staff mentions that remedial action plans were submitted for these systems.</w:t>
      </w:r>
      <w:r>
        <w:rPr>
          <w:rStyle w:val="FootnoteReference"/>
          <w:iCs/>
        </w:rPr>
        <w:footnoteReference w:id="7"/>
      </w:r>
    </w:p>
    <w:p w:rsidR="00FF36F7" w:rsidRPr="00667EFC" w:rsidP="00C86FC3">
      <w:pPr>
        <w:spacing w:line="480" w:lineRule="auto"/>
        <w:ind w:left="720" w:right="720" w:hanging="720"/>
        <w:rPr>
          <w:iCs/>
        </w:rPr>
      </w:pPr>
    </w:p>
    <w:p w:rsidR="00FF36F7" w:rsidRPr="005F768F" w:rsidP="00C86FC3">
      <w:pPr>
        <w:spacing w:line="480" w:lineRule="auto"/>
        <w:ind w:left="720" w:right="720" w:hanging="720"/>
        <w:rPr>
          <w:b/>
          <w:i/>
          <w:iCs/>
        </w:rPr>
      </w:pPr>
      <w:r w:rsidRPr="005F768F">
        <w:rPr>
          <w:b/>
          <w:i/>
          <w:iCs/>
        </w:rPr>
        <w:t>Q</w:t>
      </w:r>
      <w:r w:rsidRPr="005F768F" w:rsidR="00667EFC">
        <w:rPr>
          <w:b/>
          <w:i/>
          <w:iCs/>
        </w:rPr>
        <w:t>9</w:t>
      </w:r>
      <w:r w:rsidRPr="005F768F">
        <w:rPr>
          <w:b/>
          <w:i/>
          <w:iCs/>
        </w:rPr>
        <w:t>.</w:t>
      </w:r>
      <w:r w:rsidRPr="005F768F">
        <w:rPr>
          <w:b/>
          <w:i/>
          <w:iCs/>
        </w:rPr>
        <w:tab/>
      </w:r>
      <w:r w:rsidRPr="005F768F" w:rsidR="00D00C89">
        <w:rPr>
          <w:b/>
          <w:i/>
          <w:iCs/>
        </w:rPr>
        <w:t xml:space="preserve">SHOULD </w:t>
      </w:r>
      <w:r w:rsidR="001676C8">
        <w:rPr>
          <w:b/>
          <w:i/>
          <w:iCs/>
        </w:rPr>
        <w:t xml:space="preserve">THE PUCO </w:t>
      </w:r>
      <w:r w:rsidRPr="005F768F" w:rsidR="00D00C89">
        <w:rPr>
          <w:b/>
          <w:i/>
          <w:iCs/>
        </w:rPr>
        <w:t xml:space="preserve">STAFF HAVE </w:t>
      </w:r>
      <w:r w:rsidRPr="005F768F" w:rsidR="009217B3">
        <w:rPr>
          <w:b/>
          <w:i/>
          <w:iCs/>
        </w:rPr>
        <w:t xml:space="preserve">CONSIDERED </w:t>
      </w:r>
      <w:r w:rsidRPr="005F768F" w:rsidR="00747864">
        <w:rPr>
          <w:b/>
          <w:i/>
          <w:iCs/>
        </w:rPr>
        <w:t xml:space="preserve">OTHER </w:t>
      </w:r>
      <w:r w:rsidRPr="005F768F" w:rsidR="00D00C89">
        <w:rPr>
          <w:b/>
          <w:i/>
          <w:iCs/>
        </w:rPr>
        <w:t xml:space="preserve">RECOMMENDATIONS CONCERNING THE UNACCOUNTED FOR WATER LEVEL </w:t>
      </w:r>
      <w:r w:rsidRPr="005F768F" w:rsidR="00CB262B">
        <w:rPr>
          <w:b/>
          <w:i/>
          <w:iCs/>
        </w:rPr>
        <w:t xml:space="preserve">AT </w:t>
      </w:r>
      <w:r w:rsidRPr="005F768F" w:rsidR="00D00C89">
        <w:rPr>
          <w:b/>
          <w:i/>
          <w:iCs/>
        </w:rPr>
        <w:t xml:space="preserve">THE BLACKLICK </w:t>
      </w:r>
      <w:r w:rsidRPr="005F768F" w:rsidR="00CB262B">
        <w:rPr>
          <w:b/>
          <w:i/>
          <w:iCs/>
        </w:rPr>
        <w:t xml:space="preserve">ESTATES </w:t>
      </w:r>
      <w:r w:rsidRPr="005F768F" w:rsidR="00D00C89">
        <w:rPr>
          <w:b/>
          <w:i/>
          <w:iCs/>
        </w:rPr>
        <w:t>AND HUBER RIDGE SYSTEMS?</w:t>
      </w:r>
    </w:p>
    <w:p w:rsidR="00747864" w:rsidRPr="00667EFC" w:rsidP="00C86FC3">
      <w:pPr>
        <w:spacing w:line="480" w:lineRule="auto"/>
        <w:ind w:left="720" w:right="720" w:hanging="720"/>
        <w:rPr>
          <w:iCs/>
        </w:rPr>
      </w:pPr>
      <w:r w:rsidRPr="005F768F">
        <w:rPr>
          <w:b/>
          <w:i/>
          <w:iCs/>
        </w:rPr>
        <w:t>A</w:t>
      </w:r>
      <w:r w:rsidRPr="005F768F" w:rsidR="00667EFC">
        <w:rPr>
          <w:b/>
          <w:i/>
          <w:iCs/>
        </w:rPr>
        <w:t>9</w:t>
      </w:r>
      <w:r w:rsidRPr="005F768F">
        <w:rPr>
          <w:b/>
          <w:i/>
          <w:iCs/>
        </w:rPr>
        <w:t>.</w:t>
      </w:r>
      <w:r w:rsidRPr="00667EFC">
        <w:rPr>
          <w:iCs/>
        </w:rPr>
        <w:tab/>
      </w:r>
      <w:r w:rsidRPr="00667EFC" w:rsidR="00D00C89">
        <w:rPr>
          <w:iCs/>
        </w:rPr>
        <w:t xml:space="preserve">Yes.  </w:t>
      </w:r>
      <w:r w:rsidRPr="00667EFC" w:rsidR="00C86FC3">
        <w:rPr>
          <w:iCs/>
        </w:rPr>
        <w:t>Table</w:t>
      </w:r>
      <w:r w:rsidRPr="00667EFC">
        <w:rPr>
          <w:iCs/>
        </w:rPr>
        <w:t xml:space="preserve"> 1 </w:t>
      </w:r>
      <w:r w:rsidRPr="00667EFC" w:rsidR="00D00C89">
        <w:rPr>
          <w:iCs/>
        </w:rPr>
        <w:t xml:space="preserve">provides the </w:t>
      </w:r>
      <w:r w:rsidRPr="00667EFC" w:rsidR="00795A11">
        <w:rPr>
          <w:iCs/>
        </w:rPr>
        <w:t xml:space="preserve">rolling 12-month average </w:t>
      </w:r>
      <w:r w:rsidRPr="00667EFC" w:rsidR="00D00C89">
        <w:rPr>
          <w:iCs/>
        </w:rPr>
        <w:t xml:space="preserve">UFW </w:t>
      </w:r>
      <w:r w:rsidRPr="00667EFC" w:rsidR="00795A11">
        <w:rPr>
          <w:iCs/>
        </w:rPr>
        <w:t xml:space="preserve">for Blacklick Estates and Huber Ridge over each of the </w:t>
      </w:r>
      <w:r w:rsidRPr="00667EFC" w:rsidR="002D2E8F">
        <w:rPr>
          <w:iCs/>
        </w:rPr>
        <w:t>p</w:t>
      </w:r>
      <w:r w:rsidRPr="00667EFC" w:rsidR="00795A11">
        <w:rPr>
          <w:iCs/>
        </w:rPr>
        <w:t xml:space="preserve">ast five years.  The Huber Ridge UFW has exceeded 15 percent for each of the </w:t>
      </w:r>
      <w:r w:rsidRPr="00667EFC" w:rsidR="002D2E8F">
        <w:rPr>
          <w:iCs/>
        </w:rPr>
        <w:t>p</w:t>
      </w:r>
      <w:r w:rsidRPr="00667EFC" w:rsidR="00795A11">
        <w:rPr>
          <w:iCs/>
        </w:rPr>
        <w:t xml:space="preserve">ast five years.  The Blacklick Estates has exceeded the 15 percent UFW for each of the </w:t>
      </w:r>
      <w:r w:rsidRPr="00667EFC" w:rsidR="002D2E8F">
        <w:rPr>
          <w:iCs/>
        </w:rPr>
        <w:t>p</w:t>
      </w:r>
      <w:r w:rsidRPr="00667EFC" w:rsidR="00795A11">
        <w:rPr>
          <w:iCs/>
        </w:rPr>
        <w:t xml:space="preserve">ast four years.  </w:t>
      </w:r>
      <w:r w:rsidRPr="00667EFC" w:rsidR="007F2D0C">
        <w:rPr>
          <w:iCs/>
        </w:rPr>
        <w:t xml:space="preserve">Staff </w:t>
      </w:r>
      <w:r w:rsidRPr="00667EFC">
        <w:rPr>
          <w:iCs/>
        </w:rPr>
        <w:t xml:space="preserve">should have performed an analysis about the UFW in the the Blacklick and Huber Ridge systems to determine if adjustments for power and chemical expenses were appropriate.  The </w:t>
      </w:r>
      <w:r w:rsidRPr="00667EFC" w:rsidR="002D2E8F">
        <w:rPr>
          <w:iCs/>
        </w:rPr>
        <w:t xml:space="preserve">PUCO </w:t>
      </w:r>
      <w:r w:rsidRPr="00667EFC">
        <w:rPr>
          <w:iCs/>
        </w:rPr>
        <w:t>should require this analysis to be performed by</w:t>
      </w:r>
      <w:r w:rsidR="001676C8">
        <w:rPr>
          <w:iCs/>
        </w:rPr>
        <w:t xml:space="preserve"> the PUCO</w:t>
      </w:r>
      <w:r w:rsidRPr="00667EFC">
        <w:rPr>
          <w:iCs/>
        </w:rPr>
        <w:t xml:space="preserve"> Staff as part of the next rate case if the UFW for the Huber Ridge and/or Blacklick systems continue to trend above 15 percent.</w:t>
      </w:r>
    </w:p>
    <w:p w:rsidR="00FF36F7" w:rsidP="001A181C">
      <w:pPr>
        <w:ind w:left="720" w:right="720"/>
        <w:jc w:val="center"/>
        <w:rPr>
          <w:b/>
          <w:iCs/>
        </w:rPr>
      </w:pPr>
      <w:r w:rsidRPr="00667EFC">
        <w:rPr>
          <w:b/>
          <w:iCs/>
        </w:rPr>
        <w:t xml:space="preserve">Table 1:  12-month Average </w:t>
      </w:r>
      <w:r w:rsidRPr="00667EFC" w:rsidR="00C63F7C">
        <w:rPr>
          <w:b/>
          <w:iCs/>
        </w:rPr>
        <w:t xml:space="preserve">Unaccounted for Water </w:t>
      </w:r>
      <w:r w:rsidRPr="00667EFC" w:rsidR="00373EF4">
        <w:rPr>
          <w:b/>
          <w:iCs/>
        </w:rPr>
        <w:t>Blacklick and Huber Ridge (</w:t>
      </w:r>
      <w:r w:rsidRPr="00667EFC" w:rsidR="00C63F7C">
        <w:rPr>
          <w:b/>
          <w:iCs/>
        </w:rPr>
        <w:t xml:space="preserve">2011 </w:t>
      </w:r>
      <w:r w:rsidRPr="00667EFC" w:rsidR="00373EF4">
        <w:rPr>
          <w:b/>
          <w:iCs/>
        </w:rPr>
        <w:t>–</w:t>
      </w:r>
      <w:r w:rsidRPr="00667EFC" w:rsidR="00C63F7C">
        <w:rPr>
          <w:b/>
          <w:iCs/>
        </w:rPr>
        <w:t xml:space="preserve"> 2015</w:t>
      </w:r>
      <w:r w:rsidRPr="00667EFC" w:rsidR="00373EF4">
        <w:rPr>
          <w:b/>
          <w:iCs/>
        </w:rPr>
        <w:t>)</w:t>
      </w:r>
    </w:p>
    <w:p w:rsidR="001A181C" w:rsidRPr="00667EFC" w:rsidP="001A181C">
      <w:pPr>
        <w:ind w:left="720" w:right="720"/>
        <w:jc w:val="center"/>
        <w:rPr>
          <w:b/>
          <w:iCs/>
        </w:rPr>
      </w:pPr>
    </w:p>
    <w:tbl>
      <w:tblPr>
        <w:tblStyle w:val="TableGrid"/>
        <w:tblW w:w="8010"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Look w:val="04A0"/>
      </w:tblPr>
      <w:tblGrid>
        <w:gridCol w:w="1440"/>
        <w:gridCol w:w="1440"/>
        <w:gridCol w:w="990"/>
        <w:gridCol w:w="1080"/>
        <w:gridCol w:w="990"/>
        <w:gridCol w:w="1080"/>
        <w:gridCol w:w="990"/>
      </w:tblGrid>
      <w:tr w:rsidTr="00FD787A">
        <w:tblPrEx>
          <w:tblW w:w="8010"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Look w:val="04A0"/>
        </w:tblPrEx>
        <w:trPr>
          <w:trHeight w:val="360"/>
          <w:jc w:val="center"/>
        </w:trPr>
        <w:tc>
          <w:tcPr>
            <w:tcW w:w="1440" w:type="dxa"/>
            <w:tcMar>
              <w:left w:w="0" w:type="dxa"/>
              <w:right w:w="0" w:type="dxa"/>
            </w:tcMar>
            <w:vAlign w:val="center"/>
          </w:tcPr>
          <w:p w:rsidR="00FB0470" w:rsidRPr="00667EFC" w:rsidP="00FD787A">
            <w:pPr>
              <w:jc w:val="center"/>
              <w:rPr>
                <w:rStyle w:val="DefaultParagraphFont"/>
                <w:iCs/>
                <w:sz w:val="24"/>
                <w:szCs w:val="24"/>
                <w:lang w:val="en-US" w:eastAsia="en-US" w:bidi="ar-SA"/>
              </w:rPr>
            </w:pPr>
            <w:r w:rsidRPr="00667EFC">
              <w:rPr>
                <w:iCs/>
                <w:sz w:val="24"/>
                <w:szCs w:val="24"/>
                <w:lang w:val="en-US" w:eastAsia="en-US" w:bidi="ar-SA"/>
              </w:rPr>
              <w:t>System</w:t>
            </w:r>
          </w:p>
        </w:tc>
        <w:tc>
          <w:tcPr>
            <w:tcW w:w="1440" w:type="dxa"/>
            <w:tcMar>
              <w:left w:w="0" w:type="dxa"/>
              <w:right w:w="0" w:type="dxa"/>
            </w:tcMar>
            <w:vAlign w:val="center"/>
          </w:tcPr>
          <w:p w:rsidR="00FB0470" w:rsidRPr="00667EFC" w:rsidP="00FD787A">
            <w:pPr>
              <w:jc w:val="center"/>
              <w:rPr>
                <w:rStyle w:val="DefaultParagraphFont"/>
                <w:iCs/>
                <w:sz w:val="24"/>
                <w:szCs w:val="24"/>
                <w:lang w:val="en-US" w:eastAsia="en-US" w:bidi="ar-SA"/>
              </w:rPr>
            </w:pPr>
            <w:r w:rsidRPr="00667EFC">
              <w:rPr>
                <w:iCs/>
                <w:sz w:val="24"/>
                <w:szCs w:val="24"/>
                <w:lang w:val="en-US" w:eastAsia="en-US" w:bidi="ar-SA"/>
              </w:rPr>
              <w:t># Customers</w:t>
            </w:r>
          </w:p>
        </w:tc>
        <w:tc>
          <w:tcPr>
            <w:tcW w:w="990" w:type="dxa"/>
            <w:tcMar>
              <w:left w:w="0" w:type="dxa"/>
              <w:right w:w="0" w:type="dxa"/>
            </w:tcMar>
            <w:vAlign w:val="center"/>
          </w:tcPr>
          <w:p w:rsidR="00FB0470" w:rsidRPr="00667EFC" w:rsidP="00FD787A">
            <w:pPr>
              <w:ind w:right="7"/>
              <w:jc w:val="center"/>
              <w:rPr>
                <w:rStyle w:val="DefaultParagraphFont"/>
                <w:iCs/>
                <w:sz w:val="24"/>
                <w:szCs w:val="24"/>
                <w:lang w:val="en-US" w:eastAsia="en-US" w:bidi="ar-SA"/>
              </w:rPr>
            </w:pPr>
            <w:r w:rsidRPr="00667EFC">
              <w:rPr>
                <w:iCs/>
                <w:sz w:val="24"/>
                <w:szCs w:val="24"/>
                <w:lang w:val="en-US" w:eastAsia="en-US" w:bidi="ar-SA"/>
              </w:rPr>
              <w:t>2015</w:t>
            </w:r>
          </w:p>
        </w:tc>
        <w:tc>
          <w:tcPr>
            <w:tcW w:w="1080" w:type="dxa"/>
            <w:tcMar>
              <w:left w:w="0" w:type="dxa"/>
              <w:right w:w="0" w:type="dxa"/>
            </w:tcMar>
            <w:vAlign w:val="center"/>
          </w:tcPr>
          <w:p w:rsidR="00FB0470" w:rsidRPr="00667EFC" w:rsidP="00FD787A">
            <w:pPr>
              <w:tabs>
                <w:tab w:val="left" w:pos="1151"/>
              </w:tabs>
              <w:jc w:val="center"/>
              <w:rPr>
                <w:rStyle w:val="DefaultParagraphFont"/>
                <w:iCs/>
                <w:sz w:val="24"/>
                <w:szCs w:val="24"/>
                <w:lang w:val="en-US" w:eastAsia="en-US" w:bidi="ar-SA"/>
              </w:rPr>
            </w:pPr>
            <w:r w:rsidRPr="00667EFC">
              <w:rPr>
                <w:iCs/>
                <w:sz w:val="24"/>
                <w:szCs w:val="24"/>
                <w:lang w:val="en-US" w:eastAsia="en-US" w:bidi="ar-SA"/>
              </w:rPr>
              <w:t>2014</w:t>
            </w:r>
          </w:p>
        </w:tc>
        <w:tc>
          <w:tcPr>
            <w:tcW w:w="990" w:type="dxa"/>
            <w:tcMar>
              <w:left w:w="0" w:type="dxa"/>
              <w:right w:w="0" w:type="dxa"/>
            </w:tcMar>
            <w:vAlign w:val="center"/>
          </w:tcPr>
          <w:p w:rsidR="00FB0470" w:rsidRPr="00667EFC" w:rsidP="00FD787A">
            <w:pPr>
              <w:ind w:right="15"/>
              <w:jc w:val="center"/>
              <w:rPr>
                <w:rStyle w:val="DefaultParagraphFont"/>
                <w:iCs/>
                <w:sz w:val="24"/>
                <w:szCs w:val="24"/>
                <w:lang w:val="en-US" w:eastAsia="en-US" w:bidi="ar-SA"/>
              </w:rPr>
            </w:pPr>
            <w:r w:rsidRPr="00667EFC">
              <w:rPr>
                <w:iCs/>
                <w:sz w:val="24"/>
                <w:szCs w:val="24"/>
                <w:lang w:val="en-US" w:eastAsia="en-US" w:bidi="ar-SA"/>
              </w:rPr>
              <w:t>2013</w:t>
            </w:r>
          </w:p>
        </w:tc>
        <w:tc>
          <w:tcPr>
            <w:tcW w:w="1080" w:type="dxa"/>
            <w:tcMar>
              <w:left w:w="0" w:type="dxa"/>
              <w:right w:w="0" w:type="dxa"/>
            </w:tcMar>
            <w:vAlign w:val="center"/>
          </w:tcPr>
          <w:p w:rsidR="00FB0470" w:rsidRPr="00667EFC" w:rsidP="00FD787A">
            <w:pPr>
              <w:ind w:right="-4"/>
              <w:jc w:val="center"/>
              <w:rPr>
                <w:rStyle w:val="DefaultParagraphFont"/>
                <w:iCs/>
                <w:sz w:val="24"/>
                <w:szCs w:val="24"/>
                <w:lang w:val="en-US" w:eastAsia="en-US" w:bidi="ar-SA"/>
              </w:rPr>
            </w:pPr>
            <w:r w:rsidRPr="00667EFC">
              <w:rPr>
                <w:iCs/>
                <w:sz w:val="24"/>
                <w:szCs w:val="24"/>
                <w:lang w:val="en-US" w:eastAsia="en-US" w:bidi="ar-SA"/>
              </w:rPr>
              <w:t>2012</w:t>
            </w:r>
          </w:p>
        </w:tc>
        <w:tc>
          <w:tcPr>
            <w:tcW w:w="990" w:type="dxa"/>
            <w:tcMar>
              <w:left w:w="0" w:type="dxa"/>
              <w:right w:w="0" w:type="dxa"/>
            </w:tcMar>
            <w:vAlign w:val="center"/>
          </w:tcPr>
          <w:p w:rsidR="00FB0470" w:rsidRPr="00667EFC" w:rsidP="00FD787A">
            <w:pPr>
              <w:tabs>
                <w:tab w:val="left" w:pos="1084"/>
              </w:tabs>
              <w:jc w:val="center"/>
              <w:rPr>
                <w:rStyle w:val="DefaultParagraphFont"/>
                <w:iCs/>
                <w:sz w:val="24"/>
                <w:szCs w:val="24"/>
                <w:lang w:val="en-US" w:eastAsia="en-US" w:bidi="ar-SA"/>
              </w:rPr>
            </w:pPr>
            <w:r w:rsidRPr="00667EFC">
              <w:rPr>
                <w:iCs/>
                <w:sz w:val="24"/>
                <w:szCs w:val="24"/>
                <w:lang w:val="en-US" w:eastAsia="en-US" w:bidi="ar-SA"/>
              </w:rPr>
              <w:t>2011</w:t>
            </w:r>
          </w:p>
        </w:tc>
      </w:tr>
      <w:tr w:rsidTr="00FD787A">
        <w:tblPrEx>
          <w:tblW w:w="8010" w:type="dxa"/>
          <w:jc w:val="center"/>
          <w:tblInd w:w="0" w:type="dxa"/>
          <w:tblLayout w:type="fixed"/>
          <w:tblCellMar>
            <w:top w:w="0" w:type="dxa"/>
            <w:left w:w="108" w:type="dxa"/>
            <w:bottom w:w="0" w:type="dxa"/>
            <w:right w:w="108" w:type="dxa"/>
          </w:tblCellMar>
          <w:tblLook w:val="04A0"/>
        </w:tblPrEx>
        <w:trPr>
          <w:trHeight w:val="360"/>
          <w:jc w:val="center"/>
        </w:trPr>
        <w:tc>
          <w:tcPr>
            <w:tcW w:w="1440" w:type="dxa"/>
            <w:tcMar>
              <w:left w:w="0" w:type="dxa"/>
              <w:right w:w="0" w:type="dxa"/>
            </w:tcMar>
            <w:vAlign w:val="center"/>
          </w:tcPr>
          <w:p w:rsidR="00FB0470" w:rsidRPr="00667EFC" w:rsidP="00FD787A">
            <w:pPr>
              <w:rPr>
                <w:rStyle w:val="DefaultParagraphFont"/>
                <w:iCs/>
                <w:sz w:val="24"/>
                <w:szCs w:val="24"/>
                <w:lang w:val="en-US" w:eastAsia="en-US" w:bidi="ar-SA"/>
              </w:rPr>
            </w:pPr>
            <w:r w:rsidRPr="00667EFC">
              <w:rPr>
                <w:iCs/>
                <w:sz w:val="24"/>
                <w:szCs w:val="24"/>
                <w:lang w:val="en-US" w:eastAsia="en-US" w:bidi="ar-SA"/>
              </w:rPr>
              <w:t xml:space="preserve"> Blacklick</w:t>
            </w:r>
          </w:p>
        </w:tc>
        <w:tc>
          <w:tcPr>
            <w:tcW w:w="1440" w:type="dxa"/>
            <w:tcMar>
              <w:left w:w="0" w:type="dxa"/>
              <w:right w:w="0" w:type="dxa"/>
            </w:tcMar>
            <w:vAlign w:val="center"/>
          </w:tcPr>
          <w:p w:rsidR="00FB0470" w:rsidRPr="00667EFC" w:rsidP="00FD787A">
            <w:pPr>
              <w:tabs>
                <w:tab w:val="right" w:pos="1054"/>
              </w:tabs>
              <w:rPr>
                <w:rStyle w:val="DefaultParagraphFont"/>
                <w:iCs/>
                <w:sz w:val="24"/>
                <w:szCs w:val="24"/>
                <w:lang w:val="en-US" w:eastAsia="en-US" w:bidi="ar-SA"/>
              </w:rPr>
            </w:pPr>
            <w:r w:rsidRPr="00667EFC">
              <w:rPr>
                <w:iCs/>
                <w:sz w:val="24"/>
                <w:szCs w:val="24"/>
                <w:lang w:val="en-US" w:eastAsia="en-US" w:bidi="ar-SA"/>
              </w:rPr>
              <w:tab/>
              <w:t>2,875</w:t>
            </w:r>
          </w:p>
        </w:tc>
        <w:tc>
          <w:tcPr>
            <w:tcW w:w="990" w:type="dxa"/>
            <w:tcMar>
              <w:left w:w="0" w:type="dxa"/>
              <w:right w:w="0" w:type="dxa"/>
            </w:tcMar>
            <w:vAlign w:val="center"/>
          </w:tcPr>
          <w:p w:rsidR="00FB0470" w:rsidRPr="00667EFC" w:rsidP="00FD787A">
            <w:pPr>
              <w:tabs>
                <w:tab w:val="right" w:pos="795"/>
              </w:tabs>
              <w:ind w:right="7"/>
              <w:rPr>
                <w:rStyle w:val="DefaultParagraphFont"/>
                <w:iCs/>
                <w:sz w:val="24"/>
                <w:szCs w:val="24"/>
                <w:lang w:val="en-US" w:eastAsia="en-US" w:bidi="ar-SA"/>
              </w:rPr>
            </w:pPr>
            <w:r w:rsidRPr="00667EFC">
              <w:rPr>
                <w:iCs/>
                <w:sz w:val="24"/>
                <w:szCs w:val="24"/>
                <w:lang w:val="en-US" w:eastAsia="en-US" w:bidi="ar-SA"/>
              </w:rPr>
              <w:tab/>
              <w:t>18.02</w:t>
            </w:r>
          </w:p>
        </w:tc>
        <w:tc>
          <w:tcPr>
            <w:tcW w:w="1080" w:type="dxa"/>
            <w:tcMar>
              <w:left w:w="0" w:type="dxa"/>
              <w:right w:w="0" w:type="dxa"/>
            </w:tcMar>
            <w:vAlign w:val="center"/>
          </w:tcPr>
          <w:p w:rsidR="00FB0470" w:rsidRPr="00667EFC" w:rsidP="00FD787A">
            <w:pPr>
              <w:tabs>
                <w:tab w:val="right" w:pos="816"/>
              </w:tabs>
              <w:rPr>
                <w:rStyle w:val="DefaultParagraphFont"/>
                <w:iCs/>
                <w:sz w:val="24"/>
                <w:szCs w:val="24"/>
                <w:lang w:val="en-US" w:eastAsia="en-US" w:bidi="ar-SA"/>
              </w:rPr>
            </w:pPr>
            <w:r w:rsidRPr="00667EFC">
              <w:rPr>
                <w:iCs/>
                <w:sz w:val="24"/>
                <w:szCs w:val="24"/>
                <w:lang w:val="en-US" w:eastAsia="en-US" w:bidi="ar-SA"/>
              </w:rPr>
              <w:tab/>
              <w:t>17.65</w:t>
            </w:r>
          </w:p>
        </w:tc>
        <w:tc>
          <w:tcPr>
            <w:tcW w:w="990" w:type="dxa"/>
            <w:tcMar>
              <w:left w:w="0" w:type="dxa"/>
              <w:right w:w="0" w:type="dxa"/>
            </w:tcMar>
            <w:vAlign w:val="center"/>
          </w:tcPr>
          <w:p w:rsidR="00FB0470" w:rsidRPr="00667EFC" w:rsidP="00FD787A">
            <w:pPr>
              <w:tabs>
                <w:tab w:val="right" w:pos="747"/>
                <w:tab w:val="right" w:pos="1054"/>
              </w:tabs>
              <w:ind w:right="15"/>
              <w:rPr>
                <w:rStyle w:val="DefaultParagraphFont"/>
                <w:iCs/>
                <w:sz w:val="24"/>
                <w:szCs w:val="24"/>
                <w:lang w:val="en-US" w:eastAsia="en-US" w:bidi="ar-SA"/>
              </w:rPr>
            </w:pPr>
            <w:r w:rsidRPr="00667EFC">
              <w:rPr>
                <w:iCs/>
                <w:sz w:val="24"/>
                <w:szCs w:val="24"/>
                <w:lang w:val="en-US" w:eastAsia="en-US" w:bidi="ar-SA"/>
              </w:rPr>
              <w:tab/>
              <w:t>27.2</w:t>
            </w:r>
          </w:p>
        </w:tc>
        <w:tc>
          <w:tcPr>
            <w:tcW w:w="1080" w:type="dxa"/>
            <w:tcMar>
              <w:left w:w="0" w:type="dxa"/>
              <w:right w:w="0" w:type="dxa"/>
            </w:tcMar>
            <w:vAlign w:val="center"/>
          </w:tcPr>
          <w:p w:rsidR="00FB0470" w:rsidRPr="00667EFC" w:rsidP="00FD787A">
            <w:pPr>
              <w:tabs>
                <w:tab w:val="right" w:pos="768"/>
              </w:tabs>
              <w:ind w:right="-4"/>
              <w:rPr>
                <w:rStyle w:val="DefaultParagraphFont"/>
                <w:iCs/>
                <w:sz w:val="24"/>
                <w:szCs w:val="24"/>
                <w:lang w:val="en-US" w:eastAsia="en-US" w:bidi="ar-SA"/>
              </w:rPr>
            </w:pPr>
            <w:r w:rsidRPr="00667EFC">
              <w:rPr>
                <w:iCs/>
                <w:sz w:val="24"/>
                <w:szCs w:val="24"/>
                <w:lang w:val="en-US" w:eastAsia="en-US" w:bidi="ar-SA"/>
              </w:rPr>
              <w:tab/>
              <w:t>21.8</w:t>
            </w:r>
          </w:p>
        </w:tc>
        <w:tc>
          <w:tcPr>
            <w:tcW w:w="990" w:type="dxa"/>
            <w:tcMar>
              <w:left w:w="0" w:type="dxa"/>
              <w:right w:w="0" w:type="dxa"/>
            </w:tcMar>
            <w:vAlign w:val="center"/>
          </w:tcPr>
          <w:p w:rsidR="00FB0470" w:rsidRPr="00667EFC" w:rsidP="00FD787A">
            <w:pPr>
              <w:tabs>
                <w:tab w:val="right" w:pos="765"/>
                <w:tab w:val="left" w:pos="1084"/>
              </w:tabs>
              <w:rPr>
                <w:rStyle w:val="DefaultParagraphFont"/>
                <w:iCs/>
                <w:sz w:val="24"/>
                <w:szCs w:val="24"/>
                <w:lang w:val="en-US" w:eastAsia="en-US" w:bidi="ar-SA"/>
              </w:rPr>
            </w:pPr>
            <w:r w:rsidRPr="00667EFC">
              <w:rPr>
                <w:iCs/>
                <w:sz w:val="24"/>
                <w:szCs w:val="24"/>
                <w:lang w:val="en-US" w:eastAsia="en-US" w:bidi="ar-SA"/>
              </w:rPr>
              <w:tab/>
              <w:t>14.3</w:t>
            </w:r>
          </w:p>
        </w:tc>
      </w:tr>
      <w:tr w:rsidTr="00FD787A">
        <w:tblPrEx>
          <w:tblW w:w="8010" w:type="dxa"/>
          <w:jc w:val="center"/>
          <w:tblInd w:w="0" w:type="dxa"/>
          <w:tblLayout w:type="fixed"/>
          <w:tblCellMar>
            <w:top w:w="0" w:type="dxa"/>
            <w:left w:w="108" w:type="dxa"/>
            <w:bottom w:w="0" w:type="dxa"/>
            <w:right w:w="108" w:type="dxa"/>
          </w:tblCellMar>
          <w:tblLook w:val="04A0"/>
        </w:tblPrEx>
        <w:trPr>
          <w:trHeight w:val="360"/>
          <w:jc w:val="center"/>
        </w:trPr>
        <w:tc>
          <w:tcPr>
            <w:tcW w:w="1440" w:type="dxa"/>
            <w:tcMar>
              <w:left w:w="0" w:type="dxa"/>
              <w:right w:w="0" w:type="dxa"/>
            </w:tcMar>
            <w:vAlign w:val="center"/>
          </w:tcPr>
          <w:p w:rsidR="00FB0470" w:rsidRPr="00667EFC" w:rsidP="00FD787A">
            <w:pPr>
              <w:rPr>
                <w:rStyle w:val="DefaultParagraphFont"/>
                <w:iCs/>
                <w:sz w:val="24"/>
                <w:szCs w:val="24"/>
                <w:lang w:val="en-US" w:eastAsia="en-US" w:bidi="ar-SA"/>
              </w:rPr>
            </w:pPr>
            <w:r w:rsidRPr="00667EFC">
              <w:rPr>
                <w:iCs/>
                <w:sz w:val="24"/>
                <w:szCs w:val="24"/>
                <w:lang w:val="en-US" w:eastAsia="en-US" w:bidi="ar-SA"/>
              </w:rPr>
              <w:t xml:space="preserve"> Huber Ridge</w:t>
            </w:r>
          </w:p>
        </w:tc>
        <w:tc>
          <w:tcPr>
            <w:tcW w:w="1440" w:type="dxa"/>
            <w:tcMar>
              <w:left w:w="0" w:type="dxa"/>
              <w:right w:w="0" w:type="dxa"/>
            </w:tcMar>
            <w:vAlign w:val="center"/>
          </w:tcPr>
          <w:p w:rsidR="00FB0470" w:rsidRPr="00667EFC" w:rsidP="00FD787A">
            <w:pPr>
              <w:tabs>
                <w:tab w:val="right" w:pos="1054"/>
              </w:tabs>
              <w:rPr>
                <w:rStyle w:val="DefaultParagraphFont"/>
                <w:iCs/>
                <w:sz w:val="24"/>
                <w:szCs w:val="24"/>
                <w:lang w:val="en-US" w:eastAsia="en-US" w:bidi="ar-SA"/>
              </w:rPr>
            </w:pPr>
            <w:r w:rsidRPr="00667EFC">
              <w:rPr>
                <w:iCs/>
                <w:sz w:val="24"/>
                <w:szCs w:val="24"/>
                <w:lang w:val="en-US" w:eastAsia="en-US" w:bidi="ar-SA"/>
              </w:rPr>
              <w:tab/>
              <w:t>2,233</w:t>
            </w:r>
          </w:p>
        </w:tc>
        <w:tc>
          <w:tcPr>
            <w:tcW w:w="990" w:type="dxa"/>
            <w:tcMar>
              <w:left w:w="0" w:type="dxa"/>
              <w:right w:w="0" w:type="dxa"/>
            </w:tcMar>
            <w:vAlign w:val="center"/>
          </w:tcPr>
          <w:p w:rsidR="00FB0470" w:rsidRPr="00667EFC" w:rsidP="00FD787A">
            <w:pPr>
              <w:tabs>
                <w:tab w:val="right" w:pos="795"/>
              </w:tabs>
              <w:ind w:right="7"/>
              <w:rPr>
                <w:rStyle w:val="DefaultParagraphFont"/>
                <w:iCs/>
                <w:sz w:val="24"/>
                <w:szCs w:val="24"/>
                <w:lang w:val="en-US" w:eastAsia="en-US" w:bidi="ar-SA"/>
              </w:rPr>
            </w:pPr>
            <w:r w:rsidRPr="00667EFC">
              <w:rPr>
                <w:iCs/>
                <w:sz w:val="24"/>
                <w:szCs w:val="24"/>
                <w:lang w:val="en-US" w:eastAsia="en-US" w:bidi="ar-SA"/>
              </w:rPr>
              <w:tab/>
              <w:t>17.68</w:t>
            </w:r>
          </w:p>
        </w:tc>
        <w:tc>
          <w:tcPr>
            <w:tcW w:w="1080" w:type="dxa"/>
            <w:tcMar>
              <w:left w:w="0" w:type="dxa"/>
              <w:right w:w="0" w:type="dxa"/>
            </w:tcMar>
            <w:vAlign w:val="center"/>
          </w:tcPr>
          <w:p w:rsidR="00FB0470" w:rsidRPr="00667EFC" w:rsidP="00FD787A">
            <w:pPr>
              <w:tabs>
                <w:tab w:val="right" w:pos="816"/>
              </w:tabs>
              <w:rPr>
                <w:rStyle w:val="DefaultParagraphFont"/>
                <w:iCs/>
                <w:sz w:val="24"/>
                <w:szCs w:val="24"/>
                <w:lang w:val="en-US" w:eastAsia="en-US" w:bidi="ar-SA"/>
              </w:rPr>
            </w:pPr>
            <w:r w:rsidRPr="00667EFC">
              <w:rPr>
                <w:iCs/>
                <w:sz w:val="24"/>
                <w:szCs w:val="24"/>
                <w:lang w:val="en-US" w:eastAsia="en-US" w:bidi="ar-SA"/>
              </w:rPr>
              <w:tab/>
              <w:t>21.19</w:t>
            </w:r>
          </w:p>
        </w:tc>
        <w:tc>
          <w:tcPr>
            <w:tcW w:w="990" w:type="dxa"/>
            <w:tcMar>
              <w:left w:w="0" w:type="dxa"/>
              <w:right w:w="0" w:type="dxa"/>
            </w:tcMar>
            <w:vAlign w:val="center"/>
          </w:tcPr>
          <w:p w:rsidR="00FB0470" w:rsidRPr="00667EFC" w:rsidP="00FD787A">
            <w:pPr>
              <w:tabs>
                <w:tab w:val="right" w:pos="747"/>
              </w:tabs>
              <w:ind w:right="15"/>
              <w:rPr>
                <w:rStyle w:val="DefaultParagraphFont"/>
                <w:iCs/>
                <w:sz w:val="24"/>
                <w:szCs w:val="24"/>
                <w:lang w:val="en-US" w:eastAsia="en-US" w:bidi="ar-SA"/>
              </w:rPr>
            </w:pPr>
            <w:r w:rsidRPr="00667EFC">
              <w:rPr>
                <w:iCs/>
                <w:sz w:val="24"/>
                <w:szCs w:val="24"/>
                <w:lang w:val="en-US" w:eastAsia="en-US" w:bidi="ar-SA"/>
              </w:rPr>
              <w:tab/>
              <w:t>19.0</w:t>
            </w:r>
          </w:p>
        </w:tc>
        <w:tc>
          <w:tcPr>
            <w:tcW w:w="1080" w:type="dxa"/>
            <w:tcMar>
              <w:left w:w="0" w:type="dxa"/>
              <w:right w:w="0" w:type="dxa"/>
            </w:tcMar>
            <w:vAlign w:val="center"/>
          </w:tcPr>
          <w:p w:rsidR="00FB0470" w:rsidRPr="00667EFC" w:rsidP="00FD787A">
            <w:pPr>
              <w:tabs>
                <w:tab w:val="right" w:pos="768"/>
              </w:tabs>
              <w:ind w:right="-4"/>
              <w:rPr>
                <w:rStyle w:val="DefaultParagraphFont"/>
                <w:iCs/>
                <w:sz w:val="24"/>
                <w:szCs w:val="24"/>
                <w:lang w:val="en-US" w:eastAsia="en-US" w:bidi="ar-SA"/>
              </w:rPr>
            </w:pPr>
            <w:r w:rsidRPr="00667EFC">
              <w:rPr>
                <w:iCs/>
                <w:sz w:val="24"/>
                <w:szCs w:val="24"/>
                <w:lang w:val="en-US" w:eastAsia="en-US" w:bidi="ar-SA"/>
              </w:rPr>
              <w:tab/>
              <w:t>20.1</w:t>
            </w:r>
          </w:p>
        </w:tc>
        <w:tc>
          <w:tcPr>
            <w:tcW w:w="990" w:type="dxa"/>
            <w:tcMar>
              <w:left w:w="0" w:type="dxa"/>
              <w:right w:w="0" w:type="dxa"/>
            </w:tcMar>
            <w:vAlign w:val="center"/>
          </w:tcPr>
          <w:p w:rsidR="00FB0470" w:rsidRPr="00667EFC" w:rsidP="00FD787A">
            <w:pPr>
              <w:tabs>
                <w:tab w:val="right" w:pos="765"/>
                <w:tab w:val="left" w:pos="1084"/>
              </w:tabs>
              <w:rPr>
                <w:rStyle w:val="DefaultParagraphFont"/>
                <w:iCs/>
                <w:sz w:val="24"/>
                <w:szCs w:val="24"/>
                <w:lang w:val="en-US" w:eastAsia="en-US" w:bidi="ar-SA"/>
              </w:rPr>
            </w:pPr>
            <w:r w:rsidRPr="00667EFC">
              <w:rPr>
                <w:iCs/>
                <w:sz w:val="24"/>
                <w:szCs w:val="24"/>
                <w:lang w:val="en-US" w:eastAsia="en-US" w:bidi="ar-SA"/>
              </w:rPr>
              <w:tab/>
              <w:t>19.9</w:t>
            </w:r>
          </w:p>
        </w:tc>
      </w:tr>
    </w:tbl>
    <w:p w:rsidR="002A1176" w:rsidP="005F768F">
      <w:pPr>
        <w:pStyle w:val="ListParagraph"/>
        <w:spacing w:line="480" w:lineRule="auto"/>
        <w:ind w:left="1080" w:right="720"/>
        <w:rPr>
          <w:b/>
          <w:iCs/>
        </w:rPr>
      </w:pPr>
    </w:p>
    <w:p w:rsidR="000D2235" w:rsidP="005F768F">
      <w:pPr>
        <w:pStyle w:val="ListParagraph"/>
        <w:spacing w:line="480" w:lineRule="auto"/>
        <w:ind w:left="1080" w:right="720"/>
        <w:rPr>
          <w:b/>
          <w:iCs/>
        </w:rPr>
      </w:pPr>
    </w:p>
    <w:p w:rsidR="00FB6D42" w:rsidRPr="001A181C" w:rsidP="005F768F">
      <w:pPr>
        <w:pStyle w:val="Heading2"/>
      </w:pPr>
      <w:bookmarkStart w:id="13" w:name="_Toc469916879"/>
      <w:r w:rsidRPr="001A181C">
        <w:t>B.</w:t>
      </w:r>
      <w:r w:rsidRPr="001A181C">
        <w:tab/>
      </w:r>
      <w:r w:rsidRPr="001A181C" w:rsidR="00C86FC3">
        <w:t xml:space="preserve">EXTERNAL </w:t>
      </w:r>
      <w:r w:rsidRPr="001A181C">
        <w:t>AUDITOR</w:t>
      </w:r>
      <w:bookmarkEnd w:id="13"/>
    </w:p>
    <w:p w:rsidR="001A181C" w:rsidRPr="00667EFC" w:rsidP="005F768F">
      <w:pPr>
        <w:pStyle w:val="ListParagraph"/>
        <w:spacing w:line="480" w:lineRule="auto"/>
        <w:ind w:left="1080" w:right="720"/>
        <w:rPr>
          <w:b/>
          <w:iCs/>
        </w:rPr>
      </w:pPr>
    </w:p>
    <w:p w:rsidR="00D854F1" w:rsidRPr="005F768F" w:rsidP="005F768F">
      <w:pPr>
        <w:spacing w:line="480" w:lineRule="auto"/>
        <w:ind w:left="720" w:right="720" w:hanging="720"/>
        <w:rPr>
          <w:b/>
          <w:i/>
          <w:iCs/>
        </w:rPr>
      </w:pPr>
      <w:r w:rsidRPr="005F768F">
        <w:rPr>
          <w:b/>
          <w:i/>
          <w:iCs/>
        </w:rPr>
        <w:t>Q</w:t>
      </w:r>
      <w:r w:rsidRPr="005F768F" w:rsidR="00667EFC">
        <w:rPr>
          <w:b/>
          <w:i/>
          <w:iCs/>
        </w:rPr>
        <w:t>10</w:t>
      </w:r>
      <w:r w:rsidRPr="005F768F">
        <w:rPr>
          <w:b/>
          <w:i/>
          <w:iCs/>
        </w:rPr>
        <w:t>.</w:t>
      </w:r>
      <w:r w:rsidRPr="005F768F">
        <w:rPr>
          <w:b/>
          <w:i/>
          <w:iCs/>
        </w:rPr>
        <w:tab/>
      </w:r>
      <w:r w:rsidRPr="005F768F" w:rsidR="00373EF4">
        <w:rPr>
          <w:b/>
          <w:i/>
          <w:iCs/>
        </w:rPr>
        <w:t xml:space="preserve">CAN YOU </w:t>
      </w:r>
      <w:r w:rsidRPr="005F768F" w:rsidR="005E35B0">
        <w:rPr>
          <w:b/>
          <w:i/>
          <w:iCs/>
        </w:rPr>
        <w:t xml:space="preserve">BRIEFLY </w:t>
      </w:r>
      <w:r w:rsidRPr="005F768F">
        <w:rPr>
          <w:b/>
          <w:i/>
          <w:iCs/>
        </w:rPr>
        <w:t xml:space="preserve">DESCRIBE THE PUCO STAFF RECOMMENDATION </w:t>
      </w:r>
      <w:r w:rsidRPr="005F768F" w:rsidR="00373EF4">
        <w:rPr>
          <w:b/>
          <w:i/>
          <w:iCs/>
        </w:rPr>
        <w:t xml:space="preserve">REGARDING </w:t>
      </w:r>
      <w:r w:rsidRPr="005F768F">
        <w:rPr>
          <w:b/>
          <w:i/>
          <w:iCs/>
        </w:rPr>
        <w:t>AQUA</w:t>
      </w:r>
      <w:r w:rsidR="000D2235">
        <w:rPr>
          <w:b/>
          <w:i/>
          <w:iCs/>
        </w:rPr>
        <w:t xml:space="preserve"> </w:t>
      </w:r>
      <w:r w:rsidRPr="005F768F">
        <w:rPr>
          <w:b/>
          <w:i/>
          <w:iCs/>
        </w:rPr>
        <w:t xml:space="preserve">BEING DIRECTED TO RETAIN AN EXTERNAL AUDITOR TO EXAMINE MANAGEMENT OF </w:t>
      </w:r>
      <w:r w:rsidR="001676C8">
        <w:rPr>
          <w:b/>
          <w:i/>
          <w:iCs/>
        </w:rPr>
        <w:t xml:space="preserve">INFORMATION TECHNOLOGY </w:t>
      </w:r>
      <w:r w:rsidRPr="005F768F">
        <w:rPr>
          <w:b/>
          <w:i/>
          <w:iCs/>
        </w:rPr>
        <w:t>PROGRAMS.</w:t>
      </w:r>
    </w:p>
    <w:p w:rsidR="008205BC" w:rsidRPr="00667EFC" w:rsidP="00C63F7C">
      <w:pPr>
        <w:spacing w:line="480" w:lineRule="auto"/>
        <w:ind w:left="720" w:right="720" w:hanging="720"/>
        <w:rPr>
          <w:iCs/>
        </w:rPr>
      </w:pPr>
      <w:r w:rsidRPr="005F768F">
        <w:rPr>
          <w:b/>
          <w:i/>
          <w:iCs/>
        </w:rPr>
        <w:t>A</w:t>
      </w:r>
      <w:r w:rsidRPr="005F768F" w:rsidR="00667EFC">
        <w:rPr>
          <w:b/>
          <w:i/>
          <w:iCs/>
        </w:rPr>
        <w:t>10</w:t>
      </w:r>
      <w:r w:rsidRPr="005F768F">
        <w:rPr>
          <w:b/>
          <w:i/>
          <w:iCs/>
        </w:rPr>
        <w:t>.</w:t>
      </w:r>
      <w:r w:rsidRPr="00667EFC">
        <w:rPr>
          <w:b/>
          <w:iCs/>
        </w:rPr>
        <w:tab/>
      </w:r>
      <w:r w:rsidRPr="00667EFC" w:rsidR="00373EF4">
        <w:rPr>
          <w:iCs/>
        </w:rPr>
        <w:t xml:space="preserve">Yes.  </w:t>
      </w:r>
      <w:r w:rsidR="001676C8">
        <w:rPr>
          <w:iCs/>
        </w:rPr>
        <w:t xml:space="preserve">The PUCO </w:t>
      </w:r>
      <w:r w:rsidRPr="00667EFC" w:rsidR="00373EF4">
        <w:rPr>
          <w:iCs/>
        </w:rPr>
        <w:t xml:space="preserve">Staff </w:t>
      </w:r>
      <w:r w:rsidRPr="00667EFC" w:rsidR="006B1705">
        <w:rPr>
          <w:iCs/>
        </w:rPr>
        <w:t>reviewed documentation provided by Aqua for several different IT initiatives to examine if the Utility is providing adequate controls in the management of the programs.</w:t>
      </w:r>
      <w:r>
        <w:rPr>
          <w:rStyle w:val="FootnoteReference"/>
          <w:iCs/>
        </w:rPr>
        <w:footnoteReference w:id="8"/>
      </w:r>
      <w:r w:rsidRPr="00667EFC" w:rsidR="006B1705">
        <w:rPr>
          <w:iCs/>
        </w:rPr>
        <w:t xml:space="preserve">  </w:t>
      </w:r>
      <w:r w:rsidR="001676C8">
        <w:rPr>
          <w:iCs/>
        </w:rPr>
        <w:t xml:space="preserve">The PUCO </w:t>
      </w:r>
      <w:r w:rsidRPr="00667EFC" w:rsidR="006B1705">
        <w:rPr>
          <w:iCs/>
        </w:rPr>
        <w:t>Staff concluded that</w:t>
      </w:r>
      <w:r w:rsidRPr="00667EFC" w:rsidR="00FB0470">
        <w:rPr>
          <w:iCs/>
        </w:rPr>
        <w:t xml:space="preserve"> the </w:t>
      </w:r>
      <w:r w:rsidRPr="00667EFC" w:rsidR="002D2E8F">
        <w:rPr>
          <w:iCs/>
        </w:rPr>
        <w:t>documentation</w:t>
      </w:r>
      <w:r w:rsidRPr="00667EFC" w:rsidR="00FB0470">
        <w:rPr>
          <w:iCs/>
        </w:rPr>
        <w:t xml:space="preserve"> was lacking for several projects and there was not a uniform process in place for tracking programs from initiation to completion.</w:t>
      </w:r>
      <w:r>
        <w:rPr>
          <w:rStyle w:val="FootnoteReference"/>
          <w:iCs/>
        </w:rPr>
        <w:footnoteReference w:id="9"/>
      </w:r>
      <w:r w:rsidRPr="00667EFC" w:rsidR="00FB0470">
        <w:rPr>
          <w:iCs/>
        </w:rPr>
        <w:t xml:space="preserve">  </w:t>
      </w:r>
      <w:r w:rsidRPr="00667EFC" w:rsidR="002D2E8F">
        <w:rPr>
          <w:iCs/>
        </w:rPr>
        <w:t xml:space="preserve">In addition, </w:t>
      </w:r>
      <w:r w:rsidR="001676C8">
        <w:rPr>
          <w:iCs/>
        </w:rPr>
        <w:t xml:space="preserve">the PUCO </w:t>
      </w:r>
      <w:r w:rsidRPr="00667EFC" w:rsidR="002D2E8F">
        <w:rPr>
          <w:iCs/>
        </w:rPr>
        <w:t>Staff noted that t</w:t>
      </w:r>
      <w:r w:rsidRPr="00667EFC">
        <w:rPr>
          <w:iCs/>
        </w:rPr>
        <w:t>here was no substantive post-completion analysis conducted for any of the programs.</w:t>
      </w:r>
      <w:r>
        <w:rPr>
          <w:rStyle w:val="FootnoteReference"/>
          <w:iCs/>
        </w:rPr>
        <w:footnoteReference w:id="10"/>
      </w:r>
      <w:r w:rsidRPr="00667EFC">
        <w:rPr>
          <w:iCs/>
        </w:rPr>
        <w:t xml:space="preserve">  </w:t>
      </w:r>
      <w:r w:rsidR="001676C8">
        <w:rPr>
          <w:iCs/>
        </w:rPr>
        <w:t xml:space="preserve">The PUCO </w:t>
      </w:r>
      <w:r w:rsidRPr="00667EFC" w:rsidR="006B1705">
        <w:rPr>
          <w:iCs/>
        </w:rPr>
        <w:t>Staff also noted that several high budget initiatives experienced cost overruns and there was a lack of documentation</w:t>
      </w:r>
      <w:r w:rsidRPr="00667EFC">
        <w:rPr>
          <w:iCs/>
        </w:rPr>
        <w:t xml:space="preserve"> explaining and/or </w:t>
      </w:r>
      <w:r w:rsidRPr="00667EFC" w:rsidR="006B1705">
        <w:rPr>
          <w:iCs/>
        </w:rPr>
        <w:t>authorizing the</w:t>
      </w:r>
      <w:r w:rsidRPr="00667EFC" w:rsidR="002D2E8F">
        <w:rPr>
          <w:iCs/>
        </w:rPr>
        <w:t xml:space="preserve"> cost</w:t>
      </w:r>
      <w:r w:rsidRPr="00667EFC" w:rsidR="006B1705">
        <w:rPr>
          <w:iCs/>
        </w:rPr>
        <w:t xml:space="preserve"> increases.</w:t>
      </w:r>
      <w:r>
        <w:rPr>
          <w:rStyle w:val="FootnoteReference"/>
          <w:iCs/>
        </w:rPr>
        <w:footnoteReference w:id="11"/>
      </w:r>
    </w:p>
    <w:p w:rsidR="008205BC" w:rsidRPr="00667EFC" w:rsidP="00C63F7C">
      <w:pPr>
        <w:spacing w:line="480" w:lineRule="auto"/>
        <w:ind w:left="720" w:right="720" w:hanging="720"/>
        <w:rPr>
          <w:iCs/>
        </w:rPr>
      </w:pPr>
    </w:p>
    <w:p w:rsidR="000D2235" w:rsidP="005F768F">
      <w:pPr>
        <w:spacing w:line="480" w:lineRule="auto"/>
        <w:ind w:left="720" w:right="720"/>
        <w:rPr>
          <w:iCs/>
        </w:rPr>
      </w:pPr>
      <w:r w:rsidRPr="00667EFC">
        <w:rPr>
          <w:iCs/>
        </w:rPr>
        <w:t>For the sake of background</w:t>
      </w:r>
      <w:r w:rsidRPr="00667EFC" w:rsidR="00C95C08">
        <w:rPr>
          <w:iCs/>
        </w:rPr>
        <w:t xml:space="preserve"> in understanding the importance of this issue</w:t>
      </w:r>
      <w:r w:rsidRPr="00667EFC">
        <w:rPr>
          <w:iCs/>
        </w:rPr>
        <w:t xml:space="preserve">, </w:t>
      </w:r>
      <w:r>
        <w:rPr>
          <w:iCs/>
        </w:rPr>
        <w:t>t</w:t>
      </w:r>
      <w:r w:rsidR="001676C8">
        <w:rPr>
          <w:iCs/>
        </w:rPr>
        <w:t xml:space="preserve">he PUCO </w:t>
      </w:r>
      <w:r w:rsidRPr="00667EFC" w:rsidR="003C093A">
        <w:rPr>
          <w:iCs/>
        </w:rPr>
        <w:t xml:space="preserve">Staff identified similar issues </w:t>
      </w:r>
      <w:r w:rsidRPr="00667EFC" w:rsidR="00A1671D">
        <w:rPr>
          <w:iCs/>
        </w:rPr>
        <w:t>associated with</w:t>
      </w:r>
      <w:r w:rsidRPr="00667EFC" w:rsidR="002D2E8F">
        <w:rPr>
          <w:iCs/>
        </w:rPr>
        <w:t xml:space="preserve"> the</w:t>
      </w:r>
      <w:r w:rsidRPr="00667EFC" w:rsidR="00A1671D">
        <w:rPr>
          <w:iCs/>
        </w:rPr>
        <w:t xml:space="preserve"> management of IT programs </w:t>
      </w:r>
      <w:r w:rsidRPr="00667EFC" w:rsidR="003C093A">
        <w:rPr>
          <w:iCs/>
        </w:rPr>
        <w:t>in the last A</w:t>
      </w:r>
      <w:r w:rsidRPr="00667EFC" w:rsidR="00A1671D">
        <w:rPr>
          <w:iCs/>
        </w:rPr>
        <w:t>qua rate case.</w:t>
      </w:r>
      <w:r>
        <w:rPr>
          <w:rStyle w:val="FootnoteReference"/>
          <w:iCs/>
        </w:rPr>
        <w:footnoteReference w:id="12"/>
      </w:r>
      <w:r w:rsidRPr="00667EFC" w:rsidR="00A1671D">
        <w:rPr>
          <w:iCs/>
        </w:rPr>
        <w:t xml:space="preserve">  </w:t>
      </w:r>
      <w:r w:rsidRPr="00667EFC" w:rsidR="002D2E8F">
        <w:rPr>
          <w:iCs/>
        </w:rPr>
        <w:t>According to the Stipulation in that case</w:t>
      </w:r>
      <w:r w:rsidRPr="00667EFC" w:rsidR="003C093A">
        <w:rPr>
          <w:iCs/>
        </w:rPr>
        <w:t>,</w:t>
      </w:r>
      <w:r>
        <w:rPr>
          <w:rStyle w:val="FootnoteReference"/>
          <w:iCs/>
        </w:rPr>
        <w:footnoteReference w:id="13"/>
      </w:r>
      <w:r w:rsidRPr="00667EFC" w:rsidR="003C093A">
        <w:rPr>
          <w:iCs/>
        </w:rPr>
        <w:t xml:space="preserve"> Aqua</w:t>
      </w:r>
      <w:r w:rsidRPr="00667EFC">
        <w:rPr>
          <w:iCs/>
        </w:rPr>
        <w:t xml:space="preserve"> </w:t>
      </w:r>
      <w:r w:rsidRPr="00667EFC" w:rsidR="003C093A">
        <w:rPr>
          <w:iCs/>
        </w:rPr>
        <w:t>agreed</w:t>
      </w:r>
      <w:r w:rsidRPr="00667EFC">
        <w:rPr>
          <w:iCs/>
        </w:rPr>
        <w:t xml:space="preserve"> </w:t>
      </w:r>
      <w:r w:rsidRPr="00667EFC" w:rsidR="003C093A">
        <w:rPr>
          <w:iCs/>
        </w:rPr>
        <w:t>to include</w:t>
      </w:r>
      <w:r w:rsidRPr="00667EFC" w:rsidR="002D2E8F">
        <w:rPr>
          <w:iCs/>
        </w:rPr>
        <w:t>,</w:t>
      </w:r>
      <w:r w:rsidRPr="00667EFC" w:rsidR="003C093A">
        <w:rPr>
          <w:iCs/>
        </w:rPr>
        <w:t xml:space="preserve"> as part of </w:t>
      </w:r>
      <w:r w:rsidRPr="00667EFC" w:rsidR="00567C18">
        <w:rPr>
          <w:iCs/>
        </w:rPr>
        <w:t>the instant case</w:t>
      </w:r>
      <w:r w:rsidRPr="00667EFC" w:rsidR="002D2E8F">
        <w:rPr>
          <w:iCs/>
        </w:rPr>
        <w:t>,</w:t>
      </w:r>
      <w:r w:rsidRPr="00667EFC" w:rsidR="00567C18">
        <w:rPr>
          <w:iCs/>
        </w:rPr>
        <w:t xml:space="preserve"> in</w:t>
      </w:r>
      <w:r w:rsidRPr="00667EFC" w:rsidR="003C093A">
        <w:rPr>
          <w:iCs/>
        </w:rPr>
        <w:t xml:space="preserve">formation demonstrating that the Utility </w:t>
      </w:r>
      <w:r w:rsidRPr="00667EFC">
        <w:rPr>
          <w:iCs/>
        </w:rPr>
        <w:t>“</w:t>
      </w:r>
      <w:r w:rsidRPr="00667EFC" w:rsidR="003C093A">
        <w:rPr>
          <w:iCs/>
        </w:rPr>
        <w:t xml:space="preserve">engages in rigorous, regular, </w:t>
      </w:r>
      <w:r w:rsidRPr="00667EFC" w:rsidR="00C95C08">
        <w:rPr>
          <w:iCs/>
        </w:rPr>
        <w:t>Project Management Institute (</w:t>
      </w:r>
      <w:r w:rsidRPr="00667EFC" w:rsidR="003C093A">
        <w:rPr>
          <w:iCs/>
        </w:rPr>
        <w:t>PMI</w:t>
      </w:r>
      <w:r w:rsidRPr="00667EFC" w:rsidR="00C95C08">
        <w:rPr>
          <w:iCs/>
        </w:rPr>
        <w:t>)</w:t>
      </w:r>
      <w:r w:rsidRPr="00667EFC" w:rsidR="003C093A">
        <w:rPr>
          <w:iCs/>
        </w:rPr>
        <w:t xml:space="preserve"> driven budget development</w:t>
      </w:r>
      <w:r w:rsidRPr="00667EFC">
        <w:rPr>
          <w:iCs/>
        </w:rPr>
        <w:t xml:space="preserve"> and oversight of IT projects</w:t>
      </w:r>
      <w:r>
        <w:rPr>
          <w:iCs/>
        </w:rPr>
        <w:t>.</w:t>
      </w:r>
      <w:r w:rsidRPr="00667EFC">
        <w:rPr>
          <w:iCs/>
        </w:rPr>
        <w:t>”</w:t>
      </w:r>
      <w:r>
        <w:rPr>
          <w:rStyle w:val="FootnoteReference"/>
          <w:iCs/>
        </w:rPr>
        <w:footnoteReference w:id="14"/>
      </w:r>
      <w:r w:rsidRPr="00667EFC">
        <w:rPr>
          <w:iCs/>
        </w:rPr>
        <w:t xml:space="preserve">  </w:t>
      </w:r>
      <w:r w:rsidR="001676C8">
        <w:rPr>
          <w:iCs/>
        </w:rPr>
        <w:t xml:space="preserve">However, </w:t>
      </w:r>
      <w:r w:rsidRPr="00667EFC" w:rsidR="00567C18">
        <w:rPr>
          <w:iCs/>
        </w:rPr>
        <w:t xml:space="preserve">Aqua </w:t>
      </w:r>
      <w:r w:rsidRPr="00667EFC" w:rsidR="00DC1997">
        <w:rPr>
          <w:iCs/>
        </w:rPr>
        <w:t xml:space="preserve">did not </w:t>
      </w:r>
      <w:r w:rsidRPr="00667EFC" w:rsidR="002D2E8F">
        <w:rPr>
          <w:iCs/>
        </w:rPr>
        <w:t>satisfy</w:t>
      </w:r>
      <w:r w:rsidRPr="00667EFC" w:rsidR="00DC1997">
        <w:rPr>
          <w:iCs/>
        </w:rPr>
        <w:t xml:space="preserve"> t</w:t>
      </w:r>
      <w:r w:rsidRPr="00667EFC" w:rsidR="00567C18">
        <w:rPr>
          <w:iCs/>
        </w:rPr>
        <w:t>his previous commitment</w:t>
      </w:r>
      <w:r w:rsidRPr="00667EFC" w:rsidR="002D2E8F">
        <w:rPr>
          <w:iCs/>
        </w:rPr>
        <w:t>.</w:t>
      </w:r>
      <w:r w:rsidRPr="00667EFC" w:rsidR="00DC1997">
        <w:rPr>
          <w:iCs/>
        </w:rPr>
        <w:t xml:space="preserve"> </w:t>
      </w:r>
      <w:r w:rsidR="005F768F">
        <w:rPr>
          <w:iCs/>
        </w:rPr>
        <w:t xml:space="preserve"> </w:t>
      </w:r>
      <w:r w:rsidRPr="00667EFC" w:rsidR="002D2E8F">
        <w:rPr>
          <w:iCs/>
        </w:rPr>
        <w:t xml:space="preserve">Therefore, </w:t>
      </w:r>
      <w:r w:rsidR="001676C8">
        <w:rPr>
          <w:iCs/>
        </w:rPr>
        <w:t xml:space="preserve">the PUCO </w:t>
      </w:r>
      <w:r w:rsidRPr="00667EFC" w:rsidR="008205BC">
        <w:rPr>
          <w:iCs/>
        </w:rPr>
        <w:t xml:space="preserve">Staff </w:t>
      </w:r>
      <w:r w:rsidRPr="00667EFC" w:rsidR="00567C18">
        <w:rPr>
          <w:iCs/>
        </w:rPr>
        <w:t xml:space="preserve">is now </w:t>
      </w:r>
      <w:r w:rsidRPr="00667EFC" w:rsidR="008205BC">
        <w:rPr>
          <w:iCs/>
        </w:rPr>
        <w:t>recommend</w:t>
      </w:r>
      <w:r w:rsidRPr="00667EFC" w:rsidR="00567C18">
        <w:rPr>
          <w:iCs/>
        </w:rPr>
        <w:t xml:space="preserve">ing </w:t>
      </w:r>
      <w:r w:rsidRPr="00667EFC" w:rsidR="008205BC">
        <w:rPr>
          <w:iCs/>
        </w:rPr>
        <w:t>that Aqua be directed to engage an external auditor</w:t>
      </w:r>
      <w:r w:rsidRPr="00667EFC" w:rsidR="002D2E8F">
        <w:rPr>
          <w:iCs/>
        </w:rPr>
        <w:t>,</w:t>
      </w:r>
      <w:r w:rsidRPr="00667EFC" w:rsidR="008205BC">
        <w:rPr>
          <w:iCs/>
        </w:rPr>
        <w:t xml:space="preserve"> paid for by Aqua America from non-regulated funds</w:t>
      </w:r>
      <w:r w:rsidRPr="00667EFC" w:rsidR="002D2E8F">
        <w:rPr>
          <w:iCs/>
        </w:rPr>
        <w:t>,</w:t>
      </w:r>
      <w:r w:rsidRPr="00667EFC" w:rsidR="008205BC">
        <w:rPr>
          <w:iCs/>
        </w:rPr>
        <w:t xml:space="preserve"> to examine the control processes used by Aqua in managing IT programs</w:t>
      </w:r>
      <w:r w:rsidRPr="00667EFC" w:rsidR="00A1671D">
        <w:rPr>
          <w:iCs/>
        </w:rPr>
        <w:t xml:space="preserve"> and to make appropriate recommendations.  </w:t>
      </w:r>
      <w:r w:rsidR="001676C8">
        <w:rPr>
          <w:iCs/>
        </w:rPr>
        <w:t xml:space="preserve">The PUCO </w:t>
      </w:r>
      <w:r w:rsidRPr="00667EFC" w:rsidR="008205BC">
        <w:rPr>
          <w:iCs/>
        </w:rPr>
        <w:t xml:space="preserve">Staff further recommends that the audit be conducted within one year of the </w:t>
      </w:r>
      <w:r w:rsidRPr="00667EFC" w:rsidR="002D2E8F">
        <w:rPr>
          <w:iCs/>
        </w:rPr>
        <w:t xml:space="preserve">PUCO </w:t>
      </w:r>
      <w:r w:rsidRPr="00667EFC" w:rsidR="008205BC">
        <w:rPr>
          <w:iCs/>
        </w:rPr>
        <w:t>O</w:t>
      </w:r>
      <w:r w:rsidRPr="00667EFC" w:rsidR="002D2E8F">
        <w:rPr>
          <w:iCs/>
        </w:rPr>
        <w:t xml:space="preserve">pinion and </w:t>
      </w:r>
      <w:r w:rsidRPr="00667EFC" w:rsidR="008205BC">
        <w:rPr>
          <w:iCs/>
        </w:rPr>
        <w:t>O</w:t>
      </w:r>
      <w:r w:rsidRPr="00667EFC" w:rsidR="002D2E8F">
        <w:rPr>
          <w:iCs/>
        </w:rPr>
        <w:t>rder</w:t>
      </w:r>
      <w:r w:rsidR="005F768F">
        <w:rPr>
          <w:iCs/>
        </w:rPr>
        <w:t xml:space="preserve"> in this case.</w:t>
      </w:r>
      <w:r>
        <w:rPr>
          <w:rStyle w:val="FootnoteReference"/>
          <w:iCs/>
        </w:rPr>
        <w:footnoteReference w:id="15"/>
      </w:r>
    </w:p>
    <w:p w:rsidR="005F768F" w:rsidP="005F768F">
      <w:pPr>
        <w:spacing w:line="480" w:lineRule="auto"/>
        <w:ind w:left="720" w:right="720"/>
        <w:rPr>
          <w:b/>
          <w:iCs/>
        </w:rPr>
      </w:pPr>
    </w:p>
    <w:p w:rsidR="00DC1997" w:rsidRPr="005F768F" w:rsidP="00C63F7C">
      <w:pPr>
        <w:spacing w:line="480" w:lineRule="auto"/>
        <w:ind w:left="720" w:right="720" w:hanging="720"/>
        <w:rPr>
          <w:b/>
          <w:i/>
          <w:iCs/>
        </w:rPr>
      </w:pPr>
      <w:r w:rsidRPr="005F768F">
        <w:rPr>
          <w:b/>
          <w:i/>
          <w:iCs/>
        </w:rPr>
        <w:t>Q1</w:t>
      </w:r>
      <w:r w:rsidRPr="005F768F" w:rsidR="00667EFC">
        <w:rPr>
          <w:b/>
          <w:i/>
          <w:iCs/>
        </w:rPr>
        <w:t>1</w:t>
      </w:r>
      <w:r w:rsidRPr="005F768F">
        <w:rPr>
          <w:b/>
          <w:i/>
          <w:iCs/>
        </w:rPr>
        <w:t>.</w:t>
      </w:r>
      <w:r w:rsidRPr="005F768F">
        <w:rPr>
          <w:b/>
          <w:i/>
          <w:iCs/>
        </w:rPr>
        <w:tab/>
      </w:r>
      <w:r w:rsidRPr="005F768F">
        <w:rPr>
          <w:b/>
          <w:i/>
          <w:iCs/>
        </w:rPr>
        <w:t xml:space="preserve">IS THE </w:t>
      </w:r>
      <w:r w:rsidR="001676C8">
        <w:rPr>
          <w:b/>
          <w:i/>
          <w:iCs/>
        </w:rPr>
        <w:t xml:space="preserve">PUCO </w:t>
      </w:r>
      <w:r w:rsidRPr="005F768F">
        <w:rPr>
          <w:b/>
          <w:i/>
          <w:iCs/>
        </w:rPr>
        <w:t>STAFF RECOMMENDATION REASONABLE?</w:t>
      </w:r>
    </w:p>
    <w:p w:rsidR="00855583" w:rsidRPr="00667EFC" w:rsidP="00E44C28">
      <w:pPr>
        <w:spacing w:line="480" w:lineRule="auto"/>
        <w:ind w:left="720" w:right="720" w:hanging="720"/>
        <w:rPr>
          <w:iCs/>
        </w:rPr>
      </w:pPr>
      <w:r w:rsidRPr="005F768F">
        <w:rPr>
          <w:b/>
          <w:i/>
          <w:iCs/>
        </w:rPr>
        <w:t>A1</w:t>
      </w:r>
      <w:r w:rsidRPr="005F768F" w:rsidR="00667EFC">
        <w:rPr>
          <w:b/>
          <w:i/>
          <w:iCs/>
        </w:rPr>
        <w:t>1</w:t>
      </w:r>
      <w:r w:rsidRPr="005F768F">
        <w:rPr>
          <w:b/>
          <w:i/>
          <w:iCs/>
        </w:rPr>
        <w:t>.</w:t>
      </w:r>
      <w:r w:rsidRPr="00667EFC">
        <w:rPr>
          <w:iCs/>
        </w:rPr>
        <w:tab/>
      </w:r>
      <w:r w:rsidRPr="00667EFC" w:rsidR="00775153">
        <w:rPr>
          <w:iCs/>
        </w:rPr>
        <w:t>No.  M</w:t>
      </w:r>
      <w:r w:rsidRPr="00667EFC">
        <w:rPr>
          <w:iCs/>
        </w:rPr>
        <w:t xml:space="preserve">y recommendation is that the </w:t>
      </w:r>
      <w:r w:rsidRPr="00667EFC" w:rsidR="002D2E8F">
        <w:rPr>
          <w:iCs/>
        </w:rPr>
        <w:t xml:space="preserve">PUCO </w:t>
      </w:r>
      <w:r w:rsidRPr="00667EFC">
        <w:rPr>
          <w:iCs/>
        </w:rPr>
        <w:t>require Aqua to engage an external auditor</w:t>
      </w:r>
      <w:r w:rsidRPr="00667EFC" w:rsidR="002D2E8F">
        <w:rPr>
          <w:iCs/>
        </w:rPr>
        <w:t>,</w:t>
      </w:r>
      <w:r w:rsidRPr="00667EFC">
        <w:rPr>
          <w:iCs/>
        </w:rPr>
        <w:t xml:space="preserve"> using shareholder funds</w:t>
      </w:r>
      <w:r w:rsidRPr="00667EFC" w:rsidR="002D2E8F">
        <w:rPr>
          <w:iCs/>
        </w:rPr>
        <w:t>,</w:t>
      </w:r>
      <w:r w:rsidRPr="00667EFC">
        <w:rPr>
          <w:iCs/>
        </w:rPr>
        <w:t xml:space="preserve"> and </w:t>
      </w:r>
      <w:r w:rsidRPr="00667EFC" w:rsidR="00E84033">
        <w:rPr>
          <w:iCs/>
        </w:rPr>
        <w:t xml:space="preserve">to publicly file the </w:t>
      </w:r>
      <w:r w:rsidRPr="00667EFC">
        <w:rPr>
          <w:iCs/>
        </w:rPr>
        <w:t xml:space="preserve">results of the audit with all findings and recommendations </w:t>
      </w:r>
      <w:r w:rsidRPr="00667EFC" w:rsidR="00E84033">
        <w:rPr>
          <w:iCs/>
        </w:rPr>
        <w:t>with</w:t>
      </w:r>
      <w:r w:rsidRPr="00667EFC">
        <w:rPr>
          <w:iCs/>
        </w:rPr>
        <w:t>in six months of the O</w:t>
      </w:r>
      <w:r w:rsidRPr="00667EFC" w:rsidR="002D2E8F">
        <w:rPr>
          <w:iCs/>
        </w:rPr>
        <w:t xml:space="preserve">pinion and </w:t>
      </w:r>
      <w:r w:rsidRPr="00667EFC">
        <w:rPr>
          <w:iCs/>
        </w:rPr>
        <w:t>O</w:t>
      </w:r>
      <w:r w:rsidRPr="00667EFC" w:rsidR="002D2E8F">
        <w:rPr>
          <w:iCs/>
        </w:rPr>
        <w:t>rder</w:t>
      </w:r>
      <w:r w:rsidRPr="00667EFC">
        <w:rPr>
          <w:iCs/>
        </w:rPr>
        <w:t xml:space="preserve"> in this case.  </w:t>
      </w:r>
      <w:r w:rsidRPr="00667EFC" w:rsidR="00C95C08">
        <w:rPr>
          <w:iCs/>
        </w:rPr>
        <w:t xml:space="preserve">The PUCO should act more expediently </w:t>
      </w:r>
      <w:r w:rsidRPr="00667EFC" w:rsidR="00E44C28">
        <w:rPr>
          <w:iCs/>
        </w:rPr>
        <w:t xml:space="preserve">towards </w:t>
      </w:r>
      <w:r w:rsidRPr="00667EFC" w:rsidR="00C95C08">
        <w:rPr>
          <w:iCs/>
        </w:rPr>
        <w:t xml:space="preserve">ensuring that Aqua has systems and processes in place to prevent any </w:t>
      </w:r>
      <w:r w:rsidRPr="00667EFC" w:rsidR="00E44C28">
        <w:rPr>
          <w:iCs/>
        </w:rPr>
        <w:t xml:space="preserve">potential </w:t>
      </w:r>
      <w:r w:rsidRPr="00667EFC" w:rsidR="00C95C08">
        <w:rPr>
          <w:iCs/>
        </w:rPr>
        <w:t>further harm to consumers.  Inadequately managed IT programs can ultimately result in imprudently incurred expenses that drive up the cost of service paid by consumers.  And inadequately managed IT programs can negatively impact the utility service provided to consumers.</w:t>
      </w:r>
      <w:r w:rsidRPr="00667EFC" w:rsidR="00E44C28">
        <w:rPr>
          <w:iCs/>
        </w:rPr>
        <w:t xml:space="preserve"> </w:t>
      </w:r>
      <w:r w:rsidR="005F768F">
        <w:rPr>
          <w:iCs/>
        </w:rPr>
        <w:t xml:space="preserve"> </w:t>
      </w:r>
      <w:r w:rsidRPr="00667EFC" w:rsidR="00775153">
        <w:rPr>
          <w:iCs/>
        </w:rPr>
        <w:t xml:space="preserve">Aqua has had sufficient time since the last base rate case to implement </w:t>
      </w:r>
      <w:r w:rsidRPr="00667EFC" w:rsidR="00E84033">
        <w:rPr>
          <w:iCs/>
        </w:rPr>
        <w:t xml:space="preserve">the </w:t>
      </w:r>
      <w:r w:rsidRPr="00667EFC" w:rsidR="00775153">
        <w:rPr>
          <w:iCs/>
        </w:rPr>
        <w:t>additional controls t</w:t>
      </w:r>
      <w:r w:rsidRPr="00667EFC" w:rsidR="00E84033">
        <w:rPr>
          <w:iCs/>
        </w:rPr>
        <w:t>hat it promised to demonstrate adequ</w:t>
      </w:r>
      <w:r w:rsidR="005F768F">
        <w:rPr>
          <w:iCs/>
        </w:rPr>
        <w:t>acy of the program management</w:t>
      </w:r>
      <w:r w:rsidR="001676C8">
        <w:rPr>
          <w:iCs/>
        </w:rPr>
        <w:t>, and it has failed to do so</w:t>
      </w:r>
      <w:r w:rsidR="005F768F">
        <w:rPr>
          <w:iCs/>
        </w:rPr>
        <w:t>.</w:t>
      </w:r>
    </w:p>
    <w:p w:rsidR="00855583" w:rsidRPr="00667EFC" w:rsidP="00C63F7C">
      <w:pPr>
        <w:spacing w:line="480" w:lineRule="auto"/>
        <w:ind w:left="720" w:right="720" w:hanging="720"/>
        <w:rPr>
          <w:iCs/>
        </w:rPr>
      </w:pPr>
    </w:p>
    <w:p w:rsidR="00544BFF" w:rsidP="00544BFF">
      <w:pPr>
        <w:spacing w:line="480" w:lineRule="auto"/>
        <w:ind w:left="720" w:right="720"/>
        <w:rPr>
          <w:iCs/>
        </w:rPr>
      </w:pPr>
      <w:r w:rsidRPr="00667EFC">
        <w:rPr>
          <w:iCs/>
        </w:rPr>
        <w:t xml:space="preserve">In fact, </w:t>
      </w:r>
      <w:r w:rsidRPr="00667EFC" w:rsidR="00E44C28">
        <w:rPr>
          <w:iCs/>
        </w:rPr>
        <w:t xml:space="preserve">concerns about the way in which </w:t>
      </w:r>
      <w:r w:rsidRPr="00667EFC" w:rsidR="00DC1997">
        <w:rPr>
          <w:iCs/>
        </w:rPr>
        <w:t xml:space="preserve">Aqua </w:t>
      </w:r>
      <w:r w:rsidRPr="00667EFC" w:rsidR="00E44C28">
        <w:rPr>
          <w:iCs/>
        </w:rPr>
        <w:t xml:space="preserve">manages </w:t>
      </w:r>
      <w:r w:rsidRPr="00667EFC" w:rsidR="00E84033">
        <w:rPr>
          <w:iCs/>
        </w:rPr>
        <w:t xml:space="preserve">IT </w:t>
      </w:r>
      <w:r w:rsidRPr="00667EFC" w:rsidR="00600403">
        <w:rPr>
          <w:iCs/>
        </w:rPr>
        <w:t xml:space="preserve">programs pre-date the last base rate case.  Aqua Ohio </w:t>
      </w:r>
      <w:r w:rsidRPr="00667EFC" w:rsidR="00D87586">
        <w:rPr>
          <w:iCs/>
        </w:rPr>
        <w:t xml:space="preserve">customers experienced serious billing issues </w:t>
      </w:r>
      <w:r w:rsidRPr="00667EFC" w:rsidR="00E44C28">
        <w:rPr>
          <w:iCs/>
        </w:rPr>
        <w:t>in 2008 and 2009</w:t>
      </w:r>
      <w:r w:rsidRPr="00667EFC" w:rsidR="00E84033">
        <w:rPr>
          <w:iCs/>
        </w:rPr>
        <w:t xml:space="preserve"> because </w:t>
      </w:r>
      <w:r w:rsidRPr="00667EFC" w:rsidR="00D87586">
        <w:rPr>
          <w:iCs/>
        </w:rPr>
        <w:t xml:space="preserve">of </w:t>
      </w:r>
      <w:r w:rsidRPr="00667EFC" w:rsidR="00E84033">
        <w:rPr>
          <w:iCs/>
        </w:rPr>
        <w:t xml:space="preserve">inadequately managed </w:t>
      </w:r>
      <w:r w:rsidRPr="00667EFC" w:rsidR="00D87586">
        <w:rPr>
          <w:iCs/>
        </w:rPr>
        <w:t>IT</w:t>
      </w:r>
      <w:r>
        <w:rPr>
          <w:iCs/>
        </w:rPr>
        <w:br w:type="page"/>
      </w:r>
    </w:p>
    <w:p w:rsidR="00E84033" w:rsidP="00855583">
      <w:pPr>
        <w:spacing w:line="480" w:lineRule="auto"/>
        <w:ind w:left="720" w:right="720"/>
        <w:rPr>
          <w:iCs/>
        </w:rPr>
      </w:pPr>
      <w:r w:rsidRPr="00667EFC">
        <w:rPr>
          <w:iCs/>
        </w:rPr>
        <w:t xml:space="preserve"> programs.</w:t>
      </w:r>
      <w:r>
        <w:rPr>
          <w:rStyle w:val="FootnoteReference"/>
          <w:iCs/>
        </w:rPr>
        <w:footnoteReference w:id="16"/>
      </w:r>
      <w:r w:rsidRPr="00667EFC">
        <w:rPr>
          <w:iCs/>
        </w:rPr>
        <w:t xml:space="preserve">  </w:t>
      </w:r>
      <w:r w:rsidRPr="00667EFC" w:rsidR="00855583">
        <w:rPr>
          <w:iCs/>
        </w:rPr>
        <w:t xml:space="preserve">The billing issues resulted in </w:t>
      </w:r>
      <w:r w:rsidRPr="00667EFC" w:rsidR="00775153">
        <w:rPr>
          <w:iCs/>
        </w:rPr>
        <w:t xml:space="preserve">Aqua Ohio </w:t>
      </w:r>
      <w:r w:rsidRPr="00667EFC" w:rsidR="00855583">
        <w:rPr>
          <w:iCs/>
        </w:rPr>
        <w:t xml:space="preserve">customers either not receiving a bill for service or receiving a bill for an </w:t>
      </w:r>
      <w:r w:rsidRPr="00667EFC" w:rsidR="002D2E8F">
        <w:rPr>
          <w:iCs/>
        </w:rPr>
        <w:t xml:space="preserve">unusually long </w:t>
      </w:r>
      <w:r w:rsidRPr="00667EFC" w:rsidR="00855583">
        <w:rPr>
          <w:iCs/>
        </w:rPr>
        <w:t xml:space="preserve">period of </w:t>
      </w:r>
      <w:r w:rsidRPr="00667EFC" w:rsidR="002D2E8F">
        <w:rPr>
          <w:iCs/>
        </w:rPr>
        <w:t>service</w:t>
      </w:r>
      <w:r w:rsidRPr="00667EFC" w:rsidR="00855583">
        <w:rPr>
          <w:iCs/>
        </w:rPr>
        <w:t>.</w:t>
      </w:r>
      <w:r>
        <w:rPr>
          <w:rStyle w:val="FootnoteReference"/>
          <w:iCs/>
        </w:rPr>
        <w:footnoteReference w:id="17"/>
      </w:r>
    </w:p>
    <w:p w:rsidR="000D2235" w:rsidRPr="00667EFC" w:rsidP="00855583">
      <w:pPr>
        <w:spacing w:line="480" w:lineRule="auto"/>
        <w:ind w:left="720" w:right="720"/>
        <w:rPr>
          <w:iCs/>
        </w:rPr>
      </w:pPr>
    </w:p>
    <w:p w:rsidR="000D2235" w:rsidP="000D2235">
      <w:pPr>
        <w:spacing w:line="480" w:lineRule="auto"/>
        <w:ind w:left="720" w:right="720"/>
        <w:rPr>
          <w:b/>
          <w:iCs/>
        </w:rPr>
      </w:pPr>
      <w:r w:rsidRPr="00667EFC">
        <w:rPr>
          <w:iCs/>
        </w:rPr>
        <w:t>T</w:t>
      </w:r>
      <w:r w:rsidRPr="00667EFC" w:rsidR="00E84033">
        <w:rPr>
          <w:iCs/>
        </w:rPr>
        <w:t xml:space="preserve">he examination of Aqua’s implementation of IT programs by an external auditor is a reasonable next step </w:t>
      </w:r>
      <w:r w:rsidRPr="00667EFC" w:rsidR="00E06804">
        <w:rPr>
          <w:iCs/>
        </w:rPr>
        <w:t xml:space="preserve">towards bringing final resolution </w:t>
      </w:r>
      <w:r w:rsidRPr="00667EFC" w:rsidR="00E84033">
        <w:rPr>
          <w:iCs/>
        </w:rPr>
        <w:t xml:space="preserve">to a long standing issue that </w:t>
      </w:r>
      <w:r w:rsidRPr="00667EFC" w:rsidR="00E06804">
        <w:rPr>
          <w:iCs/>
        </w:rPr>
        <w:t>can significantly impact customers.  But the external auditor</w:t>
      </w:r>
      <w:r w:rsidRPr="00667EFC" w:rsidR="002D2E8F">
        <w:rPr>
          <w:iCs/>
        </w:rPr>
        <w:t>’s</w:t>
      </w:r>
      <w:r w:rsidRPr="00667EFC" w:rsidR="00E06804">
        <w:rPr>
          <w:iCs/>
        </w:rPr>
        <w:t xml:space="preserve"> findings and recommendations need to be publicly filed within six months of the O</w:t>
      </w:r>
      <w:r w:rsidRPr="00667EFC" w:rsidR="002D2E8F">
        <w:rPr>
          <w:iCs/>
        </w:rPr>
        <w:t xml:space="preserve">pinion and </w:t>
      </w:r>
      <w:r w:rsidRPr="00667EFC" w:rsidR="00E06804">
        <w:rPr>
          <w:iCs/>
        </w:rPr>
        <w:t>O</w:t>
      </w:r>
      <w:r w:rsidRPr="00667EFC" w:rsidR="002D2E8F">
        <w:rPr>
          <w:iCs/>
        </w:rPr>
        <w:t>rder</w:t>
      </w:r>
      <w:r w:rsidRPr="00667EFC" w:rsidR="00E06804">
        <w:rPr>
          <w:iCs/>
        </w:rPr>
        <w:t xml:space="preserve"> in this case.  </w:t>
      </w:r>
      <w:r w:rsidRPr="00667EFC" w:rsidR="00E44C28">
        <w:rPr>
          <w:iCs/>
        </w:rPr>
        <w:t xml:space="preserve">A more aggressive schedule for conducting the external audit is </w:t>
      </w:r>
      <w:r w:rsidRPr="00667EFC" w:rsidR="00B93520">
        <w:rPr>
          <w:iCs/>
        </w:rPr>
        <w:t>appropriate because Aq</w:t>
      </w:r>
      <w:r w:rsidRPr="00667EFC" w:rsidR="00E44C28">
        <w:rPr>
          <w:iCs/>
        </w:rPr>
        <w:t xml:space="preserve">ua </w:t>
      </w:r>
      <w:r w:rsidRPr="00667EFC" w:rsidR="00B93520">
        <w:rPr>
          <w:iCs/>
        </w:rPr>
        <w:t xml:space="preserve">is not prioritizing fixing this long-standing issue. </w:t>
      </w:r>
      <w:r w:rsidRPr="00667EFC" w:rsidR="00E44C28">
        <w:rPr>
          <w:iCs/>
        </w:rPr>
        <w:t xml:space="preserve"> </w:t>
      </w:r>
      <w:r w:rsidR="00BA1AD9">
        <w:rPr>
          <w:iCs/>
        </w:rPr>
        <w:t xml:space="preserve">Aqua spends millions of dollars annually on IT systems and programs that are </w:t>
      </w:r>
      <w:r w:rsidR="001E1742">
        <w:rPr>
          <w:iCs/>
        </w:rPr>
        <w:t xml:space="preserve">ultimately paid for by customers in the form of higher rates.  The review of the adequacy and sufficiency of program documentation is crucial for the PUCO to determine the just and reasonableness of proposed base rates.  </w:t>
      </w:r>
      <w:r w:rsidR="00740DD5">
        <w:rPr>
          <w:iCs/>
        </w:rPr>
        <w:t>Aqua Ohio</w:t>
      </w:r>
      <w:r w:rsidRPr="00667EFC" w:rsidR="00E06804">
        <w:rPr>
          <w:iCs/>
        </w:rPr>
        <w:t xml:space="preserve"> should face </w:t>
      </w:r>
      <w:r w:rsidR="00740DD5">
        <w:rPr>
          <w:iCs/>
        </w:rPr>
        <w:t xml:space="preserve">significant </w:t>
      </w:r>
      <w:r w:rsidRPr="00667EFC" w:rsidR="00E06804">
        <w:rPr>
          <w:iCs/>
        </w:rPr>
        <w:t xml:space="preserve">financial consequences if it is unable to demonstrate </w:t>
      </w:r>
      <w:r w:rsidRPr="00667EFC" w:rsidR="00B93520">
        <w:rPr>
          <w:iCs/>
        </w:rPr>
        <w:t xml:space="preserve">that </w:t>
      </w:r>
      <w:r w:rsidRPr="00667EFC" w:rsidR="00E06804">
        <w:rPr>
          <w:iCs/>
        </w:rPr>
        <w:t>all of the external auditor recommendations</w:t>
      </w:r>
      <w:r w:rsidRPr="00667EFC" w:rsidR="00B93520">
        <w:rPr>
          <w:iCs/>
        </w:rPr>
        <w:t xml:space="preserve"> are implemented</w:t>
      </w:r>
      <w:r w:rsidR="00740DD5">
        <w:rPr>
          <w:iCs/>
        </w:rPr>
        <w:t xml:space="preserve"> prior to the next base rate case</w:t>
      </w:r>
      <w:r w:rsidRPr="00667EFC" w:rsidR="00E06804">
        <w:rPr>
          <w:iCs/>
        </w:rPr>
        <w:t>.</w:t>
      </w:r>
      <w:r>
        <w:br w:type="page"/>
      </w:r>
    </w:p>
    <w:p w:rsidR="00FB6D42" w:rsidRPr="001A181C" w:rsidP="000D19E1">
      <w:pPr>
        <w:pStyle w:val="Heading2"/>
      </w:pPr>
      <w:bookmarkStart w:id="14" w:name="_Toc469916880"/>
      <w:r>
        <w:t>C.</w:t>
      </w:r>
      <w:r>
        <w:tab/>
      </w:r>
      <w:r w:rsidRPr="001A181C" w:rsidR="00C86FC3">
        <w:t>B</w:t>
      </w:r>
      <w:r w:rsidRPr="001A181C">
        <w:t>ILL PAYMENT ASSISTANCE PROGRAM</w:t>
      </w:r>
      <w:bookmarkEnd w:id="14"/>
    </w:p>
    <w:p w:rsidR="00E06804" w:rsidRPr="00667EFC" w:rsidP="00E06804">
      <w:pPr>
        <w:spacing w:line="480" w:lineRule="auto"/>
        <w:ind w:right="720"/>
        <w:rPr>
          <w:b/>
          <w:iCs/>
        </w:rPr>
      </w:pPr>
    </w:p>
    <w:p w:rsidR="0088732B" w:rsidRPr="005F768F" w:rsidP="0088732B">
      <w:pPr>
        <w:spacing w:line="480" w:lineRule="auto"/>
        <w:ind w:left="720" w:right="720" w:hanging="720"/>
        <w:rPr>
          <w:b/>
          <w:i/>
          <w:iCs/>
        </w:rPr>
      </w:pPr>
      <w:r w:rsidRPr="005F768F">
        <w:rPr>
          <w:b/>
          <w:i/>
          <w:iCs/>
        </w:rPr>
        <w:t>Q1</w:t>
      </w:r>
      <w:r w:rsidRPr="005F768F" w:rsidR="00667EFC">
        <w:rPr>
          <w:b/>
          <w:i/>
          <w:iCs/>
        </w:rPr>
        <w:t>2</w:t>
      </w:r>
      <w:r w:rsidRPr="005F768F">
        <w:rPr>
          <w:b/>
          <w:i/>
          <w:iCs/>
        </w:rPr>
        <w:t>.</w:t>
      </w:r>
      <w:r w:rsidRPr="005F768F">
        <w:rPr>
          <w:b/>
          <w:i/>
          <w:iCs/>
        </w:rPr>
        <w:tab/>
        <w:t>DID THE STAFF REPORT PROVIDE RECOMMENDATIONS CONCERNING AQUA PAYMENT ASSISTANCE?</w:t>
      </w:r>
    </w:p>
    <w:p w:rsidR="0088732B" w:rsidP="0088732B">
      <w:pPr>
        <w:spacing w:line="480" w:lineRule="auto"/>
        <w:ind w:left="720" w:right="720" w:hanging="720"/>
        <w:rPr>
          <w:iCs/>
        </w:rPr>
      </w:pPr>
      <w:r w:rsidRPr="005F768F">
        <w:rPr>
          <w:b/>
          <w:i/>
          <w:iCs/>
        </w:rPr>
        <w:t>A1</w:t>
      </w:r>
      <w:r w:rsidRPr="005F768F" w:rsidR="00667EFC">
        <w:rPr>
          <w:b/>
          <w:i/>
          <w:iCs/>
        </w:rPr>
        <w:t>2</w:t>
      </w:r>
      <w:r w:rsidRPr="00667EFC">
        <w:rPr>
          <w:b/>
          <w:iCs/>
        </w:rPr>
        <w:t>.</w:t>
      </w:r>
      <w:r w:rsidRPr="00667EFC">
        <w:rPr>
          <w:b/>
          <w:iCs/>
        </w:rPr>
        <w:tab/>
      </w:r>
      <w:r w:rsidR="001A181C">
        <w:rPr>
          <w:iCs/>
        </w:rPr>
        <w:t>No.</w:t>
      </w:r>
    </w:p>
    <w:p w:rsidR="001A181C" w:rsidRPr="00667EFC" w:rsidP="0088732B">
      <w:pPr>
        <w:spacing w:line="480" w:lineRule="auto"/>
        <w:ind w:left="720" w:right="720" w:hanging="720"/>
        <w:rPr>
          <w:iCs/>
        </w:rPr>
      </w:pPr>
    </w:p>
    <w:p w:rsidR="00E06804" w:rsidRPr="005F768F" w:rsidP="00E06804">
      <w:pPr>
        <w:spacing w:line="480" w:lineRule="auto"/>
        <w:ind w:left="720" w:right="720" w:hanging="720"/>
        <w:rPr>
          <w:b/>
          <w:i/>
          <w:iCs/>
        </w:rPr>
      </w:pPr>
      <w:r w:rsidRPr="005F768F">
        <w:rPr>
          <w:b/>
          <w:i/>
          <w:iCs/>
        </w:rPr>
        <w:t>Q1</w:t>
      </w:r>
      <w:r w:rsidRPr="005F768F" w:rsidR="00667EFC">
        <w:rPr>
          <w:b/>
          <w:i/>
          <w:iCs/>
        </w:rPr>
        <w:t>3</w:t>
      </w:r>
      <w:r w:rsidRPr="005F768F">
        <w:rPr>
          <w:b/>
          <w:i/>
          <w:iCs/>
        </w:rPr>
        <w:t>.</w:t>
      </w:r>
      <w:r w:rsidRPr="005F768F">
        <w:rPr>
          <w:b/>
          <w:i/>
          <w:iCs/>
        </w:rPr>
        <w:tab/>
        <w:t>DOES AQUA</w:t>
      </w:r>
      <w:r w:rsidR="00C538AE">
        <w:rPr>
          <w:b/>
          <w:i/>
          <w:iCs/>
        </w:rPr>
        <w:t xml:space="preserve"> </w:t>
      </w:r>
      <w:r w:rsidRPr="005F768F">
        <w:rPr>
          <w:b/>
          <w:i/>
          <w:iCs/>
        </w:rPr>
        <w:t>OFFER RESID</w:t>
      </w:r>
      <w:r w:rsidRPr="005F768F" w:rsidR="001F2398">
        <w:rPr>
          <w:b/>
          <w:i/>
          <w:iCs/>
        </w:rPr>
        <w:t>E</w:t>
      </w:r>
      <w:r w:rsidRPr="005F768F">
        <w:rPr>
          <w:b/>
          <w:i/>
          <w:iCs/>
        </w:rPr>
        <w:t xml:space="preserve">NTIAL CUSTOMERS </w:t>
      </w:r>
      <w:r w:rsidRPr="005F768F" w:rsidR="001F2398">
        <w:rPr>
          <w:b/>
          <w:i/>
          <w:iCs/>
        </w:rPr>
        <w:t xml:space="preserve">WHO ARE HAVING TROUBLE PAYING THEIR WATER BILL </w:t>
      </w:r>
      <w:r w:rsidRPr="005F768F">
        <w:rPr>
          <w:b/>
          <w:i/>
          <w:iCs/>
        </w:rPr>
        <w:t>ANY T</w:t>
      </w:r>
      <w:r w:rsidRPr="005F768F" w:rsidR="001F2398">
        <w:rPr>
          <w:b/>
          <w:i/>
          <w:iCs/>
        </w:rPr>
        <w:t>YPE OF BILL PAYMENT ASSISTANCE?</w:t>
      </w:r>
    </w:p>
    <w:p w:rsidR="001F2398" w:rsidRPr="00667EFC" w:rsidP="00E06804">
      <w:pPr>
        <w:spacing w:line="480" w:lineRule="auto"/>
        <w:ind w:left="720" w:right="720" w:hanging="720"/>
        <w:rPr>
          <w:iCs/>
        </w:rPr>
      </w:pPr>
      <w:r w:rsidRPr="005F768F">
        <w:rPr>
          <w:b/>
          <w:i/>
          <w:iCs/>
        </w:rPr>
        <w:t>A1</w:t>
      </w:r>
      <w:r w:rsidRPr="005F768F" w:rsidR="00667EFC">
        <w:rPr>
          <w:b/>
          <w:i/>
          <w:iCs/>
        </w:rPr>
        <w:t>3</w:t>
      </w:r>
      <w:r w:rsidRPr="005F768F">
        <w:rPr>
          <w:b/>
          <w:i/>
          <w:iCs/>
        </w:rPr>
        <w:t>.</w:t>
      </w:r>
      <w:r w:rsidRPr="00667EFC">
        <w:rPr>
          <w:b/>
          <w:iCs/>
        </w:rPr>
        <w:tab/>
      </w:r>
      <w:r w:rsidRPr="00667EFC">
        <w:rPr>
          <w:iCs/>
        </w:rPr>
        <w:t>No.  In the Aqua response to OCC</w:t>
      </w:r>
      <w:r w:rsidRPr="00667EFC" w:rsidR="002D2E8F">
        <w:rPr>
          <w:iCs/>
        </w:rPr>
        <w:t xml:space="preserve"> INT</w:t>
      </w:r>
      <w:r w:rsidRPr="00667EFC">
        <w:rPr>
          <w:iCs/>
        </w:rPr>
        <w:t xml:space="preserve">-90 (attached herein as JDW-2), the Utility confirmed that it does not offer any </w:t>
      </w:r>
      <w:r w:rsidRPr="00667EFC" w:rsidR="00F90637">
        <w:rPr>
          <w:iCs/>
        </w:rPr>
        <w:t>company-sponsored bill payment assistance program.</w:t>
      </w:r>
      <w:r w:rsidRPr="00667EFC">
        <w:rPr>
          <w:iCs/>
        </w:rPr>
        <w:t xml:space="preserve"> </w:t>
      </w:r>
      <w:r w:rsidR="005F768F">
        <w:rPr>
          <w:iCs/>
        </w:rPr>
        <w:t xml:space="preserve"> </w:t>
      </w:r>
      <w:r w:rsidRPr="00667EFC" w:rsidR="0088732B">
        <w:rPr>
          <w:iCs/>
        </w:rPr>
        <w:t xml:space="preserve">Aqua offers customers </w:t>
      </w:r>
      <w:r w:rsidRPr="00667EFC" w:rsidR="00C35C73">
        <w:rPr>
          <w:iCs/>
        </w:rPr>
        <w:t xml:space="preserve">who are experiencing financial difficulty </w:t>
      </w:r>
      <w:r w:rsidRPr="00667EFC" w:rsidR="0088732B">
        <w:rPr>
          <w:iCs/>
        </w:rPr>
        <w:t>with a single very limited payment plan that I will</w:t>
      </w:r>
      <w:r w:rsidR="005F768F">
        <w:rPr>
          <w:iCs/>
        </w:rPr>
        <w:t xml:space="preserve"> discuss later in my testimony.</w:t>
      </w:r>
    </w:p>
    <w:p w:rsidR="00F90637" w:rsidRPr="00667EFC" w:rsidP="00E06804">
      <w:pPr>
        <w:spacing w:line="480" w:lineRule="auto"/>
        <w:ind w:left="720" w:right="720" w:hanging="720"/>
        <w:rPr>
          <w:iCs/>
        </w:rPr>
      </w:pPr>
    </w:p>
    <w:p w:rsidR="00F90637" w:rsidRPr="005F768F" w:rsidP="00E06804">
      <w:pPr>
        <w:spacing w:line="480" w:lineRule="auto"/>
        <w:ind w:left="720" w:right="720" w:hanging="720"/>
        <w:rPr>
          <w:b/>
          <w:i/>
          <w:iCs/>
        </w:rPr>
      </w:pPr>
      <w:r w:rsidRPr="005F768F">
        <w:rPr>
          <w:b/>
          <w:i/>
          <w:iCs/>
        </w:rPr>
        <w:t>Q1</w:t>
      </w:r>
      <w:r w:rsidRPr="005F768F" w:rsidR="00667EFC">
        <w:rPr>
          <w:b/>
          <w:i/>
          <w:iCs/>
        </w:rPr>
        <w:t>4</w:t>
      </w:r>
      <w:r w:rsidR="008F404D">
        <w:rPr>
          <w:b/>
          <w:i/>
          <w:iCs/>
        </w:rPr>
        <w:t>.</w:t>
      </w:r>
      <w:r w:rsidR="008F404D">
        <w:rPr>
          <w:b/>
          <w:i/>
          <w:iCs/>
        </w:rPr>
        <w:tab/>
        <w:t>CAN YOU DESCRIBE HOW RES</w:t>
      </w:r>
      <w:r w:rsidRPr="005F768F">
        <w:rPr>
          <w:b/>
          <w:i/>
          <w:iCs/>
        </w:rPr>
        <w:t>IDENTIAL CUSTOMERS ARE IMPACTED WHEN THEY ARE UNABLE TO PAY THEIR AQUA WATER BILL?</w:t>
      </w:r>
    </w:p>
    <w:p w:rsidR="00544BFF" w:rsidP="00544BFF">
      <w:pPr>
        <w:spacing w:line="480" w:lineRule="auto"/>
        <w:ind w:left="720" w:right="720" w:hanging="720"/>
        <w:rPr>
          <w:b/>
          <w:iCs/>
        </w:rPr>
      </w:pPr>
      <w:r w:rsidRPr="005F768F">
        <w:rPr>
          <w:b/>
          <w:i/>
          <w:iCs/>
        </w:rPr>
        <w:t>A1</w:t>
      </w:r>
      <w:r w:rsidRPr="005F768F" w:rsidR="00667EFC">
        <w:rPr>
          <w:b/>
          <w:i/>
          <w:iCs/>
        </w:rPr>
        <w:t>4</w:t>
      </w:r>
      <w:r w:rsidRPr="005F768F">
        <w:rPr>
          <w:b/>
          <w:i/>
          <w:iCs/>
        </w:rPr>
        <w:t>.</w:t>
      </w:r>
      <w:r w:rsidRPr="00667EFC">
        <w:rPr>
          <w:iCs/>
        </w:rPr>
        <w:tab/>
        <w:t xml:space="preserve">Yes. </w:t>
      </w:r>
      <w:r w:rsidR="005F768F">
        <w:rPr>
          <w:iCs/>
        </w:rPr>
        <w:t xml:space="preserve"> </w:t>
      </w:r>
      <w:r w:rsidRPr="00667EFC">
        <w:rPr>
          <w:iCs/>
        </w:rPr>
        <w:t>One of the ways in which residential customers are impacted is through disconnection of their water service.  Table 2 provides a summary of the total number of residential customers who have been disconnected for non-payment in each Aqua Ohio district between 2013 and now.</w:t>
      </w:r>
      <w:r>
        <w:rPr>
          <w:b/>
          <w:iCs/>
        </w:rPr>
        <w:br w:type="page"/>
      </w:r>
    </w:p>
    <w:p w:rsidR="00F90637" w:rsidRPr="00667EFC" w:rsidP="005F768F">
      <w:pPr>
        <w:jc w:val="center"/>
        <w:rPr>
          <w:b/>
          <w:iCs/>
        </w:rPr>
      </w:pPr>
      <w:r w:rsidRPr="00667EFC">
        <w:rPr>
          <w:b/>
          <w:iCs/>
        </w:rPr>
        <w:t>Table 2:  Aqua Ohio Disco</w:t>
      </w:r>
      <w:r w:rsidR="005F768F">
        <w:rPr>
          <w:b/>
          <w:iCs/>
        </w:rPr>
        <w:t>nnections (2013 – October 2016)</w:t>
      </w:r>
    </w:p>
    <w:p w:rsidR="00F0738B" w:rsidRPr="00667EFC" w:rsidP="005F768F">
      <w:pPr>
        <w:pStyle w:val="Heading3"/>
        <w:spacing w:before="0"/>
        <w:rPr>
          <w:rStyle w:val="Emphasis"/>
          <w:rFonts w:ascii="Times New Roman" w:hAnsi="Times New Roman" w:cs="Times New Roman"/>
        </w:rPr>
      </w:pPr>
    </w:p>
    <w:tbl>
      <w:tblPr>
        <w:tblStyle w:val="TableGrid"/>
        <w:tblW w:w="8640"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0" w:type="dxa"/>
          <w:bottom w:w="0" w:type="dxa"/>
          <w:right w:w="0" w:type="dxa"/>
        </w:tblCellMar>
        <w:tblLook w:val="04A0"/>
      </w:tblPr>
      <w:tblGrid>
        <w:gridCol w:w="2941"/>
        <w:gridCol w:w="1287"/>
        <w:gridCol w:w="1103"/>
        <w:gridCol w:w="1103"/>
        <w:gridCol w:w="1103"/>
        <w:gridCol w:w="1103"/>
      </w:tblGrid>
      <w:tr w:rsidTr="00FD787A">
        <w:tblPrEx>
          <w:tblW w:w="8640"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0" w:type="dxa"/>
            <w:bottom w:w="0" w:type="dxa"/>
            <w:right w:w="0" w:type="dxa"/>
          </w:tblCellMar>
          <w:tblLook w:val="04A0"/>
        </w:tblPrEx>
        <w:trPr>
          <w:trHeight w:val="360"/>
          <w:jc w:val="center"/>
        </w:trPr>
        <w:tc>
          <w:tcPr>
            <w:tcW w:w="2880" w:type="dxa"/>
            <w:vAlign w:val="center"/>
          </w:tcPr>
          <w:p w:rsidR="002238F6" w:rsidRPr="00667EFC" w:rsidP="00FD787A">
            <w:pPr>
              <w:jc w:val="center"/>
              <w:rPr>
                <w:rStyle w:val="DefaultParagraphFont"/>
                <w:iCs/>
                <w:sz w:val="24"/>
                <w:szCs w:val="24"/>
                <w:lang w:val="en-US" w:eastAsia="en-US" w:bidi="ar-SA"/>
              </w:rPr>
            </w:pPr>
            <w:r w:rsidRPr="00667EFC">
              <w:rPr>
                <w:iCs/>
                <w:sz w:val="24"/>
                <w:szCs w:val="24"/>
                <w:lang w:val="en-US" w:eastAsia="en-US" w:bidi="ar-SA"/>
              </w:rPr>
              <w:br w:type="page"/>
              <w:t>Operating Division</w:t>
            </w:r>
            <w:r>
              <w:rPr>
                <w:rStyle w:val="FootnoteReference"/>
                <w:iCs/>
              </w:rPr>
              <w:footnoteReference w:id="18"/>
            </w:r>
          </w:p>
        </w:tc>
        <w:tc>
          <w:tcPr>
            <w:tcW w:w="1260" w:type="dxa"/>
            <w:vAlign w:val="center"/>
          </w:tcPr>
          <w:p w:rsidR="002238F6" w:rsidRPr="00667EFC" w:rsidP="00FD787A">
            <w:pPr>
              <w:ind w:right="13"/>
              <w:jc w:val="center"/>
              <w:rPr>
                <w:rStyle w:val="DefaultParagraphFont"/>
                <w:iCs/>
                <w:sz w:val="24"/>
                <w:szCs w:val="24"/>
                <w:lang w:val="en-US" w:eastAsia="en-US" w:bidi="ar-SA"/>
              </w:rPr>
            </w:pPr>
            <w:r w:rsidRPr="00667EFC">
              <w:rPr>
                <w:iCs/>
                <w:sz w:val="24"/>
                <w:szCs w:val="24"/>
                <w:lang w:val="en-US" w:eastAsia="en-US" w:bidi="ar-SA"/>
              </w:rPr>
              <w:t>Customers</w:t>
            </w:r>
            <w:r>
              <w:rPr>
                <w:rStyle w:val="FootnoteReference"/>
                <w:iCs/>
              </w:rPr>
              <w:footnoteReference w:id="19"/>
            </w:r>
          </w:p>
        </w:tc>
        <w:tc>
          <w:tcPr>
            <w:tcW w:w="1080" w:type="dxa"/>
            <w:vAlign w:val="center"/>
          </w:tcPr>
          <w:p w:rsidR="002238F6" w:rsidRPr="00667EFC" w:rsidP="00FD787A">
            <w:pPr>
              <w:jc w:val="center"/>
              <w:rPr>
                <w:rStyle w:val="DefaultParagraphFont"/>
                <w:iCs/>
                <w:sz w:val="24"/>
                <w:szCs w:val="24"/>
                <w:lang w:val="en-US" w:eastAsia="en-US" w:bidi="ar-SA"/>
              </w:rPr>
            </w:pPr>
            <w:r w:rsidRPr="00667EFC">
              <w:rPr>
                <w:iCs/>
                <w:sz w:val="24"/>
                <w:szCs w:val="24"/>
                <w:lang w:val="en-US" w:eastAsia="en-US" w:bidi="ar-SA"/>
              </w:rPr>
              <w:t>2013</w:t>
            </w:r>
            <w:r>
              <w:rPr>
                <w:rStyle w:val="FootnoteReference"/>
                <w:iCs/>
              </w:rPr>
              <w:footnoteReference w:id="20"/>
            </w:r>
          </w:p>
        </w:tc>
        <w:tc>
          <w:tcPr>
            <w:tcW w:w="1080" w:type="dxa"/>
            <w:vAlign w:val="center"/>
          </w:tcPr>
          <w:p w:rsidR="002238F6" w:rsidRPr="00667EFC" w:rsidP="00FD787A">
            <w:pPr>
              <w:jc w:val="center"/>
              <w:rPr>
                <w:rStyle w:val="DefaultParagraphFont"/>
                <w:i/>
                <w:iCs/>
                <w:sz w:val="24"/>
                <w:szCs w:val="24"/>
                <w:lang w:val="en-US" w:eastAsia="en-US" w:bidi="ar-SA"/>
              </w:rPr>
            </w:pPr>
            <w:r w:rsidRPr="00667EFC">
              <w:rPr>
                <w:rStyle w:val="Emphasis"/>
                <w:i w:val="0"/>
                <w:iCs/>
                <w:sz w:val="24"/>
                <w:szCs w:val="24"/>
                <w:lang w:val="en-US" w:eastAsia="en-US" w:bidi="ar-SA"/>
              </w:rPr>
              <w:t>2014</w:t>
            </w:r>
            <w:r>
              <w:rPr>
                <w:rStyle w:val="FootnoteReference"/>
                <w:iCs/>
              </w:rPr>
              <w:footnoteReference w:id="21"/>
            </w:r>
          </w:p>
        </w:tc>
        <w:tc>
          <w:tcPr>
            <w:tcW w:w="1080" w:type="dxa"/>
            <w:vAlign w:val="center"/>
          </w:tcPr>
          <w:p w:rsidR="002238F6" w:rsidRPr="00667EFC" w:rsidP="00FD787A">
            <w:pPr>
              <w:ind w:right="-24"/>
              <w:jc w:val="center"/>
              <w:rPr>
                <w:rStyle w:val="DefaultParagraphFont"/>
                <w:iCs/>
                <w:sz w:val="24"/>
                <w:szCs w:val="24"/>
                <w:lang w:val="en-US" w:eastAsia="en-US" w:bidi="ar-SA"/>
              </w:rPr>
            </w:pPr>
            <w:r w:rsidRPr="00667EFC">
              <w:rPr>
                <w:iCs/>
                <w:sz w:val="24"/>
                <w:szCs w:val="24"/>
                <w:lang w:val="en-US" w:eastAsia="en-US" w:bidi="ar-SA"/>
              </w:rPr>
              <w:t>2015</w:t>
            </w:r>
            <w:r>
              <w:rPr>
                <w:rStyle w:val="FootnoteReference"/>
                <w:iCs/>
              </w:rPr>
              <w:footnoteReference w:id="22"/>
            </w:r>
          </w:p>
        </w:tc>
        <w:tc>
          <w:tcPr>
            <w:tcW w:w="1080" w:type="dxa"/>
            <w:vAlign w:val="center"/>
          </w:tcPr>
          <w:p w:rsidR="002238F6" w:rsidRPr="00667EFC" w:rsidP="00FD787A">
            <w:pPr>
              <w:ind w:right="13"/>
              <w:jc w:val="center"/>
              <w:rPr>
                <w:rStyle w:val="DefaultParagraphFont"/>
                <w:iCs/>
                <w:sz w:val="24"/>
                <w:szCs w:val="24"/>
                <w:lang w:val="en-US" w:eastAsia="en-US" w:bidi="ar-SA"/>
              </w:rPr>
            </w:pPr>
            <w:r w:rsidRPr="00667EFC">
              <w:rPr>
                <w:iCs/>
                <w:sz w:val="24"/>
                <w:szCs w:val="24"/>
                <w:lang w:val="en-US" w:eastAsia="en-US" w:bidi="ar-SA"/>
              </w:rPr>
              <w:t>2016</w:t>
            </w:r>
            <w:r>
              <w:rPr>
                <w:rStyle w:val="FootnoteReference"/>
                <w:iCs/>
              </w:rPr>
              <w:footnoteReference w:id="23"/>
            </w:r>
          </w:p>
        </w:tc>
      </w:tr>
      <w:tr w:rsidTr="00FD787A">
        <w:tblPrEx>
          <w:tblW w:w="8640" w:type="dxa"/>
          <w:jc w:val="center"/>
          <w:tblInd w:w="0" w:type="dxa"/>
          <w:tblLayout w:type="fixed"/>
          <w:tblCellMar>
            <w:top w:w="0" w:type="dxa"/>
            <w:left w:w="0" w:type="dxa"/>
            <w:bottom w:w="0" w:type="dxa"/>
            <w:right w:w="0" w:type="dxa"/>
          </w:tblCellMar>
          <w:tblLook w:val="04A0"/>
        </w:tblPrEx>
        <w:trPr>
          <w:trHeight w:val="360"/>
          <w:jc w:val="center"/>
        </w:trPr>
        <w:tc>
          <w:tcPr>
            <w:tcW w:w="2880" w:type="dxa"/>
            <w:vAlign w:val="center"/>
          </w:tcPr>
          <w:p w:rsidR="002238F6" w:rsidRPr="00667EFC" w:rsidP="00FD787A">
            <w:pPr>
              <w:rPr>
                <w:rStyle w:val="DefaultParagraphFont"/>
                <w:iCs/>
                <w:sz w:val="24"/>
                <w:szCs w:val="24"/>
                <w:lang w:val="en-US" w:eastAsia="en-US" w:bidi="ar-SA"/>
              </w:rPr>
            </w:pPr>
            <w:r w:rsidRPr="00667EFC">
              <w:rPr>
                <w:iCs/>
                <w:sz w:val="24"/>
                <w:szCs w:val="24"/>
                <w:lang w:val="en-US" w:eastAsia="en-US" w:bidi="ar-SA"/>
              </w:rPr>
              <w:t xml:space="preserve">  Lake/Ashtabula</w:t>
            </w:r>
          </w:p>
        </w:tc>
        <w:tc>
          <w:tcPr>
            <w:tcW w:w="1260" w:type="dxa"/>
            <w:vAlign w:val="center"/>
          </w:tcPr>
          <w:p w:rsidR="002238F6" w:rsidRPr="00667EFC" w:rsidP="00FD787A">
            <w:pPr>
              <w:tabs>
                <w:tab w:val="right" w:pos="990"/>
              </w:tabs>
              <w:ind w:right="13"/>
              <w:rPr>
                <w:rStyle w:val="DefaultParagraphFont"/>
                <w:iCs/>
                <w:sz w:val="24"/>
                <w:szCs w:val="24"/>
                <w:lang w:val="en-US" w:eastAsia="en-US" w:bidi="ar-SA"/>
              </w:rPr>
            </w:pPr>
            <w:r w:rsidRPr="00667EFC">
              <w:rPr>
                <w:iCs/>
                <w:sz w:val="24"/>
                <w:szCs w:val="24"/>
                <w:lang w:val="en-US" w:eastAsia="en-US" w:bidi="ar-SA"/>
              </w:rPr>
              <w:tab/>
              <w:t>40,743</w:t>
            </w:r>
          </w:p>
        </w:tc>
        <w:tc>
          <w:tcPr>
            <w:tcW w:w="1080" w:type="dxa"/>
            <w:vAlign w:val="center"/>
          </w:tcPr>
          <w:p w:rsidR="002238F6" w:rsidRPr="00667EFC" w:rsidP="00FD787A">
            <w:pPr>
              <w:tabs>
                <w:tab w:val="right" w:pos="810"/>
              </w:tabs>
              <w:rPr>
                <w:rStyle w:val="DefaultParagraphFont"/>
                <w:iCs/>
                <w:sz w:val="24"/>
                <w:szCs w:val="24"/>
                <w:lang w:val="en-US" w:eastAsia="en-US" w:bidi="ar-SA"/>
              </w:rPr>
            </w:pPr>
            <w:r w:rsidRPr="00667EFC">
              <w:rPr>
                <w:iCs/>
                <w:sz w:val="24"/>
                <w:szCs w:val="24"/>
                <w:lang w:val="en-US" w:eastAsia="en-US" w:bidi="ar-SA"/>
              </w:rPr>
              <w:tab/>
              <w:t>1,669</w:t>
            </w:r>
          </w:p>
        </w:tc>
        <w:tc>
          <w:tcPr>
            <w:tcW w:w="1080" w:type="dxa"/>
            <w:vAlign w:val="center"/>
          </w:tcPr>
          <w:p w:rsidR="002238F6" w:rsidRPr="00667EFC" w:rsidP="00FD787A">
            <w:pPr>
              <w:tabs>
                <w:tab w:val="right" w:pos="879"/>
              </w:tabs>
              <w:rPr>
                <w:rStyle w:val="DefaultParagraphFont"/>
                <w:iCs/>
                <w:sz w:val="24"/>
                <w:szCs w:val="24"/>
                <w:lang w:val="en-US" w:eastAsia="en-US" w:bidi="ar-SA"/>
              </w:rPr>
            </w:pPr>
            <w:r w:rsidRPr="00667EFC">
              <w:rPr>
                <w:iCs/>
                <w:sz w:val="24"/>
                <w:szCs w:val="24"/>
                <w:lang w:val="en-US" w:eastAsia="en-US" w:bidi="ar-SA"/>
              </w:rPr>
              <w:tab/>
              <w:t>1,453</w:t>
            </w:r>
          </w:p>
        </w:tc>
        <w:tc>
          <w:tcPr>
            <w:tcW w:w="1080" w:type="dxa"/>
            <w:vAlign w:val="center"/>
          </w:tcPr>
          <w:p w:rsidR="002238F6" w:rsidRPr="00667EFC" w:rsidP="00FD787A">
            <w:pPr>
              <w:tabs>
                <w:tab w:val="right" w:pos="856"/>
              </w:tabs>
              <w:rPr>
                <w:rStyle w:val="DefaultParagraphFont"/>
                <w:iCs/>
                <w:sz w:val="24"/>
                <w:szCs w:val="24"/>
                <w:lang w:val="en-US" w:eastAsia="en-US" w:bidi="ar-SA"/>
              </w:rPr>
            </w:pPr>
            <w:r w:rsidRPr="00667EFC">
              <w:rPr>
                <w:iCs/>
                <w:sz w:val="24"/>
                <w:szCs w:val="24"/>
                <w:lang w:val="en-US" w:eastAsia="en-US" w:bidi="ar-SA"/>
              </w:rPr>
              <w:tab/>
              <w:t>1,562</w:t>
            </w:r>
          </w:p>
        </w:tc>
        <w:tc>
          <w:tcPr>
            <w:tcW w:w="1080" w:type="dxa"/>
            <w:vAlign w:val="center"/>
          </w:tcPr>
          <w:p w:rsidR="002238F6" w:rsidRPr="00667EFC" w:rsidP="00FD787A">
            <w:pPr>
              <w:tabs>
                <w:tab w:val="right" w:pos="833"/>
              </w:tabs>
              <w:ind w:right="13"/>
              <w:rPr>
                <w:rStyle w:val="DefaultParagraphFont"/>
                <w:iCs/>
                <w:sz w:val="24"/>
                <w:szCs w:val="24"/>
                <w:lang w:val="en-US" w:eastAsia="en-US" w:bidi="ar-SA"/>
              </w:rPr>
            </w:pPr>
            <w:r w:rsidRPr="00667EFC">
              <w:rPr>
                <w:iCs/>
                <w:sz w:val="24"/>
                <w:szCs w:val="24"/>
                <w:lang w:val="en-US" w:eastAsia="en-US" w:bidi="ar-SA"/>
              </w:rPr>
              <w:tab/>
              <w:t>1,470</w:t>
            </w:r>
          </w:p>
        </w:tc>
      </w:tr>
      <w:tr w:rsidTr="00FD787A">
        <w:tblPrEx>
          <w:tblW w:w="8640" w:type="dxa"/>
          <w:jc w:val="center"/>
          <w:tblInd w:w="0" w:type="dxa"/>
          <w:tblLayout w:type="fixed"/>
          <w:tblCellMar>
            <w:top w:w="0" w:type="dxa"/>
            <w:left w:w="0" w:type="dxa"/>
            <w:bottom w:w="0" w:type="dxa"/>
            <w:right w:w="0" w:type="dxa"/>
          </w:tblCellMar>
          <w:tblLook w:val="04A0"/>
        </w:tblPrEx>
        <w:trPr>
          <w:trHeight w:val="360"/>
          <w:jc w:val="center"/>
        </w:trPr>
        <w:tc>
          <w:tcPr>
            <w:tcW w:w="2880" w:type="dxa"/>
            <w:vAlign w:val="center"/>
          </w:tcPr>
          <w:p w:rsidR="002238F6" w:rsidRPr="00667EFC" w:rsidP="00FD787A">
            <w:pPr>
              <w:rPr>
                <w:rStyle w:val="DefaultParagraphFont"/>
                <w:iCs/>
                <w:sz w:val="24"/>
                <w:szCs w:val="24"/>
                <w:lang w:val="en-US" w:eastAsia="en-US" w:bidi="ar-SA"/>
              </w:rPr>
            </w:pPr>
            <w:r w:rsidRPr="00667EFC">
              <w:rPr>
                <w:iCs/>
                <w:sz w:val="24"/>
                <w:szCs w:val="24"/>
                <w:lang w:val="en-US" w:eastAsia="en-US" w:bidi="ar-SA"/>
              </w:rPr>
              <w:t xml:space="preserve">  Franklin/ Lawrence</w:t>
            </w:r>
          </w:p>
        </w:tc>
        <w:tc>
          <w:tcPr>
            <w:tcW w:w="1260" w:type="dxa"/>
            <w:vAlign w:val="center"/>
          </w:tcPr>
          <w:p w:rsidR="002238F6" w:rsidRPr="00667EFC" w:rsidP="00FD787A">
            <w:pPr>
              <w:tabs>
                <w:tab w:val="right" w:pos="990"/>
              </w:tabs>
              <w:ind w:right="13"/>
              <w:rPr>
                <w:rStyle w:val="DefaultParagraphFont"/>
                <w:iCs/>
                <w:sz w:val="24"/>
                <w:szCs w:val="24"/>
                <w:lang w:val="en-US" w:eastAsia="en-US" w:bidi="ar-SA"/>
              </w:rPr>
            </w:pPr>
            <w:r w:rsidRPr="00667EFC">
              <w:rPr>
                <w:iCs/>
                <w:sz w:val="24"/>
                <w:szCs w:val="24"/>
                <w:lang w:val="en-US" w:eastAsia="en-US" w:bidi="ar-SA"/>
              </w:rPr>
              <w:tab/>
              <w:t>11,406</w:t>
            </w:r>
          </w:p>
        </w:tc>
        <w:tc>
          <w:tcPr>
            <w:tcW w:w="1080" w:type="dxa"/>
            <w:vAlign w:val="center"/>
          </w:tcPr>
          <w:p w:rsidR="002238F6" w:rsidRPr="00667EFC" w:rsidP="00FD787A">
            <w:pPr>
              <w:tabs>
                <w:tab w:val="right" w:pos="810"/>
              </w:tabs>
              <w:rPr>
                <w:rStyle w:val="DefaultParagraphFont"/>
                <w:iCs/>
                <w:sz w:val="24"/>
                <w:szCs w:val="24"/>
                <w:lang w:val="en-US" w:eastAsia="en-US" w:bidi="ar-SA"/>
              </w:rPr>
            </w:pPr>
            <w:r w:rsidRPr="00667EFC">
              <w:rPr>
                <w:iCs/>
                <w:sz w:val="24"/>
                <w:szCs w:val="24"/>
                <w:lang w:val="en-US" w:eastAsia="en-US" w:bidi="ar-SA"/>
              </w:rPr>
              <w:tab/>
              <w:t>865</w:t>
            </w:r>
          </w:p>
        </w:tc>
        <w:tc>
          <w:tcPr>
            <w:tcW w:w="1080" w:type="dxa"/>
            <w:vAlign w:val="center"/>
          </w:tcPr>
          <w:p w:rsidR="002238F6" w:rsidRPr="00667EFC" w:rsidP="00FD787A">
            <w:pPr>
              <w:tabs>
                <w:tab w:val="right" w:pos="879"/>
              </w:tabs>
              <w:rPr>
                <w:rStyle w:val="DefaultParagraphFont"/>
                <w:iCs/>
                <w:sz w:val="24"/>
                <w:szCs w:val="24"/>
                <w:lang w:val="en-US" w:eastAsia="en-US" w:bidi="ar-SA"/>
              </w:rPr>
            </w:pPr>
            <w:r w:rsidRPr="00667EFC">
              <w:rPr>
                <w:iCs/>
                <w:sz w:val="24"/>
                <w:szCs w:val="24"/>
                <w:lang w:val="en-US" w:eastAsia="en-US" w:bidi="ar-SA"/>
              </w:rPr>
              <w:tab/>
              <w:t>663</w:t>
            </w:r>
          </w:p>
        </w:tc>
        <w:tc>
          <w:tcPr>
            <w:tcW w:w="1080" w:type="dxa"/>
            <w:vAlign w:val="center"/>
          </w:tcPr>
          <w:p w:rsidR="002238F6" w:rsidRPr="00667EFC" w:rsidP="00FD787A">
            <w:pPr>
              <w:tabs>
                <w:tab w:val="right" w:pos="856"/>
              </w:tabs>
              <w:rPr>
                <w:rStyle w:val="DefaultParagraphFont"/>
                <w:iCs/>
                <w:sz w:val="24"/>
                <w:szCs w:val="24"/>
                <w:lang w:val="en-US" w:eastAsia="en-US" w:bidi="ar-SA"/>
              </w:rPr>
            </w:pPr>
            <w:r w:rsidRPr="00667EFC">
              <w:rPr>
                <w:iCs/>
                <w:sz w:val="24"/>
                <w:szCs w:val="24"/>
                <w:lang w:val="en-US" w:eastAsia="en-US" w:bidi="ar-SA"/>
              </w:rPr>
              <w:tab/>
              <w:t>705</w:t>
            </w:r>
          </w:p>
        </w:tc>
        <w:tc>
          <w:tcPr>
            <w:tcW w:w="1080" w:type="dxa"/>
            <w:vAlign w:val="center"/>
          </w:tcPr>
          <w:p w:rsidR="002238F6" w:rsidRPr="00667EFC" w:rsidP="00FD787A">
            <w:pPr>
              <w:tabs>
                <w:tab w:val="right" w:pos="833"/>
              </w:tabs>
              <w:ind w:right="13"/>
              <w:rPr>
                <w:rStyle w:val="DefaultParagraphFont"/>
                <w:iCs/>
                <w:sz w:val="24"/>
                <w:szCs w:val="24"/>
                <w:lang w:val="en-US" w:eastAsia="en-US" w:bidi="ar-SA"/>
              </w:rPr>
            </w:pPr>
            <w:r w:rsidRPr="00667EFC">
              <w:rPr>
                <w:iCs/>
                <w:sz w:val="24"/>
                <w:szCs w:val="24"/>
                <w:lang w:val="en-US" w:eastAsia="en-US" w:bidi="ar-SA"/>
              </w:rPr>
              <w:tab/>
              <w:t>605</w:t>
            </w:r>
          </w:p>
        </w:tc>
      </w:tr>
      <w:tr w:rsidTr="00FD787A">
        <w:tblPrEx>
          <w:tblW w:w="8640" w:type="dxa"/>
          <w:jc w:val="center"/>
          <w:tblInd w:w="0" w:type="dxa"/>
          <w:tblLayout w:type="fixed"/>
          <w:tblCellMar>
            <w:top w:w="0" w:type="dxa"/>
            <w:left w:w="0" w:type="dxa"/>
            <w:bottom w:w="0" w:type="dxa"/>
            <w:right w:w="0" w:type="dxa"/>
          </w:tblCellMar>
          <w:tblLook w:val="04A0"/>
        </w:tblPrEx>
        <w:trPr>
          <w:trHeight w:val="360"/>
          <w:jc w:val="center"/>
        </w:trPr>
        <w:tc>
          <w:tcPr>
            <w:tcW w:w="2880" w:type="dxa"/>
            <w:vAlign w:val="center"/>
          </w:tcPr>
          <w:p w:rsidR="002238F6" w:rsidRPr="00667EFC" w:rsidP="00FD787A">
            <w:pPr>
              <w:rPr>
                <w:rStyle w:val="DefaultParagraphFont"/>
                <w:iCs/>
                <w:sz w:val="24"/>
                <w:szCs w:val="24"/>
                <w:lang w:val="en-US" w:eastAsia="en-US" w:bidi="ar-SA"/>
              </w:rPr>
            </w:pPr>
            <w:r w:rsidRPr="00667EFC">
              <w:rPr>
                <w:iCs/>
                <w:sz w:val="24"/>
                <w:szCs w:val="24"/>
                <w:lang w:val="en-US" w:eastAsia="en-US" w:bidi="ar-SA"/>
              </w:rPr>
              <w:t xml:space="preserve">  Mansfield/ Portage/ Masury </w:t>
            </w:r>
          </w:p>
        </w:tc>
        <w:tc>
          <w:tcPr>
            <w:tcW w:w="1260" w:type="dxa"/>
            <w:vAlign w:val="center"/>
          </w:tcPr>
          <w:p w:rsidR="002238F6" w:rsidRPr="00667EFC" w:rsidP="00FD787A">
            <w:pPr>
              <w:tabs>
                <w:tab w:val="right" w:pos="990"/>
              </w:tabs>
              <w:ind w:right="13"/>
              <w:rPr>
                <w:rStyle w:val="DefaultParagraphFont"/>
                <w:iCs/>
                <w:sz w:val="24"/>
                <w:szCs w:val="24"/>
                <w:lang w:val="en-US" w:eastAsia="en-US" w:bidi="ar-SA"/>
              </w:rPr>
            </w:pPr>
            <w:r w:rsidRPr="00667EFC">
              <w:rPr>
                <w:iCs/>
                <w:sz w:val="24"/>
                <w:szCs w:val="24"/>
                <w:lang w:val="en-US" w:eastAsia="en-US" w:bidi="ar-SA"/>
              </w:rPr>
              <w:tab/>
              <w:t>3,585</w:t>
            </w:r>
          </w:p>
        </w:tc>
        <w:tc>
          <w:tcPr>
            <w:tcW w:w="1080" w:type="dxa"/>
            <w:vAlign w:val="center"/>
          </w:tcPr>
          <w:p w:rsidR="002238F6" w:rsidRPr="00667EFC" w:rsidP="00FD787A">
            <w:pPr>
              <w:tabs>
                <w:tab w:val="right" w:pos="810"/>
              </w:tabs>
              <w:rPr>
                <w:rStyle w:val="DefaultParagraphFont"/>
                <w:iCs/>
                <w:sz w:val="24"/>
                <w:szCs w:val="24"/>
                <w:lang w:val="en-US" w:eastAsia="en-US" w:bidi="ar-SA"/>
              </w:rPr>
            </w:pPr>
            <w:r w:rsidRPr="00667EFC">
              <w:rPr>
                <w:iCs/>
                <w:sz w:val="24"/>
                <w:szCs w:val="24"/>
                <w:lang w:val="en-US" w:eastAsia="en-US" w:bidi="ar-SA"/>
              </w:rPr>
              <w:tab/>
              <w:t>130</w:t>
            </w:r>
          </w:p>
        </w:tc>
        <w:tc>
          <w:tcPr>
            <w:tcW w:w="1080" w:type="dxa"/>
            <w:vAlign w:val="center"/>
          </w:tcPr>
          <w:p w:rsidR="002238F6" w:rsidRPr="00667EFC" w:rsidP="00FD787A">
            <w:pPr>
              <w:tabs>
                <w:tab w:val="right" w:pos="879"/>
              </w:tabs>
              <w:rPr>
                <w:rStyle w:val="DefaultParagraphFont"/>
                <w:iCs/>
                <w:sz w:val="24"/>
                <w:szCs w:val="24"/>
                <w:lang w:val="en-US" w:eastAsia="en-US" w:bidi="ar-SA"/>
              </w:rPr>
            </w:pPr>
            <w:r w:rsidRPr="00667EFC">
              <w:rPr>
                <w:iCs/>
                <w:sz w:val="24"/>
                <w:szCs w:val="24"/>
                <w:lang w:val="en-US" w:eastAsia="en-US" w:bidi="ar-SA"/>
              </w:rPr>
              <w:tab/>
              <w:t>136</w:t>
            </w:r>
          </w:p>
        </w:tc>
        <w:tc>
          <w:tcPr>
            <w:tcW w:w="1080" w:type="dxa"/>
            <w:vAlign w:val="center"/>
          </w:tcPr>
          <w:p w:rsidR="002238F6" w:rsidRPr="00667EFC" w:rsidP="00FD787A">
            <w:pPr>
              <w:tabs>
                <w:tab w:val="right" w:pos="856"/>
              </w:tabs>
              <w:rPr>
                <w:rStyle w:val="DefaultParagraphFont"/>
                <w:iCs/>
                <w:sz w:val="24"/>
                <w:szCs w:val="24"/>
                <w:lang w:val="en-US" w:eastAsia="en-US" w:bidi="ar-SA"/>
              </w:rPr>
            </w:pPr>
            <w:r w:rsidRPr="00667EFC">
              <w:rPr>
                <w:iCs/>
                <w:sz w:val="24"/>
                <w:szCs w:val="24"/>
                <w:lang w:val="en-US" w:eastAsia="en-US" w:bidi="ar-SA"/>
              </w:rPr>
              <w:tab/>
              <w:t>125</w:t>
            </w:r>
          </w:p>
        </w:tc>
        <w:tc>
          <w:tcPr>
            <w:tcW w:w="1080" w:type="dxa"/>
            <w:vAlign w:val="center"/>
          </w:tcPr>
          <w:p w:rsidR="002238F6" w:rsidRPr="00667EFC" w:rsidP="00FD787A">
            <w:pPr>
              <w:tabs>
                <w:tab w:val="right" w:pos="833"/>
              </w:tabs>
              <w:ind w:right="13"/>
              <w:rPr>
                <w:rStyle w:val="DefaultParagraphFont"/>
                <w:iCs/>
                <w:sz w:val="24"/>
                <w:szCs w:val="24"/>
                <w:lang w:val="en-US" w:eastAsia="en-US" w:bidi="ar-SA"/>
              </w:rPr>
            </w:pPr>
            <w:r w:rsidRPr="00667EFC">
              <w:rPr>
                <w:iCs/>
                <w:sz w:val="24"/>
                <w:szCs w:val="24"/>
                <w:lang w:val="en-US" w:eastAsia="en-US" w:bidi="ar-SA"/>
              </w:rPr>
              <w:tab/>
              <w:t>145</w:t>
            </w:r>
          </w:p>
        </w:tc>
      </w:tr>
      <w:tr w:rsidTr="00FD787A">
        <w:tblPrEx>
          <w:tblW w:w="8640" w:type="dxa"/>
          <w:jc w:val="center"/>
          <w:tblInd w:w="0" w:type="dxa"/>
          <w:tblLayout w:type="fixed"/>
          <w:tblCellMar>
            <w:top w:w="0" w:type="dxa"/>
            <w:left w:w="0" w:type="dxa"/>
            <w:bottom w:w="0" w:type="dxa"/>
            <w:right w:w="0" w:type="dxa"/>
          </w:tblCellMar>
          <w:tblLook w:val="04A0"/>
        </w:tblPrEx>
        <w:trPr>
          <w:trHeight w:val="360"/>
          <w:jc w:val="center"/>
        </w:trPr>
        <w:tc>
          <w:tcPr>
            <w:tcW w:w="2880" w:type="dxa"/>
            <w:vAlign w:val="center"/>
          </w:tcPr>
          <w:p w:rsidR="002238F6" w:rsidRPr="00667EFC" w:rsidP="00FD787A">
            <w:pPr>
              <w:rPr>
                <w:rStyle w:val="DefaultParagraphFont"/>
                <w:iCs/>
                <w:sz w:val="24"/>
                <w:szCs w:val="24"/>
                <w:lang w:val="en-US" w:eastAsia="en-US" w:bidi="ar-SA"/>
              </w:rPr>
            </w:pPr>
            <w:r w:rsidRPr="00667EFC">
              <w:rPr>
                <w:iCs/>
                <w:sz w:val="24"/>
                <w:szCs w:val="24"/>
                <w:lang w:val="en-US" w:eastAsia="en-US" w:bidi="ar-SA"/>
              </w:rPr>
              <w:t xml:space="preserve">  Marion/ Tiffin</w:t>
            </w:r>
          </w:p>
        </w:tc>
        <w:tc>
          <w:tcPr>
            <w:tcW w:w="1260" w:type="dxa"/>
            <w:vAlign w:val="center"/>
          </w:tcPr>
          <w:p w:rsidR="002238F6" w:rsidRPr="00667EFC" w:rsidP="00FD787A">
            <w:pPr>
              <w:tabs>
                <w:tab w:val="right" w:pos="990"/>
              </w:tabs>
              <w:ind w:right="13"/>
              <w:rPr>
                <w:rStyle w:val="DefaultParagraphFont"/>
                <w:iCs/>
                <w:sz w:val="24"/>
                <w:szCs w:val="24"/>
                <w:lang w:val="en-US" w:eastAsia="en-US" w:bidi="ar-SA"/>
              </w:rPr>
            </w:pPr>
            <w:r w:rsidRPr="00667EFC">
              <w:rPr>
                <w:iCs/>
                <w:sz w:val="24"/>
                <w:szCs w:val="24"/>
                <w:lang w:val="en-US" w:eastAsia="en-US" w:bidi="ar-SA"/>
              </w:rPr>
              <w:tab/>
              <w:t>22,817</w:t>
            </w:r>
          </w:p>
        </w:tc>
        <w:tc>
          <w:tcPr>
            <w:tcW w:w="1080" w:type="dxa"/>
            <w:vAlign w:val="center"/>
          </w:tcPr>
          <w:p w:rsidR="002238F6" w:rsidRPr="00667EFC" w:rsidP="00FD787A">
            <w:pPr>
              <w:tabs>
                <w:tab w:val="right" w:pos="810"/>
              </w:tabs>
              <w:rPr>
                <w:rStyle w:val="DefaultParagraphFont"/>
                <w:iCs/>
                <w:sz w:val="24"/>
                <w:szCs w:val="24"/>
                <w:lang w:val="en-US" w:eastAsia="en-US" w:bidi="ar-SA"/>
              </w:rPr>
            </w:pPr>
            <w:r w:rsidRPr="00667EFC">
              <w:rPr>
                <w:iCs/>
                <w:sz w:val="24"/>
                <w:szCs w:val="24"/>
                <w:lang w:val="en-US" w:eastAsia="en-US" w:bidi="ar-SA"/>
              </w:rPr>
              <w:tab/>
              <w:t>1,690</w:t>
            </w:r>
          </w:p>
        </w:tc>
        <w:tc>
          <w:tcPr>
            <w:tcW w:w="1080" w:type="dxa"/>
            <w:vAlign w:val="center"/>
          </w:tcPr>
          <w:p w:rsidR="002238F6" w:rsidRPr="00667EFC" w:rsidP="00FD787A">
            <w:pPr>
              <w:tabs>
                <w:tab w:val="right" w:pos="879"/>
              </w:tabs>
              <w:rPr>
                <w:rStyle w:val="DefaultParagraphFont"/>
                <w:iCs/>
                <w:sz w:val="24"/>
                <w:szCs w:val="24"/>
                <w:lang w:val="en-US" w:eastAsia="en-US" w:bidi="ar-SA"/>
              </w:rPr>
            </w:pPr>
            <w:r w:rsidRPr="00667EFC">
              <w:rPr>
                <w:iCs/>
                <w:sz w:val="24"/>
                <w:szCs w:val="24"/>
                <w:lang w:val="en-US" w:eastAsia="en-US" w:bidi="ar-SA"/>
              </w:rPr>
              <w:tab/>
              <w:t>1,432</w:t>
            </w:r>
          </w:p>
        </w:tc>
        <w:tc>
          <w:tcPr>
            <w:tcW w:w="1080" w:type="dxa"/>
            <w:vAlign w:val="center"/>
          </w:tcPr>
          <w:p w:rsidR="002238F6" w:rsidRPr="00667EFC" w:rsidP="00FD787A">
            <w:pPr>
              <w:tabs>
                <w:tab w:val="right" w:pos="856"/>
              </w:tabs>
              <w:rPr>
                <w:rStyle w:val="DefaultParagraphFont"/>
                <w:iCs/>
                <w:sz w:val="24"/>
                <w:szCs w:val="24"/>
                <w:lang w:val="en-US" w:eastAsia="en-US" w:bidi="ar-SA"/>
              </w:rPr>
            </w:pPr>
            <w:r w:rsidRPr="00667EFC">
              <w:rPr>
                <w:iCs/>
                <w:sz w:val="24"/>
                <w:szCs w:val="24"/>
                <w:lang w:val="en-US" w:eastAsia="en-US" w:bidi="ar-SA"/>
              </w:rPr>
              <w:tab/>
              <w:t>1,335</w:t>
            </w:r>
          </w:p>
        </w:tc>
        <w:tc>
          <w:tcPr>
            <w:tcW w:w="1080" w:type="dxa"/>
            <w:vAlign w:val="center"/>
          </w:tcPr>
          <w:p w:rsidR="002238F6" w:rsidRPr="00667EFC" w:rsidP="00FD787A">
            <w:pPr>
              <w:tabs>
                <w:tab w:val="right" w:pos="833"/>
              </w:tabs>
              <w:ind w:right="13"/>
              <w:rPr>
                <w:rStyle w:val="DefaultParagraphFont"/>
                <w:iCs/>
                <w:sz w:val="24"/>
                <w:szCs w:val="24"/>
                <w:lang w:val="en-US" w:eastAsia="en-US" w:bidi="ar-SA"/>
              </w:rPr>
            </w:pPr>
            <w:r w:rsidRPr="00667EFC">
              <w:rPr>
                <w:iCs/>
                <w:sz w:val="24"/>
                <w:szCs w:val="24"/>
                <w:lang w:val="en-US" w:eastAsia="en-US" w:bidi="ar-SA"/>
              </w:rPr>
              <w:tab/>
              <w:t>1,292</w:t>
            </w:r>
          </w:p>
        </w:tc>
      </w:tr>
      <w:tr w:rsidTr="00FD787A">
        <w:tblPrEx>
          <w:tblW w:w="8640" w:type="dxa"/>
          <w:jc w:val="center"/>
          <w:tblInd w:w="0" w:type="dxa"/>
          <w:tblLayout w:type="fixed"/>
          <w:tblCellMar>
            <w:top w:w="0" w:type="dxa"/>
            <w:left w:w="0" w:type="dxa"/>
            <w:bottom w:w="0" w:type="dxa"/>
            <w:right w:w="0" w:type="dxa"/>
          </w:tblCellMar>
          <w:tblLook w:val="04A0"/>
        </w:tblPrEx>
        <w:trPr>
          <w:trHeight w:val="360"/>
          <w:jc w:val="center"/>
        </w:trPr>
        <w:tc>
          <w:tcPr>
            <w:tcW w:w="2880" w:type="dxa"/>
            <w:vAlign w:val="center"/>
          </w:tcPr>
          <w:p w:rsidR="002238F6" w:rsidRPr="00667EFC" w:rsidP="00FD787A">
            <w:pPr>
              <w:rPr>
                <w:rStyle w:val="DefaultParagraphFont"/>
                <w:iCs/>
                <w:sz w:val="24"/>
                <w:szCs w:val="24"/>
                <w:lang w:val="en-US" w:eastAsia="en-US" w:bidi="ar-SA"/>
              </w:rPr>
            </w:pPr>
            <w:r w:rsidRPr="00667EFC">
              <w:rPr>
                <w:iCs/>
                <w:sz w:val="24"/>
                <w:szCs w:val="24"/>
                <w:lang w:val="en-US" w:eastAsia="en-US" w:bidi="ar-SA"/>
              </w:rPr>
              <w:t xml:space="preserve">  Mohawk/ Tomahawk</w:t>
            </w:r>
          </w:p>
        </w:tc>
        <w:tc>
          <w:tcPr>
            <w:tcW w:w="1260" w:type="dxa"/>
            <w:vAlign w:val="center"/>
          </w:tcPr>
          <w:p w:rsidR="002238F6" w:rsidRPr="00667EFC" w:rsidP="00FD787A">
            <w:pPr>
              <w:tabs>
                <w:tab w:val="right" w:pos="990"/>
              </w:tabs>
              <w:ind w:right="13"/>
              <w:rPr>
                <w:rStyle w:val="DefaultParagraphFont"/>
                <w:iCs/>
                <w:sz w:val="24"/>
                <w:szCs w:val="24"/>
                <w:lang w:val="en-US" w:eastAsia="en-US" w:bidi="ar-SA"/>
              </w:rPr>
            </w:pPr>
            <w:r w:rsidRPr="00667EFC">
              <w:rPr>
                <w:iCs/>
                <w:sz w:val="24"/>
                <w:szCs w:val="24"/>
                <w:lang w:val="en-US" w:eastAsia="en-US" w:bidi="ar-SA"/>
              </w:rPr>
              <w:tab/>
              <w:t>1,253</w:t>
            </w:r>
          </w:p>
        </w:tc>
        <w:tc>
          <w:tcPr>
            <w:tcW w:w="1080" w:type="dxa"/>
            <w:vAlign w:val="center"/>
          </w:tcPr>
          <w:p w:rsidR="002238F6" w:rsidRPr="00667EFC" w:rsidP="00FD787A">
            <w:pPr>
              <w:tabs>
                <w:tab w:val="right" w:pos="810"/>
              </w:tabs>
              <w:rPr>
                <w:rStyle w:val="DefaultParagraphFont"/>
                <w:iCs/>
                <w:sz w:val="24"/>
                <w:szCs w:val="24"/>
                <w:lang w:val="en-US" w:eastAsia="en-US" w:bidi="ar-SA"/>
              </w:rPr>
            </w:pPr>
            <w:r w:rsidRPr="00667EFC">
              <w:rPr>
                <w:iCs/>
                <w:sz w:val="24"/>
                <w:szCs w:val="24"/>
                <w:lang w:val="en-US" w:eastAsia="en-US" w:bidi="ar-SA"/>
              </w:rPr>
              <w:tab/>
              <w:t>0</w:t>
            </w:r>
          </w:p>
        </w:tc>
        <w:tc>
          <w:tcPr>
            <w:tcW w:w="1080" w:type="dxa"/>
            <w:vAlign w:val="center"/>
          </w:tcPr>
          <w:p w:rsidR="002238F6" w:rsidRPr="00667EFC" w:rsidP="00FD787A">
            <w:pPr>
              <w:tabs>
                <w:tab w:val="right" w:pos="879"/>
              </w:tabs>
              <w:rPr>
                <w:rStyle w:val="DefaultParagraphFont"/>
                <w:iCs/>
                <w:sz w:val="24"/>
                <w:szCs w:val="24"/>
                <w:lang w:val="en-US" w:eastAsia="en-US" w:bidi="ar-SA"/>
              </w:rPr>
            </w:pPr>
            <w:r w:rsidRPr="00667EFC">
              <w:rPr>
                <w:iCs/>
                <w:sz w:val="24"/>
                <w:szCs w:val="24"/>
                <w:lang w:val="en-US" w:eastAsia="en-US" w:bidi="ar-SA"/>
              </w:rPr>
              <w:tab/>
              <w:t>0</w:t>
            </w:r>
          </w:p>
        </w:tc>
        <w:tc>
          <w:tcPr>
            <w:tcW w:w="1080" w:type="dxa"/>
            <w:vAlign w:val="center"/>
          </w:tcPr>
          <w:p w:rsidR="002238F6" w:rsidRPr="00667EFC" w:rsidP="00FD787A">
            <w:pPr>
              <w:tabs>
                <w:tab w:val="right" w:pos="856"/>
              </w:tabs>
              <w:rPr>
                <w:rStyle w:val="DefaultParagraphFont"/>
                <w:iCs/>
                <w:sz w:val="24"/>
                <w:szCs w:val="24"/>
                <w:lang w:val="en-US" w:eastAsia="en-US" w:bidi="ar-SA"/>
              </w:rPr>
            </w:pPr>
            <w:r w:rsidRPr="00667EFC">
              <w:rPr>
                <w:iCs/>
                <w:sz w:val="24"/>
                <w:szCs w:val="24"/>
                <w:lang w:val="en-US" w:eastAsia="en-US" w:bidi="ar-SA"/>
              </w:rPr>
              <w:tab/>
              <w:t>12</w:t>
            </w:r>
          </w:p>
        </w:tc>
        <w:tc>
          <w:tcPr>
            <w:tcW w:w="1080" w:type="dxa"/>
            <w:vAlign w:val="center"/>
          </w:tcPr>
          <w:p w:rsidR="002238F6" w:rsidRPr="00667EFC" w:rsidP="00FD787A">
            <w:pPr>
              <w:tabs>
                <w:tab w:val="right" w:pos="833"/>
              </w:tabs>
              <w:ind w:right="13"/>
              <w:rPr>
                <w:rStyle w:val="DefaultParagraphFont"/>
                <w:iCs/>
                <w:sz w:val="24"/>
                <w:szCs w:val="24"/>
                <w:lang w:val="en-US" w:eastAsia="en-US" w:bidi="ar-SA"/>
              </w:rPr>
            </w:pPr>
            <w:r w:rsidRPr="00667EFC">
              <w:rPr>
                <w:iCs/>
                <w:sz w:val="24"/>
                <w:szCs w:val="24"/>
                <w:lang w:val="en-US" w:eastAsia="en-US" w:bidi="ar-SA"/>
              </w:rPr>
              <w:tab/>
              <w:t>1</w:t>
            </w:r>
          </w:p>
        </w:tc>
      </w:tr>
      <w:tr w:rsidTr="00FD787A">
        <w:tblPrEx>
          <w:tblW w:w="8640" w:type="dxa"/>
          <w:jc w:val="center"/>
          <w:tblInd w:w="0" w:type="dxa"/>
          <w:tblLayout w:type="fixed"/>
          <w:tblCellMar>
            <w:top w:w="0" w:type="dxa"/>
            <w:left w:w="0" w:type="dxa"/>
            <w:bottom w:w="0" w:type="dxa"/>
            <w:right w:w="0" w:type="dxa"/>
          </w:tblCellMar>
          <w:tblLook w:val="04A0"/>
        </w:tblPrEx>
        <w:trPr>
          <w:trHeight w:val="360"/>
          <w:jc w:val="center"/>
        </w:trPr>
        <w:tc>
          <w:tcPr>
            <w:tcW w:w="2880" w:type="dxa"/>
            <w:vAlign w:val="center"/>
          </w:tcPr>
          <w:p w:rsidR="002238F6" w:rsidRPr="00667EFC" w:rsidP="00FD787A">
            <w:pPr>
              <w:rPr>
                <w:rStyle w:val="DefaultParagraphFont"/>
                <w:iCs/>
                <w:sz w:val="24"/>
                <w:szCs w:val="24"/>
                <w:lang w:val="en-US" w:eastAsia="en-US" w:bidi="ar-SA"/>
              </w:rPr>
            </w:pPr>
            <w:r w:rsidRPr="00667EFC">
              <w:rPr>
                <w:iCs/>
                <w:sz w:val="24"/>
                <w:szCs w:val="24"/>
                <w:lang w:val="en-US" w:eastAsia="en-US" w:bidi="ar-SA"/>
              </w:rPr>
              <w:t xml:space="preserve">  Total</w:t>
            </w:r>
          </w:p>
        </w:tc>
        <w:tc>
          <w:tcPr>
            <w:tcW w:w="1260" w:type="dxa"/>
            <w:vAlign w:val="center"/>
          </w:tcPr>
          <w:p w:rsidR="002238F6" w:rsidRPr="00667EFC" w:rsidP="00FD787A">
            <w:pPr>
              <w:tabs>
                <w:tab w:val="right" w:pos="990"/>
                <w:tab w:val="right" w:pos="1247"/>
              </w:tabs>
              <w:ind w:right="13"/>
              <w:rPr>
                <w:rStyle w:val="DefaultParagraphFont"/>
                <w:iCs/>
                <w:sz w:val="24"/>
                <w:szCs w:val="24"/>
                <w:lang w:val="en-US" w:eastAsia="en-US" w:bidi="ar-SA"/>
              </w:rPr>
            </w:pPr>
            <w:r w:rsidRPr="00667EFC">
              <w:rPr>
                <w:iCs/>
                <w:sz w:val="24"/>
                <w:szCs w:val="24"/>
                <w:lang w:val="en-US" w:eastAsia="en-US" w:bidi="ar-SA"/>
              </w:rPr>
              <w:tab/>
              <w:t>79,904</w:t>
            </w:r>
          </w:p>
        </w:tc>
        <w:tc>
          <w:tcPr>
            <w:tcW w:w="1080" w:type="dxa"/>
            <w:vAlign w:val="center"/>
          </w:tcPr>
          <w:p w:rsidR="002238F6" w:rsidRPr="00667EFC" w:rsidP="00FD787A">
            <w:pPr>
              <w:tabs>
                <w:tab w:val="right" w:pos="810"/>
              </w:tabs>
              <w:rPr>
                <w:rStyle w:val="DefaultParagraphFont"/>
                <w:iCs/>
                <w:sz w:val="24"/>
                <w:szCs w:val="24"/>
                <w:lang w:val="en-US" w:eastAsia="en-US" w:bidi="ar-SA"/>
              </w:rPr>
            </w:pPr>
            <w:r w:rsidRPr="00667EFC">
              <w:rPr>
                <w:iCs/>
                <w:sz w:val="24"/>
                <w:szCs w:val="24"/>
                <w:lang w:val="en-US" w:eastAsia="en-US" w:bidi="ar-SA"/>
              </w:rPr>
              <w:tab/>
              <w:t>4,354</w:t>
            </w:r>
          </w:p>
        </w:tc>
        <w:tc>
          <w:tcPr>
            <w:tcW w:w="1080" w:type="dxa"/>
            <w:vAlign w:val="center"/>
          </w:tcPr>
          <w:p w:rsidR="002238F6" w:rsidRPr="00667EFC" w:rsidP="00FD787A">
            <w:pPr>
              <w:tabs>
                <w:tab w:val="right" w:pos="879"/>
              </w:tabs>
              <w:rPr>
                <w:rStyle w:val="DefaultParagraphFont"/>
                <w:iCs/>
                <w:sz w:val="24"/>
                <w:szCs w:val="24"/>
                <w:lang w:val="en-US" w:eastAsia="en-US" w:bidi="ar-SA"/>
              </w:rPr>
            </w:pPr>
            <w:r w:rsidRPr="00667EFC">
              <w:rPr>
                <w:iCs/>
                <w:sz w:val="24"/>
                <w:szCs w:val="24"/>
                <w:lang w:val="en-US" w:eastAsia="en-US" w:bidi="ar-SA"/>
              </w:rPr>
              <w:tab/>
              <w:t>3,685</w:t>
            </w:r>
          </w:p>
        </w:tc>
        <w:tc>
          <w:tcPr>
            <w:tcW w:w="1080" w:type="dxa"/>
            <w:vAlign w:val="center"/>
          </w:tcPr>
          <w:p w:rsidR="002238F6" w:rsidRPr="00667EFC" w:rsidP="00FD787A">
            <w:pPr>
              <w:tabs>
                <w:tab w:val="right" w:pos="856"/>
              </w:tabs>
              <w:rPr>
                <w:rStyle w:val="DefaultParagraphFont"/>
                <w:iCs/>
                <w:sz w:val="24"/>
                <w:szCs w:val="24"/>
                <w:lang w:val="en-US" w:eastAsia="en-US" w:bidi="ar-SA"/>
              </w:rPr>
            </w:pPr>
            <w:r w:rsidRPr="00667EFC">
              <w:rPr>
                <w:iCs/>
                <w:sz w:val="24"/>
                <w:szCs w:val="24"/>
                <w:lang w:val="en-US" w:eastAsia="en-US" w:bidi="ar-SA"/>
              </w:rPr>
              <w:tab/>
              <w:t>3,739</w:t>
            </w:r>
          </w:p>
        </w:tc>
        <w:tc>
          <w:tcPr>
            <w:tcW w:w="1080" w:type="dxa"/>
            <w:vAlign w:val="center"/>
          </w:tcPr>
          <w:p w:rsidR="002238F6" w:rsidRPr="00667EFC" w:rsidP="00FD787A">
            <w:pPr>
              <w:tabs>
                <w:tab w:val="right" w:pos="833"/>
              </w:tabs>
              <w:ind w:right="13"/>
              <w:rPr>
                <w:rStyle w:val="DefaultParagraphFont"/>
                <w:iCs/>
                <w:sz w:val="24"/>
                <w:szCs w:val="24"/>
                <w:lang w:val="en-US" w:eastAsia="en-US" w:bidi="ar-SA"/>
              </w:rPr>
            </w:pPr>
            <w:r w:rsidRPr="00667EFC">
              <w:rPr>
                <w:iCs/>
                <w:sz w:val="24"/>
                <w:szCs w:val="24"/>
                <w:lang w:val="en-US" w:eastAsia="en-US" w:bidi="ar-SA"/>
              </w:rPr>
              <w:tab/>
              <w:t>3,513</w:t>
            </w:r>
          </w:p>
        </w:tc>
      </w:tr>
    </w:tbl>
    <w:p w:rsidR="002238F6" w:rsidRPr="00667EFC" w:rsidP="002238F6"/>
    <w:p w:rsidR="00200351" w:rsidRPr="00667EFC" w:rsidP="008B183F">
      <w:pPr>
        <w:spacing w:line="480" w:lineRule="auto"/>
        <w:ind w:left="720"/>
      </w:pPr>
      <w:r w:rsidRPr="00667EFC">
        <w:t>Between 2013 and October 2016, Aqua has disconnected 15,291 residential customers for non-payment.  This represents a disconnection rate of 19.1 percent</w:t>
      </w:r>
      <w:r w:rsidRPr="00667EFC" w:rsidR="008B183F">
        <w:t>.</w:t>
      </w:r>
      <w:r>
        <w:rPr>
          <w:rStyle w:val="FootnoteReference"/>
        </w:rPr>
        <w:footnoteReference w:id="24"/>
      </w:r>
      <w:r w:rsidRPr="00667EFC" w:rsidR="008B183F">
        <w:t xml:space="preserve">  This means that almost one in five Aqua customers have been disconnected for non-payment at some period of time between 2013 and October 2016.  This is compelling information demonstrating the struggle residential customers are having paying their water bill.</w:t>
      </w:r>
    </w:p>
    <w:p w:rsidR="002238F6" w:rsidRPr="00667EFC" w:rsidP="008B183F">
      <w:pPr>
        <w:spacing w:line="480" w:lineRule="auto"/>
        <w:ind w:left="720"/>
      </w:pPr>
    </w:p>
    <w:p w:rsidR="00200351" w:rsidRPr="005F768F" w:rsidP="00200351">
      <w:pPr>
        <w:spacing w:line="480" w:lineRule="auto"/>
        <w:ind w:left="720" w:hanging="720"/>
        <w:rPr>
          <w:b/>
          <w:i/>
        </w:rPr>
      </w:pPr>
      <w:r w:rsidRPr="005F768F">
        <w:rPr>
          <w:b/>
          <w:i/>
        </w:rPr>
        <w:t>Q1</w:t>
      </w:r>
      <w:r w:rsidRPr="005F768F" w:rsidR="00667EFC">
        <w:rPr>
          <w:b/>
          <w:i/>
        </w:rPr>
        <w:t>5</w:t>
      </w:r>
      <w:r w:rsidRPr="005F768F">
        <w:rPr>
          <w:b/>
          <w:i/>
        </w:rPr>
        <w:t>.</w:t>
      </w:r>
      <w:r w:rsidRPr="005F768F">
        <w:rPr>
          <w:b/>
          <w:i/>
        </w:rPr>
        <w:tab/>
        <w:t xml:space="preserve">ARE THERE ADDITIONAL FINANCIAL IMPACTS </w:t>
      </w:r>
      <w:r w:rsidRPr="005F768F" w:rsidR="009B4FD6">
        <w:rPr>
          <w:b/>
          <w:i/>
        </w:rPr>
        <w:t xml:space="preserve">ON </w:t>
      </w:r>
      <w:r w:rsidRPr="005F768F">
        <w:rPr>
          <w:b/>
          <w:i/>
        </w:rPr>
        <w:t>RESIDENTIAL CUSTOMERS WHEN THEY ARE UNABLE TO PAY THEIR AQUA WATER BILL?</w:t>
      </w:r>
    </w:p>
    <w:p w:rsidR="00200351" w:rsidRPr="00667EFC" w:rsidP="00200351">
      <w:pPr>
        <w:spacing w:line="480" w:lineRule="auto"/>
        <w:ind w:left="720" w:hanging="720"/>
      </w:pPr>
      <w:r w:rsidRPr="005F768F">
        <w:rPr>
          <w:b/>
          <w:i/>
        </w:rPr>
        <w:t>A1</w:t>
      </w:r>
      <w:r w:rsidRPr="005F768F" w:rsidR="00667EFC">
        <w:rPr>
          <w:b/>
          <w:i/>
        </w:rPr>
        <w:t>5</w:t>
      </w:r>
      <w:r w:rsidRPr="005F768F">
        <w:rPr>
          <w:b/>
          <w:i/>
        </w:rPr>
        <w:t>.</w:t>
      </w:r>
      <w:r w:rsidRPr="00667EFC">
        <w:tab/>
        <w:t>Yes.  Customers pay hefty late payment charges when they are unable to timely pay their Aqua Ohio water bill.  In fact as shown in Table 3, residential customers have paid Aqua Ohio over $1.9 million in late payment charges between 2013 and October 2016.</w:t>
      </w:r>
      <w:r w:rsidR="00C538AE">
        <w:t xml:space="preserve">  The Aqua Ohio tariff’s generally support a five percent late payment charge on unpaid current monthly charges.</w:t>
      </w:r>
      <w:r>
        <w:rPr>
          <w:rStyle w:val="FootnoteReference"/>
        </w:rPr>
        <w:footnoteReference w:id="25"/>
      </w:r>
    </w:p>
    <w:p w:rsidR="00200351" w:rsidRPr="00667EFC" w:rsidP="00200351">
      <w:pPr>
        <w:spacing w:line="480" w:lineRule="auto"/>
        <w:ind w:left="720" w:hanging="720"/>
        <w:jc w:val="center"/>
        <w:rPr>
          <w:b/>
        </w:rPr>
      </w:pPr>
      <w:r w:rsidRPr="00667EFC">
        <w:rPr>
          <w:b/>
        </w:rPr>
        <w:t>Table 3:  Aqua Ohio Customer Late Payment Charges (2013 – October 2016)</w:t>
      </w:r>
      <w:r>
        <w:rPr>
          <w:rStyle w:val="FootnoteReference"/>
          <w:b/>
        </w:rPr>
        <w:footnoteReference w:id="26"/>
      </w:r>
    </w:p>
    <w:tbl>
      <w:tblPr>
        <w:tblStyle w:val="TableGrid"/>
        <w:tblW w:w="7920" w:type="dxa"/>
        <w:jc w:val="center"/>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Look w:val="04A0"/>
      </w:tblPr>
      <w:tblGrid>
        <w:gridCol w:w="3180"/>
        <w:gridCol w:w="1185"/>
        <w:gridCol w:w="1185"/>
        <w:gridCol w:w="1185"/>
        <w:gridCol w:w="1185"/>
      </w:tblGrid>
      <w:tr w:rsidTr="005F768F">
        <w:tblPrEx>
          <w:tblW w:w="7920" w:type="dxa"/>
          <w:jc w:val="center"/>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Look w:val="04A0"/>
        </w:tblPrEx>
        <w:trPr>
          <w:trHeight w:val="360"/>
          <w:jc w:val="center"/>
        </w:trPr>
        <w:tc>
          <w:tcPr>
            <w:tcW w:w="3180" w:type="dxa"/>
            <w:vAlign w:val="center"/>
          </w:tcPr>
          <w:p w:rsidR="00D03011" w:rsidRPr="00667EFC" w:rsidP="00FD787A">
            <w:pPr>
              <w:jc w:val="center"/>
              <w:rPr>
                <w:rStyle w:val="DefaultParagraphFont"/>
                <w:sz w:val="24"/>
                <w:szCs w:val="24"/>
                <w:lang w:val="en-US" w:eastAsia="en-US" w:bidi="ar-SA"/>
              </w:rPr>
            </w:pPr>
            <w:r w:rsidRPr="00667EFC">
              <w:rPr>
                <w:sz w:val="24"/>
                <w:szCs w:val="24"/>
                <w:lang w:val="en-US" w:eastAsia="en-US" w:bidi="ar-SA"/>
              </w:rPr>
              <w:t>Operating Division</w:t>
            </w:r>
          </w:p>
        </w:tc>
        <w:tc>
          <w:tcPr>
            <w:tcW w:w="1185" w:type="dxa"/>
            <w:vAlign w:val="center"/>
          </w:tcPr>
          <w:p w:rsidR="00D03011" w:rsidRPr="00667EFC" w:rsidP="00FD787A">
            <w:pPr>
              <w:jc w:val="center"/>
              <w:rPr>
                <w:rStyle w:val="DefaultParagraphFont"/>
                <w:sz w:val="24"/>
                <w:szCs w:val="24"/>
                <w:lang w:val="en-US" w:eastAsia="en-US" w:bidi="ar-SA"/>
              </w:rPr>
            </w:pPr>
            <w:r w:rsidRPr="00667EFC">
              <w:rPr>
                <w:sz w:val="24"/>
                <w:szCs w:val="24"/>
                <w:lang w:val="en-US" w:eastAsia="en-US" w:bidi="ar-SA"/>
              </w:rPr>
              <w:t>2013</w:t>
            </w:r>
          </w:p>
        </w:tc>
        <w:tc>
          <w:tcPr>
            <w:tcW w:w="1185" w:type="dxa"/>
            <w:vAlign w:val="center"/>
          </w:tcPr>
          <w:p w:rsidR="00D03011" w:rsidRPr="00667EFC" w:rsidP="00FD787A">
            <w:pPr>
              <w:jc w:val="center"/>
              <w:rPr>
                <w:rStyle w:val="DefaultParagraphFont"/>
                <w:sz w:val="24"/>
                <w:szCs w:val="24"/>
                <w:lang w:val="en-US" w:eastAsia="en-US" w:bidi="ar-SA"/>
              </w:rPr>
            </w:pPr>
            <w:r w:rsidRPr="00667EFC">
              <w:rPr>
                <w:sz w:val="24"/>
                <w:szCs w:val="24"/>
                <w:lang w:val="en-US" w:eastAsia="en-US" w:bidi="ar-SA"/>
              </w:rPr>
              <w:t>2014</w:t>
            </w:r>
          </w:p>
        </w:tc>
        <w:tc>
          <w:tcPr>
            <w:tcW w:w="1185" w:type="dxa"/>
            <w:vAlign w:val="center"/>
          </w:tcPr>
          <w:p w:rsidR="00D03011" w:rsidRPr="00667EFC" w:rsidP="00FD787A">
            <w:pPr>
              <w:jc w:val="center"/>
              <w:rPr>
                <w:rStyle w:val="DefaultParagraphFont"/>
                <w:sz w:val="24"/>
                <w:szCs w:val="24"/>
                <w:lang w:val="en-US" w:eastAsia="en-US" w:bidi="ar-SA"/>
              </w:rPr>
            </w:pPr>
            <w:r w:rsidRPr="00667EFC">
              <w:rPr>
                <w:sz w:val="24"/>
                <w:szCs w:val="24"/>
                <w:lang w:val="en-US" w:eastAsia="en-US" w:bidi="ar-SA"/>
              </w:rPr>
              <w:t>2015</w:t>
            </w:r>
          </w:p>
        </w:tc>
        <w:tc>
          <w:tcPr>
            <w:tcW w:w="1185" w:type="dxa"/>
            <w:vAlign w:val="center"/>
          </w:tcPr>
          <w:p w:rsidR="00D03011" w:rsidRPr="00667EFC" w:rsidP="00FD787A">
            <w:pPr>
              <w:jc w:val="center"/>
              <w:rPr>
                <w:rStyle w:val="DefaultParagraphFont"/>
                <w:sz w:val="24"/>
                <w:szCs w:val="24"/>
                <w:lang w:val="en-US" w:eastAsia="en-US" w:bidi="ar-SA"/>
              </w:rPr>
            </w:pPr>
            <w:r w:rsidRPr="00667EFC">
              <w:rPr>
                <w:sz w:val="24"/>
                <w:szCs w:val="24"/>
                <w:lang w:val="en-US" w:eastAsia="en-US" w:bidi="ar-SA"/>
              </w:rPr>
              <w:t>2016</w:t>
            </w:r>
          </w:p>
        </w:tc>
      </w:tr>
      <w:tr w:rsidTr="005F768F">
        <w:tblPrEx>
          <w:tblW w:w="7920" w:type="dxa"/>
          <w:jc w:val="center"/>
          <w:tblInd w:w="720" w:type="dxa"/>
          <w:tblLayout w:type="fixed"/>
          <w:tblCellMar>
            <w:top w:w="0" w:type="dxa"/>
            <w:left w:w="108" w:type="dxa"/>
            <w:bottom w:w="0" w:type="dxa"/>
            <w:right w:w="108" w:type="dxa"/>
          </w:tblCellMar>
          <w:tblLook w:val="04A0"/>
        </w:tblPrEx>
        <w:trPr>
          <w:trHeight w:val="360"/>
          <w:jc w:val="center"/>
        </w:trPr>
        <w:tc>
          <w:tcPr>
            <w:tcW w:w="3180" w:type="dxa"/>
            <w:vAlign w:val="center"/>
          </w:tcPr>
          <w:p w:rsidR="00D03011" w:rsidRPr="00667EFC" w:rsidP="00FD787A">
            <w:pPr>
              <w:rPr>
                <w:rStyle w:val="DefaultParagraphFont"/>
                <w:sz w:val="24"/>
                <w:szCs w:val="24"/>
                <w:lang w:val="en-US" w:eastAsia="en-US" w:bidi="ar-SA"/>
              </w:rPr>
            </w:pPr>
            <w:r w:rsidRPr="00667EFC">
              <w:rPr>
                <w:sz w:val="24"/>
                <w:szCs w:val="24"/>
                <w:lang w:val="en-US" w:eastAsia="en-US" w:bidi="ar-SA"/>
              </w:rPr>
              <w:t>Lake/ Ashtabula</w:t>
            </w:r>
          </w:p>
        </w:tc>
        <w:tc>
          <w:tcPr>
            <w:tcW w:w="1185" w:type="dxa"/>
            <w:vAlign w:val="center"/>
          </w:tcPr>
          <w:p w:rsidR="00D03011" w:rsidRPr="00667EFC" w:rsidP="00FD787A">
            <w:pPr>
              <w:tabs>
                <w:tab w:val="right" w:pos="870"/>
              </w:tabs>
              <w:rPr>
                <w:rStyle w:val="DefaultParagraphFont"/>
                <w:sz w:val="24"/>
                <w:szCs w:val="24"/>
                <w:lang w:val="en-US" w:eastAsia="en-US" w:bidi="ar-SA"/>
              </w:rPr>
            </w:pPr>
            <w:r w:rsidRPr="00667EFC">
              <w:rPr>
                <w:sz w:val="24"/>
                <w:szCs w:val="24"/>
                <w:lang w:val="en-US" w:eastAsia="en-US" w:bidi="ar-SA"/>
              </w:rPr>
              <w:tab/>
              <w:t>$194,591</w:t>
            </w:r>
          </w:p>
        </w:tc>
        <w:tc>
          <w:tcPr>
            <w:tcW w:w="1185" w:type="dxa"/>
            <w:vAlign w:val="center"/>
          </w:tcPr>
          <w:p w:rsidR="00D03011" w:rsidRPr="00667EFC" w:rsidP="00FD787A">
            <w:pPr>
              <w:tabs>
                <w:tab w:val="right" w:pos="913"/>
              </w:tabs>
              <w:ind w:right="-66"/>
              <w:rPr>
                <w:rStyle w:val="DefaultParagraphFont"/>
                <w:sz w:val="24"/>
                <w:szCs w:val="24"/>
                <w:lang w:val="en-US" w:eastAsia="en-US" w:bidi="ar-SA"/>
              </w:rPr>
            </w:pPr>
            <w:r w:rsidRPr="00667EFC">
              <w:rPr>
                <w:sz w:val="24"/>
                <w:szCs w:val="24"/>
                <w:lang w:val="en-US" w:eastAsia="en-US" w:bidi="ar-SA"/>
              </w:rPr>
              <w:tab/>
              <w:t>$190,409</w:t>
            </w:r>
          </w:p>
        </w:tc>
        <w:tc>
          <w:tcPr>
            <w:tcW w:w="1185" w:type="dxa"/>
            <w:vAlign w:val="center"/>
          </w:tcPr>
          <w:p w:rsidR="00D03011" w:rsidRPr="00667EFC" w:rsidP="00FD787A">
            <w:pPr>
              <w:tabs>
                <w:tab w:val="right" w:pos="930"/>
              </w:tabs>
              <w:rPr>
                <w:rStyle w:val="DefaultParagraphFont"/>
                <w:sz w:val="24"/>
                <w:szCs w:val="24"/>
                <w:lang w:val="en-US" w:eastAsia="en-US" w:bidi="ar-SA"/>
              </w:rPr>
            </w:pPr>
            <w:r w:rsidRPr="00667EFC">
              <w:rPr>
                <w:sz w:val="24"/>
                <w:szCs w:val="24"/>
                <w:lang w:val="en-US" w:eastAsia="en-US" w:bidi="ar-SA"/>
              </w:rPr>
              <w:tab/>
              <w:t>$200,726</w:t>
            </w:r>
          </w:p>
        </w:tc>
        <w:tc>
          <w:tcPr>
            <w:tcW w:w="1185" w:type="dxa"/>
            <w:vAlign w:val="center"/>
          </w:tcPr>
          <w:p w:rsidR="00D03011" w:rsidRPr="00667EFC" w:rsidP="00FD787A">
            <w:pPr>
              <w:tabs>
                <w:tab w:val="right" w:pos="885"/>
              </w:tabs>
              <w:rPr>
                <w:rStyle w:val="DefaultParagraphFont"/>
                <w:sz w:val="24"/>
                <w:szCs w:val="24"/>
                <w:lang w:val="en-US" w:eastAsia="en-US" w:bidi="ar-SA"/>
              </w:rPr>
            </w:pPr>
            <w:r w:rsidRPr="00667EFC">
              <w:rPr>
                <w:sz w:val="24"/>
                <w:szCs w:val="24"/>
                <w:lang w:val="en-US" w:eastAsia="en-US" w:bidi="ar-SA"/>
              </w:rPr>
              <w:tab/>
              <w:t>$167,945</w:t>
            </w:r>
          </w:p>
        </w:tc>
      </w:tr>
      <w:tr w:rsidTr="005F768F">
        <w:tblPrEx>
          <w:tblW w:w="7920" w:type="dxa"/>
          <w:jc w:val="center"/>
          <w:tblInd w:w="720" w:type="dxa"/>
          <w:tblLayout w:type="fixed"/>
          <w:tblCellMar>
            <w:top w:w="0" w:type="dxa"/>
            <w:left w:w="108" w:type="dxa"/>
            <w:bottom w:w="0" w:type="dxa"/>
            <w:right w:w="108" w:type="dxa"/>
          </w:tblCellMar>
          <w:tblLook w:val="04A0"/>
        </w:tblPrEx>
        <w:trPr>
          <w:trHeight w:val="360"/>
          <w:jc w:val="center"/>
        </w:trPr>
        <w:tc>
          <w:tcPr>
            <w:tcW w:w="3180" w:type="dxa"/>
            <w:vAlign w:val="center"/>
          </w:tcPr>
          <w:p w:rsidR="00D03011" w:rsidRPr="00667EFC" w:rsidP="00FD787A">
            <w:pPr>
              <w:rPr>
                <w:rStyle w:val="DefaultParagraphFont"/>
                <w:sz w:val="24"/>
                <w:szCs w:val="24"/>
                <w:lang w:val="en-US" w:eastAsia="en-US" w:bidi="ar-SA"/>
              </w:rPr>
            </w:pPr>
            <w:r w:rsidRPr="00667EFC">
              <w:rPr>
                <w:sz w:val="24"/>
                <w:szCs w:val="24"/>
                <w:lang w:val="en-US" w:eastAsia="en-US" w:bidi="ar-SA"/>
              </w:rPr>
              <w:t>Franklin/ Lawrence</w:t>
            </w:r>
          </w:p>
        </w:tc>
        <w:tc>
          <w:tcPr>
            <w:tcW w:w="1185" w:type="dxa"/>
            <w:vAlign w:val="center"/>
          </w:tcPr>
          <w:p w:rsidR="00D03011" w:rsidRPr="00667EFC" w:rsidP="00FD787A">
            <w:pPr>
              <w:tabs>
                <w:tab w:val="right" w:pos="870"/>
              </w:tabs>
              <w:rPr>
                <w:rStyle w:val="DefaultParagraphFont"/>
                <w:sz w:val="24"/>
                <w:szCs w:val="24"/>
                <w:lang w:val="en-US" w:eastAsia="en-US" w:bidi="ar-SA"/>
              </w:rPr>
            </w:pPr>
            <w:r w:rsidRPr="00667EFC">
              <w:rPr>
                <w:sz w:val="24"/>
                <w:szCs w:val="24"/>
                <w:lang w:val="en-US" w:eastAsia="en-US" w:bidi="ar-SA"/>
              </w:rPr>
              <w:tab/>
              <w:t>90,131</w:t>
            </w:r>
          </w:p>
        </w:tc>
        <w:tc>
          <w:tcPr>
            <w:tcW w:w="1185" w:type="dxa"/>
            <w:vAlign w:val="center"/>
          </w:tcPr>
          <w:p w:rsidR="00D03011" w:rsidRPr="00667EFC" w:rsidP="00FD787A">
            <w:pPr>
              <w:tabs>
                <w:tab w:val="right" w:pos="913"/>
              </w:tabs>
              <w:ind w:right="-66"/>
              <w:rPr>
                <w:rStyle w:val="DefaultParagraphFont"/>
                <w:sz w:val="24"/>
                <w:szCs w:val="24"/>
                <w:lang w:val="en-US" w:eastAsia="en-US" w:bidi="ar-SA"/>
              </w:rPr>
            </w:pPr>
            <w:r w:rsidRPr="00667EFC">
              <w:rPr>
                <w:sz w:val="24"/>
                <w:szCs w:val="24"/>
                <w:lang w:val="en-US" w:eastAsia="en-US" w:bidi="ar-SA"/>
              </w:rPr>
              <w:tab/>
              <w:t>88,389</w:t>
            </w:r>
          </w:p>
        </w:tc>
        <w:tc>
          <w:tcPr>
            <w:tcW w:w="1185" w:type="dxa"/>
            <w:vAlign w:val="center"/>
          </w:tcPr>
          <w:p w:rsidR="00D03011" w:rsidRPr="00667EFC" w:rsidP="00FD787A">
            <w:pPr>
              <w:tabs>
                <w:tab w:val="right" w:pos="930"/>
              </w:tabs>
              <w:rPr>
                <w:rStyle w:val="DefaultParagraphFont"/>
                <w:sz w:val="24"/>
                <w:szCs w:val="24"/>
                <w:lang w:val="en-US" w:eastAsia="en-US" w:bidi="ar-SA"/>
              </w:rPr>
            </w:pPr>
            <w:r w:rsidRPr="00667EFC">
              <w:rPr>
                <w:sz w:val="24"/>
                <w:szCs w:val="24"/>
                <w:lang w:val="en-US" w:eastAsia="en-US" w:bidi="ar-SA"/>
              </w:rPr>
              <w:tab/>
              <w:t>90,518</w:t>
            </w:r>
          </w:p>
        </w:tc>
        <w:tc>
          <w:tcPr>
            <w:tcW w:w="1185" w:type="dxa"/>
            <w:vAlign w:val="center"/>
          </w:tcPr>
          <w:p w:rsidR="00D03011" w:rsidRPr="00667EFC" w:rsidP="00FD787A">
            <w:pPr>
              <w:tabs>
                <w:tab w:val="right" w:pos="885"/>
              </w:tabs>
              <w:rPr>
                <w:rStyle w:val="DefaultParagraphFont"/>
                <w:sz w:val="24"/>
                <w:szCs w:val="24"/>
                <w:lang w:val="en-US" w:eastAsia="en-US" w:bidi="ar-SA"/>
              </w:rPr>
            </w:pPr>
            <w:r w:rsidRPr="00667EFC">
              <w:rPr>
                <w:sz w:val="24"/>
                <w:szCs w:val="24"/>
                <w:lang w:val="en-US" w:eastAsia="en-US" w:bidi="ar-SA"/>
              </w:rPr>
              <w:tab/>
              <w:t>77,701</w:t>
            </w:r>
          </w:p>
        </w:tc>
      </w:tr>
      <w:tr w:rsidTr="005F768F">
        <w:tblPrEx>
          <w:tblW w:w="7920" w:type="dxa"/>
          <w:jc w:val="center"/>
          <w:tblInd w:w="720" w:type="dxa"/>
          <w:tblLayout w:type="fixed"/>
          <w:tblCellMar>
            <w:top w:w="0" w:type="dxa"/>
            <w:left w:w="108" w:type="dxa"/>
            <w:bottom w:w="0" w:type="dxa"/>
            <w:right w:w="108" w:type="dxa"/>
          </w:tblCellMar>
          <w:tblLook w:val="04A0"/>
        </w:tblPrEx>
        <w:trPr>
          <w:trHeight w:val="360"/>
          <w:jc w:val="center"/>
        </w:trPr>
        <w:tc>
          <w:tcPr>
            <w:tcW w:w="3180" w:type="dxa"/>
            <w:vAlign w:val="center"/>
          </w:tcPr>
          <w:p w:rsidR="00D03011" w:rsidRPr="00667EFC" w:rsidP="00FD787A">
            <w:pPr>
              <w:rPr>
                <w:rStyle w:val="DefaultParagraphFont"/>
                <w:sz w:val="24"/>
                <w:szCs w:val="24"/>
                <w:lang w:val="en-US" w:eastAsia="en-US" w:bidi="ar-SA"/>
              </w:rPr>
            </w:pPr>
            <w:r w:rsidRPr="00667EFC">
              <w:rPr>
                <w:sz w:val="24"/>
                <w:szCs w:val="24"/>
                <w:lang w:val="en-US" w:eastAsia="en-US" w:bidi="ar-SA"/>
              </w:rPr>
              <w:t>Mansfield/ Portage/Masury</w:t>
            </w:r>
          </w:p>
        </w:tc>
        <w:tc>
          <w:tcPr>
            <w:tcW w:w="1185" w:type="dxa"/>
            <w:vAlign w:val="center"/>
          </w:tcPr>
          <w:p w:rsidR="00D03011" w:rsidRPr="00667EFC" w:rsidP="00FD787A">
            <w:pPr>
              <w:tabs>
                <w:tab w:val="right" w:pos="870"/>
              </w:tabs>
              <w:rPr>
                <w:rStyle w:val="DefaultParagraphFont"/>
                <w:sz w:val="24"/>
                <w:szCs w:val="24"/>
                <w:lang w:val="en-US" w:eastAsia="en-US" w:bidi="ar-SA"/>
              </w:rPr>
            </w:pPr>
            <w:r w:rsidRPr="00667EFC">
              <w:rPr>
                <w:sz w:val="24"/>
                <w:szCs w:val="24"/>
                <w:lang w:val="en-US" w:eastAsia="en-US" w:bidi="ar-SA"/>
              </w:rPr>
              <w:tab/>
              <w:t>27,473</w:t>
            </w:r>
          </w:p>
        </w:tc>
        <w:tc>
          <w:tcPr>
            <w:tcW w:w="1185" w:type="dxa"/>
            <w:vAlign w:val="center"/>
          </w:tcPr>
          <w:p w:rsidR="00D03011" w:rsidRPr="00667EFC" w:rsidP="00FD787A">
            <w:pPr>
              <w:tabs>
                <w:tab w:val="right" w:pos="913"/>
              </w:tabs>
              <w:ind w:right="-66"/>
              <w:rPr>
                <w:rStyle w:val="DefaultParagraphFont"/>
                <w:sz w:val="24"/>
                <w:szCs w:val="24"/>
                <w:lang w:val="en-US" w:eastAsia="en-US" w:bidi="ar-SA"/>
              </w:rPr>
            </w:pPr>
            <w:r w:rsidRPr="00667EFC">
              <w:rPr>
                <w:sz w:val="24"/>
                <w:szCs w:val="24"/>
                <w:lang w:val="en-US" w:eastAsia="en-US" w:bidi="ar-SA"/>
              </w:rPr>
              <w:tab/>
              <w:t>26,042</w:t>
            </w:r>
          </w:p>
        </w:tc>
        <w:tc>
          <w:tcPr>
            <w:tcW w:w="1185" w:type="dxa"/>
            <w:vAlign w:val="center"/>
          </w:tcPr>
          <w:p w:rsidR="00D03011" w:rsidRPr="00667EFC" w:rsidP="00FD787A">
            <w:pPr>
              <w:tabs>
                <w:tab w:val="right" w:pos="930"/>
              </w:tabs>
              <w:rPr>
                <w:rStyle w:val="DefaultParagraphFont"/>
                <w:sz w:val="24"/>
                <w:szCs w:val="24"/>
                <w:lang w:val="en-US" w:eastAsia="en-US" w:bidi="ar-SA"/>
              </w:rPr>
            </w:pPr>
            <w:r w:rsidRPr="00667EFC">
              <w:rPr>
                <w:sz w:val="24"/>
                <w:szCs w:val="24"/>
                <w:lang w:val="en-US" w:eastAsia="en-US" w:bidi="ar-SA"/>
              </w:rPr>
              <w:tab/>
              <w:t>25,787</w:t>
            </w:r>
          </w:p>
        </w:tc>
        <w:tc>
          <w:tcPr>
            <w:tcW w:w="1185" w:type="dxa"/>
            <w:vAlign w:val="center"/>
          </w:tcPr>
          <w:p w:rsidR="00D03011" w:rsidRPr="00667EFC" w:rsidP="00FD787A">
            <w:pPr>
              <w:tabs>
                <w:tab w:val="right" w:pos="885"/>
              </w:tabs>
              <w:rPr>
                <w:rStyle w:val="DefaultParagraphFont"/>
                <w:sz w:val="24"/>
                <w:szCs w:val="24"/>
                <w:lang w:val="en-US" w:eastAsia="en-US" w:bidi="ar-SA"/>
              </w:rPr>
            </w:pPr>
            <w:r w:rsidRPr="00667EFC">
              <w:rPr>
                <w:sz w:val="24"/>
                <w:szCs w:val="24"/>
                <w:lang w:val="en-US" w:eastAsia="en-US" w:bidi="ar-SA"/>
              </w:rPr>
              <w:tab/>
              <w:t>22,187</w:t>
            </w:r>
          </w:p>
        </w:tc>
      </w:tr>
      <w:tr w:rsidTr="005F768F">
        <w:tblPrEx>
          <w:tblW w:w="7920" w:type="dxa"/>
          <w:jc w:val="center"/>
          <w:tblInd w:w="720" w:type="dxa"/>
          <w:tblLayout w:type="fixed"/>
          <w:tblCellMar>
            <w:top w:w="0" w:type="dxa"/>
            <w:left w:w="108" w:type="dxa"/>
            <w:bottom w:w="0" w:type="dxa"/>
            <w:right w:w="108" w:type="dxa"/>
          </w:tblCellMar>
          <w:tblLook w:val="04A0"/>
        </w:tblPrEx>
        <w:trPr>
          <w:trHeight w:val="360"/>
          <w:jc w:val="center"/>
        </w:trPr>
        <w:tc>
          <w:tcPr>
            <w:tcW w:w="3180" w:type="dxa"/>
            <w:vAlign w:val="center"/>
          </w:tcPr>
          <w:p w:rsidR="00D03011" w:rsidRPr="00667EFC" w:rsidP="00FD787A">
            <w:pPr>
              <w:rPr>
                <w:rStyle w:val="DefaultParagraphFont"/>
                <w:sz w:val="24"/>
                <w:szCs w:val="24"/>
                <w:lang w:val="en-US" w:eastAsia="en-US" w:bidi="ar-SA"/>
              </w:rPr>
            </w:pPr>
            <w:r w:rsidRPr="00667EFC">
              <w:rPr>
                <w:sz w:val="24"/>
                <w:szCs w:val="24"/>
                <w:lang w:val="en-US" w:eastAsia="en-US" w:bidi="ar-SA"/>
              </w:rPr>
              <w:t>Marion/ Tiffin</w:t>
            </w:r>
          </w:p>
        </w:tc>
        <w:tc>
          <w:tcPr>
            <w:tcW w:w="1185" w:type="dxa"/>
            <w:vAlign w:val="center"/>
          </w:tcPr>
          <w:p w:rsidR="00D03011" w:rsidRPr="00667EFC" w:rsidP="00FD787A">
            <w:pPr>
              <w:tabs>
                <w:tab w:val="right" w:pos="870"/>
              </w:tabs>
              <w:rPr>
                <w:rStyle w:val="DefaultParagraphFont"/>
                <w:sz w:val="24"/>
                <w:szCs w:val="24"/>
                <w:lang w:val="en-US" w:eastAsia="en-US" w:bidi="ar-SA"/>
              </w:rPr>
            </w:pPr>
            <w:r w:rsidRPr="00667EFC">
              <w:rPr>
                <w:sz w:val="24"/>
                <w:szCs w:val="24"/>
                <w:lang w:val="en-US" w:eastAsia="en-US" w:bidi="ar-SA"/>
              </w:rPr>
              <w:tab/>
              <w:t>197,650</w:t>
            </w:r>
          </w:p>
        </w:tc>
        <w:tc>
          <w:tcPr>
            <w:tcW w:w="1185" w:type="dxa"/>
            <w:vAlign w:val="center"/>
          </w:tcPr>
          <w:p w:rsidR="00D03011" w:rsidRPr="00667EFC" w:rsidP="00FD787A">
            <w:pPr>
              <w:tabs>
                <w:tab w:val="right" w:pos="913"/>
              </w:tabs>
              <w:ind w:right="-66"/>
              <w:rPr>
                <w:rStyle w:val="DefaultParagraphFont"/>
                <w:sz w:val="24"/>
                <w:szCs w:val="24"/>
                <w:lang w:val="en-US" w:eastAsia="en-US" w:bidi="ar-SA"/>
              </w:rPr>
            </w:pPr>
            <w:r w:rsidRPr="00667EFC">
              <w:rPr>
                <w:sz w:val="24"/>
                <w:szCs w:val="24"/>
                <w:lang w:val="en-US" w:eastAsia="en-US" w:bidi="ar-SA"/>
              </w:rPr>
              <w:tab/>
              <w:t>178,173</w:t>
            </w:r>
          </w:p>
        </w:tc>
        <w:tc>
          <w:tcPr>
            <w:tcW w:w="1185" w:type="dxa"/>
            <w:vAlign w:val="center"/>
          </w:tcPr>
          <w:p w:rsidR="00D03011" w:rsidRPr="00667EFC" w:rsidP="00FD787A">
            <w:pPr>
              <w:tabs>
                <w:tab w:val="right" w:pos="930"/>
              </w:tabs>
              <w:rPr>
                <w:rStyle w:val="DefaultParagraphFont"/>
                <w:sz w:val="24"/>
                <w:szCs w:val="24"/>
                <w:lang w:val="en-US" w:eastAsia="en-US" w:bidi="ar-SA"/>
              </w:rPr>
            </w:pPr>
            <w:r w:rsidRPr="00667EFC">
              <w:rPr>
                <w:sz w:val="24"/>
                <w:szCs w:val="24"/>
                <w:lang w:val="en-US" w:eastAsia="en-US" w:bidi="ar-SA"/>
              </w:rPr>
              <w:tab/>
              <w:t>182,489</w:t>
            </w:r>
          </w:p>
        </w:tc>
        <w:tc>
          <w:tcPr>
            <w:tcW w:w="1185" w:type="dxa"/>
            <w:vAlign w:val="center"/>
          </w:tcPr>
          <w:p w:rsidR="00D03011" w:rsidRPr="00667EFC" w:rsidP="00FD787A">
            <w:pPr>
              <w:tabs>
                <w:tab w:val="right" w:pos="885"/>
              </w:tabs>
              <w:rPr>
                <w:rStyle w:val="DefaultParagraphFont"/>
                <w:sz w:val="24"/>
                <w:szCs w:val="24"/>
                <w:lang w:val="en-US" w:eastAsia="en-US" w:bidi="ar-SA"/>
              </w:rPr>
            </w:pPr>
            <w:r w:rsidRPr="00667EFC">
              <w:rPr>
                <w:sz w:val="24"/>
                <w:szCs w:val="24"/>
                <w:lang w:val="en-US" w:eastAsia="en-US" w:bidi="ar-SA"/>
              </w:rPr>
              <w:tab/>
              <w:t>159,540</w:t>
            </w:r>
          </w:p>
        </w:tc>
      </w:tr>
      <w:tr w:rsidTr="005F768F">
        <w:tblPrEx>
          <w:tblW w:w="7920" w:type="dxa"/>
          <w:jc w:val="center"/>
          <w:tblInd w:w="720" w:type="dxa"/>
          <w:tblLayout w:type="fixed"/>
          <w:tblCellMar>
            <w:top w:w="0" w:type="dxa"/>
            <w:left w:w="108" w:type="dxa"/>
            <w:bottom w:w="0" w:type="dxa"/>
            <w:right w:w="108" w:type="dxa"/>
          </w:tblCellMar>
          <w:tblLook w:val="04A0"/>
        </w:tblPrEx>
        <w:trPr>
          <w:trHeight w:val="360"/>
          <w:jc w:val="center"/>
        </w:trPr>
        <w:tc>
          <w:tcPr>
            <w:tcW w:w="3180" w:type="dxa"/>
            <w:vAlign w:val="center"/>
          </w:tcPr>
          <w:p w:rsidR="00D03011" w:rsidRPr="00667EFC" w:rsidP="00FD787A">
            <w:pPr>
              <w:rPr>
                <w:rStyle w:val="DefaultParagraphFont"/>
                <w:sz w:val="24"/>
                <w:szCs w:val="24"/>
                <w:lang w:val="en-US" w:eastAsia="en-US" w:bidi="ar-SA"/>
              </w:rPr>
            </w:pPr>
            <w:r w:rsidRPr="00667EFC">
              <w:rPr>
                <w:sz w:val="24"/>
                <w:szCs w:val="24"/>
                <w:lang w:val="en-US" w:eastAsia="en-US" w:bidi="ar-SA"/>
              </w:rPr>
              <w:t>Mohawk/ Tomahawk</w:t>
            </w:r>
          </w:p>
        </w:tc>
        <w:tc>
          <w:tcPr>
            <w:tcW w:w="1185" w:type="dxa"/>
            <w:vAlign w:val="center"/>
          </w:tcPr>
          <w:p w:rsidR="00D03011" w:rsidRPr="00667EFC" w:rsidP="00FD787A">
            <w:pPr>
              <w:tabs>
                <w:tab w:val="right" w:pos="870"/>
              </w:tabs>
              <w:rPr>
                <w:rStyle w:val="DefaultParagraphFont"/>
                <w:sz w:val="24"/>
                <w:szCs w:val="24"/>
                <w:lang w:val="en-US" w:eastAsia="en-US" w:bidi="ar-SA"/>
              </w:rPr>
            </w:pPr>
            <w:r w:rsidRPr="00667EFC">
              <w:rPr>
                <w:sz w:val="24"/>
                <w:szCs w:val="24"/>
                <w:lang w:val="en-US" w:eastAsia="en-US" w:bidi="ar-SA"/>
              </w:rPr>
              <w:tab/>
              <w:t>0</w:t>
            </w:r>
          </w:p>
        </w:tc>
        <w:tc>
          <w:tcPr>
            <w:tcW w:w="1185" w:type="dxa"/>
            <w:vAlign w:val="center"/>
          </w:tcPr>
          <w:p w:rsidR="00D03011" w:rsidRPr="00667EFC" w:rsidP="00FD787A">
            <w:pPr>
              <w:tabs>
                <w:tab w:val="right" w:pos="913"/>
              </w:tabs>
              <w:ind w:right="-66"/>
              <w:rPr>
                <w:rStyle w:val="DefaultParagraphFont"/>
                <w:sz w:val="24"/>
                <w:szCs w:val="24"/>
                <w:lang w:val="en-US" w:eastAsia="en-US" w:bidi="ar-SA"/>
              </w:rPr>
            </w:pPr>
            <w:r w:rsidRPr="00667EFC">
              <w:rPr>
                <w:sz w:val="24"/>
                <w:szCs w:val="24"/>
                <w:lang w:val="en-US" w:eastAsia="en-US" w:bidi="ar-SA"/>
              </w:rPr>
              <w:tab/>
              <w:t>0</w:t>
            </w:r>
          </w:p>
        </w:tc>
        <w:tc>
          <w:tcPr>
            <w:tcW w:w="1185" w:type="dxa"/>
            <w:vAlign w:val="center"/>
          </w:tcPr>
          <w:p w:rsidR="00D03011" w:rsidRPr="00667EFC" w:rsidP="00FD787A">
            <w:pPr>
              <w:tabs>
                <w:tab w:val="right" w:pos="930"/>
              </w:tabs>
              <w:rPr>
                <w:rStyle w:val="DefaultParagraphFont"/>
                <w:sz w:val="24"/>
                <w:szCs w:val="24"/>
                <w:lang w:val="en-US" w:eastAsia="en-US" w:bidi="ar-SA"/>
              </w:rPr>
            </w:pPr>
            <w:r w:rsidRPr="00667EFC">
              <w:rPr>
                <w:sz w:val="24"/>
                <w:szCs w:val="24"/>
                <w:lang w:val="en-US" w:eastAsia="en-US" w:bidi="ar-SA"/>
              </w:rPr>
              <w:tab/>
              <w:t>3,610</w:t>
            </w:r>
          </w:p>
        </w:tc>
        <w:tc>
          <w:tcPr>
            <w:tcW w:w="1185" w:type="dxa"/>
            <w:vAlign w:val="center"/>
          </w:tcPr>
          <w:p w:rsidR="00D03011" w:rsidRPr="00667EFC" w:rsidP="00FD787A">
            <w:pPr>
              <w:tabs>
                <w:tab w:val="right" w:pos="885"/>
              </w:tabs>
              <w:rPr>
                <w:rStyle w:val="DefaultParagraphFont"/>
                <w:sz w:val="24"/>
                <w:szCs w:val="24"/>
                <w:lang w:val="en-US" w:eastAsia="en-US" w:bidi="ar-SA"/>
              </w:rPr>
            </w:pPr>
            <w:r w:rsidRPr="00667EFC">
              <w:rPr>
                <w:sz w:val="24"/>
                <w:szCs w:val="24"/>
                <w:lang w:val="en-US" w:eastAsia="en-US" w:bidi="ar-SA"/>
              </w:rPr>
              <w:tab/>
              <w:t>3,741</w:t>
            </w:r>
          </w:p>
        </w:tc>
      </w:tr>
      <w:tr w:rsidTr="005F768F">
        <w:tblPrEx>
          <w:tblW w:w="7920" w:type="dxa"/>
          <w:jc w:val="center"/>
          <w:tblInd w:w="720" w:type="dxa"/>
          <w:tblLayout w:type="fixed"/>
          <w:tblCellMar>
            <w:top w:w="0" w:type="dxa"/>
            <w:left w:w="108" w:type="dxa"/>
            <w:bottom w:w="0" w:type="dxa"/>
            <w:right w:w="108" w:type="dxa"/>
          </w:tblCellMar>
          <w:tblLook w:val="04A0"/>
        </w:tblPrEx>
        <w:trPr>
          <w:trHeight w:val="360"/>
          <w:jc w:val="center"/>
        </w:trPr>
        <w:tc>
          <w:tcPr>
            <w:tcW w:w="3180" w:type="dxa"/>
            <w:vAlign w:val="center"/>
          </w:tcPr>
          <w:p w:rsidR="00D03011" w:rsidRPr="00667EFC" w:rsidP="00FD787A">
            <w:pPr>
              <w:rPr>
                <w:rStyle w:val="DefaultParagraphFont"/>
                <w:sz w:val="24"/>
                <w:szCs w:val="24"/>
                <w:lang w:val="en-US" w:eastAsia="en-US" w:bidi="ar-SA"/>
              </w:rPr>
            </w:pPr>
            <w:r w:rsidRPr="00667EFC">
              <w:rPr>
                <w:sz w:val="24"/>
                <w:szCs w:val="24"/>
                <w:lang w:val="en-US" w:eastAsia="en-US" w:bidi="ar-SA"/>
              </w:rPr>
              <w:t>Total</w:t>
            </w:r>
          </w:p>
        </w:tc>
        <w:tc>
          <w:tcPr>
            <w:tcW w:w="1185" w:type="dxa"/>
            <w:vAlign w:val="center"/>
          </w:tcPr>
          <w:p w:rsidR="00D03011" w:rsidRPr="00667EFC" w:rsidP="00FD787A">
            <w:pPr>
              <w:tabs>
                <w:tab w:val="right" w:pos="870"/>
              </w:tabs>
              <w:rPr>
                <w:rStyle w:val="DefaultParagraphFont"/>
                <w:sz w:val="24"/>
                <w:szCs w:val="24"/>
                <w:lang w:val="en-US" w:eastAsia="en-US" w:bidi="ar-SA"/>
              </w:rPr>
            </w:pPr>
            <w:r w:rsidRPr="00667EFC">
              <w:rPr>
                <w:sz w:val="24"/>
                <w:szCs w:val="24"/>
                <w:lang w:val="en-US" w:eastAsia="en-US" w:bidi="ar-SA"/>
              </w:rPr>
              <w:tab/>
              <w:t>$509,845</w:t>
            </w:r>
          </w:p>
        </w:tc>
        <w:tc>
          <w:tcPr>
            <w:tcW w:w="1185" w:type="dxa"/>
            <w:vAlign w:val="center"/>
          </w:tcPr>
          <w:p w:rsidR="00D03011" w:rsidRPr="00667EFC" w:rsidP="00FD787A">
            <w:pPr>
              <w:tabs>
                <w:tab w:val="right" w:pos="913"/>
              </w:tabs>
              <w:ind w:right="-66"/>
              <w:rPr>
                <w:rStyle w:val="DefaultParagraphFont"/>
                <w:sz w:val="24"/>
                <w:szCs w:val="24"/>
                <w:lang w:val="en-US" w:eastAsia="en-US" w:bidi="ar-SA"/>
              </w:rPr>
            </w:pPr>
            <w:r w:rsidRPr="00667EFC">
              <w:rPr>
                <w:sz w:val="24"/>
                <w:szCs w:val="24"/>
                <w:lang w:val="en-US" w:eastAsia="en-US" w:bidi="ar-SA"/>
              </w:rPr>
              <w:tab/>
              <w:t>$483,013</w:t>
            </w:r>
          </w:p>
        </w:tc>
        <w:tc>
          <w:tcPr>
            <w:tcW w:w="1185" w:type="dxa"/>
            <w:vAlign w:val="center"/>
          </w:tcPr>
          <w:p w:rsidR="00D03011" w:rsidRPr="00667EFC" w:rsidP="00FD787A">
            <w:pPr>
              <w:tabs>
                <w:tab w:val="right" w:pos="930"/>
              </w:tabs>
              <w:rPr>
                <w:rStyle w:val="DefaultParagraphFont"/>
                <w:sz w:val="24"/>
                <w:szCs w:val="24"/>
                <w:lang w:val="en-US" w:eastAsia="en-US" w:bidi="ar-SA"/>
              </w:rPr>
            </w:pPr>
            <w:r w:rsidRPr="00667EFC">
              <w:rPr>
                <w:sz w:val="24"/>
                <w:szCs w:val="24"/>
                <w:lang w:val="en-US" w:eastAsia="en-US" w:bidi="ar-SA"/>
              </w:rPr>
              <w:tab/>
              <w:t>$503,130</w:t>
            </w:r>
          </w:p>
        </w:tc>
        <w:tc>
          <w:tcPr>
            <w:tcW w:w="1185" w:type="dxa"/>
            <w:vAlign w:val="center"/>
          </w:tcPr>
          <w:p w:rsidR="00D03011" w:rsidRPr="00667EFC" w:rsidP="00FD787A">
            <w:pPr>
              <w:tabs>
                <w:tab w:val="right" w:pos="885"/>
              </w:tabs>
              <w:rPr>
                <w:rStyle w:val="DefaultParagraphFont"/>
                <w:sz w:val="24"/>
                <w:szCs w:val="24"/>
                <w:lang w:val="en-US" w:eastAsia="en-US" w:bidi="ar-SA"/>
              </w:rPr>
            </w:pPr>
            <w:r w:rsidRPr="00667EFC">
              <w:rPr>
                <w:sz w:val="24"/>
                <w:szCs w:val="24"/>
                <w:lang w:val="en-US" w:eastAsia="en-US" w:bidi="ar-SA"/>
              </w:rPr>
              <w:tab/>
              <w:t>$431,114</w:t>
            </w:r>
          </w:p>
        </w:tc>
      </w:tr>
    </w:tbl>
    <w:p w:rsidR="00D03011" w:rsidRPr="00667EFC" w:rsidP="00200351">
      <w:pPr>
        <w:spacing w:line="480" w:lineRule="auto"/>
        <w:ind w:left="720" w:hanging="720"/>
        <w:jc w:val="center"/>
      </w:pPr>
    </w:p>
    <w:p w:rsidR="00E26955" w:rsidRPr="005F768F" w:rsidP="00E26955">
      <w:pPr>
        <w:spacing w:line="480" w:lineRule="auto"/>
        <w:ind w:left="720" w:hanging="720"/>
        <w:rPr>
          <w:b/>
          <w:i/>
        </w:rPr>
      </w:pPr>
      <w:r w:rsidRPr="005F768F">
        <w:rPr>
          <w:b/>
          <w:i/>
        </w:rPr>
        <w:t>Q1</w:t>
      </w:r>
      <w:r w:rsidRPr="005F768F" w:rsidR="00667EFC">
        <w:rPr>
          <w:b/>
          <w:i/>
        </w:rPr>
        <w:t>6</w:t>
      </w:r>
      <w:r w:rsidRPr="005F768F">
        <w:rPr>
          <w:b/>
          <w:i/>
        </w:rPr>
        <w:t>.</w:t>
      </w:r>
      <w:r w:rsidRPr="005F768F">
        <w:rPr>
          <w:b/>
          <w:i/>
        </w:rPr>
        <w:tab/>
        <w:t xml:space="preserve">ARE THERE </w:t>
      </w:r>
      <w:r w:rsidRPr="005F768F" w:rsidR="009B4FD6">
        <w:rPr>
          <w:b/>
          <w:i/>
        </w:rPr>
        <w:t xml:space="preserve">ANY </w:t>
      </w:r>
      <w:r w:rsidRPr="005F768F">
        <w:rPr>
          <w:b/>
          <w:i/>
        </w:rPr>
        <w:t>OTHER FINANCIAL IMPACTS THAT RESID</w:t>
      </w:r>
      <w:r w:rsidRPr="005F768F" w:rsidR="00D03011">
        <w:rPr>
          <w:b/>
          <w:i/>
        </w:rPr>
        <w:t>E</w:t>
      </w:r>
      <w:r w:rsidRPr="005F768F">
        <w:rPr>
          <w:b/>
          <w:i/>
        </w:rPr>
        <w:t xml:space="preserve">NTIAL CUSTOMERS </w:t>
      </w:r>
      <w:r w:rsidRPr="005F768F" w:rsidR="00D03011">
        <w:rPr>
          <w:b/>
          <w:i/>
        </w:rPr>
        <w:t xml:space="preserve">INCUR </w:t>
      </w:r>
      <w:r w:rsidRPr="005F768F">
        <w:rPr>
          <w:b/>
          <w:i/>
        </w:rPr>
        <w:t xml:space="preserve">WHEN THEY ARE </w:t>
      </w:r>
      <w:r w:rsidR="008F404D">
        <w:rPr>
          <w:b/>
          <w:i/>
        </w:rPr>
        <w:t>UNABLE TO PAY THEIR WATER BILL?</w:t>
      </w:r>
    </w:p>
    <w:p w:rsidR="008F404D" w:rsidP="008F404D">
      <w:pPr>
        <w:spacing w:line="480" w:lineRule="auto"/>
        <w:ind w:left="720" w:hanging="720"/>
        <w:rPr>
          <w:b/>
        </w:rPr>
      </w:pPr>
      <w:r w:rsidRPr="005F768F">
        <w:rPr>
          <w:b/>
          <w:i/>
        </w:rPr>
        <w:t>A1</w:t>
      </w:r>
      <w:r w:rsidRPr="005F768F" w:rsidR="00667EFC">
        <w:rPr>
          <w:b/>
          <w:i/>
        </w:rPr>
        <w:t>6</w:t>
      </w:r>
      <w:r w:rsidRPr="005F768F" w:rsidR="005F768F">
        <w:rPr>
          <w:b/>
          <w:i/>
        </w:rPr>
        <w:t>.</w:t>
      </w:r>
      <w:r w:rsidR="005F768F">
        <w:tab/>
      </w:r>
      <w:r w:rsidRPr="00667EFC">
        <w:t xml:space="preserve">Yes.  Customers who are disconnected for non-payment are required to pay hefty reconnection charges in order to get the water service restored.  </w:t>
      </w:r>
      <w:r w:rsidR="00E71069">
        <w:t>Reconnection charges during normal business hours cost $55.95.</w:t>
      </w:r>
      <w:r>
        <w:rPr>
          <w:rStyle w:val="FootnoteReference"/>
        </w:rPr>
        <w:footnoteReference w:id="27"/>
      </w:r>
      <w:r w:rsidR="00E71069">
        <w:t xml:space="preserve">  Reconnection charges during other than normal business hours cost $155.86.  </w:t>
      </w:r>
      <w:r w:rsidRPr="00667EFC">
        <w:t xml:space="preserve">As shown in Table </w:t>
      </w:r>
      <w:r w:rsidRPr="00667EFC" w:rsidR="002D2E8F">
        <w:t>4</w:t>
      </w:r>
      <w:r w:rsidRPr="00667EFC">
        <w:t>, Aqua Ohio customers paid over $600</w:t>
      </w:r>
      <w:r w:rsidRPr="00667EFC" w:rsidR="00D03011">
        <w:t>,000</w:t>
      </w:r>
      <w:r w:rsidRPr="00667EFC">
        <w:t xml:space="preserve"> between 2013 and October 2016 in reconnection charges.</w:t>
      </w:r>
      <w:r>
        <w:rPr>
          <w:b/>
        </w:rPr>
        <w:br w:type="page"/>
      </w:r>
    </w:p>
    <w:p w:rsidR="00846014" w:rsidRPr="00667EFC" w:rsidP="00846014">
      <w:pPr>
        <w:spacing w:line="480" w:lineRule="auto"/>
        <w:ind w:left="720" w:hanging="720"/>
        <w:jc w:val="center"/>
        <w:rPr>
          <w:b/>
        </w:rPr>
      </w:pPr>
      <w:r w:rsidRPr="00667EFC">
        <w:rPr>
          <w:b/>
        </w:rPr>
        <w:t>Table 4:  Aqua Ohio Customer Reconnection Charges (2013 – October 2016)</w:t>
      </w:r>
      <w:r>
        <w:rPr>
          <w:rStyle w:val="FootnoteReference"/>
          <w:b/>
        </w:rPr>
        <w:footnoteReference w:id="28"/>
      </w:r>
    </w:p>
    <w:tbl>
      <w:tblPr>
        <w:tblStyle w:val="TableGrid"/>
        <w:tblW w:w="8640" w:type="dxa"/>
        <w:jc w:val="center"/>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Look w:val="04A0"/>
      </w:tblPr>
      <w:tblGrid>
        <w:gridCol w:w="3460"/>
        <w:gridCol w:w="1295"/>
        <w:gridCol w:w="1295"/>
        <w:gridCol w:w="1295"/>
        <w:gridCol w:w="1295"/>
      </w:tblGrid>
      <w:tr w:rsidTr="005F768F">
        <w:tblPrEx>
          <w:tblW w:w="8640" w:type="dxa"/>
          <w:jc w:val="center"/>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Look w:val="04A0"/>
        </w:tblPrEx>
        <w:trPr>
          <w:trHeight w:val="360"/>
          <w:jc w:val="center"/>
        </w:trPr>
        <w:tc>
          <w:tcPr>
            <w:tcW w:w="3460" w:type="dxa"/>
            <w:tcMar>
              <w:left w:w="0" w:type="dxa"/>
              <w:right w:w="0" w:type="dxa"/>
            </w:tcMar>
            <w:vAlign w:val="center"/>
          </w:tcPr>
          <w:p w:rsidR="00D03011" w:rsidRPr="00667EFC" w:rsidP="00FD787A">
            <w:pPr>
              <w:jc w:val="center"/>
              <w:rPr>
                <w:rStyle w:val="DefaultParagraphFont"/>
                <w:sz w:val="24"/>
                <w:szCs w:val="24"/>
                <w:lang w:val="en-US" w:eastAsia="en-US" w:bidi="ar-SA"/>
              </w:rPr>
            </w:pPr>
            <w:r w:rsidRPr="00667EFC">
              <w:rPr>
                <w:sz w:val="24"/>
                <w:szCs w:val="24"/>
                <w:lang w:val="en-US" w:eastAsia="en-US" w:bidi="ar-SA"/>
              </w:rPr>
              <w:t>Operating Division</w:t>
            </w:r>
          </w:p>
        </w:tc>
        <w:tc>
          <w:tcPr>
            <w:tcW w:w="1295" w:type="dxa"/>
            <w:tcMar>
              <w:left w:w="0" w:type="dxa"/>
              <w:right w:w="0" w:type="dxa"/>
            </w:tcMar>
            <w:vAlign w:val="center"/>
          </w:tcPr>
          <w:p w:rsidR="00D03011" w:rsidRPr="00667EFC" w:rsidP="00FD787A">
            <w:pPr>
              <w:jc w:val="center"/>
              <w:rPr>
                <w:rStyle w:val="DefaultParagraphFont"/>
                <w:sz w:val="24"/>
                <w:szCs w:val="24"/>
                <w:lang w:val="en-US" w:eastAsia="en-US" w:bidi="ar-SA"/>
              </w:rPr>
            </w:pPr>
            <w:r w:rsidRPr="00667EFC">
              <w:rPr>
                <w:sz w:val="24"/>
                <w:szCs w:val="24"/>
                <w:lang w:val="en-US" w:eastAsia="en-US" w:bidi="ar-SA"/>
              </w:rPr>
              <w:t>2013</w:t>
            </w:r>
          </w:p>
        </w:tc>
        <w:tc>
          <w:tcPr>
            <w:tcW w:w="1295" w:type="dxa"/>
            <w:tcMar>
              <w:left w:w="0" w:type="dxa"/>
              <w:right w:w="0" w:type="dxa"/>
            </w:tcMar>
            <w:vAlign w:val="center"/>
          </w:tcPr>
          <w:p w:rsidR="00D03011" w:rsidRPr="00667EFC" w:rsidP="00FD787A">
            <w:pPr>
              <w:jc w:val="center"/>
              <w:rPr>
                <w:rStyle w:val="DefaultParagraphFont"/>
                <w:sz w:val="24"/>
                <w:szCs w:val="24"/>
                <w:lang w:val="en-US" w:eastAsia="en-US" w:bidi="ar-SA"/>
              </w:rPr>
            </w:pPr>
            <w:r w:rsidRPr="00667EFC">
              <w:rPr>
                <w:sz w:val="24"/>
                <w:szCs w:val="24"/>
                <w:lang w:val="en-US" w:eastAsia="en-US" w:bidi="ar-SA"/>
              </w:rPr>
              <w:t>2014</w:t>
            </w:r>
          </w:p>
        </w:tc>
        <w:tc>
          <w:tcPr>
            <w:tcW w:w="1295" w:type="dxa"/>
            <w:tcMar>
              <w:left w:w="0" w:type="dxa"/>
              <w:right w:w="0" w:type="dxa"/>
            </w:tcMar>
            <w:vAlign w:val="center"/>
          </w:tcPr>
          <w:p w:rsidR="00D03011" w:rsidRPr="00667EFC" w:rsidP="00FD787A">
            <w:pPr>
              <w:jc w:val="center"/>
              <w:rPr>
                <w:rStyle w:val="DefaultParagraphFont"/>
                <w:sz w:val="24"/>
                <w:szCs w:val="24"/>
                <w:lang w:val="en-US" w:eastAsia="en-US" w:bidi="ar-SA"/>
              </w:rPr>
            </w:pPr>
            <w:r w:rsidRPr="00667EFC">
              <w:rPr>
                <w:sz w:val="24"/>
                <w:szCs w:val="24"/>
                <w:lang w:val="en-US" w:eastAsia="en-US" w:bidi="ar-SA"/>
              </w:rPr>
              <w:t>2015</w:t>
            </w:r>
          </w:p>
        </w:tc>
        <w:tc>
          <w:tcPr>
            <w:tcW w:w="1295" w:type="dxa"/>
            <w:tcMar>
              <w:left w:w="0" w:type="dxa"/>
              <w:right w:w="0" w:type="dxa"/>
            </w:tcMar>
            <w:vAlign w:val="center"/>
          </w:tcPr>
          <w:p w:rsidR="00D03011" w:rsidRPr="00667EFC" w:rsidP="00FD787A">
            <w:pPr>
              <w:jc w:val="center"/>
              <w:rPr>
                <w:rStyle w:val="DefaultParagraphFont"/>
                <w:sz w:val="24"/>
                <w:szCs w:val="24"/>
                <w:lang w:val="en-US" w:eastAsia="en-US" w:bidi="ar-SA"/>
              </w:rPr>
            </w:pPr>
            <w:r w:rsidRPr="00667EFC">
              <w:rPr>
                <w:sz w:val="24"/>
                <w:szCs w:val="24"/>
                <w:lang w:val="en-US" w:eastAsia="en-US" w:bidi="ar-SA"/>
              </w:rPr>
              <w:t>2016</w:t>
            </w:r>
          </w:p>
        </w:tc>
      </w:tr>
      <w:tr w:rsidTr="005F768F">
        <w:tblPrEx>
          <w:tblW w:w="8640" w:type="dxa"/>
          <w:jc w:val="center"/>
          <w:tblInd w:w="720" w:type="dxa"/>
          <w:tblLayout w:type="fixed"/>
          <w:tblCellMar>
            <w:top w:w="0" w:type="dxa"/>
            <w:left w:w="108" w:type="dxa"/>
            <w:bottom w:w="0" w:type="dxa"/>
            <w:right w:w="108" w:type="dxa"/>
          </w:tblCellMar>
          <w:tblLook w:val="04A0"/>
        </w:tblPrEx>
        <w:trPr>
          <w:trHeight w:val="360"/>
          <w:jc w:val="center"/>
        </w:trPr>
        <w:tc>
          <w:tcPr>
            <w:tcW w:w="3460" w:type="dxa"/>
            <w:tcMar>
              <w:left w:w="0" w:type="dxa"/>
              <w:right w:w="0" w:type="dxa"/>
            </w:tcMar>
            <w:vAlign w:val="center"/>
          </w:tcPr>
          <w:p w:rsidR="00D03011" w:rsidRPr="00667EFC" w:rsidP="00FD787A">
            <w:pPr>
              <w:rPr>
                <w:rStyle w:val="DefaultParagraphFont"/>
                <w:sz w:val="24"/>
                <w:szCs w:val="24"/>
                <w:lang w:val="en-US" w:eastAsia="en-US" w:bidi="ar-SA"/>
              </w:rPr>
            </w:pPr>
            <w:r w:rsidRPr="00667EFC">
              <w:rPr>
                <w:sz w:val="24"/>
                <w:szCs w:val="24"/>
                <w:lang w:val="en-US" w:eastAsia="en-US" w:bidi="ar-SA"/>
              </w:rPr>
              <w:t xml:space="preserve">  Lake/ Ashtabula</w:t>
            </w:r>
          </w:p>
        </w:tc>
        <w:tc>
          <w:tcPr>
            <w:tcW w:w="1295" w:type="dxa"/>
            <w:tcMar>
              <w:left w:w="0" w:type="dxa"/>
              <w:right w:w="0" w:type="dxa"/>
            </w:tcMar>
            <w:vAlign w:val="center"/>
          </w:tcPr>
          <w:p w:rsidR="00D03011" w:rsidRPr="00667EFC" w:rsidP="00FD787A">
            <w:pPr>
              <w:tabs>
                <w:tab w:val="right" w:pos="1040"/>
              </w:tabs>
              <w:rPr>
                <w:rStyle w:val="DefaultParagraphFont"/>
                <w:sz w:val="24"/>
                <w:szCs w:val="24"/>
                <w:lang w:val="en-US" w:eastAsia="en-US" w:bidi="ar-SA"/>
              </w:rPr>
            </w:pPr>
            <w:r w:rsidRPr="00667EFC">
              <w:rPr>
                <w:sz w:val="24"/>
                <w:szCs w:val="24"/>
                <w:lang w:val="en-US" w:eastAsia="en-US" w:bidi="ar-SA"/>
              </w:rPr>
              <w:tab/>
              <w:t>$77,434</w:t>
            </w:r>
          </w:p>
        </w:tc>
        <w:tc>
          <w:tcPr>
            <w:tcW w:w="1295" w:type="dxa"/>
            <w:tcMar>
              <w:left w:w="0" w:type="dxa"/>
              <w:right w:w="0" w:type="dxa"/>
            </w:tcMar>
            <w:vAlign w:val="center"/>
          </w:tcPr>
          <w:p w:rsidR="00D03011" w:rsidRPr="00667EFC" w:rsidP="00FD787A">
            <w:pPr>
              <w:tabs>
                <w:tab w:val="right" w:pos="1095"/>
              </w:tabs>
              <w:rPr>
                <w:rStyle w:val="DefaultParagraphFont"/>
                <w:sz w:val="24"/>
                <w:szCs w:val="24"/>
                <w:lang w:val="en-US" w:eastAsia="en-US" w:bidi="ar-SA"/>
              </w:rPr>
            </w:pPr>
            <w:r w:rsidRPr="00667EFC">
              <w:rPr>
                <w:sz w:val="24"/>
                <w:szCs w:val="24"/>
                <w:lang w:val="en-US" w:eastAsia="en-US" w:bidi="ar-SA"/>
              </w:rPr>
              <w:tab/>
              <w:t>$60,672</w:t>
            </w:r>
          </w:p>
        </w:tc>
        <w:tc>
          <w:tcPr>
            <w:tcW w:w="1295" w:type="dxa"/>
            <w:tcMar>
              <w:left w:w="0" w:type="dxa"/>
              <w:right w:w="0" w:type="dxa"/>
            </w:tcMar>
            <w:vAlign w:val="center"/>
          </w:tcPr>
          <w:p w:rsidR="00D03011" w:rsidRPr="00667EFC" w:rsidP="00FD787A">
            <w:pPr>
              <w:tabs>
                <w:tab w:val="right" w:pos="1060"/>
              </w:tabs>
              <w:rPr>
                <w:rStyle w:val="DefaultParagraphFont"/>
                <w:sz w:val="24"/>
                <w:szCs w:val="24"/>
                <w:lang w:val="en-US" w:eastAsia="en-US" w:bidi="ar-SA"/>
              </w:rPr>
            </w:pPr>
            <w:r w:rsidRPr="00667EFC">
              <w:rPr>
                <w:sz w:val="24"/>
                <w:szCs w:val="24"/>
                <w:lang w:val="en-US" w:eastAsia="en-US" w:bidi="ar-SA"/>
              </w:rPr>
              <w:tab/>
              <w:t>$67,882</w:t>
            </w:r>
          </w:p>
        </w:tc>
        <w:tc>
          <w:tcPr>
            <w:tcW w:w="1295" w:type="dxa"/>
            <w:tcMar>
              <w:left w:w="0" w:type="dxa"/>
              <w:right w:w="0" w:type="dxa"/>
            </w:tcMar>
            <w:vAlign w:val="center"/>
          </w:tcPr>
          <w:p w:rsidR="00D03011" w:rsidRPr="00667EFC" w:rsidP="00FD787A">
            <w:pPr>
              <w:tabs>
                <w:tab w:val="right" w:pos="1025"/>
              </w:tabs>
              <w:rPr>
                <w:rStyle w:val="DefaultParagraphFont"/>
                <w:sz w:val="24"/>
                <w:szCs w:val="24"/>
                <w:lang w:val="en-US" w:eastAsia="en-US" w:bidi="ar-SA"/>
              </w:rPr>
            </w:pPr>
            <w:r w:rsidRPr="00667EFC">
              <w:rPr>
                <w:sz w:val="24"/>
                <w:szCs w:val="24"/>
                <w:lang w:val="en-US" w:eastAsia="en-US" w:bidi="ar-SA"/>
              </w:rPr>
              <w:tab/>
              <w:t>$61,043</w:t>
            </w:r>
          </w:p>
        </w:tc>
      </w:tr>
      <w:tr w:rsidTr="005F768F">
        <w:tblPrEx>
          <w:tblW w:w="8640" w:type="dxa"/>
          <w:jc w:val="center"/>
          <w:tblInd w:w="720" w:type="dxa"/>
          <w:tblLayout w:type="fixed"/>
          <w:tblCellMar>
            <w:top w:w="0" w:type="dxa"/>
            <w:left w:w="108" w:type="dxa"/>
            <w:bottom w:w="0" w:type="dxa"/>
            <w:right w:w="108" w:type="dxa"/>
          </w:tblCellMar>
          <w:tblLook w:val="04A0"/>
        </w:tblPrEx>
        <w:trPr>
          <w:trHeight w:val="360"/>
          <w:jc w:val="center"/>
        </w:trPr>
        <w:tc>
          <w:tcPr>
            <w:tcW w:w="3460" w:type="dxa"/>
            <w:tcMar>
              <w:left w:w="0" w:type="dxa"/>
              <w:right w:w="0" w:type="dxa"/>
            </w:tcMar>
            <w:vAlign w:val="center"/>
          </w:tcPr>
          <w:p w:rsidR="00D03011" w:rsidRPr="00667EFC" w:rsidP="00FD787A">
            <w:pPr>
              <w:rPr>
                <w:rStyle w:val="DefaultParagraphFont"/>
                <w:sz w:val="24"/>
                <w:szCs w:val="24"/>
                <w:lang w:val="en-US" w:eastAsia="en-US" w:bidi="ar-SA"/>
              </w:rPr>
            </w:pPr>
            <w:r w:rsidRPr="00667EFC">
              <w:rPr>
                <w:sz w:val="24"/>
                <w:szCs w:val="24"/>
                <w:lang w:val="en-US" w:eastAsia="en-US" w:bidi="ar-SA"/>
              </w:rPr>
              <w:t xml:space="preserve">  Franklin/ Lawrence</w:t>
            </w:r>
          </w:p>
        </w:tc>
        <w:tc>
          <w:tcPr>
            <w:tcW w:w="1295" w:type="dxa"/>
            <w:tcMar>
              <w:left w:w="0" w:type="dxa"/>
              <w:right w:w="0" w:type="dxa"/>
            </w:tcMar>
            <w:vAlign w:val="center"/>
          </w:tcPr>
          <w:p w:rsidR="00D03011" w:rsidRPr="00667EFC" w:rsidP="00FD787A">
            <w:pPr>
              <w:tabs>
                <w:tab w:val="right" w:pos="1040"/>
              </w:tabs>
              <w:rPr>
                <w:rStyle w:val="DefaultParagraphFont"/>
                <w:sz w:val="24"/>
                <w:szCs w:val="24"/>
                <w:lang w:val="en-US" w:eastAsia="en-US" w:bidi="ar-SA"/>
              </w:rPr>
            </w:pPr>
            <w:r w:rsidRPr="00667EFC">
              <w:rPr>
                <w:sz w:val="24"/>
                <w:szCs w:val="24"/>
                <w:lang w:val="en-US" w:eastAsia="en-US" w:bidi="ar-SA"/>
              </w:rPr>
              <w:tab/>
              <w:t>40,134</w:t>
            </w:r>
          </w:p>
        </w:tc>
        <w:tc>
          <w:tcPr>
            <w:tcW w:w="1295" w:type="dxa"/>
            <w:tcMar>
              <w:left w:w="0" w:type="dxa"/>
              <w:right w:w="0" w:type="dxa"/>
            </w:tcMar>
            <w:vAlign w:val="center"/>
          </w:tcPr>
          <w:p w:rsidR="00D03011" w:rsidRPr="00667EFC" w:rsidP="00FD787A">
            <w:pPr>
              <w:tabs>
                <w:tab w:val="right" w:pos="1095"/>
              </w:tabs>
              <w:rPr>
                <w:rStyle w:val="DefaultParagraphFont"/>
                <w:sz w:val="24"/>
                <w:szCs w:val="24"/>
                <w:lang w:val="en-US" w:eastAsia="en-US" w:bidi="ar-SA"/>
              </w:rPr>
            </w:pPr>
            <w:r w:rsidRPr="00667EFC">
              <w:rPr>
                <w:sz w:val="24"/>
                <w:szCs w:val="24"/>
                <w:lang w:val="en-US" w:eastAsia="en-US" w:bidi="ar-SA"/>
              </w:rPr>
              <w:tab/>
              <w:t>22,988</w:t>
            </w:r>
          </w:p>
        </w:tc>
        <w:tc>
          <w:tcPr>
            <w:tcW w:w="1295" w:type="dxa"/>
            <w:tcMar>
              <w:left w:w="0" w:type="dxa"/>
              <w:right w:w="0" w:type="dxa"/>
            </w:tcMar>
            <w:vAlign w:val="center"/>
          </w:tcPr>
          <w:p w:rsidR="00D03011" w:rsidRPr="00667EFC" w:rsidP="00FD787A">
            <w:pPr>
              <w:tabs>
                <w:tab w:val="right" w:pos="1060"/>
              </w:tabs>
              <w:rPr>
                <w:rStyle w:val="DefaultParagraphFont"/>
                <w:sz w:val="24"/>
                <w:szCs w:val="24"/>
                <w:lang w:val="en-US" w:eastAsia="en-US" w:bidi="ar-SA"/>
              </w:rPr>
            </w:pPr>
            <w:r w:rsidRPr="00667EFC">
              <w:rPr>
                <w:sz w:val="24"/>
                <w:szCs w:val="24"/>
                <w:lang w:val="en-US" w:eastAsia="en-US" w:bidi="ar-SA"/>
              </w:rPr>
              <w:tab/>
              <w:t>22,892</w:t>
            </w:r>
          </w:p>
        </w:tc>
        <w:tc>
          <w:tcPr>
            <w:tcW w:w="1295" w:type="dxa"/>
            <w:tcMar>
              <w:left w:w="0" w:type="dxa"/>
              <w:right w:w="0" w:type="dxa"/>
            </w:tcMar>
            <w:vAlign w:val="center"/>
          </w:tcPr>
          <w:p w:rsidR="00D03011" w:rsidRPr="00667EFC" w:rsidP="00FD787A">
            <w:pPr>
              <w:tabs>
                <w:tab w:val="right" w:pos="1025"/>
              </w:tabs>
              <w:rPr>
                <w:rStyle w:val="DefaultParagraphFont"/>
                <w:sz w:val="24"/>
                <w:szCs w:val="24"/>
                <w:lang w:val="en-US" w:eastAsia="en-US" w:bidi="ar-SA"/>
              </w:rPr>
            </w:pPr>
            <w:r w:rsidRPr="00667EFC">
              <w:rPr>
                <w:sz w:val="24"/>
                <w:szCs w:val="24"/>
                <w:lang w:val="en-US" w:eastAsia="en-US" w:bidi="ar-SA"/>
              </w:rPr>
              <w:tab/>
              <w:t>20,648</w:t>
            </w:r>
          </w:p>
        </w:tc>
      </w:tr>
      <w:tr w:rsidTr="005F768F">
        <w:tblPrEx>
          <w:tblW w:w="8640" w:type="dxa"/>
          <w:jc w:val="center"/>
          <w:tblInd w:w="720" w:type="dxa"/>
          <w:tblLayout w:type="fixed"/>
          <w:tblCellMar>
            <w:top w:w="0" w:type="dxa"/>
            <w:left w:w="108" w:type="dxa"/>
            <w:bottom w:w="0" w:type="dxa"/>
            <w:right w:w="108" w:type="dxa"/>
          </w:tblCellMar>
          <w:tblLook w:val="04A0"/>
        </w:tblPrEx>
        <w:trPr>
          <w:trHeight w:val="360"/>
          <w:jc w:val="center"/>
        </w:trPr>
        <w:tc>
          <w:tcPr>
            <w:tcW w:w="3460" w:type="dxa"/>
            <w:tcMar>
              <w:left w:w="0" w:type="dxa"/>
              <w:right w:w="0" w:type="dxa"/>
            </w:tcMar>
            <w:vAlign w:val="center"/>
          </w:tcPr>
          <w:p w:rsidR="00D03011" w:rsidRPr="00667EFC" w:rsidP="00FD787A">
            <w:pPr>
              <w:rPr>
                <w:rStyle w:val="DefaultParagraphFont"/>
                <w:sz w:val="24"/>
                <w:szCs w:val="24"/>
                <w:lang w:val="en-US" w:eastAsia="en-US" w:bidi="ar-SA"/>
              </w:rPr>
            </w:pPr>
            <w:r w:rsidRPr="00667EFC">
              <w:rPr>
                <w:sz w:val="24"/>
                <w:szCs w:val="24"/>
                <w:lang w:val="en-US" w:eastAsia="en-US" w:bidi="ar-SA"/>
              </w:rPr>
              <w:t xml:space="preserve">  Mansfield/ Portage/Masury</w:t>
            </w:r>
          </w:p>
        </w:tc>
        <w:tc>
          <w:tcPr>
            <w:tcW w:w="1295" w:type="dxa"/>
            <w:tcMar>
              <w:left w:w="0" w:type="dxa"/>
              <w:right w:w="0" w:type="dxa"/>
            </w:tcMar>
            <w:vAlign w:val="center"/>
          </w:tcPr>
          <w:p w:rsidR="00D03011" w:rsidRPr="00667EFC" w:rsidP="00FD787A">
            <w:pPr>
              <w:tabs>
                <w:tab w:val="right" w:pos="1040"/>
              </w:tabs>
              <w:rPr>
                <w:rStyle w:val="DefaultParagraphFont"/>
                <w:sz w:val="24"/>
                <w:szCs w:val="24"/>
                <w:lang w:val="en-US" w:eastAsia="en-US" w:bidi="ar-SA"/>
              </w:rPr>
            </w:pPr>
            <w:r w:rsidRPr="00667EFC">
              <w:rPr>
                <w:sz w:val="24"/>
                <w:szCs w:val="24"/>
                <w:lang w:val="en-US" w:eastAsia="en-US" w:bidi="ar-SA"/>
              </w:rPr>
              <w:tab/>
              <w:t>3,092</w:t>
            </w:r>
          </w:p>
        </w:tc>
        <w:tc>
          <w:tcPr>
            <w:tcW w:w="1295" w:type="dxa"/>
            <w:tcMar>
              <w:left w:w="0" w:type="dxa"/>
              <w:right w:w="0" w:type="dxa"/>
            </w:tcMar>
            <w:vAlign w:val="center"/>
          </w:tcPr>
          <w:p w:rsidR="00D03011" w:rsidRPr="00667EFC" w:rsidP="00FD787A">
            <w:pPr>
              <w:tabs>
                <w:tab w:val="right" w:pos="1095"/>
              </w:tabs>
              <w:rPr>
                <w:rStyle w:val="DefaultParagraphFont"/>
                <w:sz w:val="24"/>
                <w:szCs w:val="24"/>
                <w:lang w:val="en-US" w:eastAsia="en-US" w:bidi="ar-SA"/>
              </w:rPr>
            </w:pPr>
            <w:r w:rsidRPr="00667EFC">
              <w:rPr>
                <w:sz w:val="24"/>
                <w:szCs w:val="24"/>
                <w:lang w:val="en-US" w:eastAsia="en-US" w:bidi="ar-SA"/>
              </w:rPr>
              <w:tab/>
              <w:t>3,087</w:t>
            </w:r>
          </w:p>
        </w:tc>
        <w:tc>
          <w:tcPr>
            <w:tcW w:w="1295" w:type="dxa"/>
            <w:tcMar>
              <w:left w:w="0" w:type="dxa"/>
              <w:right w:w="0" w:type="dxa"/>
            </w:tcMar>
            <w:vAlign w:val="center"/>
          </w:tcPr>
          <w:p w:rsidR="00D03011" w:rsidRPr="00667EFC" w:rsidP="00FD787A">
            <w:pPr>
              <w:tabs>
                <w:tab w:val="right" w:pos="1060"/>
              </w:tabs>
              <w:rPr>
                <w:rStyle w:val="DefaultParagraphFont"/>
                <w:sz w:val="24"/>
                <w:szCs w:val="24"/>
                <w:lang w:val="en-US" w:eastAsia="en-US" w:bidi="ar-SA"/>
              </w:rPr>
            </w:pPr>
            <w:r w:rsidRPr="00667EFC">
              <w:rPr>
                <w:sz w:val="24"/>
                <w:szCs w:val="24"/>
                <w:lang w:val="en-US" w:eastAsia="en-US" w:bidi="ar-SA"/>
              </w:rPr>
              <w:tab/>
              <w:t>3,247</w:t>
            </w:r>
          </w:p>
        </w:tc>
        <w:tc>
          <w:tcPr>
            <w:tcW w:w="1295" w:type="dxa"/>
            <w:tcMar>
              <w:left w:w="0" w:type="dxa"/>
              <w:right w:w="0" w:type="dxa"/>
            </w:tcMar>
            <w:vAlign w:val="center"/>
          </w:tcPr>
          <w:p w:rsidR="00D03011" w:rsidRPr="00667EFC" w:rsidP="00FD787A">
            <w:pPr>
              <w:tabs>
                <w:tab w:val="right" w:pos="1025"/>
              </w:tabs>
              <w:rPr>
                <w:rStyle w:val="DefaultParagraphFont"/>
                <w:sz w:val="24"/>
                <w:szCs w:val="24"/>
                <w:lang w:val="en-US" w:eastAsia="en-US" w:bidi="ar-SA"/>
              </w:rPr>
            </w:pPr>
            <w:r w:rsidRPr="00667EFC">
              <w:rPr>
                <w:sz w:val="24"/>
                <w:szCs w:val="24"/>
                <w:lang w:val="en-US" w:eastAsia="en-US" w:bidi="ar-SA"/>
              </w:rPr>
              <w:tab/>
              <w:t>3,566</w:t>
            </w:r>
          </w:p>
        </w:tc>
      </w:tr>
      <w:tr w:rsidTr="005F768F">
        <w:tblPrEx>
          <w:tblW w:w="8640" w:type="dxa"/>
          <w:jc w:val="center"/>
          <w:tblInd w:w="720" w:type="dxa"/>
          <w:tblLayout w:type="fixed"/>
          <w:tblCellMar>
            <w:top w:w="0" w:type="dxa"/>
            <w:left w:w="108" w:type="dxa"/>
            <w:bottom w:w="0" w:type="dxa"/>
            <w:right w:w="108" w:type="dxa"/>
          </w:tblCellMar>
          <w:tblLook w:val="04A0"/>
        </w:tblPrEx>
        <w:trPr>
          <w:trHeight w:val="360"/>
          <w:jc w:val="center"/>
        </w:trPr>
        <w:tc>
          <w:tcPr>
            <w:tcW w:w="3460" w:type="dxa"/>
            <w:tcMar>
              <w:left w:w="0" w:type="dxa"/>
              <w:right w:w="0" w:type="dxa"/>
            </w:tcMar>
            <w:vAlign w:val="center"/>
          </w:tcPr>
          <w:p w:rsidR="00D03011" w:rsidRPr="00667EFC" w:rsidP="00FD787A">
            <w:pPr>
              <w:rPr>
                <w:rStyle w:val="DefaultParagraphFont"/>
                <w:sz w:val="24"/>
                <w:szCs w:val="24"/>
                <w:lang w:val="en-US" w:eastAsia="en-US" w:bidi="ar-SA"/>
              </w:rPr>
            </w:pPr>
            <w:r w:rsidRPr="00667EFC">
              <w:rPr>
                <w:sz w:val="24"/>
                <w:szCs w:val="24"/>
                <w:lang w:val="en-US" w:eastAsia="en-US" w:bidi="ar-SA"/>
              </w:rPr>
              <w:t xml:space="preserve">  Marion/ Tiffin</w:t>
            </w:r>
          </w:p>
        </w:tc>
        <w:tc>
          <w:tcPr>
            <w:tcW w:w="1295" w:type="dxa"/>
            <w:tcMar>
              <w:left w:w="0" w:type="dxa"/>
              <w:right w:w="0" w:type="dxa"/>
            </w:tcMar>
            <w:vAlign w:val="center"/>
          </w:tcPr>
          <w:p w:rsidR="00D03011" w:rsidRPr="00667EFC" w:rsidP="00FD787A">
            <w:pPr>
              <w:tabs>
                <w:tab w:val="right" w:pos="1040"/>
              </w:tabs>
              <w:rPr>
                <w:rStyle w:val="DefaultParagraphFont"/>
                <w:sz w:val="24"/>
                <w:szCs w:val="24"/>
                <w:lang w:val="en-US" w:eastAsia="en-US" w:bidi="ar-SA"/>
              </w:rPr>
            </w:pPr>
            <w:r w:rsidRPr="00667EFC">
              <w:rPr>
                <w:sz w:val="24"/>
                <w:szCs w:val="24"/>
                <w:lang w:val="en-US" w:eastAsia="en-US" w:bidi="ar-SA"/>
              </w:rPr>
              <w:tab/>
              <w:t>65,530</w:t>
            </w:r>
          </w:p>
        </w:tc>
        <w:tc>
          <w:tcPr>
            <w:tcW w:w="1295" w:type="dxa"/>
            <w:tcMar>
              <w:left w:w="0" w:type="dxa"/>
              <w:right w:w="0" w:type="dxa"/>
            </w:tcMar>
            <w:vAlign w:val="center"/>
          </w:tcPr>
          <w:p w:rsidR="00D03011" w:rsidRPr="00667EFC" w:rsidP="00FD787A">
            <w:pPr>
              <w:tabs>
                <w:tab w:val="right" w:pos="1095"/>
              </w:tabs>
              <w:rPr>
                <w:rStyle w:val="DefaultParagraphFont"/>
                <w:sz w:val="24"/>
                <w:szCs w:val="24"/>
                <w:lang w:val="en-US" w:eastAsia="en-US" w:bidi="ar-SA"/>
              </w:rPr>
            </w:pPr>
            <w:r w:rsidRPr="00667EFC">
              <w:rPr>
                <w:sz w:val="24"/>
                <w:szCs w:val="24"/>
                <w:lang w:val="en-US" w:eastAsia="en-US" w:bidi="ar-SA"/>
              </w:rPr>
              <w:tab/>
              <w:t>56,378</w:t>
            </w:r>
          </w:p>
        </w:tc>
        <w:tc>
          <w:tcPr>
            <w:tcW w:w="1295" w:type="dxa"/>
            <w:tcMar>
              <w:left w:w="0" w:type="dxa"/>
              <w:right w:w="0" w:type="dxa"/>
            </w:tcMar>
            <w:vAlign w:val="center"/>
          </w:tcPr>
          <w:p w:rsidR="00D03011" w:rsidRPr="00667EFC" w:rsidP="00FD787A">
            <w:pPr>
              <w:tabs>
                <w:tab w:val="right" w:pos="1060"/>
              </w:tabs>
              <w:rPr>
                <w:rStyle w:val="DefaultParagraphFont"/>
                <w:sz w:val="24"/>
                <w:szCs w:val="24"/>
                <w:lang w:val="en-US" w:eastAsia="en-US" w:bidi="ar-SA"/>
              </w:rPr>
            </w:pPr>
            <w:r w:rsidRPr="00667EFC">
              <w:rPr>
                <w:sz w:val="24"/>
                <w:szCs w:val="24"/>
                <w:lang w:val="en-US" w:eastAsia="en-US" w:bidi="ar-SA"/>
              </w:rPr>
              <w:tab/>
              <w:t>45,396</w:t>
            </w:r>
          </w:p>
        </w:tc>
        <w:tc>
          <w:tcPr>
            <w:tcW w:w="1295" w:type="dxa"/>
            <w:tcMar>
              <w:left w:w="0" w:type="dxa"/>
              <w:right w:w="0" w:type="dxa"/>
            </w:tcMar>
            <w:vAlign w:val="center"/>
          </w:tcPr>
          <w:p w:rsidR="00D03011" w:rsidRPr="00667EFC" w:rsidP="00FD787A">
            <w:pPr>
              <w:tabs>
                <w:tab w:val="right" w:pos="1025"/>
              </w:tabs>
              <w:rPr>
                <w:rStyle w:val="DefaultParagraphFont"/>
                <w:sz w:val="24"/>
                <w:szCs w:val="24"/>
                <w:lang w:val="en-US" w:eastAsia="en-US" w:bidi="ar-SA"/>
              </w:rPr>
            </w:pPr>
            <w:r w:rsidRPr="00667EFC">
              <w:rPr>
                <w:sz w:val="24"/>
                <w:szCs w:val="24"/>
                <w:lang w:val="en-US" w:eastAsia="en-US" w:bidi="ar-SA"/>
              </w:rPr>
              <w:tab/>
              <w:t>44,933</w:t>
            </w:r>
          </w:p>
        </w:tc>
      </w:tr>
      <w:tr w:rsidTr="005F768F">
        <w:tblPrEx>
          <w:tblW w:w="8640" w:type="dxa"/>
          <w:jc w:val="center"/>
          <w:tblInd w:w="720" w:type="dxa"/>
          <w:tblLayout w:type="fixed"/>
          <w:tblCellMar>
            <w:top w:w="0" w:type="dxa"/>
            <w:left w:w="108" w:type="dxa"/>
            <w:bottom w:w="0" w:type="dxa"/>
            <w:right w:w="108" w:type="dxa"/>
          </w:tblCellMar>
          <w:tblLook w:val="04A0"/>
        </w:tblPrEx>
        <w:trPr>
          <w:trHeight w:val="360"/>
          <w:jc w:val="center"/>
        </w:trPr>
        <w:tc>
          <w:tcPr>
            <w:tcW w:w="3460" w:type="dxa"/>
            <w:tcMar>
              <w:left w:w="0" w:type="dxa"/>
              <w:right w:w="0" w:type="dxa"/>
            </w:tcMar>
            <w:vAlign w:val="center"/>
          </w:tcPr>
          <w:p w:rsidR="00D03011" w:rsidRPr="00667EFC" w:rsidP="00FD787A">
            <w:pPr>
              <w:rPr>
                <w:rStyle w:val="DefaultParagraphFont"/>
                <w:sz w:val="24"/>
                <w:szCs w:val="24"/>
                <w:lang w:val="en-US" w:eastAsia="en-US" w:bidi="ar-SA"/>
              </w:rPr>
            </w:pPr>
            <w:r w:rsidRPr="00667EFC">
              <w:rPr>
                <w:sz w:val="24"/>
                <w:szCs w:val="24"/>
                <w:lang w:val="en-US" w:eastAsia="en-US" w:bidi="ar-SA"/>
              </w:rPr>
              <w:t xml:space="preserve">  Mohawk/ Tomahawk</w:t>
            </w:r>
          </w:p>
        </w:tc>
        <w:tc>
          <w:tcPr>
            <w:tcW w:w="1295" w:type="dxa"/>
            <w:tcMar>
              <w:left w:w="0" w:type="dxa"/>
              <w:right w:w="0" w:type="dxa"/>
            </w:tcMar>
            <w:vAlign w:val="center"/>
          </w:tcPr>
          <w:p w:rsidR="00D03011" w:rsidRPr="00667EFC" w:rsidP="00FD787A">
            <w:pPr>
              <w:tabs>
                <w:tab w:val="right" w:pos="1040"/>
              </w:tabs>
              <w:rPr>
                <w:rStyle w:val="DefaultParagraphFont"/>
                <w:sz w:val="24"/>
                <w:szCs w:val="24"/>
                <w:lang w:val="en-US" w:eastAsia="en-US" w:bidi="ar-SA"/>
              </w:rPr>
            </w:pPr>
            <w:r w:rsidRPr="00667EFC">
              <w:rPr>
                <w:sz w:val="24"/>
                <w:szCs w:val="24"/>
                <w:lang w:val="en-US" w:eastAsia="en-US" w:bidi="ar-SA"/>
              </w:rPr>
              <w:tab/>
              <w:t>0</w:t>
            </w:r>
          </w:p>
        </w:tc>
        <w:tc>
          <w:tcPr>
            <w:tcW w:w="1295" w:type="dxa"/>
            <w:tcMar>
              <w:left w:w="0" w:type="dxa"/>
              <w:right w:w="0" w:type="dxa"/>
            </w:tcMar>
            <w:vAlign w:val="center"/>
          </w:tcPr>
          <w:p w:rsidR="00D03011" w:rsidRPr="00667EFC" w:rsidP="00FD787A">
            <w:pPr>
              <w:tabs>
                <w:tab w:val="right" w:pos="1095"/>
              </w:tabs>
              <w:rPr>
                <w:rStyle w:val="DefaultParagraphFont"/>
                <w:sz w:val="24"/>
                <w:szCs w:val="24"/>
                <w:lang w:val="en-US" w:eastAsia="en-US" w:bidi="ar-SA"/>
              </w:rPr>
            </w:pPr>
            <w:r w:rsidRPr="00667EFC">
              <w:rPr>
                <w:sz w:val="24"/>
                <w:szCs w:val="24"/>
                <w:lang w:val="en-US" w:eastAsia="en-US" w:bidi="ar-SA"/>
              </w:rPr>
              <w:tab/>
              <w:t>0</w:t>
            </w:r>
          </w:p>
        </w:tc>
        <w:tc>
          <w:tcPr>
            <w:tcW w:w="1295" w:type="dxa"/>
            <w:tcMar>
              <w:left w:w="0" w:type="dxa"/>
              <w:right w:w="0" w:type="dxa"/>
            </w:tcMar>
            <w:vAlign w:val="center"/>
          </w:tcPr>
          <w:p w:rsidR="00D03011" w:rsidRPr="00667EFC" w:rsidP="00FD787A">
            <w:pPr>
              <w:tabs>
                <w:tab w:val="right" w:pos="1060"/>
              </w:tabs>
              <w:rPr>
                <w:rStyle w:val="DefaultParagraphFont"/>
                <w:sz w:val="24"/>
                <w:szCs w:val="24"/>
                <w:lang w:val="en-US" w:eastAsia="en-US" w:bidi="ar-SA"/>
              </w:rPr>
            </w:pPr>
            <w:r w:rsidRPr="00667EFC">
              <w:rPr>
                <w:sz w:val="24"/>
                <w:szCs w:val="24"/>
                <w:lang w:val="en-US" w:eastAsia="en-US" w:bidi="ar-SA"/>
              </w:rPr>
              <w:tab/>
              <w:t>191</w:t>
            </w:r>
          </w:p>
        </w:tc>
        <w:tc>
          <w:tcPr>
            <w:tcW w:w="1295" w:type="dxa"/>
            <w:tcMar>
              <w:left w:w="0" w:type="dxa"/>
              <w:right w:w="0" w:type="dxa"/>
            </w:tcMar>
            <w:vAlign w:val="center"/>
          </w:tcPr>
          <w:p w:rsidR="00D03011" w:rsidRPr="00667EFC" w:rsidP="00FD787A">
            <w:pPr>
              <w:tabs>
                <w:tab w:val="right" w:pos="1025"/>
              </w:tabs>
              <w:rPr>
                <w:rStyle w:val="DefaultParagraphFont"/>
                <w:sz w:val="24"/>
                <w:szCs w:val="24"/>
                <w:lang w:val="en-US" w:eastAsia="en-US" w:bidi="ar-SA"/>
              </w:rPr>
            </w:pPr>
            <w:r w:rsidRPr="00667EFC">
              <w:rPr>
                <w:sz w:val="24"/>
                <w:szCs w:val="24"/>
                <w:lang w:val="en-US" w:eastAsia="en-US" w:bidi="ar-SA"/>
              </w:rPr>
              <w:tab/>
              <w:t>58</w:t>
            </w:r>
          </w:p>
        </w:tc>
      </w:tr>
      <w:tr w:rsidTr="005F768F">
        <w:tblPrEx>
          <w:tblW w:w="8640" w:type="dxa"/>
          <w:jc w:val="center"/>
          <w:tblInd w:w="720" w:type="dxa"/>
          <w:tblLayout w:type="fixed"/>
          <w:tblCellMar>
            <w:top w:w="0" w:type="dxa"/>
            <w:left w:w="108" w:type="dxa"/>
            <w:bottom w:w="0" w:type="dxa"/>
            <w:right w:w="108" w:type="dxa"/>
          </w:tblCellMar>
          <w:tblLook w:val="04A0"/>
        </w:tblPrEx>
        <w:trPr>
          <w:trHeight w:val="360"/>
          <w:jc w:val="center"/>
        </w:trPr>
        <w:tc>
          <w:tcPr>
            <w:tcW w:w="3460" w:type="dxa"/>
            <w:tcMar>
              <w:left w:w="0" w:type="dxa"/>
              <w:right w:w="0" w:type="dxa"/>
            </w:tcMar>
            <w:vAlign w:val="center"/>
          </w:tcPr>
          <w:p w:rsidR="00D03011" w:rsidRPr="00667EFC" w:rsidP="00FD787A">
            <w:pPr>
              <w:rPr>
                <w:rStyle w:val="DefaultParagraphFont"/>
                <w:sz w:val="24"/>
                <w:szCs w:val="24"/>
                <w:lang w:val="en-US" w:eastAsia="en-US" w:bidi="ar-SA"/>
              </w:rPr>
            </w:pPr>
            <w:r w:rsidRPr="00667EFC">
              <w:rPr>
                <w:sz w:val="24"/>
                <w:szCs w:val="24"/>
                <w:lang w:val="en-US" w:eastAsia="en-US" w:bidi="ar-SA"/>
              </w:rPr>
              <w:t xml:space="preserve">  Total</w:t>
            </w:r>
          </w:p>
        </w:tc>
        <w:tc>
          <w:tcPr>
            <w:tcW w:w="1295" w:type="dxa"/>
            <w:tcMar>
              <w:left w:w="0" w:type="dxa"/>
              <w:right w:w="0" w:type="dxa"/>
            </w:tcMar>
            <w:vAlign w:val="center"/>
          </w:tcPr>
          <w:p w:rsidR="00D03011" w:rsidRPr="00667EFC" w:rsidP="00FD787A">
            <w:pPr>
              <w:tabs>
                <w:tab w:val="right" w:pos="1040"/>
              </w:tabs>
              <w:rPr>
                <w:rStyle w:val="DefaultParagraphFont"/>
                <w:sz w:val="24"/>
                <w:szCs w:val="24"/>
                <w:lang w:val="en-US" w:eastAsia="en-US" w:bidi="ar-SA"/>
              </w:rPr>
            </w:pPr>
            <w:r w:rsidRPr="00667EFC">
              <w:rPr>
                <w:sz w:val="24"/>
                <w:szCs w:val="24"/>
                <w:lang w:val="en-US" w:eastAsia="en-US" w:bidi="ar-SA"/>
              </w:rPr>
              <w:tab/>
              <w:t>$189,190</w:t>
            </w:r>
          </w:p>
        </w:tc>
        <w:tc>
          <w:tcPr>
            <w:tcW w:w="1295" w:type="dxa"/>
            <w:tcMar>
              <w:left w:w="0" w:type="dxa"/>
              <w:right w:w="0" w:type="dxa"/>
            </w:tcMar>
            <w:vAlign w:val="center"/>
          </w:tcPr>
          <w:p w:rsidR="00D03011" w:rsidRPr="00667EFC" w:rsidP="00FD787A">
            <w:pPr>
              <w:tabs>
                <w:tab w:val="right" w:pos="1095"/>
              </w:tabs>
              <w:rPr>
                <w:rStyle w:val="DefaultParagraphFont"/>
                <w:sz w:val="24"/>
                <w:szCs w:val="24"/>
                <w:lang w:val="en-US" w:eastAsia="en-US" w:bidi="ar-SA"/>
              </w:rPr>
            </w:pPr>
            <w:r w:rsidRPr="00667EFC">
              <w:rPr>
                <w:sz w:val="24"/>
                <w:szCs w:val="24"/>
                <w:lang w:val="en-US" w:eastAsia="en-US" w:bidi="ar-SA"/>
              </w:rPr>
              <w:tab/>
              <w:t>$143,125</w:t>
            </w:r>
          </w:p>
        </w:tc>
        <w:tc>
          <w:tcPr>
            <w:tcW w:w="1295" w:type="dxa"/>
            <w:tcMar>
              <w:left w:w="0" w:type="dxa"/>
              <w:right w:w="0" w:type="dxa"/>
            </w:tcMar>
            <w:vAlign w:val="center"/>
          </w:tcPr>
          <w:p w:rsidR="00D03011" w:rsidRPr="00667EFC" w:rsidP="00FD787A">
            <w:pPr>
              <w:tabs>
                <w:tab w:val="right" w:pos="1060"/>
              </w:tabs>
              <w:rPr>
                <w:rStyle w:val="DefaultParagraphFont"/>
                <w:sz w:val="24"/>
                <w:szCs w:val="24"/>
                <w:lang w:val="en-US" w:eastAsia="en-US" w:bidi="ar-SA"/>
              </w:rPr>
            </w:pPr>
            <w:r w:rsidRPr="00667EFC">
              <w:rPr>
                <w:sz w:val="24"/>
                <w:szCs w:val="24"/>
                <w:lang w:val="en-US" w:eastAsia="en-US" w:bidi="ar-SA"/>
              </w:rPr>
              <w:tab/>
              <w:t>$139,608</w:t>
            </w:r>
          </w:p>
        </w:tc>
        <w:tc>
          <w:tcPr>
            <w:tcW w:w="1295" w:type="dxa"/>
            <w:tcMar>
              <w:left w:w="0" w:type="dxa"/>
              <w:right w:w="0" w:type="dxa"/>
            </w:tcMar>
            <w:vAlign w:val="center"/>
          </w:tcPr>
          <w:p w:rsidR="00D03011" w:rsidRPr="00667EFC" w:rsidP="00FD787A">
            <w:pPr>
              <w:tabs>
                <w:tab w:val="right" w:pos="1025"/>
              </w:tabs>
              <w:rPr>
                <w:rStyle w:val="DefaultParagraphFont"/>
                <w:sz w:val="24"/>
                <w:szCs w:val="24"/>
                <w:lang w:val="en-US" w:eastAsia="en-US" w:bidi="ar-SA"/>
              </w:rPr>
            </w:pPr>
            <w:r w:rsidRPr="00667EFC">
              <w:rPr>
                <w:sz w:val="24"/>
                <w:szCs w:val="24"/>
                <w:lang w:val="en-US" w:eastAsia="en-US" w:bidi="ar-SA"/>
              </w:rPr>
              <w:tab/>
              <w:t>$130,248</w:t>
            </w:r>
          </w:p>
        </w:tc>
      </w:tr>
    </w:tbl>
    <w:p w:rsidR="008F404D" w:rsidP="009B4FD6">
      <w:pPr>
        <w:spacing w:line="480" w:lineRule="auto"/>
        <w:ind w:left="720" w:hanging="720"/>
        <w:rPr>
          <w:b/>
          <w:bCs/>
          <w:i/>
          <w:caps/>
          <w:kern w:val="32"/>
        </w:rPr>
      </w:pPr>
    </w:p>
    <w:p w:rsidR="009B4FD6" w:rsidRPr="005F768F" w:rsidP="009B4FD6">
      <w:pPr>
        <w:spacing w:line="480" w:lineRule="auto"/>
        <w:ind w:left="720" w:hanging="720"/>
        <w:rPr>
          <w:b/>
          <w:bCs/>
          <w:i/>
          <w:caps/>
          <w:kern w:val="32"/>
        </w:rPr>
      </w:pPr>
      <w:r w:rsidRPr="005F768F">
        <w:rPr>
          <w:b/>
          <w:bCs/>
          <w:i/>
          <w:caps/>
          <w:kern w:val="32"/>
        </w:rPr>
        <w:t>Q1</w:t>
      </w:r>
      <w:r w:rsidRPr="005F768F" w:rsidR="00667EFC">
        <w:rPr>
          <w:b/>
          <w:bCs/>
          <w:i/>
          <w:caps/>
          <w:kern w:val="32"/>
        </w:rPr>
        <w:t>7</w:t>
      </w:r>
      <w:r w:rsidRPr="005F768F">
        <w:rPr>
          <w:b/>
          <w:bCs/>
          <w:i/>
          <w:caps/>
          <w:kern w:val="32"/>
        </w:rPr>
        <w:t>.</w:t>
      </w:r>
      <w:r w:rsidRPr="005F768F">
        <w:rPr>
          <w:b/>
          <w:bCs/>
          <w:i/>
          <w:caps/>
          <w:kern w:val="32"/>
        </w:rPr>
        <w:tab/>
      </w:r>
      <w:r w:rsidRPr="005F768F" w:rsidR="00A642DC">
        <w:rPr>
          <w:b/>
          <w:bCs/>
          <w:i/>
          <w:caps/>
          <w:kern w:val="32"/>
        </w:rPr>
        <w:t>will the</w:t>
      </w:r>
      <w:r w:rsidRPr="005F768F">
        <w:rPr>
          <w:b/>
          <w:bCs/>
          <w:i/>
          <w:caps/>
          <w:kern w:val="32"/>
        </w:rPr>
        <w:t xml:space="preserve"> INCREASE </w:t>
      </w:r>
      <w:r w:rsidRPr="005F768F" w:rsidR="00D03011">
        <w:rPr>
          <w:b/>
          <w:bCs/>
          <w:i/>
          <w:caps/>
          <w:kern w:val="32"/>
        </w:rPr>
        <w:t>in aqua</w:t>
      </w:r>
      <w:r w:rsidR="008F404D">
        <w:rPr>
          <w:b/>
          <w:bCs/>
          <w:i/>
          <w:caps/>
          <w:kern w:val="32"/>
        </w:rPr>
        <w:t xml:space="preserve"> </w:t>
      </w:r>
      <w:r w:rsidRPr="005F768F" w:rsidR="00D03011">
        <w:rPr>
          <w:b/>
          <w:bCs/>
          <w:i/>
          <w:caps/>
          <w:kern w:val="32"/>
        </w:rPr>
        <w:t xml:space="preserve">rates result in even more </w:t>
      </w:r>
      <w:r w:rsidRPr="005F768F">
        <w:rPr>
          <w:b/>
          <w:bCs/>
          <w:i/>
          <w:caps/>
          <w:kern w:val="32"/>
        </w:rPr>
        <w:t xml:space="preserve">IMPACT </w:t>
      </w:r>
      <w:r w:rsidRPr="005F768F" w:rsidR="00A642DC">
        <w:rPr>
          <w:b/>
          <w:bCs/>
          <w:i/>
          <w:caps/>
          <w:kern w:val="32"/>
        </w:rPr>
        <w:t xml:space="preserve">on </w:t>
      </w:r>
      <w:r w:rsidRPr="005F768F">
        <w:rPr>
          <w:b/>
          <w:bCs/>
          <w:i/>
          <w:caps/>
          <w:kern w:val="32"/>
        </w:rPr>
        <w:t>CUSTOMER</w:t>
      </w:r>
      <w:r w:rsidR="008F404D">
        <w:rPr>
          <w:b/>
          <w:bCs/>
          <w:i/>
          <w:caps/>
          <w:kern w:val="32"/>
        </w:rPr>
        <w:t>’</w:t>
      </w:r>
      <w:r w:rsidRPr="005F768F">
        <w:rPr>
          <w:b/>
          <w:bCs/>
          <w:i/>
          <w:caps/>
          <w:kern w:val="32"/>
        </w:rPr>
        <w:t>S abilit</w:t>
      </w:r>
      <w:r w:rsidRPr="005F768F" w:rsidR="003D16E3">
        <w:rPr>
          <w:b/>
          <w:bCs/>
          <w:i/>
          <w:caps/>
          <w:kern w:val="32"/>
        </w:rPr>
        <w:t xml:space="preserve">Y </w:t>
      </w:r>
      <w:r w:rsidR="008F404D">
        <w:rPr>
          <w:b/>
          <w:bCs/>
          <w:i/>
          <w:caps/>
          <w:kern w:val="32"/>
        </w:rPr>
        <w:t>to pay their WATER BILL?</w:t>
      </w:r>
    </w:p>
    <w:p w:rsidR="008976A3" w:rsidRPr="00667EFC" w:rsidP="009B4FD6">
      <w:pPr>
        <w:spacing w:line="480" w:lineRule="auto"/>
        <w:ind w:left="720" w:hanging="720"/>
        <w:rPr>
          <w:rStyle w:val="Emphasis"/>
          <w:i w:val="0"/>
        </w:rPr>
      </w:pPr>
      <w:r w:rsidRPr="005F768F">
        <w:rPr>
          <w:rStyle w:val="Emphasis"/>
          <w:b/>
        </w:rPr>
        <w:t>A1</w:t>
      </w:r>
      <w:r w:rsidRPr="005F768F" w:rsidR="00667EFC">
        <w:rPr>
          <w:rStyle w:val="Emphasis"/>
          <w:b/>
        </w:rPr>
        <w:t>7</w:t>
      </w:r>
      <w:r w:rsidRPr="00667EFC">
        <w:rPr>
          <w:rStyle w:val="Emphasis"/>
          <w:i w:val="0"/>
        </w:rPr>
        <w:t>.</w:t>
      </w:r>
      <w:r w:rsidRPr="00667EFC">
        <w:rPr>
          <w:rStyle w:val="Emphasis"/>
          <w:i w:val="0"/>
        </w:rPr>
        <w:tab/>
        <w:t>There can be no doubt.  Aqua has proposed an overall rate increase of 9.2 percent</w:t>
      </w:r>
      <w:r w:rsidRPr="00667EFC" w:rsidR="00A741E3">
        <w:rPr>
          <w:rStyle w:val="Emphasis"/>
          <w:i w:val="0"/>
        </w:rPr>
        <w:t xml:space="preserve"> over rates that were established in 2014</w:t>
      </w:r>
      <w:r w:rsidRPr="00667EFC">
        <w:rPr>
          <w:rStyle w:val="Emphasis"/>
          <w:i w:val="0"/>
        </w:rPr>
        <w:t>.</w:t>
      </w:r>
      <w:r>
        <w:rPr>
          <w:rStyle w:val="FootnoteReference"/>
          <w:iCs/>
        </w:rPr>
        <w:footnoteReference w:id="29"/>
      </w:r>
      <w:r w:rsidRPr="00667EFC" w:rsidR="00A741E3">
        <w:rPr>
          <w:rStyle w:val="Emphasis"/>
          <w:i w:val="0"/>
        </w:rPr>
        <w:t xml:space="preserve">  Aqua</w:t>
      </w:r>
      <w:r w:rsidRPr="00667EFC" w:rsidR="002D2E8F">
        <w:rPr>
          <w:rStyle w:val="Emphasis"/>
          <w:i w:val="0"/>
        </w:rPr>
        <w:t xml:space="preserve"> Ohio</w:t>
      </w:r>
      <w:r w:rsidRPr="00667EFC" w:rsidR="00A741E3">
        <w:rPr>
          <w:rStyle w:val="Emphasis"/>
          <w:i w:val="0"/>
        </w:rPr>
        <w:t xml:space="preserve"> claims that slightly higher operating and maintenance expenses and other costs since 2014 have contributed to the proposed increase.</w:t>
      </w:r>
      <w:r>
        <w:rPr>
          <w:rStyle w:val="FootnoteReference"/>
          <w:iCs/>
        </w:rPr>
        <w:footnoteReference w:id="30"/>
      </w:r>
      <w:r w:rsidRPr="00667EFC" w:rsidR="00A741E3">
        <w:rPr>
          <w:rStyle w:val="Emphasis"/>
          <w:i w:val="0"/>
        </w:rPr>
        <w:t xml:space="preserve">  But the </w:t>
      </w:r>
      <w:r w:rsidRPr="00667EFC" w:rsidR="003D16E3">
        <w:rPr>
          <w:rStyle w:val="Emphasis"/>
          <w:i w:val="0"/>
        </w:rPr>
        <w:t xml:space="preserve">proposed Aqua Ohio </w:t>
      </w:r>
      <w:r w:rsidRPr="00667EFC" w:rsidR="00A944C2">
        <w:rPr>
          <w:rStyle w:val="Emphasis"/>
          <w:i w:val="0"/>
        </w:rPr>
        <w:t xml:space="preserve">9.2 percent </w:t>
      </w:r>
      <w:r w:rsidRPr="00667EFC" w:rsidR="003D16E3">
        <w:rPr>
          <w:rStyle w:val="Emphasis"/>
          <w:i w:val="0"/>
        </w:rPr>
        <w:t xml:space="preserve">increase </w:t>
      </w:r>
      <w:r w:rsidRPr="00667EFC" w:rsidR="00186C0F">
        <w:rPr>
          <w:rStyle w:val="Emphasis"/>
          <w:i w:val="0"/>
        </w:rPr>
        <w:t xml:space="preserve">can </w:t>
      </w:r>
      <w:r w:rsidRPr="00667EFC" w:rsidR="003D16E3">
        <w:rPr>
          <w:rStyle w:val="Emphasis"/>
          <w:i w:val="0"/>
        </w:rPr>
        <w:t>far exceed</w:t>
      </w:r>
      <w:r w:rsidRPr="00667EFC" w:rsidR="00186C0F">
        <w:rPr>
          <w:rStyle w:val="Emphasis"/>
          <w:i w:val="0"/>
        </w:rPr>
        <w:t xml:space="preserve"> the increases many Aqua customers have seen in their household incomes since 2014.  </w:t>
      </w:r>
      <w:r w:rsidRPr="00667EFC" w:rsidR="00A642DC">
        <w:rPr>
          <w:rStyle w:val="Emphasis"/>
          <w:i w:val="0"/>
        </w:rPr>
        <w:t>The Consumer Price Index (CPI) helps measure changes in consumer buying power as adjusted for inflation over time.  The CPI has increased about 2.2 percent since 2014</w:t>
      </w:r>
      <w:r w:rsidRPr="00667EFC" w:rsidR="00D03011">
        <w:rPr>
          <w:rStyle w:val="Emphasis"/>
          <w:i w:val="0"/>
        </w:rPr>
        <w:t>;</w:t>
      </w:r>
      <w:r w:rsidRPr="00667EFC" w:rsidR="00A642DC">
        <w:rPr>
          <w:rStyle w:val="Emphasis"/>
          <w:i w:val="0"/>
        </w:rPr>
        <w:t xml:space="preserve"> yet Aqua Ohio is proposing a 9.2 percent increase in rates.  </w:t>
      </w:r>
      <w:r w:rsidRPr="00667EFC" w:rsidR="009E63A5">
        <w:rPr>
          <w:rStyle w:val="Emphasis"/>
          <w:i w:val="0"/>
        </w:rPr>
        <w:t>Therefore, c</w:t>
      </w:r>
      <w:r w:rsidRPr="00667EFC" w:rsidR="00A642DC">
        <w:rPr>
          <w:rStyle w:val="Emphasis"/>
          <w:i w:val="0"/>
        </w:rPr>
        <w:t xml:space="preserve">ustomers who already struggle paying their water bill and who received only inflationary increases in household income since 2014 will be </w:t>
      </w:r>
      <w:r w:rsidRPr="00667EFC" w:rsidR="008D6D5D">
        <w:rPr>
          <w:rStyle w:val="Emphasis"/>
          <w:i w:val="0"/>
        </w:rPr>
        <w:t xml:space="preserve">negatively </w:t>
      </w:r>
      <w:r w:rsidRPr="00667EFC" w:rsidR="00A642DC">
        <w:rPr>
          <w:rStyle w:val="Emphasis"/>
          <w:i w:val="0"/>
        </w:rPr>
        <w:t>impacted by the Aqua rate increase.</w:t>
      </w:r>
    </w:p>
    <w:p w:rsidR="008976A3" w:rsidRPr="005F768F" w:rsidP="009B4FD6">
      <w:pPr>
        <w:spacing w:line="480" w:lineRule="auto"/>
        <w:ind w:left="720" w:hanging="720"/>
        <w:rPr>
          <w:b/>
          <w:bCs/>
          <w:i/>
          <w:caps/>
          <w:kern w:val="32"/>
        </w:rPr>
      </w:pPr>
      <w:r w:rsidRPr="005F768F">
        <w:rPr>
          <w:b/>
          <w:bCs/>
          <w:i/>
          <w:caps/>
          <w:kern w:val="32"/>
        </w:rPr>
        <w:t>Q</w:t>
      </w:r>
      <w:r w:rsidRPr="005F768F" w:rsidR="009B4FD6">
        <w:rPr>
          <w:b/>
          <w:bCs/>
          <w:i/>
          <w:caps/>
          <w:kern w:val="32"/>
        </w:rPr>
        <w:t>1</w:t>
      </w:r>
      <w:r w:rsidRPr="005F768F" w:rsidR="00667EFC">
        <w:rPr>
          <w:b/>
          <w:bCs/>
          <w:i/>
          <w:caps/>
          <w:kern w:val="32"/>
        </w:rPr>
        <w:t>8</w:t>
      </w:r>
      <w:r w:rsidRPr="005F768F" w:rsidR="009B4FD6">
        <w:rPr>
          <w:b/>
          <w:bCs/>
          <w:i/>
          <w:caps/>
          <w:kern w:val="32"/>
        </w:rPr>
        <w:t>.</w:t>
      </w:r>
      <w:r w:rsidRPr="005F768F" w:rsidR="009B4FD6">
        <w:rPr>
          <w:b/>
          <w:bCs/>
          <w:i/>
          <w:caps/>
          <w:kern w:val="32"/>
        </w:rPr>
        <w:tab/>
      </w:r>
      <w:r w:rsidRPr="005F768F" w:rsidR="009E63A5">
        <w:rPr>
          <w:b/>
          <w:bCs/>
          <w:i/>
          <w:caps/>
          <w:kern w:val="32"/>
        </w:rPr>
        <w:t>DOES POVERTY IN MANY OF THE COUNTIES SERVED BY AQUA EXCEED THE NATIONAL AND OHIO POVERTY LEVELS</w:t>
      </w:r>
      <w:r w:rsidRPr="005F768F">
        <w:rPr>
          <w:b/>
          <w:bCs/>
          <w:i/>
          <w:caps/>
          <w:kern w:val="32"/>
        </w:rPr>
        <w:t>?</w:t>
      </w:r>
    </w:p>
    <w:p w:rsidR="00A55ECA" w:rsidP="00E83925">
      <w:pPr>
        <w:spacing w:line="480" w:lineRule="auto"/>
        <w:ind w:left="720" w:hanging="720"/>
        <w:rPr>
          <w:rStyle w:val="Emphasis"/>
          <w:i w:val="0"/>
        </w:rPr>
      </w:pPr>
      <w:r w:rsidRPr="005F768F">
        <w:rPr>
          <w:rStyle w:val="Emphasis"/>
          <w:b/>
        </w:rPr>
        <w:t>A1</w:t>
      </w:r>
      <w:r w:rsidRPr="005F768F" w:rsidR="00667EFC">
        <w:rPr>
          <w:rStyle w:val="Emphasis"/>
          <w:b/>
        </w:rPr>
        <w:t>8</w:t>
      </w:r>
      <w:r w:rsidRPr="005F768F">
        <w:rPr>
          <w:rStyle w:val="Emphasis"/>
          <w:b/>
        </w:rPr>
        <w:t>.</w:t>
      </w:r>
      <w:r w:rsidRPr="00667EFC">
        <w:rPr>
          <w:rStyle w:val="Emphasis"/>
          <w:i w:val="0"/>
        </w:rPr>
        <w:tab/>
        <w:t>Yes.  Table 5 provides a summary of the poverty level in each</w:t>
      </w:r>
      <w:r w:rsidR="008F404D">
        <w:rPr>
          <w:rStyle w:val="Emphasis"/>
          <w:i w:val="0"/>
        </w:rPr>
        <w:t xml:space="preserve"> of the counties served by Aqua</w:t>
      </w:r>
      <w:r w:rsidRPr="00667EFC">
        <w:rPr>
          <w:rStyle w:val="Emphasis"/>
          <w:i w:val="0"/>
        </w:rPr>
        <w:t>.</w:t>
      </w:r>
      <w:r w:rsidRPr="00667EFC" w:rsidR="00E83925">
        <w:rPr>
          <w:rStyle w:val="Emphasis"/>
          <w:i w:val="0"/>
        </w:rPr>
        <w:t xml:space="preserve">  Ohio has a </w:t>
      </w:r>
      <w:r w:rsidRPr="00667EFC" w:rsidR="009E63A5">
        <w:rPr>
          <w:rStyle w:val="Emphasis"/>
          <w:i w:val="0"/>
        </w:rPr>
        <w:t>statewide poverty level of 15.9</w:t>
      </w:r>
      <w:r>
        <w:rPr>
          <w:rStyle w:val="FootnoteReference"/>
          <w:iCs/>
        </w:rPr>
        <w:footnoteReference w:id="31"/>
      </w:r>
      <w:r w:rsidRPr="00667EFC" w:rsidR="009E63A5">
        <w:rPr>
          <w:rStyle w:val="Emphasis"/>
          <w:i w:val="0"/>
        </w:rPr>
        <w:t xml:space="preserve"> percent </w:t>
      </w:r>
      <w:r w:rsidRPr="00667EFC" w:rsidR="008D6D5D">
        <w:rPr>
          <w:rStyle w:val="Emphasis"/>
          <w:i w:val="0"/>
        </w:rPr>
        <w:t xml:space="preserve">that </w:t>
      </w:r>
      <w:r w:rsidRPr="00667EFC" w:rsidR="009E63A5">
        <w:rPr>
          <w:rStyle w:val="Emphasis"/>
          <w:i w:val="0"/>
        </w:rPr>
        <w:t xml:space="preserve">exceeds the national poverty level rate of 15.5 percent.  </w:t>
      </w:r>
      <w:r w:rsidRPr="00667EFC" w:rsidR="00E83925">
        <w:rPr>
          <w:rStyle w:val="Emphasis"/>
          <w:i w:val="0"/>
        </w:rPr>
        <w:t>As can be seen in Table 5, the poverty level</w:t>
      </w:r>
      <w:r w:rsidRPr="00667EFC">
        <w:rPr>
          <w:rStyle w:val="Emphasis"/>
          <w:i w:val="0"/>
        </w:rPr>
        <w:t>s</w:t>
      </w:r>
      <w:r w:rsidRPr="00667EFC" w:rsidR="00E83925">
        <w:rPr>
          <w:rStyle w:val="Emphasis"/>
          <w:i w:val="0"/>
        </w:rPr>
        <w:t xml:space="preserve"> in </w:t>
      </w:r>
      <w:r w:rsidRPr="00667EFC">
        <w:rPr>
          <w:rStyle w:val="Emphasis"/>
          <w:i w:val="0"/>
        </w:rPr>
        <w:t xml:space="preserve">ten of the fourteen counties served by Aqua Ohio </w:t>
      </w:r>
      <w:r w:rsidRPr="00667EFC" w:rsidR="00E83925">
        <w:rPr>
          <w:rStyle w:val="Emphasis"/>
          <w:i w:val="0"/>
        </w:rPr>
        <w:t>exceed</w:t>
      </w:r>
      <w:r w:rsidRPr="00667EFC">
        <w:rPr>
          <w:rStyle w:val="Emphasis"/>
          <w:i w:val="0"/>
        </w:rPr>
        <w:t xml:space="preserve"> </w:t>
      </w:r>
      <w:r w:rsidR="005F768F">
        <w:rPr>
          <w:rStyle w:val="Emphasis"/>
          <w:i w:val="0"/>
        </w:rPr>
        <w:t>the statewide poverty level.</w:t>
      </w:r>
      <w:r w:rsidR="00372631">
        <w:rPr>
          <w:rStyle w:val="Emphasis"/>
          <w:i w:val="0"/>
        </w:rPr>
        <w:t xml:space="preserve">  High poverty levels also result in many Ohioans having inadequate access to food.  </w:t>
      </w:r>
      <w:r w:rsidR="00D9329E">
        <w:rPr>
          <w:rStyle w:val="Emphasis"/>
          <w:i w:val="0"/>
        </w:rPr>
        <w:t>Food insecurity means</w:t>
      </w:r>
      <w:r w:rsidR="008F404D">
        <w:rPr>
          <w:rStyle w:val="Emphasis"/>
          <w:i w:val="0"/>
        </w:rPr>
        <w:t xml:space="preserve"> that people </w:t>
      </w:r>
      <w:r w:rsidR="00D9329E">
        <w:rPr>
          <w:rStyle w:val="Emphasis"/>
          <w:i w:val="0"/>
        </w:rPr>
        <w:t xml:space="preserve">do not have sufficient access to a safe and reliable supply of food on a daily basis to maintain health and well-being.  Ohio currently rates forty-fourth </w:t>
      </w:r>
      <w:r w:rsidR="004F669B">
        <w:rPr>
          <w:rStyle w:val="Emphasis"/>
          <w:i w:val="0"/>
        </w:rPr>
        <w:t xml:space="preserve">and well above the national average </w:t>
      </w:r>
      <w:r w:rsidR="00D9329E">
        <w:rPr>
          <w:rStyle w:val="Emphasis"/>
          <w:i w:val="0"/>
        </w:rPr>
        <w:t>for persons who have insecure access to food.</w:t>
      </w:r>
      <w:r>
        <w:rPr>
          <w:rStyle w:val="FootnoteReference"/>
          <w:iCs/>
        </w:rPr>
        <w:footnoteReference w:id="32"/>
      </w:r>
      <w:r w:rsidR="00D9329E">
        <w:rPr>
          <w:rStyle w:val="Emphasis"/>
          <w:i w:val="0"/>
        </w:rPr>
        <w:t xml:space="preserve">  Table 5 includes the approximate percentage of persons in each of the counties served by Aqua that have insecure access to food.</w:t>
      </w:r>
      <w:r>
        <w:rPr>
          <w:rStyle w:val="FootnoteReference"/>
          <w:iCs/>
        </w:rPr>
        <w:footnoteReference w:id="33"/>
      </w:r>
    </w:p>
    <w:p w:rsidR="008F404D" w:rsidRPr="008F404D" w:rsidP="008F404D">
      <w:pPr>
        <w:spacing w:line="480" w:lineRule="auto"/>
        <w:ind w:left="720" w:hanging="720"/>
        <w:jc w:val="center"/>
        <w:rPr>
          <w:rStyle w:val="Emphasis"/>
          <w:i w:val="0"/>
        </w:rPr>
      </w:pPr>
      <w:r w:rsidRPr="008F404D">
        <w:rPr>
          <w:rStyle w:val="Emphasis"/>
          <w:b/>
          <w:i w:val="0"/>
        </w:rPr>
        <w:t>Table 5</w:t>
      </w:r>
    </w:p>
    <w:tbl>
      <w:tblPr>
        <w:tblStyle w:val="TableGrid"/>
        <w:tblW w:w="0" w:type="auto"/>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0" w:type="dxa"/>
          <w:bottom w:w="0" w:type="dxa"/>
          <w:right w:w="0" w:type="dxa"/>
        </w:tblCellMar>
        <w:tblLook w:val="04A0"/>
      </w:tblPr>
      <w:tblGrid>
        <w:gridCol w:w="2160"/>
        <w:gridCol w:w="2160"/>
        <w:gridCol w:w="2160"/>
      </w:tblGrid>
      <w:tr w:rsidTr="008F404D">
        <w:tblPrEx>
          <w:tblW w:w="0" w:type="auto"/>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0" w:type="dxa"/>
            <w:bottom w:w="0" w:type="dxa"/>
            <w:right w:w="0" w:type="dxa"/>
          </w:tblCellMar>
          <w:tblLook w:val="04A0"/>
        </w:tblPrEx>
        <w:trPr>
          <w:trHeight w:val="360"/>
          <w:jc w:val="center"/>
        </w:trPr>
        <w:tc>
          <w:tcPr>
            <w:tcW w:w="2160" w:type="dxa"/>
            <w:tcMar>
              <w:left w:w="0" w:type="dxa"/>
              <w:right w:w="0" w:type="dxa"/>
            </w:tcMar>
            <w:vAlign w:val="center"/>
          </w:tcPr>
          <w:p w:rsidR="00A421A3" w:rsidRPr="00667EFC" w:rsidP="00FD787A">
            <w:pPr>
              <w:jc w:val="center"/>
              <w:rPr>
                <w:rStyle w:val="Emphasis"/>
                <w:i w:val="0"/>
                <w:iCs/>
                <w:sz w:val="24"/>
                <w:szCs w:val="24"/>
                <w:lang w:val="en-US" w:eastAsia="en-US" w:bidi="ar-SA"/>
              </w:rPr>
            </w:pPr>
            <w:r w:rsidRPr="00667EFC">
              <w:rPr>
                <w:rStyle w:val="Emphasis"/>
                <w:i w:val="0"/>
                <w:iCs/>
                <w:sz w:val="24"/>
                <w:szCs w:val="24"/>
                <w:lang w:val="en-US" w:eastAsia="en-US" w:bidi="ar-SA"/>
              </w:rPr>
              <w:t>County</w:t>
            </w:r>
          </w:p>
        </w:tc>
        <w:tc>
          <w:tcPr>
            <w:tcW w:w="2160" w:type="dxa"/>
            <w:tcMar>
              <w:left w:w="0" w:type="dxa"/>
              <w:right w:w="0" w:type="dxa"/>
            </w:tcMar>
            <w:vAlign w:val="center"/>
          </w:tcPr>
          <w:p w:rsidR="00A421A3" w:rsidRPr="00667EFC" w:rsidP="00FD787A">
            <w:pPr>
              <w:jc w:val="center"/>
              <w:rPr>
                <w:rStyle w:val="Emphasis"/>
                <w:i w:val="0"/>
                <w:iCs/>
                <w:sz w:val="24"/>
                <w:szCs w:val="24"/>
                <w:lang w:val="en-US" w:eastAsia="en-US" w:bidi="ar-SA"/>
              </w:rPr>
            </w:pPr>
            <w:r w:rsidRPr="00667EFC">
              <w:rPr>
                <w:rStyle w:val="Emphasis"/>
                <w:i w:val="0"/>
                <w:iCs/>
                <w:sz w:val="24"/>
                <w:szCs w:val="24"/>
                <w:lang w:val="en-US" w:eastAsia="en-US" w:bidi="ar-SA"/>
              </w:rPr>
              <w:t>Poverty Level</w:t>
            </w:r>
            <w:r>
              <w:rPr>
                <w:rStyle w:val="Emphasis"/>
                <w:i w:val="0"/>
                <w:iCs/>
                <w:sz w:val="24"/>
                <w:szCs w:val="24"/>
                <w:lang w:val="en-US" w:eastAsia="en-US" w:bidi="ar-SA"/>
              </w:rPr>
              <w:t xml:space="preserve"> (%)</w:t>
            </w:r>
          </w:p>
        </w:tc>
        <w:tc>
          <w:tcPr>
            <w:tcW w:w="2160" w:type="dxa"/>
            <w:vAlign w:val="center"/>
          </w:tcPr>
          <w:p w:rsidR="00A421A3" w:rsidRPr="00667EFC" w:rsidP="008F404D">
            <w:pPr>
              <w:jc w:val="center"/>
              <w:rPr>
                <w:rStyle w:val="Emphasis"/>
                <w:i w:val="0"/>
                <w:iCs/>
                <w:sz w:val="24"/>
                <w:szCs w:val="24"/>
                <w:lang w:val="en-US" w:eastAsia="en-US" w:bidi="ar-SA"/>
              </w:rPr>
            </w:pPr>
            <w:r>
              <w:rPr>
                <w:rStyle w:val="Emphasis"/>
                <w:i w:val="0"/>
                <w:iCs/>
                <w:sz w:val="24"/>
                <w:szCs w:val="24"/>
                <w:lang w:val="en-US" w:eastAsia="en-US" w:bidi="ar-SA"/>
              </w:rPr>
              <w:t>Food Insecurity (%)</w:t>
            </w:r>
          </w:p>
        </w:tc>
      </w:tr>
      <w:tr w:rsidTr="00173868">
        <w:tblPrEx>
          <w:tblW w:w="0" w:type="auto"/>
          <w:jc w:val="center"/>
          <w:tblInd w:w="0" w:type="dxa"/>
          <w:tblLayout w:type="fixed"/>
          <w:tblCellMar>
            <w:top w:w="0" w:type="dxa"/>
            <w:left w:w="0" w:type="dxa"/>
            <w:bottom w:w="0" w:type="dxa"/>
            <w:right w:w="0" w:type="dxa"/>
          </w:tblCellMar>
          <w:tblLook w:val="04A0"/>
        </w:tblPrEx>
        <w:trPr>
          <w:trHeight w:val="360"/>
          <w:jc w:val="center"/>
        </w:trPr>
        <w:tc>
          <w:tcPr>
            <w:tcW w:w="2160" w:type="dxa"/>
            <w:tcMar>
              <w:left w:w="0" w:type="dxa"/>
              <w:right w:w="0" w:type="dxa"/>
            </w:tcMar>
            <w:vAlign w:val="center"/>
          </w:tcPr>
          <w:p w:rsidR="00A421A3" w:rsidRPr="00667EFC" w:rsidP="00FD787A">
            <w:pPr>
              <w:jc w:val="center"/>
              <w:rPr>
                <w:rStyle w:val="Emphasis"/>
                <w:i w:val="0"/>
                <w:iCs/>
                <w:sz w:val="24"/>
                <w:szCs w:val="24"/>
                <w:lang w:val="en-US" w:eastAsia="en-US" w:bidi="ar-SA"/>
              </w:rPr>
            </w:pPr>
            <w:r w:rsidRPr="00667EFC">
              <w:rPr>
                <w:rStyle w:val="Emphasis"/>
                <w:i w:val="0"/>
                <w:iCs/>
                <w:sz w:val="24"/>
                <w:szCs w:val="24"/>
                <w:lang w:val="en-US" w:eastAsia="en-US" w:bidi="ar-SA"/>
              </w:rPr>
              <w:t>Ashtabula</w:t>
            </w:r>
          </w:p>
        </w:tc>
        <w:tc>
          <w:tcPr>
            <w:tcW w:w="2160" w:type="dxa"/>
            <w:tcMar>
              <w:left w:w="0" w:type="dxa"/>
              <w:right w:w="0" w:type="dxa"/>
            </w:tcMar>
            <w:vAlign w:val="center"/>
          </w:tcPr>
          <w:p w:rsidR="00A421A3" w:rsidRPr="00667EFC" w:rsidP="00FD787A">
            <w:pPr>
              <w:tabs>
                <w:tab w:val="decimal" w:pos="1170"/>
              </w:tabs>
              <w:rPr>
                <w:rStyle w:val="Emphasis"/>
                <w:i w:val="0"/>
                <w:iCs/>
                <w:sz w:val="24"/>
                <w:szCs w:val="24"/>
                <w:lang w:val="en-US" w:eastAsia="en-US" w:bidi="ar-SA"/>
              </w:rPr>
            </w:pPr>
            <w:r w:rsidRPr="00667EFC">
              <w:rPr>
                <w:rStyle w:val="Emphasis"/>
                <w:i w:val="0"/>
                <w:iCs/>
                <w:sz w:val="24"/>
                <w:szCs w:val="24"/>
                <w:lang w:val="en-US" w:eastAsia="en-US" w:bidi="ar-SA"/>
              </w:rPr>
              <w:t>19.0</w:t>
            </w:r>
          </w:p>
        </w:tc>
        <w:tc>
          <w:tcPr>
            <w:tcW w:w="2160" w:type="dxa"/>
          </w:tcPr>
          <w:p w:rsidR="00A421A3" w:rsidRPr="00667EFC" w:rsidP="00FD787A">
            <w:pPr>
              <w:tabs>
                <w:tab w:val="decimal" w:pos="1170"/>
              </w:tabs>
              <w:rPr>
                <w:rStyle w:val="Emphasis"/>
                <w:i w:val="0"/>
                <w:iCs/>
                <w:sz w:val="24"/>
                <w:szCs w:val="24"/>
                <w:lang w:val="en-US" w:eastAsia="en-US" w:bidi="ar-SA"/>
              </w:rPr>
            </w:pPr>
            <w:r>
              <w:rPr>
                <w:rStyle w:val="Emphasis"/>
                <w:i w:val="0"/>
                <w:iCs/>
                <w:sz w:val="24"/>
                <w:szCs w:val="24"/>
                <w:lang w:val="en-US" w:eastAsia="en-US" w:bidi="ar-SA"/>
              </w:rPr>
              <w:t>15.7</w:t>
            </w:r>
          </w:p>
        </w:tc>
      </w:tr>
      <w:tr w:rsidTr="00173868">
        <w:tblPrEx>
          <w:tblW w:w="0" w:type="auto"/>
          <w:jc w:val="center"/>
          <w:tblInd w:w="0" w:type="dxa"/>
          <w:tblLayout w:type="fixed"/>
          <w:tblCellMar>
            <w:top w:w="0" w:type="dxa"/>
            <w:left w:w="0" w:type="dxa"/>
            <w:bottom w:w="0" w:type="dxa"/>
            <w:right w:w="0" w:type="dxa"/>
          </w:tblCellMar>
          <w:tblLook w:val="04A0"/>
        </w:tblPrEx>
        <w:trPr>
          <w:trHeight w:val="360"/>
          <w:jc w:val="center"/>
        </w:trPr>
        <w:tc>
          <w:tcPr>
            <w:tcW w:w="2160" w:type="dxa"/>
            <w:tcMar>
              <w:left w:w="0" w:type="dxa"/>
              <w:right w:w="0" w:type="dxa"/>
            </w:tcMar>
            <w:vAlign w:val="center"/>
          </w:tcPr>
          <w:p w:rsidR="00A421A3" w:rsidRPr="00667EFC" w:rsidP="00FD787A">
            <w:pPr>
              <w:jc w:val="center"/>
              <w:rPr>
                <w:rStyle w:val="Emphasis"/>
                <w:i w:val="0"/>
                <w:iCs/>
                <w:sz w:val="24"/>
                <w:szCs w:val="24"/>
                <w:lang w:val="en-US" w:eastAsia="en-US" w:bidi="ar-SA"/>
              </w:rPr>
            </w:pPr>
            <w:r w:rsidRPr="00667EFC">
              <w:rPr>
                <w:rStyle w:val="Emphasis"/>
                <w:i w:val="0"/>
                <w:iCs/>
                <w:sz w:val="24"/>
                <w:szCs w:val="24"/>
                <w:lang w:val="en-US" w:eastAsia="en-US" w:bidi="ar-SA"/>
              </w:rPr>
              <w:t>Franklin</w:t>
            </w:r>
          </w:p>
        </w:tc>
        <w:tc>
          <w:tcPr>
            <w:tcW w:w="2160" w:type="dxa"/>
            <w:tcMar>
              <w:left w:w="0" w:type="dxa"/>
              <w:right w:w="0" w:type="dxa"/>
            </w:tcMar>
            <w:vAlign w:val="center"/>
          </w:tcPr>
          <w:p w:rsidR="00A421A3" w:rsidRPr="00667EFC" w:rsidP="00FD787A">
            <w:pPr>
              <w:tabs>
                <w:tab w:val="decimal" w:pos="1170"/>
              </w:tabs>
              <w:rPr>
                <w:rStyle w:val="Emphasis"/>
                <w:i w:val="0"/>
                <w:iCs/>
                <w:sz w:val="24"/>
                <w:szCs w:val="24"/>
                <w:lang w:val="en-US" w:eastAsia="en-US" w:bidi="ar-SA"/>
              </w:rPr>
            </w:pPr>
            <w:r w:rsidRPr="00667EFC">
              <w:rPr>
                <w:rStyle w:val="Emphasis"/>
                <w:i w:val="0"/>
                <w:iCs/>
                <w:sz w:val="24"/>
                <w:szCs w:val="24"/>
                <w:lang w:val="en-US" w:eastAsia="en-US" w:bidi="ar-SA"/>
              </w:rPr>
              <w:t>18.0</w:t>
            </w:r>
          </w:p>
        </w:tc>
        <w:tc>
          <w:tcPr>
            <w:tcW w:w="2160" w:type="dxa"/>
          </w:tcPr>
          <w:p w:rsidR="00A421A3" w:rsidRPr="00667EFC" w:rsidP="00FD787A">
            <w:pPr>
              <w:tabs>
                <w:tab w:val="decimal" w:pos="1170"/>
              </w:tabs>
              <w:rPr>
                <w:rStyle w:val="Emphasis"/>
                <w:i w:val="0"/>
                <w:iCs/>
                <w:sz w:val="24"/>
                <w:szCs w:val="24"/>
                <w:lang w:val="en-US" w:eastAsia="en-US" w:bidi="ar-SA"/>
              </w:rPr>
            </w:pPr>
            <w:r>
              <w:rPr>
                <w:rStyle w:val="Emphasis"/>
                <w:i w:val="0"/>
                <w:iCs/>
                <w:sz w:val="24"/>
                <w:szCs w:val="24"/>
                <w:lang w:val="en-US" w:eastAsia="en-US" w:bidi="ar-SA"/>
              </w:rPr>
              <w:t>17.9</w:t>
            </w:r>
          </w:p>
        </w:tc>
      </w:tr>
      <w:tr w:rsidTr="00173868">
        <w:tblPrEx>
          <w:tblW w:w="0" w:type="auto"/>
          <w:jc w:val="center"/>
          <w:tblInd w:w="0" w:type="dxa"/>
          <w:tblLayout w:type="fixed"/>
          <w:tblCellMar>
            <w:top w:w="0" w:type="dxa"/>
            <w:left w:w="0" w:type="dxa"/>
            <w:bottom w:w="0" w:type="dxa"/>
            <w:right w:w="0" w:type="dxa"/>
          </w:tblCellMar>
          <w:tblLook w:val="04A0"/>
        </w:tblPrEx>
        <w:trPr>
          <w:trHeight w:val="360"/>
          <w:jc w:val="center"/>
        </w:trPr>
        <w:tc>
          <w:tcPr>
            <w:tcW w:w="2160" w:type="dxa"/>
            <w:tcMar>
              <w:left w:w="0" w:type="dxa"/>
              <w:right w:w="0" w:type="dxa"/>
            </w:tcMar>
            <w:vAlign w:val="center"/>
          </w:tcPr>
          <w:p w:rsidR="00A421A3" w:rsidRPr="00667EFC" w:rsidP="00FD787A">
            <w:pPr>
              <w:jc w:val="center"/>
              <w:rPr>
                <w:rStyle w:val="Emphasis"/>
                <w:i w:val="0"/>
                <w:iCs/>
                <w:sz w:val="24"/>
                <w:szCs w:val="24"/>
                <w:lang w:val="en-US" w:eastAsia="en-US" w:bidi="ar-SA"/>
              </w:rPr>
            </w:pPr>
            <w:r w:rsidRPr="00667EFC">
              <w:rPr>
                <w:rStyle w:val="Emphasis"/>
                <w:i w:val="0"/>
                <w:iCs/>
                <w:sz w:val="24"/>
                <w:szCs w:val="24"/>
                <w:lang w:val="en-US" w:eastAsia="en-US" w:bidi="ar-SA"/>
              </w:rPr>
              <w:t>Lake</w:t>
            </w:r>
          </w:p>
        </w:tc>
        <w:tc>
          <w:tcPr>
            <w:tcW w:w="2160" w:type="dxa"/>
            <w:tcMar>
              <w:left w:w="0" w:type="dxa"/>
              <w:right w:w="0" w:type="dxa"/>
            </w:tcMar>
            <w:vAlign w:val="center"/>
          </w:tcPr>
          <w:p w:rsidR="00A421A3" w:rsidRPr="00667EFC" w:rsidP="00FD787A">
            <w:pPr>
              <w:tabs>
                <w:tab w:val="decimal" w:pos="1170"/>
              </w:tabs>
              <w:rPr>
                <w:rStyle w:val="Emphasis"/>
                <w:i w:val="0"/>
                <w:iCs/>
                <w:sz w:val="24"/>
                <w:szCs w:val="24"/>
                <w:lang w:val="en-US" w:eastAsia="en-US" w:bidi="ar-SA"/>
              </w:rPr>
            </w:pPr>
            <w:r w:rsidRPr="00667EFC">
              <w:rPr>
                <w:rStyle w:val="Emphasis"/>
                <w:i w:val="0"/>
                <w:iCs/>
                <w:sz w:val="24"/>
                <w:szCs w:val="24"/>
                <w:lang w:val="en-US" w:eastAsia="en-US" w:bidi="ar-SA"/>
              </w:rPr>
              <w:t>9.2</w:t>
            </w:r>
          </w:p>
        </w:tc>
        <w:tc>
          <w:tcPr>
            <w:tcW w:w="2160" w:type="dxa"/>
          </w:tcPr>
          <w:p w:rsidR="00A421A3" w:rsidRPr="00667EFC" w:rsidP="00FD787A">
            <w:pPr>
              <w:tabs>
                <w:tab w:val="decimal" w:pos="1170"/>
              </w:tabs>
              <w:rPr>
                <w:rStyle w:val="Emphasis"/>
                <w:i w:val="0"/>
                <w:iCs/>
                <w:sz w:val="24"/>
                <w:szCs w:val="24"/>
                <w:lang w:val="en-US" w:eastAsia="en-US" w:bidi="ar-SA"/>
              </w:rPr>
            </w:pPr>
            <w:r>
              <w:rPr>
                <w:rStyle w:val="Emphasis"/>
                <w:i w:val="0"/>
                <w:iCs/>
                <w:sz w:val="24"/>
                <w:szCs w:val="24"/>
                <w:lang w:val="en-US" w:eastAsia="en-US" w:bidi="ar-SA"/>
              </w:rPr>
              <w:t>12.4</w:t>
            </w:r>
          </w:p>
        </w:tc>
      </w:tr>
      <w:tr w:rsidTr="00173868">
        <w:tblPrEx>
          <w:tblW w:w="0" w:type="auto"/>
          <w:jc w:val="center"/>
          <w:tblInd w:w="0" w:type="dxa"/>
          <w:tblLayout w:type="fixed"/>
          <w:tblCellMar>
            <w:top w:w="0" w:type="dxa"/>
            <w:left w:w="0" w:type="dxa"/>
            <w:bottom w:w="0" w:type="dxa"/>
            <w:right w:w="0" w:type="dxa"/>
          </w:tblCellMar>
          <w:tblLook w:val="04A0"/>
        </w:tblPrEx>
        <w:trPr>
          <w:trHeight w:val="360"/>
          <w:jc w:val="center"/>
        </w:trPr>
        <w:tc>
          <w:tcPr>
            <w:tcW w:w="2160" w:type="dxa"/>
            <w:tcMar>
              <w:left w:w="0" w:type="dxa"/>
              <w:right w:w="0" w:type="dxa"/>
            </w:tcMar>
            <w:vAlign w:val="center"/>
          </w:tcPr>
          <w:p w:rsidR="00A421A3" w:rsidRPr="00667EFC" w:rsidP="00FD787A">
            <w:pPr>
              <w:jc w:val="center"/>
              <w:rPr>
                <w:rStyle w:val="Emphasis"/>
                <w:i w:val="0"/>
                <w:iCs/>
                <w:sz w:val="24"/>
                <w:szCs w:val="24"/>
                <w:lang w:val="en-US" w:eastAsia="en-US" w:bidi="ar-SA"/>
              </w:rPr>
            </w:pPr>
            <w:r w:rsidRPr="00667EFC">
              <w:rPr>
                <w:rStyle w:val="Emphasis"/>
                <w:i w:val="0"/>
                <w:iCs/>
                <w:sz w:val="24"/>
                <w:szCs w:val="24"/>
                <w:lang w:val="en-US" w:eastAsia="en-US" w:bidi="ar-SA"/>
              </w:rPr>
              <w:t>Lawrence</w:t>
            </w:r>
          </w:p>
        </w:tc>
        <w:tc>
          <w:tcPr>
            <w:tcW w:w="2160" w:type="dxa"/>
            <w:tcMar>
              <w:left w:w="0" w:type="dxa"/>
              <w:right w:w="0" w:type="dxa"/>
            </w:tcMar>
            <w:vAlign w:val="center"/>
          </w:tcPr>
          <w:p w:rsidR="00A421A3" w:rsidRPr="00667EFC" w:rsidP="00FD787A">
            <w:pPr>
              <w:tabs>
                <w:tab w:val="decimal" w:pos="1170"/>
              </w:tabs>
              <w:rPr>
                <w:rStyle w:val="Emphasis"/>
                <w:i w:val="0"/>
                <w:iCs/>
                <w:sz w:val="24"/>
                <w:szCs w:val="24"/>
                <w:lang w:val="en-US" w:eastAsia="en-US" w:bidi="ar-SA"/>
              </w:rPr>
            </w:pPr>
            <w:r w:rsidRPr="00667EFC">
              <w:rPr>
                <w:rStyle w:val="Emphasis"/>
                <w:i w:val="0"/>
                <w:iCs/>
                <w:sz w:val="24"/>
                <w:szCs w:val="24"/>
                <w:lang w:val="en-US" w:eastAsia="en-US" w:bidi="ar-SA"/>
              </w:rPr>
              <w:t>17.4</w:t>
            </w:r>
          </w:p>
        </w:tc>
        <w:tc>
          <w:tcPr>
            <w:tcW w:w="2160" w:type="dxa"/>
          </w:tcPr>
          <w:p w:rsidR="00A421A3" w:rsidRPr="00667EFC" w:rsidP="00FD787A">
            <w:pPr>
              <w:tabs>
                <w:tab w:val="decimal" w:pos="1170"/>
              </w:tabs>
              <w:rPr>
                <w:rStyle w:val="Emphasis"/>
                <w:i w:val="0"/>
                <w:iCs/>
                <w:sz w:val="24"/>
                <w:szCs w:val="24"/>
                <w:lang w:val="en-US" w:eastAsia="en-US" w:bidi="ar-SA"/>
              </w:rPr>
            </w:pPr>
            <w:r>
              <w:rPr>
                <w:rStyle w:val="Emphasis"/>
                <w:i w:val="0"/>
                <w:iCs/>
                <w:sz w:val="24"/>
                <w:szCs w:val="24"/>
                <w:lang w:val="en-US" w:eastAsia="en-US" w:bidi="ar-SA"/>
              </w:rPr>
              <w:t>15.1</w:t>
            </w:r>
          </w:p>
        </w:tc>
      </w:tr>
      <w:tr w:rsidTr="00173868">
        <w:tblPrEx>
          <w:tblW w:w="0" w:type="auto"/>
          <w:jc w:val="center"/>
          <w:tblInd w:w="0" w:type="dxa"/>
          <w:tblLayout w:type="fixed"/>
          <w:tblCellMar>
            <w:top w:w="0" w:type="dxa"/>
            <w:left w:w="0" w:type="dxa"/>
            <w:bottom w:w="0" w:type="dxa"/>
            <w:right w:w="0" w:type="dxa"/>
          </w:tblCellMar>
          <w:tblLook w:val="04A0"/>
        </w:tblPrEx>
        <w:trPr>
          <w:trHeight w:val="360"/>
          <w:jc w:val="center"/>
        </w:trPr>
        <w:tc>
          <w:tcPr>
            <w:tcW w:w="2160" w:type="dxa"/>
            <w:tcMar>
              <w:left w:w="0" w:type="dxa"/>
              <w:right w:w="0" w:type="dxa"/>
            </w:tcMar>
            <w:vAlign w:val="center"/>
          </w:tcPr>
          <w:p w:rsidR="00A421A3" w:rsidRPr="00667EFC" w:rsidP="00FD787A">
            <w:pPr>
              <w:jc w:val="center"/>
              <w:rPr>
                <w:rStyle w:val="Emphasis"/>
                <w:i w:val="0"/>
                <w:iCs/>
                <w:sz w:val="24"/>
                <w:szCs w:val="24"/>
                <w:lang w:val="en-US" w:eastAsia="en-US" w:bidi="ar-SA"/>
              </w:rPr>
            </w:pPr>
            <w:r w:rsidRPr="00667EFC">
              <w:rPr>
                <w:rStyle w:val="Emphasis"/>
                <w:i w:val="0"/>
                <w:iCs/>
                <w:sz w:val="24"/>
                <w:szCs w:val="24"/>
                <w:lang w:val="en-US" w:eastAsia="en-US" w:bidi="ar-SA"/>
              </w:rPr>
              <w:t>Mahoning</w:t>
            </w:r>
          </w:p>
        </w:tc>
        <w:tc>
          <w:tcPr>
            <w:tcW w:w="2160" w:type="dxa"/>
            <w:tcMar>
              <w:left w:w="0" w:type="dxa"/>
              <w:right w:w="0" w:type="dxa"/>
            </w:tcMar>
            <w:vAlign w:val="center"/>
          </w:tcPr>
          <w:p w:rsidR="00A421A3" w:rsidRPr="00667EFC" w:rsidP="00FD787A">
            <w:pPr>
              <w:tabs>
                <w:tab w:val="decimal" w:pos="1170"/>
              </w:tabs>
              <w:rPr>
                <w:rStyle w:val="Emphasis"/>
                <w:i w:val="0"/>
                <w:iCs/>
                <w:sz w:val="24"/>
                <w:szCs w:val="24"/>
                <w:lang w:val="en-US" w:eastAsia="en-US" w:bidi="ar-SA"/>
              </w:rPr>
            </w:pPr>
            <w:r w:rsidRPr="00667EFC">
              <w:rPr>
                <w:rStyle w:val="Emphasis"/>
                <w:i w:val="0"/>
                <w:iCs/>
                <w:sz w:val="24"/>
                <w:szCs w:val="24"/>
                <w:lang w:val="en-US" w:eastAsia="en-US" w:bidi="ar-SA"/>
              </w:rPr>
              <w:t>17.9</w:t>
            </w:r>
          </w:p>
        </w:tc>
        <w:tc>
          <w:tcPr>
            <w:tcW w:w="2160" w:type="dxa"/>
          </w:tcPr>
          <w:p w:rsidR="00A421A3" w:rsidRPr="00667EFC" w:rsidP="00FD787A">
            <w:pPr>
              <w:tabs>
                <w:tab w:val="decimal" w:pos="1170"/>
              </w:tabs>
              <w:rPr>
                <w:rStyle w:val="Emphasis"/>
                <w:i w:val="0"/>
                <w:iCs/>
                <w:sz w:val="24"/>
                <w:szCs w:val="24"/>
                <w:lang w:val="en-US" w:eastAsia="en-US" w:bidi="ar-SA"/>
              </w:rPr>
            </w:pPr>
            <w:r>
              <w:rPr>
                <w:rStyle w:val="Emphasis"/>
                <w:i w:val="0"/>
                <w:iCs/>
                <w:sz w:val="24"/>
                <w:szCs w:val="24"/>
                <w:lang w:val="en-US" w:eastAsia="en-US" w:bidi="ar-SA"/>
              </w:rPr>
              <w:t>16.9</w:t>
            </w:r>
          </w:p>
        </w:tc>
      </w:tr>
      <w:tr w:rsidTr="00173868">
        <w:tblPrEx>
          <w:tblW w:w="0" w:type="auto"/>
          <w:jc w:val="center"/>
          <w:tblInd w:w="0" w:type="dxa"/>
          <w:tblLayout w:type="fixed"/>
          <w:tblCellMar>
            <w:top w:w="0" w:type="dxa"/>
            <w:left w:w="0" w:type="dxa"/>
            <w:bottom w:w="0" w:type="dxa"/>
            <w:right w:w="0" w:type="dxa"/>
          </w:tblCellMar>
          <w:tblLook w:val="04A0"/>
        </w:tblPrEx>
        <w:trPr>
          <w:trHeight w:val="360"/>
          <w:jc w:val="center"/>
        </w:trPr>
        <w:tc>
          <w:tcPr>
            <w:tcW w:w="2160" w:type="dxa"/>
            <w:tcMar>
              <w:left w:w="0" w:type="dxa"/>
              <w:right w:w="0" w:type="dxa"/>
            </w:tcMar>
            <w:vAlign w:val="center"/>
          </w:tcPr>
          <w:p w:rsidR="00A421A3" w:rsidRPr="00667EFC" w:rsidP="00FD787A">
            <w:pPr>
              <w:jc w:val="center"/>
              <w:rPr>
                <w:rStyle w:val="Emphasis"/>
                <w:i w:val="0"/>
                <w:iCs/>
                <w:sz w:val="24"/>
                <w:szCs w:val="24"/>
                <w:lang w:val="en-US" w:eastAsia="en-US" w:bidi="ar-SA"/>
              </w:rPr>
            </w:pPr>
            <w:r w:rsidRPr="00667EFC">
              <w:rPr>
                <w:rStyle w:val="Emphasis"/>
                <w:i w:val="0"/>
                <w:iCs/>
                <w:sz w:val="24"/>
                <w:szCs w:val="24"/>
                <w:lang w:val="en-US" w:eastAsia="en-US" w:bidi="ar-SA"/>
              </w:rPr>
              <w:t>Marion</w:t>
            </w:r>
          </w:p>
        </w:tc>
        <w:tc>
          <w:tcPr>
            <w:tcW w:w="2160" w:type="dxa"/>
            <w:tcMar>
              <w:left w:w="0" w:type="dxa"/>
              <w:right w:w="0" w:type="dxa"/>
            </w:tcMar>
            <w:vAlign w:val="center"/>
          </w:tcPr>
          <w:p w:rsidR="00A421A3" w:rsidRPr="00667EFC" w:rsidP="00FD787A">
            <w:pPr>
              <w:tabs>
                <w:tab w:val="decimal" w:pos="1170"/>
              </w:tabs>
              <w:rPr>
                <w:rStyle w:val="Emphasis"/>
                <w:i w:val="0"/>
                <w:iCs/>
                <w:sz w:val="24"/>
                <w:szCs w:val="24"/>
                <w:lang w:val="en-US" w:eastAsia="en-US" w:bidi="ar-SA"/>
              </w:rPr>
            </w:pPr>
            <w:r w:rsidRPr="00667EFC">
              <w:rPr>
                <w:rStyle w:val="Emphasis"/>
                <w:i w:val="0"/>
                <w:iCs/>
                <w:sz w:val="24"/>
                <w:szCs w:val="24"/>
                <w:lang w:val="en-US" w:eastAsia="en-US" w:bidi="ar-SA"/>
              </w:rPr>
              <w:t>19.1</w:t>
            </w:r>
          </w:p>
        </w:tc>
        <w:tc>
          <w:tcPr>
            <w:tcW w:w="2160" w:type="dxa"/>
          </w:tcPr>
          <w:p w:rsidR="00A421A3" w:rsidRPr="00667EFC" w:rsidP="00FD787A">
            <w:pPr>
              <w:tabs>
                <w:tab w:val="decimal" w:pos="1170"/>
              </w:tabs>
              <w:rPr>
                <w:rStyle w:val="Emphasis"/>
                <w:i w:val="0"/>
                <w:iCs/>
                <w:sz w:val="24"/>
                <w:szCs w:val="24"/>
                <w:lang w:val="en-US" w:eastAsia="en-US" w:bidi="ar-SA"/>
              </w:rPr>
            </w:pPr>
            <w:r>
              <w:rPr>
                <w:rStyle w:val="Emphasis"/>
                <w:i w:val="0"/>
                <w:iCs/>
                <w:sz w:val="24"/>
                <w:szCs w:val="24"/>
                <w:lang w:val="en-US" w:eastAsia="en-US" w:bidi="ar-SA"/>
              </w:rPr>
              <w:t>15.9</w:t>
            </w:r>
          </w:p>
        </w:tc>
      </w:tr>
      <w:tr w:rsidTr="00173868">
        <w:tblPrEx>
          <w:tblW w:w="0" w:type="auto"/>
          <w:jc w:val="center"/>
          <w:tblInd w:w="0" w:type="dxa"/>
          <w:tblLayout w:type="fixed"/>
          <w:tblCellMar>
            <w:top w:w="0" w:type="dxa"/>
            <w:left w:w="0" w:type="dxa"/>
            <w:bottom w:w="0" w:type="dxa"/>
            <w:right w:w="0" w:type="dxa"/>
          </w:tblCellMar>
          <w:tblLook w:val="04A0"/>
        </w:tblPrEx>
        <w:trPr>
          <w:trHeight w:val="360"/>
          <w:jc w:val="center"/>
        </w:trPr>
        <w:tc>
          <w:tcPr>
            <w:tcW w:w="2160" w:type="dxa"/>
            <w:tcMar>
              <w:left w:w="0" w:type="dxa"/>
              <w:right w:w="0" w:type="dxa"/>
            </w:tcMar>
            <w:vAlign w:val="center"/>
          </w:tcPr>
          <w:p w:rsidR="00A421A3" w:rsidRPr="00667EFC" w:rsidP="00FD787A">
            <w:pPr>
              <w:jc w:val="center"/>
              <w:rPr>
                <w:rStyle w:val="Emphasis"/>
                <w:i w:val="0"/>
                <w:iCs/>
                <w:sz w:val="24"/>
                <w:szCs w:val="24"/>
                <w:lang w:val="en-US" w:eastAsia="en-US" w:bidi="ar-SA"/>
              </w:rPr>
            </w:pPr>
            <w:r w:rsidRPr="00667EFC">
              <w:rPr>
                <w:rStyle w:val="Emphasis"/>
                <w:i w:val="0"/>
                <w:iCs/>
                <w:sz w:val="24"/>
                <w:szCs w:val="24"/>
                <w:lang w:val="en-US" w:eastAsia="en-US" w:bidi="ar-SA"/>
              </w:rPr>
              <w:t>Pike</w:t>
            </w:r>
          </w:p>
        </w:tc>
        <w:tc>
          <w:tcPr>
            <w:tcW w:w="2160" w:type="dxa"/>
            <w:tcMar>
              <w:left w:w="0" w:type="dxa"/>
              <w:right w:w="0" w:type="dxa"/>
            </w:tcMar>
            <w:vAlign w:val="center"/>
          </w:tcPr>
          <w:p w:rsidR="00A421A3" w:rsidRPr="00667EFC" w:rsidP="00FD787A">
            <w:pPr>
              <w:tabs>
                <w:tab w:val="decimal" w:pos="1170"/>
              </w:tabs>
              <w:rPr>
                <w:rStyle w:val="Emphasis"/>
                <w:i w:val="0"/>
                <w:iCs/>
                <w:sz w:val="24"/>
                <w:szCs w:val="24"/>
                <w:lang w:val="en-US" w:eastAsia="en-US" w:bidi="ar-SA"/>
              </w:rPr>
            </w:pPr>
            <w:r w:rsidRPr="00667EFC">
              <w:rPr>
                <w:rStyle w:val="Emphasis"/>
                <w:i w:val="0"/>
                <w:iCs/>
                <w:sz w:val="24"/>
                <w:szCs w:val="24"/>
                <w:lang w:val="en-US" w:eastAsia="en-US" w:bidi="ar-SA"/>
              </w:rPr>
              <w:t>24.2</w:t>
            </w:r>
          </w:p>
        </w:tc>
        <w:tc>
          <w:tcPr>
            <w:tcW w:w="2160" w:type="dxa"/>
          </w:tcPr>
          <w:p w:rsidR="00A421A3" w:rsidRPr="00667EFC" w:rsidP="00FD787A">
            <w:pPr>
              <w:tabs>
                <w:tab w:val="decimal" w:pos="1170"/>
              </w:tabs>
              <w:rPr>
                <w:rStyle w:val="Emphasis"/>
                <w:i w:val="0"/>
                <w:iCs/>
                <w:sz w:val="24"/>
                <w:szCs w:val="24"/>
                <w:lang w:val="en-US" w:eastAsia="en-US" w:bidi="ar-SA"/>
              </w:rPr>
            </w:pPr>
            <w:r>
              <w:rPr>
                <w:rStyle w:val="Emphasis"/>
                <w:i w:val="0"/>
                <w:iCs/>
                <w:sz w:val="24"/>
                <w:szCs w:val="24"/>
                <w:lang w:val="en-US" w:eastAsia="en-US" w:bidi="ar-SA"/>
              </w:rPr>
              <w:t>17.9</w:t>
            </w:r>
          </w:p>
        </w:tc>
      </w:tr>
      <w:tr w:rsidTr="00173868">
        <w:tblPrEx>
          <w:tblW w:w="0" w:type="auto"/>
          <w:jc w:val="center"/>
          <w:tblInd w:w="0" w:type="dxa"/>
          <w:tblLayout w:type="fixed"/>
          <w:tblCellMar>
            <w:top w:w="0" w:type="dxa"/>
            <w:left w:w="0" w:type="dxa"/>
            <w:bottom w:w="0" w:type="dxa"/>
            <w:right w:w="0" w:type="dxa"/>
          </w:tblCellMar>
          <w:tblLook w:val="04A0"/>
        </w:tblPrEx>
        <w:trPr>
          <w:trHeight w:val="360"/>
          <w:jc w:val="center"/>
        </w:trPr>
        <w:tc>
          <w:tcPr>
            <w:tcW w:w="2160" w:type="dxa"/>
            <w:tcMar>
              <w:left w:w="0" w:type="dxa"/>
              <w:right w:w="0" w:type="dxa"/>
            </w:tcMar>
            <w:vAlign w:val="center"/>
          </w:tcPr>
          <w:p w:rsidR="00A421A3" w:rsidRPr="00667EFC" w:rsidP="00FD787A">
            <w:pPr>
              <w:jc w:val="center"/>
              <w:rPr>
                <w:rStyle w:val="Emphasis"/>
                <w:i w:val="0"/>
                <w:iCs/>
                <w:sz w:val="24"/>
                <w:szCs w:val="24"/>
                <w:lang w:val="en-US" w:eastAsia="en-US" w:bidi="ar-SA"/>
              </w:rPr>
            </w:pPr>
            <w:r w:rsidRPr="00667EFC">
              <w:rPr>
                <w:rStyle w:val="Emphasis"/>
                <w:i w:val="0"/>
                <w:iCs/>
                <w:sz w:val="24"/>
                <w:szCs w:val="24"/>
                <w:lang w:val="en-US" w:eastAsia="en-US" w:bidi="ar-SA"/>
              </w:rPr>
              <w:t>Portage</w:t>
            </w:r>
          </w:p>
        </w:tc>
        <w:tc>
          <w:tcPr>
            <w:tcW w:w="2160" w:type="dxa"/>
            <w:tcMar>
              <w:left w:w="0" w:type="dxa"/>
              <w:right w:w="0" w:type="dxa"/>
            </w:tcMar>
            <w:vAlign w:val="center"/>
          </w:tcPr>
          <w:p w:rsidR="00A421A3" w:rsidRPr="00667EFC" w:rsidP="00FD787A">
            <w:pPr>
              <w:tabs>
                <w:tab w:val="decimal" w:pos="1170"/>
              </w:tabs>
              <w:rPr>
                <w:rStyle w:val="Emphasis"/>
                <w:i w:val="0"/>
                <w:iCs/>
                <w:sz w:val="24"/>
                <w:szCs w:val="24"/>
                <w:lang w:val="en-US" w:eastAsia="en-US" w:bidi="ar-SA"/>
              </w:rPr>
            </w:pPr>
            <w:r w:rsidRPr="00667EFC">
              <w:rPr>
                <w:rStyle w:val="Emphasis"/>
                <w:i w:val="0"/>
                <w:iCs/>
                <w:sz w:val="24"/>
                <w:szCs w:val="24"/>
                <w:lang w:val="en-US" w:eastAsia="en-US" w:bidi="ar-SA"/>
              </w:rPr>
              <w:t>16.0</w:t>
            </w:r>
          </w:p>
        </w:tc>
        <w:tc>
          <w:tcPr>
            <w:tcW w:w="2160" w:type="dxa"/>
          </w:tcPr>
          <w:p w:rsidR="00A421A3" w:rsidRPr="00667EFC" w:rsidP="00FD787A">
            <w:pPr>
              <w:tabs>
                <w:tab w:val="decimal" w:pos="1170"/>
              </w:tabs>
              <w:rPr>
                <w:rStyle w:val="Emphasis"/>
                <w:i w:val="0"/>
                <w:iCs/>
                <w:sz w:val="24"/>
                <w:szCs w:val="24"/>
                <w:lang w:val="en-US" w:eastAsia="en-US" w:bidi="ar-SA"/>
              </w:rPr>
            </w:pPr>
            <w:r>
              <w:rPr>
                <w:rStyle w:val="Emphasis"/>
                <w:i w:val="0"/>
                <w:iCs/>
                <w:sz w:val="24"/>
                <w:szCs w:val="24"/>
                <w:lang w:val="en-US" w:eastAsia="en-US" w:bidi="ar-SA"/>
              </w:rPr>
              <w:t>14.8</w:t>
            </w:r>
          </w:p>
        </w:tc>
      </w:tr>
      <w:tr w:rsidTr="00173868">
        <w:tblPrEx>
          <w:tblW w:w="0" w:type="auto"/>
          <w:jc w:val="center"/>
          <w:tblInd w:w="0" w:type="dxa"/>
          <w:tblLayout w:type="fixed"/>
          <w:tblCellMar>
            <w:top w:w="0" w:type="dxa"/>
            <w:left w:w="0" w:type="dxa"/>
            <w:bottom w:w="0" w:type="dxa"/>
            <w:right w:w="0" w:type="dxa"/>
          </w:tblCellMar>
          <w:tblLook w:val="04A0"/>
        </w:tblPrEx>
        <w:trPr>
          <w:trHeight w:val="360"/>
          <w:jc w:val="center"/>
        </w:trPr>
        <w:tc>
          <w:tcPr>
            <w:tcW w:w="2160" w:type="dxa"/>
            <w:tcMar>
              <w:left w:w="0" w:type="dxa"/>
              <w:right w:w="0" w:type="dxa"/>
            </w:tcMar>
            <w:vAlign w:val="center"/>
          </w:tcPr>
          <w:p w:rsidR="00A421A3" w:rsidRPr="00667EFC" w:rsidP="00FD787A">
            <w:pPr>
              <w:jc w:val="center"/>
              <w:rPr>
                <w:rStyle w:val="Emphasis"/>
                <w:i w:val="0"/>
                <w:iCs/>
                <w:sz w:val="24"/>
                <w:szCs w:val="24"/>
                <w:lang w:val="en-US" w:eastAsia="en-US" w:bidi="ar-SA"/>
              </w:rPr>
            </w:pPr>
            <w:r w:rsidRPr="00667EFC">
              <w:rPr>
                <w:rStyle w:val="Emphasis"/>
                <w:i w:val="0"/>
                <w:iCs/>
                <w:sz w:val="24"/>
                <w:szCs w:val="24"/>
                <w:lang w:val="en-US" w:eastAsia="en-US" w:bidi="ar-SA"/>
              </w:rPr>
              <w:t>Preble</w:t>
            </w:r>
          </w:p>
        </w:tc>
        <w:tc>
          <w:tcPr>
            <w:tcW w:w="2160" w:type="dxa"/>
            <w:tcMar>
              <w:left w:w="0" w:type="dxa"/>
              <w:right w:w="0" w:type="dxa"/>
            </w:tcMar>
            <w:vAlign w:val="center"/>
          </w:tcPr>
          <w:p w:rsidR="00A421A3" w:rsidRPr="00667EFC" w:rsidP="00FD787A">
            <w:pPr>
              <w:tabs>
                <w:tab w:val="decimal" w:pos="1170"/>
              </w:tabs>
              <w:rPr>
                <w:rStyle w:val="Emphasis"/>
                <w:i w:val="0"/>
                <w:iCs/>
                <w:sz w:val="24"/>
                <w:szCs w:val="24"/>
                <w:lang w:val="en-US" w:eastAsia="en-US" w:bidi="ar-SA"/>
              </w:rPr>
            </w:pPr>
            <w:r w:rsidRPr="00667EFC">
              <w:rPr>
                <w:rStyle w:val="Emphasis"/>
                <w:i w:val="0"/>
                <w:iCs/>
                <w:sz w:val="24"/>
                <w:szCs w:val="24"/>
                <w:lang w:val="en-US" w:eastAsia="en-US" w:bidi="ar-SA"/>
              </w:rPr>
              <w:t>12.8</w:t>
            </w:r>
          </w:p>
        </w:tc>
        <w:tc>
          <w:tcPr>
            <w:tcW w:w="2160" w:type="dxa"/>
          </w:tcPr>
          <w:p w:rsidR="00A421A3" w:rsidRPr="00667EFC" w:rsidP="00FD787A">
            <w:pPr>
              <w:tabs>
                <w:tab w:val="decimal" w:pos="1170"/>
              </w:tabs>
              <w:rPr>
                <w:rStyle w:val="Emphasis"/>
                <w:i w:val="0"/>
                <w:iCs/>
                <w:sz w:val="24"/>
                <w:szCs w:val="24"/>
                <w:lang w:val="en-US" w:eastAsia="en-US" w:bidi="ar-SA"/>
              </w:rPr>
            </w:pPr>
            <w:r>
              <w:rPr>
                <w:rStyle w:val="Emphasis"/>
                <w:i w:val="0"/>
                <w:iCs/>
                <w:sz w:val="24"/>
                <w:szCs w:val="24"/>
                <w:lang w:val="en-US" w:eastAsia="en-US" w:bidi="ar-SA"/>
              </w:rPr>
              <w:t>13.1</w:t>
            </w:r>
          </w:p>
        </w:tc>
      </w:tr>
      <w:tr w:rsidTr="00173868">
        <w:tblPrEx>
          <w:tblW w:w="0" w:type="auto"/>
          <w:jc w:val="center"/>
          <w:tblInd w:w="0" w:type="dxa"/>
          <w:tblLayout w:type="fixed"/>
          <w:tblCellMar>
            <w:top w:w="0" w:type="dxa"/>
            <w:left w:w="0" w:type="dxa"/>
            <w:bottom w:w="0" w:type="dxa"/>
            <w:right w:w="0" w:type="dxa"/>
          </w:tblCellMar>
          <w:tblLook w:val="04A0"/>
        </w:tblPrEx>
        <w:trPr>
          <w:trHeight w:val="360"/>
          <w:jc w:val="center"/>
        </w:trPr>
        <w:tc>
          <w:tcPr>
            <w:tcW w:w="2160" w:type="dxa"/>
            <w:tcMar>
              <w:left w:w="0" w:type="dxa"/>
              <w:right w:w="0" w:type="dxa"/>
            </w:tcMar>
            <w:vAlign w:val="center"/>
          </w:tcPr>
          <w:p w:rsidR="00A421A3" w:rsidRPr="00667EFC" w:rsidP="00FD787A">
            <w:pPr>
              <w:jc w:val="center"/>
              <w:rPr>
                <w:rStyle w:val="Emphasis"/>
                <w:i w:val="0"/>
                <w:iCs/>
                <w:sz w:val="24"/>
                <w:szCs w:val="24"/>
                <w:lang w:val="en-US" w:eastAsia="en-US" w:bidi="ar-SA"/>
              </w:rPr>
            </w:pPr>
            <w:r w:rsidRPr="00667EFC">
              <w:rPr>
                <w:rStyle w:val="Emphasis"/>
                <w:i w:val="0"/>
                <w:iCs/>
                <w:sz w:val="24"/>
                <w:szCs w:val="24"/>
                <w:lang w:val="en-US" w:eastAsia="en-US" w:bidi="ar-SA"/>
              </w:rPr>
              <w:t>Richland</w:t>
            </w:r>
          </w:p>
        </w:tc>
        <w:tc>
          <w:tcPr>
            <w:tcW w:w="2160" w:type="dxa"/>
            <w:tcMar>
              <w:left w:w="0" w:type="dxa"/>
              <w:right w:w="0" w:type="dxa"/>
            </w:tcMar>
            <w:vAlign w:val="center"/>
          </w:tcPr>
          <w:p w:rsidR="00A421A3" w:rsidRPr="00667EFC" w:rsidP="00FD787A">
            <w:pPr>
              <w:tabs>
                <w:tab w:val="decimal" w:pos="1170"/>
              </w:tabs>
              <w:rPr>
                <w:rStyle w:val="Emphasis"/>
                <w:i w:val="0"/>
                <w:iCs/>
                <w:sz w:val="24"/>
                <w:szCs w:val="24"/>
                <w:lang w:val="en-US" w:eastAsia="en-US" w:bidi="ar-SA"/>
              </w:rPr>
            </w:pPr>
            <w:r w:rsidRPr="00667EFC">
              <w:rPr>
                <w:rStyle w:val="Emphasis"/>
                <w:i w:val="0"/>
                <w:iCs/>
                <w:sz w:val="24"/>
                <w:szCs w:val="24"/>
                <w:lang w:val="en-US" w:eastAsia="en-US" w:bidi="ar-SA"/>
              </w:rPr>
              <w:t>16.3</w:t>
            </w:r>
          </w:p>
        </w:tc>
        <w:tc>
          <w:tcPr>
            <w:tcW w:w="2160" w:type="dxa"/>
          </w:tcPr>
          <w:p w:rsidR="00A421A3" w:rsidRPr="00667EFC" w:rsidP="00FD787A">
            <w:pPr>
              <w:tabs>
                <w:tab w:val="decimal" w:pos="1170"/>
              </w:tabs>
              <w:rPr>
                <w:rStyle w:val="Emphasis"/>
                <w:i w:val="0"/>
                <w:iCs/>
                <w:sz w:val="24"/>
                <w:szCs w:val="24"/>
                <w:lang w:val="en-US" w:eastAsia="en-US" w:bidi="ar-SA"/>
              </w:rPr>
            </w:pPr>
            <w:r>
              <w:rPr>
                <w:rStyle w:val="Emphasis"/>
                <w:i w:val="0"/>
                <w:iCs/>
                <w:sz w:val="24"/>
                <w:szCs w:val="24"/>
                <w:lang w:val="en-US" w:eastAsia="en-US" w:bidi="ar-SA"/>
              </w:rPr>
              <w:t>16.2</w:t>
            </w:r>
          </w:p>
        </w:tc>
      </w:tr>
      <w:tr w:rsidTr="00173868">
        <w:tblPrEx>
          <w:tblW w:w="0" w:type="auto"/>
          <w:jc w:val="center"/>
          <w:tblInd w:w="0" w:type="dxa"/>
          <w:tblLayout w:type="fixed"/>
          <w:tblCellMar>
            <w:top w:w="0" w:type="dxa"/>
            <w:left w:w="0" w:type="dxa"/>
            <w:bottom w:w="0" w:type="dxa"/>
            <w:right w:w="0" w:type="dxa"/>
          </w:tblCellMar>
          <w:tblLook w:val="04A0"/>
        </w:tblPrEx>
        <w:trPr>
          <w:trHeight w:val="360"/>
          <w:jc w:val="center"/>
        </w:trPr>
        <w:tc>
          <w:tcPr>
            <w:tcW w:w="2160" w:type="dxa"/>
            <w:tcMar>
              <w:left w:w="0" w:type="dxa"/>
              <w:right w:w="0" w:type="dxa"/>
            </w:tcMar>
            <w:vAlign w:val="center"/>
          </w:tcPr>
          <w:p w:rsidR="00A421A3" w:rsidRPr="00667EFC" w:rsidP="00FD787A">
            <w:pPr>
              <w:jc w:val="center"/>
              <w:rPr>
                <w:rStyle w:val="Emphasis"/>
                <w:i w:val="0"/>
                <w:iCs/>
                <w:sz w:val="24"/>
                <w:szCs w:val="24"/>
                <w:lang w:val="en-US" w:eastAsia="en-US" w:bidi="ar-SA"/>
              </w:rPr>
            </w:pPr>
            <w:r w:rsidRPr="00667EFC">
              <w:rPr>
                <w:rStyle w:val="Emphasis"/>
                <w:i w:val="0"/>
                <w:iCs/>
                <w:sz w:val="24"/>
                <w:szCs w:val="24"/>
                <w:lang w:val="en-US" w:eastAsia="en-US" w:bidi="ar-SA"/>
              </w:rPr>
              <w:t>Seneca</w:t>
            </w:r>
          </w:p>
        </w:tc>
        <w:tc>
          <w:tcPr>
            <w:tcW w:w="2160" w:type="dxa"/>
            <w:tcMar>
              <w:left w:w="0" w:type="dxa"/>
              <w:right w:w="0" w:type="dxa"/>
            </w:tcMar>
            <w:vAlign w:val="center"/>
          </w:tcPr>
          <w:p w:rsidR="00A421A3" w:rsidRPr="00667EFC" w:rsidP="00FD787A">
            <w:pPr>
              <w:tabs>
                <w:tab w:val="decimal" w:pos="1170"/>
              </w:tabs>
              <w:rPr>
                <w:rStyle w:val="Emphasis"/>
                <w:i w:val="0"/>
                <w:iCs/>
                <w:sz w:val="24"/>
                <w:szCs w:val="24"/>
                <w:lang w:val="en-US" w:eastAsia="en-US" w:bidi="ar-SA"/>
              </w:rPr>
            </w:pPr>
            <w:r w:rsidRPr="00667EFC">
              <w:rPr>
                <w:rStyle w:val="Emphasis"/>
                <w:i w:val="0"/>
                <w:iCs/>
                <w:sz w:val="24"/>
                <w:szCs w:val="24"/>
                <w:lang w:val="en-US" w:eastAsia="en-US" w:bidi="ar-SA"/>
              </w:rPr>
              <w:t>17.1</w:t>
            </w:r>
          </w:p>
        </w:tc>
        <w:tc>
          <w:tcPr>
            <w:tcW w:w="2160" w:type="dxa"/>
          </w:tcPr>
          <w:p w:rsidR="00A421A3" w:rsidRPr="00667EFC" w:rsidP="00FD787A">
            <w:pPr>
              <w:tabs>
                <w:tab w:val="decimal" w:pos="1170"/>
              </w:tabs>
              <w:rPr>
                <w:rStyle w:val="Emphasis"/>
                <w:i w:val="0"/>
                <w:iCs/>
                <w:sz w:val="24"/>
                <w:szCs w:val="24"/>
                <w:lang w:val="en-US" w:eastAsia="en-US" w:bidi="ar-SA"/>
              </w:rPr>
            </w:pPr>
            <w:r>
              <w:rPr>
                <w:rStyle w:val="Emphasis"/>
                <w:i w:val="0"/>
                <w:iCs/>
                <w:sz w:val="24"/>
                <w:szCs w:val="24"/>
                <w:lang w:val="en-US" w:eastAsia="en-US" w:bidi="ar-SA"/>
              </w:rPr>
              <w:t>14.2</w:t>
            </w:r>
          </w:p>
        </w:tc>
      </w:tr>
      <w:tr w:rsidTr="00173868">
        <w:tblPrEx>
          <w:tblW w:w="0" w:type="auto"/>
          <w:jc w:val="center"/>
          <w:tblInd w:w="0" w:type="dxa"/>
          <w:tblLayout w:type="fixed"/>
          <w:tblCellMar>
            <w:top w:w="0" w:type="dxa"/>
            <w:left w:w="0" w:type="dxa"/>
            <w:bottom w:w="0" w:type="dxa"/>
            <w:right w:w="0" w:type="dxa"/>
          </w:tblCellMar>
          <w:tblLook w:val="04A0"/>
        </w:tblPrEx>
        <w:trPr>
          <w:trHeight w:val="332"/>
          <w:jc w:val="center"/>
        </w:trPr>
        <w:tc>
          <w:tcPr>
            <w:tcW w:w="2160" w:type="dxa"/>
            <w:tcMar>
              <w:left w:w="0" w:type="dxa"/>
              <w:right w:w="0" w:type="dxa"/>
            </w:tcMar>
            <w:vAlign w:val="center"/>
          </w:tcPr>
          <w:p w:rsidR="00A421A3" w:rsidRPr="00667EFC" w:rsidP="00FD787A">
            <w:pPr>
              <w:jc w:val="center"/>
              <w:rPr>
                <w:rStyle w:val="Emphasis"/>
                <w:i w:val="0"/>
                <w:iCs/>
                <w:sz w:val="24"/>
                <w:szCs w:val="24"/>
                <w:lang w:val="en-US" w:eastAsia="en-US" w:bidi="ar-SA"/>
              </w:rPr>
            </w:pPr>
            <w:r w:rsidRPr="00667EFC">
              <w:rPr>
                <w:rStyle w:val="Emphasis"/>
                <w:i w:val="0"/>
                <w:iCs/>
                <w:sz w:val="24"/>
                <w:szCs w:val="24"/>
                <w:lang w:val="en-US" w:eastAsia="en-US" w:bidi="ar-SA"/>
              </w:rPr>
              <w:t>Stark</w:t>
            </w:r>
          </w:p>
        </w:tc>
        <w:tc>
          <w:tcPr>
            <w:tcW w:w="2160" w:type="dxa"/>
            <w:tcMar>
              <w:left w:w="0" w:type="dxa"/>
              <w:right w:w="0" w:type="dxa"/>
            </w:tcMar>
            <w:vAlign w:val="center"/>
          </w:tcPr>
          <w:p w:rsidR="00A421A3" w:rsidRPr="00667EFC" w:rsidP="00FD787A">
            <w:pPr>
              <w:tabs>
                <w:tab w:val="decimal" w:pos="1170"/>
              </w:tabs>
              <w:rPr>
                <w:rStyle w:val="Emphasis"/>
                <w:i w:val="0"/>
                <w:iCs/>
                <w:sz w:val="24"/>
                <w:szCs w:val="24"/>
                <w:lang w:val="en-US" w:eastAsia="en-US" w:bidi="ar-SA"/>
              </w:rPr>
            </w:pPr>
            <w:r w:rsidRPr="00667EFC">
              <w:rPr>
                <w:rStyle w:val="Emphasis"/>
                <w:i w:val="0"/>
                <w:iCs/>
                <w:sz w:val="24"/>
                <w:szCs w:val="24"/>
                <w:lang w:val="en-US" w:eastAsia="en-US" w:bidi="ar-SA"/>
              </w:rPr>
              <w:t>15.0</w:t>
            </w:r>
          </w:p>
        </w:tc>
        <w:tc>
          <w:tcPr>
            <w:tcW w:w="2160" w:type="dxa"/>
          </w:tcPr>
          <w:p w:rsidR="00A421A3" w:rsidRPr="00667EFC" w:rsidP="00FD787A">
            <w:pPr>
              <w:tabs>
                <w:tab w:val="decimal" w:pos="1170"/>
              </w:tabs>
              <w:rPr>
                <w:rStyle w:val="Emphasis"/>
                <w:i w:val="0"/>
                <w:iCs/>
                <w:sz w:val="24"/>
                <w:szCs w:val="24"/>
                <w:lang w:val="en-US" w:eastAsia="en-US" w:bidi="ar-SA"/>
              </w:rPr>
            </w:pPr>
            <w:r>
              <w:rPr>
                <w:rStyle w:val="Emphasis"/>
                <w:i w:val="0"/>
                <w:iCs/>
                <w:sz w:val="24"/>
                <w:szCs w:val="24"/>
                <w:lang w:val="en-US" w:eastAsia="en-US" w:bidi="ar-SA"/>
              </w:rPr>
              <w:t>15.2</w:t>
            </w:r>
          </w:p>
        </w:tc>
      </w:tr>
      <w:tr w:rsidTr="00173868">
        <w:tblPrEx>
          <w:tblW w:w="0" w:type="auto"/>
          <w:jc w:val="center"/>
          <w:tblInd w:w="0" w:type="dxa"/>
          <w:tblLayout w:type="fixed"/>
          <w:tblCellMar>
            <w:top w:w="0" w:type="dxa"/>
            <w:left w:w="0" w:type="dxa"/>
            <w:bottom w:w="0" w:type="dxa"/>
            <w:right w:w="0" w:type="dxa"/>
          </w:tblCellMar>
          <w:tblLook w:val="04A0"/>
        </w:tblPrEx>
        <w:trPr>
          <w:trHeight w:val="360"/>
          <w:jc w:val="center"/>
        </w:trPr>
        <w:tc>
          <w:tcPr>
            <w:tcW w:w="2160" w:type="dxa"/>
            <w:tcMar>
              <w:left w:w="0" w:type="dxa"/>
              <w:right w:w="0" w:type="dxa"/>
            </w:tcMar>
            <w:vAlign w:val="center"/>
          </w:tcPr>
          <w:p w:rsidR="00A421A3" w:rsidRPr="00667EFC" w:rsidP="00FD787A">
            <w:pPr>
              <w:jc w:val="center"/>
              <w:rPr>
                <w:rStyle w:val="Emphasis"/>
                <w:i w:val="0"/>
                <w:iCs/>
                <w:sz w:val="24"/>
                <w:szCs w:val="24"/>
                <w:lang w:val="en-US" w:eastAsia="en-US" w:bidi="ar-SA"/>
              </w:rPr>
            </w:pPr>
            <w:r w:rsidRPr="00667EFC">
              <w:rPr>
                <w:rStyle w:val="Emphasis"/>
                <w:i w:val="0"/>
                <w:iCs/>
                <w:sz w:val="24"/>
                <w:szCs w:val="24"/>
                <w:lang w:val="en-US" w:eastAsia="en-US" w:bidi="ar-SA"/>
              </w:rPr>
              <w:t>Trumbull</w:t>
            </w:r>
          </w:p>
        </w:tc>
        <w:tc>
          <w:tcPr>
            <w:tcW w:w="2160" w:type="dxa"/>
            <w:tcMar>
              <w:left w:w="0" w:type="dxa"/>
              <w:right w:w="0" w:type="dxa"/>
            </w:tcMar>
            <w:vAlign w:val="center"/>
          </w:tcPr>
          <w:p w:rsidR="00A421A3" w:rsidRPr="00667EFC" w:rsidP="00FD787A">
            <w:pPr>
              <w:tabs>
                <w:tab w:val="decimal" w:pos="1170"/>
              </w:tabs>
              <w:rPr>
                <w:rStyle w:val="Emphasis"/>
                <w:i w:val="0"/>
                <w:iCs/>
                <w:sz w:val="24"/>
                <w:szCs w:val="24"/>
                <w:lang w:val="en-US" w:eastAsia="en-US" w:bidi="ar-SA"/>
              </w:rPr>
            </w:pPr>
            <w:r w:rsidRPr="00667EFC">
              <w:rPr>
                <w:rStyle w:val="Emphasis"/>
                <w:i w:val="0"/>
                <w:iCs/>
                <w:sz w:val="24"/>
                <w:szCs w:val="24"/>
                <w:lang w:val="en-US" w:eastAsia="en-US" w:bidi="ar-SA"/>
              </w:rPr>
              <w:t>17.3</w:t>
            </w:r>
          </w:p>
        </w:tc>
        <w:tc>
          <w:tcPr>
            <w:tcW w:w="2160" w:type="dxa"/>
          </w:tcPr>
          <w:p w:rsidR="00A421A3" w:rsidRPr="00667EFC" w:rsidP="00FD787A">
            <w:pPr>
              <w:tabs>
                <w:tab w:val="decimal" w:pos="1170"/>
              </w:tabs>
              <w:rPr>
                <w:rStyle w:val="Emphasis"/>
                <w:i w:val="0"/>
                <w:iCs/>
                <w:sz w:val="24"/>
                <w:szCs w:val="24"/>
                <w:lang w:val="en-US" w:eastAsia="en-US" w:bidi="ar-SA"/>
              </w:rPr>
            </w:pPr>
            <w:r>
              <w:rPr>
                <w:rStyle w:val="Emphasis"/>
                <w:i w:val="0"/>
                <w:iCs/>
                <w:sz w:val="24"/>
                <w:szCs w:val="24"/>
                <w:lang w:val="en-US" w:eastAsia="en-US" w:bidi="ar-SA"/>
              </w:rPr>
              <w:t>16.3</w:t>
            </w:r>
          </w:p>
        </w:tc>
      </w:tr>
      <w:tr w:rsidTr="00173868">
        <w:tblPrEx>
          <w:tblW w:w="0" w:type="auto"/>
          <w:jc w:val="center"/>
          <w:tblInd w:w="0" w:type="dxa"/>
          <w:tblLayout w:type="fixed"/>
          <w:tblCellMar>
            <w:top w:w="0" w:type="dxa"/>
            <w:left w:w="0" w:type="dxa"/>
            <w:bottom w:w="0" w:type="dxa"/>
            <w:right w:w="0" w:type="dxa"/>
          </w:tblCellMar>
          <w:tblLook w:val="04A0"/>
        </w:tblPrEx>
        <w:trPr>
          <w:trHeight w:val="360"/>
          <w:jc w:val="center"/>
        </w:trPr>
        <w:tc>
          <w:tcPr>
            <w:tcW w:w="2160" w:type="dxa"/>
            <w:tcMar>
              <w:left w:w="0" w:type="dxa"/>
              <w:right w:w="0" w:type="dxa"/>
            </w:tcMar>
            <w:vAlign w:val="center"/>
          </w:tcPr>
          <w:p w:rsidR="00A421A3" w:rsidRPr="00667EFC" w:rsidP="00FD787A">
            <w:pPr>
              <w:jc w:val="center"/>
              <w:rPr>
                <w:rStyle w:val="Emphasis"/>
                <w:i w:val="0"/>
                <w:iCs/>
                <w:sz w:val="24"/>
                <w:szCs w:val="24"/>
                <w:lang w:val="en-US" w:eastAsia="en-US" w:bidi="ar-SA"/>
              </w:rPr>
            </w:pPr>
            <w:r w:rsidRPr="00667EFC">
              <w:rPr>
                <w:rStyle w:val="Emphasis"/>
                <w:i w:val="0"/>
                <w:iCs/>
                <w:sz w:val="24"/>
                <w:szCs w:val="24"/>
                <w:lang w:val="en-US" w:eastAsia="en-US" w:bidi="ar-SA"/>
              </w:rPr>
              <w:t>Williams</w:t>
            </w:r>
          </w:p>
        </w:tc>
        <w:tc>
          <w:tcPr>
            <w:tcW w:w="2160" w:type="dxa"/>
            <w:tcMar>
              <w:left w:w="0" w:type="dxa"/>
              <w:right w:w="0" w:type="dxa"/>
            </w:tcMar>
            <w:vAlign w:val="center"/>
          </w:tcPr>
          <w:p w:rsidR="00A421A3" w:rsidRPr="00667EFC" w:rsidP="00FD787A">
            <w:pPr>
              <w:tabs>
                <w:tab w:val="decimal" w:pos="1170"/>
              </w:tabs>
              <w:rPr>
                <w:rStyle w:val="Emphasis"/>
                <w:i w:val="0"/>
                <w:iCs/>
                <w:sz w:val="24"/>
                <w:szCs w:val="24"/>
                <w:lang w:val="en-US" w:eastAsia="en-US" w:bidi="ar-SA"/>
              </w:rPr>
            </w:pPr>
            <w:r w:rsidRPr="00667EFC">
              <w:rPr>
                <w:rStyle w:val="Emphasis"/>
                <w:i w:val="0"/>
                <w:iCs/>
                <w:sz w:val="24"/>
                <w:szCs w:val="24"/>
                <w:lang w:val="en-US" w:eastAsia="en-US" w:bidi="ar-SA"/>
              </w:rPr>
              <w:t>14.5</w:t>
            </w:r>
          </w:p>
        </w:tc>
        <w:tc>
          <w:tcPr>
            <w:tcW w:w="2160" w:type="dxa"/>
          </w:tcPr>
          <w:p w:rsidR="00A421A3" w:rsidRPr="00667EFC" w:rsidP="00FD787A">
            <w:pPr>
              <w:tabs>
                <w:tab w:val="decimal" w:pos="1170"/>
              </w:tabs>
              <w:rPr>
                <w:rStyle w:val="Emphasis"/>
                <w:i w:val="0"/>
                <w:iCs/>
                <w:sz w:val="24"/>
                <w:szCs w:val="24"/>
                <w:lang w:val="en-US" w:eastAsia="en-US" w:bidi="ar-SA"/>
              </w:rPr>
            </w:pPr>
            <w:r>
              <w:rPr>
                <w:rStyle w:val="Emphasis"/>
                <w:i w:val="0"/>
                <w:iCs/>
                <w:sz w:val="24"/>
                <w:szCs w:val="24"/>
                <w:lang w:val="en-US" w:eastAsia="en-US" w:bidi="ar-SA"/>
              </w:rPr>
              <w:t>13.3</w:t>
            </w:r>
          </w:p>
        </w:tc>
      </w:tr>
    </w:tbl>
    <w:p w:rsidR="008D6D5D" w:rsidRPr="00667EFC" w:rsidP="00E83925">
      <w:pPr>
        <w:spacing w:line="480" w:lineRule="auto"/>
        <w:ind w:left="720" w:hanging="720"/>
        <w:rPr>
          <w:rStyle w:val="Emphasis"/>
          <w:i w:val="0"/>
        </w:rPr>
      </w:pPr>
    </w:p>
    <w:p w:rsidR="008976A3" w:rsidRPr="005F768F" w:rsidP="00E83925">
      <w:pPr>
        <w:spacing w:line="480" w:lineRule="auto"/>
        <w:ind w:left="720" w:hanging="720"/>
        <w:rPr>
          <w:rStyle w:val="Emphasis"/>
          <w:b/>
        </w:rPr>
      </w:pPr>
      <w:r w:rsidRPr="005F768F">
        <w:rPr>
          <w:rStyle w:val="Emphasis"/>
          <w:b/>
        </w:rPr>
        <w:t>Q1</w:t>
      </w:r>
      <w:r w:rsidRPr="005F768F" w:rsidR="00667EFC">
        <w:rPr>
          <w:rStyle w:val="Emphasis"/>
          <w:b/>
        </w:rPr>
        <w:t>9</w:t>
      </w:r>
      <w:r w:rsidRPr="005F768F">
        <w:rPr>
          <w:rStyle w:val="Emphasis"/>
          <w:b/>
        </w:rPr>
        <w:t>.</w:t>
      </w:r>
      <w:r w:rsidRPr="005F768F">
        <w:rPr>
          <w:rStyle w:val="Emphasis"/>
          <w:b/>
        </w:rPr>
        <w:tab/>
        <w:t>DO YOU HAVE SPECIFIC RECOMMENDATION</w:t>
      </w:r>
      <w:r w:rsidRPr="005F768F" w:rsidR="008D6D5D">
        <w:rPr>
          <w:rStyle w:val="Emphasis"/>
          <w:b/>
        </w:rPr>
        <w:t>S</w:t>
      </w:r>
      <w:r w:rsidRPr="005F768F">
        <w:rPr>
          <w:rStyle w:val="Emphasis"/>
          <w:b/>
        </w:rPr>
        <w:t xml:space="preserve"> FOR THE TYPE OF BILL PAYMENT ASSISTANCE PROGRAMS </w:t>
      </w:r>
      <w:r w:rsidRPr="005F768F" w:rsidR="00E64E90">
        <w:rPr>
          <w:rStyle w:val="Emphasis"/>
          <w:b/>
        </w:rPr>
        <w:t xml:space="preserve">THAT </w:t>
      </w:r>
      <w:r w:rsidRPr="005F768F">
        <w:rPr>
          <w:rStyle w:val="Emphasis"/>
          <w:b/>
        </w:rPr>
        <w:t>AQUA</w:t>
      </w:r>
      <w:r w:rsidR="008B20A0">
        <w:rPr>
          <w:rStyle w:val="Emphasis"/>
          <w:b/>
        </w:rPr>
        <w:t xml:space="preserve"> </w:t>
      </w:r>
      <w:r w:rsidRPr="005F768F" w:rsidR="008D6D5D">
        <w:rPr>
          <w:rStyle w:val="Emphasis"/>
          <w:b/>
        </w:rPr>
        <w:t xml:space="preserve">SHOULD OFFER </w:t>
      </w:r>
      <w:r w:rsidRPr="005F768F">
        <w:rPr>
          <w:rStyle w:val="Emphasis"/>
          <w:b/>
        </w:rPr>
        <w:t>CUSTOMERS?</w:t>
      </w:r>
      <w:r w:rsidRPr="005F768F">
        <w:rPr>
          <w:rStyle w:val="Emphasis"/>
          <w:b/>
        </w:rPr>
        <w:t xml:space="preserve"> </w:t>
      </w:r>
    </w:p>
    <w:p w:rsidR="00D765FF" w:rsidRPr="00667EFC" w:rsidP="00E83925">
      <w:pPr>
        <w:spacing w:line="480" w:lineRule="auto"/>
        <w:ind w:left="720" w:hanging="720"/>
        <w:rPr>
          <w:rStyle w:val="Emphasis"/>
          <w:i w:val="0"/>
        </w:rPr>
      </w:pPr>
      <w:r w:rsidRPr="005F768F">
        <w:rPr>
          <w:rStyle w:val="Emphasis"/>
          <w:b/>
        </w:rPr>
        <w:t>A1</w:t>
      </w:r>
      <w:r w:rsidRPr="005F768F" w:rsidR="00667EFC">
        <w:rPr>
          <w:rStyle w:val="Emphasis"/>
          <w:b/>
        </w:rPr>
        <w:t>9</w:t>
      </w:r>
      <w:r w:rsidRPr="005F768F">
        <w:rPr>
          <w:rStyle w:val="Emphasis"/>
          <w:b/>
        </w:rPr>
        <w:t>.</w:t>
      </w:r>
      <w:r w:rsidRPr="00667EFC">
        <w:rPr>
          <w:rStyle w:val="Emphasis"/>
          <w:i w:val="0"/>
        </w:rPr>
        <w:tab/>
        <w:t xml:space="preserve">Yes.  </w:t>
      </w:r>
      <w:r w:rsidRPr="00667EFC">
        <w:rPr>
          <w:rStyle w:val="Emphasis"/>
          <w:i w:val="0"/>
        </w:rPr>
        <w:t xml:space="preserve">I have two specific recommendations. </w:t>
      </w:r>
      <w:r w:rsidR="005F768F">
        <w:rPr>
          <w:rStyle w:val="Emphasis"/>
          <w:i w:val="0"/>
        </w:rPr>
        <w:t xml:space="preserve"> </w:t>
      </w:r>
      <w:r w:rsidRPr="00667EFC">
        <w:rPr>
          <w:rStyle w:val="Emphasis"/>
          <w:i w:val="0"/>
        </w:rPr>
        <w:t xml:space="preserve">The first recommendation involves Aqua offering additional payment plans.  </w:t>
      </w:r>
      <w:r w:rsidRPr="00667EFC">
        <w:rPr>
          <w:rStyle w:val="Emphasis"/>
          <w:i w:val="0"/>
        </w:rPr>
        <w:t>In the Aqua response to OCC INT-89 (attached herein as JDW-8), Aqua</w:t>
      </w:r>
      <w:r w:rsidRPr="00667EFC" w:rsidR="002D2E8F">
        <w:rPr>
          <w:rStyle w:val="Emphasis"/>
          <w:i w:val="0"/>
        </w:rPr>
        <w:t xml:space="preserve"> </w:t>
      </w:r>
      <w:r w:rsidRPr="00667EFC">
        <w:rPr>
          <w:rStyle w:val="Emphasis"/>
          <w:i w:val="0"/>
        </w:rPr>
        <w:t xml:space="preserve">stated that it provides customers who are delinquent </w:t>
      </w:r>
      <w:r w:rsidRPr="00667EFC" w:rsidR="008D6D5D">
        <w:rPr>
          <w:rStyle w:val="Emphasis"/>
          <w:i w:val="0"/>
        </w:rPr>
        <w:t xml:space="preserve">in payments </w:t>
      </w:r>
      <w:r w:rsidRPr="00667EFC" w:rsidR="00E64E90">
        <w:rPr>
          <w:rStyle w:val="Emphasis"/>
          <w:i w:val="0"/>
        </w:rPr>
        <w:t xml:space="preserve">with a </w:t>
      </w:r>
      <w:r w:rsidRPr="00667EFC">
        <w:rPr>
          <w:rStyle w:val="Emphasis"/>
          <w:i w:val="0"/>
        </w:rPr>
        <w:t xml:space="preserve">payment </w:t>
      </w:r>
      <w:r w:rsidRPr="00667EFC" w:rsidR="00E64E90">
        <w:rPr>
          <w:rStyle w:val="Emphasis"/>
          <w:i w:val="0"/>
        </w:rPr>
        <w:t xml:space="preserve">plan that requires </w:t>
      </w:r>
      <w:r w:rsidRPr="00667EFC">
        <w:rPr>
          <w:rStyle w:val="Emphasis"/>
          <w:i w:val="0"/>
        </w:rPr>
        <w:t xml:space="preserve">an upfront payment of 25 to 50 percent </w:t>
      </w:r>
      <w:r w:rsidRPr="00667EFC" w:rsidR="00E64E90">
        <w:rPr>
          <w:rStyle w:val="Emphasis"/>
          <w:i w:val="0"/>
        </w:rPr>
        <w:t xml:space="preserve">of the amount owed </w:t>
      </w:r>
      <w:r w:rsidRPr="00667EFC">
        <w:rPr>
          <w:rStyle w:val="Emphasis"/>
          <w:i w:val="0"/>
        </w:rPr>
        <w:t xml:space="preserve">and the remaining balance </w:t>
      </w:r>
      <w:r w:rsidRPr="00667EFC" w:rsidR="00E64E90">
        <w:rPr>
          <w:rStyle w:val="Emphasis"/>
          <w:i w:val="0"/>
        </w:rPr>
        <w:t xml:space="preserve">is paid in equal installments over </w:t>
      </w:r>
      <w:r w:rsidRPr="00667EFC">
        <w:rPr>
          <w:rStyle w:val="Emphasis"/>
          <w:i w:val="0"/>
        </w:rPr>
        <w:t xml:space="preserve">three </w:t>
      </w:r>
      <w:r w:rsidRPr="00667EFC" w:rsidR="00E64E90">
        <w:rPr>
          <w:rStyle w:val="Emphasis"/>
          <w:i w:val="0"/>
        </w:rPr>
        <w:t xml:space="preserve">months.  </w:t>
      </w:r>
      <w:r w:rsidRPr="00667EFC" w:rsidR="00FD787A">
        <w:rPr>
          <w:rStyle w:val="Emphasis"/>
          <w:i w:val="0"/>
        </w:rPr>
        <w:t xml:space="preserve">Requiring large </w:t>
      </w:r>
      <w:r w:rsidRPr="00667EFC" w:rsidR="00E64E90">
        <w:rPr>
          <w:rStyle w:val="Emphasis"/>
          <w:i w:val="0"/>
        </w:rPr>
        <w:t xml:space="preserve">upfront payments </w:t>
      </w:r>
      <w:r w:rsidRPr="00667EFC" w:rsidR="00FD787A">
        <w:rPr>
          <w:rStyle w:val="Emphasis"/>
          <w:i w:val="0"/>
        </w:rPr>
        <w:t xml:space="preserve">with installments payments over a few months </w:t>
      </w:r>
      <w:r w:rsidRPr="00667EFC" w:rsidR="00E64E90">
        <w:rPr>
          <w:rStyle w:val="Emphasis"/>
          <w:i w:val="0"/>
        </w:rPr>
        <w:t>can be difficult for customers and can result in payment plan</w:t>
      </w:r>
      <w:r w:rsidRPr="00667EFC" w:rsidR="00FD787A">
        <w:rPr>
          <w:rStyle w:val="Emphasis"/>
          <w:i w:val="0"/>
        </w:rPr>
        <w:t xml:space="preserve"> default</w:t>
      </w:r>
      <w:r w:rsidRPr="00667EFC" w:rsidR="00E64E90">
        <w:rPr>
          <w:rStyle w:val="Emphasis"/>
          <w:i w:val="0"/>
        </w:rPr>
        <w:t xml:space="preserve">.  </w:t>
      </w:r>
      <w:r w:rsidRPr="00667EFC" w:rsidR="00FD787A">
        <w:rPr>
          <w:rStyle w:val="Emphasis"/>
          <w:i w:val="0"/>
        </w:rPr>
        <w:t>Aqua does not maintain data showing how many customers who were disconnected for non-payment were in default on a payment plan when service was disconnected.</w:t>
      </w:r>
      <w:r>
        <w:rPr>
          <w:rStyle w:val="FootnoteReference"/>
          <w:iCs/>
        </w:rPr>
        <w:footnoteReference w:id="34"/>
      </w:r>
      <w:r w:rsidRPr="00667EFC" w:rsidR="00FD787A">
        <w:rPr>
          <w:rStyle w:val="Emphasis"/>
          <w:i w:val="0"/>
        </w:rPr>
        <w:t xml:space="preserve">  To help consumers avoid disconnection of service, </w:t>
      </w:r>
      <w:r w:rsidRPr="00667EFC">
        <w:rPr>
          <w:rStyle w:val="Emphasis"/>
          <w:i w:val="0"/>
        </w:rPr>
        <w:t xml:space="preserve">I recommend that </w:t>
      </w:r>
      <w:r w:rsidRPr="00667EFC">
        <w:rPr>
          <w:rStyle w:val="Emphasis"/>
          <w:i w:val="0"/>
        </w:rPr>
        <w:t xml:space="preserve">the PUCO require </w:t>
      </w:r>
      <w:r w:rsidRPr="00667EFC">
        <w:rPr>
          <w:rStyle w:val="Emphasis"/>
          <w:i w:val="0"/>
        </w:rPr>
        <w:t xml:space="preserve">Aqua </w:t>
      </w:r>
      <w:r w:rsidRPr="00667EFC">
        <w:rPr>
          <w:rStyle w:val="Emphasis"/>
          <w:i w:val="0"/>
        </w:rPr>
        <w:t xml:space="preserve">to </w:t>
      </w:r>
      <w:r w:rsidRPr="00667EFC">
        <w:rPr>
          <w:rStyle w:val="Emphasis"/>
          <w:i w:val="0"/>
        </w:rPr>
        <w:t>offer customers a one-sixth payment plan similar to the plan th</w:t>
      </w:r>
      <w:r w:rsidRPr="00667EFC">
        <w:rPr>
          <w:rStyle w:val="Emphasis"/>
          <w:i w:val="0"/>
        </w:rPr>
        <w:t xml:space="preserve">at the </w:t>
      </w:r>
      <w:r w:rsidRPr="00667EFC">
        <w:rPr>
          <w:rStyle w:val="Emphasis"/>
          <w:i w:val="0"/>
        </w:rPr>
        <w:t>PUCO requires gas and electric utilities to offer customers.</w:t>
      </w:r>
      <w:r>
        <w:rPr>
          <w:rStyle w:val="FootnoteReference"/>
          <w:iCs/>
        </w:rPr>
        <w:footnoteReference w:id="35"/>
      </w:r>
      <w:r w:rsidRPr="00667EFC">
        <w:rPr>
          <w:rStyle w:val="Emphasis"/>
          <w:i w:val="0"/>
        </w:rPr>
        <w:t xml:space="preserve"> </w:t>
      </w:r>
      <w:r w:rsidR="009F3924">
        <w:rPr>
          <w:rStyle w:val="Emphasis"/>
          <w:i w:val="0"/>
        </w:rPr>
        <w:t xml:space="preserve"> </w:t>
      </w:r>
      <w:r w:rsidRPr="00667EFC">
        <w:rPr>
          <w:rStyle w:val="Emphasis"/>
          <w:i w:val="0"/>
        </w:rPr>
        <w:t>A one-sixth plan requires payment of one-sixth of the delinquent account balance in six equal installme</w:t>
      </w:r>
      <w:r w:rsidR="009F3924">
        <w:rPr>
          <w:rStyle w:val="Emphasis"/>
          <w:i w:val="0"/>
        </w:rPr>
        <w:t>nts along with current charges.</w:t>
      </w:r>
    </w:p>
    <w:p w:rsidR="002D2E8F" w:rsidRPr="00667EFC" w:rsidP="00E83925">
      <w:pPr>
        <w:spacing w:line="480" w:lineRule="auto"/>
        <w:ind w:left="720" w:hanging="720"/>
        <w:rPr>
          <w:rStyle w:val="Emphasis"/>
          <w:i w:val="0"/>
        </w:rPr>
      </w:pPr>
    </w:p>
    <w:p w:rsidR="00A55ECA" w:rsidRPr="00667EFC" w:rsidP="009F3924">
      <w:pPr>
        <w:spacing w:line="480" w:lineRule="auto"/>
        <w:ind w:left="720"/>
        <w:rPr>
          <w:rStyle w:val="Emphasis"/>
          <w:i w:val="0"/>
        </w:rPr>
      </w:pPr>
      <w:r w:rsidRPr="00667EFC">
        <w:rPr>
          <w:rStyle w:val="Emphasis"/>
          <w:i w:val="0"/>
        </w:rPr>
        <w:t xml:space="preserve">My second recommendation is that the PUCO require Aqua </w:t>
      </w:r>
      <w:r w:rsidRPr="00667EFC" w:rsidR="002D2E8F">
        <w:rPr>
          <w:rStyle w:val="Emphasis"/>
          <w:i w:val="0"/>
        </w:rPr>
        <w:t xml:space="preserve">to </w:t>
      </w:r>
      <w:r w:rsidRPr="00667EFC">
        <w:rPr>
          <w:rStyle w:val="Emphasis"/>
          <w:i w:val="0"/>
        </w:rPr>
        <w:t>offer a shareholder funded bill payment assistance program for low-income customers throughout its service territory.  The funding level should be at least $3</w:t>
      </w:r>
      <w:r w:rsidRPr="00667EFC" w:rsidR="00FD787A">
        <w:rPr>
          <w:rStyle w:val="Emphasis"/>
          <w:i w:val="0"/>
        </w:rPr>
        <w:t>0</w:t>
      </w:r>
      <w:r w:rsidRPr="00667EFC">
        <w:rPr>
          <w:rStyle w:val="Emphasis"/>
          <w:i w:val="0"/>
        </w:rPr>
        <w:t>,000 annually.  Bill payment assistance should be made available for customers who have household levels at or below 200 percent of the poverty level</w:t>
      </w:r>
      <w:r w:rsidRPr="00667EFC" w:rsidR="00D661E4">
        <w:rPr>
          <w:rStyle w:val="Emphasis"/>
          <w:i w:val="0"/>
        </w:rPr>
        <w:t xml:space="preserve"> and who have established an inability to pay their water bill.  The </w:t>
      </w:r>
      <w:r w:rsidRPr="00667EFC" w:rsidR="002D2E8F">
        <w:rPr>
          <w:rStyle w:val="Emphasis"/>
          <w:i w:val="0"/>
        </w:rPr>
        <w:t xml:space="preserve">PUCO </w:t>
      </w:r>
      <w:r w:rsidR="008F404D">
        <w:rPr>
          <w:rStyle w:val="Emphasis"/>
          <w:i w:val="0"/>
        </w:rPr>
        <w:t>should require Aqua</w:t>
      </w:r>
      <w:r w:rsidRPr="00667EFC" w:rsidR="00D661E4">
        <w:rPr>
          <w:rStyle w:val="Emphasis"/>
          <w:i w:val="0"/>
        </w:rPr>
        <w:t xml:space="preserve">, </w:t>
      </w:r>
      <w:r w:rsidR="00434EF6">
        <w:rPr>
          <w:rStyle w:val="Emphasis"/>
          <w:i w:val="0"/>
        </w:rPr>
        <w:t xml:space="preserve">the PUCO </w:t>
      </w:r>
      <w:r w:rsidRPr="00667EFC" w:rsidR="00D661E4">
        <w:rPr>
          <w:rStyle w:val="Emphasis"/>
          <w:i w:val="0"/>
        </w:rPr>
        <w:t xml:space="preserve">Staff, and the OCC to work together to formulate an implementation plan for distributing the bill payment assistance funds in a cost-effective manner. </w:t>
      </w:r>
      <w:r w:rsidRPr="00667EFC">
        <w:rPr>
          <w:rStyle w:val="Emphasis"/>
          <w:i w:val="0"/>
        </w:rPr>
        <w:t xml:space="preserve"> </w:t>
      </w:r>
      <w:r w:rsidR="004F669B">
        <w:rPr>
          <w:rStyle w:val="Emphasis"/>
          <w:i w:val="0"/>
        </w:rPr>
        <w:t xml:space="preserve">Similar programs have been provided in the past to Aqua Ohio customers including customers formerly served by Ohio American Water Company. </w:t>
      </w:r>
      <w:r w:rsidR="008F404D">
        <w:rPr>
          <w:rStyle w:val="Emphasis"/>
          <w:i w:val="0"/>
        </w:rPr>
        <w:t xml:space="preserve"> </w:t>
      </w:r>
      <w:r w:rsidRPr="00667EFC" w:rsidR="00FD787A">
        <w:rPr>
          <w:rStyle w:val="Emphasis"/>
          <w:i w:val="0"/>
        </w:rPr>
        <w:t>This plan should be filed within 90 days of the issuance of the O</w:t>
      </w:r>
      <w:r w:rsidR="00434EF6">
        <w:rPr>
          <w:rStyle w:val="Emphasis"/>
          <w:i w:val="0"/>
        </w:rPr>
        <w:t xml:space="preserve">pinion and </w:t>
      </w:r>
      <w:r w:rsidRPr="00667EFC" w:rsidR="00FD787A">
        <w:rPr>
          <w:rStyle w:val="Emphasis"/>
          <w:i w:val="0"/>
        </w:rPr>
        <w:t>O</w:t>
      </w:r>
      <w:r w:rsidR="00434EF6">
        <w:rPr>
          <w:rStyle w:val="Emphasis"/>
          <w:i w:val="0"/>
        </w:rPr>
        <w:t>rder</w:t>
      </w:r>
      <w:r w:rsidRPr="00667EFC" w:rsidR="00FD787A">
        <w:rPr>
          <w:rStyle w:val="Emphasis"/>
          <w:i w:val="0"/>
        </w:rPr>
        <w:t xml:space="preserve"> in this case.</w:t>
      </w:r>
    </w:p>
    <w:p w:rsidR="00D661E4" w:rsidRPr="00667EFC" w:rsidP="00F0738B">
      <w:pPr>
        <w:pStyle w:val="Heading1"/>
      </w:pPr>
      <w:bookmarkStart w:id="15" w:name="_Toc200862193"/>
      <w:bookmarkStart w:id="16" w:name="_Toc200862239"/>
      <w:bookmarkStart w:id="17" w:name="_Toc200862280"/>
      <w:bookmarkStart w:id="18" w:name="_Toc250355738"/>
      <w:bookmarkStart w:id="19" w:name="_Toc264032016"/>
      <w:bookmarkStart w:id="20" w:name="_Toc317859577"/>
      <w:bookmarkStart w:id="21" w:name="_Toc317859765"/>
      <w:bookmarkStart w:id="22" w:name="_Toc386462076"/>
      <w:bookmarkStart w:id="23" w:name="_Toc398624433"/>
      <w:bookmarkStart w:id="24" w:name="_Toc407798631"/>
      <w:bookmarkStart w:id="25" w:name="_Toc467484774"/>
    </w:p>
    <w:p w:rsidR="00F0738B" w:rsidRPr="00667EFC" w:rsidP="00F0738B">
      <w:pPr>
        <w:pStyle w:val="Heading1"/>
      </w:pPr>
      <w:bookmarkStart w:id="26" w:name="_Toc469916881"/>
      <w:r>
        <w:t>iv</w:t>
      </w:r>
      <w:r w:rsidRPr="00667EFC" w:rsidR="00265478">
        <w:t>.</w:t>
      </w:r>
      <w:r w:rsidRPr="00667EFC" w:rsidR="00265478">
        <w:tab/>
        <w:t>CONCLUSION</w:t>
      </w:r>
      <w:bookmarkEnd w:id="15"/>
      <w:bookmarkEnd w:id="16"/>
      <w:bookmarkEnd w:id="17"/>
      <w:bookmarkEnd w:id="18"/>
      <w:bookmarkEnd w:id="19"/>
      <w:bookmarkEnd w:id="20"/>
      <w:bookmarkEnd w:id="21"/>
      <w:bookmarkEnd w:id="22"/>
      <w:bookmarkEnd w:id="23"/>
      <w:bookmarkEnd w:id="24"/>
      <w:bookmarkEnd w:id="25"/>
      <w:bookmarkEnd w:id="26"/>
    </w:p>
    <w:p w:rsidR="00F0738B" w:rsidRPr="00667EFC" w:rsidP="00F0738B">
      <w:pPr>
        <w:spacing w:line="480" w:lineRule="auto"/>
      </w:pPr>
    </w:p>
    <w:p w:rsidR="00F0738B" w:rsidRPr="00667EFC" w:rsidP="00F0738B">
      <w:pPr>
        <w:pStyle w:val="ANSWER"/>
        <w:ind w:left="720"/>
        <w:rPr>
          <w:b/>
          <w:bCs/>
          <w:i/>
          <w:iCs/>
        </w:rPr>
      </w:pPr>
      <w:r w:rsidRPr="00667EFC">
        <w:rPr>
          <w:b/>
          <w:bCs/>
          <w:i/>
          <w:iCs/>
        </w:rPr>
        <w:t>Q</w:t>
      </w:r>
      <w:r w:rsidRPr="00667EFC" w:rsidR="00667EFC">
        <w:rPr>
          <w:b/>
          <w:bCs/>
          <w:i/>
          <w:iCs/>
        </w:rPr>
        <w:t>20</w:t>
      </w:r>
      <w:r w:rsidRPr="00667EFC">
        <w:rPr>
          <w:b/>
          <w:bCs/>
          <w:i/>
          <w:iCs/>
        </w:rPr>
        <w:t>.</w:t>
      </w:r>
      <w:r w:rsidRPr="00667EFC">
        <w:rPr>
          <w:b/>
          <w:bCs/>
          <w:i/>
          <w:iCs/>
        </w:rPr>
        <w:tab/>
        <w:t>DOES THIS CONCLUDE YOUR TESTIMONY?</w:t>
      </w:r>
      <w:r w:rsidRPr="00667EFC">
        <w:rPr>
          <w:b/>
          <w:bCs/>
          <w:i/>
          <w:iCs/>
        </w:rPr>
        <w:tab/>
      </w:r>
    </w:p>
    <w:p w:rsidR="00F0738B" w:rsidRPr="00667EFC" w:rsidP="00F0738B">
      <w:pPr>
        <w:pStyle w:val="BodyTextIndent3"/>
        <w:ind w:left="720" w:hanging="720"/>
        <w:sectPr w:rsidSect="00F0738B">
          <w:headerReference w:type="even" r:id="rId15"/>
          <w:headerReference w:type="default" r:id="rId16"/>
          <w:headerReference w:type="first" r:id="rId17"/>
          <w:pgSz w:w="12240" w:h="15840" w:code="1"/>
          <w:pgMar w:top="1440" w:right="1800" w:bottom="1440" w:left="1800" w:header="450" w:footer="720" w:gutter="0"/>
          <w:lnNumType w:countBy="1"/>
          <w:pgNumType w:start="1"/>
          <w:cols w:space="720"/>
          <w:docGrid w:linePitch="326"/>
        </w:sectPr>
      </w:pPr>
      <w:r w:rsidRPr="00667EFC">
        <w:rPr>
          <w:b/>
          <w:bCs/>
          <w:i/>
          <w:iCs/>
        </w:rPr>
        <w:t>A</w:t>
      </w:r>
      <w:r w:rsidRPr="00667EFC" w:rsidR="00667EFC">
        <w:rPr>
          <w:b/>
          <w:bCs/>
          <w:i/>
          <w:iCs/>
        </w:rPr>
        <w:t>20</w:t>
      </w:r>
      <w:r w:rsidRPr="00667EFC">
        <w:rPr>
          <w:b/>
          <w:bCs/>
          <w:i/>
          <w:iCs/>
        </w:rPr>
        <w:t>.</w:t>
      </w:r>
      <w:r w:rsidRPr="00667EFC">
        <w:rPr>
          <w:b/>
          <w:bCs/>
          <w:i/>
          <w:iCs/>
        </w:rPr>
        <w:tab/>
      </w:r>
      <w:r w:rsidRPr="00667EFC">
        <w:t>Yes.  However, I reserve the right to incorporate new information that may subsequently become available through outstanding discovery or otherwise.</w:t>
      </w:r>
    </w:p>
    <w:p w:rsidR="00F0738B" w:rsidRPr="00C51639">
      <w:pPr>
        <w:spacing w:line="480" w:lineRule="auto"/>
        <w:jc w:val="center"/>
      </w:pPr>
      <w:r w:rsidRPr="00C51639">
        <w:rPr>
          <w:b/>
          <w:bCs/>
          <w:u w:val="single"/>
        </w:rPr>
        <w:t>CERTIFICATE OF SERVICE</w:t>
      </w:r>
    </w:p>
    <w:p w:rsidR="00F0738B" w:rsidRPr="00C51639">
      <w:pPr>
        <w:suppressAutoHyphens/>
        <w:spacing w:line="480" w:lineRule="auto"/>
        <w:ind w:firstLine="720"/>
        <w:rPr>
          <w:spacing w:val="-3"/>
        </w:rPr>
      </w:pPr>
      <w:r w:rsidRPr="00C51639">
        <w:rPr>
          <w:spacing w:val="-3"/>
        </w:rPr>
        <w:t xml:space="preserve">It is hereby certified that a true copy of the foregoing </w:t>
      </w:r>
      <w:r w:rsidRPr="007A6510">
        <w:rPr>
          <w:i/>
          <w:spacing w:val="-3"/>
        </w:rPr>
        <w:t xml:space="preserve">Direct </w:t>
      </w:r>
      <w:r w:rsidRPr="007A6510">
        <w:rPr>
          <w:i/>
          <w:iCs/>
          <w:spacing w:val="-3"/>
        </w:rPr>
        <w:t>Testimony of James D. Williams on Behalf of the Office of the Ohio Consumers’ Counsel</w:t>
      </w:r>
      <w:r w:rsidRPr="00C51639">
        <w:rPr>
          <w:iCs/>
          <w:spacing w:val="-3"/>
        </w:rPr>
        <w:t xml:space="preserve"> </w:t>
      </w:r>
      <w:r w:rsidRPr="00C51639">
        <w:rPr>
          <w:spacing w:val="-3"/>
        </w:rPr>
        <w:t xml:space="preserve">has been served via electronic transmission this </w:t>
      </w:r>
      <w:r w:rsidR="00D661E4">
        <w:rPr>
          <w:spacing w:val="-3"/>
        </w:rPr>
        <w:t>19</w:t>
      </w:r>
      <w:r w:rsidR="00BF7296">
        <w:rPr>
          <w:spacing w:val="-3"/>
          <w:vertAlign w:val="superscript"/>
        </w:rPr>
        <w:t>th</w:t>
      </w:r>
      <w:r>
        <w:rPr>
          <w:spacing w:val="-3"/>
        </w:rPr>
        <w:t xml:space="preserve"> </w:t>
      </w:r>
      <w:r w:rsidRPr="00C51639">
        <w:rPr>
          <w:spacing w:val="-3"/>
        </w:rPr>
        <w:t xml:space="preserve">day of </w:t>
      </w:r>
      <w:r w:rsidR="00D661E4">
        <w:rPr>
          <w:spacing w:val="-3"/>
        </w:rPr>
        <w:t xml:space="preserve">December </w:t>
      </w:r>
      <w:r w:rsidRPr="00C51639">
        <w:rPr>
          <w:spacing w:val="-3"/>
        </w:rPr>
        <w:t>2016.</w:t>
      </w:r>
    </w:p>
    <w:p w:rsidR="00F0738B" w:rsidRPr="00C51639">
      <w:pPr>
        <w:pStyle w:val="EndnoteText"/>
        <w:widowControl/>
        <w:tabs>
          <w:tab w:val="left" w:pos="-720"/>
        </w:tabs>
        <w:suppressAutoHyphens/>
        <w:rPr>
          <w:spacing w:val="-3"/>
          <w:sz w:val="24"/>
          <w:szCs w:val="24"/>
        </w:rPr>
      </w:pPr>
    </w:p>
    <w:p w:rsidR="00F0738B" w:rsidRPr="00810619" w:rsidP="00F0738B">
      <w:pPr>
        <w:tabs>
          <w:tab w:val="left" w:pos="5040"/>
        </w:tabs>
        <w:rPr>
          <w:u w:val="single"/>
        </w:rPr>
      </w:pPr>
      <w:r w:rsidRPr="00C51639">
        <w:tab/>
      </w:r>
      <w:r w:rsidRPr="00810619">
        <w:rPr>
          <w:u w:val="single"/>
        </w:rPr>
        <w:t xml:space="preserve">/s/ </w:t>
      </w:r>
      <w:r>
        <w:rPr>
          <w:i/>
          <w:u w:val="single"/>
        </w:rPr>
        <w:t>Kevin Moore</w:t>
      </w:r>
      <w:r w:rsidRPr="00810619">
        <w:rPr>
          <w:u w:val="single"/>
        </w:rPr>
        <w:tab/>
      </w:r>
      <w:r w:rsidRPr="00810619">
        <w:rPr>
          <w:u w:val="single"/>
        </w:rPr>
        <w:tab/>
      </w:r>
    </w:p>
    <w:p w:rsidR="00F0738B" w:rsidRPr="00C51639" w:rsidP="00F0738B">
      <w:pPr>
        <w:tabs>
          <w:tab w:val="left" w:pos="4320"/>
        </w:tabs>
        <w:ind w:right="-90"/>
      </w:pPr>
      <w:r w:rsidRPr="00C51639">
        <w:tab/>
      </w:r>
      <w:r w:rsidRPr="00C51639">
        <w:tab/>
      </w:r>
      <w:r>
        <w:t>Kevin Moore</w:t>
      </w:r>
    </w:p>
    <w:p w:rsidR="00F0738B" w:rsidRPr="00C51639">
      <w:pPr>
        <w:pStyle w:val="EndnoteText"/>
        <w:widowControl/>
        <w:rPr>
          <w:sz w:val="24"/>
          <w:szCs w:val="24"/>
        </w:rPr>
      </w:pPr>
      <w:r w:rsidRPr="00C51639">
        <w:rPr>
          <w:sz w:val="24"/>
          <w:szCs w:val="24"/>
        </w:rPr>
        <w:tab/>
      </w:r>
      <w:r w:rsidRPr="00C51639">
        <w:rPr>
          <w:sz w:val="24"/>
          <w:szCs w:val="24"/>
        </w:rPr>
        <w:tab/>
      </w:r>
      <w:r w:rsidRPr="00C51639">
        <w:rPr>
          <w:sz w:val="24"/>
          <w:szCs w:val="24"/>
        </w:rPr>
        <w:tab/>
      </w:r>
      <w:r w:rsidRPr="00C51639">
        <w:rPr>
          <w:sz w:val="24"/>
          <w:szCs w:val="24"/>
        </w:rPr>
        <w:tab/>
      </w:r>
      <w:r w:rsidRPr="00C51639">
        <w:rPr>
          <w:sz w:val="24"/>
          <w:szCs w:val="24"/>
        </w:rPr>
        <w:tab/>
      </w:r>
      <w:r w:rsidRPr="00C51639">
        <w:rPr>
          <w:sz w:val="24"/>
          <w:szCs w:val="24"/>
        </w:rPr>
        <w:tab/>
      </w:r>
      <w:r>
        <w:rPr>
          <w:sz w:val="24"/>
          <w:szCs w:val="24"/>
        </w:rPr>
        <w:tab/>
      </w:r>
      <w:r w:rsidRPr="00C51639">
        <w:rPr>
          <w:sz w:val="24"/>
          <w:szCs w:val="24"/>
        </w:rPr>
        <w:t>Assistant Consumers’ Counsel</w:t>
      </w:r>
    </w:p>
    <w:p w:rsidR="00F0738B" w:rsidRPr="00C51639">
      <w:pPr>
        <w:pStyle w:val="EndnoteText"/>
        <w:widowControl/>
        <w:rPr>
          <w:sz w:val="24"/>
          <w:szCs w:val="24"/>
        </w:rPr>
      </w:pPr>
    </w:p>
    <w:p w:rsidR="00F0738B" w:rsidRPr="00C51639" w:rsidP="00F0738B">
      <w:pPr>
        <w:tabs>
          <w:tab w:val="left" w:pos="-720"/>
        </w:tabs>
        <w:suppressAutoHyphens/>
        <w:spacing w:line="240" w:lineRule="atLeast"/>
        <w:jc w:val="center"/>
        <w:rPr>
          <w:b/>
          <w:color w:val="000000"/>
          <w:u w:val="single"/>
        </w:rPr>
      </w:pPr>
    </w:p>
    <w:p w:rsidR="00F0738B" w:rsidRPr="00C51639" w:rsidP="00F0738B">
      <w:pPr>
        <w:jc w:val="center"/>
        <w:rPr>
          <w:b/>
          <w:u w:val="single"/>
        </w:rPr>
      </w:pPr>
      <w:r w:rsidRPr="00C51639">
        <w:rPr>
          <w:b/>
          <w:u w:val="single"/>
        </w:rPr>
        <w:t>SERVICE LIST</w:t>
      </w:r>
    </w:p>
    <w:p w:rsidR="00F0738B">
      <w:pPr>
        <w:tabs>
          <w:tab w:val="left" w:pos="4320"/>
        </w:tabs>
        <w:jc w:val="center"/>
        <w:rPr>
          <w:b/>
          <w:bCs/>
          <w:u w:val="single"/>
        </w:rPr>
      </w:pPr>
    </w:p>
    <w:tbl>
      <w:tblPr>
        <w:tblW w:w="0" w:type="auto"/>
        <w:tblInd w:w="0" w:type="dxa"/>
        <w:tblCellMar>
          <w:top w:w="0" w:type="dxa"/>
          <w:left w:w="108" w:type="dxa"/>
          <w:bottom w:w="0" w:type="dxa"/>
          <w:right w:w="108" w:type="dxa"/>
        </w:tblCellMar>
        <w:tblLook w:val="04A0"/>
      </w:tblPr>
      <w:tblGrid>
        <w:gridCol w:w="4428"/>
        <w:gridCol w:w="4428"/>
      </w:tblGrid>
      <w:tr w:rsidTr="00173868">
        <w:tblPrEx>
          <w:tblW w:w="0" w:type="auto"/>
          <w:tblInd w:w="0" w:type="dxa"/>
          <w:tblCellMar>
            <w:top w:w="0" w:type="dxa"/>
            <w:left w:w="108" w:type="dxa"/>
            <w:bottom w:w="0" w:type="dxa"/>
            <w:right w:w="108" w:type="dxa"/>
          </w:tblCellMar>
          <w:tblLook w:val="04A0"/>
        </w:tblPrEx>
        <w:tc>
          <w:tcPr>
            <w:tcW w:w="4428" w:type="dxa"/>
            <w:shd w:val="clear" w:color="auto" w:fill="auto"/>
          </w:tcPr>
          <w:p w:rsidR="00173868" w:rsidRPr="00DA3E69" w:rsidP="00173868">
            <w:pPr>
              <w:pStyle w:val="CommentText"/>
              <w:rPr>
                <w:rStyle w:val="DefaultParagraphFont"/>
                <w:sz w:val="24"/>
                <w:szCs w:val="20"/>
                <w:u w:val="single"/>
                <w:lang w:val="en-US" w:eastAsia="en-US" w:bidi="ar-SA"/>
              </w:rPr>
            </w:pPr>
            <w:r>
              <w:fldChar w:fldCharType="begin"/>
            </w:r>
            <w:r>
              <w:rPr>
                <w:sz w:val="20"/>
                <w:szCs w:val="20"/>
                <w:lang w:val="en-US" w:eastAsia="en-US" w:bidi="ar-SA"/>
              </w:rPr>
              <w:instrText xml:space="preserve"> HYPERLINK "mailto:Steven.beeler@ohioattorneygeneral.gov" </w:instrText>
            </w:r>
            <w:r>
              <w:fldChar w:fldCharType="separate"/>
            </w:r>
            <w:r w:rsidRPr="00DA3E69">
              <w:rPr>
                <w:rStyle w:val="Hyperlink"/>
                <w:color w:val="0000FF"/>
                <w:sz w:val="24"/>
                <w:szCs w:val="20"/>
                <w:u w:val="single"/>
                <w:lang w:val="en-US" w:eastAsia="en-US" w:bidi="ar-SA"/>
              </w:rPr>
              <w:t>Steven.beeler@ohioattorneygeneral.gov</w:t>
            </w:r>
            <w:r>
              <w:fldChar w:fldCharType="end"/>
            </w:r>
            <w:r w:rsidRPr="00DA3E69">
              <w:rPr>
                <w:sz w:val="24"/>
                <w:szCs w:val="20"/>
                <w:u w:val="single"/>
                <w:lang w:val="en-US" w:eastAsia="en-US" w:bidi="ar-SA"/>
              </w:rPr>
              <w:t xml:space="preserve"> </w:t>
            </w:r>
          </w:p>
          <w:p w:rsidR="00173868" w:rsidRPr="00DA3E69" w:rsidP="00173868">
            <w:pPr>
              <w:pStyle w:val="CommentText"/>
              <w:rPr>
                <w:rStyle w:val="DefaultParagraphFont"/>
                <w:sz w:val="24"/>
                <w:szCs w:val="20"/>
                <w:u w:val="single"/>
                <w:lang w:val="en-US" w:eastAsia="en-US" w:bidi="ar-SA"/>
              </w:rPr>
            </w:pPr>
            <w:r>
              <w:fldChar w:fldCharType="begin"/>
            </w:r>
            <w:r>
              <w:rPr>
                <w:sz w:val="20"/>
                <w:szCs w:val="20"/>
                <w:lang w:val="en-US" w:eastAsia="en-US" w:bidi="ar-SA"/>
              </w:rPr>
              <w:instrText xml:space="preserve"> HYPERLINK "mailto:Robert.eubanks@ohioattorneygeneral.gov" </w:instrText>
            </w:r>
            <w:r>
              <w:fldChar w:fldCharType="separate"/>
            </w:r>
            <w:r w:rsidRPr="00DA3E69">
              <w:rPr>
                <w:rStyle w:val="Hyperlink"/>
                <w:color w:val="0000FF"/>
                <w:sz w:val="24"/>
                <w:szCs w:val="20"/>
                <w:u w:val="single"/>
                <w:lang w:val="en-US" w:eastAsia="en-US" w:bidi="ar-SA"/>
              </w:rPr>
              <w:t>Robert.eubanks@ohioattorneygeneral.gov</w:t>
            </w:r>
            <w:r>
              <w:fldChar w:fldCharType="end"/>
            </w:r>
            <w:r w:rsidRPr="00DA3E69">
              <w:rPr>
                <w:sz w:val="24"/>
                <w:szCs w:val="20"/>
                <w:u w:val="single"/>
                <w:lang w:val="en-US" w:eastAsia="en-US" w:bidi="ar-SA"/>
              </w:rPr>
              <w:t xml:space="preserve"> </w:t>
            </w:r>
          </w:p>
          <w:p w:rsidR="00173868" w:rsidRPr="00DA3E69" w:rsidP="00173868">
            <w:pPr>
              <w:pStyle w:val="CommentText"/>
              <w:rPr>
                <w:rStyle w:val="DefaultParagraphFont"/>
                <w:sz w:val="24"/>
                <w:szCs w:val="20"/>
                <w:u w:val="single"/>
                <w:lang w:val="en-US" w:eastAsia="en-US" w:bidi="ar-SA"/>
              </w:rPr>
            </w:pPr>
          </w:p>
          <w:p w:rsidR="00173868" w:rsidRPr="005E1B84" w:rsidP="00173868">
            <w:pPr>
              <w:pStyle w:val="CommentText"/>
              <w:rPr>
                <w:rStyle w:val="DefaultParagraphFont"/>
                <w:sz w:val="24"/>
                <w:szCs w:val="20"/>
                <w:lang w:val="en-US" w:eastAsia="en-US" w:bidi="ar-SA"/>
              </w:rPr>
            </w:pPr>
            <w:r w:rsidRPr="005E1B84">
              <w:rPr>
                <w:sz w:val="24"/>
                <w:szCs w:val="20"/>
                <w:lang w:val="en-US" w:eastAsia="en-US" w:bidi="ar-SA"/>
              </w:rPr>
              <w:t>Attorney Examiners:</w:t>
            </w:r>
          </w:p>
          <w:p w:rsidR="00173868" w:rsidP="00173868">
            <w:pPr>
              <w:pStyle w:val="CommentText"/>
              <w:rPr>
                <w:rStyle w:val="DefaultParagraphFont"/>
                <w:sz w:val="24"/>
                <w:szCs w:val="20"/>
                <w:u w:val="single"/>
                <w:lang w:val="en-US" w:eastAsia="en-US" w:bidi="ar-SA"/>
              </w:rPr>
            </w:pPr>
          </w:p>
          <w:p w:rsidR="00173868" w:rsidRPr="00DA3E69" w:rsidP="00173868">
            <w:pPr>
              <w:pStyle w:val="CommentText"/>
              <w:rPr>
                <w:rStyle w:val="DefaultParagraphFont"/>
                <w:sz w:val="24"/>
                <w:szCs w:val="20"/>
                <w:u w:val="single"/>
                <w:lang w:val="en-US" w:eastAsia="en-US" w:bidi="ar-SA"/>
              </w:rPr>
            </w:pPr>
            <w:r>
              <w:fldChar w:fldCharType="begin"/>
            </w:r>
            <w:r>
              <w:rPr>
                <w:sz w:val="20"/>
                <w:szCs w:val="20"/>
                <w:lang w:val="en-US" w:eastAsia="en-US" w:bidi="ar-SA"/>
              </w:rPr>
              <w:instrText xml:space="preserve"> HYPERLINK "mailto:Jeffrey.jones@puc.state.oh.us" </w:instrText>
            </w:r>
            <w:r>
              <w:fldChar w:fldCharType="separate"/>
            </w:r>
            <w:r w:rsidRPr="00DA3E69">
              <w:rPr>
                <w:rStyle w:val="Hyperlink"/>
                <w:color w:val="0000FF"/>
                <w:sz w:val="24"/>
                <w:szCs w:val="20"/>
                <w:u w:val="single"/>
                <w:lang w:val="en-US" w:eastAsia="en-US" w:bidi="ar-SA"/>
              </w:rPr>
              <w:t>Jeffrey.jones@puc.state.oh.us</w:t>
            </w:r>
            <w:r>
              <w:fldChar w:fldCharType="end"/>
            </w:r>
            <w:r w:rsidRPr="00DA3E69">
              <w:rPr>
                <w:sz w:val="24"/>
                <w:szCs w:val="20"/>
                <w:u w:val="single"/>
                <w:lang w:val="en-US" w:eastAsia="en-US" w:bidi="ar-SA"/>
              </w:rPr>
              <w:t xml:space="preserve"> </w:t>
            </w:r>
          </w:p>
          <w:p w:rsidR="00173868" w:rsidRPr="00DA3E69" w:rsidP="00173868">
            <w:pPr>
              <w:pStyle w:val="CommentText"/>
              <w:rPr>
                <w:rStyle w:val="DefaultParagraphFont"/>
                <w:sz w:val="24"/>
                <w:szCs w:val="20"/>
                <w:u w:val="single"/>
                <w:lang w:val="en-US" w:eastAsia="en-US" w:bidi="ar-SA"/>
              </w:rPr>
            </w:pPr>
            <w:r>
              <w:fldChar w:fldCharType="begin"/>
            </w:r>
            <w:r>
              <w:rPr>
                <w:sz w:val="20"/>
                <w:szCs w:val="20"/>
                <w:lang w:val="en-US" w:eastAsia="en-US" w:bidi="ar-SA"/>
              </w:rPr>
              <w:instrText xml:space="preserve"> HYPERLINK "mailto:Megan.addison@puc.state.oh.us" </w:instrText>
            </w:r>
            <w:r>
              <w:fldChar w:fldCharType="separate"/>
            </w:r>
            <w:r w:rsidRPr="00DA3E69">
              <w:rPr>
                <w:rStyle w:val="Hyperlink"/>
                <w:color w:val="0000FF"/>
                <w:sz w:val="24"/>
                <w:szCs w:val="20"/>
                <w:u w:val="single"/>
                <w:lang w:val="en-US" w:eastAsia="en-US" w:bidi="ar-SA"/>
              </w:rPr>
              <w:t>Megan.addison@puc.state.oh.us</w:t>
            </w:r>
            <w:r>
              <w:fldChar w:fldCharType="end"/>
            </w:r>
            <w:r w:rsidRPr="00DA3E69">
              <w:rPr>
                <w:sz w:val="24"/>
                <w:szCs w:val="20"/>
                <w:u w:val="single"/>
                <w:lang w:val="en-US" w:eastAsia="en-US" w:bidi="ar-SA"/>
              </w:rPr>
              <w:t xml:space="preserve"> </w:t>
            </w:r>
          </w:p>
          <w:p w:rsidR="00173868" w:rsidRPr="00DA3E69" w:rsidP="00173868">
            <w:pPr>
              <w:pStyle w:val="CommentText"/>
              <w:rPr>
                <w:rStyle w:val="DefaultParagraphFont"/>
                <w:sz w:val="24"/>
                <w:szCs w:val="20"/>
                <w:u w:val="single"/>
                <w:lang w:val="en-US" w:eastAsia="en-US" w:bidi="ar-SA"/>
              </w:rPr>
            </w:pPr>
          </w:p>
        </w:tc>
        <w:tc>
          <w:tcPr>
            <w:tcW w:w="4428" w:type="dxa"/>
            <w:shd w:val="clear" w:color="auto" w:fill="auto"/>
          </w:tcPr>
          <w:p w:rsidR="00173868" w:rsidRPr="00DA3E69" w:rsidP="00173868">
            <w:pPr>
              <w:pStyle w:val="CommentText"/>
              <w:ind w:left="612"/>
              <w:rPr>
                <w:rStyle w:val="DefaultParagraphFont"/>
                <w:sz w:val="24"/>
                <w:szCs w:val="20"/>
                <w:u w:val="single"/>
                <w:lang w:val="en-US" w:eastAsia="en-US" w:bidi="ar-SA"/>
              </w:rPr>
            </w:pPr>
            <w:r>
              <w:fldChar w:fldCharType="begin"/>
            </w:r>
            <w:r>
              <w:rPr>
                <w:sz w:val="20"/>
                <w:szCs w:val="20"/>
                <w:lang w:val="en-US" w:eastAsia="en-US" w:bidi="ar-SA"/>
              </w:rPr>
              <w:instrText xml:space="preserve"> HYPERLINK "mailto:whitt@whitt-sturtevant.com" </w:instrText>
            </w:r>
            <w:r>
              <w:fldChar w:fldCharType="separate"/>
            </w:r>
            <w:r w:rsidRPr="00DA3E69">
              <w:rPr>
                <w:rStyle w:val="Hyperlink"/>
                <w:color w:val="0000FF"/>
                <w:sz w:val="24"/>
                <w:szCs w:val="20"/>
                <w:u w:val="single"/>
                <w:lang w:val="en-US" w:eastAsia="en-US" w:bidi="ar-SA"/>
              </w:rPr>
              <w:t>whitt@whitt-sturtevant.com</w:t>
            </w:r>
            <w:r>
              <w:fldChar w:fldCharType="end"/>
            </w:r>
            <w:r w:rsidRPr="00DA3E69">
              <w:rPr>
                <w:sz w:val="24"/>
                <w:szCs w:val="20"/>
                <w:u w:val="single"/>
                <w:lang w:val="en-US" w:eastAsia="en-US" w:bidi="ar-SA"/>
              </w:rPr>
              <w:t xml:space="preserve"> </w:t>
            </w:r>
          </w:p>
          <w:p w:rsidR="00173868" w:rsidRPr="00DA3E69" w:rsidP="00173868">
            <w:pPr>
              <w:pStyle w:val="CommentText"/>
              <w:ind w:left="612"/>
              <w:rPr>
                <w:rStyle w:val="DefaultParagraphFont"/>
                <w:sz w:val="24"/>
                <w:szCs w:val="20"/>
                <w:u w:val="single"/>
                <w:lang w:val="en-US" w:eastAsia="en-US" w:bidi="ar-SA"/>
              </w:rPr>
            </w:pPr>
            <w:r>
              <w:fldChar w:fldCharType="begin"/>
            </w:r>
            <w:r>
              <w:rPr>
                <w:sz w:val="20"/>
                <w:szCs w:val="20"/>
                <w:lang w:val="en-US" w:eastAsia="en-US" w:bidi="ar-SA"/>
              </w:rPr>
              <w:instrText xml:space="preserve"> HYPERLINK "mailto:campbell@whitt-sturtevant.com" </w:instrText>
            </w:r>
            <w:r>
              <w:fldChar w:fldCharType="separate"/>
            </w:r>
            <w:r w:rsidRPr="00DA3E69">
              <w:rPr>
                <w:rStyle w:val="Hyperlink"/>
                <w:color w:val="0000FF"/>
                <w:sz w:val="24"/>
                <w:szCs w:val="20"/>
                <w:u w:val="single"/>
                <w:lang w:val="en-US" w:eastAsia="en-US" w:bidi="ar-SA"/>
              </w:rPr>
              <w:t>campbell@whitt-sturtevant.com</w:t>
            </w:r>
            <w:r>
              <w:fldChar w:fldCharType="end"/>
            </w:r>
          </w:p>
          <w:p w:rsidR="00173868" w:rsidRPr="00DA3E69" w:rsidP="00173868">
            <w:pPr>
              <w:pStyle w:val="CommentText"/>
              <w:ind w:left="612"/>
              <w:rPr>
                <w:rStyle w:val="DefaultParagraphFont"/>
                <w:sz w:val="24"/>
                <w:szCs w:val="20"/>
                <w:u w:val="single"/>
                <w:lang w:val="en-US" w:eastAsia="en-US" w:bidi="ar-SA"/>
              </w:rPr>
            </w:pPr>
            <w:r>
              <w:fldChar w:fldCharType="begin"/>
            </w:r>
            <w:r>
              <w:rPr>
                <w:sz w:val="20"/>
                <w:szCs w:val="20"/>
                <w:lang w:val="en-US" w:eastAsia="en-US" w:bidi="ar-SA"/>
              </w:rPr>
              <w:instrText xml:space="preserve"> HYPERLINK "mailto:glover@whitt-sturtevant.com" </w:instrText>
            </w:r>
            <w:r>
              <w:fldChar w:fldCharType="separate"/>
            </w:r>
            <w:r w:rsidRPr="00DA3E69">
              <w:rPr>
                <w:rStyle w:val="Hyperlink"/>
                <w:color w:val="0000FF"/>
                <w:sz w:val="24"/>
                <w:szCs w:val="20"/>
                <w:u w:val="single"/>
                <w:lang w:val="en-US" w:eastAsia="en-US" w:bidi="ar-SA"/>
              </w:rPr>
              <w:t>glover@whitt-sturtevant.com</w:t>
            </w:r>
            <w:r>
              <w:fldChar w:fldCharType="end"/>
            </w:r>
            <w:r w:rsidRPr="00DA3E69">
              <w:rPr>
                <w:sz w:val="24"/>
                <w:szCs w:val="20"/>
                <w:u w:val="single"/>
                <w:lang w:val="en-US" w:eastAsia="en-US" w:bidi="ar-SA"/>
              </w:rPr>
              <w:t xml:space="preserve"> </w:t>
            </w:r>
          </w:p>
          <w:p w:rsidR="00173868" w:rsidRPr="00DA3E69" w:rsidP="00173868">
            <w:pPr>
              <w:pStyle w:val="CommentText"/>
              <w:ind w:left="612"/>
              <w:rPr>
                <w:rStyle w:val="DefaultParagraphFont"/>
                <w:sz w:val="24"/>
                <w:szCs w:val="20"/>
                <w:u w:val="single"/>
                <w:lang w:val="en-US" w:eastAsia="en-US" w:bidi="ar-SA"/>
              </w:rPr>
            </w:pPr>
            <w:r>
              <w:fldChar w:fldCharType="begin"/>
            </w:r>
            <w:r>
              <w:rPr>
                <w:sz w:val="20"/>
                <w:szCs w:val="20"/>
                <w:lang w:val="en-US" w:eastAsia="en-US" w:bidi="ar-SA"/>
              </w:rPr>
              <w:instrText xml:space="preserve"> HYPERLINK "mailto:law@marionohio.org" </w:instrText>
            </w:r>
            <w:r>
              <w:fldChar w:fldCharType="separate"/>
            </w:r>
            <w:r w:rsidRPr="00DA3E69">
              <w:rPr>
                <w:rStyle w:val="Hyperlink"/>
                <w:color w:val="0000FF"/>
                <w:sz w:val="24"/>
                <w:szCs w:val="20"/>
                <w:u w:val="single"/>
                <w:lang w:val="en-US" w:eastAsia="en-US" w:bidi="ar-SA"/>
              </w:rPr>
              <w:t>law@marionohio.org</w:t>
            </w:r>
            <w:r>
              <w:fldChar w:fldCharType="end"/>
            </w:r>
            <w:r w:rsidRPr="00DA3E69">
              <w:rPr>
                <w:sz w:val="24"/>
                <w:szCs w:val="20"/>
                <w:u w:val="single"/>
                <w:lang w:val="en-US" w:eastAsia="en-US" w:bidi="ar-SA"/>
              </w:rPr>
              <w:t xml:space="preserve"> </w:t>
            </w:r>
          </w:p>
          <w:p w:rsidR="00173868" w:rsidRPr="00DA3E69" w:rsidP="00173868">
            <w:pPr>
              <w:pStyle w:val="CommentText"/>
              <w:rPr>
                <w:rStyle w:val="DefaultParagraphFont"/>
                <w:sz w:val="24"/>
                <w:szCs w:val="20"/>
                <w:u w:val="single"/>
                <w:lang w:val="en-US" w:eastAsia="en-US" w:bidi="ar-SA"/>
              </w:rPr>
            </w:pPr>
          </w:p>
        </w:tc>
      </w:tr>
    </w:tbl>
    <w:p w:rsidR="00173868">
      <w:pPr>
        <w:tabs>
          <w:tab w:val="left" w:pos="4320"/>
        </w:tabs>
        <w:jc w:val="center"/>
        <w:rPr>
          <w:b/>
          <w:bCs/>
          <w:u w:val="single"/>
        </w:rPr>
      </w:pPr>
    </w:p>
    <w:p w:rsidR="00173868">
      <w:pPr>
        <w:tabs>
          <w:tab w:val="left" w:pos="4320"/>
        </w:tabs>
        <w:jc w:val="center"/>
        <w:rPr>
          <w:b/>
          <w:bCs/>
          <w:u w:val="single"/>
        </w:rPr>
      </w:pPr>
    </w:p>
    <w:p w:rsidR="00173868">
      <w:pPr>
        <w:tabs>
          <w:tab w:val="left" w:pos="4320"/>
        </w:tabs>
        <w:jc w:val="center"/>
        <w:rPr>
          <w:b/>
          <w:bCs/>
          <w:u w:val="single"/>
        </w:rPr>
        <w:sectPr w:rsidSect="00F0738B">
          <w:headerReference w:type="even" r:id="rId18"/>
          <w:headerReference w:type="default" r:id="rId19"/>
          <w:footerReference w:type="default" r:id="rId20"/>
          <w:headerReference w:type="first" r:id="rId21"/>
          <w:pgSz w:w="12240" w:h="15840" w:code="1"/>
          <w:pgMar w:top="1440" w:right="1800" w:bottom="1440" w:left="1800" w:header="720" w:footer="720" w:gutter="0"/>
          <w:cols w:space="720"/>
          <w:docGrid w:linePitch="360"/>
        </w:sectPr>
      </w:pPr>
    </w:p>
    <w:p w:rsidR="00173868" w:rsidP="00173868">
      <w:pPr>
        <w:autoSpaceDE w:val="0"/>
        <w:autoSpaceDN w:val="0"/>
        <w:adjustRightInd w:val="0"/>
        <w:ind w:left="1440" w:hanging="1440"/>
        <w:jc w:val="right"/>
      </w:pPr>
      <w:r>
        <w:t>Attachment JDW-1</w:t>
      </w:r>
    </w:p>
    <w:p w:rsidR="00173868" w:rsidP="00173868">
      <w:pPr>
        <w:autoSpaceDE w:val="0"/>
        <w:autoSpaceDN w:val="0"/>
        <w:adjustRightInd w:val="0"/>
        <w:ind w:left="1440" w:hanging="1440"/>
        <w:jc w:val="right"/>
      </w:pPr>
      <w:r>
        <w:t>Page 1 of 3</w:t>
      </w:r>
    </w:p>
    <w:p w:rsidR="00173868" w:rsidRPr="00B5249B" w:rsidP="00173868">
      <w:pPr>
        <w:autoSpaceDE w:val="0"/>
        <w:autoSpaceDN w:val="0"/>
        <w:adjustRightInd w:val="0"/>
        <w:ind w:left="1440" w:hanging="1440"/>
      </w:pPr>
      <w:r w:rsidRPr="00B5249B">
        <w:t xml:space="preserve">Testimony of James D. Williams </w:t>
      </w:r>
    </w:p>
    <w:p w:rsidR="00173868" w:rsidRPr="00B5249B" w:rsidP="00173868">
      <w:pPr>
        <w:autoSpaceDE w:val="0"/>
        <w:autoSpaceDN w:val="0"/>
        <w:adjustRightInd w:val="0"/>
        <w:ind w:left="1440" w:hanging="1440"/>
      </w:pPr>
      <w:r w:rsidRPr="00B5249B">
        <w:t>Filed at the Public Utilities Commission of Ohio</w:t>
      </w:r>
    </w:p>
    <w:p w:rsidR="00173868" w:rsidRPr="00B5249B" w:rsidP="00173868">
      <w:pPr>
        <w:autoSpaceDE w:val="0"/>
        <w:autoSpaceDN w:val="0"/>
        <w:adjustRightInd w:val="0"/>
        <w:ind w:left="1440" w:hanging="1440"/>
      </w:pPr>
    </w:p>
    <w:p w:rsidR="00173868" w:rsidRPr="00B5249B" w:rsidP="00173868">
      <w:pPr>
        <w:autoSpaceDE w:val="0"/>
        <w:autoSpaceDN w:val="0"/>
        <w:adjustRightInd w:val="0"/>
        <w:ind w:left="1440" w:hanging="1440"/>
      </w:pPr>
      <w:r w:rsidRPr="00B5249B">
        <w:t>1.</w:t>
      </w:r>
      <w:r w:rsidRPr="00B5249B">
        <w:tab/>
        <w:t>In the Matter of the Application of the Cincinnati Gas and Electric Company for an Increase in Its Rates for Gas Service to All Jurisdictional Customers, Case No. 95-0656-GA-AIR (August 12, 1996).</w:t>
      </w:r>
    </w:p>
    <w:p w:rsidR="00173868" w:rsidRPr="00B5249B" w:rsidP="00173868">
      <w:pPr>
        <w:autoSpaceDE w:val="0"/>
        <w:autoSpaceDN w:val="0"/>
        <w:adjustRightInd w:val="0"/>
        <w:ind w:left="1440" w:hanging="1440"/>
      </w:pPr>
    </w:p>
    <w:p w:rsidR="00173868" w:rsidRPr="00B5249B" w:rsidP="00173868">
      <w:pPr>
        <w:autoSpaceDE w:val="0"/>
        <w:autoSpaceDN w:val="0"/>
        <w:adjustRightInd w:val="0"/>
        <w:ind w:left="1440" w:hanging="1440"/>
      </w:pPr>
      <w:r w:rsidRPr="00B5249B">
        <w:t>2.</w:t>
      </w:r>
      <w:r w:rsidRPr="00B5249B">
        <w:tab/>
        <w:t>In the Matter of the Application of the Cincinnati Gas and Electric Company for an Increase in Its Rates for Gas Service to All Jurisdictional Customers, Case No. 01-1228-GA-AIR (February 15, 2002).</w:t>
      </w:r>
    </w:p>
    <w:p w:rsidR="00173868" w:rsidRPr="00B5249B" w:rsidP="00173868">
      <w:pPr>
        <w:autoSpaceDE w:val="0"/>
        <w:autoSpaceDN w:val="0"/>
        <w:adjustRightInd w:val="0"/>
        <w:ind w:left="1440" w:hanging="1440"/>
      </w:pPr>
    </w:p>
    <w:p w:rsidR="00173868" w:rsidRPr="00B5249B" w:rsidP="00173868">
      <w:pPr>
        <w:autoSpaceDE w:val="0"/>
        <w:autoSpaceDN w:val="0"/>
        <w:adjustRightInd w:val="0"/>
        <w:ind w:left="1440" w:hanging="1440"/>
      </w:pPr>
      <w:r w:rsidRPr="00B5249B">
        <w:t>3.</w:t>
      </w:r>
      <w:r w:rsidRPr="00B5249B">
        <w:tab/>
        <w:t>In the Matter of the Commission’s Investigation into the Policies and Procedures of Ohio Power Company, Columbus Southern Power Company, The Cleveland Electric Illuminating Company, Ohio Edison Company, The Toledo Edison Company and Monongahela Power Company regarding installation of new line extensions, Case No. 01-2708-EL-COI (May 30, 2002).</w:t>
      </w:r>
    </w:p>
    <w:p w:rsidR="00173868" w:rsidRPr="00B5249B" w:rsidP="00173868">
      <w:pPr>
        <w:autoSpaceDE w:val="0"/>
        <w:autoSpaceDN w:val="0"/>
        <w:adjustRightInd w:val="0"/>
        <w:ind w:left="1440" w:hanging="1440"/>
      </w:pPr>
    </w:p>
    <w:p w:rsidR="00173868" w:rsidRPr="00B5249B" w:rsidP="00173868">
      <w:pPr>
        <w:autoSpaceDE w:val="0"/>
        <w:autoSpaceDN w:val="0"/>
        <w:adjustRightInd w:val="0"/>
        <w:ind w:left="1440" w:hanging="1440"/>
      </w:pPr>
      <w:r w:rsidRPr="00B5249B">
        <w:t>4.</w:t>
      </w:r>
      <w:r w:rsidRPr="00B5249B">
        <w:tab/>
        <w:t xml:space="preserve">In the Matter of the Application of The East Ohio Gas Company d/b/a Dominion East Ohio for an Increase in Its Rates for Gas Service to All Jurisdictional Customers, Case No. 07-0829-GA-AIR (June 23, 2008).  </w:t>
      </w:r>
    </w:p>
    <w:p w:rsidR="00173868" w:rsidRPr="00B5249B" w:rsidP="00173868">
      <w:pPr>
        <w:autoSpaceDE w:val="0"/>
        <w:autoSpaceDN w:val="0"/>
        <w:adjustRightInd w:val="0"/>
        <w:ind w:left="1440" w:hanging="1440"/>
      </w:pPr>
    </w:p>
    <w:p w:rsidR="00173868" w:rsidRPr="00B5249B" w:rsidP="00173868">
      <w:pPr>
        <w:autoSpaceDE w:val="0"/>
        <w:autoSpaceDN w:val="0"/>
        <w:adjustRightInd w:val="0"/>
        <w:ind w:left="1440" w:hanging="1440"/>
      </w:pPr>
      <w:r w:rsidRPr="00B5249B">
        <w:t>5.</w:t>
      </w:r>
      <w:r w:rsidRPr="00B5249B">
        <w:tab/>
        <w:t xml:space="preserve">In the Matter of the Application of the Columbia Gas of Ohio, Inc. for Authority to Amend Filed Tariffs to Increase the Rates and Charges for Gas Distribution, Case No. 08-072-GA-AIR (September 25, 2008).  </w:t>
      </w:r>
    </w:p>
    <w:p w:rsidR="00173868" w:rsidRPr="00B5249B" w:rsidP="00173868">
      <w:pPr>
        <w:autoSpaceDE w:val="0"/>
        <w:autoSpaceDN w:val="0"/>
        <w:adjustRightInd w:val="0"/>
        <w:ind w:left="1440" w:hanging="1440"/>
      </w:pPr>
    </w:p>
    <w:p w:rsidR="00173868" w:rsidRPr="00B5249B" w:rsidP="00173868">
      <w:pPr>
        <w:autoSpaceDE w:val="0"/>
        <w:autoSpaceDN w:val="0"/>
        <w:adjustRightInd w:val="0"/>
        <w:ind w:left="1440" w:hanging="1440"/>
      </w:pPr>
      <w:r w:rsidRPr="00B5249B">
        <w:t>6.</w:t>
      </w:r>
      <w:r w:rsidRPr="00B5249B">
        <w:tab/>
        <w:t>In the Matter of a Settlement Agreement Between the Staff of the Public Utilities Commission of Ohio, The Office of the Consumers’ Counsel and Aqua Ohio, Inc. Relating to Compliance with Customer Service Terms and Conditions Outlined in the Stipulation and Recommendation in Case No. 07-564-WW-AIR and the Standards for Waterworks Companies and Disposal System Companies, Case No. 08-1125-WW-UNC (February 17, 2009).</w:t>
      </w:r>
    </w:p>
    <w:p w:rsidR="00173868" w:rsidRPr="00B5249B" w:rsidP="00173868">
      <w:pPr>
        <w:autoSpaceDE w:val="0"/>
        <w:autoSpaceDN w:val="0"/>
        <w:adjustRightInd w:val="0"/>
        <w:ind w:left="1440" w:hanging="1440"/>
      </w:pPr>
    </w:p>
    <w:p w:rsidR="00173868" w:rsidRPr="00B5249B" w:rsidP="00173868">
      <w:pPr>
        <w:autoSpaceDE w:val="0"/>
        <w:autoSpaceDN w:val="0"/>
        <w:adjustRightInd w:val="0"/>
        <w:ind w:left="1440" w:hanging="1440"/>
      </w:pPr>
      <w:r w:rsidRPr="00B5249B">
        <w:t>7.</w:t>
      </w:r>
      <w:r w:rsidRPr="00B5249B">
        <w:tab/>
        <w:t>In the Matter of the Application of the Ohio American Water Company to Increase its Rates for water and Sewer Services Provided to its Entire Service Area, Case No. 09-391-WS-AIR (January 4, 2010).</w:t>
      </w:r>
    </w:p>
    <w:p w:rsidR="00173868" w:rsidRPr="00B5249B" w:rsidP="00173868">
      <w:pPr>
        <w:autoSpaceDE w:val="0"/>
        <w:autoSpaceDN w:val="0"/>
        <w:adjustRightInd w:val="0"/>
        <w:ind w:left="1440" w:hanging="1440"/>
      </w:pPr>
    </w:p>
    <w:p w:rsidR="00173868" w:rsidRPr="00B5249B" w:rsidP="00173868">
      <w:pPr>
        <w:autoSpaceDE w:val="0"/>
        <w:autoSpaceDN w:val="0"/>
        <w:adjustRightInd w:val="0"/>
        <w:ind w:left="1440" w:hanging="1440"/>
      </w:pPr>
      <w:r w:rsidRPr="00B5249B">
        <w:t>8.</w:t>
      </w:r>
      <w:r w:rsidRPr="00B5249B">
        <w:tab/>
        <w:t>In the Matter of the Application of Aqua Ohio, Inc. for Authority to Increase its Rates and Charges in its Masury Division, Case No. 09-560-WW-AIR (February 22, 2010).</w:t>
      </w:r>
    </w:p>
    <w:p w:rsidR="00173868" w:rsidRPr="00B5249B" w:rsidP="00173868">
      <w:pPr>
        <w:autoSpaceDE w:val="0"/>
        <w:autoSpaceDN w:val="0"/>
        <w:adjustRightInd w:val="0"/>
        <w:ind w:left="1440" w:hanging="1440"/>
      </w:pPr>
    </w:p>
    <w:p w:rsidR="000D2235" w:rsidP="000D2235">
      <w:pPr>
        <w:autoSpaceDE w:val="0"/>
        <w:autoSpaceDN w:val="0"/>
        <w:adjustRightInd w:val="0"/>
        <w:ind w:left="1440" w:hanging="1440"/>
        <w:jc w:val="right"/>
      </w:pPr>
    </w:p>
    <w:p w:rsidR="000D2235" w:rsidP="000D2235">
      <w:pPr>
        <w:autoSpaceDE w:val="0"/>
        <w:autoSpaceDN w:val="0"/>
        <w:adjustRightInd w:val="0"/>
        <w:ind w:left="1440" w:hanging="1440"/>
        <w:jc w:val="right"/>
      </w:pPr>
    </w:p>
    <w:p w:rsidR="000D2235" w:rsidP="000D2235">
      <w:pPr>
        <w:autoSpaceDE w:val="0"/>
        <w:autoSpaceDN w:val="0"/>
        <w:adjustRightInd w:val="0"/>
        <w:ind w:left="1440" w:hanging="1440"/>
        <w:jc w:val="right"/>
      </w:pPr>
      <w:r>
        <w:t>Attachment JDW-1</w:t>
      </w:r>
    </w:p>
    <w:p w:rsidR="000D2235" w:rsidP="000D2235">
      <w:pPr>
        <w:autoSpaceDE w:val="0"/>
        <w:autoSpaceDN w:val="0"/>
        <w:adjustRightInd w:val="0"/>
        <w:ind w:left="1440" w:hanging="1440"/>
        <w:jc w:val="right"/>
      </w:pPr>
      <w:r>
        <w:t>Page 2 of 3</w:t>
      </w:r>
    </w:p>
    <w:p w:rsidR="000D2235" w:rsidP="00173868">
      <w:pPr>
        <w:autoSpaceDE w:val="0"/>
        <w:autoSpaceDN w:val="0"/>
        <w:adjustRightInd w:val="0"/>
        <w:ind w:left="1440" w:hanging="1440"/>
      </w:pPr>
    </w:p>
    <w:p w:rsidR="00173868" w:rsidRPr="00B5249B" w:rsidP="00173868">
      <w:pPr>
        <w:autoSpaceDE w:val="0"/>
        <w:autoSpaceDN w:val="0"/>
        <w:adjustRightInd w:val="0"/>
        <w:ind w:left="1440" w:hanging="1440"/>
      </w:pPr>
      <w:r w:rsidRPr="00B5249B">
        <w:t>9</w:t>
      </w:r>
      <w:r w:rsidR="000D2235">
        <w:t>.</w:t>
      </w:r>
      <w:r w:rsidRPr="00B5249B">
        <w:tab/>
        <w:t>In the Matter of the Application of  Aqua Ohio, Inc. for Authority to Increase its Rates and Charges in Its Lake Erie Division, Case No. 09-1044-WW-AIR (June 21, 2010).</w:t>
      </w:r>
    </w:p>
    <w:p w:rsidR="00173868" w:rsidRPr="00B5249B" w:rsidP="00173868">
      <w:pPr>
        <w:autoSpaceDE w:val="0"/>
        <w:autoSpaceDN w:val="0"/>
        <w:adjustRightInd w:val="0"/>
        <w:ind w:left="1440" w:hanging="1440"/>
      </w:pPr>
    </w:p>
    <w:p w:rsidR="00173868" w:rsidRPr="00B5249B" w:rsidP="00173868">
      <w:pPr>
        <w:autoSpaceDE w:val="0"/>
        <w:autoSpaceDN w:val="0"/>
        <w:adjustRightInd w:val="0"/>
        <w:ind w:left="1440" w:hanging="1440"/>
      </w:pPr>
      <w:r w:rsidRPr="00B5249B">
        <w:t>10.</w:t>
      </w:r>
      <w:r w:rsidRPr="00B5249B">
        <w:tab/>
        <w:t>In the Matter of the Application of The Ohio American Water Company to Increase its Rates for Water Service and Sewer Service, Case No. 11-4161-WS-AIR (March 1, 2012).</w:t>
      </w:r>
    </w:p>
    <w:p w:rsidR="00173868" w:rsidRPr="00B5249B" w:rsidP="00173868">
      <w:pPr>
        <w:autoSpaceDE w:val="0"/>
        <w:autoSpaceDN w:val="0"/>
        <w:adjustRightInd w:val="0"/>
        <w:ind w:left="1440" w:hanging="1440"/>
      </w:pPr>
    </w:p>
    <w:p w:rsidR="00173868" w:rsidP="00173868">
      <w:pPr>
        <w:autoSpaceDE w:val="0"/>
        <w:autoSpaceDN w:val="0"/>
        <w:adjustRightInd w:val="0"/>
        <w:ind w:left="1440" w:hanging="1440"/>
      </w:pPr>
    </w:p>
    <w:p w:rsidR="00173868" w:rsidRPr="00B5249B" w:rsidP="00173868">
      <w:pPr>
        <w:autoSpaceDE w:val="0"/>
        <w:autoSpaceDN w:val="0"/>
        <w:adjustRightInd w:val="0"/>
        <w:ind w:left="1440" w:hanging="1440"/>
      </w:pPr>
      <w:r w:rsidRPr="00B5249B">
        <w:t>11.</w:t>
      </w:r>
      <w:r w:rsidRPr="00B5249B">
        <w:tab/>
        <w:t>In the Matter of Columbus Southern Power Company and Ohio Power Company for Authority to Establish a Standard Service Offer Pursuant to Section 4928.143, Ohio Rev. Code, in the Form of an Electric Security Plan, Case No. 11-346-EL-SSO, et al (May 4, 2012).</w:t>
      </w:r>
    </w:p>
    <w:p w:rsidR="00173868" w:rsidRPr="00B5249B" w:rsidP="00173868">
      <w:pPr>
        <w:autoSpaceDE w:val="0"/>
        <w:autoSpaceDN w:val="0"/>
        <w:adjustRightInd w:val="0"/>
        <w:ind w:left="1440" w:hanging="1440"/>
      </w:pPr>
    </w:p>
    <w:p w:rsidR="00173868" w:rsidRPr="00B5249B" w:rsidP="00173868">
      <w:pPr>
        <w:autoSpaceDE w:val="0"/>
        <w:autoSpaceDN w:val="0"/>
        <w:adjustRightInd w:val="0"/>
        <w:ind w:left="1440" w:hanging="1440"/>
      </w:pPr>
      <w:r w:rsidRPr="00B5249B">
        <w:t>12.</w:t>
      </w:r>
      <w:r w:rsidRPr="00B5249B">
        <w:tab/>
        <w:t>In the Matter of the Application of The Dayton Power and Light Company for</w:t>
      </w:r>
    </w:p>
    <w:p w:rsidR="00173868" w:rsidRPr="00B5249B" w:rsidP="00173868">
      <w:pPr>
        <w:autoSpaceDE w:val="0"/>
        <w:autoSpaceDN w:val="0"/>
        <w:adjustRightInd w:val="0"/>
        <w:ind w:left="1440"/>
      </w:pPr>
      <w:r w:rsidRPr="00B5249B">
        <w:t>Approval of its Market Rate Offer, Case No. 12-426-EL-SSO (June 13, 2012).</w:t>
      </w:r>
    </w:p>
    <w:p w:rsidR="00173868" w:rsidRPr="00B5249B" w:rsidP="00173868">
      <w:pPr>
        <w:autoSpaceDE w:val="0"/>
        <w:autoSpaceDN w:val="0"/>
        <w:adjustRightInd w:val="0"/>
        <w:ind w:left="1440" w:hanging="1440"/>
      </w:pPr>
    </w:p>
    <w:p w:rsidR="00173868" w:rsidRPr="00B5249B" w:rsidP="00173868">
      <w:pPr>
        <w:autoSpaceDE w:val="0"/>
        <w:autoSpaceDN w:val="0"/>
        <w:adjustRightInd w:val="0"/>
        <w:ind w:left="1440" w:hanging="1440"/>
      </w:pPr>
      <w:r w:rsidRPr="00B5249B">
        <w:t>13.</w:t>
      </w:r>
      <w:r w:rsidRPr="00B5249B">
        <w:tab/>
        <w:t>In the Matter of the Application of Ohio Power Company to Establish Initial Storm Damage Recovery Rider Rates, Case No. 12-3255-EL-RDR (December 27, 2013).</w:t>
      </w:r>
    </w:p>
    <w:p w:rsidR="00173868" w:rsidRPr="00B5249B" w:rsidP="00173868">
      <w:pPr>
        <w:autoSpaceDE w:val="0"/>
        <w:autoSpaceDN w:val="0"/>
        <w:adjustRightInd w:val="0"/>
        <w:ind w:left="1440" w:hanging="1440"/>
      </w:pPr>
    </w:p>
    <w:p w:rsidR="00173868" w:rsidRPr="00B5249B" w:rsidP="00173868">
      <w:pPr>
        <w:autoSpaceDE w:val="0"/>
        <w:autoSpaceDN w:val="0"/>
        <w:adjustRightInd w:val="0"/>
        <w:ind w:left="1440" w:hanging="1440"/>
      </w:pPr>
      <w:r w:rsidRPr="00B5249B">
        <w:t>14.</w:t>
      </w:r>
      <w:r w:rsidRPr="00B5249B">
        <w:tab/>
        <w:t>In the Matter of the Application of Ohio Power Company for Authority to Establish a Standard Service Offer Pursuant to Section 4928.143, Ohio Rev. Code, in the Form of an Electric Security Plan, Case No. 13-2385-EL-SSO (May 6, 2014).</w:t>
      </w:r>
    </w:p>
    <w:p w:rsidR="00173868" w:rsidRPr="00B5249B" w:rsidP="00173868">
      <w:pPr>
        <w:autoSpaceDE w:val="0"/>
        <w:autoSpaceDN w:val="0"/>
        <w:adjustRightInd w:val="0"/>
        <w:ind w:left="1440" w:hanging="1440"/>
      </w:pPr>
    </w:p>
    <w:p w:rsidR="00173868" w:rsidRPr="00B5249B" w:rsidP="00173868">
      <w:pPr>
        <w:autoSpaceDE w:val="0"/>
        <w:autoSpaceDN w:val="0"/>
        <w:adjustRightInd w:val="0"/>
        <w:ind w:left="1440" w:hanging="1440"/>
      </w:pPr>
      <w:r w:rsidRPr="00B5249B">
        <w:t>15.</w:t>
      </w:r>
      <w:r w:rsidRPr="00B5249B">
        <w:tab/>
        <w:t xml:space="preserve">In the Matter of the Application of Duke Energy Ohio for Authority to Establish a Standard Service Offer Pursuant to Section 4928.143, Revised Code, in the Form of an Electric Security Plan, Accounting Modifications and Tariffs for Generation Service, Case 14-841-EL-SS0 (May 29, 2014).  </w:t>
      </w:r>
    </w:p>
    <w:p w:rsidR="00173868" w:rsidRPr="00B5249B" w:rsidP="00173868">
      <w:pPr>
        <w:autoSpaceDE w:val="0"/>
        <w:autoSpaceDN w:val="0"/>
        <w:adjustRightInd w:val="0"/>
        <w:ind w:left="1440" w:hanging="1440"/>
      </w:pPr>
    </w:p>
    <w:p w:rsidR="00173868" w:rsidRPr="00B5249B" w:rsidP="00173868">
      <w:pPr>
        <w:autoSpaceDE w:val="0"/>
        <w:autoSpaceDN w:val="0"/>
        <w:adjustRightInd w:val="0"/>
        <w:ind w:left="1440" w:hanging="1440"/>
      </w:pPr>
      <w:r w:rsidRPr="00B5249B">
        <w:t>16.</w:t>
      </w:r>
      <w:r w:rsidRPr="00B5249B">
        <w:tab/>
        <w:t xml:space="preserve">In the Matter of the Application of Ohio Edison Company, The Cleveland Electric Illuminating Company and The Toledo Edison Company for Authority to Provide for a Standard Service Offer Pursuant to R.C. 4928.143 in the Form of an Electric Security Plan, Case No. 14-1297-EL-SSO (December 22, 2014). </w:t>
      </w:r>
    </w:p>
    <w:p w:rsidR="00173868" w:rsidRPr="00B5249B" w:rsidP="00173868">
      <w:pPr>
        <w:autoSpaceDE w:val="0"/>
        <w:autoSpaceDN w:val="0"/>
        <w:adjustRightInd w:val="0"/>
        <w:ind w:left="1440" w:hanging="1440"/>
      </w:pPr>
    </w:p>
    <w:p w:rsidR="00173868" w:rsidRPr="00B5249B" w:rsidP="00173868">
      <w:pPr>
        <w:autoSpaceDE w:val="0"/>
        <w:autoSpaceDN w:val="0"/>
        <w:adjustRightInd w:val="0"/>
        <w:ind w:left="1440" w:hanging="1440"/>
      </w:pPr>
      <w:r w:rsidRPr="00B5249B">
        <w:t>17.</w:t>
      </w:r>
      <w:r w:rsidRPr="00B5249B">
        <w:tab/>
        <w:t>In the Matter of the Application of Duke Energy Ohio, Inc., to Adjust Rider DR-IM and Rider AU for 2013 Grid Modernization Costs, Case No. 14-1051-EL-RDR (December 31, 2014) and (February 6, 2015).</w:t>
      </w:r>
    </w:p>
    <w:p w:rsidR="00173868" w:rsidRPr="00B5249B" w:rsidP="00173868">
      <w:pPr>
        <w:autoSpaceDE w:val="0"/>
        <w:autoSpaceDN w:val="0"/>
        <w:adjustRightInd w:val="0"/>
        <w:ind w:left="1440" w:hanging="1440"/>
      </w:pPr>
    </w:p>
    <w:p w:rsidR="000D2235" w:rsidP="000D2235">
      <w:pPr>
        <w:autoSpaceDE w:val="0"/>
        <w:autoSpaceDN w:val="0"/>
        <w:adjustRightInd w:val="0"/>
        <w:ind w:left="1440" w:hanging="1440"/>
        <w:jc w:val="right"/>
      </w:pPr>
      <w:r>
        <w:t>Attachment JDW-1</w:t>
      </w:r>
    </w:p>
    <w:p w:rsidR="000D2235" w:rsidP="000D2235">
      <w:pPr>
        <w:autoSpaceDE w:val="0"/>
        <w:autoSpaceDN w:val="0"/>
        <w:adjustRightInd w:val="0"/>
        <w:ind w:left="1440" w:hanging="1440"/>
        <w:jc w:val="right"/>
      </w:pPr>
      <w:r>
        <w:t>Page 3 of 3</w:t>
      </w:r>
    </w:p>
    <w:p w:rsidR="000D2235" w:rsidP="00173868">
      <w:pPr>
        <w:autoSpaceDE w:val="0"/>
        <w:autoSpaceDN w:val="0"/>
        <w:adjustRightInd w:val="0"/>
        <w:ind w:left="1440" w:hanging="1440"/>
      </w:pPr>
    </w:p>
    <w:p w:rsidR="00173868" w:rsidRPr="00B5249B" w:rsidP="00173868">
      <w:pPr>
        <w:autoSpaceDE w:val="0"/>
        <w:autoSpaceDN w:val="0"/>
        <w:adjustRightInd w:val="0"/>
        <w:ind w:left="1440" w:hanging="1440"/>
      </w:pPr>
      <w:r w:rsidRPr="00B5249B">
        <w:t>18.</w:t>
      </w:r>
      <w:r w:rsidRPr="00B5249B">
        <w:tab/>
        <w:t>In the Matter of the Application Not for an Increase in Rates Pursuant to Section 4901:18, Revised Code, of Ohio Power Company to Establish Meter Opt Out Tariff, Case No. 14-1158-EL-ATA (April 24, 2015).</w:t>
      </w:r>
    </w:p>
    <w:p w:rsidR="00173868" w:rsidRPr="00B5249B" w:rsidP="00173868">
      <w:pPr>
        <w:autoSpaceDE w:val="0"/>
        <w:autoSpaceDN w:val="0"/>
        <w:adjustRightInd w:val="0"/>
        <w:ind w:left="1440" w:hanging="1440"/>
      </w:pPr>
    </w:p>
    <w:p w:rsidR="00173868" w:rsidRPr="00B5249B" w:rsidP="00173868">
      <w:pPr>
        <w:autoSpaceDE w:val="0"/>
        <w:autoSpaceDN w:val="0"/>
        <w:adjustRightInd w:val="0"/>
        <w:ind w:left="1440" w:hanging="1440"/>
      </w:pPr>
      <w:r w:rsidRPr="00B5249B">
        <w:t>19.</w:t>
      </w:r>
      <w:r w:rsidRPr="00B5249B">
        <w:tab/>
        <w:t>In the Matter of the Application of Duke Energy of Ohio, Inc., for Approval of a Grid Modernization Opt-out Tariff and for a Change in Accounting Procedures Including a Cost Recovery Mechanism., Case 14-1160-EL-UNC and 14-1161-EL-AAM (September 18, 2015).</w:t>
      </w:r>
    </w:p>
    <w:p w:rsidR="00173868" w:rsidRPr="00B5249B" w:rsidP="00173868">
      <w:pPr>
        <w:autoSpaceDE w:val="0"/>
        <w:autoSpaceDN w:val="0"/>
        <w:adjustRightInd w:val="0"/>
        <w:ind w:left="1440" w:hanging="1440"/>
      </w:pPr>
      <w:r w:rsidRPr="00B5249B">
        <w:tab/>
      </w:r>
    </w:p>
    <w:p w:rsidR="00173868" w:rsidRPr="00B5249B" w:rsidP="00173868">
      <w:pPr>
        <w:autoSpaceDE w:val="0"/>
        <w:autoSpaceDN w:val="0"/>
        <w:adjustRightInd w:val="0"/>
        <w:ind w:left="1440" w:hanging="1440"/>
      </w:pPr>
    </w:p>
    <w:p w:rsidR="00173868" w:rsidRPr="00B5249B" w:rsidP="00173868">
      <w:pPr>
        <w:autoSpaceDE w:val="0"/>
        <w:autoSpaceDN w:val="0"/>
        <w:adjustRightInd w:val="0"/>
        <w:ind w:left="1440" w:hanging="1440"/>
      </w:pPr>
      <w:r w:rsidRPr="00B5249B">
        <w:t>20.</w:t>
      </w:r>
      <w:r w:rsidRPr="00B5249B">
        <w:tab/>
        <w:t>In the Matter of the Application of Duke Energy Ohio, Inc., for Approval of an Alternative Rate Plan Pursuant to Section 4929.05, Revised Code, for an Accelerated Service Line Replacement Programs, Case No. 14-16</w:t>
      </w:r>
      <w:r w:rsidR="000D2235">
        <w:t>22-GA-ALT (November 6, 2015).</w:t>
      </w:r>
    </w:p>
    <w:p w:rsidR="00173868" w:rsidP="00173868">
      <w:pPr>
        <w:autoSpaceDE w:val="0"/>
        <w:autoSpaceDN w:val="0"/>
        <w:adjustRightInd w:val="0"/>
        <w:ind w:left="1440" w:hanging="1440"/>
      </w:pPr>
    </w:p>
    <w:p w:rsidR="00173868" w:rsidRPr="00B5249B" w:rsidP="00173868">
      <w:pPr>
        <w:autoSpaceDE w:val="0"/>
        <w:autoSpaceDN w:val="0"/>
        <w:adjustRightInd w:val="0"/>
        <w:ind w:left="1440" w:hanging="1440"/>
      </w:pPr>
      <w:r w:rsidRPr="00B5249B">
        <w:t>21.</w:t>
      </w:r>
      <w:r w:rsidRPr="00B5249B">
        <w:tab/>
        <w:t xml:space="preserve">In the Matter of the Complaint of Jeffrey Pitzer, Complainant, v. Duke Energy Ohio, Inc. Respondent., Case No. 15-298-GE-CSS (December 30, 2015). </w:t>
      </w:r>
    </w:p>
    <w:p w:rsidR="00173868" w:rsidP="00173868">
      <w:pPr>
        <w:autoSpaceDE w:val="0"/>
        <w:autoSpaceDN w:val="0"/>
        <w:adjustRightInd w:val="0"/>
        <w:ind w:left="1440" w:hanging="1440"/>
      </w:pPr>
    </w:p>
    <w:p w:rsidR="00173868" w:rsidRPr="00B5249B" w:rsidP="00173868">
      <w:pPr>
        <w:autoSpaceDE w:val="0"/>
        <w:autoSpaceDN w:val="0"/>
        <w:adjustRightInd w:val="0"/>
        <w:ind w:left="1440" w:hanging="1440"/>
      </w:pPr>
      <w:r w:rsidRPr="00B5249B">
        <w:t>22.</w:t>
      </w:r>
      <w:r w:rsidRPr="00B5249B">
        <w:tab/>
        <w:t>In the Matter of the Application of Ohio Power Company to Initiate Phase 2 of Its gridSMART Project and to Establish the gridSMART Phase 2 Rider., Case No. 13-1939-EL-RDR (July 22, 2016).</w:t>
      </w:r>
    </w:p>
    <w:p w:rsidR="00173868" w:rsidRPr="00B5249B" w:rsidP="00173868">
      <w:pPr>
        <w:autoSpaceDE w:val="0"/>
        <w:autoSpaceDN w:val="0"/>
        <w:adjustRightInd w:val="0"/>
        <w:ind w:left="1440" w:hanging="1440"/>
      </w:pPr>
    </w:p>
    <w:p w:rsidR="00173868" w:rsidRPr="00B5249B" w:rsidP="00173868">
      <w:pPr>
        <w:autoSpaceDE w:val="0"/>
        <w:autoSpaceDN w:val="0"/>
        <w:adjustRightInd w:val="0"/>
        <w:ind w:left="1440" w:hanging="1440"/>
      </w:pPr>
      <w:r w:rsidRPr="00B5249B">
        <w:t>23.</w:t>
      </w:r>
      <w:r w:rsidRPr="00B5249B">
        <w:tab/>
        <w:t>In the Matter of the Application of Columbia Gas of Ohio, Inc. for Approval of</w:t>
      </w:r>
    </w:p>
    <w:p w:rsidR="00173868" w:rsidRPr="00B5249B" w:rsidP="00173868">
      <w:pPr>
        <w:autoSpaceDE w:val="0"/>
        <w:autoSpaceDN w:val="0"/>
        <w:adjustRightInd w:val="0"/>
        <w:ind w:left="1440"/>
      </w:pPr>
      <w:r w:rsidRPr="00B5249B">
        <w:t xml:space="preserve">Demand Side Management Program for its Residential and Commercial Customers., Case No. 16-1309-GA-UNC (September 13, 2016). </w:t>
      </w:r>
    </w:p>
    <w:p w:rsidR="00173868" w:rsidRPr="00B5249B" w:rsidP="00173868">
      <w:pPr>
        <w:autoSpaceDE w:val="0"/>
        <w:autoSpaceDN w:val="0"/>
        <w:adjustRightInd w:val="0"/>
        <w:ind w:left="1440" w:hanging="1440"/>
      </w:pPr>
    </w:p>
    <w:p w:rsidR="00173868" w:rsidRPr="00B5249B" w:rsidP="00173868">
      <w:pPr>
        <w:autoSpaceDE w:val="0"/>
        <w:autoSpaceDN w:val="0"/>
        <w:adjustRightInd w:val="0"/>
        <w:ind w:left="1440" w:hanging="1440"/>
      </w:pPr>
      <w:r w:rsidRPr="00B5249B">
        <w:t>24.</w:t>
      </w:r>
      <w:r w:rsidRPr="00B5249B">
        <w:tab/>
        <w:t>In the Matter of the Application of the Dayton Power and Light Company for Approval of Its Electric Security Plan, Case No. 16-0395-EL-SSO (November 21, 2016).</w:t>
      </w:r>
    </w:p>
    <w:p w:rsidR="00173868" w:rsidRPr="00B5249B" w:rsidP="00173868">
      <w:pPr>
        <w:autoSpaceDE w:val="0"/>
        <w:autoSpaceDN w:val="0"/>
        <w:adjustRightInd w:val="0"/>
        <w:ind w:left="1440" w:hanging="1440"/>
      </w:pPr>
    </w:p>
    <w:p w:rsidR="00173868" w:rsidP="00173868">
      <w:pPr>
        <w:autoSpaceDE w:val="0"/>
        <w:autoSpaceDN w:val="0"/>
        <w:adjustRightInd w:val="0"/>
        <w:ind w:left="1440" w:hanging="1440"/>
        <w:sectPr w:rsidSect="000D2235">
          <w:pgSz w:w="12240" w:h="15840"/>
          <w:pgMar w:top="1440" w:right="1800" w:bottom="1440" w:left="1800" w:header="720" w:footer="720" w:gutter="0"/>
          <w:cols w:space="720"/>
          <w:docGrid w:linePitch="360"/>
        </w:sectPr>
      </w:pPr>
      <w:r w:rsidRPr="00B5249B">
        <w:t>25.</w:t>
      </w:r>
      <w:r w:rsidRPr="00B5249B">
        <w:tab/>
        <w:t>In the Matter of the Application of Aqua Ohio, Inc. to Increase Its Rates and Charges for Its Waterworks Service., Case No. 16-0907-WW-AIR (December 19, 2016).</w:t>
      </w:r>
    </w:p>
    <w:p w:rsidR="00173868" w:rsidP="00173868">
      <w:pPr>
        <w:autoSpaceDE w:val="0"/>
        <w:autoSpaceDN w:val="0"/>
        <w:adjustRightInd w:val="0"/>
        <w:ind w:left="1440" w:hanging="1440"/>
        <w:jc w:val="right"/>
      </w:pPr>
      <w:r>
        <w:t>Attachment JDW-2</w:t>
      </w:r>
    </w:p>
    <w:p w:rsidR="00173868" w:rsidP="00173868">
      <w:pPr>
        <w:autoSpaceDE w:val="0"/>
        <w:autoSpaceDN w:val="0"/>
        <w:adjustRightInd w:val="0"/>
        <w:ind w:left="1440" w:hanging="1440"/>
        <w:jc w:val="right"/>
      </w:pPr>
    </w:p>
    <w:p w:rsidR="00173868" w:rsidP="00173868">
      <w:pPr>
        <w:autoSpaceDE w:val="0"/>
        <w:autoSpaceDN w:val="0"/>
        <w:adjustRightInd w:val="0"/>
        <w:ind w:left="1440" w:hanging="1440"/>
      </w:pPr>
    </w:p>
    <w:p w:rsidR="00173868" w:rsidP="00173868">
      <w:pPr>
        <w:autoSpaceDE w:val="0"/>
        <w:autoSpaceDN w:val="0"/>
        <w:adjustRightInd w:val="0"/>
        <w:ind w:left="1440" w:hanging="1440"/>
      </w:pPr>
    </w:p>
    <w:p w:rsidR="00173868" w:rsidP="00173868">
      <w:pPr>
        <w:autoSpaceDE w:val="0"/>
        <w:autoSpaceDN w:val="0"/>
        <w:adjustRightInd w:val="0"/>
        <w:ind w:left="1440" w:hanging="1440"/>
      </w:pPr>
      <w:r>
        <w:t>INT-90.</w:t>
      </w:r>
      <w:r>
        <w:tab/>
      </w:r>
      <w:r w:rsidRPr="00836589">
        <w:t>Please describe any bill payment assistance programs (and the amount) that Aqua</w:t>
      </w:r>
      <w:r>
        <w:t xml:space="preserve"> </w:t>
      </w:r>
      <w:r w:rsidRPr="00836589">
        <w:t>Ohio makes available to residential customers to help avoid disconnection for</w:t>
      </w:r>
      <w:r>
        <w:t xml:space="preserve"> </w:t>
      </w:r>
      <w:r w:rsidRPr="00836589">
        <w:t>non-payment.</w:t>
      </w:r>
    </w:p>
    <w:p w:rsidR="00173868" w:rsidRPr="00836589" w:rsidP="00173868">
      <w:pPr>
        <w:autoSpaceDE w:val="0"/>
        <w:autoSpaceDN w:val="0"/>
        <w:adjustRightInd w:val="0"/>
        <w:ind w:left="1440" w:hanging="1440"/>
      </w:pPr>
    </w:p>
    <w:p w:rsidR="00173868" w:rsidRPr="00836589" w:rsidP="00173868">
      <w:pPr>
        <w:autoSpaceDE w:val="0"/>
        <w:autoSpaceDN w:val="0"/>
        <w:adjustRightInd w:val="0"/>
        <w:spacing w:line="480" w:lineRule="auto"/>
      </w:pPr>
      <w:r w:rsidRPr="00836589">
        <w:rPr>
          <w:b/>
          <w:bCs/>
        </w:rPr>
        <w:t xml:space="preserve">RESPONSE: </w:t>
      </w:r>
      <w:r w:rsidRPr="00836589">
        <w:t>Aqua objects that this interrogatory is vague, overbroad, and unduly burdensome</w:t>
      </w:r>
    </w:p>
    <w:p w:rsidR="00173868" w:rsidRPr="00836589" w:rsidP="00173868">
      <w:pPr>
        <w:autoSpaceDE w:val="0"/>
        <w:autoSpaceDN w:val="0"/>
        <w:adjustRightInd w:val="0"/>
        <w:spacing w:line="480" w:lineRule="auto"/>
      </w:pPr>
      <w:r w:rsidRPr="00836589">
        <w:t>to answer and seeks information that is neither relevant to the subject matter of this proceeding</w:t>
      </w:r>
    </w:p>
    <w:p w:rsidR="00173868" w:rsidRPr="00836589" w:rsidP="00173868">
      <w:pPr>
        <w:autoSpaceDE w:val="0"/>
        <w:autoSpaceDN w:val="0"/>
        <w:adjustRightInd w:val="0"/>
        <w:spacing w:line="480" w:lineRule="auto"/>
      </w:pPr>
      <w:r w:rsidRPr="00836589">
        <w:t>nor reasonably calculated to lead to the discovery of admissible evidence. Subject to and without</w:t>
      </w:r>
    </w:p>
    <w:p w:rsidR="00173868" w:rsidRPr="00836589" w:rsidP="00173868">
      <w:pPr>
        <w:autoSpaceDE w:val="0"/>
        <w:autoSpaceDN w:val="0"/>
        <w:adjustRightInd w:val="0"/>
        <w:spacing w:line="480" w:lineRule="auto"/>
      </w:pPr>
      <w:r w:rsidRPr="00836589">
        <w:t>waiving this objection, Aqua answers as follows:</w:t>
      </w:r>
    </w:p>
    <w:p w:rsidR="00173868" w:rsidP="00173868">
      <w:pPr>
        <w:spacing w:line="480" w:lineRule="auto"/>
        <w:ind w:left="720"/>
      </w:pPr>
      <w:r w:rsidRPr="00836589">
        <w:t>Aqua does not offer any company-sponsored bill-payment assistance programs.</w:t>
      </w:r>
    </w:p>
    <w:p w:rsidR="00173868" w:rsidP="00173868">
      <w:r>
        <w:br w:type="page"/>
      </w:r>
    </w:p>
    <w:p w:rsidR="00173868" w:rsidP="00173868">
      <w:pPr>
        <w:autoSpaceDE w:val="0"/>
        <w:autoSpaceDN w:val="0"/>
        <w:adjustRightInd w:val="0"/>
        <w:ind w:left="1440" w:hanging="1440"/>
        <w:jc w:val="right"/>
      </w:pPr>
      <w:r>
        <w:t>Attachment JDW-3</w:t>
      </w:r>
    </w:p>
    <w:p w:rsidR="00173868" w:rsidP="00173868">
      <w:pPr>
        <w:autoSpaceDE w:val="0"/>
        <w:autoSpaceDN w:val="0"/>
        <w:adjustRightInd w:val="0"/>
        <w:ind w:left="1440" w:hanging="1440"/>
        <w:jc w:val="right"/>
      </w:pPr>
    </w:p>
    <w:p w:rsidR="00173868" w:rsidP="00173868">
      <w:pPr>
        <w:autoSpaceDE w:val="0"/>
        <w:autoSpaceDN w:val="0"/>
        <w:adjustRightInd w:val="0"/>
        <w:ind w:left="1440" w:hanging="1440"/>
      </w:pPr>
    </w:p>
    <w:p w:rsidR="00173868" w:rsidP="00173868">
      <w:pPr>
        <w:autoSpaceDE w:val="0"/>
        <w:autoSpaceDN w:val="0"/>
        <w:adjustRightInd w:val="0"/>
        <w:ind w:left="1440" w:hanging="1440"/>
      </w:pPr>
    </w:p>
    <w:p w:rsidR="00173868" w:rsidP="00173868">
      <w:pPr>
        <w:autoSpaceDE w:val="0"/>
        <w:autoSpaceDN w:val="0"/>
        <w:adjustRightInd w:val="0"/>
        <w:ind w:left="1440" w:hanging="1440"/>
      </w:pPr>
      <w:r w:rsidRPr="00836589">
        <w:t>INT-85.</w:t>
      </w:r>
      <w:r>
        <w:tab/>
      </w:r>
      <w:r w:rsidRPr="00836589">
        <w:t>Referring to the Direct Testimony of Mr. Kolodziej at page 2, what is the total</w:t>
      </w:r>
      <w:r>
        <w:t xml:space="preserve"> </w:t>
      </w:r>
      <w:r w:rsidRPr="00836589">
        <w:t>number of residential customers in each of the principal operating divisions</w:t>
      </w:r>
      <w:r>
        <w:t xml:space="preserve"> </w:t>
      </w:r>
      <w:r w:rsidRPr="00836589">
        <w:t>including the Lake/Ashtabula</w:t>
      </w:r>
      <w:r>
        <w:t xml:space="preserve"> Division, the Franklin County/</w:t>
      </w:r>
      <w:r w:rsidRPr="00836589">
        <w:t>Lawrence Division,</w:t>
      </w:r>
      <w:r>
        <w:t xml:space="preserve"> </w:t>
      </w:r>
      <w:r w:rsidRPr="00836589">
        <w:t>the</w:t>
      </w:r>
      <w:r>
        <w:t xml:space="preserve"> Struthers Division, the Stark/</w:t>
      </w:r>
      <w:r w:rsidRPr="00836589">
        <w:t>Mansfield/ Portage Division and the Marion/</w:t>
      </w:r>
      <w:r>
        <w:t xml:space="preserve"> </w:t>
      </w:r>
      <w:r w:rsidRPr="00836589">
        <w:t>Tiffin Division?</w:t>
      </w:r>
    </w:p>
    <w:p w:rsidR="00173868" w:rsidRPr="00836589" w:rsidP="00173868">
      <w:pPr>
        <w:autoSpaceDE w:val="0"/>
        <w:autoSpaceDN w:val="0"/>
        <w:adjustRightInd w:val="0"/>
      </w:pPr>
    </w:p>
    <w:p w:rsidR="00173868" w:rsidRPr="00836589" w:rsidP="00173868">
      <w:pPr>
        <w:autoSpaceDE w:val="0"/>
        <w:autoSpaceDN w:val="0"/>
        <w:adjustRightInd w:val="0"/>
        <w:spacing w:line="480" w:lineRule="auto"/>
      </w:pPr>
      <w:r w:rsidRPr="00836589">
        <w:rPr>
          <w:b/>
          <w:bCs/>
        </w:rPr>
        <w:t xml:space="preserve">RESPONSE: </w:t>
      </w:r>
      <w:r w:rsidRPr="00836589">
        <w:t>Aqua objects that this interrogatory seeks information that is neither relevant to</w:t>
      </w:r>
    </w:p>
    <w:p w:rsidR="00173868" w:rsidRPr="00836589" w:rsidP="00173868">
      <w:pPr>
        <w:autoSpaceDE w:val="0"/>
        <w:autoSpaceDN w:val="0"/>
        <w:adjustRightInd w:val="0"/>
        <w:spacing w:line="480" w:lineRule="auto"/>
      </w:pPr>
      <w:r w:rsidRPr="00836589">
        <w:t>the subject matter of this proceeding nor reasonably calculated to lead to the discovery of</w:t>
      </w:r>
    </w:p>
    <w:p w:rsidR="00173868" w:rsidRPr="00836589" w:rsidP="00173868">
      <w:pPr>
        <w:autoSpaceDE w:val="0"/>
        <w:autoSpaceDN w:val="0"/>
        <w:adjustRightInd w:val="0"/>
        <w:spacing w:line="480" w:lineRule="auto"/>
      </w:pPr>
      <w:r w:rsidRPr="00836589">
        <w:t>admissible evidence. Subject to and without waiving these objections, Aqua answers as follows:</w:t>
      </w:r>
    </w:p>
    <w:p w:rsidR="00173868" w:rsidRPr="00836589" w:rsidP="00173868">
      <w:pPr>
        <w:tabs>
          <w:tab w:val="left" w:pos="720"/>
        </w:tabs>
        <w:autoSpaceDE w:val="0"/>
        <w:autoSpaceDN w:val="0"/>
        <w:adjustRightInd w:val="0"/>
        <w:spacing w:line="480" w:lineRule="auto"/>
      </w:pPr>
      <w:r>
        <w:tab/>
      </w:r>
      <w:r w:rsidRPr="00836589">
        <w:t>As of the date of the testimony, the jurisdictional total of residential customers are listed</w:t>
      </w:r>
    </w:p>
    <w:p w:rsidR="00173868" w:rsidRPr="00836589" w:rsidP="00173868">
      <w:pPr>
        <w:autoSpaceDE w:val="0"/>
        <w:autoSpaceDN w:val="0"/>
        <w:adjustRightInd w:val="0"/>
        <w:spacing w:line="480" w:lineRule="auto"/>
      </w:pPr>
      <w:r w:rsidRPr="00836589">
        <w:t>below:</w:t>
      </w:r>
    </w:p>
    <w:p w:rsidR="00173868" w:rsidRPr="00CA48B5" w:rsidP="008F404D">
      <w:pPr>
        <w:pStyle w:val="ListParagraph"/>
        <w:numPr>
          <w:ilvl w:val="0"/>
          <w:numId w:val="1"/>
        </w:numPr>
        <w:autoSpaceDE w:val="0"/>
        <w:autoSpaceDN w:val="0"/>
        <w:adjustRightInd w:val="0"/>
        <w:spacing w:line="360" w:lineRule="auto"/>
        <w:ind w:left="2160"/>
      </w:pPr>
      <w:r w:rsidRPr="00CA48B5">
        <w:t>Lake/Ashtabula 40,743</w:t>
      </w:r>
    </w:p>
    <w:p w:rsidR="00173868" w:rsidRPr="00CA48B5" w:rsidP="008F404D">
      <w:pPr>
        <w:pStyle w:val="ListParagraph"/>
        <w:numPr>
          <w:ilvl w:val="0"/>
          <w:numId w:val="1"/>
        </w:numPr>
        <w:autoSpaceDE w:val="0"/>
        <w:autoSpaceDN w:val="0"/>
        <w:adjustRightInd w:val="0"/>
        <w:spacing w:line="360" w:lineRule="auto"/>
        <w:ind w:left="2160"/>
      </w:pPr>
      <w:r w:rsidRPr="00CA48B5">
        <w:t>Franklin/Lawrence 11,406</w:t>
      </w:r>
    </w:p>
    <w:p w:rsidR="00173868" w:rsidRPr="00CA48B5" w:rsidP="008F404D">
      <w:pPr>
        <w:pStyle w:val="ListParagraph"/>
        <w:numPr>
          <w:ilvl w:val="0"/>
          <w:numId w:val="1"/>
        </w:numPr>
        <w:autoSpaceDE w:val="0"/>
        <w:autoSpaceDN w:val="0"/>
        <w:adjustRightInd w:val="0"/>
        <w:spacing w:line="360" w:lineRule="auto"/>
        <w:ind w:left="2160"/>
      </w:pPr>
      <w:r w:rsidRPr="00CA48B5">
        <w:t>Mansfield/Portage/Masury 3,585</w:t>
      </w:r>
    </w:p>
    <w:p w:rsidR="00173868" w:rsidRPr="00CA48B5" w:rsidP="008F404D">
      <w:pPr>
        <w:pStyle w:val="ListParagraph"/>
        <w:numPr>
          <w:ilvl w:val="0"/>
          <w:numId w:val="1"/>
        </w:numPr>
        <w:autoSpaceDE w:val="0"/>
        <w:autoSpaceDN w:val="0"/>
        <w:adjustRightInd w:val="0"/>
        <w:spacing w:line="360" w:lineRule="auto"/>
        <w:ind w:left="2160"/>
      </w:pPr>
      <w:r w:rsidRPr="00CA48B5">
        <w:t>Marion/Tiffin 22,817</w:t>
      </w:r>
    </w:p>
    <w:p w:rsidR="00173868" w:rsidP="008F404D">
      <w:pPr>
        <w:pStyle w:val="ListParagraph"/>
        <w:numPr>
          <w:ilvl w:val="0"/>
          <w:numId w:val="1"/>
        </w:numPr>
        <w:spacing w:after="200" w:line="360" w:lineRule="auto"/>
        <w:ind w:left="2160"/>
      </w:pPr>
      <w:r w:rsidRPr="00CA48B5">
        <w:t>Mohawk/Tomahawk 1,253</w:t>
      </w:r>
    </w:p>
    <w:p w:rsidR="00173868" w:rsidP="00173868">
      <w:pPr>
        <w:pStyle w:val="ListParagraph"/>
        <w:spacing w:line="480" w:lineRule="auto"/>
        <w:ind w:left="0"/>
      </w:pPr>
    </w:p>
    <w:p w:rsidR="00173868" w:rsidP="00173868">
      <w:pPr>
        <w:autoSpaceDE w:val="0"/>
        <w:autoSpaceDN w:val="0"/>
        <w:adjustRightInd w:val="0"/>
        <w:ind w:left="1440" w:hanging="1440"/>
        <w:jc w:val="right"/>
      </w:pPr>
      <w:r>
        <w:br w:type="page"/>
        <w:t>Attachment JDW-4</w:t>
      </w:r>
    </w:p>
    <w:p w:rsidR="00173868" w:rsidP="00173868">
      <w:pPr>
        <w:autoSpaceDE w:val="0"/>
        <w:autoSpaceDN w:val="0"/>
        <w:adjustRightInd w:val="0"/>
        <w:ind w:left="1440" w:hanging="1440"/>
        <w:jc w:val="right"/>
      </w:pPr>
    </w:p>
    <w:p w:rsidR="00173868" w:rsidP="00173868">
      <w:pPr>
        <w:autoSpaceDE w:val="0"/>
        <w:autoSpaceDN w:val="0"/>
        <w:adjustRightInd w:val="0"/>
        <w:ind w:left="1440" w:hanging="1440"/>
      </w:pPr>
    </w:p>
    <w:p w:rsidR="00173868" w:rsidP="00173868">
      <w:pPr>
        <w:autoSpaceDE w:val="0"/>
        <w:autoSpaceDN w:val="0"/>
        <w:adjustRightInd w:val="0"/>
        <w:ind w:left="1440" w:hanging="1440"/>
      </w:pPr>
    </w:p>
    <w:p w:rsidR="00173868" w:rsidP="00173868">
      <w:pPr>
        <w:autoSpaceDE w:val="0"/>
        <w:autoSpaceDN w:val="0"/>
        <w:adjustRightInd w:val="0"/>
        <w:ind w:left="1440" w:hanging="1440"/>
      </w:pPr>
      <w:r>
        <w:t>INT-86.</w:t>
      </w:r>
      <w:r>
        <w:tab/>
      </w:r>
      <w:r w:rsidRPr="00DA5F25">
        <w:t>For each of the principal operating divisions identified in the Aqua Ohio response</w:t>
      </w:r>
      <w:r>
        <w:t xml:space="preserve"> </w:t>
      </w:r>
      <w:r w:rsidRPr="00DA5F25">
        <w:t>to INT-85, how many residential customers were disconnected for non-payment</w:t>
      </w:r>
      <w:r>
        <w:t xml:space="preserve"> </w:t>
      </w:r>
      <w:r w:rsidRPr="00DA5F25">
        <w:t>in each year 2013 through 2015?</w:t>
      </w:r>
    </w:p>
    <w:p w:rsidR="00173868" w:rsidRPr="00DA5F25" w:rsidP="00173868">
      <w:pPr>
        <w:autoSpaceDE w:val="0"/>
        <w:autoSpaceDN w:val="0"/>
        <w:adjustRightInd w:val="0"/>
        <w:ind w:left="1440" w:hanging="1440"/>
      </w:pPr>
    </w:p>
    <w:p w:rsidR="00173868" w:rsidRPr="00DA5F25" w:rsidP="00173868">
      <w:pPr>
        <w:autoSpaceDE w:val="0"/>
        <w:autoSpaceDN w:val="0"/>
        <w:adjustRightInd w:val="0"/>
        <w:spacing w:line="480" w:lineRule="auto"/>
      </w:pPr>
      <w:r w:rsidRPr="00DA5F25">
        <w:rPr>
          <w:b/>
          <w:bCs/>
        </w:rPr>
        <w:t xml:space="preserve">RESPONSE: </w:t>
      </w:r>
      <w:r w:rsidRPr="00DA5F25">
        <w:t>See objection and response to INT-85. Aqua further objects that this interrogatory</w:t>
      </w:r>
    </w:p>
    <w:p w:rsidR="00173868" w:rsidRPr="00DA5F25" w:rsidP="00173868">
      <w:pPr>
        <w:autoSpaceDE w:val="0"/>
        <w:autoSpaceDN w:val="0"/>
        <w:adjustRightInd w:val="0"/>
        <w:spacing w:line="480" w:lineRule="auto"/>
      </w:pPr>
      <w:r w:rsidRPr="00DA5F25">
        <w:t>seeks information that is neither relevant to the subject matter of this proceeding nor reasonably</w:t>
      </w:r>
    </w:p>
    <w:p w:rsidR="00173868" w:rsidRPr="00DA5F25" w:rsidP="00173868">
      <w:pPr>
        <w:autoSpaceDE w:val="0"/>
        <w:autoSpaceDN w:val="0"/>
        <w:adjustRightInd w:val="0"/>
        <w:spacing w:line="480" w:lineRule="auto"/>
      </w:pPr>
      <w:r w:rsidRPr="00DA5F25">
        <w:t>calculated to lead to the discovery of admissible evidence. Subject to and without waiving these</w:t>
      </w:r>
    </w:p>
    <w:p w:rsidR="00173868" w:rsidRPr="00DA5F25" w:rsidP="00173868">
      <w:pPr>
        <w:autoSpaceDE w:val="0"/>
        <w:autoSpaceDN w:val="0"/>
        <w:adjustRightInd w:val="0"/>
        <w:spacing w:line="480" w:lineRule="auto"/>
      </w:pPr>
      <w:r w:rsidRPr="00DA5F25">
        <w:t>objections, Aqua answers as follows:</w:t>
      </w:r>
    </w:p>
    <w:p w:rsidR="00173868" w:rsidP="00173868">
      <w:pPr>
        <w:tabs>
          <w:tab w:val="left" w:pos="720"/>
        </w:tabs>
        <w:autoSpaceDE w:val="0"/>
        <w:autoSpaceDN w:val="0"/>
        <w:adjustRightInd w:val="0"/>
        <w:spacing w:line="480" w:lineRule="auto"/>
      </w:pPr>
      <w:r>
        <w:tab/>
      </w:r>
      <w:r w:rsidRPr="00DA5F25">
        <w:t>The jurisdictional residential disconnections by year are listed below.</w:t>
      </w:r>
    </w:p>
    <w:p w:rsidR="00173868" w:rsidRPr="000367F3" w:rsidP="00173868">
      <w:pPr>
        <w:tabs>
          <w:tab w:val="left" w:pos="1440"/>
        </w:tabs>
        <w:autoSpaceDE w:val="0"/>
        <w:autoSpaceDN w:val="0"/>
        <w:adjustRightInd w:val="0"/>
        <w:spacing w:line="360" w:lineRule="auto"/>
        <w:rPr>
          <w:u w:val="single"/>
        </w:rPr>
      </w:pPr>
      <w:r>
        <w:tab/>
      </w:r>
      <w:r w:rsidRPr="000367F3">
        <w:rPr>
          <w:u w:val="single"/>
        </w:rPr>
        <w:t>2013</w:t>
      </w:r>
    </w:p>
    <w:p w:rsidR="00173868" w:rsidRPr="00DA5F25" w:rsidP="008F404D">
      <w:pPr>
        <w:pStyle w:val="ListParagraph"/>
        <w:numPr>
          <w:ilvl w:val="0"/>
          <w:numId w:val="2"/>
        </w:numPr>
        <w:autoSpaceDE w:val="0"/>
        <w:autoSpaceDN w:val="0"/>
        <w:adjustRightInd w:val="0"/>
        <w:spacing w:line="360" w:lineRule="auto"/>
        <w:ind w:left="2160"/>
      </w:pPr>
      <w:r w:rsidRPr="00DA5F25">
        <w:t>Lake/Ashtabula</w:t>
      </w:r>
      <w:r>
        <w:t xml:space="preserve"> </w:t>
      </w:r>
      <w:r w:rsidRPr="00DA5F25">
        <w:t xml:space="preserve"> 1,669</w:t>
      </w:r>
    </w:p>
    <w:p w:rsidR="00173868" w:rsidRPr="00DA5F25" w:rsidP="008F404D">
      <w:pPr>
        <w:pStyle w:val="ListParagraph"/>
        <w:numPr>
          <w:ilvl w:val="0"/>
          <w:numId w:val="2"/>
        </w:numPr>
        <w:autoSpaceDE w:val="0"/>
        <w:autoSpaceDN w:val="0"/>
        <w:adjustRightInd w:val="0"/>
        <w:spacing w:line="360" w:lineRule="auto"/>
        <w:ind w:left="2160"/>
      </w:pPr>
      <w:r w:rsidRPr="00DA5F25">
        <w:t>Franklin/Lawrence</w:t>
      </w:r>
      <w:r>
        <w:t xml:space="preserve"> </w:t>
      </w:r>
      <w:r w:rsidRPr="00DA5F25">
        <w:t>865</w:t>
      </w:r>
    </w:p>
    <w:p w:rsidR="00173868" w:rsidRPr="00DA5F25" w:rsidP="008F404D">
      <w:pPr>
        <w:pStyle w:val="ListParagraph"/>
        <w:numPr>
          <w:ilvl w:val="0"/>
          <w:numId w:val="2"/>
        </w:numPr>
        <w:autoSpaceDE w:val="0"/>
        <w:autoSpaceDN w:val="0"/>
        <w:adjustRightInd w:val="0"/>
        <w:spacing w:line="360" w:lineRule="auto"/>
        <w:ind w:left="2160"/>
      </w:pPr>
      <w:r w:rsidRPr="00DA5F25">
        <w:t>Mansfield/Portage/Masury</w:t>
      </w:r>
      <w:r>
        <w:t xml:space="preserve"> </w:t>
      </w:r>
      <w:r w:rsidRPr="00DA5F25">
        <w:t>130</w:t>
      </w:r>
    </w:p>
    <w:p w:rsidR="00173868" w:rsidRPr="00DA5F25" w:rsidP="008F404D">
      <w:pPr>
        <w:pStyle w:val="ListParagraph"/>
        <w:numPr>
          <w:ilvl w:val="0"/>
          <w:numId w:val="2"/>
        </w:numPr>
        <w:autoSpaceDE w:val="0"/>
        <w:autoSpaceDN w:val="0"/>
        <w:adjustRightInd w:val="0"/>
        <w:spacing w:line="360" w:lineRule="auto"/>
        <w:ind w:left="2160"/>
      </w:pPr>
      <w:r w:rsidRPr="00DA5F25">
        <w:t xml:space="preserve">Marion/Tiffin </w:t>
      </w:r>
      <w:r>
        <w:t xml:space="preserve"> </w:t>
      </w:r>
      <w:r w:rsidRPr="00DA5F25">
        <w:t>1,690</w:t>
      </w:r>
    </w:p>
    <w:p w:rsidR="00173868" w:rsidP="008F404D">
      <w:pPr>
        <w:pStyle w:val="ListParagraph"/>
        <w:numPr>
          <w:ilvl w:val="0"/>
          <w:numId w:val="2"/>
        </w:numPr>
        <w:autoSpaceDE w:val="0"/>
        <w:autoSpaceDN w:val="0"/>
        <w:adjustRightInd w:val="0"/>
        <w:spacing w:line="360" w:lineRule="auto"/>
        <w:ind w:left="2160"/>
      </w:pPr>
      <w:r w:rsidRPr="00DA5F25">
        <w:t>Mohawk/Tomahawk</w:t>
      </w:r>
      <w:r>
        <w:t xml:space="preserve"> </w:t>
      </w:r>
      <w:r w:rsidRPr="00DA5F25">
        <w:t>0</w:t>
      </w:r>
    </w:p>
    <w:p w:rsidR="00173868" w:rsidRPr="00E861CE" w:rsidP="00173868">
      <w:pPr>
        <w:autoSpaceDE w:val="0"/>
        <w:autoSpaceDN w:val="0"/>
        <w:adjustRightInd w:val="0"/>
        <w:rPr>
          <w:sz w:val="16"/>
          <w:szCs w:val="16"/>
        </w:rPr>
      </w:pPr>
    </w:p>
    <w:p w:rsidR="00173868" w:rsidRPr="000367F3" w:rsidP="00173868">
      <w:pPr>
        <w:tabs>
          <w:tab w:val="left" w:pos="1440"/>
        </w:tabs>
        <w:autoSpaceDE w:val="0"/>
        <w:autoSpaceDN w:val="0"/>
        <w:adjustRightInd w:val="0"/>
        <w:spacing w:line="360" w:lineRule="auto"/>
        <w:rPr>
          <w:u w:val="single"/>
        </w:rPr>
      </w:pPr>
      <w:r>
        <w:tab/>
      </w:r>
      <w:r w:rsidRPr="000367F3">
        <w:rPr>
          <w:u w:val="single"/>
        </w:rPr>
        <w:t>2014</w:t>
      </w:r>
    </w:p>
    <w:p w:rsidR="00173868" w:rsidRPr="00DA5F25" w:rsidP="008F404D">
      <w:pPr>
        <w:pStyle w:val="ListParagraph"/>
        <w:numPr>
          <w:ilvl w:val="0"/>
          <w:numId w:val="3"/>
        </w:numPr>
        <w:autoSpaceDE w:val="0"/>
        <w:autoSpaceDN w:val="0"/>
        <w:adjustRightInd w:val="0"/>
        <w:spacing w:line="360" w:lineRule="auto"/>
        <w:ind w:left="2160"/>
      </w:pPr>
      <w:r w:rsidRPr="00DA5F25">
        <w:t>Lake/Ashtabula</w:t>
      </w:r>
      <w:r>
        <w:t xml:space="preserve"> </w:t>
      </w:r>
      <w:r w:rsidRPr="00DA5F25">
        <w:t xml:space="preserve"> 1,453</w:t>
      </w:r>
    </w:p>
    <w:p w:rsidR="00173868" w:rsidRPr="00DA5F25" w:rsidP="008F404D">
      <w:pPr>
        <w:pStyle w:val="ListParagraph"/>
        <w:numPr>
          <w:ilvl w:val="0"/>
          <w:numId w:val="3"/>
        </w:numPr>
        <w:autoSpaceDE w:val="0"/>
        <w:autoSpaceDN w:val="0"/>
        <w:adjustRightInd w:val="0"/>
        <w:spacing w:line="360" w:lineRule="auto"/>
        <w:ind w:left="2160"/>
      </w:pPr>
      <w:r w:rsidRPr="00DA5F25">
        <w:t xml:space="preserve">Franklin/Lawrence </w:t>
      </w:r>
      <w:r>
        <w:t xml:space="preserve"> </w:t>
      </w:r>
      <w:r w:rsidRPr="00DA5F25">
        <w:t>663</w:t>
      </w:r>
    </w:p>
    <w:p w:rsidR="00173868" w:rsidRPr="00DA5F25" w:rsidP="008F404D">
      <w:pPr>
        <w:pStyle w:val="ListParagraph"/>
        <w:numPr>
          <w:ilvl w:val="0"/>
          <w:numId w:val="3"/>
        </w:numPr>
        <w:autoSpaceDE w:val="0"/>
        <w:autoSpaceDN w:val="0"/>
        <w:adjustRightInd w:val="0"/>
        <w:spacing w:line="360" w:lineRule="auto"/>
        <w:ind w:left="2160"/>
      </w:pPr>
      <w:r w:rsidRPr="00DA5F25">
        <w:t xml:space="preserve">Mansfield/Portage/Masury </w:t>
      </w:r>
      <w:r>
        <w:t xml:space="preserve"> </w:t>
      </w:r>
      <w:r w:rsidRPr="00DA5F25">
        <w:t>136</w:t>
      </w:r>
    </w:p>
    <w:p w:rsidR="00173868" w:rsidRPr="00DA5F25" w:rsidP="008F404D">
      <w:pPr>
        <w:pStyle w:val="ListParagraph"/>
        <w:numPr>
          <w:ilvl w:val="0"/>
          <w:numId w:val="3"/>
        </w:numPr>
        <w:autoSpaceDE w:val="0"/>
        <w:autoSpaceDN w:val="0"/>
        <w:adjustRightInd w:val="0"/>
        <w:spacing w:line="360" w:lineRule="auto"/>
        <w:ind w:left="2160"/>
      </w:pPr>
      <w:r w:rsidRPr="00DA5F25">
        <w:t>Marion/Tiffin</w:t>
      </w:r>
      <w:r>
        <w:t xml:space="preserve">  </w:t>
      </w:r>
      <w:r w:rsidRPr="00DA5F25">
        <w:t>1,432</w:t>
      </w:r>
    </w:p>
    <w:p w:rsidR="00173868" w:rsidP="008F404D">
      <w:pPr>
        <w:pStyle w:val="ListParagraph"/>
        <w:numPr>
          <w:ilvl w:val="0"/>
          <w:numId w:val="3"/>
        </w:numPr>
        <w:autoSpaceDE w:val="0"/>
        <w:autoSpaceDN w:val="0"/>
        <w:adjustRightInd w:val="0"/>
        <w:spacing w:line="360" w:lineRule="auto"/>
        <w:ind w:left="2160"/>
      </w:pPr>
      <w:r w:rsidRPr="00DA5F25">
        <w:t>Mohawk/Tomahawk</w:t>
      </w:r>
      <w:r>
        <w:t xml:space="preserve"> </w:t>
      </w:r>
      <w:r w:rsidRPr="00DA5F25">
        <w:t xml:space="preserve"> 0</w:t>
      </w:r>
    </w:p>
    <w:p w:rsidR="00173868" w:rsidRPr="00E861CE" w:rsidP="00173868">
      <w:pPr>
        <w:autoSpaceDE w:val="0"/>
        <w:autoSpaceDN w:val="0"/>
        <w:adjustRightInd w:val="0"/>
        <w:rPr>
          <w:sz w:val="16"/>
          <w:szCs w:val="16"/>
        </w:rPr>
      </w:pPr>
    </w:p>
    <w:p w:rsidR="00173868" w:rsidRPr="000367F3" w:rsidP="00173868">
      <w:pPr>
        <w:tabs>
          <w:tab w:val="left" w:pos="1440"/>
        </w:tabs>
        <w:autoSpaceDE w:val="0"/>
        <w:autoSpaceDN w:val="0"/>
        <w:adjustRightInd w:val="0"/>
        <w:spacing w:line="360" w:lineRule="auto"/>
        <w:rPr>
          <w:u w:val="single"/>
        </w:rPr>
      </w:pPr>
      <w:r>
        <w:tab/>
      </w:r>
      <w:r w:rsidRPr="000367F3">
        <w:rPr>
          <w:u w:val="single"/>
        </w:rPr>
        <w:t>2015</w:t>
      </w:r>
    </w:p>
    <w:p w:rsidR="00173868" w:rsidRPr="00DA5F25" w:rsidP="008F404D">
      <w:pPr>
        <w:pStyle w:val="ListParagraph"/>
        <w:numPr>
          <w:ilvl w:val="0"/>
          <w:numId w:val="4"/>
        </w:numPr>
        <w:autoSpaceDE w:val="0"/>
        <w:autoSpaceDN w:val="0"/>
        <w:adjustRightInd w:val="0"/>
        <w:spacing w:line="360" w:lineRule="auto"/>
        <w:ind w:left="2160"/>
      </w:pPr>
      <w:r w:rsidRPr="00DA5F25">
        <w:t>Lake/Ashtabula</w:t>
      </w:r>
      <w:r>
        <w:t xml:space="preserve"> </w:t>
      </w:r>
      <w:r w:rsidRPr="00DA5F25">
        <w:t xml:space="preserve"> 1,562</w:t>
      </w:r>
    </w:p>
    <w:p w:rsidR="00173868" w:rsidRPr="00DA5F25" w:rsidP="008F404D">
      <w:pPr>
        <w:pStyle w:val="ListParagraph"/>
        <w:numPr>
          <w:ilvl w:val="0"/>
          <w:numId w:val="4"/>
        </w:numPr>
        <w:autoSpaceDE w:val="0"/>
        <w:autoSpaceDN w:val="0"/>
        <w:adjustRightInd w:val="0"/>
        <w:spacing w:line="360" w:lineRule="auto"/>
        <w:ind w:left="2160"/>
      </w:pPr>
      <w:r w:rsidRPr="00DA5F25">
        <w:t xml:space="preserve">Franklin/Lawrence </w:t>
      </w:r>
      <w:r>
        <w:t xml:space="preserve"> </w:t>
      </w:r>
      <w:r w:rsidRPr="00DA5F25">
        <w:t>705</w:t>
      </w:r>
    </w:p>
    <w:p w:rsidR="00173868" w:rsidRPr="00DA5F25" w:rsidP="008F404D">
      <w:pPr>
        <w:pStyle w:val="ListParagraph"/>
        <w:numPr>
          <w:ilvl w:val="0"/>
          <w:numId w:val="4"/>
        </w:numPr>
        <w:autoSpaceDE w:val="0"/>
        <w:autoSpaceDN w:val="0"/>
        <w:adjustRightInd w:val="0"/>
        <w:spacing w:line="360" w:lineRule="auto"/>
        <w:ind w:left="2160"/>
      </w:pPr>
      <w:r w:rsidRPr="00DA5F25">
        <w:t>Mansfield/Portage/Masury</w:t>
      </w:r>
      <w:r>
        <w:t xml:space="preserve"> </w:t>
      </w:r>
      <w:r w:rsidRPr="00DA5F25">
        <w:t xml:space="preserve"> 125</w:t>
      </w:r>
    </w:p>
    <w:p w:rsidR="00173868" w:rsidRPr="00DA5F25" w:rsidP="008F404D">
      <w:pPr>
        <w:pStyle w:val="ListParagraph"/>
        <w:numPr>
          <w:ilvl w:val="0"/>
          <w:numId w:val="4"/>
        </w:numPr>
        <w:autoSpaceDE w:val="0"/>
        <w:autoSpaceDN w:val="0"/>
        <w:adjustRightInd w:val="0"/>
        <w:spacing w:line="360" w:lineRule="auto"/>
        <w:ind w:left="2160"/>
      </w:pPr>
      <w:r w:rsidRPr="00DA5F25">
        <w:t>Marion/Tiffin</w:t>
      </w:r>
      <w:r>
        <w:t xml:space="preserve"> </w:t>
      </w:r>
      <w:r w:rsidRPr="00DA5F25">
        <w:t xml:space="preserve"> 1,335</w:t>
      </w:r>
    </w:p>
    <w:p w:rsidR="00173868" w:rsidP="008F404D">
      <w:pPr>
        <w:pStyle w:val="ListParagraph"/>
        <w:numPr>
          <w:ilvl w:val="0"/>
          <w:numId w:val="4"/>
        </w:numPr>
        <w:tabs>
          <w:tab w:val="left" w:pos="720"/>
        </w:tabs>
        <w:autoSpaceDE w:val="0"/>
        <w:autoSpaceDN w:val="0"/>
        <w:adjustRightInd w:val="0"/>
        <w:spacing w:line="360" w:lineRule="auto"/>
        <w:ind w:left="2160"/>
      </w:pPr>
      <w:r w:rsidRPr="00DA5F25">
        <w:t xml:space="preserve">Mohawk/Tomahawk </w:t>
      </w:r>
      <w:r>
        <w:t xml:space="preserve"> </w:t>
      </w:r>
      <w:r w:rsidRPr="00DA5F25">
        <w:t>12</w:t>
      </w:r>
    </w:p>
    <w:p w:rsidR="000D2235" w:rsidP="00173868">
      <w:pPr>
        <w:autoSpaceDE w:val="0"/>
        <w:autoSpaceDN w:val="0"/>
        <w:adjustRightInd w:val="0"/>
        <w:ind w:left="1440" w:hanging="1440"/>
        <w:jc w:val="right"/>
      </w:pPr>
    </w:p>
    <w:p w:rsidR="000D2235" w:rsidP="00173868">
      <w:pPr>
        <w:autoSpaceDE w:val="0"/>
        <w:autoSpaceDN w:val="0"/>
        <w:adjustRightInd w:val="0"/>
        <w:ind w:left="1440" w:hanging="1440"/>
        <w:jc w:val="right"/>
      </w:pPr>
    </w:p>
    <w:p w:rsidR="00173868" w:rsidP="00173868">
      <w:pPr>
        <w:autoSpaceDE w:val="0"/>
        <w:autoSpaceDN w:val="0"/>
        <w:adjustRightInd w:val="0"/>
        <w:ind w:left="1440" w:hanging="1440"/>
        <w:jc w:val="right"/>
      </w:pPr>
      <w:r>
        <w:t>Attachment JDW-5</w:t>
      </w:r>
    </w:p>
    <w:p w:rsidR="00173868" w:rsidP="00173868">
      <w:pPr>
        <w:autoSpaceDE w:val="0"/>
        <w:autoSpaceDN w:val="0"/>
        <w:adjustRightInd w:val="0"/>
        <w:ind w:left="1440" w:hanging="1440"/>
        <w:jc w:val="right"/>
      </w:pPr>
    </w:p>
    <w:p w:rsidR="00173868" w:rsidP="00173868">
      <w:pPr>
        <w:autoSpaceDE w:val="0"/>
        <w:autoSpaceDN w:val="0"/>
        <w:adjustRightInd w:val="0"/>
        <w:ind w:left="1440" w:hanging="1440"/>
      </w:pPr>
    </w:p>
    <w:p w:rsidR="00173868" w:rsidP="00173868">
      <w:pPr>
        <w:autoSpaceDE w:val="0"/>
        <w:autoSpaceDN w:val="0"/>
        <w:adjustRightInd w:val="0"/>
        <w:ind w:left="1440" w:hanging="1440"/>
      </w:pPr>
    </w:p>
    <w:p w:rsidR="00173868" w:rsidRPr="006A4B37" w:rsidP="00173868">
      <w:pPr>
        <w:autoSpaceDE w:val="0"/>
        <w:autoSpaceDN w:val="0"/>
        <w:adjustRightInd w:val="0"/>
        <w:ind w:left="1440" w:hanging="1440"/>
      </w:pPr>
      <w:r>
        <w:t>INT-87.</w:t>
      </w:r>
      <w:r>
        <w:tab/>
      </w:r>
      <w:r w:rsidRPr="006A4B37">
        <w:t>For 2016 year to date, how many residential customers were disconnected for</w:t>
      </w:r>
      <w:r>
        <w:t xml:space="preserve"> </w:t>
      </w:r>
      <w:r w:rsidRPr="006A4B37">
        <w:t>non-payment in each of the Aqua Ohio principal operating divisions?</w:t>
      </w:r>
    </w:p>
    <w:p w:rsidR="00173868" w:rsidRPr="00DA5F25" w:rsidP="00173868">
      <w:pPr>
        <w:autoSpaceDE w:val="0"/>
        <w:autoSpaceDN w:val="0"/>
        <w:adjustRightInd w:val="0"/>
        <w:ind w:left="1440" w:hanging="1440"/>
      </w:pPr>
    </w:p>
    <w:p w:rsidR="00173868" w:rsidRPr="00DA5F25" w:rsidP="00173868">
      <w:pPr>
        <w:autoSpaceDE w:val="0"/>
        <w:autoSpaceDN w:val="0"/>
        <w:adjustRightInd w:val="0"/>
        <w:spacing w:line="480" w:lineRule="auto"/>
      </w:pPr>
      <w:r w:rsidRPr="00DA5F25">
        <w:rPr>
          <w:b/>
          <w:bCs/>
        </w:rPr>
        <w:t xml:space="preserve">RESPONSE: </w:t>
      </w:r>
      <w:r w:rsidRPr="00DA5F25">
        <w:t>See objection and response to INT-85. Aqua further objects that this interrogatory</w:t>
      </w:r>
    </w:p>
    <w:p w:rsidR="00173868" w:rsidRPr="00DA5F25" w:rsidP="00173868">
      <w:pPr>
        <w:autoSpaceDE w:val="0"/>
        <w:autoSpaceDN w:val="0"/>
        <w:adjustRightInd w:val="0"/>
        <w:spacing w:line="480" w:lineRule="auto"/>
      </w:pPr>
      <w:r w:rsidRPr="00DA5F25">
        <w:t>seeks information that is neither relevant to the subject matter of this proceeding nor reasonably</w:t>
      </w:r>
    </w:p>
    <w:p w:rsidR="00173868" w:rsidRPr="00DA5F25" w:rsidP="00173868">
      <w:pPr>
        <w:autoSpaceDE w:val="0"/>
        <w:autoSpaceDN w:val="0"/>
        <w:adjustRightInd w:val="0"/>
        <w:spacing w:line="480" w:lineRule="auto"/>
      </w:pPr>
      <w:r w:rsidRPr="00DA5F25">
        <w:t>calculated to lead to the discovery of admissible evidence. Subject to and without waiving these</w:t>
      </w:r>
    </w:p>
    <w:p w:rsidR="00173868" w:rsidP="00173868">
      <w:pPr>
        <w:autoSpaceDE w:val="0"/>
        <w:autoSpaceDN w:val="0"/>
        <w:adjustRightInd w:val="0"/>
        <w:spacing w:line="480" w:lineRule="auto"/>
      </w:pPr>
      <w:r w:rsidRPr="00DA5F25">
        <w:t>objections, Aqua answers as follows:</w:t>
      </w:r>
    </w:p>
    <w:p w:rsidR="00173868" w:rsidP="00173868">
      <w:pPr>
        <w:tabs>
          <w:tab w:val="left" w:pos="720"/>
        </w:tabs>
        <w:autoSpaceDE w:val="0"/>
        <w:autoSpaceDN w:val="0"/>
        <w:adjustRightInd w:val="0"/>
      </w:pPr>
      <w:r>
        <w:tab/>
      </w:r>
      <w:r w:rsidRPr="003F7DA8">
        <w:t>Jurisdictional residential disconnections through October 2016 are listed below.</w:t>
      </w:r>
    </w:p>
    <w:p w:rsidR="00173868" w:rsidRPr="003F7DA8" w:rsidP="00173868">
      <w:pPr>
        <w:tabs>
          <w:tab w:val="left" w:pos="720"/>
        </w:tabs>
        <w:autoSpaceDE w:val="0"/>
        <w:autoSpaceDN w:val="0"/>
        <w:adjustRightInd w:val="0"/>
      </w:pPr>
    </w:p>
    <w:p w:rsidR="00173868" w:rsidRPr="003F7DA8" w:rsidP="008F404D">
      <w:pPr>
        <w:pStyle w:val="ListParagraph"/>
        <w:numPr>
          <w:ilvl w:val="0"/>
          <w:numId w:val="5"/>
        </w:numPr>
        <w:autoSpaceDE w:val="0"/>
        <w:autoSpaceDN w:val="0"/>
        <w:adjustRightInd w:val="0"/>
        <w:spacing w:line="360" w:lineRule="auto"/>
        <w:ind w:left="2160"/>
      </w:pPr>
      <w:r w:rsidRPr="003F7DA8">
        <w:t xml:space="preserve">Lake/Ashtabula </w:t>
      </w:r>
      <w:r>
        <w:t xml:space="preserve"> </w:t>
      </w:r>
      <w:r w:rsidRPr="003F7DA8">
        <w:t>1,470</w:t>
      </w:r>
    </w:p>
    <w:p w:rsidR="00173868" w:rsidRPr="003F7DA8" w:rsidP="008F404D">
      <w:pPr>
        <w:pStyle w:val="ListParagraph"/>
        <w:numPr>
          <w:ilvl w:val="0"/>
          <w:numId w:val="5"/>
        </w:numPr>
        <w:autoSpaceDE w:val="0"/>
        <w:autoSpaceDN w:val="0"/>
        <w:adjustRightInd w:val="0"/>
        <w:spacing w:line="360" w:lineRule="auto"/>
        <w:ind w:left="2160"/>
      </w:pPr>
      <w:r w:rsidRPr="003F7DA8">
        <w:t>Franklin/Lawrence</w:t>
      </w:r>
      <w:r>
        <w:t xml:space="preserve"> </w:t>
      </w:r>
      <w:r w:rsidRPr="003F7DA8">
        <w:t>605</w:t>
      </w:r>
    </w:p>
    <w:p w:rsidR="00173868" w:rsidRPr="003F7DA8" w:rsidP="008F404D">
      <w:pPr>
        <w:pStyle w:val="ListParagraph"/>
        <w:numPr>
          <w:ilvl w:val="0"/>
          <w:numId w:val="5"/>
        </w:numPr>
        <w:autoSpaceDE w:val="0"/>
        <w:autoSpaceDN w:val="0"/>
        <w:adjustRightInd w:val="0"/>
        <w:spacing w:line="360" w:lineRule="auto"/>
        <w:ind w:left="2160"/>
      </w:pPr>
      <w:r w:rsidRPr="003F7DA8">
        <w:t>Mansfield/Portage/Masury</w:t>
      </w:r>
      <w:r>
        <w:t xml:space="preserve"> </w:t>
      </w:r>
      <w:r w:rsidRPr="003F7DA8">
        <w:t xml:space="preserve"> 145</w:t>
      </w:r>
    </w:p>
    <w:p w:rsidR="00173868" w:rsidRPr="003F7DA8" w:rsidP="008F404D">
      <w:pPr>
        <w:pStyle w:val="ListParagraph"/>
        <w:numPr>
          <w:ilvl w:val="0"/>
          <w:numId w:val="5"/>
        </w:numPr>
        <w:autoSpaceDE w:val="0"/>
        <w:autoSpaceDN w:val="0"/>
        <w:adjustRightInd w:val="0"/>
        <w:spacing w:line="360" w:lineRule="auto"/>
        <w:ind w:left="2160"/>
      </w:pPr>
      <w:r w:rsidRPr="003F7DA8">
        <w:t xml:space="preserve">Marion/Tiffin </w:t>
      </w:r>
      <w:r>
        <w:t xml:space="preserve"> </w:t>
      </w:r>
      <w:r w:rsidRPr="003F7DA8">
        <w:t>1,292</w:t>
      </w:r>
    </w:p>
    <w:p w:rsidR="00173868" w:rsidP="008F404D">
      <w:pPr>
        <w:pStyle w:val="ListParagraph"/>
        <w:numPr>
          <w:ilvl w:val="0"/>
          <w:numId w:val="5"/>
        </w:numPr>
        <w:autoSpaceDE w:val="0"/>
        <w:autoSpaceDN w:val="0"/>
        <w:adjustRightInd w:val="0"/>
        <w:spacing w:line="360" w:lineRule="auto"/>
        <w:ind w:left="2160"/>
      </w:pPr>
      <w:r w:rsidRPr="003F7DA8">
        <w:t>Mohawk/Tomahawk</w:t>
      </w:r>
      <w:r>
        <w:t xml:space="preserve"> </w:t>
      </w:r>
      <w:r w:rsidRPr="003F7DA8">
        <w:t>1</w:t>
      </w:r>
    </w:p>
    <w:p w:rsidR="00173868" w:rsidP="00173868">
      <w:r>
        <w:br w:type="page"/>
      </w:r>
    </w:p>
    <w:p w:rsidR="00173868" w:rsidP="00173868">
      <w:pPr>
        <w:autoSpaceDE w:val="0"/>
        <w:autoSpaceDN w:val="0"/>
        <w:adjustRightInd w:val="0"/>
        <w:ind w:left="1440" w:hanging="1440"/>
        <w:jc w:val="right"/>
      </w:pPr>
      <w:r>
        <w:t>Attachment JDW-6</w:t>
      </w:r>
    </w:p>
    <w:p w:rsidR="00173868" w:rsidP="00173868">
      <w:pPr>
        <w:autoSpaceDE w:val="0"/>
        <w:autoSpaceDN w:val="0"/>
        <w:adjustRightInd w:val="0"/>
        <w:ind w:left="1440" w:hanging="1440"/>
        <w:jc w:val="right"/>
      </w:pPr>
      <w:r>
        <w:t>Page 1 of 2</w:t>
      </w:r>
    </w:p>
    <w:p w:rsidR="00173868" w:rsidP="00173868">
      <w:pPr>
        <w:autoSpaceDE w:val="0"/>
        <w:autoSpaceDN w:val="0"/>
        <w:adjustRightInd w:val="0"/>
        <w:ind w:left="1440" w:hanging="1440"/>
        <w:jc w:val="right"/>
      </w:pPr>
    </w:p>
    <w:p w:rsidR="00173868" w:rsidP="00173868">
      <w:pPr>
        <w:autoSpaceDE w:val="0"/>
        <w:autoSpaceDN w:val="0"/>
        <w:adjustRightInd w:val="0"/>
        <w:ind w:left="1440" w:hanging="1440"/>
      </w:pPr>
    </w:p>
    <w:p w:rsidR="00173868" w:rsidP="00173868">
      <w:pPr>
        <w:autoSpaceDE w:val="0"/>
        <w:autoSpaceDN w:val="0"/>
        <w:adjustRightInd w:val="0"/>
        <w:ind w:left="1440" w:hanging="1440"/>
      </w:pPr>
    </w:p>
    <w:p w:rsidR="00173868" w:rsidRPr="00DC5EC2" w:rsidP="00173868">
      <w:pPr>
        <w:autoSpaceDE w:val="0"/>
        <w:autoSpaceDN w:val="0"/>
        <w:adjustRightInd w:val="0"/>
        <w:ind w:left="1440" w:hanging="1440"/>
      </w:pPr>
      <w:r>
        <w:t>INT-92.</w:t>
      </w:r>
      <w:r>
        <w:tab/>
      </w:r>
      <w:r w:rsidRPr="00DC5EC2">
        <w:t>For each principal operating division and year 2013 through year to date 2016,</w:t>
      </w:r>
      <w:r>
        <w:t xml:space="preserve"> </w:t>
      </w:r>
      <w:r w:rsidRPr="00DC5EC2">
        <w:t>what is the total amount of late payment charges that were billed to residential</w:t>
      </w:r>
      <w:r>
        <w:t xml:space="preserve"> </w:t>
      </w:r>
      <w:r w:rsidRPr="00DC5EC2">
        <w:t>customers?</w:t>
      </w:r>
    </w:p>
    <w:p w:rsidR="00173868" w:rsidRPr="00DA5F25" w:rsidP="00173868">
      <w:pPr>
        <w:autoSpaceDE w:val="0"/>
        <w:autoSpaceDN w:val="0"/>
        <w:adjustRightInd w:val="0"/>
        <w:ind w:left="1440" w:hanging="1440"/>
      </w:pPr>
    </w:p>
    <w:p w:rsidR="00173868" w:rsidRPr="008F70BA" w:rsidP="00173868">
      <w:pPr>
        <w:autoSpaceDE w:val="0"/>
        <w:autoSpaceDN w:val="0"/>
        <w:adjustRightInd w:val="0"/>
        <w:spacing w:line="480" w:lineRule="auto"/>
      </w:pPr>
      <w:r w:rsidRPr="00DA5F25">
        <w:rPr>
          <w:b/>
          <w:bCs/>
        </w:rPr>
        <w:t xml:space="preserve">RESPONSE: </w:t>
      </w:r>
      <w:r w:rsidRPr="008F70BA">
        <w:t>Aqua objects that this interrogatory seeks information that is neither relevant to</w:t>
      </w:r>
    </w:p>
    <w:p w:rsidR="00173868" w:rsidRPr="008F70BA" w:rsidP="00173868">
      <w:pPr>
        <w:autoSpaceDE w:val="0"/>
        <w:autoSpaceDN w:val="0"/>
        <w:adjustRightInd w:val="0"/>
        <w:spacing w:line="480" w:lineRule="auto"/>
      </w:pPr>
      <w:r w:rsidRPr="008F70BA">
        <w:t>the subject matter of this proceeding nor reasonably calculated to lead to the discovery of</w:t>
      </w:r>
    </w:p>
    <w:p w:rsidR="00173868" w:rsidRPr="008F70BA" w:rsidP="00173868">
      <w:pPr>
        <w:autoSpaceDE w:val="0"/>
        <w:autoSpaceDN w:val="0"/>
        <w:adjustRightInd w:val="0"/>
        <w:spacing w:line="480" w:lineRule="auto"/>
      </w:pPr>
      <w:r w:rsidRPr="008F70BA">
        <w:t>admissible evidence. Subject to and without waiving this objection, Aqua answers as follows:</w:t>
      </w:r>
    </w:p>
    <w:p w:rsidR="00173868" w:rsidRPr="008F70BA" w:rsidP="00173868">
      <w:pPr>
        <w:tabs>
          <w:tab w:val="left" w:pos="720"/>
        </w:tabs>
        <w:autoSpaceDE w:val="0"/>
        <w:autoSpaceDN w:val="0"/>
        <w:adjustRightInd w:val="0"/>
        <w:spacing w:line="480" w:lineRule="auto"/>
      </w:pPr>
      <w:r>
        <w:tab/>
      </w:r>
      <w:r w:rsidRPr="008F70BA">
        <w:t>The total jurisdictional late payment charges by year are listed below.</w:t>
      </w:r>
    </w:p>
    <w:p w:rsidR="00173868" w:rsidRPr="000367F3" w:rsidP="00173868">
      <w:pPr>
        <w:tabs>
          <w:tab w:val="left" w:pos="1440"/>
        </w:tabs>
        <w:autoSpaceDE w:val="0"/>
        <w:autoSpaceDN w:val="0"/>
        <w:adjustRightInd w:val="0"/>
        <w:spacing w:line="360" w:lineRule="auto"/>
        <w:rPr>
          <w:u w:val="single"/>
        </w:rPr>
      </w:pPr>
      <w:r>
        <w:tab/>
      </w:r>
      <w:r w:rsidRPr="000367F3">
        <w:rPr>
          <w:u w:val="single"/>
        </w:rPr>
        <w:t>2013</w:t>
      </w:r>
    </w:p>
    <w:p w:rsidR="00173868" w:rsidRPr="008F70BA" w:rsidP="008F404D">
      <w:pPr>
        <w:pStyle w:val="ListParagraph"/>
        <w:numPr>
          <w:ilvl w:val="0"/>
          <w:numId w:val="6"/>
        </w:numPr>
        <w:autoSpaceDE w:val="0"/>
        <w:autoSpaceDN w:val="0"/>
        <w:adjustRightInd w:val="0"/>
        <w:spacing w:line="360" w:lineRule="auto"/>
        <w:ind w:left="2160"/>
      </w:pPr>
      <w:r w:rsidRPr="008F70BA">
        <w:t>Lake/Ashtabula</w:t>
      </w:r>
      <w:r>
        <w:t xml:space="preserve"> </w:t>
      </w:r>
      <w:r w:rsidRPr="008F70BA">
        <w:t xml:space="preserve"> $194,591</w:t>
      </w:r>
    </w:p>
    <w:p w:rsidR="00173868" w:rsidRPr="008F70BA" w:rsidP="008F404D">
      <w:pPr>
        <w:pStyle w:val="ListParagraph"/>
        <w:numPr>
          <w:ilvl w:val="0"/>
          <w:numId w:val="6"/>
        </w:numPr>
        <w:autoSpaceDE w:val="0"/>
        <w:autoSpaceDN w:val="0"/>
        <w:adjustRightInd w:val="0"/>
        <w:spacing w:line="360" w:lineRule="auto"/>
        <w:ind w:left="2160"/>
      </w:pPr>
      <w:r w:rsidRPr="008F70BA">
        <w:t xml:space="preserve">Franklin/Lawrence </w:t>
      </w:r>
      <w:r>
        <w:t xml:space="preserve"> </w:t>
      </w:r>
      <w:r w:rsidRPr="008F70BA">
        <w:t>$90,131</w:t>
      </w:r>
    </w:p>
    <w:p w:rsidR="00173868" w:rsidRPr="008F70BA" w:rsidP="008F404D">
      <w:pPr>
        <w:pStyle w:val="ListParagraph"/>
        <w:numPr>
          <w:ilvl w:val="0"/>
          <w:numId w:val="6"/>
        </w:numPr>
        <w:autoSpaceDE w:val="0"/>
        <w:autoSpaceDN w:val="0"/>
        <w:adjustRightInd w:val="0"/>
        <w:spacing w:line="360" w:lineRule="auto"/>
        <w:ind w:left="2160"/>
      </w:pPr>
      <w:r w:rsidRPr="008F70BA">
        <w:t>Mansfield/Portage/Masury</w:t>
      </w:r>
      <w:r>
        <w:t xml:space="preserve"> </w:t>
      </w:r>
      <w:r w:rsidRPr="008F70BA">
        <w:t xml:space="preserve"> $27,473</w:t>
      </w:r>
    </w:p>
    <w:p w:rsidR="00173868" w:rsidRPr="008F70BA" w:rsidP="008F404D">
      <w:pPr>
        <w:pStyle w:val="ListParagraph"/>
        <w:numPr>
          <w:ilvl w:val="0"/>
          <w:numId w:val="6"/>
        </w:numPr>
        <w:autoSpaceDE w:val="0"/>
        <w:autoSpaceDN w:val="0"/>
        <w:adjustRightInd w:val="0"/>
        <w:spacing w:line="360" w:lineRule="auto"/>
        <w:ind w:left="2160"/>
      </w:pPr>
      <w:r w:rsidRPr="008F70BA">
        <w:t>Marion/Tiffin</w:t>
      </w:r>
      <w:r>
        <w:t xml:space="preserve"> </w:t>
      </w:r>
      <w:r w:rsidRPr="008F70BA">
        <w:t xml:space="preserve"> $197,650</w:t>
      </w:r>
    </w:p>
    <w:p w:rsidR="00173868" w:rsidP="008F404D">
      <w:pPr>
        <w:pStyle w:val="ListParagraph"/>
        <w:numPr>
          <w:ilvl w:val="0"/>
          <w:numId w:val="6"/>
        </w:numPr>
        <w:autoSpaceDE w:val="0"/>
        <w:autoSpaceDN w:val="0"/>
        <w:adjustRightInd w:val="0"/>
        <w:spacing w:line="480" w:lineRule="auto"/>
        <w:ind w:left="2160"/>
      </w:pPr>
      <w:r w:rsidRPr="008F70BA">
        <w:t xml:space="preserve">Mohawk/Tomahawk </w:t>
      </w:r>
      <w:r>
        <w:t xml:space="preserve"> </w:t>
      </w:r>
      <w:r w:rsidRPr="008F70BA">
        <w:t>$0</w:t>
      </w:r>
    </w:p>
    <w:p w:rsidR="00173868" w:rsidRPr="000367F3" w:rsidP="00173868">
      <w:pPr>
        <w:tabs>
          <w:tab w:val="left" w:pos="1440"/>
        </w:tabs>
        <w:autoSpaceDE w:val="0"/>
        <w:autoSpaceDN w:val="0"/>
        <w:adjustRightInd w:val="0"/>
        <w:spacing w:line="360" w:lineRule="auto"/>
        <w:rPr>
          <w:u w:val="single"/>
        </w:rPr>
      </w:pPr>
      <w:r>
        <w:tab/>
      </w:r>
      <w:r w:rsidRPr="000367F3">
        <w:rPr>
          <w:u w:val="single"/>
        </w:rPr>
        <w:t>2014</w:t>
      </w:r>
    </w:p>
    <w:p w:rsidR="00173868" w:rsidRPr="008F70BA" w:rsidP="008F404D">
      <w:pPr>
        <w:pStyle w:val="ListParagraph"/>
        <w:numPr>
          <w:ilvl w:val="0"/>
          <w:numId w:val="7"/>
        </w:numPr>
        <w:autoSpaceDE w:val="0"/>
        <w:autoSpaceDN w:val="0"/>
        <w:adjustRightInd w:val="0"/>
        <w:spacing w:line="360" w:lineRule="auto"/>
        <w:ind w:left="2160"/>
      </w:pPr>
      <w:r w:rsidRPr="008F70BA">
        <w:t>Lake/Ashtabula</w:t>
      </w:r>
      <w:r>
        <w:t xml:space="preserve"> </w:t>
      </w:r>
      <w:r w:rsidRPr="008F70BA">
        <w:t>$190,409</w:t>
      </w:r>
    </w:p>
    <w:p w:rsidR="00173868" w:rsidRPr="008F70BA" w:rsidP="008F404D">
      <w:pPr>
        <w:pStyle w:val="ListParagraph"/>
        <w:numPr>
          <w:ilvl w:val="0"/>
          <w:numId w:val="7"/>
        </w:numPr>
        <w:autoSpaceDE w:val="0"/>
        <w:autoSpaceDN w:val="0"/>
        <w:adjustRightInd w:val="0"/>
        <w:spacing w:line="360" w:lineRule="auto"/>
        <w:ind w:left="2160"/>
      </w:pPr>
      <w:r w:rsidRPr="008F70BA">
        <w:t>Franklin/Lawrence</w:t>
      </w:r>
      <w:r>
        <w:t xml:space="preserve"> </w:t>
      </w:r>
      <w:r w:rsidRPr="008F70BA">
        <w:t xml:space="preserve"> $88,389</w:t>
      </w:r>
    </w:p>
    <w:p w:rsidR="00173868" w:rsidRPr="008F70BA" w:rsidP="008F404D">
      <w:pPr>
        <w:pStyle w:val="ListParagraph"/>
        <w:numPr>
          <w:ilvl w:val="0"/>
          <w:numId w:val="7"/>
        </w:numPr>
        <w:autoSpaceDE w:val="0"/>
        <w:autoSpaceDN w:val="0"/>
        <w:adjustRightInd w:val="0"/>
        <w:spacing w:line="360" w:lineRule="auto"/>
        <w:ind w:left="2160"/>
      </w:pPr>
      <w:r w:rsidRPr="008F70BA">
        <w:t>Mansfield/Portage/Masury</w:t>
      </w:r>
      <w:r>
        <w:t xml:space="preserve"> </w:t>
      </w:r>
      <w:r w:rsidRPr="008F70BA">
        <w:t xml:space="preserve"> $26,042</w:t>
      </w:r>
    </w:p>
    <w:p w:rsidR="00173868" w:rsidRPr="008F70BA" w:rsidP="008F404D">
      <w:pPr>
        <w:pStyle w:val="ListParagraph"/>
        <w:numPr>
          <w:ilvl w:val="0"/>
          <w:numId w:val="7"/>
        </w:numPr>
        <w:autoSpaceDE w:val="0"/>
        <w:autoSpaceDN w:val="0"/>
        <w:adjustRightInd w:val="0"/>
        <w:spacing w:line="360" w:lineRule="auto"/>
        <w:ind w:left="2160"/>
      </w:pPr>
      <w:r w:rsidRPr="008F70BA">
        <w:t xml:space="preserve">Marion/Tiffin </w:t>
      </w:r>
      <w:r>
        <w:t xml:space="preserve"> </w:t>
      </w:r>
      <w:r w:rsidRPr="008F70BA">
        <w:t>$178,173</w:t>
      </w:r>
    </w:p>
    <w:p w:rsidR="00173868" w:rsidP="008F404D">
      <w:pPr>
        <w:pStyle w:val="ListParagraph"/>
        <w:numPr>
          <w:ilvl w:val="0"/>
          <w:numId w:val="7"/>
        </w:numPr>
        <w:autoSpaceDE w:val="0"/>
        <w:autoSpaceDN w:val="0"/>
        <w:adjustRightInd w:val="0"/>
        <w:spacing w:line="480" w:lineRule="auto"/>
        <w:ind w:left="2160"/>
      </w:pPr>
      <w:r w:rsidRPr="008F70BA">
        <w:t xml:space="preserve">Mohawk/Tomahawk </w:t>
      </w:r>
      <w:r>
        <w:t xml:space="preserve"> </w:t>
      </w:r>
      <w:r w:rsidRPr="008F70BA">
        <w:t>$ 0</w:t>
      </w:r>
    </w:p>
    <w:p w:rsidR="00173868" w:rsidRPr="000367F3" w:rsidP="00173868">
      <w:pPr>
        <w:tabs>
          <w:tab w:val="left" w:pos="1440"/>
        </w:tabs>
        <w:autoSpaceDE w:val="0"/>
        <w:autoSpaceDN w:val="0"/>
        <w:adjustRightInd w:val="0"/>
        <w:spacing w:line="360" w:lineRule="auto"/>
        <w:rPr>
          <w:u w:val="single"/>
        </w:rPr>
      </w:pPr>
      <w:r>
        <w:tab/>
      </w:r>
      <w:r w:rsidRPr="000367F3">
        <w:rPr>
          <w:u w:val="single"/>
        </w:rPr>
        <w:t>2015</w:t>
      </w:r>
    </w:p>
    <w:p w:rsidR="00173868" w:rsidRPr="008F70BA" w:rsidP="008F404D">
      <w:pPr>
        <w:pStyle w:val="ListParagraph"/>
        <w:numPr>
          <w:ilvl w:val="0"/>
          <w:numId w:val="8"/>
        </w:numPr>
        <w:autoSpaceDE w:val="0"/>
        <w:autoSpaceDN w:val="0"/>
        <w:adjustRightInd w:val="0"/>
        <w:spacing w:line="360" w:lineRule="auto"/>
        <w:ind w:left="2160"/>
      </w:pPr>
      <w:r w:rsidRPr="008F70BA">
        <w:t>Lake/Ashtabula</w:t>
      </w:r>
      <w:r>
        <w:t xml:space="preserve"> </w:t>
      </w:r>
      <w:r w:rsidRPr="008F70BA">
        <w:t xml:space="preserve"> $200,726</w:t>
      </w:r>
    </w:p>
    <w:p w:rsidR="00173868" w:rsidRPr="008F70BA" w:rsidP="008F404D">
      <w:pPr>
        <w:pStyle w:val="ListParagraph"/>
        <w:numPr>
          <w:ilvl w:val="0"/>
          <w:numId w:val="8"/>
        </w:numPr>
        <w:autoSpaceDE w:val="0"/>
        <w:autoSpaceDN w:val="0"/>
        <w:adjustRightInd w:val="0"/>
        <w:spacing w:line="360" w:lineRule="auto"/>
        <w:ind w:left="2160"/>
      </w:pPr>
      <w:r w:rsidRPr="008F70BA">
        <w:t>Franklin/Lawrence</w:t>
      </w:r>
      <w:r>
        <w:t xml:space="preserve"> </w:t>
      </w:r>
      <w:r w:rsidRPr="008F70BA">
        <w:t xml:space="preserve"> $90,518</w:t>
      </w:r>
    </w:p>
    <w:p w:rsidR="00173868" w:rsidRPr="008F70BA" w:rsidP="008F404D">
      <w:pPr>
        <w:pStyle w:val="ListParagraph"/>
        <w:numPr>
          <w:ilvl w:val="0"/>
          <w:numId w:val="8"/>
        </w:numPr>
        <w:autoSpaceDE w:val="0"/>
        <w:autoSpaceDN w:val="0"/>
        <w:adjustRightInd w:val="0"/>
        <w:spacing w:line="360" w:lineRule="auto"/>
        <w:ind w:left="2160"/>
      </w:pPr>
      <w:r w:rsidRPr="008F70BA">
        <w:t xml:space="preserve">Mansfield/Portage/Masury </w:t>
      </w:r>
      <w:r>
        <w:t xml:space="preserve"> </w:t>
      </w:r>
      <w:r w:rsidRPr="008F70BA">
        <w:t>$25,787</w:t>
      </w:r>
    </w:p>
    <w:p w:rsidR="00173868" w:rsidRPr="008F70BA" w:rsidP="008F404D">
      <w:pPr>
        <w:pStyle w:val="ListParagraph"/>
        <w:numPr>
          <w:ilvl w:val="0"/>
          <w:numId w:val="8"/>
        </w:numPr>
        <w:autoSpaceDE w:val="0"/>
        <w:autoSpaceDN w:val="0"/>
        <w:adjustRightInd w:val="0"/>
        <w:spacing w:line="360" w:lineRule="auto"/>
        <w:ind w:left="2160"/>
      </w:pPr>
      <w:r w:rsidRPr="008F70BA">
        <w:t xml:space="preserve">Marion/Tiffin </w:t>
      </w:r>
      <w:r>
        <w:t xml:space="preserve"> </w:t>
      </w:r>
      <w:r w:rsidRPr="008F70BA">
        <w:t>$182,489</w:t>
      </w:r>
    </w:p>
    <w:p w:rsidR="00173868" w:rsidRPr="008F70BA" w:rsidP="008F404D">
      <w:pPr>
        <w:pStyle w:val="ListParagraph"/>
        <w:numPr>
          <w:ilvl w:val="0"/>
          <w:numId w:val="8"/>
        </w:numPr>
        <w:autoSpaceDE w:val="0"/>
        <w:autoSpaceDN w:val="0"/>
        <w:adjustRightInd w:val="0"/>
        <w:spacing w:line="480" w:lineRule="auto"/>
        <w:ind w:left="2160"/>
      </w:pPr>
      <w:r w:rsidRPr="008F70BA">
        <w:t xml:space="preserve">Mohawk/Tomahawk </w:t>
      </w:r>
      <w:r>
        <w:t xml:space="preserve"> </w:t>
      </w:r>
      <w:r w:rsidRPr="008F70BA">
        <w:t>$ 3,610</w:t>
      </w:r>
    </w:p>
    <w:p w:rsidR="00173868" w:rsidP="00173868">
      <w:pPr>
        <w:tabs>
          <w:tab w:val="left" w:pos="1440"/>
        </w:tabs>
        <w:autoSpaceDE w:val="0"/>
        <w:autoSpaceDN w:val="0"/>
        <w:adjustRightInd w:val="0"/>
        <w:spacing w:line="360" w:lineRule="auto"/>
      </w:pPr>
      <w:r>
        <w:tab/>
      </w:r>
    </w:p>
    <w:p w:rsidR="00173868" w:rsidP="00173868">
      <w:pPr>
        <w:autoSpaceDE w:val="0"/>
        <w:autoSpaceDN w:val="0"/>
        <w:adjustRightInd w:val="0"/>
        <w:ind w:left="1440" w:hanging="1440"/>
        <w:jc w:val="right"/>
      </w:pPr>
      <w:r>
        <w:tab/>
        <w:t>Attachment JDW-6</w:t>
      </w:r>
    </w:p>
    <w:p w:rsidR="00173868" w:rsidP="00173868">
      <w:pPr>
        <w:autoSpaceDE w:val="0"/>
        <w:autoSpaceDN w:val="0"/>
        <w:adjustRightInd w:val="0"/>
        <w:ind w:left="1440" w:hanging="1440"/>
        <w:jc w:val="right"/>
      </w:pPr>
      <w:r>
        <w:t>Page 2 of 2</w:t>
      </w:r>
    </w:p>
    <w:p w:rsidR="00173868" w:rsidP="00173868">
      <w:pPr>
        <w:tabs>
          <w:tab w:val="left" w:pos="1440"/>
        </w:tabs>
        <w:autoSpaceDE w:val="0"/>
        <w:autoSpaceDN w:val="0"/>
        <w:adjustRightInd w:val="0"/>
        <w:spacing w:line="360" w:lineRule="auto"/>
      </w:pPr>
    </w:p>
    <w:p w:rsidR="00173868" w:rsidRPr="00E3634C" w:rsidP="00173868">
      <w:pPr>
        <w:tabs>
          <w:tab w:val="left" w:pos="1440"/>
        </w:tabs>
        <w:autoSpaceDE w:val="0"/>
        <w:autoSpaceDN w:val="0"/>
        <w:adjustRightInd w:val="0"/>
        <w:spacing w:line="360" w:lineRule="auto"/>
        <w:rPr>
          <w:u w:val="single"/>
        </w:rPr>
      </w:pPr>
      <w:r>
        <w:tab/>
      </w:r>
      <w:r w:rsidRPr="00E3634C">
        <w:rPr>
          <w:u w:val="single"/>
        </w:rPr>
        <w:t>Through October 2016</w:t>
      </w:r>
    </w:p>
    <w:p w:rsidR="00173868" w:rsidP="008F404D">
      <w:pPr>
        <w:pStyle w:val="ListParagraph"/>
        <w:numPr>
          <w:ilvl w:val="0"/>
          <w:numId w:val="9"/>
        </w:numPr>
        <w:autoSpaceDE w:val="0"/>
        <w:autoSpaceDN w:val="0"/>
        <w:adjustRightInd w:val="0"/>
        <w:spacing w:line="360" w:lineRule="auto"/>
        <w:ind w:left="2160"/>
      </w:pPr>
      <w:r w:rsidRPr="008F70BA">
        <w:t>Lake/Ashtabula  $167,945</w:t>
      </w:r>
    </w:p>
    <w:p w:rsidR="00173868" w:rsidRPr="008F70BA" w:rsidP="008F404D">
      <w:pPr>
        <w:pStyle w:val="ListParagraph"/>
        <w:numPr>
          <w:ilvl w:val="0"/>
          <w:numId w:val="9"/>
        </w:numPr>
        <w:autoSpaceDE w:val="0"/>
        <w:autoSpaceDN w:val="0"/>
        <w:adjustRightInd w:val="0"/>
        <w:spacing w:line="360" w:lineRule="auto"/>
        <w:ind w:left="2160"/>
      </w:pPr>
      <w:r w:rsidRPr="008F70BA">
        <w:t xml:space="preserve">Franklin/Lawrence </w:t>
      </w:r>
      <w:r>
        <w:t xml:space="preserve"> </w:t>
      </w:r>
      <w:r w:rsidRPr="008F70BA">
        <w:t>$77,701</w:t>
      </w:r>
    </w:p>
    <w:p w:rsidR="00173868" w:rsidRPr="008F70BA" w:rsidP="008F404D">
      <w:pPr>
        <w:pStyle w:val="ListParagraph"/>
        <w:numPr>
          <w:ilvl w:val="0"/>
          <w:numId w:val="9"/>
        </w:numPr>
        <w:autoSpaceDE w:val="0"/>
        <w:autoSpaceDN w:val="0"/>
        <w:adjustRightInd w:val="0"/>
        <w:spacing w:line="360" w:lineRule="auto"/>
        <w:ind w:left="2160"/>
      </w:pPr>
      <w:r w:rsidRPr="008F70BA">
        <w:t>Mansfield/Portage/Masury</w:t>
      </w:r>
      <w:r>
        <w:t xml:space="preserve"> </w:t>
      </w:r>
      <w:r w:rsidRPr="008F70BA">
        <w:t xml:space="preserve"> $22,187</w:t>
      </w:r>
    </w:p>
    <w:p w:rsidR="00173868" w:rsidRPr="008F70BA" w:rsidP="008F404D">
      <w:pPr>
        <w:pStyle w:val="ListParagraph"/>
        <w:numPr>
          <w:ilvl w:val="0"/>
          <w:numId w:val="9"/>
        </w:numPr>
        <w:autoSpaceDE w:val="0"/>
        <w:autoSpaceDN w:val="0"/>
        <w:adjustRightInd w:val="0"/>
        <w:spacing w:line="360" w:lineRule="auto"/>
        <w:ind w:left="2160"/>
      </w:pPr>
      <w:r w:rsidRPr="008F70BA">
        <w:t>Marion/Tiffin</w:t>
      </w:r>
      <w:r>
        <w:t xml:space="preserve"> </w:t>
      </w:r>
      <w:r w:rsidRPr="008F70BA">
        <w:t xml:space="preserve"> $159,540</w:t>
      </w:r>
    </w:p>
    <w:p w:rsidR="00173868" w:rsidP="008F404D">
      <w:pPr>
        <w:pStyle w:val="ListParagraph"/>
        <w:numPr>
          <w:ilvl w:val="0"/>
          <w:numId w:val="9"/>
        </w:numPr>
        <w:autoSpaceDE w:val="0"/>
        <w:autoSpaceDN w:val="0"/>
        <w:adjustRightInd w:val="0"/>
        <w:spacing w:line="360" w:lineRule="auto"/>
        <w:ind w:left="2160"/>
      </w:pPr>
      <w:r w:rsidRPr="008F70BA">
        <w:t xml:space="preserve">Mohawk/Tomahawk </w:t>
      </w:r>
      <w:r>
        <w:t xml:space="preserve"> </w:t>
      </w:r>
      <w:r w:rsidRPr="008F70BA">
        <w:t>$ 3,741</w:t>
      </w:r>
    </w:p>
    <w:p w:rsidR="00173868" w:rsidP="00173868">
      <w:r>
        <w:br w:type="page"/>
      </w:r>
    </w:p>
    <w:p w:rsidR="00173868" w:rsidP="00173868">
      <w:pPr>
        <w:autoSpaceDE w:val="0"/>
        <w:autoSpaceDN w:val="0"/>
        <w:adjustRightInd w:val="0"/>
        <w:ind w:left="1440" w:hanging="1440"/>
        <w:jc w:val="right"/>
      </w:pPr>
      <w:r>
        <w:t>Attachment JDW-7</w:t>
      </w:r>
    </w:p>
    <w:p w:rsidR="00173868" w:rsidP="00173868">
      <w:pPr>
        <w:autoSpaceDE w:val="0"/>
        <w:autoSpaceDN w:val="0"/>
        <w:adjustRightInd w:val="0"/>
        <w:ind w:left="1440" w:hanging="1440"/>
        <w:jc w:val="right"/>
      </w:pPr>
      <w:r>
        <w:t>Page 1 of 2</w:t>
      </w:r>
    </w:p>
    <w:p w:rsidR="00173868" w:rsidP="00173868">
      <w:pPr>
        <w:autoSpaceDE w:val="0"/>
        <w:autoSpaceDN w:val="0"/>
        <w:adjustRightInd w:val="0"/>
        <w:ind w:left="1440" w:hanging="1440"/>
        <w:jc w:val="right"/>
      </w:pPr>
    </w:p>
    <w:p w:rsidR="00173868" w:rsidP="00173868">
      <w:pPr>
        <w:autoSpaceDE w:val="0"/>
        <w:autoSpaceDN w:val="0"/>
        <w:adjustRightInd w:val="0"/>
        <w:ind w:left="1440" w:hanging="1440"/>
      </w:pPr>
    </w:p>
    <w:p w:rsidR="00173868" w:rsidP="00173868">
      <w:pPr>
        <w:autoSpaceDE w:val="0"/>
        <w:autoSpaceDN w:val="0"/>
        <w:adjustRightInd w:val="0"/>
        <w:ind w:left="1440" w:hanging="1440"/>
      </w:pPr>
    </w:p>
    <w:p w:rsidR="00173868" w:rsidP="00173868">
      <w:pPr>
        <w:autoSpaceDE w:val="0"/>
        <w:autoSpaceDN w:val="0"/>
        <w:adjustRightInd w:val="0"/>
        <w:ind w:left="1440" w:hanging="1440"/>
      </w:pPr>
      <w:r>
        <w:t>INT-94.</w:t>
      </w:r>
      <w:r>
        <w:tab/>
      </w:r>
      <w:r w:rsidRPr="0076226C">
        <w:t>Referring to the Aqua Ohio response to INT-93, for each year 2013 through year</w:t>
      </w:r>
      <w:r>
        <w:t xml:space="preserve"> </w:t>
      </w:r>
      <w:r w:rsidRPr="0076226C">
        <w:t>to date 2016, what is the total amount of reconnection charges that were paid by</w:t>
      </w:r>
      <w:r>
        <w:t xml:space="preserve"> </w:t>
      </w:r>
      <w:r w:rsidRPr="0076226C">
        <w:t>residential customers?</w:t>
      </w:r>
    </w:p>
    <w:p w:rsidR="00173868" w:rsidRPr="0076226C" w:rsidP="00173868">
      <w:pPr>
        <w:autoSpaceDE w:val="0"/>
        <w:autoSpaceDN w:val="0"/>
        <w:adjustRightInd w:val="0"/>
        <w:ind w:left="1440" w:hanging="1440"/>
      </w:pPr>
    </w:p>
    <w:p w:rsidR="00173868" w:rsidRPr="0076226C" w:rsidP="00173868">
      <w:pPr>
        <w:autoSpaceDE w:val="0"/>
        <w:autoSpaceDN w:val="0"/>
        <w:adjustRightInd w:val="0"/>
        <w:spacing w:line="480" w:lineRule="auto"/>
      </w:pPr>
      <w:r w:rsidRPr="0076226C">
        <w:rPr>
          <w:b/>
          <w:bCs/>
        </w:rPr>
        <w:t xml:space="preserve">RESPONSE: </w:t>
      </w:r>
      <w:r w:rsidRPr="0076226C">
        <w:t>See objection and response to INT-93. Subject to and without waiving this</w:t>
      </w:r>
    </w:p>
    <w:p w:rsidR="00173868" w:rsidRPr="0076226C" w:rsidP="00173868">
      <w:pPr>
        <w:autoSpaceDE w:val="0"/>
        <w:autoSpaceDN w:val="0"/>
        <w:adjustRightInd w:val="0"/>
        <w:spacing w:line="480" w:lineRule="auto"/>
      </w:pPr>
      <w:r w:rsidRPr="0076226C">
        <w:t>objection, Aqua answers as follows:</w:t>
      </w:r>
    </w:p>
    <w:p w:rsidR="00173868" w:rsidRPr="0076226C" w:rsidP="00173868">
      <w:pPr>
        <w:tabs>
          <w:tab w:val="left" w:pos="720"/>
        </w:tabs>
        <w:autoSpaceDE w:val="0"/>
        <w:autoSpaceDN w:val="0"/>
        <w:adjustRightInd w:val="0"/>
        <w:spacing w:line="480" w:lineRule="auto"/>
      </w:pPr>
      <w:r>
        <w:tab/>
      </w:r>
      <w:r w:rsidRPr="0076226C">
        <w:t>The total jurisdictional reconnection charges by year are listed below.</w:t>
      </w:r>
    </w:p>
    <w:p w:rsidR="00173868" w:rsidRPr="00D659C8" w:rsidP="00173868">
      <w:pPr>
        <w:tabs>
          <w:tab w:val="left" w:pos="1440"/>
        </w:tabs>
        <w:autoSpaceDE w:val="0"/>
        <w:autoSpaceDN w:val="0"/>
        <w:adjustRightInd w:val="0"/>
        <w:spacing w:line="360" w:lineRule="auto"/>
        <w:rPr>
          <w:u w:val="single"/>
        </w:rPr>
      </w:pPr>
      <w:r>
        <w:tab/>
      </w:r>
      <w:r w:rsidRPr="00D659C8">
        <w:rPr>
          <w:u w:val="single"/>
        </w:rPr>
        <w:t>2013</w:t>
      </w:r>
    </w:p>
    <w:p w:rsidR="00173868" w:rsidRPr="00412FAF" w:rsidP="008F404D">
      <w:pPr>
        <w:pStyle w:val="ListParagraph"/>
        <w:numPr>
          <w:ilvl w:val="0"/>
          <w:numId w:val="13"/>
        </w:numPr>
        <w:autoSpaceDE w:val="0"/>
        <w:autoSpaceDN w:val="0"/>
        <w:adjustRightInd w:val="0"/>
        <w:spacing w:line="360" w:lineRule="auto"/>
        <w:ind w:left="2160"/>
      </w:pPr>
      <w:r w:rsidRPr="00412FAF">
        <w:t>Lake/Ashtabula</w:t>
      </w:r>
      <w:r>
        <w:t xml:space="preserve"> </w:t>
      </w:r>
      <w:r w:rsidRPr="00412FAF">
        <w:t xml:space="preserve"> $77,434</w:t>
      </w:r>
    </w:p>
    <w:p w:rsidR="00173868" w:rsidRPr="00412FAF" w:rsidP="008F404D">
      <w:pPr>
        <w:pStyle w:val="ListParagraph"/>
        <w:numPr>
          <w:ilvl w:val="0"/>
          <w:numId w:val="13"/>
        </w:numPr>
        <w:autoSpaceDE w:val="0"/>
        <w:autoSpaceDN w:val="0"/>
        <w:adjustRightInd w:val="0"/>
        <w:spacing w:line="360" w:lineRule="auto"/>
        <w:ind w:left="2160"/>
      </w:pPr>
      <w:r w:rsidRPr="00412FAF">
        <w:t>Franklin/Lawrence</w:t>
      </w:r>
      <w:r>
        <w:t xml:space="preserve"> </w:t>
      </w:r>
      <w:r w:rsidRPr="00412FAF">
        <w:t>$40,134</w:t>
      </w:r>
    </w:p>
    <w:p w:rsidR="00173868" w:rsidRPr="00412FAF" w:rsidP="008F404D">
      <w:pPr>
        <w:pStyle w:val="ListParagraph"/>
        <w:numPr>
          <w:ilvl w:val="0"/>
          <w:numId w:val="13"/>
        </w:numPr>
        <w:autoSpaceDE w:val="0"/>
        <w:autoSpaceDN w:val="0"/>
        <w:adjustRightInd w:val="0"/>
        <w:spacing w:line="360" w:lineRule="auto"/>
        <w:ind w:left="2160"/>
      </w:pPr>
      <w:r w:rsidRPr="00412FAF">
        <w:t xml:space="preserve">Mansfield/Portage/Masury </w:t>
      </w:r>
      <w:r>
        <w:t xml:space="preserve"> </w:t>
      </w:r>
      <w:r w:rsidRPr="00412FAF">
        <w:t>$3,092</w:t>
      </w:r>
    </w:p>
    <w:p w:rsidR="00173868" w:rsidRPr="00412FAF" w:rsidP="008F404D">
      <w:pPr>
        <w:pStyle w:val="ListParagraph"/>
        <w:numPr>
          <w:ilvl w:val="0"/>
          <w:numId w:val="13"/>
        </w:numPr>
        <w:autoSpaceDE w:val="0"/>
        <w:autoSpaceDN w:val="0"/>
        <w:adjustRightInd w:val="0"/>
        <w:spacing w:line="360" w:lineRule="auto"/>
        <w:ind w:left="2160"/>
      </w:pPr>
      <w:r w:rsidRPr="00412FAF">
        <w:t>Marion/Tiffin</w:t>
      </w:r>
      <w:r>
        <w:t xml:space="preserve"> </w:t>
      </w:r>
      <w:r w:rsidRPr="00412FAF">
        <w:t>$68,530</w:t>
      </w:r>
    </w:p>
    <w:p w:rsidR="00173868" w:rsidP="008F404D">
      <w:pPr>
        <w:pStyle w:val="ListParagraph"/>
        <w:numPr>
          <w:ilvl w:val="0"/>
          <w:numId w:val="13"/>
        </w:numPr>
        <w:autoSpaceDE w:val="0"/>
        <w:autoSpaceDN w:val="0"/>
        <w:adjustRightInd w:val="0"/>
        <w:spacing w:line="480" w:lineRule="auto"/>
        <w:ind w:left="2160"/>
      </w:pPr>
      <w:r w:rsidRPr="00412FAF">
        <w:t xml:space="preserve">Mohawk/Tomahawk </w:t>
      </w:r>
      <w:r>
        <w:t xml:space="preserve"> </w:t>
      </w:r>
      <w:r w:rsidRPr="00412FAF">
        <w:t>$ 0</w:t>
      </w:r>
    </w:p>
    <w:p w:rsidR="00173868" w:rsidRPr="00D659C8" w:rsidP="00173868">
      <w:pPr>
        <w:tabs>
          <w:tab w:val="left" w:pos="1440"/>
        </w:tabs>
        <w:autoSpaceDE w:val="0"/>
        <w:autoSpaceDN w:val="0"/>
        <w:adjustRightInd w:val="0"/>
        <w:spacing w:line="360" w:lineRule="auto"/>
        <w:rPr>
          <w:u w:val="single"/>
        </w:rPr>
      </w:pPr>
      <w:r>
        <w:tab/>
      </w:r>
      <w:r w:rsidRPr="00D659C8">
        <w:rPr>
          <w:u w:val="single"/>
        </w:rPr>
        <w:t>2014</w:t>
      </w:r>
    </w:p>
    <w:p w:rsidR="00173868" w:rsidRPr="00412FAF" w:rsidP="008F404D">
      <w:pPr>
        <w:pStyle w:val="ListParagraph"/>
        <w:numPr>
          <w:ilvl w:val="0"/>
          <w:numId w:val="12"/>
        </w:numPr>
        <w:autoSpaceDE w:val="0"/>
        <w:autoSpaceDN w:val="0"/>
        <w:adjustRightInd w:val="0"/>
        <w:spacing w:line="360" w:lineRule="auto"/>
        <w:ind w:left="2160"/>
      </w:pPr>
      <w:r w:rsidRPr="00412FAF">
        <w:t>Lake/Ashtabula</w:t>
      </w:r>
      <w:r>
        <w:t xml:space="preserve"> </w:t>
      </w:r>
      <w:r w:rsidRPr="00412FAF">
        <w:t xml:space="preserve"> $60,672</w:t>
      </w:r>
    </w:p>
    <w:p w:rsidR="00173868" w:rsidRPr="00412FAF" w:rsidP="008F404D">
      <w:pPr>
        <w:pStyle w:val="ListParagraph"/>
        <w:numPr>
          <w:ilvl w:val="0"/>
          <w:numId w:val="12"/>
        </w:numPr>
        <w:autoSpaceDE w:val="0"/>
        <w:autoSpaceDN w:val="0"/>
        <w:adjustRightInd w:val="0"/>
        <w:spacing w:line="360" w:lineRule="auto"/>
        <w:ind w:left="2160"/>
      </w:pPr>
      <w:r w:rsidRPr="00412FAF">
        <w:t>Franklin/Lawrence</w:t>
      </w:r>
      <w:r>
        <w:t xml:space="preserve"> </w:t>
      </w:r>
      <w:r w:rsidRPr="00412FAF">
        <w:t xml:space="preserve"> $22,988</w:t>
      </w:r>
    </w:p>
    <w:p w:rsidR="00173868" w:rsidRPr="00412FAF" w:rsidP="008F404D">
      <w:pPr>
        <w:pStyle w:val="ListParagraph"/>
        <w:numPr>
          <w:ilvl w:val="0"/>
          <w:numId w:val="12"/>
        </w:numPr>
        <w:autoSpaceDE w:val="0"/>
        <w:autoSpaceDN w:val="0"/>
        <w:adjustRightInd w:val="0"/>
        <w:spacing w:line="360" w:lineRule="auto"/>
        <w:ind w:left="2160"/>
      </w:pPr>
      <w:r w:rsidRPr="00412FAF">
        <w:t>Mansfield/Portage/Masury</w:t>
      </w:r>
      <w:r>
        <w:t xml:space="preserve"> </w:t>
      </w:r>
      <w:r w:rsidRPr="00412FAF">
        <w:t xml:space="preserve"> $3,087</w:t>
      </w:r>
    </w:p>
    <w:p w:rsidR="00173868" w:rsidRPr="00412FAF" w:rsidP="008F404D">
      <w:pPr>
        <w:pStyle w:val="ListParagraph"/>
        <w:numPr>
          <w:ilvl w:val="0"/>
          <w:numId w:val="12"/>
        </w:numPr>
        <w:autoSpaceDE w:val="0"/>
        <w:autoSpaceDN w:val="0"/>
        <w:adjustRightInd w:val="0"/>
        <w:spacing w:line="360" w:lineRule="auto"/>
        <w:ind w:left="2160"/>
      </w:pPr>
      <w:r w:rsidRPr="00412FAF">
        <w:t>Marion/Tiffin</w:t>
      </w:r>
      <w:r>
        <w:t xml:space="preserve"> </w:t>
      </w:r>
      <w:r w:rsidRPr="00412FAF">
        <w:t xml:space="preserve"> $56,378</w:t>
      </w:r>
    </w:p>
    <w:p w:rsidR="00173868" w:rsidP="008F404D">
      <w:pPr>
        <w:pStyle w:val="ListParagraph"/>
        <w:numPr>
          <w:ilvl w:val="0"/>
          <w:numId w:val="12"/>
        </w:numPr>
        <w:autoSpaceDE w:val="0"/>
        <w:autoSpaceDN w:val="0"/>
        <w:adjustRightInd w:val="0"/>
        <w:spacing w:line="480" w:lineRule="auto"/>
        <w:ind w:left="2160"/>
      </w:pPr>
      <w:r w:rsidRPr="00412FAF">
        <w:t>Mohawk/Tomahawk</w:t>
      </w:r>
      <w:r>
        <w:t xml:space="preserve"> </w:t>
      </w:r>
      <w:r w:rsidRPr="00412FAF">
        <w:t xml:space="preserve"> $ 0</w:t>
      </w:r>
    </w:p>
    <w:p w:rsidR="00173868" w:rsidRPr="00D659C8" w:rsidP="00173868">
      <w:pPr>
        <w:tabs>
          <w:tab w:val="left" w:pos="1440"/>
        </w:tabs>
        <w:autoSpaceDE w:val="0"/>
        <w:autoSpaceDN w:val="0"/>
        <w:adjustRightInd w:val="0"/>
        <w:spacing w:line="360" w:lineRule="auto"/>
        <w:rPr>
          <w:u w:val="single"/>
        </w:rPr>
      </w:pPr>
      <w:r>
        <w:tab/>
      </w:r>
      <w:r w:rsidRPr="00D659C8">
        <w:rPr>
          <w:u w:val="single"/>
        </w:rPr>
        <w:t>2015</w:t>
      </w:r>
    </w:p>
    <w:p w:rsidR="00173868" w:rsidRPr="00412FAF" w:rsidP="008F404D">
      <w:pPr>
        <w:pStyle w:val="ListParagraph"/>
        <w:numPr>
          <w:ilvl w:val="0"/>
          <w:numId w:val="11"/>
        </w:numPr>
        <w:autoSpaceDE w:val="0"/>
        <w:autoSpaceDN w:val="0"/>
        <w:adjustRightInd w:val="0"/>
        <w:spacing w:line="360" w:lineRule="auto"/>
        <w:ind w:left="2160"/>
      </w:pPr>
      <w:r w:rsidRPr="00412FAF">
        <w:t>Lake/Ashtabula</w:t>
      </w:r>
      <w:r>
        <w:t xml:space="preserve"> </w:t>
      </w:r>
      <w:r w:rsidRPr="00412FAF">
        <w:t xml:space="preserve"> $67,882</w:t>
      </w:r>
    </w:p>
    <w:p w:rsidR="00173868" w:rsidRPr="00412FAF" w:rsidP="008F404D">
      <w:pPr>
        <w:pStyle w:val="ListParagraph"/>
        <w:numPr>
          <w:ilvl w:val="0"/>
          <w:numId w:val="11"/>
        </w:numPr>
        <w:autoSpaceDE w:val="0"/>
        <w:autoSpaceDN w:val="0"/>
        <w:adjustRightInd w:val="0"/>
        <w:spacing w:line="360" w:lineRule="auto"/>
        <w:ind w:left="2160"/>
      </w:pPr>
      <w:r w:rsidRPr="00412FAF">
        <w:t>Franklin/Lawrence</w:t>
      </w:r>
      <w:r>
        <w:t xml:space="preserve"> </w:t>
      </w:r>
      <w:r w:rsidRPr="00412FAF">
        <w:t xml:space="preserve"> $22,892</w:t>
      </w:r>
    </w:p>
    <w:p w:rsidR="00173868" w:rsidRPr="00412FAF" w:rsidP="008F404D">
      <w:pPr>
        <w:pStyle w:val="ListParagraph"/>
        <w:numPr>
          <w:ilvl w:val="0"/>
          <w:numId w:val="11"/>
        </w:numPr>
        <w:autoSpaceDE w:val="0"/>
        <w:autoSpaceDN w:val="0"/>
        <w:adjustRightInd w:val="0"/>
        <w:spacing w:line="360" w:lineRule="auto"/>
        <w:ind w:left="2160"/>
      </w:pPr>
      <w:r w:rsidRPr="00412FAF">
        <w:t>Mansfield/Portage/Masury</w:t>
      </w:r>
      <w:r>
        <w:t xml:space="preserve"> </w:t>
      </w:r>
      <w:r w:rsidRPr="00412FAF">
        <w:t xml:space="preserve"> $3,247</w:t>
      </w:r>
    </w:p>
    <w:p w:rsidR="00173868" w:rsidRPr="00412FAF" w:rsidP="008F404D">
      <w:pPr>
        <w:pStyle w:val="ListParagraph"/>
        <w:numPr>
          <w:ilvl w:val="0"/>
          <w:numId w:val="11"/>
        </w:numPr>
        <w:autoSpaceDE w:val="0"/>
        <w:autoSpaceDN w:val="0"/>
        <w:adjustRightInd w:val="0"/>
        <w:spacing w:line="360" w:lineRule="auto"/>
        <w:ind w:left="2160"/>
      </w:pPr>
      <w:r w:rsidRPr="00412FAF">
        <w:t>Marion/Tiffin</w:t>
      </w:r>
      <w:r>
        <w:t xml:space="preserve"> </w:t>
      </w:r>
      <w:r w:rsidRPr="00412FAF">
        <w:t>$45,396</w:t>
      </w:r>
    </w:p>
    <w:p w:rsidR="00173868" w:rsidP="008F404D">
      <w:pPr>
        <w:pStyle w:val="ListParagraph"/>
        <w:numPr>
          <w:ilvl w:val="0"/>
          <w:numId w:val="11"/>
        </w:numPr>
        <w:autoSpaceDE w:val="0"/>
        <w:autoSpaceDN w:val="0"/>
        <w:adjustRightInd w:val="0"/>
        <w:spacing w:line="480" w:lineRule="auto"/>
        <w:ind w:left="2160"/>
      </w:pPr>
      <w:r w:rsidRPr="00412FAF">
        <w:t>Mohawk/Tomahawk</w:t>
      </w:r>
      <w:r>
        <w:t xml:space="preserve"> </w:t>
      </w:r>
      <w:r w:rsidRPr="00412FAF">
        <w:t xml:space="preserve"> $ 191</w:t>
      </w:r>
    </w:p>
    <w:p w:rsidR="00173868" w:rsidRPr="00D659C8" w:rsidP="00173868">
      <w:pPr>
        <w:tabs>
          <w:tab w:val="left" w:pos="1440"/>
        </w:tabs>
        <w:autoSpaceDE w:val="0"/>
        <w:autoSpaceDN w:val="0"/>
        <w:adjustRightInd w:val="0"/>
        <w:spacing w:line="360" w:lineRule="auto"/>
        <w:rPr>
          <w:u w:val="single"/>
        </w:rPr>
      </w:pPr>
      <w:r>
        <w:tab/>
      </w:r>
      <w:r w:rsidRPr="00D659C8">
        <w:rPr>
          <w:u w:val="single"/>
        </w:rPr>
        <w:t>Through October 2016</w:t>
      </w:r>
    </w:p>
    <w:p w:rsidR="00173868" w:rsidRPr="00412FAF" w:rsidP="008F404D">
      <w:pPr>
        <w:pStyle w:val="ListParagraph"/>
        <w:numPr>
          <w:ilvl w:val="0"/>
          <w:numId w:val="10"/>
        </w:numPr>
        <w:autoSpaceDE w:val="0"/>
        <w:autoSpaceDN w:val="0"/>
        <w:adjustRightInd w:val="0"/>
        <w:spacing w:line="360" w:lineRule="auto"/>
        <w:ind w:left="2160"/>
      </w:pPr>
      <w:r w:rsidRPr="00412FAF">
        <w:t>Lake/Ashtabula</w:t>
      </w:r>
      <w:r>
        <w:t xml:space="preserve"> </w:t>
      </w:r>
      <w:r w:rsidRPr="00412FAF">
        <w:t xml:space="preserve"> $61,043</w:t>
      </w:r>
    </w:p>
    <w:p w:rsidR="00173868" w:rsidP="008F404D">
      <w:pPr>
        <w:pStyle w:val="ListParagraph"/>
        <w:numPr>
          <w:ilvl w:val="0"/>
          <w:numId w:val="10"/>
        </w:numPr>
        <w:autoSpaceDE w:val="0"/>
        <w:autoSpaceDN w:val="0"/>
        <w:adjustRightInd w:val="0"/>
        <w:spacing w:line="360" w:lineRule="auto"/>
        <w:ind w:left="2160"/>
      </w:pPr>
      <w:r w:rsidRPr="00412FAF">
        <w:t>Franklin/Lawrence</w:t>
      </w:r>
      <w:r>
        <w:t xml:space="preserve"> </w:t>
      </w:r>
      <w:r w:rsidRPr="00412FAF">
        <w:t>$20,648</w:t>
      </w:r>
    </w:p>
    <w:p w:rsidR="00173868" w:rsidP="00173868">
      <w:pPr>
        <w:autoSpaceDE w:val="0"/>
        <w:autoSpaceDN w:val="0"/>
        <w:adjustRightInd w:val="0"/>
        <w:ind w:left="1440" w:hanging="1440"/>
        <w:jc w:val="right"/>
      </w:pPr>
      <w:r>
        <w:t>Attachment JDW-7</w:t>
      </w:r>
    </w:p>
    <w:p w:rsidR="00173868" w:rsidP="00173868">
      <w:pPr>
        <w:autoSpaceDE w:val="0"/>
        <w:autoSpaceDN w:val="0"/>
        <w:adjustRightInd w:val="0"/>
        <w:ind w:left="1440" w:hanging="1440"/>
        <w:jc w:val="right"/>
      </w:pPr>
      <w:r>
        <w:t>Page 2 of 2</w:t>
      </w:r>
    </w:p>
    <w:p w:rsidR="00173868" w:rsidRPr="00461FF0" w:rsidP="00173868">
      <w:pPr>
        <w:autoSpaceDE w:val="0"/>
        <w:autoSpaceDN w:val="0"/>
        <w:adjustRightInd w:val="0"/>
        <w:spacing w:line="360" w:lineRule="auto"/>
      </w:pPr>
    </w:p>
    <w:p w:rsidR="00173868" w:rsidRPr="00412FAF" w:rsidP="008F404D">
      <w:pPr>
        <w:pStyle w:val="ListParagraph"/>
        <w:numPr>
          <w:ilvl w:val="0"/>
          <w:numId w:val="10"/>
        </w:numPr>
        <w:autoSpaceDE w:val="0"/>
        <w:autoSpaceDN w:val="0"/>
        <w:adjustRightInd w:val="0"/>
        <w:spacing w:line="360" w:lineRule="auto"/>
        <w:ind w:left="2160"/>
      </w:pPr>
      <w:r w:rsidRPr="00412FAF">
        <w:t>Mansfield/Portage/Masury</w:t>
      </w:r>
      <w:r>
        <w:t xml:space="preserve"> </w:t>
      </w:r>
      <w:r w:rsidRPr="00412FAF">
        <w:t xml:space="preserve"> $3,566</w:t>
      </w:r>
    </w:p>
    <w:p w:rsidR="00173868" w:rsidRPr="00412FAF" w:rsidP="008F404D">
      <w:pPr>
        <w:pStyle w:val="ListParagraph"/>
        <w:numPr>
          <w:ilvl w:val="0"/>
          <w:numId w:val="10"/>
        </w:numPr>
        <w:autoSpaceDE w:val="0"/>
        <w:autoSpaceDN w:val="0"/>
        <w:adjustRightInd w:val="0"/>
        <w:spacing w:line="360" w:lineRule="auto"/>
        <w:ind w:left="2160"/>
      </w:pPr>
      <w:r w:rsidRPr="00412FAF">
        <w:t>Marion/Tiffin</w:t>
      </w:r>
      <w:r>
        <w:t xml:space="preserve"> </w:t>
      </w:r>
      <w:r w:rsidRPr="00412FAF">
        <w:t xml:space="preserve"> $44,933</w:t>
      </w:r>
    </w:p>
    <w:p w:rsidR="00173868" w:rsidP="008F404D">
      <w:pPr>
        <w:pStyle w:val="ListParagraph"/>
        <w:numPr>
          <w:ilvl w:val="0"/>
          <w:numId w:val="10"/>
        </w:numPr>
        <w:autoSpaceDE w:val="0"/>
        <w:autoSpaceDN w:val="0"/>
        <w:adjustRightInd w:val="0"/>
        <w:spacing w:line="360" w:lineRule="auto"/>
        <w:ind w:left="2160"/>
      </w:pPr>
      <w:r w:rsidRPr="00412FAF">
        <w:t>Mohawk/Tomahawk</w:t>
      </w:r>
      <w:r>
        <w:t xml:space="preserve"> </w:t>
      </w:r>
      <w:r w:rsidRPr="00412FAF">
        <w:t xml:space="preserve"> $ 58</w:t>
      </w:r>
    </w:p>
    <w:p w:rsidR="00173868" w:rsidP="00173868">
      <w:r>
        <w:br w:type="page"/>
      </w:r>
    </w:p>
    <w:p w:rsidR="00173868" w:rsidP="00173868">
      <w:pPr>
        <w:autoSpaceDE w:val="0"/>
        <w:autoSpaceDN w:val="0"/>
        <w:adjustRightInd w:val="0"/>
        <w:ind w:left="1440" w:hanging="1440"/>
        <w:jc w:val="right"/>
      </w:pPr>
      <w:r>
        <w:t>Attachment JDW-8</w:t>
      </w:r>
    </w:p>
    <w:p w:rsidR="00173868" w:rsidP="00173868">
      <w:pPr>
        <w:autoSpaceDE w:val="0"/>
        <w:autoSpaceDN w:val="0"/>
        <w:adjustRightInd w:val="0"/>
        <w:ind w:left="1440" w:hanging="1440"/>
        <w:jc w:val="right"/>
      </w:pPr>
    </w:p>
    <w:p w:rsidR="00173868" w:rsidP="00173868">
      <w:pPr>
        <w:autoSpaceDE w:val="0"/>
        <w:autoSpaceDN w:val="0"/>
        <w:adjustRightInd w:val="0"/>
        <w:ind w:left="1440" w:hanging="1440"/>
      </w:pPr>
    </w:p>
    <w:p w:rsidR="00173868" w:rsidP="00173868">
      <w:pPr>
        <w:autoSpaceDE w:val="0"/>
        <w:autoSpaceDN w:val="0"/>
        <w:adjustRightInd w:val="0"/>
        <w:ind w:left="1440" w:hanging="1440"/>
      </w:pPr>
    </w:p>
    <w:p w:rsidR="00173868" w:rsidP="00173868">
      <w:pPr>
        <w:autoSpaceDE w:val="0"/>
        <w:autoSpaceDN w:val="0"/>
        <w:adjustRightInd w:val="0"/>
        <w:ind w:left="1440" w:hanging="1440"/>
      </w:pPr>
      <w:r>
        <w:t>INT-89.</w:t>
      </w:r>
      <w:r>
        <w:tab/>
      </w:r>
      <w:r w:rsidRPr="003D3BD8">
        <w:t>Please describe each payment plan that Aqua Ohio makes available to residential</w:t>
      </w:r>
      <w:r>
        <w:t xml:space="preserve"> </w:t>
      </w:r>
      <w:r w:rsidRPr="003D3BD8">
        <w:t>customers to avoid credit and collection activities including disconnection for</w:t>
      </w:r>
      <w:r>
        <w:t xml:space="preserve"> </w:t>
      </w:r>
      <w:r w:rsidRPr="003D3BD8">
        <w:t>non-payment.</w:t>
      </w:r>
    </w:p>
    <w:p w:rsidR="00173868" w:rsidRPr="003D3BD8" w:rsidP="00173868">
      <w:pPr>
        <w:autoSpaceDE w:val="0"/>
        <w:autoSpaceDN w:val="0"/>
        <w:adjustRightInd w:val="0"/>
        <w:ind w:left="1440" w:hanging="1440"/>
      </w:pPr>
    </w:p>
    <w:p w:rsidR="00173868" w:rsidRPr="00FF49C9" w:rsidP="00173868">
      <w:pPr>
        <w:autoSpaceDE w:val="0"/>
        <w:autoSpaceDN w:val="0"/>
        <w:adjustRightInd w:val="0"/>
        <w:spacing w:line="480" w:lineRule="auto"/>
      </w:pPr>
      <w:r w:rsidRPr="0076226C">
        <w:rPr>
          <w:b/>
          <w:bCs/>
        </w:rPr>
        <w:t xml:space="preserve">RESPONSE: </w:t>
      </w:r>
      <w:r w:rsidRPr="00FF49C9">
        <w:t>Aqua objects that this interrogatory is overbroad and unduly burdensome to</w:t>
      </w:r>
    </w:p>
    <w:p w:rsidR="00173868" w:rsidRPr="00FF49C9" w:rsidP="00173868">
      <w:pPr>
        <w:autoSpaceDE w:val="0"/>
        <w:autoSpaceDN w:val="0"/>
        <w:adjustRightInd w:val="0"/>
        <w:spacing w:line="480" w:lineRule="auto"/>
      </w:pPr>
      <w:r w:rsidRPr="00FF49C9">
        <w:t>answer and seeks information that is neither relevant to the subject matter of this proceeding nor</w:t>
      </w:r>
    </w:p>
    <w:p w:rsidR="00173868" w:rsidRPr="00FF49C9" w:rsidP="00173868">
      <w:pPr>
        <w:autoSpaceDE w:val="0"/>
        <w:autoSpaceDN w:val="0"/>
        <w:adjustRightInd w:val="0"/>
        <w:spacing w:line="480" w:lineRule="auto"/>
      </w:pPr>
      <w:r w:rsidRPr="00FF49C9">
        <w:t>reasonably calculated to lead to the discovery of admissible evidence. Subject to and without</w:t>
      </w:r>
    </w:p>
    <w:p w:rsidR="00173868" w:rsidRPr="00FF49C9" w:rsidP="00173868">
      <w:pPr>
        <w:autoSpaceDE w:val="0"/>
        <w:autoSpaceDN w:val="0"/>
        <w:adjustRightInd w:val="0"/>
        <w:spacing w:line="480" w:lineRule="auto"/>
      </w:pPr>
      <w:r w:rsidRPr="00FF49C9">
        <w:t>waiving this objection, Aqua answers as follows:</w:t>
      </w:r>
      <w:r w:rsidRPr="00FF49C9">
        <w:tab/>
      </w:r>
    </w:p>
    <w:p w:rsidR="00173868" w:rsidRPr="00FF49C9" w:rsidP="00173868">
      <w:pPr>
        <w:tabs>
          <w:tab w:val="left" w:pos="720"/>
        </w:tabs>
        <w:autoSpaceDE w:val="0"/>
        <w:autoSpaceDN w:val="0"/>
        <w:adjustRightInd w:val="0"/>
        <w:spacing w:line="480" w:lineRule="auto"/>
      </w:pPr>
      <w:r>
        <w:tab/>
      </w:r>
      <w:r w:rsidRPr="00FF49C9">
        <w:t>Aqua offers residential customers who are in delinquent status a payment arrangement.</w:t>
      </w:r>
    </w:p>
    <w:p w:rsidR="00173868" w:rsidRPr="00FF49C9" w:rsidP="00173868">
      <w:pPr>
        <w:autoSpaceDE w:val="0"/>
        <w:autoSpaceDN w:val="0"/>
        <w:adjustRightInd w:val="0"/>
        <w:spacing w:line="480" w:lineRule="auto"/>
      </w:pPr>
      <w:r w:rsidRPr="00FF49C9">
        <w:t>The payment arrangement generally requires an initial minimum installment payment from 25%</w:t>
      </w:r>
    </w:p>
    <w:p w:rsidR="00173868" w:rsidRPr="00FF49C9" w:rsidP="00173868">
      <w:pPr>
        <w:autoSpaceDE w:val="0"/>
        <w:autoSpaceDN w:val="0"/>
        <w:adjustRightInd w:val="0"/>
        <w:spacing w:line="480" w:lineRule="auto"/>
      </w:pPr>
      <w:r w:rsidRPr="00FF49C9">
        <w:t>to 50% percent of the account balance, with the remaining balance divided into three equal</w:t>
      </w:r>
    </w:p>
    <w:p w:rsidR="00173868" w:rsidRPr="00FF49C9" w:rsidP="00173868">
      <w:pPr>
        <w:autoSpaceDE w:val="0"/>
        <w:autoSpaceDN w:val="0"/>
        <w:adjustRightInd w:val="0"/>
        <w:spacing w:line="480" w:lineRule="auto"/>
      </w:pPr>
      <w:r w:rsidRPr="00FF49C9">
        <w:t>monthly installments. The monthly installments are in addition to future billed charges which</w:t>
      </w:r>
    </w:p>
    <w:p w:rsidR="00173868" w:rsidP="00173868">
      <w:pPr>
        <w:autoSpaceDE w:val="0"/>
        <w:autoSpaceDN w:val="0"/>
        <w:adjustRightInd w:val="0"/>
        <w:spacing w:line="480" w:lineRule="auto"/>
      </w:pPr>
      <w:r w:rsidRPr="00FF49C9">
        <w:t>become due after the creation date of the arrangement.</w:t>
      </w:r>
    </w:p>
    <w:p w:rsidR="00173868" w:rsidP="00173868">
      <w:r>
        <w:br w:type="page"/>
      </w:r>
    </w:p>
    <w:p w:rsidR="00173868" w:rsidP="00173868">
      <w:pPr>
        <w:autoSpaceDE w:val="0"/>
        <w:autoSpaceDN w:val="0"/>
        <w:adjustRightInd w:val="0"/>
        <w:ind w:left="1440" w:hanging="1440"/>
        <w:jc w:val="right"/>
      </w:pPr>
      <w:r>
        <w:t>Attachment JDW-9</w:t>
      </w:r>
    </w:p>
    <w:p w:rsidR="00173868" w:rsidP="00173868">
      <w:pPr>
        <w:autoSpaceDE w:val="0"/>
        <w:autoSpaceDN w:val="0"/>
        <w:adjustRightInd w:val="0"/>
        <w:ind w:left="1440" w:hanging="1440"/>
        <w:jc w:val="right"/>
      </w:pPr>
    </w:p>
    <w:p w:rsidR="00173868" w:rsidP="00173868">
      <w:pPr>
        <w:autoSpaceDE w:val="0"/>
        <w:autoSpaceDN w:val="0"/>
        <w:adjustRightInd w:val="0"/>
        <w:ind w:left="1440" w:hanging="1440"/>
      </w:pPr>
    </w:p>
    <w:p w:rsidR="00173868" w:rsidP="00173868">
      <w:pPr>
        <w:autoSpaceDE w:val="0"/>
        <w:autoSpaceDN w:val="0"/>
        <w:adjustRightInd w:val="0"/>
        <w:ind w:left="1440" w:hanging="1440"/>
      </w:pPr>
    </w:p>
    <w:p w:rsidR="00173868" w:rsidP="00173868">
      <w:pPr>
        <w:autoSpaceDE w:val="0"/>
        <w:autoSpaceDN w:val="0"/>
        <w:adjustRightInd w:val="0"/>
        <w:ind w:left="1440" w:hanging="1440"/>
      </w:pPr>
      <w:r w:rsidRPr="00804B27">
        <w:t>INT-91.</w:t>
      </w:r>
      <w:r w:rsidRPr="00804B27">
        <w:tab/>
        <w:t>Referring to the Aqua Ohio response to INT-86 and INT-87, for each principal</w:t>
      </w:r>
      <w:r>
        <w:t xml:space="preserve"> </w:t>
      </w:r>
      <w:r w:rsidRPr="00804B27">
        <w:t>operating division and year 2013 through year to date 2016, how many of the</w:t>
      </w:r>
      <w:r>
        <w:t xml:space="preserve"> </w:t>
      </w:r>
      <w:r w:rsidRPr="00804B27">
        <w:t>customers who were disconnected for non-payment were delinquent on a payment</w:t>
      </w:r>
      <w:r>
        <w:t xml:space="preserve"> </w:t>
      </w:r>
      <w:r w:rsidRPr="00804B27">
        <w:t>plan at the time service was disconnected?</w:t>
      </w:r>
    </w:p>
    <w:p w:rsidR="00173868" w:rsidRPr="00804B27" w:rsidP="00173868">
      <w:pPr>
        <w:autoSpaceDE w:val="0"/>
        <w:autoSpaceDN w:val="0"/>
        <w:adjustRightInd w:val="0"/>
        <w:ind w:left="1440" w:hanging="1440"/>
      </w:pPr>
    </w:p>
    <w:p w:rsidR="00173868" w:rsidRPr="00804B27" w:rsidP="00173868">
      <w:pPr>
        <w:autoSpaceDE w:val="0"/>
        <w:autoSpaceDN w:val="0"/>
        <w:adjustRightInd w:val="0"/>
        <w:spacing w:line="480" w:lineRule="auto"/>
      </w:pPr>
      <w:r w:rsidRPr="00804B27">
        <w:rPr>
          <w:b/>
          <w:bCs/>
        </w:rPr>
        <w:t xml:space="preserve">RESPONSE: </w:t>
      </w:r>
      <w:r w:rsidRPr="00804B27">
        <w:t>See objections and responses to INT-86, INT-87, and INT-88. Subject to and</w:t>
      </w:r>
    </w:p>
    <w:p w:rsidR="00173868" w:rsidRPr="00804B27" w:rsidP="00173868">
      <w:pPr>
        <w:autoSpaceDE w:val="0"/>
        <w:autoSpaceDN w:val="0"/>
        <w:adjustRightInd w:val="0"/>
        <w:spacing w:line="480" w:lineRule="auto"/>
      </w:pPr>
      <w:r w:rsidRPr="00804B27">
        <w:t>without waiving this objection, Aqua answers as follows:</w:t>
      </w:r>
    </w:p>
    <w:p w:rsidR="00173868" w:rsidRPr="00804B27" w:rsidP="00173868">
      <w:pPr>
        <w:tabs>
          <w:tab w:val="left" w:pos="720"/>
        </w:tabs>
        <w:autoSpaceDE w:val="0"/>
        <w:autoSpaceDN w:val="0"/>
        <w:adjustRightInd w:val="0"/>
        <w:spacing w:line="480" w:lineRule="auto"/>
      </w:pPr>
      <w:r>
        <w:tab/>
      </w:r>
      <w:r w:rsidRPr="00804B27">
        <w:t>This information is not maintained in the ordinary course of business and is not readily</w:t>
      </w:r>
    </w:p>
    <w:p w:rsidR="00173868" w:rsidP="00173868">
      <w:pPr>
        <w:autoSpaceDE w:val="0"/>
        <w:autoSpaceDN w:val="0"/>
        <w:adjustRightInd w:val="0"/>
        <w:spacing w:line="480" w:lineRule="auto"/>
        <w:ind w:left="1440" w:hanging="1440"/>
      </w:pPr>
      <w:r w:rsidRPr="00804B27">
        <w:t>available.</w:t>
      </w:r>
    </w:p>
    <w:p w:rsidR="00173868" w:rsidP="00173868">
      <w:r>
        <w:br w:type="page"/>
      </w:r>
    </w:p>
    <w:p w:rsidR="00173868" w:rsidP="00173868">
      <w:pPr>
        <w:autoSpaceDE w:val="0"/>
        <w:autoSpaceDN w:val="0"/>
        <w:adjustRightInd w:val="0"/>
        <w:ind w:left="1440" w:hanging="1440"/>
        <w:jc w:val="right"/>
      </w:pPr>
      <w:r>
        <w:t>Attachment JDW-10</w:t>
      </w:r>
    </w:p>
    <w:p w:rsidR="00173868" w:rsidP="00173868">
      <w:pPr>
        <w:autoSpaceDE w:val="0"/>
        <w:autoSpaceDN w:val="0"/>
        <w:adjustRightInd w:val="0"/>
        <w:ind w:left="1440" w:hanging="1440"/>
        <w:jc w:val="right"/>
      </w:pPr>
      <w:r>
        <w:t>Page 1 of 3</w:t>
      </w:r>
    </w:p>
    <w:p w:rsidR="00173868" w:rsidP="00173868">
      <w:pPr>
        <w:autoSpaceDE w:val="0"/>
        <w:autoSpaceDN w:val="0"/>
        <w:adjustRightInd w:val="0"/>
        <w:ind w:left="1440" w:hanging="1440"/>
        <w:jc w:val="right"/>
      </w:pPr>
    </w:p>
    <w:p w:rsidR="00173868" w:rsidP="00173868">
      <w:pPr>
        <w:autoSpaceDE w:val="0"/>
        <w:autoSpaceDN w:val="0"/>
        <w:adjustRightInd w:val="0"/>
        <w:ind w:left="1440" w:hanging="1440"/>
        <w:jc w:val="center"/>
      </w:pPr>
      <w:r>
        <w:rPr>
          <w:noProof/>
        </w:rPr>
        <w:drawing>
          <wp:inline distT="0" distB="0" distL="0" distR="0">
            <wp:extent cx="4992289" cy="6832396"/>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H_AllCounties_CDs_MMG_2014_Page_1.jpg"/>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4992196" cy="6832268"/>
                    </a:xfrm>
                    <a:prstGeom prst="rect">
                      <a:avLst/>
                    </a:prstGeom>
                  </pic:spPr>
                </pic:pic>
              </a:graphicData>
            </a:graphic>
          </wp:inline>
        </w:drawing>
      </w:r>
    </w:p>
    <w:p w:rsidR="00173868">
      <w:r>
        <w:br w:type="page"/>
      </w:r>
    </w:p>
    <w:p w:rsidR="00173868" w:rsidP="00173868">
      <w:pPr>
        <w:autoSpaceDE w:val="0"/>
        <w:autoSpaceDN w:val="0"/>
        <w:adjustRightInd w:val="0"/>
        <w:ind w:left="1440" w:hanging="1440"/>
        <w:jc w:val="right"/>
      </w:pPr>
      <w:r>
        <w:t>Attachment JDW-10</w:t>
      </w:r>
    </w:p>
    <w:p w:rsidR="00173868" w:rsidP="00173868">
      <w:pPr>
        <w:autoSpaceDE w:val="0"/>
        <w:autoSpaceDN w:val="0"/>
        <w:adjustRightInd w:val="0"/>
        <w:ind w:left="1440" w:hanging="1440"/>
        <w:jc w:val="right"/>
      </w:pPr>
      <w:r>
        <w:t>Page 2 of 3</w:t>
      </w:r>
    </w:p>
    <w:p w:rsidR="00173868" w:rsidP="00173868">
      <w:r>
        <w:rPr>
          <w:noProof/>
        </w:rPr>
        <w:drawing>
          <wp:inline distT="0" distB="0" distL="0" distR="0">
            <wp:extent cx="5943600" cy="76917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H_AllCounties_CDs_MMG_2014_Page_2.jpg"/>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173868" w:rsidP="00173868">
      <w:r>
        <w:br w:type="page"/>
      </w:r>
    </w:p>
    <w:p w:rsidR="00173868" w:rsidP="00173868">
      <w:pPr>
        <w:autoSpaceDE w:val="0"/>
        <w:autoSpaceDN w:val="0"/>
        <w:adjustRightInd w:val="0"/>
        <w:ind w:left="1440" w:hanging="1440"/>
        <w:jc w:val="right"/>
      </w:pPr>
      <w:r>
        <w:t>Attachment JDW-10</w:t>
      </w:r>
    </w:p>
    <w:p w:rsidR="00173868" w:rsidP="00173868">
      <w:pPr>
        <w:autoSpaceDE w:val="0"/>
        <w:autoSpaceDN w:val="0"/>
        <w:adjustRightInd w:val="0"/>
        <w:ind w:left="1440" w:hanging="1440"/>
        <w:jc w:val="right"/>
      </w:pPr>
      <w:r>
        <w:t>Page 3 of 3</w:t>
      </w:r>
    </w:p>
    <w:p w:rsidR="00173868" w:rsidP="00173868">
      <w:pPr>
        <w:autoSpaceDE w:val="0"/>
        <w:autoSpaceDN w:val="0"/>
        <w:adjustRightInd w:val="0"/>
        <w:ind w:left="1440" w:hanging="1440"/>
        <w:jc w:val="right"/>
      </w:pPr>
    </w:p>
    <w:p w:rsidR="00F0738B" w:rsidRPr="00C51639" w:rsidP="00173868">
      <w:pPr>
        <w:autoSpaceDE w:val="0"/>
        <w:autoSpaceDN w:val="0"/>
        <w:adjustRightInd w:val="0"/>
        <w:ind w:left="1440" w:hanging="1440"/>
        <w:jc w:val="right"/>
        <w:rPr>
          <w:b/>
          <w:bCs/>
          <w:u w:val="single"/>
        </w:rPr>
      </w:pPr>
      <w:r>
        <w:rPr>
          <w:noProof/>
        </w:rPr>
        <w:drawing>
          <wp:inline distT="0" distB="0" distL="0" distR="0">
            <wp:extent cx="5943600" cy="769239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H_AllCounties_CDs_MMG_2014_Page_3.jpg"/>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5943600" cy="7692390"/>
                    </a:xfrm>
                    <a:prstGeom prst="rect">
                      <a:avLst/>
                    </a:prstGeom>
                  </pic:spPr>
                </pic:pic>
              </a:graphicData>
            </a:graphic>
          </wp:inline>
        </w:drawing>
      </w:r>
    </w:p>
    <w:sectPr w:rsidSect="00173868">
      <w:pgSz w:w="12240" w:h="15840" w:code="1"/>
      <w:pgMar w:top="1440" w:right="1296"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32B9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32B9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32B9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73868" w:rsidRPr="0076362A">
    <w:pPr>
      <w:pStyle w:val="Footer"/>
      <w:framePr w:wrap="auto" w:vAnchor="text" w:hAnchor="margin" w:xAlign="center" w:y="1"/>
      <w:rPr>
        <w:rStyle w:val="PageNumber"/>
      </w:rPr>
    </w:pPr>
    <w:r w:rsidRPr="0076362A">
      <w:rPr>
        <w:rStyle w:val="PageNumber"/>
      </w:rPr>
      <w:fldChar w:fldCharType="begin"/>
    </w:r>
    <w:r w:rsidRPr="0076362A">
      <w:rPr>
        <w:rStyle w:val="PageNumber"/>
      </w:rPr>
      <w:instrText xml:space="preserve">PAGE  </w:instrText>
    </w:r>
    <w:r w:rsidRPr="0076362A">
      <w:rPr>
        <w:rStyle w:val="PageNumber"/>
      </w:rPr>
      <w:fldChar w:fldCharType="separate"/>
    </w:r>
    <w:r w:rsidR="00E668A4">
      <w:rPr>
        <w:rStyle w:val="PageNumber"/>
        <w:noProof/>
      </w:rPr>
      <w:t>6</w:t>
    </w:r>
    <w:r w:rsidRPr="0076362A">
      <w:rPr>
        <w:rStyle w:val="PageNumber"/>
      </w:rPr>
      <w:fldChar w:fldCharType="end"/>
    </w:r>
  </w:p>
  <w:p w:rsidR="00173868" w:rsidRPr="0076362A">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73868" w:rsidRPr="0076362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173868">
      <w:r>
        <w:separator/>
      </w:r>
    </w:p>
  </w:footnote>
  <w:footnote w:type="continuationSeparator" w:id="1">
    <w:p w:rsidR="00173868">
      <w:r>
        <w:continuationSeparator/>
      </w:r>
    </w:p>
  </w:footnote>
  <w:footnote w:id="2">
    <w:p w:rsidR="00173868" w:rsidRPr="00804622" w:rsidP="00804622">
      <w:pPr>
        <w:autoSpaceDE w:val="0"/>
        <w:autoSpaceDN w:val="0"/>
        <w:adjustRightInd w:val="0"/>
        <w:spacing w:after="120"/>
        <w:rPr>
          <w:sz w:val="20"/>
          <w:szCs w:val="20"/>
        </w:rPr>
      </w:pPr>
      <w:r w:rsidRPr="00804622">
        <w:rPr>
          <w:rStyle w:val="FootnoteReference"/>
          <w:sz w:val="20"/>
          <w:szCs w:val="20"/>
        </w:rPr>
        <w:footnoteRef/>
      </w:r>
      <w:r w:rsidRPr="00804622">
        <w:rPr>
          <w:sz w:val="20"/>
          <w:szCs w:val="20"/>
        </w:rPr>
        <w:t xml:space="preserve"> </w:t>
      </w:r>
      <w:r w:rsidRPr="00804622">
        <w:rPr>
          <w:i/>
          <w:sz w:val="20"/>
          <w:szCs w:val="20"/>
        </w:rPr>
        <w:t xml:space="preserve">In the Matter of the Commission’s Review of Chapter 4901:1-15, Ohio Administrative Code, Standards for Waterworks Companies and Sewage Disposal Companies, </w:t>
      </w:r>
      <w:r w:rsidRPr="00804622">
        <w:rPr>
          <w:sz w:val="20"/>
          <w:szCs w:val="20"/>
        </w:rPr>
        <w:t>Case No. 11-5605-WS</w:t>
      </w:r>
      <w:r>
        <w:rPr>
          <w:sz w:val="20"/>
          <w:szCs w:val="20"/>
        </w:rPr>
        <w:t>-ORD.</w:t>
      </w:r>
    </w:p>
  </w:footnote>
  <w:footnote w:id="3">
    <w:p w:rsidR="00173868" w:rsidRPr="00804622" w:rsidP="00804622">
      <w:pPr>
        <w:pStyle w:val="FootnoteText"/>
      </w:pPr>
      <w:r w:rsidRPr="00804622">
        <w:rPr>
          <w:rStyle w:val="FootnoteReference"/>
        </w:rPr>
        <w:footnoteRef/>
      </w:r>
      <w:r w:rsidRPr="00804622">
        <w:t xml:space="preserve"> </w:t>
      </w:r>
      <w:r w:rsidRPr="00804622">
        <w:rPr>
          <w:i/>
        </w:rPr>
        <w:t xml:space="preserve">In the Matter of the Application of Aqua, Ohio, Inc., for Authority to Increase its Rates and Charges for its Waterworks Service, Case No. 16-0907-WW-AIR, </w:t>
      </w:r>
      <w:r w:rsidRPr="00804622">
        <w:t>A Report by the Staff of the Public Utilities Commission of Ohio, November 17, 2016 (“Staff Report”).</w:t>
      </w:r>
    </w:p>
  </w:footnote>
  <w:footnote w:id="4">
    <w:p w:rsidR="00173868" w:rsidRPr="00804622" w:rsidP="00804622">
      <w:pPr>
        <w:pStyle w:val="FootnoteText"/>
      </w:pPr>
      <w:r w:rsidRPr="00804622">
        <w:rPr>
          <w:rStyle w:val="FootnoteReference"/>
        </w:rPr>
        <w:footnoteRef/>
      </w:r>
      <w:r w:rsidRPr="00804622">
        <w:t xml:space="preserve"> Staff Report at 30.</w:t>
      </w:r>
    </w:p>
  </w:footnote>
  <w:footnote w:id="5">
    <w:p w:rsidR="00173868" w:rsidRPr="00804622" w:rsidP="00804622">
      <w:pPr>
        <w:pStyle w:val="FootnoteText"/>
      </w:pPr>
      <w:r w:rsidRPr="00804622">
        <w:rPr>
          <w:rStyle w:val="FootnoteReference"/>
        </w:rPr>
        <w:footnoteRef/>
      </w:r>
      <w:r w:rsidRPr="00804622">
        <w:t xml:space="preserve"> Id.</w:t>
      </w:r>
    </w:p>
  </w:footnote>
  <w:footnote w:id="6">
    <w:p w:rsidR="00173868" w:rsidRPr="00804622" w:rsidP="00804622">
      <w:pPr>
        <w:pStyle w:val="FootnoteText"/>
      </w:pPr>
      <w:r w:rsidRPr="00804622">
        <w:rPr>
          <w:rStyle w:val="FootnoteReference"/>
        </w:rPr>
        <w:footnoteRef/>
      </w:r>
      <w:r w:rsidRPr="00804622">
        <w:t xml:space="preserve"> Staff Report at 29.</w:t>
      </w:r>
    </w:p>
  </w:footnote>
  <w:footnote w:id="7">
    <w:p w:rsidR="00173868" w:rsidRPr="00804622" w:rsidP="00804622">
      <w:pPr>
        <w:pStyle w:val="FootnoteText"/>
      </w:pPr>
      <w:r w:rsidRPr="00804622">
        <w:rPr>
          <w:rStyle w:val="FootnoteReference"/>
        </w:rPr>
        <w:footnoteRef/>
      </w:r>
      <w:r w:rsidRPr="00804622">
        <w:t xml:space="preserve"> Id.</w:t>
      </w:r>
    </w:p>
  </w:footnote>
  <w:footnote w:id="8">
    <w:p w:rsidR="00173868" w:rsidRPr="00804622" w:rsidP="00804622">
      <w:pPr>
        <w:pStyle w:val="FootnoteText"/>
      </w:pPr>
      <w:r w:rsidRPr="00804622">
        <w:rPr>
          <w:rStyle w:val="FootnoteReference"/>
        </w:rPr>
        <w:footnoteRef/>
      </w:r>
      <w:r w:rsidRPr="00804622">
        <w:t xml:space="preserve"> Staff Report at 43.</w:t>
      </w:r>
    </w:p>
  </w:footnote>
  <w:footnote w:id="9">
    <w:p w:rsidR="00173868" w:rsidRPr="00804622" w:rsidP="00804622">
      <w:pPr>
        <w:pStyle w:val="FootnoteText"/>
      </w:pPr>
      <w:r w:rsidRPr="00804622">
        <w:rPr>
          <w:rStyle w:val="FootnoteReference"/>
        </w:rPr>
        <w:footnoteRef/>
      </w:r>
      <w:r w:rsidRPr="00804622">
        <w:t xml:space="preserve"> Id at 44.</w:t>
      </w:r>
    </w:p>
  </w:footnote>
  <w:footnote w:id="10">
    <w:p w:rsidR="00173868" w:rsidRPr="00804622" w:rsidP="00804622">
      <w:pPr>
        <w:pStyle w:val="FootnoteText"/>
      </w:pPr>
      <w:r w:rsidRPr="00804622">
        <w:rPr>
          <w:rStyle w:val="FootnoteReference"/>
        </w:rPr>
        <w:footnoteRef/>
      </w:r>
      <w:r w:rsidRPr="00804622">
        <w:t xml:space="preserve"> Id.</w:t>
      </w:r>
    </w:p>
  </w:footnote>
  <w:footnote w:id="11">
    <w:p w:rsidR="00173868" w:rsidRPr="00804622" w:rsidP="00804622">
      <w:pPr>
        <w:pStyle w:val="FootnoteText"/>
      </w:pPr>
      <w:r w:rsidRPr="00804622">
        <w:rPr>
          <w:rStyle w:val="FootnoteReference"/>
        </w:rPr>
        <w:footnoteRef/>
      </w:r>
      <w:r w:rsidRPr="00804622">
        <w:t xml:space="preserve"> Id.</w:t>
      </w:r>
    </w:p>
  </w:footnote>
  <w:footnote w:id="12">
    <w:p w:rsidR="00173868" w:rsidRPr="00804622" w:rsidP="00804622">
      <w:pPr>
        <w:autoSpaceDE w:val="0"/>
        <w:autoSpaceDN w:val="0"/>
        <w:adjustRightInd w:val="0"/>
        <w:spacing w:after="120"/>
        <w:rPr>
          <w:sz w:val="20"/>
          <w:szCs w:val="20"/>
        </w:rPr>
      </w:pPr>
      <w:r w:rsidRPr="00804622">
        <w:rPr>
          <w:rStyle w:val="FootnoteReference"/>
          <w:sz w:val="20"/>
          <w:szCs w:val="20"/>
        </w:rPr>
        <w:footnoteRef/>
      </w:r>
      <w:r w:rsidRPr="00804622">
        <w:rPr>
          <w:sz w:val="20"/>
          <w:szCs w:val="20"/>
        </w:rPr>
        <w:t xml:space="preserve"> </w:t>
      </w:r>
      <w:r w:rsidRPr="00804622">
        <w:rPr>
          <w:i/>
          <w:sz w:val="20"/>
          <w:szCs w:val="20"/>
        </w:rPr>
        <w:t>In the Matter of the Application of Aqua Ohio, Inc. to Increase Its Rates and Charges</w:t>
      </w:r>
      <w:r>
        <w:rPr>
          <w:i/>
          <w:sz w:val="20"/>
          <w:szCs w:val="20"/>
        </w:rPr>
        <w:t xml:space="preserve"> </w:t>
      </w:r>
      <w:r w:rsidRPr="00804622">
        <w:rPr>
          <w:i/>
          <w:sz w:val="20"/>
          <w:szCs w:val="20"/>
        </w:rPr>
        <w:t>for Its Waterworks Service.</w:t>
      </w:r>
      <w:r w:rsidRPr="00804622">
        <w:rPr>
          <w:sz w:val="20"/>
          <w:szCs w:val="20"/>
        </w:rPr>
        <w:t>, Case No. 13-2124-WW-AIR, A Report by the Staff of the Public Utilities Commission of Ohio, May 20, 2014 at 48-49.</w:t>
      </w:r>
    </w:p>
  </w:footnote>
  <w:footnote w:id="13">
    <w:p w:rsidR="00173868" w:rsidRPr="00804622" w:rsidP="00804622">
      <w:pPr>
        <w:pStyle w:val="FootnoteText"/>
      </w:pPr>
      <w:r w:rsidRPr="00804622">
        <w:rPr>
          <w:rStyle w:val="FootnoteReference"/>
        </w:rPr>
        <w:footnoteRef/>
      </w:r>
      <w:r w:rsidRPr="00804622">
        <w:t xml:space="preserve"> Stipulating parties included Aqua Ohio, the PUCO Staff, City o</w:t>
      </w:r>
      <w:r>
        <w:t>f Tiffin, and City of Marion.</w:t>
      </w:r>
    </w:p>
  </w:footnote>
  <w:footnote w:id="14">
    <w:p w:rsidR="00173868" w:rsidRPr="00804622" w:rsidP="00804622">
      <w:pPr>
        <w:pStyle w:val="FootnoteText"/>
      </w:pPr>
      <w:r w:rsidRPr="00804622">
        <w:rPr>
          <w:rStyle w:val="FootnoteReference"/>
        </w:rPr>
        <w:footnoteRef/>
      </w:r>
      <w:r w:rsidRPr="00804622">
        <w:t xml:space="preserve"> Case No. 13-2124-WW-AIR, Stipulation and Recommendation, July 21, 2014 at 3.</w:t>
      </w:r>
    </w:p>
  </w:footnote>
  <w:footnote w:id="15">
    <w:p w:rsidR="00173868">
      <w:pPr>
        <w:pStyle w:val="FootnoteText"/>
      </w:pPr>
      <w:r>
        <w:rPr>
          <w:rStyle w:val="FootnoteReference"/>
        </w:rPr>
        <w:footnoteRef/>
      </w:r>
      <w:r>
        <w:t xml:space="preserve"> Staff Report at 44.</w:t>
      </w:r>
    </w:p>
  </w:footnote>
  <w:footnote w:id="16">
    <w:p w:rsidR="00173868" w:rsidRPr="00804622" w:rsidP="00804622">
      <w:pPr>
        <w:pStyle w:val="FootnoteText"/>
      </w:pPr>
      <w:r w:rsidRPr="008C74EC">
        <w:rPr>
          <w:rStyle w:val="FootnoteReference"/>
          <w:i/>
        </w:rPr>
        <w:footnoteRef/>
      </w:r>
      <w:r w:rsidRPr="008C74EC">
        <w:rPr>
          <w:i/>
        </w:rPr>
        <w:t xml:space="preserve"> In the Matter of a Settlement Agreement Between the Staff of the Public Utilities Commission of Ohio, the Office of the Ohio Consumers’ Counsel, and Aqua Ohio, Inc. Relating to Compliance with Customer Service Terms and Conditions Outlined in the Stipulation and Recommendation in Case No. 07-564-WW-AIR and the Standards for Waterworks Companies and Sewage Disposal System Companies</w:t>
      </w:r>
      <w:r>
        <w:t>, Case No, 08-1125-WW-UNC.</w:t>
      </w:r>
    </w:p>
  </w:footnote>
  <w:footnote w:id="17">
    <w:p w:rsidR="00173868" w:rsidRPr="00804622" w:rsidP="00804622">
      <w:pPr>
        <w:pStyle w:val="FootnoteText"/>
      </w:pPr>
      <w:r w:rsidRPr="00804622">
        <w:rPr>
          <w:rStyle w:val="FootnoteReference"/>
        </w:rPr>
        <w:footnoteRef/>
      </w:r>
      <w:r w:rsidRPr="00804622">
        <w:t xml:space="preserve"> Case No 08-1125-WW-UNC, Staff Report (December 29, 2008)</w:t>
      </w:r>
      <w:r>
        <w:t>.</w:t>
      </w:r>
    </w:p>
  </w:footnote>
  <w:footnote w:id="18">
    <w:p w:rsidR="00173868" w:rsidRPr="00804622" w:rsidP="00804622">
      <w:pPr>
        <w:pStyle w:val="FootnoteText"/>
      </w:pPr>
      <w:r w:rsidRPr="00804622">
        <w:rPr>
          <w:rStyle w:val="FootnoteReference"/>
        </w:rPr>
        <w:footnoteRef/>
      </w:r>
      <w:r w:rsidRPr="00804622">
        <w:t xml:space="preserve"> Aqua Ohio response to OCC INT-85 (attached herein as JDW-3)</w:t>
      </w:r>
      <w:r>
        <w:t>.</w:t>
      </w:r>
    </w:p>
  </w:footnote>
  <w:footnote w:id="19">
    <w:p w:rsidR="00173868" w:rsidRPr="00804622" w:rsidP="00804622">
      <w:pPr>
        <w:pStyle w:val="FootnoteText"/>
      </w:pPr>
      <w:r w:rsidRPr="00804622">
        <w:rPr>
          <w:rStyle w:val="FootnoteReference"/>
        </w:rPr>
        <w:footnoteRef/>
      </w:r>
      <w:r w:rsidRPr="00804622">
        <w:t xml:space="preserve"> Id.</w:t>
      </w:r>
    </w:p>
  </w:footnote>
  <w:footnote w:id="20">
    <w:p w:rsidR="00173868" w:rsidRPr="00804622" w:rsidP="00804622">
      <w:pPr>
        <w:pStyle w:val="FootnoteText"/>
      </w:pPr>
      <w:r w:rsidRPr="00804622">
        <w:rPr>
          <w:rStyle w:val="FootnoteReference"/>
        </w:rPr>
        <w:footnoteRef/>
      </w:r>
      <w:r w:rsidRPr="00804622">
        <w:t xml:space="preserve"> Aqua Ohio response to OCC INT-86 (attached herein as JDW-4)</w:t>
      </w:r>
      <w:r>
        <w:t>.</w:t>
      </w:r>
    </w:p>
  </w:footnote>
  <w:footnote w:id="21">
    <w:p w:rsidR="00173868" w:rsidRPr="00804622" w:rsidP="00804622">
      <w:pPr>
        <w:pStyle w:val="FootnoteText"/>
      </w:pPr>
      <w:r w:rsidRPr="00804622">
        <w:rPr>
          <w:rStyle w:val="FootnoteReference"/>
        </w:rPr>
        <w:footnoteRef/>
      </w:r>
      <w:r w:rsidRPr="00804622">
        <w:t xml:space="preserve"> Id</w:t>
      </w:r>
      <w:r>
        <w:t>.</w:t>
      </w:r>
    </w:p>
  </w:footnote>
  <w:footnote w:id="22">
    <w:p w:rsidR="00173868" w:rsidRPr="00804622" w:rsidP="00804622">
      <w:pPr>
        <w:pStyle w:val="FootnoteText"/>
      </w:pPr>
      <w:r w:rsidRPr="00804622">
        <w:rPr>
          <w:rStyle w:val="FootnoteReference"/>
        </w:rPr>
        <w:footnoteRef/>
      </w:r>
      <w:r w:rsidRPr="00804622">
        <w:t xml:space="preserve"> Id.</w:t>
      </w:r>
    </w:p>
  </w:footnote>
  <w:footnote w:id="23">
    <w:p w:rsidR="00173868" w:rsidRPr="00804622" w:rsidP="00804622">
      <w:pPr>
        <w:pStyle w:val="FootnoteText"/>
      </w:pPr>
      <w:r w:rsidRPr="00804622">
        <w:rPr>
          <w:rStyle w:val="FootnoteReference"/>
        </w:rPr>
        <w:footnoteRef/>
      </w:r>
      <w:r w:rsidRPr="00804622">
        <w:t xml:space="preserve"> Aqua Ohio response to OCC INT-87 (attached herein as JDW-5)</w:t>
      </w:r>
      <w:r>
        <w:t>.</w:t>
      </w:r>
    </w:p>
  </w:footnote>
  <w:footnote w:id="24">
    <w:p w:rsidR="00173868" w:rsidRPr="00804622" w:rsidP="00804622">
      <w:pPr>
        <w:pStyle w:val="FootnoteText"/>
      </w:pPr>
      <w:r w:rsidRPr="00804622">
        <w:rPr>
          <w:rStyle w:val="FootnoteReference"/>
        </w:rPr>
        <w:footnoteRef/>
      </w:r>
      <w:r w:rsidRPr="00804622">
        <w:t xml:space="preserve"> Disconnection rate is the Total number of disconnections (15,291)/ Number of custo</w:t>
      </w:r>
      <w:r>
        <w:t>mers (79,904) = 19.13 percent.</w:t>
      </w:r>
    </w:p>
  </w:footnote>
  <w:footnote w:id="25">
    <w:p w:rsidR="00173868">
      <w:pPr>
        <w:pStyle w:val="FootnoteText"/>
      </w:pPr>
      <w:r>
        <w:rPr>
          <w:rStyle w:val="FootnoteReference"/>
        </w:rPr>
        <w:footnoteRef/>
      </w:r>
      <w:r>
        <w:t xml:space="preserve"> Aqua Ohio Tariff, Section 4, Original Sheet No. 4.</w:t>
      </w:r>
    </w:p>
  </w:footnote>
  <w:footnote w:id="26">
    <w:p w:rsidR="00173868" w:rsidRPr="00804622" w:rsidP="00804622">
      <w:pPr>
        <w:pStyle w:val="FootnoteText"/>
      </w:pPr>
      <w:r w:rsidRPr="00804622">
        <w:rPr>
          <w:rStyle w:val="FootnoteReference"/>
        </w:rPr>
        <w:footnoteRef/>
      </w:r>
      <w:r w:rsidRPr="00804622">
        <w:t xml:space="preserve"> Aqua Ohio response to OCC INT-92 (attached herein as JDW-6)</w:t>
      </w:r>
      <w:r>
        <w:t>.</w:t>
      </w:r>
    </w:p>
  </w:footnote>
  <w:footnote w:id="27">
    <w:p w:rsidR="00173868">
      <w:pPr>
        <w:pStyle w:val="FootnoteText"/>
      </w:pPr>
      <w:r>
        <w:rPr>
          <w:rStyle w:val="FootnoteReference"/>
        </w:rPr>
        <w:footnoteRef/>
      </w:r>
      <w:r>
        <w:t xml:space="preserve"> Aqua Ohio Tariff, P.U.C.O Tariff No. 2, Section 4.</w:t>
      </w:r>
    </w:p>
  </w:footnote>
  <w:footnote w:id="28">
    <w:p w:rsidR="00173868" w:rsidRPr="00804622" w:rsidP="00804622">
      <w:pPr>
        <w:pStyle w:val="FootnoteText"/>
      </w:pPr>
      <w:r w:rsidRPr="00804622">
        <w:rPr>
          <w:rStyle w:val="FootnoteReference"/>
        </w:rPr>
        <w:footnoteRef/>
      </w:r>
      <w:r w:rsidRPr="00804622">
        <w:t xml:space="preserve"> Aqua Ohio response to OCC INT-94 (attached herein as JDW-7).</w:t>
      </w:r>
    </w:p>
  </w:footnote>
  <w:footnote w:id="29">
    <w:p w:rsidR="00173868" w:rsidRPr="00804622" w:rsidP="00804622">
      <w:pPr>
        <w:pStyle w:val="FootnoteText"/>
      </w:pPr>
      <w:r w:rsidRPr="00804622">
        <w:rPr>
          <w:rStyle w:val="FootnoteReference"/>
        </w:rPr>
        <w:footnoteRef/>
      </w:r>
      <w:r w:rsidRPr="00804622">
        <w:t xml:space="preserve"> Application, Important Notice to Public Officials, April 28, 2016.</w:t>
      </w:r>
    </w:p>
  </w:footnote>
  <w:footnote w:id="30">
    <w:p w:rsidR="00173868" w:rsidRPr="00804622" w:rsidP="00804622">
      <w:pPr>
        <w:pStyle w:val="FootnoteText"/>
      </w:pPr>
      <w:r w:rsidRPr="00804622">
        <w:rPr>
          <w:rStyle w:val="FootnoteReference"/>
        </w:rPr>
        <w:footnoteRef/>
      </w:r>
      <w:r w:rsidRPr="00804622">
        <w:t xml:space="preserve"> Id.</w:t>
      </w:r>
    </w:p>
  </w:footnote>
  <w:footnote w:id="31">
    <w:p w:rsidR="00173868" w:rsidRPr="00804622" w:rsidP="00804622">
      <w:pPr>
        <w:pStyle w:val="FootnoteText"/>
      </w:pPr>
      <w:r w:rsidRPr="00804622">
        <w:rPr>
          <w:rStyle w:val="FootnoteReference"/>
        </w:rPr>
        <w:footnoteRef/>
      </w:r>
      <w:r w:rsidRPr="00804622">
        <w:t xml:space="preserve"> Ohio Poverty Report 2016. </w:t>
      </w:r>
      <w:r>
        <w:t xml:space="preserve"> </w:t>
      </w:r>
      <w:r>
        <w:fldChar w:fldCharType="begin"/>
      </w:r>
      <w:r>
        <w:instrText xml:space="preserve"> HYPERLINK "https://www.development.ohio.gov/files/research/p7005.pdf" </w:instrText>
      </w:r>
      <w:r>
        <w:fldChar w:fldCharType="separate"/>
      </w:r>
      <w:r w:rsidRPr="00804622">
        <w:rPr>
          <w:rStyle w:val="Hyperlink"/>
        </w:rPr>
        <w:t>https://www.development.ohio.gov/files/research/p7005.pdf</w:t>
      </w:r>
      <w:r>
        <w:fldChar w:fldCharType="end"/>
      </w:r>
      <w:r>
        <w:t>.</w:t>
      </w:r>
    </w:p>
  </w:footnote>
  <w:footnote w:id="32">
    <w:p w:rsidR="00173868">
      <w:pPr>
        <w:pStyle w:val="FootnoteText"/>
      </w:pPr>
      <w:r>
        <w:rPr>
          <w:rStyle w:val="FootnoteReference"/>
        </w:rPr>
        <w:footnoteRef/>
      </w:r>
      <w:r>
        <w:t xml:space="preserve"> </w:t>
      </w:r>
      <w:r>
        <w:fldChar w:fldCharType="begin"/>
      </w:r>
      <w:r>
        <w:instrText xml:space="preserve"> HYPERLINK "https://www.ers.usda.gov/topics/food-nutrition-assistance/food-security-in-the-us/key-statistics-graphics.aspx" </w:instrText>
      </w:r>
      <w:r>
        <w:fldChar w:fldCharType="separate"/>
      </w:r>
      <w:r w:rsidRPr="00D95AF1">
        <w:rPr>
          <w:rStyle w:val="Hyperlink"/>
        </w:rPr>
        <w:t>https://www.ers.usda.gov/topics/food-nutrition-assistance/food-security-in-the-us/key-statistics-graphics.aspx</w:t>
      </w:r>
      <w:r>
        <w:fldChar w:fldCharType="end"/>
      </w:r>
      <w:r w:rsidR="00B36CBA">
        <w:t>.</w:t>
      </w:r>
    </w:p>
  </w:footnote>
  <w:footnote w:id="33">
    <w:p w:rsidR="00173868">
      <w:pPr>
        <w:pStyle w:val="FootnoteText"/>
      </w:pPr>
      <w:r>
        <w:rPr>
          <w:rStyle w:val="FootnoteReference"/>
        </w:rPr>
        <w:footnoteRef/>
      </w:r>
      <w:r>
        <w:t xml:space="preserve"> Map the Meal Gap 2016 (attached herein as JDW-</w:t>
      </w:r>
      <w:r w:rsidR="007C309E">
        <w:t>9</w:t>
      </w:r>
      <w:r>
        <w:t>)</w:t>
      </w:r>
      <w:r w:rsidR="00B36CBA">
        <w:t>.</w:t>
      </w:r>
    </w:p>
  </w:footnote>
  <w:footnote w:id="34">
    <w:p w:rsidR="00173868" w:rsidRPr="00804622" w:rsidP="00804622">
      <w:pPr>
        <w:pStyle w:val="FootnoteText"/>
      </w:pPr>
      <w:r w:rsidRPr="00804622">
        <w:rPr>
          <w:rStyle w:val="FootnoteReference"/>
        </w:rPr>
        <w:footnoteRef/>
      </w:r>
      <w:r w:rsidRPr="00804622">
        <w:t xml:space="preserve"> Aqua Ohio response to OCC INT-91 (attached herein as JDW-</w:t>
      </w:r>
      <w:r w:rsidR="007C309E">
        <w:t>10</w:t>
      </w:r>
      <w:r w:rsidRPr="00804622">
        <w:t>).</w:t>
      </w:r>
    </w:p>
  </w:footnote>
  <w:footnote w:id="35">
    <w:p w:rsidR="00173868" w:rsidRPr="00804622" w:rsidP="00804622">
      <w:pPr>
        <w:pStyle w:val="FootnoteText"/>
      </w:pPr>
      <w:r w:rsidRPr="00804622">
        <w:rPr>
          <w:rStyle w:val="FootnoteReference"/>
        </w:rPr>
        <w:footnoteRef/>
      </w:r>
      <w:r w:rsidRPr="00804622">
        <w:t xml:space="preserve"> Ohio Adm. Code 4901:1-18-05(B)(1).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7386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848619" o:spid="_x0000_s2049" type="#_x0000_t136" style="width:567pt;height:42pt;margin-top:0;margin-left:0;mso-position-horizontal:center;mso-position-horizontal-relative:margin;mso-position-vertical:center;mso-position-vertical-relative:margin;position:absolute;rotation:315;z-index:-251654144" o:allowincell="f" fillcolor="#7f7f7f" stroked="f">
          <v:fill opacity="0.5"/>
          <v:textpath style="font-family:'Times New Roman';font-size:1pt" string="CONFIDENTIAL WORKING DRAFT"/>
          <w10:wrap anchorx="margin" anchory="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7386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848628" o:spid="_x0000_s2056" type="#_x0000_t136" style="width:567pt;height:42pt;margin-top:0;margin-left:0;mso-position-horizontal:center;mso-position-horizontal-relative:margin;mso-position-vertical:center;mso-position-vertical-relative:margin;position:absolute;rotation:315;z-index:-251646976" o:allowincell="f" fillcolor="#7f7f7f" stroked="f">
          <v:fill opacity="0.5"/>
          <v:textpath style="font-family:'Times New Roman';font-size:1pt" string="CONFIDENTIAL WORKING DRAFT"/>
          <w10:wrap anchorx="margin" anchory="margin"/>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73868">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7386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848627" o:spid="_x0000_s2057" type="#_x0000_t136" style="width:567pt;height:42pt;margin-top:0;margin-left:0;mso-position-horizontal:center;mso-position-horizontal-relative:margin;mso-position-vertical:center;mso-position-vertical-relative:margin;position:absolute;rotation:315;z-index:-251648000" o:allowincell="f" fillcolor="#7f7f7f" stroked="f">
          <v:fill opacity="0.5"/>
          <v:textpath style="font-family:'Times New Roman';font-size:1pt" string="CONFIDENTIAL WORKING DRAFT"/>
          <w10:wrap anchorx="margin" anchory="margin"/>
        </v:shape>
      </w:pict>
    </w:r>
    <w:r>
      <w:rPr>
        <w:noProof/>
      </w:rPr>
      <mc:AlternateContent>
        <mc:Choice Requires="wps">
          <w:drawing>
            <wp:anchor distT="0" distB="0" distL="114300" distR="114300" simplePos="0" relativeHeight="251660288" behindDoc="1" locked="0" layoutInCell="1" allowOverlap="1">
              <wp:simplePos x="0" y="0"/>
              <wp:positionH relativeFrom="margin">
                <wp:align>center</wp:align>
              </wp:positionH>
              <wp:positionV relativeFrom="margin">
                <wp:align>center</wp:align>
              </wp:positionV>
              <wp:extent cx="5485765" cy="783590"/>
              <wp:effectExtent l="0" t="0" r="0" b="0"/>
              <wp:wrapNone/>
              <wp:docPr id="6" name="WordArt 16"/>
              <wp:cNvGraphicFramePr/>
              <a:graphic xmlns:a="http://schemas.openxmlformats.org/drawingml/2006/main">
                <a:graphicData uri="http://schemas.microsoft.com/office/word/2010/wordprocessingShape">
                  <wps:wsp xmlns:wps="http://schemas.microsoft.com/office/word/2010/wordprocessingShape">
                    <wps:cNvSpPr txBox="1">
                      <a:spLocks noChangeArrowheads="1" noChangeShapeType="1" noTextEdit="1"/>
                    </wps:cNvSpPr>
                    <wps:spPr bwMode="auto">
                      <a:xfrm>
                        <a:off x="0" y="0"/>
                        <a:ext cx="5485765" cy="783590"/>
                      </a:xfrm>
                      <a:prstGeom prst="rect">
                        <a:avLst/>
                      </a:prstGeom>
                      <a:extLst>
                        <a:ext xmlns:a="http://schemas.openxmlformats.org/drawingml/2006/main" uri="{91240B29-F687-4F45-9708-019B960494DF}">
                          <a14:hiddenLine xmlns:a14="http://schemas.microsoft.com/office/drawing/2010/main" w="9525">
                            <a:solidFill>
                              <a:srgbClr val="000000"/>
                            </a:solidFill>
                            <a:round/>
                            <a:headEnd/>
                            <a:tailEnd/>
                          </a14:hiddenLine>
                        </a:ext>
                      </a:extLst>
                    </wps:spPr>
                    <wps:txbx>
                      <w:txbxContent>
                        <w:p w:rsidR="00173868" w:rsidP="00F0738B">
                          <w:pPr>
                            <w:pStyle w:val="NormalWeb"/>
                            <w:spacing w:before="0" w:beforeAutospacing="0" w:after="0" w:afterAutospacing="0"/>
                            <w:jc w:val="center"/>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16" o:spid="_x0000_s2058" type="#_x0000_t202" style="width:431.95pt;height:61.7pt;margin-top:0;margin-left:0;mso-height-percent:0;mso-height-relative:page;mso-position-horizontal:center;mso-position-horizontal-relative:margin;mso-position-vertical:center;mso-position-vertical-relative:margin;mso-width-percent:0;mso-width-relative:page;mso-wrap-distance-bottom:0;mso-wrap-distance-left:9pt;mso-wrap-distance-right:9pt;mso-wrap-distance-top:0;mso-wrap-style:square;position:absolute;visibility:visible;v-text-anchor:top;z-index:-251655168" filled="f" stroked="f">
              <v:stroke joinstyle="round"/>
              <o:lock v:ext="edit" shapetype="t"/>
              <v:textbox style="mso-fit-shape-to-text:t">
                <w:txbxContent>
                  <w:p w:rsidR="00173868" w:rsidP="00F0738B">
                    <w:pPr>
                      <w:pStyle w:val="NormalWeb"/>
                      <w:spacing w:before="0" w:beforeAutospacing="0" w:after="0" w:afterAutospacing="0"/>
                      <w:jc w:val="center"/>
                    </w:pPr>
                  </w:p>
                </w:txbxContent>
              </v:textbox>
              <w10:wrap anchorx="margin" anchory="margin"/>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7386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848620" o:spid="_x0000_s2050" type="#_x0000_t136" style="width:567pt;height:42pt;margin-top:0;margin-left:0;mso-position-horizontal:center;mso-position-horizontal-relative:margin;mso-position-vertical:center;mso-position-vertical-relative:margin;position:absolute;rotation:315;z-index:-251653120" o:allowincell="f" fillcolor="#7f7f7f" stroked="f">
          <v:fill opacity="0.5"/>
          <v:textpath style="font-family:'Times New Roman';font-size:1pt" string="CONFIDENTIAL WORKING DRAFT"/>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32B9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7386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848622" o:spid="_x0000_s2051" type="#_x0000_t136" style="width:567pt;height:42pt;margin-top:0;margin-left:0;mso-position-horizontal:center;mso-position-horizontal-relative:margin;mso-position-vertical:center;mso-position-vertical-relative:margin;position:absolute;rotation:315;z-index:-251651072" o:allowincell="f" fillcolor="#7f7f7f" stroked="f">
          <v:fill opacity="0.5"/>
          <v:textpath style="font-family:'Times New Roman';font-size:1pt" string="CONFIDENTIAL WORKING DRAFT"/>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73868" w:rsidRPr="0091061A" w:rsidP="00F0738B">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7386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848621" o:spid="_x0000_s2052" type="#_x0000_t136" style="width:567pt;height:42pt;margin-top:0;margin-left:0;mso-position-horizontal:center;mso-position-horizontal-relative:margin;mso-position-vertical:center;mso-position-vertical-relative:margin;position:absolute;rotation:315;z-index:-251652096" o:allowincell="f" fillcolor="#7f7f7f" stroked="f">
          <v:fill opacity="0.5"/>
          <v:textpath style="font-family:'Times New Roman';font-size:1pt" string="CONFIDENTIAL WORKING DRAFT"/>
          <w10:wrap anchorx="margin" anchory="margin"/>
        </v:shape>
      </w:pict>
    </w:r>
    <w:r>
      <w:rPr>
        <w:noProof/>
      </w:rPr>
      <mc:AlternateContent>
        <mc:Choice Requires="wps">
          <w:drawing>
            <wp:anchor distT="0" distB="0" distL="114300" distR="114300" simplePos="0" relativeHeight="251658240" behindDoc="1" locked="0" layoutInCell="1" allowOverlap="1">
              <wp:simplePos x="0" y="0"/>
              <wp:positionH relativeFrom="margin">
                <wp:align>center</wp:align>
              </wp:positionH>
              <wp:positionV relativeFrom="margin">
                <wp:align>center</wp:align>
              </wp:positionV>
              <wp:extent cx="5485765" cy="783590"/>
              <wp:effectExtent l="0" t="0" r="0" b="0"/>
              <wp:wrapNone/>
              <wp:docPr id="7" name="WordArt 13"/>
              <wp:cNvGraphicFramePr/>
              <a:graphic xmlns:a="http://schemas.openxmlformats.org/drawingml/2006/main">
                <a:graphicData uri="http://schemas.microsoft.com/office/word/2010/wordprocessingShape">
                  <wps:wsp xmlns:wps="http://schemas.microsoft.com/office/word/2010/wordprocessingShape">
                    <wps:cNvSpPr txBox="1">
                      <a:spLocks noChangeArrowheads="1" noChangeShapeType="1" noTextEdit="1"/>
                    </wps:cNvSpPr>
                    <wps:spPr bwMode="auto">
                      <a:xfrm>
                        <a:off x="0" y="0"/>
                        <a:ext cx="5485765" cy="783590"/>
                      </a:xfrm>
                      <a:prstGeom prst="rect">
                        <a:avLst/>
                      </a:prstGeom>
                      <a:extLst>
                        <a:ext xmlns:a="http://schemas.openxmlformats.org/drawingml/2006/main" uri="{91240B29-F687-4F45-9708-019B960494DF}">
                          <a14:hiddenLine xmlns:a14="http://schemas.microsoft.com/office/drawing/2010/main" w="9525">
                            <a:solidFill>
                              <a:srgbClr val="000000"/>
                            </a:solidFill>
                            <a:round/>
                            <a:headEnd/>
                            <a:tailEnd/>
                          </a14:hiddenLine>
                        </a:ext>
                      </a:extLst>
                    </wps:spPr>
                    <wps:txbx>
                      <w:txbxContent>
                        <w:p w:rsidR="00173868" w:rsidP="00F0738B">
                          <w:pPr>
                            <w:pStyle w:val="NormalWeb"/>
                            <w:spacing w:before="0" w:beforeAutospacing="0" w:after="0" w:afterAutospacing="0"/>
                            <w:jc w:val="center"/>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13" o:spid="_x0000_s2053" type="#_x0000_t202" style="width:431.95pt;height:61.7pt;margin-top:0;margin-left:0;mso-height-percent:0;mso-height-relative:page;mso-position-horizontal:center;mso-position-horizontal-relative:margin;mso-position-vertical:center;mso-position-vertical-relative:margin;mso-width-percent:0;mso-width-relative:page;mso-wrap-distance-bottom:0;mso-wrap-distance-left:9pt;mso-wrap-distance-right:9pt;mso-wrap-distance-top:0;mso-wrap-style:square;position:absolute;visibility:visible;v-text-anchor:top;z-index:-251657216" filled="f" stroked="f">
              <v:stroke joinstyle="round"/>
              <o:lock v:ext="edit" shapetype="t"/>
              <v:textbox style="mso-fit-shape-to-text:t">
                <w:txbxContent>
                  <w:p w:rsidR="00173868" w:rsidP="00F0738B">
                    <w:pPr>
                      <w:pStyle w:val="NormalWeb"/>
                      <w:spacing w:before="0" w:beforeAutospacing="0" w:after="0" w:afterAutospacing="0"/>
                      <w:jc w:val="center"/>
                    </w:pPr>
                  </w:p>
                </w:txbxContent>
              </v:textbox>
              <w10:wrap anchorx="margin" anchory="margin"/>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7386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848625" o:spid="_x0000_s2054" type="#_x0000_t136" style="width:567pt;height:42pt;margin-top:0;margin-left:0;mso-position-horizontal:center;mso-position-horizontal-relative:margin;mso-position-vertical:center;mso-position-vertical-relative:margin;position:absolute;rotation:315;z-index:-251649024" o:allowincell="f" fillcolor="#7f7f7f" stroked="f">
          <v:fill opacity="0.5"/>
          <v:textpath style="font-family:'Times New Roman';font-size:1pt" string="CONFIDENTIAL WORKING DRAFT"/>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73868" w:rsidRPr="0091061A" w:rsidP="00F0738B">
    <w:pPr>
      <w:pStyle w:val="Header"/>
      <w:jc w:val="center"/>
      <w:rPr>
        <w:i/>
        <w:iCs/>
      </w:rPr>
    </w:pPr>
    <w:r w:rsidRPr="0091061A">
      <w:rPr>
        <w:i/>
        <w:iCs/>
      </w:rPr>
      <w:t>Direct Testimony of James D. Williams</w:t>
    </w:r>
  </w:p>
  <w:p w:rsidR="00173868" w:rsidRPr="0091061A" w:rsidP="00F0738B">
    <w:pPr>
      <w:pStyle w:val="Header"/>
      <w:jc w:val="center"/>
      <w:rPr>
        <w:i/>
        <w:iCs/>
      </w:rPr>
    </w:pPr>
    <w:r w:rsidRPr="0091061A">
      <w:rPr>
        <w:i/>
        <w:iCs/>
      </w:rPr>
      <w:t>On Behalf of the Office of the Ohio Consumers’ Counsel</w:t>
    </w:r>
  </w:p>
  <w:p w:rsidR="00173868" w:rsidRPr="0091061A" w:rsidP="00F0738B">
    <w:pPr>
      <w:pStyle w:val="Header"/>
      <w:jc w:val="center"/>
      <w:rPr>
        <w:i/>
        <w:iCs/>
      </w:rPr>
    </w:pPr>
    <w:r w:rsidRPr="0091061A">
      <w:rPr>
        <w:i/>
        <w:iCs/>
      </w:rPr>
      <w:t>PUCO Case No. 16-0</w:t>
    </w:r>
    <w:r>
      <w:rPr>
        <w:i/>
        <w:iCs/>
      </w:rPr>
      <w:t>907</w:t>
    </w:r>
    <w:r w:rsidRPr="0091061A">
      <w:rPr>
        <w:i/>
        <w:iCs/>
      </w:rPr>
      <w:t>-</w:t>
    </w:r>
    <w:r>
      <w:rPr>
        <w:i/>
        <w:iCs/>
      </w:rPr>
      <w:t>WW</w:t>
    </w:r>
    <w:r w:rsidRPr="0091061A">
      <w:rPr>
        <w:i/>
        <w:iCs/>
      </w:rPr>
      <w:t>-</w:t>
    </w:r>
    <w:r>
      <w:rPr>
        <w:i/>
        <w:iCs/>
      </w:rPr>
      <w:t>AIR</w:t>
    </w:r>
  </w:p>
  <w:p w:rsidR="00173868">
    <w:pPr>
      <w:pStyle w:val="Header"/>
      <w:jc w:val="center"/>
      <w:rPr>
        <w:i/>
        <w:iCs/>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7386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848624" o:spid="_x0000_s2055" type="#_x0000_t136" style="width:567pt;height:42pt;margin-top:0;margin-left:0;mso-position-horizontal:center;mso-position-horizontal-relative:margin;mso-position-vertical:center;mso-position-vertical-relative:margin;position:absolute;rotation:315;z-index:-251650048" o:allowincell="f" fillcolor="#7f7f7f" stroked="f">
          <v:fill opacity="0.5"/>
          <v:textpath style="font-family:'Times New Roman';font-size:1pt" string="CONFIDENTIAL WORKING 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0591794"/>
    <w:multiLevelType w:val="hybridMultilevel"/>
    <w:tmpl w:val="95A69D18"/>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
    <w:nsid w:val="02CF6E00"/>
    <w:multiLevelType w:val="hybridMultilevel"/>
    <w:tmpl w:val="8E8C03A4"/>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nsid w:val="03EB7761"/>
    <w:multiLevelType w:val="hybridMultilevel"/>
    <w:tmpl w:val="09706620"/>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nsid w:val="08E029F3"/>
    <w:multiLevelType w:val="hybridMultilevel"/>
    <w:tmpl w:val="FB5695B6"/>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
    <w:nsid w:val="0D756DCB"/>
    <w:multiLevelType w:val="hybridMultilevel"/>
    <w:tmpl w:val="9B324ED2"/>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
    <w:nsid w:val="10AA6CB8"/>
    <w:multiLevelType w:val="hybridMultilevel"/>
    <w:tmpl w:val="431AA9A6"/>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
    <w:nsid w:val="1CEA7691"/>
    <w:multiLevelType w:val="hybridMultilevel"/>
    <w:tmpl w:val="EA8C8A72"/>
    <w:lvl w:ilvl="0">
      <w:start w:val="1"/>
      <w:numFmt w:val="bullet"/>
      <w:lvlText w:val=""/>
      <w:lvlJc w:val="left"/>
      <w:pPr>
        <w:ind w:left="1980" w:hanging="360"/>
      </w:pPr>
      <w:rPr>
        <w:rFonts w:ascii="Wingdings" w:hAnsi="Wingdings" w:hint="default"/>
      </w:rPr>
    </w:lvl>
    <w:lvl w:ilvl="1" w:tentative="1">
      <w:start w:val="1"/>
      <w:numFmt w:val="bullet"/>
      <w:lvlText w:val="o"/>
      <w:lvlJc w:val="left"/>
      <w:pPr>
        <w:ind w:left="2700" w:hanging="360"/>
      </w:pPr>
      <w:rPr>
        <w:rFonts w:ascii="Courier New" w:hAnsi="Courier New" w:cs="Courier New" w:hint="default"/>
      </w:rPr>
    </w:lvl>
    <w:lvl w:ilvl="2" w:tentative="1">
      <w:start w:val="1"/>
      <w:numFmt w:val="bullet"/>
      <w:lvlText w:val=""/>
      <w:lvlJc w:val="left"/>
      <w:pPr>
        <w:ind w:left="3420" w:hanging="360"/>
      </w:pPr>
      <w:rPr>
        <w:rFonts w:ascii="Wingdings" w:hAnsi="Wingdings" w:hint="default"/>
      </w:rPr>
    </w:lvl>
    <w:lvl w:ilvl="3" w:tentative="1">
      <w:start w:val="1"/>
      <w:numFmt w:val="bullet"/>
      <w:lvlText w:val=""/>
      <w:lvlJc w:val="left"/>
      <w:pPr>
        <w:ind w:left="4140" w:hanging="360"/>
      </w:pPr>
      <w:rPr>
        <w:rFonts w:ascii="Symbol" w:hAnsi="Symbol" w:hint="default"/>
      </w:rPr>
    </w:lvl>
    <w:lvl w:ilvl="4" w:tentative="1">
      <w:start w:val="1"/>
      <w:numFmt w:val="bullet"/>
      <w:lvlText w:val="o"/>
      <w:lvlJc w:val="left"/>
      <w:pPr>
        <w:ind w:left="4860" w:hanging="360"/>
      </w:pPr>
      <w:rPr>
        <w:rFonts w:ascii="Courier New" w:hAnsi="Courier New" w:cs="Courier New" w:hint="default"/>
      </w:rPr>
    </w:lvl>
    <w:lvl w:ilvl="5" w:tentative="1">
      <w:start w:val="1"/>
      <w:numFmt w:val="bullet"/>
      <w:lvlText w:val=""/>
      <w:lvlJc w:val="left"/>
      <w:pPr>
        <w:ind w:left="5580" w:hanging="360"/>
      </w:pPr>
      <w:rPr>
        <w:rFonts w:ascii="Wingdings" w:hAnsi="Wingdings" w:hint="default"/>
      </w:rPr>
    </w:lvl>
    <w:lvl w:ilvl="6" w:tentative="1">
      <w:start w:val="1"/>
      <w:numFmt w:val="bullet"/>
      <w:lvlText w:val=""/>
      <w:lvlJc w:val="left"/>
      <w:pPr>
        <w:ind w:left="6300" w:hanging="360"/>
      </w:pPr>
      <w:rPr>
        <w:rFonts w:ascii="Symbol" w:hAnsi="Symbol" w:hint="default"/>
      </w:rPr>
    </w:lvl>
    <w:lvl w:ilvl="7" w:tentative="1">
      <w:start w:val="1"/>
      <w:numFmt w:val="bullet"/>
      <w:lvlText w:val="o"/>
      <w:lvlJc w:val="left"/>
      <w:pPr>
        <w:ind w:left="7020" w:hanging="360"/>
      </w:pPr>
      <w:rPr>
        <w:rFonts w:ascii="Courier New" w:hAnsi="Courier New" w:cs="Courier New" w:hint="default"/>
      </w:rPr>
    </w:lvl>
    <w:lvl w:ilvl="8" w:tentative="1">
      <w:start w:val="1"/>
      <w:numFmt w:val="bullet"/>
      <w:lvlText w:val=""/>
      <w:lvlJc w:val="left"/>
      <w:pPr>
        <w:ind w:left="7740" w:hanging="360"/>
      </w:pPr>
      <w:rPr>
        <w:rFonts w:ascii="Wingdings" w:hAnsi="Wingdings" w:hint="default"/>
      </w:rPr>
    </w:lvl>
  </w:abstractNum>
  <w:abstractNum w:abstractNumId="7">
    <w:nsid w:val="208B1AA4"/>
    <w:multiLevelType w:val="hybridMultilevel"/>
    <w:tmpl w:val="6806472C"/>
    <w:lvl w:ilvl="0">
      <w:start w:val="1"/>
      <w:numFmt w:val="bullet"/>
      <w:lvlText w:val=""/>
      <w:lvlJc w:val="left"/>
      <w:pPr>
        <w:ind w:left="1620" w:hanging="360"/>
      </w:pPr>
      <w:rPr>
        <w:rFonts w:ascii="Wingdings" w:hAnsi="Wingdings" w:hint="default"/>
      </w:rPr>
    </w:lvl>
    <w:lvl w:ilvl="1" w:tentative="1">
      <w:start w:val="1"/>
      <w:numFmt w:val="bullet"/>
      <w:lvlText w:val="o"/>
      <w:lvlJc w:val="left"/>
      <w:pPr>
        <w:ind w:left="2340" w:hanging="360"/>
      </w:pPr>
      <w:rPr>
        <w:rFonts w:ascii="Courier New" w:hAnsi="Courier New" w:cs="Courier New" w:hint="default"/>
      </w:rPr>
    </w:lvl>
    <w:lvl w:ilvl="2" w:tentative="1">
      <w:start w:val="1"/>
      <w:numFmt w:val="bullet"/>
      <w:lvlText w:val=""/>
      <w:lvlJc w:val="left"/>
      <w:pPr>
        <w:ind w:left="3060" w:hanging="360"/>
      </w:pPr>
      <w:rPr>
        <w:rFonts w:ascii="Wingdings" w:hAnsi="Wingdings" w:hint="default"/>
      </w:rPr>
    </w:lvl>
    <w:lvl w:ilvl="3" w:tentative="1">
      <w:start w:val="1"/>
      <w:numFmt w:val="bullet"/>
      <w:lvlText w:val=""/>
      <w:lvlJc w:val="left"/>
      <w:pPr>
        <w:ind w:left="3780" w:hanging="360"/>
      </w:pPr>
      <w:rPr>
        <w:rFonts w:ascii="Symbol" w:hAnsi="Symbol" w:hint="default"/>
      </w:rPr>
    </w:lvl>
    <w:lvl w:ilvl="4" w:tentative="1">
      <w:start w:val="1"/>
      <w:numFmt w:val="bullet"/>
      <w:lvlText w:val="o"/>
      <w:lvlJc w:val="left"/>
      <w:pPr>
        <w:ind w:left="4500" w:hanging="360"/>
      </w:pPr>
      <w:rPr>
        <w:rFonts w:ascii="Courier New" w:hAnsi="Courier New" w:cs="Courier New" w:hint="default"/>
      </w:rPr>
    </w:lvl>
    <w:lvl w:ilvl="5" w:tentative="1">
      <w:start w:val="1"/>
      <w:numFmt w:val="bullet"/>
      <w:lvlText w:val=""/>
      <w:lvlJc w:val="left"/>
      <w:pPr>
        <w:ind w:left="5220" w:hanging="360"/>
      </w:pPr>
      <w:rPr>
        <w:rFonts w:ascii="Wingdings" w:hAnsi="Wingdings" w:hint="default"/>
      </w:rPr>
    </w:lvl>
    <w:lvl w:ilvl="6" w:tentative="1">
      <w:start w:val="1"/>
      <w:numFmt w:val="bullet"/>
      <w:lvlText w:val=""/>
      <w:lvlJc w:val="left"/>
      <w:pPr>
        <w:ind w:left="5940" w:hanging="360"/>
      </w:pPr>
      <w:rPr>
        <w:rFonts w:ascii="Symbol" w:hAnsi="Symbol" w:hint="default"/>
      </w:rPr>
    </w:lvl>
    <w:lvl w:ilvl="7" w:tentative="1">
      <w:start w:val="1"/>
      <w:numFmt w:val="bullet"/>
      <w:lvlText w:val="o"/>
      <w:lvlJc w:val="left"/>
      <w:pPr>
        <w:ind w:left="6660" w:hanging="360"/>
      </w:pPr>
      <w:rPr>
        <w:rFonts w:ascii="Courier New" w:hAnsi="Courier New" w:cs="Courier New" w:hint="default"/>
      </w:rPr>
    </w:lvl>
    <w:lvl w:ilvl="8" w:tentative="1">
      <w:start w:val="1"/>
      <w:numFmt w:val="bullet"/>
      <w:lvlText w:val=""/>
      <w:lvlJc w:val="left"/>
      <w:pPr>
        <w:ind w:left="7380" w:hanging="360"/>
      </w:pPr>
      <w:rPr>
        <w:rFonts w:ascii="Wingdings" w:hAnsi="Wingdings" w:hint="default"/>
      </w:rPr>
    </w:lvl>
  </w:abstractNum>
  <w:abstractNum w:abstractNumId="8">
    <w:nsid w:val="2F7C5999"/>
    <w:multiLevelType w:val="hybridMultilevel"/>
    <w:tmpl w:val="3BB4F410"/>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
    <w:nsid w:val="48187280"/>
    <w:multiLevelType w:val="hybridMultilevel"/>
    <w:tmpl w:val="C0E2195A"/>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
    <w:nsid w:val="4C494BC5"/>
    <w:multiLevelType w:val="hybridMultilevel"/>
    <w:tmpl w:val="FB7A43B4"/>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
    <w:nsid w:val="5A966AEB"/>
    <w:multiLevelType w:val="hybridMultilevel"/>
    <w:tmpl w:val="33C2EC4A"/>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nsid w:val="78D67E36"/>
    <w:multiLevelType w:val="hybridMultilevel"/>
    <w:tmpl w:val="53AC665E"/>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6"/>
  </w:num>
  <w:num w:numId="4">
    <w:abstractNumId w:val="12"/>
  </w:num>
  <w:num w:numId="5">
    <w:abstractNumId w:val="10"/>
  </w:num>
  <w:num w:numId="6">
    <w:abstractNumId w:val="8"/>
  </w:num>
  <w:num w:numId="7">
    <w:abstractNumId w:val="0"/>
  </w:num>
  <w:num w:numId="8">
    <w:abstractNumId w:val="5"/>
  </w:num>
  <w:num w:numId="9">
    <w:abstractNumId w:val="11"/>
  </w:num>
  <w:num w:numId="10">
    <w:abstractNumId w:val="2"/>
  </w:num>
  <w:num w:numId="11">
    <w:abstractNumId w:val="9"/>
  </w:num>
  <w:num w:numId="12">
    <w:abstractNumId w:val="4"/>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removePersonalInformation/>
  <w:displayBackgroundShape/>
  <w:embedSystemFonts/>
  <w:defaultTabStop w:val="720"/>
  <w:doNotHyphenateCaps/>
  <w:characterSpacingControl w:val="doNotCompress"/>
  <w:doNotValidateAgainstSchema/>
  <w:doNotDemarcateInvalidXml/>
  <w:footnotePr>
    <w:footnote w:id="0"/>
    <w:footnote w:id="1"/>
  </w:foot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smallFrac/>
  </m:mathPr>
  <w:themeFontLang w:val="en-US"/>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qFormat="1"/>
    <w:lsdException w:name="toc 2" w:locked="1" w:semiHidden="0" w:uiPriority="39" w:unhideWhenUsed="0" w:qFormat="1"/>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uiPriority="0"/>
    <w:lsdException w:name="caption" w:locked="1" w:uiPriority="0" w:qFormat="1"/>
    <w:lsdException w:name="endnote text" w:uiPriority="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1F70"/>
    <w:rPr>
      <w:sz w:val="24"/>
      <w:szCs w:val="24"/>
    </w:rPr>
  </w:style>
  <w:style w:type="paragraph" w:styleId="Heading1">
    <w:name w:val="heading 1"/>
    <w:basedOn w:val="Normal"/>
    <w:next w:val="Normal"/>
    <w:link w:val="Heading1Char"/>
    <w:autoRedefine/>
    <w:uiPriority w:val="99"/>
    <w:qFormat/>
    <w:rsid w:val="004740F7"/>
    <w:pPr>
      <w:keepNext/>
      <w:overflowPunct w:val="0"/>
      <w:autoSpaceDE w:val="0"/>
      <w:autoSpaceDN w:val="0"/>
      <w:adjustRightInd w:val="0"/>
      <w:spacing w:line="480" w:lineRule="auto"/>
      <w:ind w:left="720" w:hanging="720"/>
      <w:textAlignment w:val="baseline"/>
      <w:outlineLvl w:val="0"/>
    </w:pPr>
    <w:rPr>
      <w:b/>
      <w:bCs/>
      <w:caps/>
      <w:kern w:val="32"/>
    </w:rPr>
  </w:style>
  <w:style w:type="paragraph" w:styleId="Heading2">
    <w:name w:val="heading 2"/>
    <w:basedOn w:val="ListParagraph"/>
    <w:next w:val="Normal"/>
    <w:link w:val="Heading2Char"/>
    <w:autoRedefine/>
    <w:uiPriority w:val="99"/>
    <w:qFormat/>
    <w:rsid w:val="001A181C"/>
    <w:pPr>
      <w:spacing w:line="480" w:lineRule="auto"/>
      <w:ind w:left="1440" w:right="720" w:hanging="720"/>
      <w:outlineLvl w:val="1"/>
    </w:pPr>
    <w:rPr>
      <w:b/>
      <w:iCs/>
    </w:rPr>
  </w:style>
  <w:style w:type="paragraph" w:styleId="Heading3">
    <w:name w:val="heading 3"/>
    <w:basedOn w:val="Normal"/>
    <w:next w:val="Normal"/>
    <w:link w:val="Heading3Char"/>
    <w:unhideWhenUsed/>
    <w:qFormat/>
    <w:locked/>
    <w:rsid w:val="002240C1"/>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locked/>
    <w:rsid w:val="002240C1"/>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nhideWhenUsed/>
    <w:qFormat/>
    <w:locked/>
    <w:rsid w:val="002240C1"/>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4740F7"/>
    <w:rPr>
      <w:b/>
      <w:bCs/>
      <w:caps/>
      <w:kern w:val="32"/>
      <w:sz w:val="24"/>
      <w:szCs w:val="24"/>
    </w:rPr>
  </w:style>
  <w:style w:type="character" w:customStyle="1" w:styleId="Heading2Char">
    <w:name w:val="Heading 2 Char"/>
    <w:link w:val="Heading2"/>
    <w:uiPriority w:val="99"/>
    <w:locked/>
    <w:rsid w:val="001A181C"/>
    <w:rPr>
      <w:b/>
      <w:iCs/>
      <w:sz w:val="24"/>
      <w:szCs w:val="24"/>
    </w:rPr>
  </w:style>
  <w:style w:type="paragraph" w:styleId="BalloonText">
    <w:name w:val="Balloon Text"/>
    <w:basedOn w:val="Normal"/>
    <w:link w:val="BalloonTextChar"/>
    <w:uiPriority w:val="99"/>
    <w:semiHidden/>
    <w:rsid w:val="00B81F70"/>
    <w:rPr>
      <w:sz w:val="20"/>
      <w:szCs w:val="2"/>
    </w:rPr>
  </w:style>
  <w:style w:type="character" w:customStyle="1" w:styleId="BalloonTextChar">
    <w:name w:val="Balloon Text Char"/>
    <w:link w:val="BalloonText"/>
    <w:uiPriority w:val="99"/>
    <w:semiHidden/>
    <w:locked/>
    <w:rsid w:val="00B81F70"/>
    <w:rPr>
      <w:sz w:val="20"/>
      <w:szCs w:val="2"/>
    </w:rPr>
  </w:style>
  <w:style w:type="paragraph" w:styleId="HTMLPreformatted">
    <w:name w:val="HTML Preformatted"/>
    <w:basedOn w:val="Normal"/>
    <w:link w:val="HTMLPreformattedChar"/>
    <w:uiPriority w:val="99"/>
    <w:rsid w:val="00B81F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link w:val="HTMLPreformatted"/>
    <w:uiPriority w:val="99"/>
    <w:semiHidden/>
    <w:locked/>
    <w:rsid w:val="00B81F70"/>
    <w:rPr>
      <w:rFonts w:ascii="Courier New" w:hAnsi="Courier New" w:cs="Courier New"/>
      <w:sz w:val="20"/>
      <w:szCs w:val="20"/>
    </w:rPr>
  </w:style>
  <w:style w:type="table" w:styleId="TableGrid">
    <w:name w:val="Table Grid"/>
    <w:basedOn w:val="TableNormal"/>
    <w:uiPriority w:val="59"/>
    <w:rsid w:val="00B81F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rsid w:val="00B81F70"/>
  </w:style>
  <w:style w:type="paragraph" w:styleId="Header">
    <w:name w:val="header"/>
    <w:basedOn w:val="Normal"/>
    <w:link w:val="HeaderChar"/>
    <w:uiPriority w:val="99"/>
    <w:rsid w:val="00B81F70"/>
    <w:pPr>
      <w:tabs>
        <w:tab w:val="center" w:pos="4320"/>
        <w:tab w:val="right" w:pos="8640"/>
      </w:tabs>
    </w:pPr>
  </w:style>
  <w:style w:type="character" w:customStyle="1" w:styleId="HeaderChar">
    <w:name w:val="Header Char"/>
    <w:link w:val="Header"/>
    <w:uiPriority w:val="99"/>
    <w:semiHidden/>
    <w:locked/>
    <w:rsid w:val="00B81F70"/>
    <w:rPr>
      <w:sz w:val="24"/>
      <w:szCs w:val="24"/>
    </w:rPr>
  </w:style>
  <w:style w:type="paragraph" w:styleId="Footer">
    <w:name w:val="footer"/>
    <w:basedOn w:val="Normal"/>
    <w:link w:val="FooterChar"/>
    <w:uiPriority w:val="99"/>
    <w:rsid w:val="00B81F70"/>
    <w:pPr>
      <w:tabs>
        <w:tab w:val="center" w:pos="4320"/>
        <w:tab w:val="right" w:pos="8640"/>
      </w:tabs>
    </w:pPr>
  </w:style>
  <w:style w:type="character" w:customStyle="1" w:styleId="FooterChar">
    <w:name w:val="Footer Char"/>
    <w:link w:val="Footer"/>
    <w:uiPriority w:val="99"/>
    <w:semiHidden/>
    <w:locked/>
    <w:rsid w:val="00B81F70"/>
    <w:rPr>
      <w:sz w:val="24"/>
      <w:szCs w:val="24"/>
    </w:rPr>
  </w:style>
  <w:style w:type="paragraph" w:customStyle="1" w:styleId="ANSWER">
    <w:name w:val="ANSWER"/>
    <w:basedOn w:val="Normal"/>
    <w:uiPriority w:val="99"/>
    <w:rsid w:val="00B81F70"/>
    <w:pPr>
      <w:overflowPunct w:val="0"/>
      <w:autoSpaceDE w:val="0"/>
      <w:autoSpaceDN w:val="0"/>
      <w:adjustRightInd w:val="0"/>
      <w:spacing w:line="480" w:lineRule="auto"/>
      <w:ind w:left="1008" w:hanging="720"/>
      <w:textAlignment w:val="baseline"/>
    </w:pPr>
  </w:style>
  <w:style w:type="character" w:styleId="PageNumber">
    <w:name w:val="page number"/>
    <w:basedOn w:val="DefaultParagraphFont"/>
    <w:uiPriority w:val="99"/>
    <w:rsid w:val="00B81F70"/>
  </w:style>
  <w:style w:type="paragraph" w:styleId="FootnoteText">
    <w:name w:val="footnote text"/>
    <w:aliases w:val="Footnote Text Cha,Footnote Text Char Char4 Char,Footnote Text Char Char4 Char1 Char Char,Footnote Text Char2,Footnote Text Char4 Char,Footnote Text Char4 Char1 Char Char,Footnote Text Char5 Char1 Char Char Char Char Char"/>
    <w:basedOn w:val="Normal"/>
    <w:link w:val="FootnoteTextChar"/>
    <w:uiPriority w:val="99"/>
    <w:rsid w:val="00381778"/>
    <w:pPr>
      <w:overflowPunct w:val="0"/>
      <w:autoSpaceDE w:val="0"/>
      <w:autoSpaceDN w:val="0"/>
      <w:adjustRightInd w:val="0"/>
      <w:spacing w:after="120"/>
      <w:textAlignment w:val="baseline"/>
    </w:pPr>
    <w:rPr>
      <w:sz w:val="20"/>
      <w:szCs w:val="20"/>
    </w:rPr>
  </w:style>
  <w:style w:type="character" w:customStyle="1" w:styleId="FootnoteTextChar">
    <w:name w:val="Footnote Text Char"/>
    <w:aliases w:val="Footnote Text Cha Char,Footnote Text Char Char4 Char Char,Footnote Text Char Char4 Char1 Char Char Char,Footnote Text Char2 Char,Footnote Text Char4 Char Char,Footnote Text Char4 Char1 Char Char Char"/>
    <w:link w:val="FootnoteText"/>
    <w:uiPriority w:val="99"/>
    <w:locked/>
    <w:rsid w:val="00381778"/>
  </w:style>
  <w:style w:type="character" w:styleId="FootnoteReference">
    <w:name w:val="footnote reference"/>
    <w:aliases w:val="(NECG) Footnote Reference,Appel note de bas de p,Style 11,Style 12,Style 124,Style 13,Style 15,Style 17,Style 18,Style 19,Style 20,Style 21,Style 28,Style 3,Style 4,Style 42,Style 7,Style 8,Style 9,fr,fr1,fr2,fr3,o,o1,o2,o3"/>
    <w:uiPriority w:val="99"/>
    <w:rsid w:val="00B81F70"/>
    <w:rPr>
      <w:vertAlign w:val="superscript"/>
    </w:rPr>
  </w:style>
  <w:style w:type="paragraph" w:styleId="EndnoteText">
    <w:name w:val="endnote text"/>
    <w:basedOn w:val="Normal"/>
    <w:link w:val="EndnoteTextChar"/>
    <w:semiHidden/>
    <w:rsid w:val="00B81F70"/>
    <w:pPr>
      <w:widowControl w:val="0"/>
    </w:pPr>
    <w:rPr>
      <w:sz w:val="20"/>
      <w:szCs w:val="20"/>
    </w:rPr>
  </w:style>
  <w:style w:type="character" w:customStyle="1" w:styleId="EndnoteTextChar">
    <w:name w:val="Endnote Text Char"/>
    <w:link w:val="EndnoteText"/>
    <w:semiHidden/>
    <w:locked/>
    <w:rsid w:val="00B81F70"/>
    <w:rPr>
      <w:sz w:val="20"/>
      <w:szCs w:val="20"/>
    </w:rPr>
  </w:style>
  <w:style w:type="character" w:styleId="CommentReference">
    <w:name w:val="annotation reference"/>
    <w:uiPriority w:val="99"/>
    <w:semiHidden/>
    <w:rsid w:val="00B81F70"/>
    <w:rPr>
      <w:sz w:val="16"/>
      <w:szCs w:val="16"/>
    </w:rPr>
  </w:style>
  <w:style w:type="paragraph" w:styleId="CommentText">
    <w:name w:val="annotation text"/>
    <w:basedOn w:val="Normal"/>
    <w:link w:val="CommentTextChar"/>
    <w:rsid w:val="00B81F70"/>
    <w:rPr>
      <w:sz w:val="20"/>
      <w:szCs w:val="20"/>
    </w:rPr>
  </w:style>
  <w:style w:type="character" w:customStyle="1" w:styleId="CommentTextChar">
    <w:name w:val="Comment Text Char"/>
    <w:link w:val="CommentText"/>
    <w:locked/>
    <w:rsid w:val="00B81F70"/>
    <w:rPr>
      <w:sz w:val="20"/>
      <w:szCs w:val="20"/>
    </w:rPr>
  </w:style>
  <w:style w:type="paragraph" w:styleId="CommentSubject">
    <w:name w:val="annotation subject"/>
    <w:basedOn w:val="CommentText"/>
    <w:next w:val="CommentText"/>
    <w:link w:val="CommentSubjectChar"/>
    <w:uiPriority w:val="99"/>
    <w:semiHidden/>
    <w:rsid w:val="00B81F70"/>
    <w:rPr>
      <w:b/>
      <w:bCs/>
    </w:rPr>
  </w:style>
  <w:style w:type="character" w:customStyle="1" w:styleId="CommentSubjectChar">
    <w:name w:val="Comment Subject Char"/>
    <w:link w:val="CommentSubject"/>
    <w:uiPriority w:val="99"/>
    <w:semiHidden/>
    <w:locked/>
    <w:rsid w:val="00B81F70"/>
    <w:rPr>
      <w:b/>
      <w:bCs/>
      <w:sz w:val="20"/>
      <w:szCs w:val="20"/>
    </w:rPr>
  </w:style>
  <w:style w:type="character" w:styleId="Hyperlink">
    <w:name w:val="Hyperlink"/>
    <w:uiPriority w:val="99"/>
    <w:rsid w:val="00B81F70"/>
    <w:rPr>
      <w:color w:val="0000FF"/>
      <w:u w:val="single"/>
    </w:rPr>
  </w:style>
  <w:style w:type="paragraph" w:styleId="TOC1">
    <w:name w:val="toc 1"/>
    <w:basedOn w:val="Normal"/>
    <w:next w:val="Normal"/>
    <w:autoRedefine/>
    <w:uiPriority w:val="39"/>
    <w:qFormat/>
    <w:rsid w:val="00A23ACE"/>
    <w:pPr>
      <w:tabs>
        <w:tab w:val="decimal" w:leader="dot" w:pos="8640"/>
      </w:tabs>
      <w:spacing w:after="240"/>
      <w:ind w:left="720" w:hanging="720"/>
    </w:pPr>
    <w:rPr>
      <w:caps/>
      <w:noProof/>
    </w:rPr>
  </w:style>
  <w:style w:type="paragraph" w:styleId="NormalWeb">
    <w:name w:val="Normal (Web)"/>
    <w:basedOn w:val="Normal"/>
    <w:uiPriority w:val="99"/>
    <w:rsid w:val="00B81F70"/>
    <w:pPr>
      <w:spacing w:before="100" w:beforeAutospacing="1" w:after="100" w:afterAutospacing="1"/>
    </w:pPr>
  </w:style>
  <w:style w:type="paragraph" w:styleId="BodyTextIndent3">
    <w:name w:val="Body Text Indent 3"/>
    <w:basedOn w:val="Normal"/>
    <w:link w:val="BodyTextIndent3Char1"/>
    <w:uiPriority w:val="99"/>
    <w:rsid w:val="00B81F70"/>
    <w:pPr>
      <w:spacing w:line="480" w:lineRule="auto"/>
      <w:ind w:left="360"/>
    </w:pPr>
  </w:style>
  <w:style w:type="character" w:customStyle="1" w:styleId="BodyTextIndent3Char">
    <w:name w:val="Body Text Indent 3 Char"/>
    <w:uiPriority w:val="99"/>
    <w:semiHidden/>
    <w:locked/>
    <w:rsid w:val="00B81F70"/>
    <w:rPr>
      <w:sz w:val="16"/>
      <w:szCs w:val="16"/>
    </w:rPr>
  </w:style>
  <w:style w:type="character" w:customStyle="1" w:styleId="BodyTextIndent3Char1">
    <w:name w:val="Body Text Indent 3 Char1"/>
    <w:link w:val="BodyTextIndent3"/>
    <w:uiPriority w:val="99"/>
    <w:semiHidden/>
    <w:locked/>
    <w:rsid w:val="00B81F70"/>
    <w:rPr>
      <w:sz w:val="24"/>
      <w:szCs w:val="24"/>
      <w:lang w:val="en-US" w:eastAsia="en-US"/>
    </w:rPr>
  </w:style>
  <w:style w:type="paragraph" w:styleId="BodyText">
    <w:name w:val="Body Text"/>
    <w:basedOn w:val="Normal"/>
    <w:link w:val="BodyTextChar"/>
    <w:uiPriority w:val="99"/>
    <w:rsid w:val="00B81F70"/>
    <w:pPr>
      <w:spacing w:after="120"/>
    </w:pPr>
  </w:style>
  <w:style w:type="character" w:customStyle="1" w:styleId="BodyTextChar">
    <w:name w:val="Body Text Char"/>
    <w:link w:val="BodyText"/>
    <w:uiPriority w:val="99"/>
    <w:locked/>
    <w:rsid w:val="00B81F70"/>
    <w:rPr>
      <w:sz w:val="24"/>
      <w:szCs w:val="24"/>
    </w:rPr>
  </w:style>
  <w:style w:type="paragraph" w:customStyle="1" w:styleId="ColorfulShading-Accent11">
    <w:name w:val="Colorful Shading - Accent 11"/>
    <w:hidden/>
    <w:uiPriority w:val="99"/>
    <w:semiHidden/>
    <w:rsid w:val="00B81F70"/>
    <w:rPr>
      <w:sz w:val="24"/>
      <w:szCs w:val="24"/>
    </w:rPr>
  </w:style>
  <w:style w:type="paragraph" w:customStyle="1" w:styleId="Default">
    <w:name w:val="Default"/>
    <w:rsid w:val="00B81F70"/>
    <w:pPr>
      <w:autoSpaceDE w:val="0"/>
      <w:autoSpaceDN w:val="0"/>
      <w:adjustRightInd w:val="0"/>
    </w:pPr>
    <w:rPr>
      <w:rFonts w:ascii="Arial" w:hAnsi="Arial" w:cs="Arial"/>
      <w:color w:val="000000"/>
      <w:sz w:val="24"/>
      <w:szCs w:val="24"/>
    </w:rPr>
  </w:style>
  <w:style w:type="paragraph" w:styleId="ListParagraph">
    <w:name w:val="List Paragraph"/>
    <w:basedOn w:val="Normal"/>
    <w:uiPriority w:val="34"/>
    <w:qFormat/>
    <w:rsid w:val="006C0E0E"/>
    <w:pPr>
      <w:ind w:left="720"/>
      <w:contextualSpacing/>
    </w:pPr>
  </w:style>
  <w:style w:type="paragraph" w:styleId="TOC2">
    <w:name w:val="toc 2"/>
    <w:basedOn w:val="Normal"/>
    <w:next w:val="Normal"/>
    <w:autoRedefine/>
    <w:uiPriority w:val="39"/>
    <w:qFormat/>
    <w:locked/>
    <w:rsid w:val="00555B25"/>
    <w:pPr>
      <w:tabs>
        <w:tab w:val="left" w:pos="720"/>
        <w:tab w:val="decimal" w:leader="dot" w:pos="8640"/>
      </w:tabs>
      <w:spacing w:after="240"/>
      <w:ind w:left="1440" w:hanging="720"/>
    </w:pPr>
    <w:rPr>
      <w:caps/>
    </w:rPr>
  </w:style>
  <w:style w:type="paragraph" w:styleId="Revision">
    <w:name w:val="Revision"/>
    <w:hidden/>
    <w:uiPriority w:val="99"/>
    <w:semiHidden/>
    <w:rsid w:val="00423AC7"/>
    <w:rPr>
      <w:sz w:val="24"/>
      <w:szCs w:val="24"/>
    </w:rPr>
  </w:style>
  <w:style w:type="character" w:styleId="Emphasis">
    <w:name w:val="Emphasis"/>
    <w:basedOn w:val="DefaultParagraphFont"/>
    <w:qFormat/>
    <w:locked/>
    <w:rsid w:val="001970DC"/>
    <w:rPr>
      <w:i/>
      <w:iCs/>
    </w:rPr>
  </w:style>
  <w:style w:type="character" w:customStyle="1" w:styleId="Heading3Char">
    <w:name w:val="Heading 3 Char"/>
    <w:basedOn w:val="DefaultParagraphFont"/>
    <w:link w:val="Heading3"/>
    <w:rsid w:val="002240C1"/>
    <w:rPr>
      <w:rFonts w:asciiTheme="majorHAnsi" w:eastAsiaTheme="majorEastAsia" w:hAnsiTheme="majorHAnsi" w:cstheme="majorBidi"/>
      <w:b/>
      <w:bCs/>
      <w:color w:val="4F81BD" w:themeColor="accent1"/>
      <w:sz w:val="24"/>
      <w:szCs w:val="24"/>
    </w:rPr>
  </w:style>
  <w:style w:type="character" w:customStyle="1" w:styleId="Heading4Char">
    <w:name w:val="Heading 4 Char"/>
    <w:basedOn w:val="DefaultParagraphFont"/>
    <w:link w:val="Heading4"/>
    <w:rsid w:val="002240C1"/>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rsid w:val="002240C1"/>
    <w:rPr>
      <w:rFonts w:asciiTheme="majorHAnsi" w:eastAsiaTheme="majorEastAsia" w:hAnsiTheme="majorHAnsi" w:cstheme="majorBidi"/>
      <w:color w:val="243F60" w:themeColor="accent1" w:themeShade="7F"/>
      <w:sz w:val="24"/>
      <w:szCs w:val="24"/>
    </w:rPr>
  </w:style>
  <w:style w:type="paragraph" w:styleId="PlainText">
    <w:name w:val="Plain Text"/>
    <w:basedOn w:val="Normal"/>
    <w:link w:val="PlainTextChar"/>
    <w:uiPriority w:val="99"/>
    <w:unhideWhenUsed/>
    <w:rsid w:val="00093141"/>
    <w:rPr>
      <w:rFonts w:ascii="Consolas" w:hAnsi="Consolas" w:eastAsiaTheme="minorHAnsi" w:cs="Consolas"/>
      <w:sz w:val="21"/>
      <w:szCs w:val="21"/>
    </w:rPr>
  </w:style>
  <w:style w:type="character" w:customStyle="1" w:styleId="PlainTextChar">
    <w:name w:val="Plain Text Char"/>
    <w:basedOn w:val="DefaultParagraphFont"/>
    <w:link w:val="PlainText"/>
    <w:uiPriority w:val="99"/>
    <w:rsid w:val="00093141"/>
    <w:rPr>
      <w:rFonts w:ascii="Consolas" w:hAnsi="Consolas" w:eastAsiaTheme="minorHAnsi" w:cs="Consolas"/>
      <w:sz w:val="21"/>
      <w:szCs w:val="21"/>
    </w:rPr>
  </w:style>
  <w:style w:type="paragraph" w:customStyle="1" w:styleId="BodyA">
    <w:name w:val="Body A"/>
    <w:rsid w:val="00CF6DF1"/>
    <w:pPr>
      <w:pBdr>
        <w:top w:val="nil"/>
        <w:left w:val="nil"/>
        <w:bottom w:val="nil"/>
        <w:right w:val="nil"/>
        <w:between w:val="nil"/>
        <w:bar w:val="nil"/>
      </w:pBdr>
    </w:pPr>
    <w:rPr>
      <w:rFonts w:eastAsia="Arial Unicode MS" w:hAnsi="Arial Unicode MS" w:cs="Arial Unicode MS"/>
      <w:color w:val="000000"/>
      <w:sz w:val="24"/>
      <w:szCs w:val="24"/>
      <w:u w:color="000000"/>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footer" Target="footer3.xml" /><Relationship Id="rId11" Type="http://schemas.openxmlformats.org/officeDocument/2006/relationships/header" Target="header4.xml" /><Relationship Id="rId12" Type="http://schemas.openxmlformats.org/officeDocument/2006/relationships/header" Target="header5.xml" /><Relationship Id="rId13" Type="http://schemas.openxmlformats.org/officeDocument/2006/relationships/footer" Target="footer4.xml" /><Relationship Id="rId14" Type="http://schemas.openxmlformats.org/officeDocument/2006/relationships/header" Target="header6.xml" /><Relationship Id="rId15" Type="http://schemas.openxmlformats.org/officeDocument/2006/relationships/header" Target="header7.xml" /><Relationship Id="rId16" Type="http://schemas.openxmlformats.org/officeDocument/2006/relationships/header" Target="header8.xml" /><Relationship Id="rId17" Type="http://schemas.openxmlformats.org/officeDocument/2006/relationships/header" Target="header9.xml" /><Relationship Id="rId18" Type="http://schemas.openxmlformats.org/officeDocument/2006/relationships/header" Target="header10.xml" /><Relationship Id="rId19" Type="http://schemas.openxmlformats.org/officeDocument/2006/relationships/header" Target="header11.xml" /><Relationship Id="rId2" Type="http://schemas.openxmlformats.org/officeDocument/2006/relationships/settings" Target="settings.xml" /><Relationship Id="rId20" Type="http://schemas.openxmlformats.org/officeDocument/2006/relationships/footer" Target="footer5.xml" /><Relationship Id="rId21" Type="http://schemas.openxmlformats.org/officeDocument/2006/relationships/header" Target="header12.xml" /><Relationship Id="rId22" Type="http://schemas.openxmlformats.org/officeDocument/2006/relationships/image" Target="media/image1.jpeg" /><Relationship Id="rId23" Type="http://schemas.openxmlformats.org/officeDocument/2006/relationships/image" Target="media/image2.jpeg" /><Relationship Id="rId24" Type="http://schemas.openxmlformats.org/officeDocument/2006/relationships/image" Target="media/image3.jpeg" /><Relationship Id="rId25" Type="http://schemas.openxmlformats.org/officeDocument/2006/relationships/theme" Target="theme/theme1.xml" /><Relationship Id="rId26" Type="http://schemas.openxmlformats.org/officeDocument/2006/relationships/numbering" Target="numbering.xml" /><Relationship Id="rId27" Type="http://schemas.openxmlformats.org/officeDocument/2006/relationships/styles" Target="style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header" Target="header1.xml" /><Relationship Id="rId6" Type="http://schemas.openxmlformats.org/officeDocument/2006/relationships/header" Target="header2.xml" /><Relationship Id="rId7" Type="http://schemas.openxmlformats.org/officeDocument/2006/relationships/footer" Target="footer1.xml" /><Relationship Id="rId8" Type="http://schemas.openxmlformats.org/officeDocument/2006/relationships/footer" Target="footer2.xml" /><Relationship Id="rId9" Type="http://schemas.openxmlformats.org/officeDocument/2006/relationships/header" Target="header3.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5199</Words>
  <Characters>29635</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Williams Testimony - Draft - Aqua Rate Case Testimony 16-0907-WW-AIR.DOCX</vt:lpstr>
    </vt:vector>
  </TitlesOfParts>
  <Company/>
  <LinksUpToDate>false</LinksUpToDate>
  <CharactersWithSpaces>34765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2016-12-19T20:52:38Z</dcterms:created>
  <dcterms:modified xsi:type="dcterms:W3CDTF">2016-12-19T20:52:38Z</dcterms:modified>
</cp:coreProperties>
</file>